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F5314" w14:textId="12E6E925" w:rsidR="00423F79" w:rsidRDefault="00000000">
      <w:pPr>
        <w:ind w:firstLine="210"/>
        <w:jc w:val="center"/>
        <w:rPr>
          <w:rFonts w:eastAsiaTheme="minorEastAsia" w:hint="default"/>
          <w:b/>
          <w:sz w:val="24"/>
        </w:rPr>
      </w:pPr>
      <w:bookmarkStart w:id="0" w:name="_Hlk212547567"/>
      <w:r>
        <w:rPr>
          <w:rFonts w:eastAsiaTheme="minorEastAsia" w:hint="default"/>
          <w:b/>
          <w:bCs/>
          <w:sz w:val="24"/>
        </w:rPr>
        <w:t xml:space="preserve">The Value of </w:t>
      </w:r>
      <w:r>
        <w:rPr>
          <w:rFonts w:eastAsiaTheme="minorEastAsia" w:hint="default"/>
          <w:b/>
          <w:bCs/>
          <w:i/>
          <w:iCs/>
          <w:sz w:val="24"/>
        </w:rPr>
        <w:t>Ex Ante</w:t>
      </w:r>
      <w:r>
        <w:rPr>
          <w:rFonts w:eastAsiaTheme="minorEastAsia" w:hint="default"/>
          <w:b/>
          <w:bCs/>
          <w:sz w:val="24"/>
        </w:rPr>
        <w:t xml:space="preserve"> Auditor Disclosure: Evidence from China</w:t>
      </w:r>
    </w:p>
    <w:p w14:paraId="12BF5315" w14:textId="77777777" w:rsidR="00423F79" w:rsidRDefault="00423F79">
      <w:pPr>
        <w:spacing w:line="360" w:lineRule="auto"/>
        <w:rPr>
          <w:rFonts w:eastAsiaTheme="minorEastAsia" w:hint="default"/>
          <w:b/>
          <w:sz w:val="24"/>
        </w:rPr>
      </w:pPr>
    </w:p>
    <w:bookmarkEnd w:id="0"/>
    <w:p w14:paraId="12BF5316" w14:textId="77777777" w:rsidR="00423F79" w:rsidRDefault="00000000">
      <w:pPr>
        <w:spacing w:before="120"/>
        <w:rPr>
          <w:rFonts w:eastAsiaTheme="minorEastAsia" w:hint="default"/>
          <w:sz w:val="24"/>
          <w:lang w:val="en-US"/>
        </w:rPr>
      </w:pPr>
      <w:r>
        <w:rPr>
          <w:rFonts w:eastAsiaTheme="minorEastAsia" w:hint="default"/>
          <w:b/>
          <w:bCs/>
          <w:sz w:val="24"/>
          <w:lang w:val="en-US"/>
        </w:rPr>
        <w:t>Purpose</w:t>
      </w:r>
      <w:r>
        <w:rPr>
          <w:rFonts w:eastAsiaTheme="minorEastAsia" w:hint="default"/>
          <w:sz w:val="24"/>
          <w:lang w:val="en-US"/>
        </w:rPr>
        <w:t xml:space="preserve">: </w:t>
      </w:r>
      <w:r>
        <w:rPr>
          <w:rFonts w:eastAsiaTheme="minorEastAsia" w:hint="default"/>
          <w:color w:val="FF0000"/>
          <w:sz w:val="24"/>
          <w:lang w:val="en-US"/>
        </w:rPr>
        <w:t xml:space="preserve">This study examines whether and why </w:t>
      </w:r>
      <w:r w:rsidRPr="0084263E">
        <w:rPr>
          <w:rFonts w:eastAsiaTheme="minorEastAsia" w:hint="default"/>
          <w:i/>
          <w:iCs/>
          <w:color w:val="FF0000"/>
          <w:sz w:val="24"/>
          <w:lang w:val="en-US"/>
        </w:rPr>
        <w:t>ex ante</w:t>
      </w:r>
      <w:r>
        <w:rPr>
          <w:rFonts w:eastAsiaTheme="minorEastAsia" w:hint="default"/>
          <w:color w:val="FF0000"/>
          <w:sz w:val="24"/>
          <w:lang w:val="en-US"/>
        </w:rPr>
        <w:t xml:space="preserve"> disclosure of detailed auditor information influences investor decisions. Prior research focuses solely on </w:t>
      </w:r>
      <w:r w:rsidRPr="0084263E">
        <w:rPr>
          <w:rFonts w:eastAsiaTheme="minorEastAsia" w:hint="default"/>
          <w:i/>
          <w:iCs/>
          <w:color w:val="FF0000"/>
          <w:sz w:val="24"/>
          <w:lang w:val="en-US"/>
        </w:rPr>
        <w:t>ex post</w:t>
      </w:r>
      <w:r>
        <w:rPr>
          <w:rFonts w:eastAsiaTheme="minorEastAsia" w:hint="default"/>
          <w:color w:val="FF0000"/>
          <w:sz w:val="24"/>
          <w:lang w:val="en-US"/>
        </w:rPr>
        <w:t xml:space="preserve"> disclosure of auditor names, which is often embedded in annual reports, arrives too late, and conveys too little. China’s 2020 reform mandates pre-engagement disclosure of comprehensive auditor backgrounds, allowing us to test whether timely, granular disclosure reduces information acquisition costs and enables quality differentiation. The study shifts the audit disclosure debate from </w:t>
      </w:r>
      <w:r w:rsidRPr="0084263E">
        <w:rPr>
          <w:rFonts w:eastAsiaTheme="minorEastAsia" w:hint="default"/>
          <w:i/>
          <w:iCs/>
          <w:color w:val="FF0000"/>
          <w:sz w:val="24"/>
          <w:lang w:val="en-US"/>
        </w:rPr>
        <w:t>ex post</w:t>
      </w:r>
      <w:r>
        <w:rPr>
          <w:rFonts w:eastAsiaTheme="minorEastAsia" w:hint="default"/>
          <w:color w:val="FF0000"/>
          <w:sz w:val="24"/>
          <w:lang w:val="en-US"/>
        </w:rPr>
        <w:t xml:space="preserve"> verification to </w:t>
      </w:r>
      <w:r w:rsidRPr="0084263E">
        <w:rPr>
          <w:rFonts w:eastAsiaTheme="minorEastAsia" w:hint="default"/>
          <w:i/>
          <w:iCs/>
          <w:color w:val="FF0000"/>
          <w:sz w:val="24"/>
          <w:lang w:val="en-US"/>
        </w:rPr>
        <w:t>ex ante</w:t>
      </w:r>
      <w:r>
        <w:rPr>
          <w:rFonts w:eastAsiaTheme="minorEastAsia" w:hint="default"/>
          <w:color w:val="FF0000"/>
          <w:sz w:val="24"/>
          <w:lang w:val="en-US"/>
        </w:rPr>
        <w:t xml:space="preserve"> expectation formation, addressing when, what, and how auditor information matters.</w:t>
      </w:r>
    </w:p>
    <w:p w14:paraId="12BF5317" w14:textId="77777777" w:rsidR="00423F79" w:rsidRDefault="00000000">
      <w:pPr>
        <w:spacing w:before="120"/>
        <w:rPr>
          <w:rFonts w:eastAsiaTheme="minorEastAsia" w:hint="default"/>
          <w:color w:val="FF0000"/>
          <w:sz w:val="24"/>
          <w:lang w:val="en-US"/>
        </w:rPr>
      </w:pPr>
      <w:r>
        <w:rPr>
          <w:rFonts w:eastAsiaTheme="minorEastAsia" w:hint="default"/>
          <w:b/>
          <w:bCs/>
          <w:sz w:val="24"/>
          <w:lang w:val="en-US"/>
        </w:rPr>
        <w:t>Design/methodology/approach</w:t>
      </w:r>
      <w:r>
        <w:rPr>
          <w:rFonts w:eastAsiaTheme="minorEastAsia" w:hint="default"/>
          <w:sz w:val="24"/>
          <w:lang w:val="en-US"/>
        </w:rPr>
        <w:t xml:space="preserve">: </w:t>
      </w:r>
      <w:r>
        <w:rPr>
          <w:rFonts w:eastAsiaTheme="minorEastAsia" w:hint="default"/>
          <w:color w:val="FF0000"/>
          <w:sz w:val="24"/>
        </w:rPr>
        <w:t xml:space="preserve">Using an event study approach, we first examine investor reactions to post-reform announcements containing auditor identity information. We then compare these reactions to pre-reform announcements without such disclosure to isolate the causal effect of </w:t>
      </w:r>
      <w:r w:rsidRPr="0084263E">
        <w:rPr>
          <w:rFonts w:eastAsiaTheme="minorEastAsia" w:hint="default"/>
          <w:i/>
          <w:iCs/>
          <w:color w:val="FF0000"/>
          <w:sz w:val="24"/>
        </w:rPr>
        <w:t>ex ante</w:t>
      </w:r>
      <w:r>
        <w:rPr>
          <w:rFonts w:eastAsiaTheme="minorEastAsia" w:hint="default"/>
          <w:color w:val="FF0000"/>
          <w:sz w:val="24"/>
        </w:rPr>
        <w:t xml:space="preserve"> auditor information. We further test how information acquisition costs moderate investors</w:t>
      </w:r>
      <w:r>
        <w:rPr>
          <w:rFonts w:eastAsiaTheme="minorEastAsia" w:hint="default"/>
          <w:color w:val="FF0000"/>
          <w:sz w:val="24"/>
          <w:lang w:val="en-US"/>
        </w:rPr>
        <w:t xml:space="preserve">’ </w:t>
      </w:r>
      <w:r>
        <w:rPr>
          <w:rFonts w:eastAsiaTheme="minorEastAsia" w:hint="default"/>
          <w:color w:val="FF0000"/>
          <w:sz w:val="24"/>
        </w:rPr>
        <w:t>differentiation of auditor quality and examine the roles of analyst coverage and media attention.</w:t>
      </w:r>
    </w:p>
    <w:p w14:paraId="12BF5318" w14:textId="40E144D6" w:rsidR="00423F79" w:rsidRDefault="00000000">
      <w:pPr>
        <w:spacing w:before="120"/>
        <w:rPr>
          <w:rFonts w:eastAsiaTheme="minorEastAsia" w:hint="default"/>
          <w:color w:val="FF0000"/>
          <w:sz w:val="24"/>
          <w:lang w:val="en-US"/>
        </w:rPr>
      </w:pPr>
      <w:r>
        <w:rPr>
          <w:rFonts w:eastAsiaTheme="minorEastAsia" w:hint="default"/>
          <w:b/>
          <w:bCs/>
          <w:sz w:val="24"/>
          <w:lang w:val="en-US"/>
        </w:rPr>
        <w:t>Findings</w:t>
      </w:r>
      <w:r>
        <w:rPr>
          <w:rFonts w:eastAsiaTheme="minorEastAsia" w:hint="default"/>
          <w:sz w:val="24"/>
          <w:lang w:val="en-US"/>
        </w:rPr>
        <w:t xml:space="preserve">: </w:t>
      </w:r>
      <w:r>
        <w:rPr>
          <w:rFonts w:eastAsiaTheme="minorEastAsia" w:hint="default"/>
          <w:i/>
          <w:iCs/>
          <w:color w:val="FF0000"/>
          <w:sz w:val="24"/>
          <w:lang w:val="en-US"/>
        </w:rPr>
        <w:t>E</w:t>
      </w:r>
      <w:r w:rsidRPr="0084263E">
        <w:rPr>
          <w:rFonts w:eastAsiaTheme="minorEastAsia" w:hint="default"/>
          <w:i/>
          <w:iCs/>
          <w:color w:val="FF0000"/>
          <w:sz w:val="24"/>
          <w:lang w:val="en-US"/>
        </w:rPr>
        <w:t>x ante</w:t>
      </w:r>
      <w:r>
        <w:rPr>
          <w:rFonts w:eastAsiaTheme="minorEastAsia" w:hint="default"/>
          <w:color w:val="FF0000"/>
          <w:sz w:val="24"/>
          <w:lang w:val="en-US"/>
        </w:rPr>
        <w:t xml:space="preserve"> disclosure of auditor identity elicits positive market reactions, moderated by information acquisition costs. Responses to high-quality auditors, especially audit partners, are strongest when directly disclosed, weaken with low-cost search, and vanish under high-cost inference. This cost gradient confirms information accessibility as the key mechanism. Analyst coverage and media attention amplify reactions by interpreting and disseminating information, thereby reducing investors’ processing costs.</w:t>
      </w:r>
    </w:p>
    <w:p w14:paraId="12BF5319" w14:textId="77777777" w:rsidR="00423F79" w:rsidRDefault="00000000">
      <w:pPr>
        <w:spacing w:before="120"/>
        <w:rPr>
          <w:rFonts w:eastAsiaTheme="minorEastAsia" w:hint="default"/>
          <w:color w:val="FF0000"/>
          <w:sz w:val="24"/>
          <w:lang w:val="en-US"/>
        </w:rPr>
      </w:pPr>
      <w:r>
        <w:rPr>
          <w:rFonts w:eastAsiaTheme="minorEastAsia" w:hint="default"/>
          <w:b/>
          <w:bCs/>
          <w:sz w:val="24"/>
          <w:lang w:val="en-US"/>
        </w:rPr>
        <w:t>Originality/value</w:t>
      </w:r>
      <w:r>
        <w:rPr>
          <w:rFonts w:eastAsiaTheme="minorEastAsia" w:hint="default"/>
          <w:sz w:val="24"/>
        </w:rPr>
        <w:t xml:space="preserve">: </w:t>
      </w:r>
      <w:r>
        <w:rPr>
          <w:rFonts w:eastAsiaTheme="minorEastAsia" w:hint="default"/>
          <w:color w:val="FF0000"/>
          <w:sz w:val="24"/>
        </w:rPr>
        <w:t xml:space="preserve">This study contributes by identifying information acquisition costs as the key mechanism linking </w:t>
      </w:r>
      <w:r w:rsidRPr="0084263E">
        <w:rPr>
          <w:rFonts w:eastAsiaTheme="minorEastAsia" w:hint="default"/>
          <w:i/>
          <w:iCs/>
          <w:color w:val="FF0000"/>
          <w:sz w:val="24"/>
        </w:rPr>
        <w:t>ex ante</w:t>
      </w:r>
      <w:r>
        <w:rPr>
          <w:rFonts w:eastAsiaTheme="minorEastAsia" w:hint="default"/>
          <w:color w:val="FF0000"/>
          <w:sz w:val="24"/>
        </w:rPr>
        <w:t xml:space="preserve"> disclosure to investor decisions, a mechanism overlooked in </w:t>
      </w:r>
      <w:r w:rsidRPr="0084263E">
        <w:rPr>
          <w:rFonts w:eastAsiaTheme="minorEastAsia" w:hint="default"/>
          <w:i/>
          <w:iCs/>
          <w:color w:val="FF0000"/>
          <w:sz w:val="24"/>
        </w:rPr>
        <w:t>ex post</w:t>
      </w:r>
      <w:r>
        <w:rPr>
          <w:rFonts w:eastAsiaTheme="minorEastAsia" w:hint="default"/>
          <w:color w:val="FF0000"/>
          <w:sz w:val="24"/>
        </w:rPr>
        <w:t xml:space="preserve"> settings. It provides direct evidence on audit partners</w:t>
      </w:r>
      <w:r>
        <w:rPr>
          <w:rFonts w:eastAsiaTheme="minorEastAsia" w:hint="default"/>
          <w:color w:val="FF0000"/>
          <w:sz w:val="24"/>
          <w:lang w:val="en-US"/>
        </w:rPr>
        <w:t xml:space="preserve">’ </w:t>
      </w:r>
      <w:r>
        <w:rPr>
          <w:rFonts w:eastAsiaTheme="minorEastAsia" w:hint="default"/>
          <w:color w:val="FF0000"/>
          <w:sz w:val="24"/>
        </w:rPr>
        <w:t>relative importance and offers regulatory insights showing that mandated pre-engagement disclosure of structured auditor backgrounds reduces information frictions and enables quality differentiation</w:t>
      </w:r>
      <w:r>
        <w:rPr>
          <w:rFonts w:eastAsiaTheme="minorEastAsia" w:hint="default"/>
          <w:color w:val="FF0000"/>
          <w:sz w:val="24"/>
          <w:lang w:val="en-US"/>
        </w:rPr>
        <w:t>.</w:t>
      </w:r>
    </w:p>
    <w:p w14:paraId="12BF531A" w14:textId="77777777" w:rsidR="00423F79" w:rsidRDefault="00000000">
      <w:pPr>
        <w:spacing w:before="120"/>
        <w:rPr>
          <w:rFonts w:eastAsiaTheme="minorEastAsia" w:hint="default"/>
          <w:sz w:val="24"/>
          <w:lang w:val="en-US"/>
        </w:rPr>
      </w:pPr>
      <w:r>
        <w:rPr>
          <w:rFonts w:eastAsiaTheme="minorEastAsia" w:hint="default"/>
          <w:b/>
          <w:bCs/>
          <w:sz w:val="24"/>
          <w:lang w:val="en-US"/>
        </w:rPr>
        <w:t>Keywords:</w:t>
      </w:r>
      <w:r>
        <w:rPr>
          <w:rFonts w:eastAsiaTheme="minorEastAsia" w:hint="default"/>
          <w:sz w:val="24"/>
          <w:lang w:val="en-US"/>
        </w:rPr>
        <w:t xml:space="preserve"> </w:t>
      </w:r>
      <w:r>
        <w:rPr>
          <w:rFonts w:eastAsiaTheme="minorEastAsia" w:hint="default"/>
          <w:i/>
          <w:iCs/>
          <w:sz w:val="24"/>
          <w:lang w:val="en-US"/>
        </w:rPr>
        <w:t>ex ante</w:t>
      </w:r>
      <w:r>
        <w:rPr>
          <w:rFonts w:eastAsiaTheme="minorEastAsia" w:hint="default"/>
          <w:sz w:val="24"/>
          <w:lang w:val="en-US"/>
        </w:rPr>
        <w:t xml:space="preserve"> disclosure of auditor information, market reaction, audit partner, auditor quality, information acquisition </w:t>
      </w:r>
      <w:r>
        <w:rPr>
          <w:rFonts w:eastAsiaTheme="minorEastAsia" w:hint="default"/>
          <w:color w:val="FF0000"/>
          <w:sz w:val="24"/>
          <w:lang w:val="en-US"/>
        </w:rPr>
        <w:t>costs</w:t>
      </w:r>
    </w:p>
    <w:p w14:paraId="12BF531B" w14:textId="77777777" w:rsidR="00423F79" w:rsidRDefault="00000000">
      <w:pPr>
        <w:jc w:val="left"/>
        <w:rPr>
          <w:rFonts w:eastAsiaTheme="minorEastAsia" w:hint="default"/>
          <w:lang w:val="en-US"/>
        </w:rPr>
      </w:pPr>
      <w:r>
        <w:rPr>
          <w:rFonts w:eastAsiaTheme="minorEastAsia" w:hint="default"/>
          <w:lang w:val="en-US"/>
        </w:rPr>
        <w:br w:type="page"/>
      </w:r>
    </w:p>
    <w:p w14:paraId="12BF531C" w14:textId="77777777" w:rsidR="00423F79" w:rsidRDefault="00000000">
      <w:pPr>
        <w:widowControl w:val="0"/>
        <w:spacing w:line="360" w:lineRule="auto"/>
        <w:ind w:left="363"/>
        <w:jc w:val="left"/>
        <w:rPr>
          <w:rFonts w:hint="default"/>
          <w:bCs/>
          <w:sz w:val="24"/>
        </w:rPr>
      </w:pPr>
      <w:r>
        <w:rPr>
          <w:rFonts w:eastAsia="SimSun" w:hint="default"/>
          <w:b/>
          <w:bCs/>
          <w:sz w:val="24"/>
          <w:lang w:val="en-US"/>
        </w:rPr>
        <w:lastRenderedPageBreak/>
        <w:t xml:space="preserve">1. </w:t>
      </w:r>
      <w:r>
        <w:rPr>
          <w:rFonts w:hint="default"/>
          <w:b/>
          <w:bCs/>
          <w:sz w:val="24"/>
        </w:rPr>
        <w:t>Introduction</w:t>
      </w:r>
    </w:p>
    <w:p w14:paraId="12BF531D" w14:textId="1EBCC795" w:rsidR="00423F79" w:rsidRDefault="00000000">
      <w:pPr>
        <w:spacing w:before="120" w:line="360" w:lineRule="auto"/>
        <w:ind w:firstLineChars="200" w:firstLine="480"/>
        <w:rPr>
          <w:rFonts w:hint="default"/>
          <w:color w:val="FF0000"/>
          <w:sz w:val="24"/>
          <w:shd w:val="clear" w:color="auto" w:fill="FFFFFF"/>
        </w:rPr>
      </w:pPr>
      <w:r>
        <w:rPr>
          <w:rFonts w:eastAsiaTheme="minorEastAsia" w:hint="default"/>
          <w:color w:val="FF0000"/>
          <w:sz w:val="24"/>
        </w:rPr>
        <w:t xml:space="preserve">The essential function of auditing is to provide independent assurance on corporate financial reports, thereby enhancing their credibility. This assurance mechanism helps alleviate information asymmetry and promotes more efficient capital allocation. </w:t>
      </w:r>
      <w:r>
        <w:rPr>
          <w:rFonts w:eastAsiaTheme="minorEastAsia" w:hint="default"/>
          <w:sz w:val="24"/>
        </w:rPr>
        <w:t xml:space="preserve">The “black box” characteristics of the audit process have long affected external investors’ confidence in the fairness and authenticity of audits (Sirois et al., 2018). </w:t>
      </w:r>
      <w:r>
        <w:rPr>
          <w:rFonts w:eastAsiaTheme="minorEastAsia" w:hint="default"/>
          <w:color w:val="FF0000"/>
          <w:sz w:val="24"/>
        </w:rPr>
        <w:t xml:space="preserve">This concern is especially pertinent to the engagement auditor, who serves as the key executor of the audit (Gul et al., 2013; Li et al., 2017; Pittman et al., 2023; Dekeyser et al., 2024; Maksymov et al., 2024; Rousseau </w:t>
      </w:r>
      <w:r>
        <w:rPr>
          <w:rFonts w:eastAsiaTheme="minorEastAsia" w:hint="default"/>
          <w:color w:val="FF0000"/>
          <w:sz w:val="24"/>
          <w:lang w:val="en-US"/>
        </w:rPr>
        <w:t>and</w:t>
      </w:r>
      <w:r>
        <w:rPr>
          <w:rFonts w:eastAsiaTheme="minorEastAsia" w:hint="default"/>
          <w:color w:val="FF0000"/>
          <w:sz w:val="24"/>
        </w:rPr>
        <w:t xml:space="preserve"> Zehms, 2024). </w:t>
      </w:r>
      <w:r>
        <w:rPr>
          <w:rFonts w:eastAsiaTheme="minorEastAsia" w:hint="default"/>
          <w:sz w:val="24"/>
        </w:rPr>
        <w:t xml:space="preserve">In response to the market’s demand for audit transparency, regulators in some </w:t>
      </w:r>
      <w:r>
        <w:rPr>
          <w:rFonts w:eastAsiaTheme="minorEastAsia"/>
          <w:sz w:val="24"/>
        </w:rPr>
        <w:t>jurisdictions</w:t>
      </w:r>
      <w:r>
        <w:rPr>
          <w:rFonts w:eastAsiaTheme="minorEastAsia" w:hint="default"/>
          <w:sz w:val="24"/>
        </w:rPr>
        <w:t xml:space="preserve"> have, in recent years, successively required the disclosure of auditors’ personal identities in order to help investors “see” who performs the audit. </w:t>
      </w:r>
      <w:r>
        <w:rPr>
          <w:rFonts w:eastAsiaTheme="minorEastAsia" w:hint="default"/>
          <w:color w:val="FF0000"/>
          <w:sz w:val="24"/>
        </w:rPr>
        <w:t xml:space="preserve">But, </w:t>
      </w:r>
      <w:r>
        <w:rPr>
          <w:rFonts w:hint="default"/>
          <w:color w:val="FF0000"/>
          <w:sz w:val="24"/>
          <w:shd w:val="clear" w:color="auto" w:fill="FFFFFF"/>
        </w:rPr>
        <w:t>whether and how such information should be disclosed to the market to reduce investors’ expectation uncertainty remains an important yet unresolved issue in both academic research and regulatory practice. Addressing this question is crucial not only for deepening the theoretical understanding of the individual auditor’s role in auditing but also has direct policy implications for the ongoing global reforms in audit transparency.</w:t>
      </w:r>
    </w:p>
    <w:p w14:paraId="12BF531F" w14:textId="01CF8961" w:rsidR="00423F79" w:rsidRDefault="00000000">
      <w:pPr>
        <w:spacing w:before="120" w:line="360" w:lineRule="auto"/>
        <w:ind w:firstLineChars="200" w:firstLine="480"/>
        <w:rPr>
          <w:rFonts w:eastAsiaTheme="minorEastAsia" w:hint="default"/>
          <w:color w:val="FF0000"/>
          <w:sz w:val="24"/>
          <w:shd w:val="clear" w:color="auto" w:fill="FFFFFF"/>
          <w:lang w:val="en-US"/>
        </w:rPr>
      </w:pPr>
      <w:r>
        <w:rPr>
          <w:rFonts w:eastAsiaTheme="minorEastAsia" w:hint="default"/>
          <w:color w:val="FF0000"/>
          <w:sz w:val="24"/>
          <w:shd w:val="clear" w:color="auto" w:fill="FFFFFF"/>
          <w:lang w:val="en-US"/>
        </w:rPr>
        <w:t>A handful of pioneering studies examine the market effects of disclosing auditor identity information, yet their conclusions remain inconsistent. For instance, Aobdia et al. (2015) examine publicly listed companies in the Taiwan region of China and find that high-quality audit partners are associated with a significantly higher earnings response coefficient (ERC). However, their study faces a fundamental identification challenge: the auditor’s name is embedded within the annual report. As a result, the observed market reaction may reflect a response to the annual report as a whole, making it difficult to isolate and attribute the effect specifically to the individual auditor. In contrast, Doxey et al. (2021) examine the Form AP regime implemented by the PCAOB in the U.S., which requires audit firms to separately disclose the names of the engagement partners after the audit report is issued. Although this setting appears more straightforward in design, the study does not detect a significant market reaction.</w:t>
      </w:r>
    </w:p>
    <w:p w14:paraId="12BF5320" w14:textId="11D60B28" w:rsidR="00423F79" w:rsidRDefault="00000000">
      <w:pPr>
        <w:spacing w:before="120" w:line="360" w:lineRule="auto"/>
        <w:ind w:firstLineChars="200" w:firstLine="480"/>
        <w:rPr>
          <w:rFonts w:eastAsiaTheme="minorEastAsia" w:hint="default"/>
          <w:color w:val="FF0000"/>
          <w:sz w:val="24"/>
          <w:shd w:val="clear" w:color="auto" w:fill="FFFFFF"/>
        </w:rPr>
      </w:pPr>
      <w:r>
        <w:rPr>
          <w:rFonts w:eastAsiaTheme="minorEastAsia" w:hint="default"/>
          <w:color w:val="FF0000"/>
          <w:sz w:val="24"/>
          <w:shd w:val="clear" w:color="auto" w:fill="FFFFFF"/>
        </w:rPr>
        <w:t xml:space="preserve">Existing research exhibits notable limitations. First, the scope is confined to </w:t>
      </w:r>
      <w:r w:rsidRPr="0084263E">
        <w:rPr>
          <w:rFonts w:eastAsiaTheme="minorEastAsia" w:hint="default"/>
          <w:i/>
          <w:iCs/>
          <w:color w:val="FF0000"/>
          <w:sz w:val="24"/>
          <w:shd w:val="clear" w:color="auto" w:fill="FFFFFF"/>
        </w:rPr>
        <w:t>ex post</w:t>
      </w:r>
      <w:r>
        <w:rPr>
          <w:rFonts w:eastAsiaTheme="minorEastAsia" w:hint="default"/>
          <w:color w:val="FF0000"/>
          <w:sz w:val="24"/>
          <w:shd w:val="clear" w:color="auto" w:fill="FFFFFF"/>
        </w:rPr>
        <w:t xml:space="preserve"> disclosure. Both studies focus on information released after the audit is completed. </w:t>
      </w:r>
      <w:r>
        <w:rPr>
          <w:rFonts w:eastAsiaTheme="minorEastAsia" w:hint="default"/>
          <w:color w:val="FF0000"/>
          <w:sz w:val="24"/>
          <w:shd w:val="clear" w:color="auto" w:fill="FFFFFF"/>
        </w:rPr>
        <w:lastRenderedPageBreak/>
        <w:t xml:space="preserve">However, the value of disclosing auditor identity before the audit work is performed remains a theoretical gap. This timing is critical because it corresponds to the point when investors form expectations about audit quality. The potential functions of such </w:t>
      </w:r>
      <w:r w:rsidRPr="0084263E">
        <w:rPr>
          <w:rFonts w:eastAsiaTheme="minorEastAsia" w:hint="default"/>
          <w:i/>
          <w:iCs/>
          <w:color w:val="FF0000"/>
          <w:sz w:val="24"/>
          <w:shd w:val="clear" w:color="auto" w:fill="FFFFFF"/>
        </w:rPr>
        <w:t>ex ante</w:t>
      </w:r>
      <w:r>
        <w:rPr>
          <w:rFonts w:eastAsiaTheme="minorEastAsia" w:hint="default"/>
          <w:color w:val="FF0000"/>
          <w:sz w:val="24"/>
          <w:shd w:val="clear" w:color="auto" w:fill="FFFFFF"/>
        </w:rPr>
        <w:t xml:space="preserve"> disclosure, such as expectation formation rather than </w:t>
      </w:r>
      <w:r w:rsidRPr="0084263E">
        <w:rPr>
          <w:rFonts w:eastAsiaTheme="minorEastAsia" w:hint="default"/>
          <w:i/>
          <w:iCs/>
          <w:color w:val="FF0000"/>
          <w:sz w:val="24"/>
          <w:shd w:val="clear" w:color="auto" w:fill="FFFFFF"/>
        </w:rPr>
        <w:t>ex post</w:t>
      </w:r>
      <w:r>
        <w:rPr>
          <w:rFonts w:eastAsiaTheme="minorEastAsia" w:hint="default"/>
          <w:color w:val="FF0000"/>
          <w:sz w:val="24"/>
          <w:shd w:val="clear" w:color="auto" w:fill="FFFFFF"/>
        </w:rPr>
        <w:t xml:space="preserve"> verification, have yet to be empirically tested. </w:t>
      </w:r>
    </w:p>
    <w:p w14:paraId="12BF5321" w14:textId="5B76CADC" w:rsidR="00423F79" w:rsidRDefault="00000000">
      <w:pPr>
        <w:spacing w:before="120" w:line="360" w:lineRule="auto"/>
        <w:ind w:firstLineChars="200" w:firstLine="480"/>
        <w:rPr>
          <w:rFonts w:eastAsiaTheme="minorEastAsia" w:hint="default"/>
          <w:color w:val="FF0000"/>
          <w:sz w:val="24"/>
          <w:shd w:val="clear" w:color="auto" w:fill="FFFFFF"/>
          <w:lang w:val="en-US"/>
        </w:rPr>
      </w:pPr>
      <w:r>
        <w:rPr>
          <w:rFonts w:eastAsiaTheme="minorEastAsia" w:hint="default"/>
          <w:color w:val="FF0000"/>
          <w:sz w:val="24"/>
          <w:shd w:val="clear" w:color="auto" w:fill="FFFFFF"/>
          <w:lang w:val="en-US"/>
        </w:rPr>
        <w:t>Second, the content of disclosure is limited to the auditor’s name. Current practice provides only the auditor’s name, which is a weak signal. To infer professional competence or risk propensity from a name alone, investors must bear high costs for tracking and processing information, for example, by locating the name in lengthy annual reports or querying specialized regulatory platforms. This identity without context model effectively imposes a high barrier to information acquisition, which likely dampens effective market pricing and contributes to the mixed findings in prior literature. Consequently, whether and how information acquisition costs systematically moderate the value of disclosure has not been placed at the core of theoretical inquiry, nor has it been directly tested.</w:t>
      </w:r>
    </w:p>
    <w:p w14:paraId="12BF5322" w14:textId="41D0B612" w:rsidR="00423F79" w:rsidRDefault="00000000">
      <w:pPr>
        <w:spacing w:before="120" w:line="360" w:lineRule="auto"/>
        <w:ind w:firstLineChars="200" w:firstLine="480"/>
        <w:rPr>
          <w:rFonts w:eastAsiaTheme="minorEastAsia" w:hint="default"/>
          <w:sz w:val="24"/>
        </w:rPr>
      </w:pPr>
      <w:r>
        <w:rPr>
          <w:rFonts w:eastAsiaTheme="minorEastAsia" w:hint="default"/>
          <w:color w:val="FF0000"/>
          <w:sz w:val="24"/>
          <w:shd w:val="clear" w:color="auto" w:fill="FFFFFF"/>
        </w:rPr>
        <w:t>China’s regulatory reform in 2020 provides a near-ideal research setting for addressing the aforementioned issues.</w:t>
      </w:r>
      <w:r>
        <w:rPr>
          <w:rFonts w:eastAsiaTheme="minorEastAsia" w:hint="default"/>
          <w:sz w:val="24"/>
        </w:rPr>
        <w:t xml:space="preserve"> Since March 1, 2020, the Shanghai and Shenzhen Stock Exchanges have mandated that listed companies adopt a new, standardized announcement template for disclosing the proposed appointment of their audit firms.</w:t>
      </w:r>
      <w:r>
        <w:rPr>
          <w:rStyle w:val="FootnoteReference"/>
          <w:rFonts w:eastAsiaTheme="minorEastAsia" w:hint="default"/>
          <w:sz w:val="24"/>
        </w:rPr>
        <w:footnoteReference w:id="1"/>
      </w:r>
      <w:r>
        <w:rPr>
          <w:rFonts w:hint="default"/>
          <w:color w:val="0F1115"/>
          <w:sz w:val="24"/>
          <w:shd w:val="clear" w:color="auto" w:fill="FFFFFF"/>
        </w:rPr>
        <w:t xml:space="preserve"> </w:t>
      </w:r>
      <w:r>
        <w:rPr>
          <w:rFonts w:eastAsiaTheme="minorEastAsia" w:hint="default"/>
          <w:sz w:val="24"/>
        </w:rPr>
        <w:t xml:space="preserve">This reform represents a pivotal shift from merely disclosing the audit firm’s name to requiring detailed public disclosure of the identity and professional experience of the key audit personnel, namely the audit partners, the other signing CPA, and quality control reviewers, prior to the shareholder vote on the appointment. </w:t>
      </w:r>
    </w:p>
    <w:p w14:paraId="12BF5323" w14:textId="72A3DBC5" w:rsidR="00423F79" w:rsidRDefault="00000000">
      <w:pPr>
        <w:spacing w:before="120" w:line="360" w:lineRule="auto"/>
        <w:ind w:firstLineChars="200" w:firstLine="480"/>
        <w:rPr>
          <w:rFonts w:eastAsiaTheme="minorEastAsia" w:hint="default"/>
          <w:color w:val="FF0000"/>
          <w:sz w:val="24"/>
        </w:rPr>
      </w:pPr>
      <w:r>
        <w:rPr>
          <w:rFonts w:eastAsiaTheme="minorEastAsia" w:hint="default"/>
          <w:color w:val="FF0000"/>
          <w:sz w:val="24"/>
        </w:rPr>
        <w:t xml:space="preserve">This institutional framework offers two key advantages that directly address the gaps in existing research. First, it introduces </w:t>
      </w:r>
      <w:r w:rsidRPr="0084263E">
        <w:rPr>
          <w:rFonts w:eastAsiaTheme="minorEastAsia" w:hint="default"/>
          <w:i/>
          <w:iCs/>
          <w:color w:val="FF0000"/>
          <w:sz w:val="24"/>
        </w:rPr>
        <w:t>ex ante</w:t>
      </w:r>
      <w:r>
        <w:rPr>
          <w:rFonts w:eastAsiaTheme="minorEastAsia" w:hint="default"/>
          <w:color w:val="FF0000"/>
          <w:sz w:val="24"/>
        </w:rPr>
        <w:t xml:space="preserve"> timing of disclosure. The information is</w:t>
      </w:r>
      <w:r>
        <w:rPr>
          <w:rFonts w:eastAsiaTheme="minorEastAsia" w:hint="default"/>
          <w:sz w:val="24"/>
        </w:rPr>
        <w:t xml:space="preserve"> </w:t>
      </w:r>
      <w:r>
        <w:rPr>
          <w:rFonts w:eastAsiaTheme="minorEastAsia" w:hint="default"/>
          <w:color w:val="FF0000"/>
          <w:sz w:val="24"/>
        </w:rPr>
        <w:t>released before the audit work commences, providing a clean setting to examine the expectation-shaping function of pre-engagement disclosure. Second, it ensures direct accessibility and low cost of content. The disclosed information goes beyond the auditor</w:t>
      </w:r>
      <w:r>
        <w:rPr>
          <w:rFonts w:eastAsiaTheme="minorEastAsia" w:hint="default"/>
          <w:color w:val="FF0000"/>
          <w:sz w:val="24"/>
          <w:lang w:val="en-US"/>
        </w:rPr>
        <w:t>’</w:t>
      </w:r>
      <w:r>
        <w:rPr>
          <w:rFonts w:eastAsiaTheme="minorEastAsia" w:hint="default"/>
          <w:color w:val="FF0000"/>
          <w:sz w:val="24"/>
        </w:rPr>
        <w:t xml:space="preserve">s </w:t>
      </w:r>
      <w:r>
        <w:rPr>
          <w:rFonts w:eastAsiaTheme="minorEastAsia" w:hint="default"/>
          <w:color w:val="FF0000"/>
          <w:sz w:val="24"/>
        </w:rPr>
        <w:lastRenderedPageBreak/>
        <w:t>name to include granular background details that can be used directly for evaluation, substantially reducing investors</w:t>
      </w:r>
      <w:r>
        <w:rPr>
          <w:rFonts w:eastAsiaTheme="minorEastAsia" w:hint="default"/>
          <w:color w:val="FF0000"/>
          <w:sz w:val="24"/>
          <w:lang w:val="en-US"/>
        </w:rPr>
        <w:t xml:space="preserve">’ </w:t>
      </w:r>
      <w:r>
        <w:rPr>
          <w:rFonts w:eastAsiaTheme="minorEastAsia" w:hint="default"/>
          <w:color w:val="FF0000"/>
          <w:sz w:val="24"/>
        </w:rPr>
        <w:t xml:space="preserve">direct cost of acquiring essential information. Thus, with its </w:t>
      </w:r>
      <w:r w:rsidRPr="0084263E">
        <w:rPr>
          <w:rFonts w:eastAsiaTheme="minorEastAsia" w:hint="default"/>
          <w:i/>
          <w:iCs/>
          <w:color w:val="FF0000"/>
          <w:sz w:val="24"/>
        </w:rPr>
        <w:t>ex ante</w:t>
      </w:r>
      <w:r>
        <w:rPr>
          <w:rFonts w:eastAsiaTheme="minorEastAsia" w:hint="default"/>
          <w:color w:val="FF0000"/>
          <w:sz w:val="24"/>
        </w:rPr>
        <w:t xml:space="preserve">, detailed, and low-cost disclosure features, the Chinese institutional setting provides a distinct and powerful context for examining the value of </w:t>
      </w:r>
      <w:r w:rsidRPr="0084263E">
        <w:rPr>
          <w:rFonts w:eastAsiaTheme="minorEastAsia" w:hint="default"/>
          <w:i/>
          <w:iCs/>
          <w:color w:val="FF0000"/>
          <w:sz w:val="24"/>
        </w:rPr>
        <w:t>ex ante</w:t>
      </w:r>
      <w:r>
        <w:rPr>
          <w:rFonts w:eastAsiaTheme="minorEastAsia" w:hint="default"/>
          <w:color w:val="FF0000"/>
          <w:sz w:val="24"/>
        </w:rPr>
        <w:t xml:space="preserve"> auditor information disclosure and its interaction with information processing costs.</w:t>
      </w:r>
      <w:bookmarkStart w:id="1" w:name="_Hlk203745904"/>
    </w:p>
    <w:bookmarkEnd w:id="1"/>
    <w:p w14:paraId="12BF5324" w14:textId="77777777" w:rsidR="00423F79" w:rsidRDefault="00000000">
      <w:pPr>
        <w:spacing w:before="120" w:line="360" w:lineRule="auto"/>
        <w:ind w:firstLineChars="200" w:firstLine="480"/>
        <w:rPr>
          <w:rFonts w:eastAsiaTheme="minorEastAsia" w:hint="default"/>
          <w:color w:val="FF0000"/>
          <w:sz w:val="24"/>
          <w:lang w:val="en-US"/>
        </w:rPr>
      </w:pPr>
      <w:r>
        <w:rPr>
          <w:rFonts w:eastAsiaTheme="minorEastAsia" w:hint="default"/>
          <w:color w:val="FF0000"/>
          <w:sz w:val="24"/>
          <w:lang w:val="en-US"/>
        </w:rPr>
        <w:t xml:space="preserve">This study employs an event-study methodology to examine the market reaction to the </w:t>
      </w:r>
      <w:r w:rsidRPr="0084263E">
        <w:rPr>
          <w:rFonts w:eastAsiaTheme="minorEastAsia" w:hint="default"/>
          <w:i/>
          <w:iCs/>
          <w:color w:val="FF0000"/>
          <w:sz w:val="24"/>
          <w:lang w:val="en-US"/>
        </w:rPr>
        <w:t>ex ante</w:t>
      </w:r>
      <w:r>
        <w:rPr>
          <w:rFonts w:eastAsiaTheme="minorEastAsia" w:hint="default"/>
          <w:color w:val="FF0000"/>
          <w:sz w:val="24"/>
          <w:lang w:val="en-US"/>
        </w:rPr>
        <w:t xml:space="preserve"> disclosure of auditors’ personal information. Using non-event days as the benchmark, we find that audit firm appointment announcements issued after the 2020 regulatory reform elicit a significantly positive market reaction, whereas announcements released before the reform do not produce such an effect. This indicates that investors value the </w:t>
      </w:r>
      <w:r w:rsidRPr="0084263E">
        <w:rPr>
          <w:rFonts w:eastAsiaTheme="minorEastAsia" w:hint="default"/>
          <w:i/>
          <w:iCs/>
          <w:color w:val="FF0000"/>
          <w:sz w:val="24"/>
          <w:lang w:val="en-US"/>
        </w:rPr>
        <w:t>ex ante</w:t>
      </w:r>
      <w:r>
        <w:rPr>
          <w:rFonts w:eastAsiaTheme="minorEastAsia" w:hint="default"/>
          <w:color w:val="FF0000"/>
          <w:sz w:val="24"/>
          <w:lang w:val="en-US"/>
        </w:rPr>
        <w:t xml:space="preserve"> disclosure of auditor information.</w:t>
      </w:r>
    </w:p>
    <w:p w14:paraId="12BF5326" w14:textId="7FD7A587" w:rsidR="00423F79" w:rsidRDefault="00000000">
      <w:pPr>
        <w:spacing w:before="120" w:line="360" w:lineRule="auto"/>
        <w:ind w:firstLineChars="200" w:firstLine="480"/>
        <w:rPr>
          <w:rFonts w:eastAsiaTheme="minorEastAsia" w:hint="default"/>
          <w:color w:val="FF0000"/>
          <w:sz w:val="24"/>
          <w:lang w:val="en-US"/>
        </w:rPr>
      </w:pPr>
      <w:r>
        <w:rPr>
          <w:rFonts w:eastAsiaTheme="minorEastAsia" w:hint="default"/>
          <w:color w:val="FF0000"/>
          <w:sz w:val="24"/>
          <w:lang w:val="en-US"/>
        </w:rPr>
        <w:t>To investigate the role of information acquisition costs, we construct a three-tier analytical framework based on the difficulty of obtaining and processing information: (1) information directly disclosed in the announcement, such as the auditor’s years of practice; (2) information that requires tracking but entails relatively low cost, such as the history of client financial restatements; and (3) information that demands complex inference and involves high cost, such as the level of earnings management in clients’ financial reports. The results show that the market reacts significantly to the first category of information, reacts weakly to the second, and does not react significantly to the third. These findings support the view that information cost is a key mechanism influencing the value of disclosure. Furthermore, firms with greater analyst coverage and higher media attention exhibit stronger market reactions to the disclosure of auditor information. This finding suggests that information intermediaries play an important role in the value realization of auditor information disclosure.</w:t>
      </w:r>
    </w:p>
    <w:p w14:paraId="12BF5327" w14:textId="1AD1CB98" w:rsidR="00423F79" w:rsidRDefault="00000000">
      <w:pPr>
        <w:spacing w:before="120" w:line="360" w:lineRule="auto"/>
        <w:ind w:firstLineChars="200" w:firstLine="480"/>
        <w:rPr>
          <w:rFonts w:eastAsiaTheme="minorEastAsia" w:hint="default"/>
          <w:sz w:val="24"/>
        </w:rPr>
      </w:pPr>
      <w:r>
        <w:rPr>
          <w:rFonts w:eastAsiaTheme="minorEastAsia" w:hint="default"/>
          <w:sz w:val="24"/>
        </w:rPr>
        <w:t xml:space="preserve">Our study makes several contributions as follows. First, </w:t>
      </w:r>
      <w:bookmarkStart w:id="2" w:name="_Hlk212380910"/>
      <w:r>
        <w:rPr>
          <w:rFonts w:eastAsiaTheme="minorEastAsia" w:hint="default"/>
          <w:sz w:val="24"/>
        </w:rPr>
        <w:t xml:space="preserve">our findings directly shed light on the decision usefulness of </w:t>
      </w:r>
      <w:r>
        <w:rPr>
          <w:rFonts w:eastAsiaTheme="minorEastAsia" w:hint="default"/>
          <w:i/>
          <w:iCs/>
          <w:sz w:val="24"/>
        </w:rPr>
        <w:t>ex ante</w:t>
      </w:r>
      <w:r>
        <w:rPr>
          <w:rFonts w:eastAsiaTheme="minorEastAsia" w:hint="default"/>
          <w:sz w:val="24"/>
        </w:rPr>
        <w:t xml:space="preserve"> audit information. </w:t>
      </w:r>
      <w:bookmarkEnd w:id="2"/>
      <w:r>
        <w:rPr>
          <w:rFonts w:eastAsiaTheme="minorEastAsia" w:hint="default"/>
          <w:sz w:val="24"/>
        </w:rPr>
        <w:t xml:space="preserve">Therefore, this study makes a valuable contribution to the literature on the value of auditor identity disclosure. The existing literature predominantly examines the value of disclosing auditors’ personal identities from an </w:t>
      </w:r>
      <w:r>
        <w:rPr>
          <w:rFonts w:eastAsiaTheme="minorEastAsia" w:hint="default"/>
          <w:i/>
          <w:iCs/>
          <w:sz w:val="24"/>
        </w:rPr>
        <w:t>ex post</w:t>
      </w:r>
      <w:r>
        <w:rPr>
          <w:rFonts w:eastAsiaTheme="minorEastAsia" w:hint="default"/>
          <w:sz w:val="24"/>
        </w:rPr>
        <w:t xml:space="preserve"> perspective. However, such information is often entangled with financial data in annual reports. Moreover, its delayed release can introduce significant </w:t>
      </w:r>
      <w:r>
        <w:rPr>
          <w:rFonts w:eastAsiaTheme="minorEastAsia" w:hint="default"/>
          <w:sz w:val="24"/>
        </w:rPr>
        <w:lastRenderedPageBreak/>
        <w:t>noise due to information friction.</w:t>
      </w:r>
      <w:r w:rsidRPr="0084263E">
        <w:rPr>
          <w:rFonts w:hint="default"/>
          <w:color w:val="0F1115"/>
          <w:shd w:val="clear" w:color="auto" w:fill="FFFFFF"/>
        </w:rPr>
        <w:t xml:space="preserve"> </w:t>
      </w:r>
      <w:r>
        <w:rPr>
          <w:rFonts w:eastAsiaTheme="minorEastAsia" w:hint="default"/>
          <w:color w:val="FF0000"/>
          <w:sz w:val="24"/>
        </w:rPr>
        <w:t xml:space="preserve">Using the regulatory change in China that mandated separate disclosure of individual auditors in listed companies beginning in 2020, we examine for the first time the incremental information effect of such disclosure on investor decision-making from an </w:t>
      </w:r>
      <w:r w:rsidRPr="0084263E">
        <w:rPr>
          <w:rFonts w:eastAsiaTheme="minorEastAsia" w:hint="default"/>
          <w:i/>
          <w:iCs/>
          <w:color w:val="FF0000"/>
          <w:sz w:val="24"/>
        </w:rPr>
        <w:t>ex ante</w:t>
      </w:r>
      <w:r>
        <w:rPr>
          <w:rFonts w:eastAsiaTheme="minorEastAsia" w:hint="default"/>
          <w:color w:val="FF0000"/>
          <w:sz w:val="24"/>
        </w:rPr>
        <w:t xml:space="preserve"> perspective.</w:t>
      </w:r>
      <w:r>
        <w:rPr>
          <w:rFonts w:eastAsiaTheme="minorEastAsia" w:hint="default"/>
          <w:sz w:val="24"/>
        </w:rPr>
        <w:t xml:space="preserve"> This design isolates the effect from concurrent events and circumvents the observation bias inherent in </w:t>
      </w:r>
      <w:r>
        <w:rPr>
          <w:rFonts w:eastAsiaTheme="minorEastAsia" w:hint="default"/>
          <w:i/>
          <w:iCs/>
          <w:sz w:val="24"/>
        </w:rPr>
        <w:t>ex post</w:t>
      </w:r>
      <w:r>
        <w:rPr>
          <w:rFonts w:eastAsiaTheme="minorEastAsia" w:hint="default"/>
          <w:sz w:val="24"/>
        </w:rPr>
        <w:t xml:space="preserve"> disclosure, thereby enabling a cleaner identification of the value of auditors’ personal identity information. We document a significant investor pricing response to the disclosure of auditors’ personal information, which is contingent on the ability to identify high-quality auditors, a process heavily dependent on the costs of acquiring and processing such information. </w:t>
      </w:r>
    </w:p>
    <w:p w14:paraId="12BF5328" w14:textId="7D7C441B" w:rsidR="00423F79" w:rsidRDefault="00000000">
      <w:pPr>
        <w:spacing w:before="120" w:line="360" w:lineRule="auto"/>
        <w:ind w:firstLineChars="200" w:firstLine="480"/>
        <w:rPr>
          <w:rFonts w:eastAsiaTheme="minorEastAsia" w:hint="default"/>
          <w:sz w:val="24"/>
        </w:rPr>
      </w:pPr>
      <w:r>
        <w:rPr>
          <w:rFonts w:eastAsiaTheme="minorEastAsia" w:hint="default"/>
          <w:sz w:val="24"/>
        </w:rPr>
        <w:t xml:space="preserve">Second, </w:t>
      </w:r>
      <w:bookmarkStart w:id="3" w:name="_Hlk212380955"/>
      <w:r>
        <w:rPr>
          <w:rFonts w:eastAsiaTheme="minorEastAsia" w:hint="default"/>
          <w:sz w:val="24"/>
        </w:rPr>
        <w:t>our study shifts the research perspective from prior audit information awareness to post-disclosure information processing frictions, thereby enriching the theoretical framework for explaining the economic consequences of audit disclosure.</w:t>
      </w:r>
      <w:bookmarkEnd w:id="3"/>
      <w:r>
        <w:rPr>
          <w:rFonts w:eastAsiaTheme="minorEastAsia" w:hint="default"/>
          <w:sz w:val="24"/>
        </w:rPr>
        <w:t xml:space="preserve"> Audit-related information that conveys discernible signals of audit quality should, in theory, influence investors’ decision-making, but the existing literature has not empirically observed a significant market reaction to such disclosures as key audit matters. Lennox et al. (2023) attribute this mainly to the fact that the disclosure content has been known to investors in advance. By contrast, this study examines the mandatory </w:t>
      </w:r>
      <w:r>
        <w:rPr>
          <w:rFonts w:eastAsiaTheme="minorEastAsia" w:hint="default"/>
          <w:i/>
          <w:iCs/>
          <w:sz w:val="24"/>
        </w:rPr>
        <w:t>ex ante</w:t>
      </w:r>
      <w:r>
        <w:rPr>
          <w:rFonts w:eastAsiaTheme="minorEastAsia" w:hint="default"/>
          <w:sz w:val="24"/>
        </w:rPr>
        <w:t xml:space="preserve"> disclosure of auditors’ personal identities. It demonstrates that even information entirely unknown to investors prior to its release is not automatically incorporated into prices; rather, its effective assimilation is contingent upon the relative ease with which investors can collect, integrate, and process it. Our findings identify the difficulty of information acquisition and processing as a key mechanism influencing the usefulness of audit information. </w:t>
      </w:r>
    </w:p>
    <w:p w14:paraId="12BF5329" w14:textId="77777777" w:rsidR="00423F79" w:rsidRDefault="00000000">
      <w:pPr>
        <w:spacing w:before="120" w:line="360" w:lineRule="auto"/>
        <w:ind w:firstLineChars="200" w:firstLine="480"/>
        <w:rPr>
          <w:rFonts w:eastAsiaTheme="minorEastAsia" w:hint="default"/>
          <w:sz w:val="24"/>
        </w:rPr>
      </w:pPr>
      <w:r>
        <w:rPr>
          <w:rFonts w:eastAsiaTheme="minorEastAsia" w:hint="default"/>
          <w:sz w:val="24"/>
        </w:rPr>
        <w:t xml:space="preserve">Third, from the perspective of investor perception, our study verifies the dominant role of audit partners in shaping audit outputs, thereby offering valuable guidance for future research on individual auditors in China and other jurisdictions with mandatory double-signature systems. A large number of studies on individual auditors use China as the research scenario. Since the regulatory authorities in China require the simultaneous disclosure of information about the audit partner and </w:t>
      </w:r>
      <w:bookmarkStart w:id="4" w:name="_Hlk212020047"/>
      <w:r>
        <w:rPr>
          <w:rFonts w:eastAsiaTheme="minorEastAsia" w:hint="default"/>
          <w:sz w:val="24"/>
        </w:rPr>
        <w:t>another</w:t>
      </w:r>
      <w:bookmarkEnd w:id="4"/>
      <w:r>
        <w:rPr>
          <w:rFonts w:eastAsiaTheme="minorEastAsia" w:hint="default"/>
          <w:sz w:val="24"/>
        </w:rPr>
        <w:t xml:space="preserve"> signing certified public accountant, the division of roles between the two in the audit process and their different responsibilities in the firm have led to the question of who can lead the audit quality. The </w:t>
      </w:r>
      <w:r>
        <w:rPr>
          <w:rFonts w:eastAsiaTheme="minorEastAsia" w:hint="default"/>
          <w:sz w:val="24"/>
        </w:rPr>
        <w:lastRenderedPageBreak/>
        <w:t xml:space="preserve">audit partner, leading the audit team, has deeper qualifications, undertakes the final review, and is highly bound to the audit firm’s interests, whereas the other signing certified public accountant, typically serving as the project manager, is directly responsible for performing the audit procedures. </w:t>
      </w:r>
    </w:p>
    <w:p w14:paraId="12BF532A" w14:textId="77777777" w:rsidR="00423F79" w:rsidRDefault="00000000">
      <w:pPr>
        <w:spacing w:before="120" w:line="360" w:lineRule="auto"/>
        <w:ind w:firstLineChars="200" w:firstLine="480"/>
        <w:rPr>
          <w:rFonts w:eastAsiaTheme="minorEastAsia" w:hint="default"/>
          <w:sz w:val="24"/>
        </w:rPr>
      </w:pPr>
      <w:r>
        <w:rPr>
          <w:rFonts w:eastAsiaTheme="minorEastAsia" w:hint="default"/>
          <w:sz w:val="24"/>
        </w:rPr>
        <w:t>Based on this, the existing literature has diverged in identifying “key auditors”, either based on audit partners</w:t>
      </w:r>
      <w:r>
        <w:rPr>
          <w:rFonts w:eastAsiaTheme="minorEastAsia" w:hint="default"/>
          <w:sz w:val="24"/>
          <w:lang w:val="en-US"/>
        </w:rPr>
        <w:t xml:space="preserve"> (</w:t>
      </w:r>
      <w:r>
        <w:rPr>
          <w:rFonts w:eastAsiaTheme="minorEastAsia" w:hint="default"/>
          <w:sz w:val="24"/>
        </w:rPr>
        <w:t>Lennox et al., 2020</w:t>
      </w:r>
      <w:r>
        <w:rPr>
          <w:rFonts w:eastAsiaTheme="minorEastAsia" w:hint="default"/>
          <w:sz w:val="24"/>
          <w:lang w:val="en-US"/>
        </w:rPr>
        <w:t xml:space="preserve">) </w:t>
      </w:r>
      <w:r>
        <w:rPr>
          <w:rFonts w:eastAsiaTheme="minorEastAsia" w:hint="default"/>
          <w:sz w:val="24"/>
        </w:rPr>
        <w:t xml:space="preserve">or </w:t>
      </w:r>
      <w:r>
        <w:rPr>
          <w:rFonts w:eastAsiaTheme="minorEastAsia" w:hint="default"/>
          <w:sz w:val="24"/>
          <w:lang w:val="en-US"/>
        </w:rPr>
        <w:t xml:space="preserve">the </w:t>
      </w:r>
      <w:r>
        <w:rPr>
          <w:rFonts w:eastAsiaTheme="minorEastAsia" w:hint="default"/>
          <w:sz w:val="24"/>
        </w:rPr>
        <w:t>other signing accountants (Wang et al., 2015</w:t>
      </w:r>
      <w:r>
        <w:rPr>
          <w:rFonts w:eastAsiaTheme="minorEastAsia" w:hint="default"/>
          <w:sz w:val="24"/>
          <w:lang w:val="en-US"/>
        </w:rPr>
        <w:t xml:space="preserve">; </w:t>
      </w:r>
      <w:r>
        <w:rPr>
          <w:rFonts w:eastAsiaTheme="minorEastAsia" w:hint="default"/>
          <w:sz w:val="24"/>
        </w:rPr>
        <w:t>Song et al., 2023). This study finds that investors significantly price the individual quality of audit partners but do not correspondingly price the quality of the other signing accountants. This suggests that investors perceive the audit partner as having a greater influence on audit quality. Therefore, our study offers valuable insights for future research seeking to examine the impact of individual auditor characteristics on audit quality.</w:t>
      </w:r>
    </w:p>
    <w:p w14:paraId="12BF532B" w14:textId="77777777" w:rsidR="00423F79" w:rsidRDefault="00000000">
      <w:pPr>
        <w:spacing w:before="120" w:line="360" w:lineRule="auto"/>
        <w:ind w:firstLineChars="200" w:firstLine="480"/>
        <w:rPr>
          <w:rFonts w:eastAsiaTheme="minorEastAsia" w:hint="default"/>
          <w:sz w:val="24"/>
        </w:rPr>
      </w:pPr>
      <w:bookmarkStart w:id="5" w:name="_Hlk212380981"/>
      <w:r>
        <w:rPr>
          <w:rFonts w:eastAsiaTheme="minorEastAsia" w:hint="default"/>
          <w:sz w:val="24"/>
        </w:rPr>
        <w:t>Our research also provides some references for the institutional construction of auditor identity information disclosure around the world.</w:t>
      </w:r>
      <w:bookmarkEnd w:id="5"/>
      <w:r>
        <w:rPr>
          <w:rFonts w:eastAsiaTheme="minorEastAsia" w:hint="default"/>
          <w:sz w:val="24"/>
        </w:rPr>
        <w:t xml:space="preserve"> </w:t>
      </w:r>
      <w:r>
        <w:rPr>
          <w:rFonts w:eastAsiaTheme="minorEastAsia" w:hint="default"/>
          <w:i/>
          <w:iCs/>
          <w:sz w:val="24"/>
        </w:rPr>
        <w:t>Ex ante</w:t>
      </w:r>
      <w:r>
        <w:rPr>
          <w:rFonts w:eastAsiaTheme="minorEastAsia" w:hint="default"/>
          <w:sz w:val="24"/>
        </w:rPr>
        <w:t xml:space="preserve"> detailed disclosure of individual auditor information in the audit firm’s appointment announcement provides decision-making usefulness for investors. Therefore, policymakers in other jurisdictions could consider both the timing and the content of disclosure as key factors when formulating standards for auditor identity information.</w:t>
      </w:r>
    </w:p>
    <w:p w14:paraId="12BF532C" w14:textId="7E341D3A" w:rsidR="00423F79" w:rsidRDefault="00000000">
      <w:pPr>
        <w:widowControl w:val="0"/>
        <w:spacing w:before="240" w:line="360" w:lineRule="auto"/>
        <w:rPr>
          <w:rFonts w:eastAsia="SimSun" w:hint="default"/>
          <w:bCs/>
          <w:sz w:val="24"/>
          <w:lang w:val="en-US"/>
        </w:rPr>
      </w:pPr>
      <w:bookmarkStart w:id="6" w:name="_Hlk178777435"/>
      <w:r>
        <w:rPr>
          <w:rFonts w:eastAsia="SimSun" w:hint="default"/>
          <w:b/>
          <w:bCs/>
          <w:sz w:val="24"/>
          <w:lang w:val="en-US"/>
        </w:rPr>
        <w:t>2. Institutional background</w:t>
      </w:r>
      <w:bookmarkEnd w:id="6"/>
      <w:r>
        <w:rPr>
          <w:rFonts w:eastAsia="SimSun" w:hint="default"/>
          <w:b/>
          <w:bCs/>
          <w:sz w:val="24"/>
          <w:lang w:val="en-US"/>
        </w:rPr>
        <w:t xml:space="preserve"> and </w:t>
      </w:r>
      <w:bookmarkStart w:id="7" w:name="_Hlk178777453"/>
      <w:r>
        <w:rPr>
          <w:rFonts w:eastAsia="SimSun" w:hint="default"/>
          <w:b/>
          <w:bCs/>
          <w:sz w:val="24"/>
          <w:lang w:val="en-US"/>
        </w:rPr>
        <w:t>hypothesis development</w:t>
      </w:r>
    </w:p>
    <w:bookmarkEnd w:id="7"/>
    <w:p w14:paraId="12BF532D" w14:textId="77777777" w:rsidR="00423F79" w:rsidRDefault="00000000">
      <w:pPr>
        <w:spacing w:before="120" w:line="360" w:lineRule="auto"/>
        <w:rPr>
          <w:rFonts w:eastAsia="SimSun" w:hint="default"/>
          <w:i/>
          <w:iCs/>
          <w:sz w:val="24"/>
          <w:lang w:val="en-US"/>
        </w:rPr>
      </w:pPr>
      <w:r>
        <w:rPr>
          <w:rFonts w:eastAsia="SimSun" w:hint="default"/>
          <w:i/>
          <w:iCs/>
          <w:sz w:val="24"/>
          <w:lang w:val="en-US"/>
        </w:rPr>
        <w:t>2.1. Institutional background</w:t>
      </w:r>
    </w:p>
    <w:p w14:paraId="12BF532E" w14:textId="77777777" w:rsidR="00423F79" w:rsidRDefault="00000000">
      <w:pPr>
        <w:spacing w:before="120" w:line="360" w:lineRule="auto"/>
        <w:ind w:firstLineChars="200" w:firstLine="480"/>
        <w:rPr>
          <w:rFonts w:eastAsiaTheme="minorEastAsia" w:hint="default"/>
          <w:sz w:val="24"/>
        </w:rPr>
      </w:pPr>
      <w:r>
        <w:rPr>
          <w:rFonts w:eastAsiaTheme="minorEastAsia" w:hint="default"/>
          <w:sz w:val="24"/>
        </w:rPr>
        <w:t xml:space="preserve">Under China’s auditing standards, the audit report must disclose the name of the audit firm and be signed by two certified public accountants, both of whom share responsibility for the report. Since the role of the signing auditor in China is similar to that of the audit partner in other markets, a large number of studies on the signing auditor in the Chinese audit market use the term audit partner to define it. This dual-signature mechanism establishes a structured audit team with complementary responsibilities. </w:t>
      </w:r>
    </w:p>
    <w:p w14:paraId="12BF532F" w14:textId="77777777" w:rsidR="00423F79" w:rsidRDefault="00000000">
      <w:pPr>
        <w:spacing w:before="120" w:line="360" w:lineRule="auto"/>
        <w:ind w:firstLineChars="200" w:firstLine="480"/>
        <w:rPr>
          <w:rFonts w:eastAsiaTheme="minorEastAsia" w:hint="default"/>
          <w:sz w:val="24"/>
        </w:rPr>
      </w:pPr>
      <w:r>
        <w:rPr>
          <w:rFonts w:eastAsiaTheme="minorEastAsia" w:hint="default"/>
          <w:sz w:val="24"/>
        </w:rPr>
        <w:t>However, in practice, the two</w:t>
      </w:r>
      <w:bookmarkStart w:id="8" w:name="_Hlk221707999"/>
      <w:r>
        <w:rPr>
          <w:rFonts w:eastAsiaTheme="minorEastAsia" w:hint="default"/>
          <w:sz w:val="24"/>
        </w:rPr>
        <w:t xml:space="preserve"> signing auditors </w:t>
      </w:r>
      <w:bookmarkEnd w:id="8"/>
      <w:r>
        <w:rPr>
          <w:rFonts w:eastAsiaTheme="minorEastAsia" w:hint="default"/>
          <w:sz w:val="24"/>
        </w:rPr>
        <w:t xml:space="preserve">hold different levels of seniority within the audit firm and play distinct roles in the audit engagement. One of the signing certified public accountants, the audit partner, bears ultimate responsibility for the engagement. The partner typically possesses deeper qualifications and maintains stronger alignment with the </w:t>
      </w:r>
      <w:r>
        <w:rPr>
          <w:rFonts w:eastAsiaTheme="minorEastAsia" w:hint="default"/>
          <w:sz w:val="24"/>
        </w:rPr>
        <w:lastRenderedPageBreak/>
        <w:t xml:space="preserve">audit firm’s interests. This role involves conducting a comprehensive review of the audit work, exercising final judgment on key audit matters, and providing overall direction and supervision to ensure audit quality. The other signing accountant, commonly serving as the engagement manager, plays a crucial role in coordinating team activities and managing project execution, thereby bridging strategic oversight with operational implementation. </w:t>
      </w:r>
    </w:p>
    <w:p w14:paraId="12BF5330" w14:textId="77777777" w:rsidR="00423F79" w:rsidRDefault="00000000">
      <w:pPr>
        <w:spacing w:before="120" w:line="360" w:lineRule="auto"/>
        <w:ind w:firstLineChars="200" w:firstLine="480"/>
        <w:rPr>
          <w:rFonts w:eastAsiaTheme="minorEastAsia" w:hint="default"/>
          <w:color w:val="0F1115"/>
          <w:sz w:val="24"/>
          <w:shd w:val="clear" w:color="auto" w:fill="FFFFFF"/>
        </w:rPr>
      </w:pPr>
      <w:r>
        <w:rPr>
          <w:rFonts w:eastAsiaTheme="minorEastAsia" w:hint="default"/>
          <w:sz w:val="24"/>
        </w:rPr>
        <w:t xml:space="preserve">In Chinese listed companies, the appointment of an audit firm is initiated by the audit committee and then submitted to the board of directors for a vote. Upon approval, the resolution is publicly announced and is subsequently presented to the shareholders’ meeting for final review and voting. Given the highly concentrated ownership structure prevalent in Chinese listed companies (Lennox and Wu, 2022), the appointment of an audit firm faces only a remote possibility of being rejected by the shareholders’ meeting. </w:t>
      </w:r>
    </w:p>
    <w:p w14:paraId="12BF5331" w14:textId="0C34B270" w:rsidR="00423F79" w:rsidRDefault="00000000">
      <w:pPr>
        <w:spacing w:before="120" w:line="360" w:lineRule="auto"/>
        <w:ind w:firstLineChars="200" w:firstLine="480"/>
        <w:rPr>
          <w:rFonts w:eastAsiaTheme="minorEastAsia" w:hint="default"/>
          <w:sz w:val="24"/>
          <w:lang w:val="en-US"/>
        </w:rPr>
      </w:pPr>
      <w:r>
        <w:rPr>
          <w:rFonts w:eastAsiaTheme="minorEastAsia" w:hint="default"/>
          <w:sz w:val="24"/>
          <w:lang w:val="en-US"/>
        </w:rPr>
        <w:t>The 2020 revision of China’s Securities Law transitioned the regulation of audit firms providing securities services from a</w:t>
      </w:r>
      <w:r w:rsidR="000B18E8">
        <w:rPr>
          <w:rFonts w:eastAsiaTheme="minorEastAsia" w:hint="default"/>
          <w:sz w:val="24"/>
          <w:lang w:val="en-US"/>
        </w:rPr>
        <w:t xml:space="preserve"> </w:t>
      </w:r>
      <w:r>
        <w:rPr>
          <w:rFonts w:eastAsiaTheme="minorEastAsia" w:hint="default"/>
          <w:sz w:val="24"/>
          <w:lang w:val="en-US"/>
        </w:rPr>
        <w:t xml:space="preserve">“qualification approval” system to a “filing management” framework, significantly lowering market entry barriers. To further enhance auditor selection and audit information transparency, the Shanghai and Shenzhen Stock Exchanges introduced a standardized template for audit firm appointment announcements effective March 1, 2020. </w:t>
      </w:r>
    </w:p>
    <w:p w14:paraId="12BF5332" w14:textId="20FABF6C" w:rsidR="00423F79" w:rsidRDefault="00000000">
      <w:pPr>
        <w:spacing w:before="120" w:line="360" w:lineRule="auto"/>
        <w:ind w:firstLineChars="200" w:firstLine="480"/>
        <w:rPr>
          <w:rFonts w:eastAsiaTheme="minorEastAsia" w:hint="default"/>
          <w:color w:val="FF0000"/>
          <w:sz w:val="24"/>
          <w:lang w:val="en-US"/>
        </w:rPr>
      </w:pPr>
      <w:r>
        <w:rPr>
          <w:rFonts w:eastAsiaTheme="minorEastAsia" w:hint="default"/>
          <w:color w:val="FF0000"/>
          <w:sz w:val="24"/>
          <w:lang w:val="en-US"/>
        </w:rPr>
        <w:t>Before this reform, appointment announcements disclosed only the audit firm’s name, keeping the identities and professional backgrounds of signing auditors non-public and creating an information black box.</w:t>
      </w:r>
      <w:bookmarkStart w:id="9" w:name="OLE_LINK1"/>
      <w:r>
        <w:rPr>
          <w:rFonts w:eastAsiaTheme="minorEastAsia" w:hint="default"/>
          <w:color w:val="FF0000"/>
          <w:sz w:val="24"/>
          <w:lang w:val="en-US"/>
        </w:rPr>
        <w:t xml:space="preserve"> Investors could access the names of signing auditors only months later, upon the release of the annual report after audit completion.</w:t>
      </w:r>
      <w:bookmarkEnd w:id="9"/>
    </w:p>
    <w:p w14:paraId="12BF5333" w14:textId="2433F6D3" w:rsidR="00423F79" w:rsidRDefault="00000000">
      <w:pPr>
        <w:spacing w:before="120" w:line="360" w:lineRule="auto"/>
        <w:ind w:firstLineChars="200" w:firstLine="480"/>
        <w:rPr>
          <w:rFonts w:eastAsiaTheme="minorEastAsia" w:hint="default"/>
          <w:color w:val="FF0000"/>
          <w:sz w:val="24"/>
          <w:lang w:val="en-US"/>
        </w:rPr>
      </w:pPr>
      <w:r>
        <w:rPr>
          <w:rFonts w:eastAsiaTheme="minorEastAsia" w:hint="default"/>
          <w:color w:val="FF0000"/>
          <w:sz w:val="24"/>
          <w:lang w:val="en-US"/>
        </w:rPr>
        <w:t xml:space="preserve">Under the new regime, listed companies are required </w:t>
      </w:r>
      <w:r w:rsidR="004B5964">
        <w:rPr>
          <w:rFonts w:eastAsiaTheme="minorEastAsia" w:hint="default"/>
          <w:color w:val="FF0000"/>
          <w:sz w:val="24"/>
          <w:lang w:val="en-US"/>
        </w:rPr>
        <w:t>to</w:t>
      </w:r>
      <w:r>
        <w:rPr>
          <w:rFonts w:eastAsiaTheme="minorEastAsia" w:hint="default"/>
          <w:color w:val="FF0000"/>
          <w:sz w:val="24"/>
          <w:lang w:val="en-US"/>
        </w:rPr>
        <w:t xml:space="preserve"> disclose structured background information about the audit engagement team in the appointment announcement prior to the start of audit work. This includes the names, years of practice, and key project experience of the </w:t>
      </w:r>
      <w:r>
        <w:rPr>
          <w:rFonts w:eastAsiaTheme="minorEastAsia" w:hint="default"/>
          <w:color w:val="FF0000"/>
          <w:sz w:val="24"/>
        </w:rPr>
        <w:t>signing auditors</w:t>
      </w:r>
      <w:r>
        <w:rPr>
          <w:rFonts w:eastAsiaTheme="minorEastAsia" w:hint="default"/>
          <w:color w:val="FF0000"/>
          <w:sz w:val="24"/>
          <w:lang w:val="en-US"/>
        </w:rPr>
        <w:t xml:space="preserve"> and the quality control reviewer.</w:t>
      </w:r>
      <w:r>
        <w:rPr>
          <w:rStyle w:val="FootnoteReference"/>
          <w:rFonts w:eastAsiaTheme="minorEastAsia" w:hint="default"/>
          <w:color w:val="FF0000"/>
          <w:sz w:val="24"/>
          <w:lang w:val="en-US"/>
        </w:rPr>
        <w:footnoteReference w:id="2"/>
      </w:r>
      <w:r>
        <w:rPr>
          <w:rFonts w:eastAsiaTheme="minorEastAsia" w:hint="default"/>
          <w:color w:val="FF0000"/>
          <w:sz w:val="24"/>
          <w:lang w:val="en-US"/>
        </w:rPr>
        <w:t xml:space="preserve"> The quality control reviewer serves as an independent partner who is not responsible for the audit report and does not sign it, thereby providing an additional layer of oversight. Such </w:t>
      </w:r>
      <w:r>
        <w:rPr>
          <w:rFonts w:eastAsiaTheme="minorEastAsia" w:hint="default"/>
          <w:color w:val="FF0000"/>
          <w:sz w:val="24"/>
          <w:lang w:val="en-US"/>
        </w:rPr>
        <w:lastRenderedPageBreak/>
        <w:t>information provides clear incremental value to investors, offering key signals that facilitate the assessment of an individual auditor’s professional competence and experience.</w:t>
      </w:r>
    </w:p>
    <w:p w14:paraId="12BF5334" w14:textId="21FD9E77" w:rsidR="00423F79" w:rsidRDefault="00000000">
      <w:pPr>
        <w:spacing w:before="120" w:line="360" w:lineRule="auto"/>
        <w:ind w:firstLineChars="200" w:firstLine="480"/>
        <w:rPr>
          <w:rFonts w:eastAsiaTheme="minorEastAsia" w:hint="default"/>
          <w:sz w:val="24"/>
        </w:rPr>
      </w:pPr>
      <w:r>
        <w:rPr>
          <w:rFonts w:eastAsiaTheme="minorEastAsia" w:hint="default"/>
          <w:sz w:val="24"/>
          <w:lang w:val="en-US"/>
        </w:rPr>
        <w:t xml:space="preserve">This policy constitutes a significant institutional innovation by mandating separate, </w:t>
      </w:r>
      <w:r w:rsidRPr="0084263E">
        <w:rPr>
          <w:rFonts w:eastAsiaTheme="minorEastAsia" w:hint="default"/>
          <w:i/>
          <w:iCs/>
          <w:sz w:val="24"/>
          <w:lang w:val="en-US"/>
        </w:rPr>
        <w:t>ex ante</w:t>
      </w:r>
      <w:r>
        <w:rPr>
          <w:rFonts w:eastAsiaTheme="minorEastAsia" w:hint="default"/>
          <w:sz w:val="24"/>
          <w:lang w:val="en-US"/>
        </w:rPr>
        <w:t xml:space="preserve"> disclosure of auditors’ personal information.</w:t>
      </w:r>
      <w:r>
        <w:rPr>
          <w:rFonts w:eastAsiaTheme="minorEastAsia" w:hint="default"/>
          <w:sz w:val="24"/>
        </w:rPr>
        <w:t xml:space="preserve"> By establishing this distinct institutional framework, the Chinese capital market provides </w:t>
      </w:r>
      <w:r w:rsidR="008C711D">
        <w:rPr>
          <w:rFonts w:eastAsiaTheme="minorEastAsia" w:hint="default"/>
          <w:sz w:val="24"/>
        </w:rPr>
        <w:t>a valuable research</w:t>
      </w:r>
      <w:r>
        <w:rPr>
          <w:rFonts w:eastAsiaTheme="minorEastAsia" w:hint="default"/>
          <w:sz w:val="24"/>
        </w:rPr>
        <w:t xml:space="preserve"> setting for investigating the market implications of pre-disclosed auditor information.</w:t>
      </w:r>
    </w:p>
    <w:p w14:paraId="12BF5335" w14:textId="4DDFB02B" w:rsidR="00423F79" w:rsidRDefault="00000000">
      <w:pPr>
        <w:spacing w:before="120" w:line="360" w:lineRule="auto"/>
        <w:ind w:firstLineChars="200" w:firstLine="480"/>
        <w:rPr>
          <w:rFonts w:eastAsiaTheme="minorEastAsia" w:hint="default"/>
          <w:color w:val="FF0000"/>
          <w:sz w:val="24"/>
          <w:lang w:val="en-US"/>
        </w:rPr>
      </w:pPr>
      <w:r>
        <w:rPr>
          <w:rFonts w:eastAsiaTheme="minorEastAsia" w:hint="default"/>
          <w:color w:val="FF0000"/>
          <w:sz w:val="24"/>
          <w:lang w:val="en-US"/>
        </w:rPr>
        <w:t>This study considers the potential influence of the contemporaneous revision of China’s Securities Law. It should be noted that the law was announced on December 28, 2019, and the market response was largely concentrated within the announcement window. In contrast, the audit disclosure events examined in this study occur after March 2020. The timing gap between these two core reaction periods reduces the likelihood of direct interference.</w:t>
      </w:r>
    </w:p>
    <w:p w14:paraId="12BF5336" w14:textId="6DD44DB2" w:rsidR="00423F79" w:rsidRDefault="00000000">
      <w:pPr>
        <w:spacing w:before="120" w:line="360" w:lineRule="auto"/>
        <w:ind w:firstLineChars="200" w:firstLine="480"/>
        <w:rPr>
          <w:rFonts w:eastAsiaTheme="minorEastAsia" w:hint="default"/>
          <w:color w:val="FF0000"/>
          <w:sz w:val="24"/>
          <w:lang w:val="en-US"/>
        </w:rPr>
      </w:pPr>
      <w:r>
        <w:rPr>
          <w:rFonts w:eastAsiaTheme="minorEastAsia" w:hint="default"/>
          <w:color w:val="FF0000"/>
          <w:sz w:val="24"/>
          <w:lang w:val="en-US"/>
        </w:rPr>
        <w:t>If the market reaction were broadly driven by the macro environment shaped by the Securities Law, one would expect a homogeneous response pattern across different firm characteristics. However, our results show that the positive reaction is highly concentrated in subsamples where information acquisition costs are lower, and disclosure content is more directly accessible. This pattern of heterogeneity aligns closely with the predictions of information cost theory and provides</w:t>
      </w:r>
      <w:r>
        <w:rPr>
          <w:rFonts w:eastAsiaTheme="minorEastAsia" w:hint="default"/>
          <w:sz w:val="24"/>
          <w:lang w:val="en-US"/>
        </w:rPr>
        <w:t xml:space="preserve"> </w:t>
      </w:r>
      <w:r>
        <w:rPr>
          <w:rFonts w:eastAsiaTheme="minorEastAsia" w:hint="default"/>
          <w:color w:val="FF0000"/>
          <w:sz w:val="24"/>
          <w:lang w:val="en-US"/>
        </w:rPr>
        <w:t>strong evidence that what we capture is the pricing effect of auditor-specific information itself, rather than a generalized impact of the macro</w:t>
      </w:r>
      <w:r>
        <w:rPr>
          <w:rFonts w:eastAsiaTheme="minorEastAsia" w:hint="default"/>
          <w:color w:val="FF0000"/>
          <w:sz w:val="24"/>
          <w:lang w:val="en-US"/>
        </w:rPr>
        <w:noBreakHyphen/>
        <w:t>environment.</w:t>
      </w:r>
    </w:p>
    <w:p w14:paraId="12BF5337" w14:textId="77777777" w:rsidR="00423F79" w:rsidRDefault="00000000">
      <w:pPr>
        <w:spacing w:before="120" w:line="360" w:lineRule="auto"/>
        <w:rPr>
          <w:rFonts w:eastAsia="SimSun" w:hint="default"/>
          <w:i/>
          <w:iCs/>
          <w:sz w:val="24"/>
          <w:lang w:val="en-US"/>
        </w:rPr>
      </w:pPr>
      <w:r>
        <w:rPr>
          <w:rFonts w:eastAsia="SimSun" w:hint="default"/>
          <w:i/>
          <w:iCs/>
          <w:sz w:val="24"/>
          <w:lang w:val="en-US"/>
        </w:rPr>
        <w:t>2.2. Hypothesis development</w:t>
      </w:r>
    </w:p>
    <w:p w14:paraId="12BF5338" w14:textId="1C256EFE" w:rsidR="00423F79" w:rsidRDefault="00000000">
      <w:pPr>
        <w:spacing w:before="120" w:line="360" w:lineRule="auto"/>
        <w:ind w:firstLineChars="200" w:firstLine="480"/>
        <w:rPr>
          <w:rFonts w:eastAsiaTheme="minorEastAsia" w:hint="default"/>
          <w:color w:val="FF0000"/>
          <w:sz w:val="24"/>
        </w:rPr>
      </w:pPr>
      <w:r>
        <w:rPr>
          <w:rFonts w:eastAsia="SimSun" w:hint="default"/>
          <w:sz w:val="24"/>
        </w:rPr>
        <w:t xml:space="preserve">We posit that the </w:t>
      </w:r>
      <w:r>
        <w:rPr>
          <w:rFonts w:eastAsia="SimSun" w:hint="default"/>
          <w:i/>
          <w:iCs/>
          <w:sz w:val="24"/>
        </w:rPr>
        <w:t>ex ante</w:t>
      </w:r>
      <w:r>
        <w:rPr>
          <w:rFonts w:eastAsia="SimSun" w:hint="default"/>
          <w:sz w:val="24"/>
        </w:rPr>
        <w:t xml:space="preserve"> disclosure of auditor information can cause investors to react. </w:t>
      </w:r>
      <w:r>
        <w:rPr>
          <w:rFonts w:eastAsia="SimSun" w:hint="default"/>
          <w:color w:val="FF0000"/>
          <w:sz w:val="24"/>
        </w:rPr>
        <w:t>Audit services are fundamentally a professional credence good whose core value lies in enhancing the credibility of financial information. Although audit quality is critical, it cannot be directly observed by external investors, creating a classic “credence goods” market in which signaling mechanisms play a key role (Spence, 197</w:t>
      </w:r>
      <w:r>
        <w:rPr>
          <w:rFonts w:eastAsia="SimSun" w:hint="default"/>
          <w:color w:val="FF0000"/>
          <w:sz w:val="24"/>
          <w:lang w:val="en-US"/>
        </w:rPr>
        <w:t>8</w:t>
      </w:r>
      <w:r>
        <w:rPr>
          <w:rFonts w:eastAsia="SimSun" w:hint="default"/>
          <w:color w:val="FF0000"/>
          <w:sz w:val="24"/>
        </w:rPr>
        <w:t xml:space="preserve">). </w:t>
      </w:r>
      <w:r>
        <w:rPr>
          <w:rFonts w:eastAsiaTheme="minorEastAsia" w:hint="default"/>
          <w:color w:val="FF0000"/>
          <w:sz w:val="24"/>
        </w:rPr>
        <w:t>Although</w:t>
      </w:r>
      <w:r>
        <w:rPr>
          <w:rFonts w:eastAsiaTheme="minorEastAsia" w:hint="default"/>
          <w:sz w:val="24"/>
        </w:rPr>
        <w:t xml:space="preserve"> audit firms have a unified quality control system, since the audit work is completed by auditors and their audit teams, personal characteristics such as auditor experience and industry expertise have an important impact on audit quality (</w:t>
      </w:r>
      <w:hyperlink r:id="rId7" w:history="1">
        <w:r w:rsidR="00423F79">
          <w:rPr>
            <w:rStyle w:val="Hyperlink"/>
            <w:rFonts w:eastAsia="SimSun" w:hint="default"/>
            <w:color w:val="auto"/>
            <w:sz w:val="24"/>
            <w:u w:val="none"/>
          </w:rPr>
          <w:t>Goodwin</w:t>
        </w:r>
      </w:hyperlink>
      <w:r>
        <w:rPr>
          <w:rFonts w:eastAsia="SimSun" w:hint="default"/>
          <w:sz w:val="24"/>
        </w:rPr>
        <w:t xml:space="preserve"> and Wu, 2014; Christensen et al., 2016; </w:t>
      </w:r>
      <w:r>
        <w:rPr>
          <w:rFonts w:eastAsiaTheme="minorEastAsia" w:hint="default"/>
          <w:sz w:val="24"/>
        </w:rPr>
        <w:t xml:space="preserve">Chen et al., 2017; Che et al., 2018). </w:t>
      </w:r>
      <w:r>
        <w:rPr>
          <w:rFonts w:eastAsiaTheme="minorEastAsia" w:hint="default"/>
          <w:color w:val="FF0000"/>
          <w:sz w:val="24"/>
        </w:rPr>
        <w:t xml:space="preserve">These individual characteristics thus </w:t>
      </w:r>
      <w:r>
        <w:rPr>
          <w:rFonts w:eastAsiaTheme="minorEastAsia" w:hint="default"/>
          <w:color w:val="FF0000"/>
          <w:sz w:val="24"/>
        </w:rPr>
        <w:lastRenderedPageBreak/>
        <w:t>represent the most direct and granular source of signals regarding audit quality.</w:t>
      </w:r>
      <w:r w:rsidRPr="0084263E">
        <w:rPr>
          <w:rFonts w:hint="default"/>
          <w:color w:val="FF0000"/>
          <w:shd w:val="clear" w:color="auto" w:fill="FFFFFF"/>
        </w:rPr>
        <w:t xml:space="preserve"> </w:t>
      </w:r>
      <w:r>
        <w:rPr>
          <w:rFonts w:eastAsiaTheme="minorEastAsia" w:hint="default"/>
          <w:color w:val="FF0000"/>
          <w:sz w:val="24"/>
        </w:rPr>
        <w:t>However, under traditional disclosure regimes, the transmission of this critical signal has been subject to significant delay and attenuation.</w:t>
      </w:r>
    </w:p>
    <w:p w14:paraId="12BF5339" w14:textId="571A4109" w:rsidR="00423F79" w:rsidRDefault="00000000">
      <w:pPr>
        <w:spacing w:before="120" w:line="360" w:lineRule="auto"/>
        <w:ind w:firstLineChars="200" w:firstLine="480"/>
        <w:rPr>
          <w:rFonts w:eastAsiaTheme="minorEastAsia" w:hint="default"/>
          <w:color w:val="FF0000"/>
          <w:sz w:val="24"/>
        </w:rPr>
      </w:pPr>
      <w:r>
        <w:rPr>
          <w:rFonts w:eastAsiaTheme="minorEastAsia" w:hint="default"/>
          <w:color w:val="FF0000"/>
          <w:sz w:val="24"/>
        </w:rPr>
        <w:t>Because, prior</w:t>
      </w:r>
      <w:r>
        <w:rPr>
          <w:rFonts w:eastAsiaTheme="minorEastAsia" w:hint="default"/>
          <w:sz w:val="24"/>
        </w:rPr>
        <w:t xml:space="preserve"> to 2020, the absence of auditor personal information</w:t>
      </w:r>
      <w:r>
        <w:rPr>
          <w:rFonts w:eastAsiaTheme="minorEastAsia" w:hint="default"/>
          <w:color w:val="FF0000"/>
          <w:sz w:val="24"/>
        </w:rPr>
        <w:t xml:space="preserve"> (even merely the names of the signing auditors)</w:t>
      </w:r>
      <w:r>
        <w:rPr>
          <w:rFonts w:eastAsiaTheme="minorEastAsia" w:hint="default"/>
          <w:sz w:val="24"/>
        </w:rPr>
        <w:t xml:space="preserve"> in audit firm appointment announcements meant that investors, particularly retail investors who constitute the majority in China’s capital market, had no practical means to access such information before the audit report was released, even if they recognized its importance. </w:t>
      </w:r>
      <w:bookmarkStart w:id="10" w:name="OLE_LINK7"/>
      <w:r>
        <w:rPr>
          <w:rFonts w:eastAsiaTheme="minorEastAsia" w:hint="default"/>
          <w:color w:val="FF0000"/>
          <w:sz w:val="24"/>
        </w:rPr>
        <w:t xml:space="preserve">This results in a dual deficiency in the signaling process. First, there is a timing mismatch. When investors access the signal, the audit work is already completed, rendering the signal useful only for </w:t>
      </w:r>
      <w:r w:rsidRPr="0084263E">
        <w:rPr>
          <w:rFonts w:eastAsiaTheme="minorEastAsia" w:hint="default"/>
          <w:i/>
          <w:iCs/>
          <w:color w:val="FF0000"/>
          <w:sz w:val="24"/>
        </w:rPr>
        <w:t>ex post</w:t>
      </w:r>
      <w:r>
        <w:rPr>
          <w:rFonts w:eastAsiaTheme="minorEastAsia" w:hint="default"/>
          <w:color w:val="FF0000"/>
          <w:sz w:val="24"/>
        </w:rPr>
        <w:t xml:space="preserve"> verification and depriving it of the forward-looking role of guiding market expectations during the early stages of audit risk formation. Second, the cost is prohibitively high. Investors must search through hundreds of pages of annual reports just to find the names of the signing </w:t>
      </w:r>
      <w:r w:rsidR="004B5964">
        <w:rPr>
          <w:rFonts w:eastAsiaTheme="minorEastAsia" w:hint="default"/>
          <w:color w:val="FF0000"/>
          <w:sz w:val="24"/>
        </w:rPr>
        <w:t>auditors and</w:t>
      </w:r>
      <w:r>
        <w:rPr>
          <w:rFonts w:eastAsiaTheme="minorEastAsia" w:hint="default"/>
          <w:color w:val="FF0000"/>
          <w:sz w:val="24"/>
        </w:rPr>
        <w:t xml:space="preserve"> additionally trace their professional </w:t>
      </w:r>
      <w:r w:rsidR="004B5964">
        <w:rPr>
          <w:rFonts w:eastAsiaTheme="minorEastAsia" w:hint="default"/>
          <w:color w:val="FF0000"/>
          <w:sz w:val="24"/>
        </w:rPr>
        <w:t>history</w:t>
      </w:r>
      <w:r>
        <w:rPr>
          <w:rFonts w:eastAsiaTheme="minorEastAsia" w:hint="default"/>
          <w:color w:val="FF0000"/>
          <w:sz w:val="24"/>
        </w:rPr>
        <w:t xml:space="preserve"> to interpret the signal</w:t>
      </w:r>
      <w:r>
        <w:rPr>
          <w:rFonts w:eastAsiaTheme="minorEastAsia" w:hint="default"/>
          <w:color w:val="FF0000"/>
          <w:sz w:val="24"/>
          <w:lang w:val="en-US"/>
        </w:rPr>
        <w:t>’</w:t>
      </w:r>
      <w:r>
        <w:rPr>
          <w:rFonts w:eastAsiaTheme="minorEastAsia" w:hint="default"/>
          <w:color w:val="FF0000"/>
          <w:sz w:val="24"/>
        </w:rPr>
        <w:t>s meaning. The elevated search and processing costs create a material barrier to signal transmission, substantially diluting the net information content of the signal.</w:t>
      </w:r>
    </w:p>
    <w:bookmarkEnd w:id="10"/>
    <w:p w14:paraId="12BF533A" w14:textId="764F519B" w:rsidR="00423F79" w:rsidRDefault="00000000">
      <w:pPr>
        <w:spacing w:before="120" w:line="360" w:lineRule="auto"/>
        <w:ind w:firstLineChars="200" w:firstLine="480"/>
        <w:rPr>
          <w:rFonts w:hint="default"/>
          <w:color w:val="FF0000"/>
          <w:sz w:val="24"/>
          <w:shd w:val="clear" w:color="auto" w:fill="FFFFFF"/>
          <w:lang w:val="en-US"/>
        </w:rPr>
      </w:pPr>
      <w:r>
        <w:rPr>
          <w:rFonts w:hint="default"/>
          <w:color w:val="FF0000"/>
          <w:sz w:val="24"/>
          <w:shd w:val="clear" w:color="auto" w:fill="FFFFFF"/>
          <w:lang w:val="en-US"/>
        </w:rPr>
        <w:t xml:space="preserve">The 2020 regulatory reform systematically reshaped the signaling process by mandating the detailed disclosure of auditor names and structured practice histories in appointment announcements before audit work begins. </w:t>
      </w:r>
      <w:r>
        <w:rPr>
          <w:rFonts w:hint="default"/>
          <w:color w:val="FF0000"/>
          <w:sz w:val="24"/>
          <w:shd w:val="clear" w:color="auto" w:fill="FFFFFF"/>
        </w:rPr>
        <w:t xml:space="preserve">This has significantly improved transparency and sustainably lowered information acquisition costs for market participants (Chen et al., 2022; Hou et al., 2024). </w:t>
      </w:r>
      <w:r>
        <w:rPr>
          <w:rFonts w:hint="default"/>
          <w:color w:val="FF0000"/>
          <w:sz w:val="24"/>
          <w:shd w:val="clear" w:color="auto" w:fill="FFFFFF"/>
          <w:lang w:val="en-US"/>
        </w:rPr>
        <w:t>From a signaling theory perspective, this change brings about two fundamental shifts.</w:t>
      </w:r>
    </w:p>
    <w:p w14:paraId="12BF533B" w14:textId="4227589B" w:rsidR="00423F79" w:rsidRDefault="00000000">
      <w:pPr>
        <w:spacing w:before="120" w:line="360" w:lineRule="auto"/>
        <w:ind w:firstLineChars="200" w:firstLine="480"/>
        <w:rPr>
          <w:rFonts w:hint="default"/>
          <w:color w:val="FF0000"/>
          <w:sz w:val="24"/>
          <w:shd w:val="clear" w:color="auto" w:fill="FFFFFF"/>
        </w:rPr>
      </w:pPr>
      <w:r>
        <w:rPr>
          <w:rFonts w:hint="default"/>
          <w:color w:val="FF0000"/>
          <w:sz w:val="24"/>
          <w:shd w:val="clear" w:color="auto" w:fill="FFFFFF"/>
          <w:lang w:val="en-US"/>
        </w:rPr>
        <w:t xml:space="preserve">First, the release of signals shifts from </w:t>
      </w:r>
      <w:r w:rsidRPr="0084263E">
        <w:rPr>
          <w:rFonts w:hint="default"/>
          <w:i/>
          <w:iCs/>
          <w:color w:val="FF0000"/>
          <w:sz w:val="24"/>
          <w:shd w:val="clear" w:color="auto" w:fill="FFFFFF"/>
          <w:lang w:val="en-US"/>
        </w:rPr>
        <w:t>ex post</w:t>
      </w:r>
      <w:r>
        <w:rPr>
          <w:rFonts w:hint="default"/>
          <w:color w:val="FF0000"/>
          <w:sz w:val="24"/>
          <w:shd w:val="clear" w:color="auto" w:fill="FFFFFF"/>
          <w:lang w:val="en-US"/>
        </w:rPr>
        <w:t xml:space="preserve"> to </w:t>
      </w:r>
      <w:r w:rsidRPr="0084263E">
        <w:rPr>
          <w:rFonts w:hint="default"/>
          <w:i/>
          <w:iCs/>
          <w:color w:val="FF0000"/>
          <w:sz w:val="24"/>
          <w:shd w:val="clear" w:color="auto" w:fill="FFFFFF"/>
          <w:lang w:val="en-US"/>
        </w:rPr>
        <w:t>ex ante</w:t>
      </w:r>
      <w:r>
        <w:rPr>
          <w:rFonts w:hint="default"/>
          <w:color w:val="FF0000"/>
          <w:sz w:val="24"/>
          <w:shd w:val="clear" w:color="auto" w:fill="FFFFFF"/>
          <w:lang w:val="en-US"/>
        </w:rPr>
        <w:t>. By disclosing information at the critical juncture of audit contract formation, the function of the signal transitions from “reporting quality outcomes” to “anchoring quality expectations.” Individual auditor characteristics, such as extensive industry experience, become credible forward-looking commitment signals.</w:t>
      </w:r>
      <w:r w:rsidRPr="0084263E">
        <w:rPr>
          <w:rFonts w:hint="default"/>
          <w:color w:val="FF0000"/>
          <w:shd w:val="clear" w:color="auto" w:fill="FFFFFF"/>
        </w:rPr>
        <w:t xml:space="preserve"> </w:t>
      </w:r>
      <w:r>
        <w:rPr>
          <w:rFonts w:hint="default"/>
          <w:color w:val="FF0000"/>
          <w:sz w:val="24"/>
          <w:shd w:val="clear" w:color="auto" w:fill="FFFFFF"/>
        </w:rPr>
        <w:t>These signals allow investors to evaluate audit quality (Park, 2021), thereby strengthening the credibility of the financial statements on which forecasts of future performance are based. </w:t>
      </w:r>
    </w:p>
    <w:p w14:paraId="12BF533C" w14:textId="763E6845" w:rsidR="00423F79" w:rsidRDefault="00000000">
      <w:pPr>
        <w:spacing w:before="120" w:line="360" w:lineRule="auto"/>
        <w:ind w:firstLineChars="200" w:firstLine="480"/>
        <w:rPr>
          <w:rFonts w:eastAsiaTheme="minorEastAsia" w:hint="default"/>
          <w:color w:val="FF0000"/>
          <w:sz w:val="24"/>
          <w:shd w:val="clear" w:color="auto" w:fill="FFFFFF"/>
          <w:lang w:val="en-US"/>
        </w:rPr>
      </w:pPr>
      <w:r>
        <w:rPr>
          <w:rFonts w:eastAsiaTheme="minorEastAsia" w:hint="default"/>
          <w:color w:val="FF0000"/>
          <w:sz w:val="24"/>
          <w:shd w:val="clear" w:color="auto" w:fill="FFFFFF"/>
        </w:rPr>
        <w:lastRenderedPageBreak/>
        <w:t xml:space="preserve">Second, the acquisition of signals shifts from high cost to low cost. </w:t>
      </w:r>
      <w:r>
        <w:rPr>
          <w:rFonts w:hint="default"/>
          <w:color w:val="FF0000"/>
          <w:sz w:val="24"/>
          <w:shd w:val="clear" w:color="auto" w:fill="FFFFFF"/>
          <w:lang w:val="en-US"/>
        </w:rPr>
        <w:t>The disclosure of auditor names together with structured practice histories reduces the overall cost of acquiring and processing information. While structured details (e.g., years of</w:t>
      </w:r>
      <w:r>
        <w:rPr>
          <w:rFonts w:eastAsiaTheme="minorEastAsia" w:hint="default"/>
          <w:color w:val="FF0000"/>
          <w:sz w:val="24"/>
          <w:shd w:val="clear" w:color="auto" w:fill="FFFFFF"/>
        </w:rPr>
        <w:t xml:space="preserve"> experience) lower interpretation costs, the names themselves lower search costs by facilitating access to historical quality indicators like client financial restatements. According to information economics theory, when the cost of transmitting high-quality signals is sufficiently low, effective separation and pricing can be achieved in market equilibrium.</w:t>
      </w:r>
    </w:p>
    <w:p w14:paraId="12BF533D" w14:textId="77777777" w:rsidR="00423F79" w:rsidRDefault="00000000">
      <w:pPr>
        <w:spacing w:before="120" w:line="360" w:lineRule="auto"/>
        <w:ind w:firstLineChars="200" w:firstLine="480"/>
        <w:rPr>
          <w:rFonts w:eastAsia="SimSun" w:hint="default"/>
          <w:sz w:val="24"/>
        </w:rPr>
      </w:pPr>
      <w:r>
        <w:rPr>
          <w:rFonts w:eastAsiaTheme="minorEastAsia" w:hint="default"/>
          <w:color w:val="FF0000"/>
          <w:sz w:val="24"/>
        </w:rPr>
        <w:t xml:space="preserve">Access to auditors’ personal information thus enables investors to form a more comprehensive assessment of the audit firm’s quality (Park, 2021), thereby influencing their investment decisions. </w:t>
      </w:r>
      <w:r>
        <w:rPr>
          <w:rFonts w:eastAsia="SimSun" w:hint="default"/>
          <w:sz w:val="24"/>
        </w:rPr>
        <w:t>Therefore, based on the above analysis, we propose the following hypothesis:</w:t>
      </w:r>
    </w:p>
    <w:p w14:paraId="12BF533E" w14:textId="5333044B" w:rsidR="00423F79" w:rsidRDefault="00000000" w:rsidP="0084263E">
      <w:pPr>
        <w:spacing w:before="120"/>
        <w:rPr>
          <w:rFonts w:eastAsia="SimSun" w:hint="default"/>
          <w:color w:val="FF0000"/>
          <w:sz w:val="24"/>
        </w:rPr>
      </w:pPr>
      <w:r>
        <w:rPr>
          <w:rFonts w:eastAsia="SimSun" w:hint="default"/>
          <w:i/>
          <w:iCs/>
          <w:sz w:val="24"/>
        </w:rPr>
        <w:t>H1</w:t>
      </w:r>
      <w:r>
        <w:rPr>
          <w:rFonts w:eastAsia="SimSun" w:hint="default"/>
          <w:i/>
          <w:iCs/>
          <w:sz w:val="24"/>
          <w:lang w:val="en-US"/>
        </w:rPr>
        <w:t>:</w:t>
      </w:r>
      <w:r>
        <w:rPr>
          <w:rFonts w:eastAsia="SimSun" w:hint="default"/>
          <w:i/>
          <w:iCs/>
          <w:color w:val="FF0000"/>
          <w:sz w:val="24"/>
          <w:lang w:val="en-US"/>
        </w:rPr>
        <w:t xml:space="preserve"> </w:t>
      </w:r>
      <w:r>
        <w:rPr>
          <w:rFonts w:eastAsia="SimSun" w:hint="default"/>
          <w:i/>
          <w:iCs/>
          <w:color w:val="FF0000"/>
          <w:sz w:val="24"/>
        </w:rPr>
        <w:t>Ex ante disclosure of auditors’ personal information will induce a positive investor reaction</w:t>
      </w:r>
      <w:r>
        <w:rPr>
          <w:rFonts w:eastAsia="SimSun" w:hint="default"/>
          <w:color w:val="FF0000"/>
          <w:sz w:val="24"/>
        </w:rPr>
        <w:t>.</w:t>
      </w:r>
    </w:p>
    <w:p w14:paraId="12BF533F" w14:textId="77777777" w:rsidR="00423F79" w:rsidRDefault="00000000">
      <w:pPr>
        <w:widowControl w:val="0"/>
        <w:spacing w:before="240" w:line="360" w:lineRule="auto"/>
        <w:rPr>
          <w:rFonts w:hint="default"/>
          <w:bCs/>
          <w:sz w:val="24"/>
        </w:rPr>
      </w:pPr>
      <w:r>
        <w:rPr>
          <w:rFonts w:hint="default"/>
          <w:b/>
          <w:bCs/>
          <w:sz w:val="24"/>
        </w:rPr>
        <w:t>3. Sample and research design</w:t>
      </w:r>
    </w:p>
    <w:p w14:paraId="12BF5340" w14:textId="77777777" w:rsidR="00423F79" w:rsidRDefault="00000000">
      <w:pPr>
        <w:spacing w:before="120" w:line="360" w:lineRule="auto"/>
        <w:rPr>
          <w:rFonts w:eastAsia="SimSun" w:hint="default"/>
          <w:i/>
          <w:iCs/>
          <w:sz w:val="24"/>
          <w:lang w:val="en-US"/>
        </w:rPr>
      </w:pPr>
      <w:r>
        <w:rPr>
          <w:rFonts w:eastAsia="SimSun" w:hint="default"/>
          <w:i/>
          <w:iCs/>
          <w:sz w:val="24"/>
          <w:lang w:val="en-US"/>
        </w:rPr>
        <w:t>3.1. Sample and data</w:t>
      </w:r>
    </w:p>
    <w:p w14:paraId="12BF5341" w14:textId="77777777" w:rsidR="00423F79" w:rsidRDefault="00000000">
      <w:pPr>
        <w:spacing w:before="120" w:line="360" w:lineRule="auto"/>
        <w:ind w:firstLineChars="200" w:firstLine="480"/>
        <w:rPr>
          <w:rFonts w:eastAsia="SimSun" w:hint="default"/>
          <w:sz w:val="24"/>
        </w:rPr>
      </w:pPr>
      <w:r>
        <w:rPr>
          <w:rFonts w:eastAsia="SimSun" w:hint="default"/>
          <w:sz w:val="24"/>
        </w:rPr>
        <w:t xml:space="preserve">We select A-share listed companies on the Shanghai and Shenzhen Stock Exchanges in China from 2020 to 2024 as our initial sample. The sample period begins in 2020 to account for the mandatory adoption of a new announcement template for the appointment of audit firms, which included the disclosure of auditor personal information, effective March 1, 2020. Table 1 outlines the sample selection procedure, including the criteria and results at each stage. Our sample selection procedure is as follows. </w:t>
      </w:r>
    </w:p>
    <w:p w14:paraId="12BF5342" w14:textId="67389A5E" w:rsidR="00423F79" w:rsidRDefault="00000000">
      <w:pPr>
        <w:spacing w:before="120" w:line="360" w:lineRule="auto"/>
        <w:ind w:firstLineChars="200" w:firstLine="480"/>
        <w:rPr>
          <w:rFonts w:eastAsia="SimSun" w:hint="default"/>
          <w:sz w:val="24"/>
        </w:rPr>
      </w:pPr>
      <w:r>
        <w:rPr>
          <w:rFonts w:eastAsia="SimSun" w:hint="default"/>
          <w:sz w:val="24"/>
        </w:rPr>
        <w:t xml:space="preserve">First, we exclude observations from ST firms and the financial industry due to the distinct characteristics of their stock price movements and regulatory environments. Subsequently, to calculate cumulative abnormal returns using the [0, 1] event window, we remove firms with missing stock price data during this period surrounding the announcement of audit firm appointments. </w:t>
      </w:r>
      <w:r w:rsidRPr="0084263E">
        <w:rPr>
          <w:rFonts w:eastAsia="SimSun" w:hint="default"/>
          <w:color w:val="FF0000"/>
          <w:sz w:val="24"/>
          <w:lang w:val="en-US"/>
        </w:rPr>
        <w:t xml:space="preserve">Accordingly, to prevent confounding effects from other concurrent events during the event window, we excluded samples that also announced financial restatements, seasoned equity offerings, executive changes, mergers and acquisitions, litigation, arbitration, or compliance violations within the same event </w:t>
      </w:r>
      <w:r w:rsidRPr="0084263E">
        <w:rPr>
          <w:rFonts w:eastAsia="SimSun" w:hint="default"/>
          <w:color w:val="FF0000"/>
          <w:sz w:val="24"/>
          <w:lang w:val="en-US"/>
        </w:rPr>
        <w:lastRenderedPageBreak/>
        <w:t xml:space="preserve">window. </w:t>
      </w:r>
      <w:r>
        <w:rPr>
          <w:rFonts w:eastAsia="SimSun" w:hint="default"/>
          <w:sz w:val="24"/>
        </w:rPr>
        <w:t xml:space="preserve">Finally, we eliminate observations with any missing data for the control variables. This procedure yields a final sample of </w:t>
      </w:r>
      <w:r w:rsidRPr="0084263E">
        <w:rPr>
          <w:rFonts w:eastAsia="SimSun" w:hint="default"/>
          <w:color w:val="FF0000"/>
          <w:sz w:val="24"/>
          <w:lang w:val="en-US"/>
        </w:rPr>
        <w:t>8,941</w:t>
      </w:r>
      <w:r w:rsidRPr="0084263E">
        <w:rPr>
          <w:rFonts w:eastAsia="SimSun" w:hint="default"/>
          <w:color w:val="FF0000"/>
          <w:sz w:val="24"/>
        </w:rPr>
        <w:t xml:space="preserve"> </w:t>
      </w:r>
      <w:r>
        <w:rPr>
          <w:rFonts w:eastAsia="SimSun" w:hint="default"/>
          <w:sz w:val="24"/>
        </w:rPr>
        <w:t xml:space="preserve">firm-year observations. </w:t>
      </w:r>
    </w:p>
    <w:p w14:paraId="12BF5343" w14:textId="01870249" w:rsidR="00423F79" w:rsidRDefault="00000000">
      <w:pPr>
        <w:spacing w:before="120" w:line="360" w:lineRule="auto"/>
        <w:ind w:firstLineChars="200" w:firstLine="480"/>
        <w:rPr>
          <w:rFonts w:eastAsia="SimSun" w:hint="default"/>
          <w:sz w:val="24"/>
        </w:rPr>
      </w:pPr>
      <w:r>
        <w:rPr>
          <w:rFonts w:eastAsia="SimSun" w:hint="default"/>
          <w:sz w:val="24"/>
        </w:rPr>
        <w:t xml:space="preserve">To strengthen causal inference, we conduct a pre- and post-policy comparative analysis. </w:t>
      </w:r>
      <w:r>
        <w:rPr>
          <w:rFonts w:eastAsia="SimSun" w:hint="default"/>
          <w:color w:val="FF0000"/>
          <w:sz w:val="24"/>
        </w:rPr>
        <w:t xml:space="preserve">The pre-policy sample covers the period from 2010 to 2019, as Chinese listed companies began disclosing audit firm appointment announcements in 2010. By comparing investor reactions to post-reform announcements containing auditor identity information with pre-reform announcements without such disclosure, we isolate the effect of </w:t>
      </w:r>
      <w:r w:rsidRPr="0084263E">
        <w:rPr>
          <w:rFonts w:eastAsia="SimSun" w:hint="default"/>
          <w:i/>
          <w:iCs/>
          <w:color w:val="FF0000"/>
          <w:sz w:val="24"/>
        </w:rPr>
        <w:t>ex ante</w:t>
      </w:r>
      <w:r>
        <w:rPr>
          <w:rFonts w:eastAsia="SimSun" w:hint="default"/>
          <w:color w:val="FF0000"/>
          <w:sz w:val="24"/>
        </w:rPr>
        <w:t xml:space="preserve"> auditor information while using the pre-reform period as a benchmark. </w:t>
      </w:r>
      <w:r>
        <w:rPr>
          <w:rFonts w:eastAsia="SimSun" w:hint="default"/>
          <w:sz w:val="24"/>
        </w:rPr>
        <w:t xml:space="preserve">The data for this study are compiled from multiple sources. The announcements of audit firm appointments are manually collected from the Juchao Information Network, the official information disclosure website designated by the CSRC. From these announcements, we extract detailed information on individual auditor characteristics. Furthermore, stock prices and financial data are sourced from the China Stock Market </w:t>
      </w:r>
      <w:r>
        <w:rPr>
          <w:rFonts w:eastAsia="SimSun" w:hint="default"/>
          <w:sz w:val="24"/>
          <w:lang w:val="en-US"/>
        </w:rPr>
        <w:t>and</w:t>
      </w:r>
      <w:r>
        <w:rPr>
          <w:rFonts w:eastAsia="SimSun" w:hint="default"/>
          <w:sz w:val="24"/>
        </w:rPr>
        <w:t xml:space="preserve"> Accounting Research Database (CSMAR).</w:t>
      </w:r>
    </w:p>
    <w:p w14:paraId="12BF5344" w14:textId="336F60D8" w:rsidR="00423F79" w:rsidRDefault="00000000">
      <w:pPr>
        <w:spacing w:before="120" w:line="360" w:lineRule="auto"/>
        <w:ind w:firstLineChars="200" w:firstLine="480"/>
        <w:rPr>
          <w:rFonts w:eastAsia="SimSun" w:hint="default"/>
          <w:sz w:val="24"/>
        </w:rPr>
      </w:pPr>
      <w:r>
        <w:rPr>
          <w:rFonts w:eastAsia="SimSun" w:hint="default"/>
          <w:sz w:val="24"/>
        </w:rPr>
        <w:t xml:space="preserve">In Panel B of Table 1, we present descriptive statistics on the personal information of auditors we collect. Panel </w:t>
      </w:r>
      <w:r>
        <w:rPr>
          <w:rFonts w:eastAsia="SimSun" w:hint="default"/>
          <w:sz w:val="24"/>
          <w:lang w:val="en-US"/>
        </w:rPr>
        <w:t>B</w:t>
      </w:r>
      <w:r>
        <w:rPr>
          <w:rFonts w:eastAsia="SimSun" w:hint="default"/>
          <w:sz w:val="24"/>
        </w:rPr>
        <w:t xml:space="preserve"> of Table </w:t>
      </w:r>
      <w:r>
        <w:rPr>
          <w:rFonts w:eastAsia="SimSun" w:hint="default"/>
          <w:sz w:val="24"/>
          <w:lang w:val="en-US"/>
        </w:rPr>
        <w:t>1</w:t>
      </w:r>
      <w:r>
        <w:rPr>
          <w:rFonts w:eastAsia="SimSun" w:hint="default"/>
          <w:sz w:val="24"/>
        </w:rPr>
        <w:t xml:space="preserve"> shows the audit experience information (EXPERIENCE) of the entire audit project team and the audit experience information of the audit partner (PATRNER_EX), the other signing CPA (SIGN_EX)</w:t>
      </w:r>
      <w:r>
        <w:rPr>
          <w:rFonts w:eastAsia="SimSun" w:hint="default"/>
          <w:sz w:val="24"/>
          <w:lang w:val="en-US"/>
        </w:rPr>
        <w:t xml:space="preserve">. </w:t>
      </w:r>
      <w:r>
        <w:rPr>
          <w:rFonts w:eastAsia="SimSun" w:hint="default"/>
          <w:sz w:val="24"/>
        </w:rPr>
        <w:t>The analysis of service years across different auditor roles reveals a clear hierarchy. The average years of professional experience for audit partners (n=</w:t>
      </w:r>
      <w:r w:rsidRPr="0084263E">
        <w:rPr>
          <w:rFonts w:eastAsia="SimSun" w:hint="default"/>
          <w:color w:val="FF0000"/>
          <w:sz w:val="24"/>
          <w:lang w:val="en-US"/>
        </w:rPr>
        <w:t>6</w:t>
      </w:r>
      <w:r w:rsidRPr="0084263E">
        <w:rPr>
          <w:rFonts w:eastAsia="SimSun" w:hint="default"/>
          <w:color w:val="FF0000"/>
          <w:sz w:val="24"/>
        </w:rPr>
        <w:t>,</w:t>
      </w:r>
      <w:r w:rsidRPr="0084263E">
        <w:rPr>
          <w:rFonts w:eastAsia="SimSun" w:hint="default"/>
          <w:color w:val="FF0000"/>
          <w:sz w:val="24"/>
          <w:lang w:val="en-US"/>
        </w:rPr>
        <w:t>939</w:t>
      </w:r>
      <w:r>
        <w:rPr>
          <w:rFonts w:eastAsia="SimSun" w:hint="default"/>
          <w:sz w:val="24"/>
        </w:rPr>
        <w:t xml:space="preserve">) and the other signing </w:t>
      </w:r>
      <w:bookmarkStart w:id="11" w:name="_Hlk212466212"/>
      <w:r>
        <w:rPr>
          <w:rFonts w:eastAsia="SimSun" w:hint="default"/>
          <w:sz w:val="24"/>
        </w:rPr>
        <w:t>CPA</w:t>
      </w:r>
      <w:bookmarkEnd w:id="11"/>
      <w:r>
        <w:rPr>
          <w:rFonts w:eastAsia="SimSun" w:hint="default"/>
          <w:sz w:val="24"/>
        </w:rPr>
        <w:t>s (n=</w:t>
      </w:r>
      <w:r w:rsidRPr="0084263E">
        <w:rPr>
          <w:rFonts w:eastAsia="SimSun" w:hint="default"/>
          <w:color w:val="FF0000"/>
          <w:sz w:val="24"/>
          <w:lang w:val="en-US"/>
        </w:rPr>
        <w:t>6</w:t>
      </w:r>
      <w:r w:rsidRPr="0084263E">
        <w:rPr>
          <w:rFonts w:eastAsia="SimSun" w:hint="default"/>
          <w:color w:val="FF0000"/>
          <w:sz w:val="24"/>
        </w:rPr>
        <w:t>,</w:t>
      </w:r>
      <w:r w:rsidRPr="0084263E">
        <w:rPr>
          <w:rFonts w:eastAsia="SimSun" w:hint="default"/>
          <w:color w:val="FF0000"/>
          <w:sz w:val="24"/>
          <w:lang w:val="en-US"/>
        </w:rPr>
        <w:t>824</w:t>
      </w:r>
      <w:r>
        <w:rPr>
          <w:rFonts w:eastAsia="SimSun" w:hint="default"/>
          <w:sz w:val="24"/>
        </w:rPr>
        <w:t xml:space="preserve">) are </w:t>
      </w:r>
      <w:r w:rsidRPr="0084263E">
        <w:rPr>
          <w:rFonts w:eastAsia="SimSun" w:hint="default"/>
          <w:color w:val="FF0000"/>
          <w:sz w:val="24"/>
          <w:lang w:val="en-US"/>
        </w:rPr>
        <w:t xml:space="preserve">18.01 </w:t>
      </w:r>
      <w:r>
        <w:rPr>
          <w:rFonts w:eastAsia="SimSun" w:hint="default"/>
          <w:sz w:val="24"/>
        </w:rPr>
        <w:t xml:space="preserve">years and </w:t>
      </w:r>
      <w:r w:rsidRPr="0084263E">
        <w:rPr>
          <w:rFonts w:eastAsia="SimSun" w:hint="default"/>
          <w:color w:val="FF0000"/>
          <w:sz w:val="24"/>
          <w:lang w:val="en-US"/>
        </w:rPr>
        <w:t>10</w:t>
      </w:r>
      <w:r>
        <w:rPr>
          <w:rFonts w:eastAsia="SimSun" w:hint="default"/>
          <w:sz w:val="24"/>
        </w:rPr>
        <w:t xml:space="preserve"> years, respectively. Among </w:t>
      </w:r>
      <w:r w:rsidRPr="0084263E">
        <w:rPr>
          <w:rFonts w:eastAsia="SimSun" w:hint="default"/>
          <w:color w:val="FF0000"/>
          <w:sz w:val="24"/>
          <w:lang w:val="en-US"/>
        </w:rPr>
        <w:t>7</w:t>
      </w:r>
      <w:r w:rsidRPr="0084263E">
        <w:rPr>
          <w:rFonts w:eastAsia="SimSun" w:hint="default"/>
          <w:color w:val="FF0000"/>
          <w:sz w:val="24"/>
        </w:rPr>
        <w:t>,</w:t>
      </w:r>
      <w:r w:rsidRPr="0084263E">
        <w:rPr>
          <w:rFonts w:eastAsia="SimSun" w:hint="default"/>
          <w:color w:val="FF0000"/>
          <w:sz w:val="24"/>
          <w:lang w:val="en-US"/>
        </w:rPr>
        <w:t>325</w:t>
      </w:r>
      <w:r>
        <w:rPr>
          <w:rFonts w:eastAsia="SimSun" w:hint="default"/>
          <w:sz w:val="24"/>
        </w:rPr>
        <w:t xml:space="preserve"> audit observation samples, the average service tenure is </w:t>
      </w:r>
      <w:r w:rsidRPr="0084263E">
        <w:rPr>
          <w:rFonts w:eastAsia="SimSun" w:hint="default"/>
          <w:color w:val="FF0000"/>
          <w:sz w:val="24"/>
        </w:rPr>
        <w:t>13.1</w:t>
      </w:r>
      <w:r w:rsidRPr="0084263E">
        <w:rPr>
          <w:rFonts w:eastAsia="SimSun" w:hint="default"/>
          <w:color w:val="FF0000"/>
          <w:sz w:val="24"/>
          <w:lang w:val="en-US"/>
        </w:rPr>
        <w:t xml:space="preserve">4 </w:t>
      </w:r>
      <w:r>
        <w:rPr>
          <w:rFonts w:eastAsia="SimSun" w:hint="default"/>
          <w:sz w:val="24"/>
        </w:rPr>
        <w:t>years. The research results indicate that audit partners generally have more professional experience than the other signing CPAs.</w:t>
      </w:r>
    </w:p>
    <w:p w14:paraId="12BF5345" w14:textId="77777777" w:rsidR="00423F79" w:rsidRDefault="00000000">
      <w:pPr>
        <w:spacing w:before="120" w:line="360" w:lineRule="auto"/>
        <w:ind w:firstLineChars="200" w:firstLine="480"/>
        <w:jc w:val="center"/>
        <w:rPr>
          <w:rFonts w:eastAsia="SimSun" w:hint="default"/>
          <w:sz w:val="24"/>
        </w:rPr>
      </w:pPr>
      <w:r>
        <w:rPr>
          <w:rFonts w:eastAsia="SimSun" w:hint="default"/>
          <w:sz w:val="24"/>
        </w:rPr>
        <w:t>[Insert Table 1 around here]</w:t>
      </w:r>
    </w:p>
    <w:p w14:paraId="12BF5346" w14:textId="77777777" w:rsidR="00423F79" w:rsidRDefault="00000000">
      <w:pPr>
        <w:spacing w:before="120" w:line="360" w:lineRule="auto"/>
        <w:rPr>
          <w:rFonts w:eastAsia="SimSun" w:hint="default"/>
          <w:b/>
          <w:i/>
          <w:iCs/>
          <w:sz w:val="24"/>
          <w:lang w:val="en-US"/>
        </w:rPr>
      </w:pPr>
      <w:r>
        <w:rPr>
          <w:rFonts w:eastAsia="SimSun" w:hint="default"/>
          <w:i/>
          <w:iCs/>
          <w:sz w:val="24"/>
          <w:lang w:val="en-US"/>
        </w:rPr>
        <w:t>3.2. Measurement of market responses</w:t>
      </w:r>
    </w:p>
    <w:p w14:paraId="12BF5347" w14:textId="5D77DFFB" w:rsidR="00423F79" w:rsidRDefault="00000000">
      <w:pPr>
        <w:spacing w:before="120" w:line="360" w:lineRule="auto"/>
        <w:ind w:firstLineChars="200" w:firstLine="480"/>
        <w:rPr>
          <w:rFonts w:eastAsia="SimSun" w:hint="default"/>
          <w:sz w:val="24"/>
        </w:rPr>
      </w:pPr>
      <w:r w:rsidRPr="0084263E">
        <w:rPr>
          <w:rFonts w:eastAsia="SimSun" w:hint="default"/>
          <w:sz w:val="24"/>
        </w:rPr>
        <w:t>Following Chen and Conaway (2022), this study employs a short-window event study methodology to evaluate market reactions to the announcement, using the market model and market-adjusted model as the primary estimation methods in our main tests.</w:t>
      </w:r>
      <w:r w:rsidRPr="0084263E">
        <w:rPr>
          <w:rFonts w:eastAsia="SimSun" w:hint="default"/>
          <w:sz w:val="24"/>
          <w:lang w:val="en-US"/>
        </w:rPr>
        <w:t xml:space="preserve"> </w:t>
      </w:r>
      <w:r>
        <w:rPr>
          <w:rFonts w:eastAsia="SimSun" w:hint="default"/>
          <w:sz w:val="24"/>
        </w:rPr>
        <w:t xml:space="preserve">Investor response is captured through cumulative abnormal returns (CAR) derived from two distinct models. The first measure, the cumulative market-adjusted return (CMAR), is defined as </w:t>
      </w:r>
      <w:r>
        <w:rPr>
          <w:rFonts w:eastAsia="SimSun" w:hint="default"/>
          <w:sz w:val="24"/>
        </w:rPr>
        <w:lastRenderedPageBreak/>
        <w:t xml:space="preserve">the sum of the differences between individual stock returns and market returns over the [0,1] event window. </w:t>
      </w:r>
      <w:r w:rsidRPr="0084263E">
        <w:rPr>
          <w:rFonts w:eastAsia="SimSun" w:hint="default"/>
          <w:color w:val="FF0000"/>
          <w:sz w:val="24"/>
          <w:lang w:val="en-US"/>
        </w:rPr>
        <w:t xml:space="preserve">We refer to the study by Wu and Zhang (2014) and adopt the </w:t>
      </w:r>
      <w:r>
        <w:rPr>
          <w:rFonts w:eastAsia="SimSun" w:hint="default"/>
          <w:color w:val="FF0000"/>
          <w:sz w:val="24"/>
          <w:lang w:val="en-US"/>
        </w:rPr>
        <w:t>[</w:t>
      </w:r>
      <w:r w:rsidRPr="0084263E">
        <w:rPr>
          <w:rFonts w:eastAsia="SimSun" w:hint="default"/>
          <w:color w:val="FF0000"/>
          <w:sz w:val="24"/>
          <w:lang w:val="en-US"/>
        </w:rPr>
        <w:t>0, 1</w:t>
      </w:r>
      <w:r>
        <w:rPr>
          <w:rFonts w:eastAsia="SimSun" w:hint="default"/>
          <w:color w:val="FF0000"/>
          <w:sz w:val="24"/>
          <w:lang w:val="en-US"/>
        </w:rPr>
        <w:t>]</w:t>
      </w:r>
      <w:r w:rsidRPr="0084263E">
        <w:rPr>
          <w:rFonts w:eastAsia="SimSun" w:hint="default"/>
          <w:color w:val="FF0000"/>
          <w:sz w:val="24"/>
          <w:lang w:val="en-US"/>
        </w:rPr>
        <w:t xml:space="preserve"> trading day window as the event period. </w:t>
      </w:r>
      <w:r>
        <w:rPr>
          <w:rFonts w:eastAsia="SimSun" w:hint="default"/>
          <w:color w:val="FF0000"/>
          <w:sz w:val="24"/>
          <w:lang w:val="en-US"/>
        </w:rPr>
        <w:t>W</w:t>
      </w:r>
      <w:r w:rsidRPr="0084263E">
        <w:rPr>
          <w:rFonts w:eastAsia="SimSun" w:hint="default"/>
          <w:color w:val="FF0000"/>
          <w:sz w:val="24"/>
          <w:lang w:val="en-US"/>
        </w:rPr>
        <w:t xml:space="preserve">e also select </w:t>
      </w:r>
      <w:r>
        <w:rPr>
          <w:rFonts w:eastAsia="SimSun" w:hint="default"/>
          <w:color w:val="FF0000"/>
          <w:sz w:val="24"/>
          <w:lang w:val="en-US"/>
        </w:rPr>
        <w:t>[</w:t>
      </w:r>
      <w:r w:rsidRPr="0084263E">
        <w:rPr>
          <w:rFonts w:eastAsia="SimSun" w:hint="default"/>
          <w:color w:val="FF0000"/>
          <w:sz w:val="24"/>
          <w:lang w:val="en-US"/>
        </w:rPr>
        <w:t>-1, 1</w:t>
      </w:r>
      <w:r>
        <w:rPr>
          <w:rFonts w:eastAsia="SimSun" w:hint="default"/>
          <w:color w:val="FF0000"/>
          <w:sz w:val="24"/>
          <w:lang w:val="en-US"/>
        </w:rPr>
        <w:t>]</w:t>
      </w:r>
      <w:r w:rsidRPr="0084263E">
        <w:rPr>
          <w:rFonts w:eastAsia="SimSun" w:hint="default"/>
          <w:color w:val="FF0000"/>
          <w:sz w:val="24"/>
          <w:lang w:val="en-US"/>
        </w:rPr>
        <w:t xml:space="preserve"> and </w:t>
      </w:r>
      <w:r>
        <w:rPr>
          <w:rFonts w:eastAsia="SimSun" w:hint="default"/>
          <w:color w:val="FF0000"/>
          <w:sz w:val="24"/>
          <w:lang w:val="en-US"/>
        </w:rPr>
        <w:t>[</w:t>
      </w:r>
      <w:r w:rsidRPr="0084263E">
        <w:rPr>
          <w:rFonts w:eastAsia="SimSun" w:hint="default"/>
          <w:color w:val="FF0000"/>
          <w:sz w:val="24"/>
          <w:lang w:val="en-US"/>
        </w:rPr>
        <w:t>0, 2</w:t>
      </w:r>
      <w:r>
        <w:rPr>
          <w:rFonts w:eastAsia="SimSun" w:hint="default"/>
          <w:color w:val="FF0000"/>
          <w:sz w:val="24"/>
          <w:lang w:val="en-US"/>
        </w:rPr>
        <w:t>]</w:t>
      </w:r>
      <w:r w:rsidRPr="0084263E">
        <w:rPr>
          <w:rFonts w:eastAsia="SimSun" w:hint="default"/>
          <w:color w:val="FF0000"/>
          <w:sz w:val="24"/>
          <w:lang w:val="en-US"/>
        </w:rPr>
        <w:t xml:space="preserve"> windows around the event date as alternative windows in robustness tests, and the conclusions remain unchanged.</w:t>
      </w:r>
      <w:r>
        <w:rPr>
          <w:rFonts w:eastAsia="SimSun" w:hint="default"/>
          <w:sz w:val="24"/>
          <w:lang w:val="en-US"/>
        </w:rPr>
        <w:t xml:space="preserve"> </w:t>
      </w:r>
      <w:r>
        <w:rPr>
          <w:rFonts w:eastAsia="SimSun" w:hint="default"/>
          <w:sz w:val="24"/>
        </w:rPr>
        <w:t xml:space="preserve">The second measure, the cumulative beta-adjusted return (CBAR), is constructed using a market model framework. </w:t>
      </w:r>
      <w:r w:rsidRPr="0084263E">
        <w:rPr>
          <w:rFonts w:eastAsia="SimSun" w:hint="default"/>
          <w:sz w:val="24"/>
        </w:rPr>
        <w:t>Following Chen and Conaway (2022)</w:t>
      </w:r>
      <w:r w:rsidRPr="0084263E">
        <w:rPr>
          <w:rFonts w:eastAsia="SimSun" w:hint="default"/>
          <w:sz w:val="24"/>
          <w:lang w:val="en-US"/>
        </w:rPr>
        <w:t xml:space="preserve">, </w:t>
      </w:r>
      <w:r>
        <w:rPr>
          <w:rFonts w:eastAsia="SimSun" w:hint="default"/>
          <w:sz w:val="24"/>
          <w:lang w:val="en-US"/>
        </w:rPr>
        <w:t>e</w:t>
      </w:r>
      <w:r>
        <w:rPr>
          <w:rFonts w:eastAsia="SimSun" w:hint="default"/>
          <w:sz w:val="24"/>
        </w:rPr>
        <w:t>xpected returns are estimated for each firm and event day using a rolling one-year estimation window (excluding the event period itself), generating firm-day-specific beta coefficients. The CBAR is then calculated as the cumulative difference between actual returns and these model-predicted expected returns during the event window.</w:t>
      </w:r>
      <w:r>
        <w:rPr>
          <w:rFonts w:eastAsia="SimSun" w:hint="default"/>
          <w:sz w:val="24"/>
          <w:lang w:val="en-US"/>
        </w:rPr>
        <w:t xml:space="preserve"> </w:t>
      </w:r>
    </w:p>
    <w:p w14:paraId="12BF5348" w14:textId="77777777" w:rsidR="00423F79" w:rsidRDefault="00000000">
      <w:pPr>
        <w:spacing w:before="120" w:line="360" w:lineRule="auto"/>
        <w:rPr>
          <w:rFonts w:eastAsia="SimSun" w:hint="default"/>
          <w:i/>
          <w:iCs/>
          <w:sz w:val="24"/>
          <w:lang w:val="en-US"/>
        </w:rPr>
      </w:pPr>
      <w:r>
        <w:rPr>
          <w:rFonts w:eastAsia="SimSun" w:hint="default"/>
          <w:i/>
          <w:iCs/>
          <w:sz w:val="24"/>
          <w:lang w:val="en-US"/>
        </w:rPr>
        <w:t>3.3. Model specification</w:t>
      </w:r>
    </w:p>
    <w:p w14:paraId="12BF5349" w14:textId="77777777" w:rsidR="00423F79" w:rsidRDefault="00000000">
      <w:pPr>
        <w:spacing w:before="120" w:line="360" w:lineRule="auto"/>
        <w:ind w:firstLineChars="200" w:firstLine="480"/>
        <w:rPr>
          <w:rFonts w:eastAsia="SimSun" w:hint="default"/>
          <w:sz w:val="24"/>
        </w:rPr>
      </w:pPr>
      <w:r>
        <w:rPr>
          <w:rFonts w:eastAsia="SimSun" w:hint="default"/>
          <w:sz w:val="24"/>
        </w:rPr>
        <w:t xml:space="preserve">To examine investor market reactions to the disclosure of a company’s appointed auditor information, this study adopts the methodology of Chen </w:t>
      </w:r>
      <w:r>
        <w:rPr>
          <w:rFonts w:eastAsia="SimSun" w:hint="default"/>
          <w:sz w:val="24"/>
          <w:lang w:val="en-US"/>
        </w:rPr>
        <w:t>and</w:t>
      </w:r>
      <w:r>
        <w:rPr>
          <w:rFonts w:eastAsia="SimSun" w:hint="default"/>
          <w:sz w:val="24"/>
        </w:rPr>
        <w:t xml:space="preserve"> Conaway (2022) and specifies the following empirical model:</w:t>
      </w:r>
    </w:p>
    <w:p w14:paraId="12BF534A" w14:textId="77777777" w:rsidR="00423F79" w:rsidRDefault="00000000">
      <w:pPr>
        <w:spacing w:before="120" w:line="360" w:lineRule="auto"/>
        <w:ind w:left="9120" w:hangingChars="3800" w:hanging="9120"/>
        <w:jc w:val="center"/>
        <w:rPr>
          <w:rFonts w:eastAsia="SimSun" w:hint="default"/>
          <w:snapToGrid w:val="0"/>
          <w:sz w:val="24"/>
        </w:rPr>
      </w:pPr>
      <m:oMathPara>
        <m:oMath>
          <m:sSub>
            <m:sSubPr>
              <m:ctrlPr>
                <w:rPr>
                  <w:rFonts w:ascii="Cambria Math" w:eastAsia="SimSun" w:hAnsi="Cambria Math" w:hint="default"/>
                  <w:snapToGrid w:val="0"/>
                  <w:sz w:val="24"/>
                </w:rPr>
              </m:ctrlPr>
            </m:sSubPr>
            <m:e>
              <m:r>
                <m:rPr>
                  <m:nor/>
                </m:rPr>
                <w:rPr>
                  <w:rFonts w:eastAsia="SimSun" w:hint="default"/>
                  <w:snapToGrid w:val="0"/>
                  <w:sz w:val="24"/>
                </w:rPr>
                <m:t>CAR</m:t>
              </m:r>
            </m:e>
            <m:sub>
              <m:r>
                <m:rPr>
                  <m:nor/>
                </m:rPr>
                <w:rPr>
                  <w:rFonts w:eastAsia="SimSun" w:hint="default"/>
                  <w:snapToGrid w:val="0"/>
                  <w:sz w:val="24"/>
                </w:rPr>
                <m:t>i,e</m:t>
              </m:r>
            </m:sub>
          </m:sSub>
          <m:r>
            <m:rPr>
              <m:nor/>
            </m:rPr>
            <w:rPr>
              <w:rFonts w:eastAsia="SimSun" w:hint="default"/>
              <w:snapToGrid w:val="0"/>
              <w:sz w:val="24"/>
            </w:rPr>
            <m:t>=</m:t>
          </m:r>
          <m:sSub>
            <m:sSubPr>
              <m:ctrlPr>
                <w:rPr>
                  <w:rFonts w:ascii="Cambria Math" w:eastAsia="SimSun" w:hAnsi="Cambria Math" w:hint="default"/>
                  <w:snapToGrid w:val="0"/>
                  <w:sz w:val="24"/>
                </w:rPr>
              </m:ctrlPr>
            </m:sSubPr>
            <m:e>
              <m:r>
                <m:rPr>
                  <m:nor/>
                </m:rPr>
                <w:rPr>
                  <w:rFonts w:hint="default"/>
                  <w:snapToGrid w:val="0"/>
                  <w:sz w:val="24"/>
                </w:rPr>
                <m:t>β</m:t>
              </m:r>
            </m:e>
            <m:sub>
              <m:r>
                <m:rPr>
                  <m:nor/>
                </m:rPr>
                <w:rPr>
                  <w:rFonts w:eastAsia="SimSun" w:hint="default"/>
                  <w:snapToGrid w:val="0"/>
                  <w:sz w:val="24"/>
                </w:rPr>
                <m:t>0</m:t>
              </m:r>
            </m:sub>
          </m:sSub>
          <m:r>
            <m:rPr>
              <m:nor/>
            </m:rPr>
            <w:rPr>
              <w:rFonts w:eastAsia="SimSun" w:hint="default"/>
              <w:snapToGrid w:val="0"/>
              <w:sz w:val="24"/>
            </w:rPr>
            <m:t>+</m:t>
          </m:r>
          <m:sSub>
            <m:sSubPr>
              <m:ctrlPr>
                <w:rPr>
                  <w:rFonts w:ascii="Cambria Math" w:eastAsia="SimSun" w:hAnsi="Cambria Math" w:hint="default"/>
                  <w:snapToGrid w:val="0"/>
                  <w:sz w:val="24"/>
                </w:rPr>
              </m:ctrlPr>
            </m:sSubPr>
            <m:e>
              <m:r>
                <m:rPr>
                  <m:nor/>
                </m:rPr>
                <w:rPr>
                  <w:rFonts w:hint="default"/>
                  <w:snapToGrid w:val="0"/>
                  <w:sz w:val="24"/>
                </w:rPr>
                <m:t>β</m:t>
              </m:r>
            </m:e>
            <m:sub>
              <m:r>
                <m:rPr>
                  <m:nor/>
                </m:rPr>
                <w:rPr>
                  <w:rFonts w:eastAsia="SimSun" w:hint="default"/>
                  <w:snapToGrid w:val="0"/>
                  <w:sz w:val="24"/>
                </w:rPr>
                <m:t>1</m:t>
              </m:r>
            </m:sub>
          </m:sSub>
          <m:sSub>
            <m:sSubPr>
              <m:ctrlPr>
                <w:rPr>
                  <w:rFonts w:ascii="Cambria Math" w:eastAsia="SimSun" w:hAnsi="Cambria Math" w:hint="default"/>
                  <w:snapToGrid w:val="0"/>
                  <w:sz w:val="24"/>
                </w:rPr>
              </m:ctrlPr>
            </m:sSubPr>
            <m:e>
              <m:r>
                <m:rPr>
                  <m:nor/>
                </m:rPr>
                <w:rPr>
                  <w:rFonts w:eastAsia="SimSun" w:hint="default"/>
                  <w:snapToGrid w:val="0"/>
                  <w:sz w:val="24"/>
                </w:rPr>
                <m:t>EVENT</m:t>
              </m:r>
            </m:e>
            <m:sub>
              <m:r>
                <m:rPr>
                  <m:nor/>
                </m:rPr>
                <w:rPr>
                  <w:rFonts w:eastAsia="SimSun" w:hint="default"/>
                  <w:snapToGrid w:val="0"/>
                  <w:sz w:val="24"/>
                </w:rPr>
                <m:t>i,e</m:t>
              </m:r>
            </m:sub>
          </m:sSub>
          <m:r>
            <m:rPr>
              <m:nor/>
            </m:rPr>
            <w:rPr>
              <w:rFonts w:eastAsia="SimSun" w:hint="default"/>
              <w:snapToGrid w:val="0"/>
              <w:sz w:val="24"/>
            </w:rPr>
            <m:t>+</m:t>
          </m:r>
          <m:sSub>
            <m:sSubPr>
              <m:ctrlPr>
                <w:rPr>
                  <w:rFonts w:ascii="Cambria Math" w:eastAsia="SimSun" w:hAnsi="Cambria Math" w:hint="default"/>
                  <w:snapToGrid w:val="0"/>
                  <w:sz w:val="24"/>
                </w:rPr>
              </m:ctrlPr>
            </m:sSubPr>
            <m:e>
              <m:r>
                <m:rPr>
                  <m:nor/>
                </m:rPr>
                <w:rPr>
                  <w:rFonts w:hint="default"/>
                  <w:snapToGrid w:val="0"/>
                  <w:sz w:val="24"/>
                </w:rPr>
                <m:t>β</m:t>
              </m:r>
            </m:e>
            <m:sub>
              <m:r>
                <m:rPr>
                  <m:nor/>
                </m:rPr>
                <w:rPr>
                  <w:rFonts w:eastAsia="SimSun" w:hint="default"/>
                  <w:snapToGrid w:val="0"/>
                  <w:sz w:val="24"/>
                </w:rPr>
                <m:t>2</m:t>
              </m:r>
            </m:sub>
          </m:sSub>
          <m:sSub>
            <m:sSubPr>
              <m:ctrlPr>
                <w:rPr>
                  <w:rFonts w:ascii="Cambria Math" w:eastAsia="SimSun" w:hAnsi="Cambria Math" w:hint="default"/>
                  <w:snapToGrid w:val="0"/>
                  <w:sz w:val="24"/>
                </w:rPr>
              </m:ctrlPr>
            </m:sSubPr>
            <m:e>
              <m:r>
                <m:rPr>
                  <m:nor/>
                </m:rPr>
                <w:rPr>
                  <w:rFonts w:eastAsia="SimSun" w:hint="default"/>
                  <w:snapToGrid w:val="0"/>
                  <w:sz w:val="24"/>
                </w:rPr>
                <m:t>SIZE</m:t>
              </m:r>
            </m:e>
            <m:sub>
              <m:r>
                <m:rPr>
                  <m:nor/>
                </m:rPr>
                <w:rPr>
                  <w:rFonts w:eastAsia="SimSun" w:hint="default"/>
                  <w:snapToGrid w:val="0"/>
                  <w:sz w:val="24"/>
                </w:rPr>
                <m:t>i,e</m:t>
              </m:r>
            </m:sub>
          </m:sSub>
          <m:r>
            <m:rPr>
              <m:nor/>
            </m:rPr>
            <w:rPr>
              <w:rFonts w:eastAsia="SimSun" w:hint="default"/>
              <w:snapToGrid w:val="0"/>
              <w:sz w:val="24"/>
            </w:rPr>
            <m:t>+</m:t>
          </m:r>
          <m:sSub>
            <m:sSubPr>
              <m:ctrlPr>
                <w:rPr>
                  <w:rFonts w:ascii="Cambria Math" w:eastAsia="SimSun" w:hAnsi="Cambria Math" w:hint="default"/>
                  <w:snapToGrid w:val="0"/>
                  <w:sz w:val="24"/>
                </w:rPr>
              </m:ctrlPr>
            </m:sSubPr>
            <m:e>
              <m:r>
                <m:rPr>
                  <m:nor/>
                </m:rPr>
                <w:rPr>
                  <w:rFonts w:hint="default"/>
                  <w:snapToGrid w:val="0"/>
                  <w:sz w:val="24"/>
                </w:rPr>
                <m:t>β</m:t>
              </m:r>
            </m:e>
            <m:sub>
              <m:r>
                <m:rPr>
                  <m:nor/>
                </m:rPr>
                <w:rPr>
                  <w:rFonts w:eastAsia="SimSun" w:hint="default"/>
                  <w:snapToGrid w:val="0"/>
                  <w:sz w:val="24"/>
                </w:rPr>
                <m:t>3</m:t>
              </m:r>
            </m:sub>
          </m:sSub>
          <m:sSub>
            <m:sSubPr>
              <m:ctrlPr>
                <w:rPr>
                  <w:rFonts w:ascii="Cambria Math" w:eastAsia="SimSun" w:hAnsi="Cambria Math" w:hint="default"/>
                  <w:snapToGrid w:val="0"/>
                  <w:sz w:val="24"/>
                </w:rPr>
              </m:ctrlPr>
            </m:sSubPr>
            <m:e>
              <m:r>
                <m:rPr>
                  <m:nor/>
                </m:rPr>
                <w:rPr>
                  <w:rFonts w:eastAsia="SimSun" w:hint="default"/>
                  <w:snapToGrid w:val="0"/>
                  <w:sz w:val="24"/>
                </w:rPr>
                <m:t>MT</m:t>
              </m:r>
              <m:r>
                <m:rPr>
                  <m:nor/>
                </m:rPr>
                <w:rPr>
                  <w:rFonts w:eastAsia="SimSun" w:hint="default"/>
                  <w:snapToGrid w:val="0"/>
                  <w:sz w:val="24"/>
                  <w:lang w:val="en-US"/>
                </w:rPr>
                <m:t>A</m:t>
              </m:r>
            </m:e>
            <m:sub>
              <m:r>
                <m:rPr>
                  <m:nor/>
                </m:rPr>
                <w:rPr>
                  <w:rFonts w:eastAsia="SimSun" w:hint="default"/>
                  <w:snapToGrid w:val="0"/>
                  <w:sz w:val="24"/>
                </w:rPr>
                <m:t>i,e</m:t>
              </m:r>
            </m:sub>
          </m:sSub>
          <m:r>
            <m:rPr>
              <m:nor/>
            </m:rPr>
            <w:rPr>
              <w:rFonts w:eastAsia="SimSun" w:hint="default"/>
              <w:snapToGrid w:val="0"/>
              <w:sz w:val="24"/>
            </w:rPr>
            <m:t>+</m:t>
          </m:r>
        </m:oMath>
      </m:oMathPara>
    </w:p>
    <w:p w14:paraId="12BF534B" w14:textId="77777777" w:rsidR="00423F79" w:rsidRDefault="00000000">
      <w:pPr>
        <w:spacing w:before="120" w:line="360" w:lineRule="auto"/>
        <w:ind w:left="9120" w:hangingChars="3800" w:hanging="9120"/>
        <w:jc w:val="center"/>
        <w:rPr>
          <w:rFonts w:eastAsia="SimSun" w:hint="default"/>
          <w:snapToGrid w:val="0"/>
          <w:sz w:val="24"/>
        </w:rPr>
      </w:pPr>
      <m:oMathPara>
        <m:oMathParaPr>
          <m:jc m:val="center"/>
        </m:oMathParaPr>
        <m:oMath>
          <m:sSub>
            <m:sSubPr>
              <m:ctrlPr>
                <w:rPr>
                  <w:rFonts w:ascii="Cambria Math" w:eastAsia="SimSun" w:hAnsi="Cambria Math" w:hint="default"/>
                  <w:snapToGrid w:val="0"/>
                  <w:sz w:val="24"/>
                </w:rPr>
              </m:ctrlPr>
            </m:sSubPr>
            <m:e>
              <m:r>
                <m:rPr>
                  <m:nor/>
                </m:rPr>
                <w:rPr>
                  <w:rFonts w:hint="default"/>
                  <w:snapToGrid w:val="0"/>
                  <w:sz w:val="24"/>
                </w:rPr>
                <m:t>β</m:t>
              </m:r>
            </m:e>
            <m:sub>
              <m:r>
                <m:rPr>
                  <m:nor/>
                </m:rPr>
                <w:rPr>
                  <w:rFonts w:eastAsia="SimSun" w:hint="default"/>
                  <w:snapToGrid w:val="0"/>
                  <w:sz w:val="24"/>
                </w:rPr>
                <m:t>4</m:t>
              </m:r>
            </m:sub>
          </m:sSub>
          <m:sSub>
            <m:sSubPr>
              <m:ctrlPr>
                <w:rPr>
                  <w:rFonts w:ascii="Cambria Math" w:eastAsia="SimSun" w:hAnsi="Cambria Math" w:hint="default"/>
                  <w:snapToGrid w:val="0"/>
                  <w:sz w:val="24"/>
                </w:rPr>
              </m:ctrlPr>
            </m:sSubPr>
            <m:e>
              <m:r>
                <m:rPr>
                  <m:nor/>
                </m:rPr>
                <w:rPr>
                  <w:rFonts w:eastAsia="SimSun" w:hint="default"/>
                  <w:snapToGrid w:val="0"/>
                  <w:sz w:val="24"/>
                </w:rPr>
                <m:t>ROA</m:t>
              </m:r>
            </m:e>
            <m:sub>
              <m:r>
                <m:rPr>
                  <m:nor/>
                </m:rPr>
                <w:rPr>
                  <w:rFonts w:eastAsia="SimSun" w:hint="default"/>
                  <w:snapToGrid w:val="0"/>
                  <w:sz w:val="24"/>
                </w:rPr>
                <m:t>i,e</m:t>
              </m:r>
            </m:sub>
          </m:sSub>
          <m:r>
            <m:rPr>
              <m:nor/>
            </m:rPr>
            <w:rPr>
              <w:rFonts w:eastAsia="SimSun" w:hint="default"/>
              <w:snapToGrid w:val="0"/>
              <w:sz w:val="24"/>
            </w:rPr>
            <m:t>+</m:t>
          </m:r>
          <m:sSub>
            <m:sSubPr>
              <m:ctrlPr>
                <w:rPr>
                  <w:rFonts w:ascii="Cambria Math" w:eastAsia="SimSun" w:hAnsi="Cambria Math" w:hint="default"/>
                  <w:snapToGrid w:val="0"/>
                  <w:sz w:val="24"/>
                </w:rPr>
              </m:ctrlPr>
            </m:sSubPr>
            <m:e>
              <m:r>
                <m:rPr>
                  <m:nor/>
                </m:rPr>
                <w:rPr>
                  <w:rFonts w:hint="default"/>
                  <w:snapToGrid w:val="0"/>
                  <w:sz w:val="24"/>
                </w:rPr>
                <m:t>β</m:t>
              </m:r>
            </m:e>
            <m:sub>
              <m:r>
                <m:rPr>
                  <m:nor/>
                </m:rPr>
                <w:rPr>
                  <w:rFonts w:eastAsia="SimSun" w:hint="default"/>
                  <w:snapToGrid w:val="0"/>
                  <w:sz w:val="24"/>
                </w:rPr>
                <m:t>5</m:t>
              </m:r>
            </m:sub>
          </m:sSub>
          <m:sSub>
            <m:sSubPr>
              <m:ctrlPr>
                <w:rPr>
                  <w:rFonts w:ascii="Cambria Math" w:eastAsia="SimSun" w:hAnsi="Cambria Math" w:hint="default"/>
                  <w:snapToGrid w:val="0"/>
                  <w:sz w:val="24"/>
                </w:rPr>
              </m:ctrlPr>
            </m:sSubPr>
            <m:e>
              <m:r>
                <m:rPr>
                  <m:nor/>
                </m:rPr>
                <w:rPr>
                  <w:rFonts w:eastAsia="SimSun" w:hint="default"/>
                  <w:snapToGrid w:val="0"/>
                  <w:sz w:val="24"/>
                </w:rPr>
                <m:t>LEV</m:t>
              </m:r>
            </m:e>
            <m:sub>
              <m:r>
                <m:rPr>
                  <m:nor/>
                </m:rPr>
                <w:rPr>
                  <w:rFonts w:eastAsia="SimSun" w:hint="default"/>
                  <w:snapToGrid w:val="0"/>
                  <w:sz w:val="24"/>
                </w:rPr>
                <m:t>i,e</m:t>
              </m:r>
            </m:sub>
          </m:sSub>
          <m:r>
            <m:rPr>
              <m:nor/>
            </m:rPr>
            <w:rPr>
              <w:rFonts w:eastAsia="SimSun" w:hint="default"/>
              <w:snapToGrid w:val="0"/>
              <w:sz w:val="24"/>
            </w:rPr>
            <m:t>+</m:t>
          </m:r>
          <m:sSub>
            <m:sSubPr>
              <m:ctrlPr>
                <w:rPr>
                  <w:rFonts w:ascii="Cambria Math" w:eastAsia="SimSun" w:hAnsi="Cambria Math" w:hint="default"/>
                  <w:snapToGrid w:val="0"/>
                  <w:sz w:val="24"/>
                </w:rPr>
              </m:ctrlPr>
            </m:sSubPr>
            <m:e>
              <m:r>
                <m:rPr>
                  <m:nor/>
                </m:rPr>
                <w:rPr>
                  <w:rFonts w:hint="default"/>
                  <w:snapToGrid w:val="0"/>
                  <w:sz w:val="24"/>
                </w:rPr>
                <m:t>β</m:t>
              </m:r>
            </m:e>
            <m:sub>
              <m:r>
                <m:rPr>
                  <m:nor/>
                </m:rPr>
                <w:rPr>
                  <w:rFonts w:eastAsiaTheme="minorEastAsia" w:hint="default"/>
                  <w:snapToGrid w:val="0"/>
                  <w:sz w:val="24"/>
                </w:rPr>
                <m:t>6</m:t>
              </m:r>
            </m:sub>
          </m:sSub>
          <m:sSub>
            <m:sSubPr>
              <m:ctrlPr>
                <w:rPr>
                  <w:rFonts w:ascii="Cambria Math" w:eastAsia="SimSun" w:hAnsi="Cambria Math" w:hint="default"/>
                  <w:snapToGrid w:val="0"/>
                  <w:sz w:val="24"/>
                </w:rPr>
              </m:ctrlPr>
            </m:sSubPr>
            <m:e>
              <m:r>
                <m:rPr>
                  <m:nor/>
                </m:rPr>
                <w:rPr>
                  <w:rFonts w:eastAsia="SimSun" w:hint="default"/>
                  <w:snapToGrid w:val="0"/>
                  <w:sz w:val="24"/>
                </w:rPr>
                <m:t>GROWTH</m:t>
              </m:r>
            </m:e>
            <m:sub>
              <m:r>
                <m:rPr>
                  <m:nor/>
                </m:rPr>
                <w:rPr>
                  <w:rFonts w:eastAsia="SimSun" w:hint="default"/>
                  <w:snapToGrid w:val="0"/>
                  <w:sz w:val="24"/>
                </w:rPr>
                <m:t>i,e</m:t>
              </m:r>
            </m:sub>
          </m:sSub>
          <m:r>
            <m:rPr>
              <m:nor/>
            </m:rPr>
            <w:rPr>
              <w:rFonts w:eastAsia="SimSun" w:hint="default"/>
              <w:snapToGrid w:val="0"/>
              <w:sz w:val="24"/>
            </w:rPr>
            <m:t>+</m:t>
          </m:r>
        </m:oMath>
      </m:oMathPara>
    </w:p>
    <w:p w14:paraId="12BF534C" w14:textId="77777777" w:rsidR="00423F79" w:rsidRDefault="00000000">
      <w:pPr>
        <w:spacing w:before="120" w:line="360" w:lineRule="auto"/>
        <w:ind w:left="9120" w:hangingChars="3800" w:hanging="9120"/>
        <w:jc w:val="center"/>
        <w:rPr>
          <w:rFonts w:eastAsia="SimSun" w:hint="default"/>
          <w:sz w:val="24"/>
          <w:lang w:val="en-US"/>
        </w:rPr>
      </w:pPr>
      <m:oMath>
        <m:sSub>
          <m:sSubPr>
            <m:ctrlPr>
              <w:rPr>
                <w:rFonts w:ascii="Cambria Math" w:eastAsia="SimSun" w:hAnsi="Cambria Math" w:hint="default"/>
                <w:snapToGrid w:val="0"/>
                <w:sz w:val="24"/>
              </w:rPr>
            </m:ctrlPr>
          </m:sSubPr>
          <m:e>
            <m:r>
              <m:rPr>
                <m:nor/>
              </m:rPr>
              <w:rPr>
                <w:rFonts w:eastAsiaTheme="minorEastAsia" w:hint="default"/>
                <w:snapToGrid w:val="0"/>
                <w:sz w:val="24"/>
              </w:rPr>
              <m:t xml:space="preserve"> </m:t>
            </m:r>
            <m:r>
              <m:rPr>
                <m:nor/>
              </m:rPr>
              <w:rPr>
                <w:rFonts w:hint="default"/>
                <w:snapToGrid w:val="0"/>
                <w:sz w:val="24"/>
              </w:rPr>
              <m:t>β</m:t>
            </m:r>
          </m:e>
          <m:sub>
            <m:r>
              <m:rPr>
                <m:nor/>
              </m:rPr>
              <w:rPr>
                <w:rFonts w:eastAsia="SimSun" w:hint="default"/>
                <w:snapToGrid w:val="0"/>
                <w:sz w:val="24"/>
              </w:rPr>
              <m:t>7</m:t>
            </m:r>
          </m:sub>
        </m:sSub>
        <m:sSub>
          <m:sSubPr>
            <m:ctrlPr>
              <w:rPr>
                <w:rFonts w:ascii="Cambria Math" w:eastAsia="SimSun" w:hAnsi="Cambria Math" w:hint="default"/>
                <w:snapToGrid w:val="0"/>
                <w:sz w:val="24"/>
              </w:rPr>
            </m:ctrlPr>
          </m:sSubPr>
          <m:e>
            <m:r>
              <m:rPr>
                <m:nor/>
              </m:rPr>
              <w:rPr>
                <w:rFonts w:eastAsia="SimSun" w:hint="default"/>
                <w:snapToGrid w:val="0"/>
                <w:sz w:val="24"/>
              </w:rPr>
              <m:t>INS</m:t>
            </m:r>
          </m:e>
          <m:sub>
            <m:r>
              <m:rPr>
                <m:nor/>
              </m:rPr>
              <w:rPr>
                <w:rFonts w:eastAsia="SimSun" w:hint="default"/>
                <w:snapToGrid w:val="0"/>
                <w:sz w:val="24"/>
              </w:rPr>
              <m:t>i,e</m:t>
            </m:r>
          </m:sub>
        </m:sSub>
        <m:r>
          <m:rPr>
            <m:nor/>
          </m:rPr>
          <w:rPr>
            <w:rFonts w:eastAsia="SimSun" w:hint="default"/>
            <w:snapToGrid w:val="0"/>
            <w:sz w:val="24"/>
          </w:rPr>
          <m:t xml:space="preserve">+FIRM </m:t>
        </m:r>
        <m:r>
          <m:rPr>
            <m:nor/>
          </m:rPr>
          <w:rPr>
            <w:rFonts w:eastAsia="SimSun" w:hint="default"/>
            <w:snapToGrid w:val="0"/>
            <w:color w:val="FF0000"/>
            <w:sz w:val="24"/>
          </w:rPr>
          <m:t>FE+</m:t>
        </m:r>
        <m:r>
          <m:rPr>
            <m:nor/>
          </m:rPr>
          <w:rPr>
            <w:rFonts w:eastAsia="SimSun" w:hint="default"/>
            <w:snapToGrid w:val="0"/>
            <w:sz w:val="24"/>
          </w:rPr>
          <m:t>YEAR</m:t>
        </m:r>
        <m:r>
          <m:rPr>
            <m:nor/>
          </m:rPr>
          <w:rPr>
            <w:rFonts w:eastAsia="SimSun" w:hint="default"/>
            <w:snapToGrid w:val="0"/>
            <w:color w:val="FF0000"/>
            <w:sz w:val="24"/>
          </w:rPr>
          <m:t xml:space="preserve"> FE</m:t>
        </m:r>
        <m:r>
          <m:rPr>
            <m:nor/>
          </m:rPr>
          <w:rPr>
            <w:rFonts w:eastAsia="SimSun" w:hint="default"/>
            <w:snapToGrid w:val="0"/>
            <w:sz w:val="24"/>
          </w:rPr>
          <m:t>+</m:t>
        </m:r>
        <m:sSub>
          <m:sSubPr>
            <m:ctrlPr>
              <w:rPr>
                <w:rFonts w:ascii="Cambria Math" w:eastAsia="SimSun" w:hAnsi="Cambria Math" w:hint="default"/>
                <w:snapToGrid w:val="0"/>
                <w:sz w:val="24"/>
              </w:rPr>
            </m:ctrlPr>
          </m:sSubPr>
          <m:e>
            <m:r>
              <m:rPr>
                <m:nor/>
              </m:rPr>
              <w:rPr>
                <w:rFonts w:eastAsia="SimSun" w:hint="default"/>
                <w:snapToGrid w:val="0"/>
                <w:sz w:val="24"/>
              </w:rPr>
              <m:t>ε</m:t>
            </m:r>
          </m:e>
          <m:sub>
            <m:r>
              <m:rPr>
                <m:nor/>
              </m:rPr>
              <w:rPr>
                <w:rFonts w:eastAsia="SimSun" w:hint="default"/>
                <w:snapToGrid w:val="0"/>
                <w:sz w:val="24"/>
              </w:rPr>
              <m:t>i,e</m:t>
            </m:r>
          </m:sub>
        </m:sSub>
      </m:oMath>
      <w:r>
        <w:rPr>
          <w:rFonts w:eastAsia="SimSun" w:hint="default"/>
          <w:snapToGrid w:val="0"/>
          <w:sz w:val="24"/>
          <w:lang w:val="en-US"/>
        </w:rPr>
        <w:t xml:space="preserve">  (1)</w:t>
      </w:r>
    </w:p>
    <w:p w14:paraId="12BF534D" w14:textId="417CDF6F" w:rsidR="00423F79" w:rsidRDefault="00000000">
      <w:pPr>
        <w:spacing w:before="120" w:line="360" w:lineRule="auto"/>
        <w:ind w:firstLineChars="200" w:firstLine="480"/>
        <w:rPr>
          <w:rFonts w:eastAsia="SimSun" w:hint="default"/>
          <w:sz w:val="24"/>
        </w:rPr>
      </w:pPr>
      <w:r>
        <w:rPr>
          <w:rFonts w:eastAsia="SimSun" w:hint="default"/>
          <w:sz w:val="24"/>
        </w:rPr>
        <w:t>Where we use CMAR and CBAR to capture CAR. The event dummy variable, E</w:t>
      </w:r>
      <w:r>
        <w:rPr>
          <w:rFonts w:eastAsia="SimSun" w:hint="default"/>
          <w:sz w:val="24"/>
          <w:lang w:val="en-US"/>
        </w:rPr>
        <w:t>VENT</w:t>
      </w:r>
      <w:r>
        <w:rPr>
          <w:rFonts w:eastAsia="SimSun" w:hint="default"/>
          <w:sz w:val="24"/>
        </w:rPr>
        <w:t>, is set to one for listed companies that announce the appointment</w:t>
      </w:r>
      <w:r>
        <w:rPr>
          <w:rFonts w:eastAsia="SimSun"/>
          <w:sz w:val="24"/>
        </w:rPr>
        <w:t> </w:t>
      </w:r>
      <w:r>
        <w:rPr>
          <w:rFonts w:eastAsia="SimSun" w:hint="default"/>
          <w:sz w:val="24"/>
        </w:rPr>
        <w:t>of an audit firm on the announcement date, and to zero for all non-event dates during the 2020</w:t>
      </w:r>
      <w:r>
        <w:rPr>
          <w:rFonts w:eastAsia="SimSun"/>
          <w:sz w:val="24"/>
        </w:rPr>
        <w:t>–</w:t>
      </w:r>
      <w:r>
        <w:rPr>
          <w:rFonts w:eastAsia="SimSun" w:hint="default"/>
          <w:sz w:val="24"/>
        </w:rPr>
        <w:t xml:space="preserve">2024 period. Following Masulis et al. (2007), Reid et al. (2017), and Chen </w:t>
      </w:r>
      <w:r>
        <w:rPr>
          <w:rFonts w:eastAsia="SimSun" w:hint="default"/>
          <w:sz w:val="24"/>
          <w:lang w:val="en-US"/>
        </w:rPr>
        <w:t>and</w:t>
      </w:r>
      <w:r>
        <w:rPr>
          <w:rFonts w:eastAsia="SimSun" w:hint="default"/>
          <w:sz w:val="24"/>
        </w:rPr>
        <w:t xml:space="preserve"> Conaway (2022), we include a set of control variables measured in the year prior to the event announcement. These include total assets (SIZE), market-to-assets ratio (MTA), return on assets (ROA), debt-to-asset ratio (LEV), sales growth rate (GROWTH), and institutional shareholding ratio (INS). The model also incorporates firm and year fixed effects to account for time-invariant firm heterogeneity and common temporal shocks. Standard errors are clustered at the firm level, and all continuous variables are winsorized at the 1</w:t>
      </w:r>
      <w:r>
        <w:rPr>
          <w:rFonts w:eastAsia="SimSun" w:hint="default"/>
          <w:sz w:val="24"/>
          <w:vertAlign w:val="superscript"/>
        </w:rPr>
        <w:t xml:space="preserve">st </w:t>
      </w:r>
      <w:r>
        <w:rPr>
          <w:rFonts w:eastAsia="SimSun" w:hint="default"/>
          <w:sz w:val="24"/>
        </w:rPr>
        <w:t>and 99</w:t>
      </w:r>
      <w:r>
        <w:rPr>
          <w:rFonts w:eastAsia="SimSun" w:hint="default"/>
          <w:sz w:val="24"/>
          <w:vertAlign w:val="superscript"/>
        </w:rPr>
        <w:t>th</w:t>
      </w:r>
      <w:r>
        <w:rPr>
          <w:rFonts w:eastAsia="SimSun" w:hint="default"/>
          <w:sz w:val="24"/>
        </w:rPr>
        <w:t xml:space="preserve"> percentiles.</w:t>
      </w:r>
    </w:p>
    <w:p w14:paraId="12BF534E" w14:textId="77777777" w:rsidR="00423F79" w:rsidRDefault="00000000">
      <w:pPr>
        <w:widowControl w:val="0"/>
        <w:spacing w:before="240" w:line="360" w:lineRule="auto"/>
        <w:rPr>
          <w:rFonts w:hint="default"/>
          <w:bCs/>
          <w:sz w:val="24"/>
        </w:rPr>
      </w:pPr>
      <w:r>
        <w:rPr>
          <w:rFonts w:hint="default"/>
          <w:b/>
          <w:bCs/>
          <w:sz w:val="24"/>
        </w:rPr>
        <w:lastRenderedPageBreak/>
        <w:t xml:space="preserve">4. Main results </w:t>
      </w:r>
    </w:p>
    <w:p w14:paraId="12BF534F" w14:textId="77777777" w:rsidR="00423F79" w:rsidRDefault="00000000">
      <w:pPr>
        <w:spacing w:before="120" w:line="360" w:lineRule="auto"/>
        <w:rPr>
          <w:rFonts w:eastAsia="SimSun" w:hint="default"/>
          <w:i/>
          <w:iCs/>
          <w:sz w:val="24"/>
          <w:lang w:val="en-US"/>
        </w:rPr>
      </w:pPr>
      <w:r>
        <w:rPr>
          <w:rFonts w:eastAsia="SimSun" w:hint="default"/>
          <w:i/>
          <w:iCs/>
          <w:sz w:val="24"/>
          <w:lang w:val="en-US"/>
        </w:rPr>
        <w:t>4.1. Baseline results</w:t>
      </w:r>
    </w:p>
    <w:p w14:paraId="12BF5350" w14:textId="15A1E3F0" w:rsidR="00423F79" w:rsidRDefault="00000000">
      <w:pPr>
        <w:spacing w:before="120" w:line="360" w:lineRule="auto"/>
        <w:ind w:firstLineChars="200" w:firstLine="480"/>
        <w:rPr>
          <w:rFonts w:eastAsia="SimSun" w:hint="default"/>
          <w:color w:val="FF0000"/>
          <w:kern w:val="0"/>
          <w:sz w:val="24"/>
        </w:rPr>
      </w:pPr>
      <w:r>
        <w:rPr>
          <w:rFonts w:eastAsia="SimSun" w:hint="default"/>
          <w:color w:val="FF0000"/>
          <w:kern w:val="0"/>
          <w:sz w:val="24"/>
        </w:rPr>
        <w:t xml:space="preserve">To test H1, which posits that the </w:t>
      </w:r>
      <w:r w:rsidRPr="0084263E">
        <w:rPr>
          <w:rFonts w:eastAsia="SimSun" w:hint="default"/>
          <w:i/>
          <w:iCs/>
          <w:color w:val="FF0000"/>
          <w:kern w:val="0"/>
          <w:sz w:val="24"/>
        </w:rPr>
        <w:t>ex ante</w:t>
      </w:r>
      <w:r>
        <w:rPr>
          <w:rFonts w:eastAsia="SimSun" w:hint="default"/>
          <w:color w:val="FF0000"/>
          <w:kern w:val="0"/>
          <w:sz w:val="24"/>
        </w:rPr>
        <w:t xml:space="preserve"> disclosure of auditor identity information elicits a positive market reaction, we first present descriptive statistics of the key variables and univariate test results, as shown in Table</w:t>
      </w:r>
      <w:r w:rsidR="008C6A64">
        <w:rPr>
          <w:rFonts w:eastAsia="SimSun" w:hint="default"/>
          <w:color w:val="FF0000"/>
          <w:kern w:val="0"/>
          <w:sz w:val="24"/>
        </w:rPr>
        <w:t>s</w:t>
      </w:r>
      <w:r>
        <w:rPr>
          <w:rFonts w:eastAsia="SimSun" w:hint="default"/>
          <w:color w:val="FF0000"/>
          <w:kern w:val="0"/>
          <w:sz w:val="24"/>
        </w:rPr>
        <w:t xml:space="preserve"> 2</w:t>
      </w:r>
      <w:r w:rsidR="008C6A64">
        <w:rPr>
          <w:rFonts w:eastAsia="SimSun" w:hint="default"/>
          <w:color w:val="FF0000"/>
          <w:kern w:val="0"/>
          <w:sz w:val="24"/>
        </w:rPr>
        <w:t>-</w:t>
      </w:r>
      <w:r>
        <w:rPr>
          <w:rFonts w:eastAsia="SimSun" w:hint="default"/>
          <w:color w:val="FF0000"/>
          <w:kern w:val="0"/>
          <w:sz w:val="24"/>
        </w:rPr>
        <w:t>3, respectively. The univariate analysis shows that appointment announcements containing detailed auditor information and issued after the implementation of the 2020 policy generate significantly positive mean cumulative abnormal returns. These returns are also statistically higher than the returns observed on non-event days. In contrast, announcements released prior to 2020 do not trigger a significant market response. These preliminary findings align with the prediction of H1.</w:t>
      </w:r>
    </w:p>
    <w:p w14:paraId="12BF5351" w14:textId="77777777" w:rsidR="00423F79" w:rsidRDefault="00000000">
      <w:pPr>
        <w:spacing w:before="120" w:line="360" w:lineRule="auto"/>
        <w:ind w:firstLine="600"/>
        <w:jc w:val="center"/>
        <w:rPr>
          <w:rFonts w:eastAsia="SimSun" w:hint="default"/>
          <w:sz w:val="24"/>
        </w:rPr>
      </w:pPr>
      <w:r>
        <w:rPr>
          <w:rFonts w:eastAsia="SimSun" w:hint="default"/>
          <w:sz w:val="24"/>
        </w:rPr>
        <w:t xml:space="preserve">[Insert Tables </w:t>
      </w:r>
      <w:r>
        <w:rPr>
          <w:rFonts w:eastAsia="SimSun" w:hint="default"/>
          <w:sz w:val="24"/>
          <w:lang w:val="en-US"/>
        </w:rPr>
        <w:t>2-3</w:t>
      </w:r>
      <w:r>
        <w:rPr>
          <w:rFonts w:eastAsia="SimSun" w:hint="default"/>
          <w:sz w:val="24"/>
        </w:rPr>
        <w:t xml:space="preserve"> around here]</w:t>
      </w:r>
    </w:p>
    <w:p w14:paraId="12BF5354" w14:textId="129B1351" w:rsidR="00423F79" w:rsidRDefault="00000000">
      <w:pPr>
        <w:spacing w:before="120" w:line="360" w:lineRule="auto"/>
        <w:ind w:firstLineChars="200" w:firstLine="480"/>
        <w:rPr>
          <w:rFonts w:eastAsiaTheme="minorEastAsia" w:hint="default"/>
          <w:color w:val="FF0000"/>
          <w:sz w:val="24"/>
        </w:rPr>
      </w:pPr>
      <w:r>
        <w:rPr>
          <w:rFonts w:eastAsiaTheme="minorEastAsia" w:hint="default"/>
          <w:sz w:val="24"/>
        </w:rPr>
        <w:t xml:space="preserve">Next, </w:t>
      </w:r>
      <w:r>
        <w:rPr>
          <w:rFonts w:eastAsiaTheme="minorEastAsia" w:hint="default"/>
          <w:color w:val="FF0000"/>
          <w:sz w:val="24"/>
        </w:rPr>
        <w:t>we proceed to formally test H1 by estimating a multivariate regression model of investor reactions to audit firm appointment announcements that disclose auditor personal information.</w:t>
      </w:r>
      <w:r>
        <w:rPr>
          <w:rFonts w:eastAsiaTheme="minorEastAsia" w:hint="default"/>
          <w:sz w:val="24"/>
        </w:rPr>
        <w:t xml:space="preserve"> Table </w:t>
      </w:r>
      <w:r>
        <w:rPr>
          <w:rFonts w:eastAsiaTheme="minorEastAsia" w:hint="default"/>
          <w:sz w:val="24"/>
          <w:lang w:val="en-US"/>
        </w:rPr>
        <w:t>4</w:t>
      </w:r>
      <w:r>
        <w:rPr>
          <w:rFonts w:eastAsiaTheme="minorEastAsia" w:hint="default"/>
          <w:sz w:val="24"/>
        </w:rPr>
        <w:t xml:space="preserve"> Columns (1) and (</w:t>
      </w:r>
      <w:r w:rsidRPr="0084263E">
        <w:rPr>
          <w:rFonts w:eastAsiaTheme="minorEastAsia" w:hint="default"/>
          <w:color w:val="FF0000"/>
          <w:sz w:val="24"/>
          <w:lang w:val="en-US"/>
        </w:rPr>
        <w:t>3</w:t>
      </w:r>
      <w:r>
        <w:rPr>
          <w:rFonts w:eastAsiaTheme="minorEastAsia" w:hint="default"/>
          <w:sz w:val="24"/>
        </w:rPr>
        <w:t>) report the regression results.</w:t>
      </w:r>
      <w:r>
        <w:rPr>
          <w:rFonts w:hint="default"/>
          <w:color w:val="0F1115"/>
          <w:sz w:val="24"/>
          <w:shd w:val="clear" w:color="auto" w:fill="FFFFFF"/>
        </w:rPr>
        <w:t xml:space="preserve"> </w:t>
      </w:r>
      <w:r>
        <w:rPr>
          <w:rFonts w:hint="default"/>
          <w:color w:val="FF0000"/>
          <w:sz w:val="24"/>
          <w:shd w:val="clear" w:color="auto" w:fill="FFFFFF"/>
        </w:rPr>
        <w:t xml:space="preserve">The coefficients on EVENT are 0.0016 and 0.0017, respectively, and both are statistically significant at the 1% level. These results indicate that the disclosure of audit firm appointment announcements containing auditor-specific information elicits a positive market reaction. This finding is consistent with our research hypothesis H1 and supports the view that </w:t>
      </w:r>
      <w:r w:rsidRPr="008C711D">
        <w:rPr>
          <w:rFonts w:hint="default"/>
          <w:i/>
          <w:iCs/>
          <w:color w:val="FF0000"/>
          <w:sz w:val="24"/>
          <w:shd w:val="clear" w:color="auto" w:fill="FFFFFF"/>
        </w:rPr>
        <w:t>ex ante</w:t>
      </w:r>
      <w:r>
        <w:rPr>
          <w:rFonts w:hint="default"/>
          <w:color w:val="FF0000"/>
          <w:sz w:val="24"/>
          <w:shd w:val="clear" w:color="auto" w:fill="FFFFFF"/>
        </w:rPr>
        <w:t xml:space="preserve"> disclosure of auditor information reduces information acquisition costs and delivers positive value to the market</w:t>
      </w:r>
      <w:r>
        <w:rPr>
          <w:rFonts w:eastAsiaTheme="minorEastAsia" w:hint="default"/>
          <w:color w:val="FF0000"/>
          <w:sz w:val="24"/>
        </w:rPr>
        <w:t>. The results are also economically meaningful, as the estimated coefficients translate to an increase in stock returns of approximately 0.16% and 0.17%, respectively.</w:t>
      </w:r>
    </w:p>
    <w:p w14:paraId="12BF5355" w14:textId="6240B848" w:rsidR="00423F79" w:rsidRDefault="00000000">
      <w:pPr>
        <w:spacing w:before="120" w:line="360" w:lineRule="auto"/>
        <w:ind w:firstLineChars="200" w:firstLine="480"/>
        <w:rPr>
          <w:rFonts w:eastAsiaTheme="minorEastAsia" w:hint="default"/>
          <w:sz w:val="24"/>
        </w:rPr>
      </w:pPr>
      <w:r>
        <w:rPr>
          <w:rFonts w:eastAsiaTheme="minorEastAsia" w:hint="default"/>
          <w:sz w:val="24"/>
        </w:rPr>
        <w:t>To verify whether the observed investor reaction is attributable to the disclosure of auditor-specific information rather than merely the audit firm identity, we further examine market responses to the announcements of proposed audit firm appointments in the pre-policy period. Columns (</w:t>
      </w:r>
      <w:r w:rsidRPr="0084263E">
        <w:rPr>
          <w:rFonts w:eastAsiaTheme="minorEastAsia" w:hint="default"/>
          <w:color w:val="FF0000"/>
          <w:sz w:val="24"/>
          <w:lang w:val="en-US"/>
        </w:rPr>
        <w:t>2</w:t>
      </w:r>
      <w:r>
        <w:rPr>
          <w:rFonts w:eastAsiaTheme="minorEastAsia" w:hint="default"/>
          <w:sz w:val="24"/>
        </w:rPr>
        <w:t xml:space="preserve">) and (4) report the regression results. The regression coefficients for EVENT are statistically insignificant. These results indicate that prior to the mandatory disclosure of individual auditor information, announcements regarding audit firm appointments by listed companies do not capture significant investor attention. Therefore, </w:t>
      </w:r>
      <w:r>
        <w:rPr>
          <w:rFonts w:eastAsiaTheme="minorEastAsia" w:hint="default"/>
          <w:sz w:val="24"/>
        </w:rPr>
        <w:lastRenderedPageBreak/>
        <w:t>our results further confirm that disclosing individual auditor information in audit firm appointment announcements elicits a positive investor response. Regarding model fit, we note that the adjusted R</w:t>
      </w:r>
      <w:r>
        <w:rPr>
          <w:rFonts w:eastAsiaTheme="minorEastAsia"/>
          <w:sz w:val="24"/>
        </w:rPr>
        <w:t>²</w:t>
      </w:r>
      <w:r>
        <w:rPr>
          <w:rFonts w:eastAsiaTheme="minorEastAsia" w:hint="default"/>
          <w:sz w:val="24"/>
        </w:rPr>
        <w:t xml:space="preserve"> values remain relatively low. This pattern is nevertheless consistent with prior research. Specifically, Chen and Conaway (2022) report an adjusted R</w:t>
      </w:r>
      <w:r>
        <w:rPr>
          <w:rFonts w:eastAsiaTheme="minorEastAsia"/>
          <w:sz w:val="24"/>
        </w:rPr>
        <w:t>²</w:t>
      </w:r>
      <w:r>
        <w:rPr>
          <w:rFonts w:eastAsiaTheme="minorEastAsia" w:hint="default"/>
          <w:sz w:val="24"/>
        </w:rPr>
        <w:t xml:space="preserve"> of 0.001 in their study of market reactions to auditor information disclosure in the U.S. market. Furthermore, the results for our control variables are generally aligned with those in their study.</w:t>
      </w:r>
    </w:p>
    <w:p w14:paraId="12BF5356" w14:textId="77777777" w:rsidR="00423F79" w:rsidRDefault="00000000">
      <w:pPr>
        <w:spacing w:before="120" w:line="360" w:lineRule="auto"/>
        <w:ind w:firstLineChars="200" w:firstLine="480"/>
        <w:jc w:val="center"/>
        <w:rPr>
          <w:rFonts w:eastAsia="SimSun" w:hint="default"/>
          <w:sz w:val="24"/>
        </w:rPr>
      </w:pPr>
      <w:r>
        <w:rPr>
          <w:rFonts w:eastAsia="SimSun" w:hint="default"/>
          <w:sz w:val="24"/>
        </w:rPr>
        <w:t xml:space="preserve">[Insert Table </w:t>
      </w:r>
      <w:r>
        <w:rPr>
          <w:rFonts w:eastAsia="SimSun" w:hint="default"/>
          <w:sz w:val="24"/>
          <w:lang w:val="en-US"/>
        </w:rPr>
        <w:t>4</w:t>
      </w:r>
      <w:r>
        <w:rPr>
          <w:rFonts w:eastAsia="SimSun" w:hint="default"/>
          <w:sz w:val="24"/>
        </w:rPr>
        <w:t xml:space="preserve"> around here]</w:t>
      </w:r>
    </w:p>
    <w:p w14:paraId="12BF5357" w14:textId="77777777" w:rsidR="00423F79" w:rsidRDefault="00000000">
      <w:pPr>
        <w:spacing w:before="120" w:line="360" w:lineRule="auto"/>
        <w:rPr>
          <w:rFonts w:eastAsia="SimSun" w:hint="default"/>
          <w:i/>
          <w:iCs/>
          <w:sz w:val="24"/>
          <w:lang w:val="en-US"/>
        </w:rPr>
      </w:pPr>
      <w:r>
        <w:rPr>
          <w:rFonts w:eastAsia="SimSun" w:hint="default"/>
          <w:i/>
          <w:iCs/>
          <w:sz w:val="24"/>
          <w:lang w:val="en-US"/>
        </w:rPr>
        <w:t>4.2. Robustness test</w:t>
      </w:r>
    </w:p>
    <w:p w14:paraId="12BF5359" w14:textId="1C444ED1" w:rsidR="00423F79" w:rsidRDefault="00000000" w:rsidP="0084263E">
      <w:pPr>
        <w:spacing w:before="120" w:line="360" w:lineRule="auto"/>
        <w:ind w:firstLine="480"/>
        <w:rPr>
          <w:rFonts w:eastAsia="SimSun" w:hint="default"/>
          <w:color w:val="FF0000"/>
          <w:sz w:val="24"/>
          <w:lang w:val="en-US"/>
        </w:rPr>
      </w:pPr>
      <w:r>
        <w:rPr>
          <w:rFonts w:eastAsia="SimSun" w:hint="default"/>
          <w:color w:val="FF0000"/>
          <w:sz w:val="24"/>
          <w:lang w:val="en-US"/>
        </w:rPr>
        <w:t>To ensure the reliability of our primary findings, we conduct a series of robustness checks. First, we vary the event window used to calculate cumulative abnormal returns, adopting windows of [−1, +1] and [0, +2] trading days. As reported in Panel A of Table 5, the market reaction to post</w:t>
      </w:r>
      <w:r>
        <w:rPr>
          <w:rFonts w:eastAsia="SimSun" w:hint="default"/>
          <w:color w:val="FF0000"/>
          <w:sz w:val="24"/>
          <w:lang w:val="en-US"/>
        </w:rPr>
        <w:noBreakHyphen/>
        <w:t>2020 appointment announcements remains significantly positive across all alternative windows. In contrast, announcements issued before 2020 continue to show no statistically significant reaction. The differences in coefficients between the pre- and post-2020 periods are statistically significant, reinforcing that the observed effect stems from the new disclosure requirements rather than general announcement timing.</w:t>
      </w:r>
    </w:p>
    <w:p w14:paraId="12BF535A" w14:textId="5C580402" w:rsidR="00423F79" w:rsidRDefault="00000000">
      <w:pPr>
        <w:spacing w:before="120" w:line="360" w:lineRule="auto"/>
        <w:ind w:firstLine="360"/>
        <w:rPr>
          <w:rFonts w:eastAsia="SimSun" w:hint="default"/>
          <w:color w:val="FF0000"/>
          <w:sz w:val="24"/>
          <w:lang w:val="en-US"/>
        </w:rPr>
      </w:pPr>
      <w:r>
        <w:rPr>
          <w:rFonts w:eastAsia="SimSun" w:hint="default"/>
          <w:color w:val="FF0000"/>
          <w:sz w:val="24"/>
          <w:lang w:val="en-US"/>
        </w:rPr>
        <w:t xml:space="preserve">Second, </w:t>
      </w:r>
      <w:r w:rsidRPr="006D20AC">
        <w:rPr>
          <w:rFonts w:eastAsia="SimSun" w:hint="default"/>
          <w:color w:val="FF0000"/>
          <w:sz w:val="24"/>
          <w:lang w:val="en-US"/>
        </w:rPr>
        <w:t xml:space="preserve">we adjust the model used to estimate abnormal returns, employing both the Capital Asset Pricing Model (CAPM) and the Fama-French </w:t>
      </w:r>
      <w:r w:rsidRPr="0084263E">
        <w:rPr>
          <w:rFonts w:eastAsia="SimSun" w:hint="default"/>
          <w:color w:val="FF0000"/>
          <w:sz w:val="24"/>
          <w:lang w:val="en-US"/>
        </w:rPr>
        <w:t>T</w:t>
      </w:r>
      <w:r w:rsidRPr="006D20AC">
        <w:rPr>
          <w:rFonts w:eastAsia="SimSun" w:hint="default"/>
          <w:color w:val="FF0000"/>
          <w:sz w:val="24"/>
          <w:lang w:val="en-US"/>
        </w:rPr>
        <w:t>hree-</w:t>
      </w:r>
      <w:r w:rsidRPr="0084263E">
        <w:rPr>
          <w:rFonts w:eastAsia="SimSun" w:hint="default"/>
          <w:color w:val="FF0000"/>
          <w:sz w:val="24"/>
          <w:lang w:val="en-US"/>
        </w:rPr>
        <w:t>F</w:t>
      </w:r>
      <w:r w:rsidRPr="006D20AC">
        <w:rPr>
          <w:rFonts w:eastAsia="SimSun" w:hint="default"/>
          <w:color w:val="FF0000"/>
          <w:sz w:val="24"/>
          <w:lang w:val="en-US"/>
        </w:rPr>
        <w:t xml:space="preserve">actor </w:t>
      </w:r>
      <w:r w:rsidRPr="0084263E">
        <w:rPr>
          <w:rFonts w:eastAsia="SimSun" w:hint="default"/>
          <w:color w:val="FF0000"/>
          <w:sz w:val="24"/>
          <w:lang w:val="en-US"/>
        </w:rPr>
        <w:t>M</w:t>
      </w:r>
      <w:r w:rsidRPr="006D20AC">
        <w:rPr>
          <w:rFonts w:eastAsia="SimSun" w:hint="default"/>
          <w:color w:val="FF0000"/>
          <w:sz w:val="24"/>
          <w:lang w:val="en-US"/>
        </w:rPr>
        <w:t>odel. As shown in Panels B</w:t>
      </w:r>
      <w:r w:rsidRPr="0084263E">
        <w:rPr>
          <w:rFonts w:eastAsia="SimSun" w:hint="default"/>
          <w:color w:val="FF0000"/>
          <w:sz w:val="24"/>
          <w:lang w:val="en-US"/>
        </w:rPr>
        <w:t xml:space="preserve"> </w:t>
      </w:r>
      <w:r w:rsidRPr="006D20AC">
        <w:rPr>
          <w:rFonts w:eastAsia="SimSun" w:hint="default"/>
          <w:color w:val="FF0000"/>
          <w:sz w:val="24"/>
          <w:lang w:val="en-US"/>
        </w:rPr>
        <w:t>of Table 5, the key results remain unchanged: post-2020 announcements elicit a positive and significant market response, whereas pre-2020 announcements do not. The coefficient differences between the two periods remain statistically significant.</w:t>
      </w:r>
    </w:p>
    <w:p w14:paraId="12BF535B" w14:textId="379EB577" w:rsidR="00423F79" w:rsidRDefault="00000000">
      <w:pPr>
        <w:spacing w:before="120" w:line="360" w:lineRule="auto"/>
        <w:ind w:firstLine="480"/>
        <w:rPr>
          <w:rFonts w:eastAsia="SimSun" w:hint="default"/>
          <w:color w:val="FF0000"/>
          <w:sz w:val="24"/>
          <w:lang w:val="en-US"/>
        </w:rPr>
      </w:pPr>
      <w:r>
        <w:rPr>
          <w:rFonts w:eastAsia="SimSun" w:hint="default"/>
          <w:color w:val="FF0000"/>
          <w:sz w:val="24"/>
          <w:lang w:val="en-US"/>
        </w:rPr>
        <w:t xml:space="preserve">These robustness tests confirm that the positive market reaction documented in our baseline analysis is not sensitive to alternative event windows or return models, thereby strengthening the validity of our conclusion that the </w:t>
      </w:r>
      <w:r w:rsidRPr="0084263E">
        <w:rPr>
          <w:rFonts w:eastAsia="SimSun" w:hint="default"/>
          <w:i/>
          <w:iCs/>
          <w:color w:val="FF0000"/>
          <w:sz w:val="24"/>
          <w:lang w:val="en-US"/>
        </w:rPr>
        <w:t>ex ante</w:t>
      </w:r>
      <w:r>
        <w:rPr>
          <w:rFonts w:eastAsia="SimSun" w:hint="default"/>
          <w:color w:val="FF0000"/>
          <w:sz w:val="24"/>
          <w:lang w:val="en-US"/>
        </w:rPr>
        <w:t xml:space="preserve"> disclosure of auditor information enhances market valuation.</w:t>
      </w:r>
    </w:p>
    <w:p w14:paraId="12BF535C" w14:textId="77777777" w:rsidR="00423F79" w:rsidRDefault="00000000">
      <w:pPr>
        <w:spacing w:before="120" w:line="360" w:lineRule="auto"/>
        <w:ind w:firstLineChars="200" w:firstLine="480"/>
        <w:jc w:val="center"/>
        <w:rPr>
          <w:rFonts w:eastAsia="SimSun" w:hint="default"/>
          <w:sz w:val="24"/>
        </w:rPr>
      </w:pPr>
      <w:r>
        <w:rPr>
          <w:rFonts w:eastAsia="SimSun" w:hint="default"/>
          <w:sz w:val="24"/>
        </w:rPr>
        <w:t xml:space="preserve">[Insert Table </w:t>
      </w:r>
      <w:r>
        <w:rPr>
          <w:rFonts w:eastAsia="SimSun" w:hint="default"/>
          <w:sz w:val="24"/>
          <w:lang w:val="en-US"/>
        </w:rPr>
        <w:t>5</w:t>
      </w:r>
      <w:r>
        <w:rPr>
          <w:rFonts w:eastAsia="SimSun" w:hint="default"/>
          <w:sz w:val="24"/>
        </w:rPr>
        <w:t xml:space="preserve"> around here]</w:t>
      </w:r>
    </w:p>
    <w:p w14:paraId="12BF535D" w14:textId="77777777" w:rsidR="00423F79" w:rsidRDefault="00000000">
      <w:pPr>
        <w:spacing w:before="240" w:line="360" w:lineRule="auto"/>
        <w:rPr>
          <w:rFonts w:hint="default"/>
          <w:bCs/>
          <w:sz w:val="24"/>
        </w:rPr>
      </w:pPr>
      <w:r>
        <w:rPr>
          <w:rFonts w:hint="default"/>
          <w:b/>
          <w:bCs/>
          <w:sz w:val="24"/>
        </w:rPr>
        <w:t>5.</w:t>
      </w:r>
      <w:r>
        <w:rPr>
          <w:rFonts w:hint="default"/>
          <w:b/>
          <w:bCs/>
          <w:sz w:val="24"/>
          <w:lang w:val="en-US"/>
        </w:rPr>
        <w:t xml:space="preserve"> Additional analyses</w:t>
      </w:r>
    </w:p>
    <w:p w14:paraId="12BF535E" w14:textId="65667478" w:rsidR="00423F79" w:rsidRDefault="00000000">
      <w:pPr>
        <w:spacing w:before="120" w:line="360" w:lineRule="auto"/>
        <w:ind w:firstLineChars="210" w:firstLine="504"/>
        <w:rPr>
          <w:rFonts w:eastAsiaTheme="minorEastAsia" w:hint="default"/>
          <w:color w:val="FF0000"/>
          <w:sz w:val="24"/>
          <w:lang w:val="en-US"/>
        </w:rPr>
      </w:pPr>
      <w:r>
        <w:rPr>
          <w:rFonts w:eastAsiaTheme="minorEastAsia" w:hint="default"/>
          <w:sz w:val="24"/>
        </w:rPr>
        <w:lastRenderedPageBreak/>
        <w:t xml:space="preserve">The preceding analysis demonstrates that when individual auditor information is disclosed </w:t>
      </w:r>
      <w:r>
        <w:rPr>
          <w:rFonts w:eastAsiaTheme="minorEastAsia" w:hint="default"/>
          <w:i/>
          <w:iCs/>
          <w:sz w:val="24"/>
        </w:rPr>
        <w:t>ex ante</w:t>
      </w:r>
      <w:r>
        <w:rPr>
          <w:rFonts w:eastAsiaTheme="minorEastAsia" w:hint="default"/>
          <w:sz w:val="24"/>
        </w:rPr>
        <w:t xml:space="preserve">, investors react positively to announcements of audit firm appointments by listed companies. This finding confirms the importance of auditor-specific information in facilitating investment decisions. </w:t>
      </w:r>
      <w:r>
        <w:rPr>
          <w:rFonts w:eastAsiaTheme="minorEastAsia" w:hint="default"/>
          <w:color w:val="FF0000"/>
          <w:sz w:val="24"/>
          <w:lang w:val="en-US"/>
        </w:rPr>
        <w:t>If the reduction of information acquisition costs is the core mechanism, the intensity of market reactions should vary systematically along a corresponding cost gradient. To test this, we develop a multidimensional framework that categorizes information accessibility into three distinct tiers with increasing acquisition costs. The first tier consists of directly accessible auditor quality information. The second tier comprises undisclosed auditor quality information obtainable through a low-cost search. The third tier involves undisclosed auditor quality information requiring high-cost search and inference. We predict a monotonic decline in investors’ ability to discriminate across auditor quality levels as information acquisition costs increase.</w:t>
      </w:r>
    </w:p>
    <w:p w14:paraId="12BF535F" w14:textId="77777777" w:rsidR="00423F79" w:rsidRDefault="00000000">
      <w:pPr>
        <w:spacing w:before="120"/>
        <w:rPr>
          <w:rFonts w:eastAsia="SimSun" w:hint="default"/>
          <w:i/>
          <w:iCs/>
          <w:color w:val="FF0000"/>
          <w:sz w:val="24"/>
          <w:lang w:val="en-US"/>
        </w:rPr>
      </w:pPr>
      <w:r>
        <w:rPr>
          <w:rFonts w:eastAsia="SimSun" w:hint="default"/>
          <w:i/>
          <w:iCs/>
          <w:sz w:val="24"/>
          <w:lang w:val="en-US"/>
        </w:rPr>
        <w:t xml:space="preserve">5.1. </w:t>
      </w:r>
      <w:r>
        <w:rPr>
          <w:rFonts w:eastAsia="SimSun" w:hint="default"/>
          <w:i/>
          <w:iCs/>
          <w:color w:val="FF0000"/>
          <w:sz w:val="24"/>
        </w:rPr>
        <w:t>Tier 1: directly accessible auditor quality information</w:t>
      </w:r>
      <w:r>
        <w:rPr>
          <w:rFonts w:eastAsia="SimSun" w:hint="default"/>
          <w:i/>
          <w:iCs/>
          <w:color w:val="FF0000"/>
          <w:sz w:val="24"/>
          <w:lang w:val="en-US"/>
        </w:rPr>
        <w:t xml:space="preserve"> </w:t>
      </w:r>
    </w:p>
    <w:p w14:paraId="12BF5361" w14:textId="30E3931D" w:rsidR="00423F79" w:rsidRDefault="00000000">
      <w:pPr>
        <w:spacing w:before="120" w:line="360" w:lineRule="auto"/>
        <w:ind w:firstLineChars="200" w:firstLine="480"/>
        <w:rPr>
          <w:rFonts w:eastAsiaTheme="minorEastAsia" w:hint="default"/>
          <w:sz w:val="24"/>
          <w:lang w:val="en-US"/>
        </w:rPr>
      </w:pPr>
      <w:r>
        <w:rPr>
          <w:rFonts w:eastAsiaTheme="minorEastAsia" w:hint="default"/>
          <w:color w:val="FF0000"/>
          <w:sz w:val="24"/>
        </w:rPr>
        <w:t>The first tier, directly accessible auditor quality information, is explicitly and structurally disclosed in the appointment announcement and requires no external search effort, representing the lowest level of information acquisition cost.</w:t>
      </w:r>
      <w:r>
        <w:rPr>
          <w:rFonts w:eastAsiaTheme="minorEastAsia" w:hint="default"/>
          <w:sz w:val="24"/>
        </w:rPr>
        <w:t xml:space="preserve"> An auditor’s cumulative years of practice largely reflect professional experience, which constitutes a well-established determinant of audit quality. Extensive research documents a significant positive correlation between auditor experience and audit quality, and investors value such experience (Chi et al., 2011; Huang et al., 2021; </w:t>
      </w:r>
      <w:hyperlink r:id="rId8" w:history="1">
        <w:r w:rsidR="00423F79">
          <w:rPr>
            <w:rStyle w:val="Hyperlink"/>
            <w:rFonts w:eastAsiaTheme="minorEastAsia" w:hint="default"/>
            <w:color w:val="auto"/>
            <w:sz w:val="24"/>
            <w:u w:val="none"/>
          </w:rPr>
          <w:t>Dekeyser</w:t>
        </w:r>
      </w:hyperlink>
      <w:r>
        <w:rPr>
          <w:rFonts w:eastAsiaTheme="minorEastAsia" w:hint="default"/>
          <w:sz w:val="24"/>
        </w:rPr>
        <w:t xml:space="preserve"> et al., 2024). </w:t>
      </w:r>
      <w:r>
        <w:rPr>
          <w:rFonts w:eastAsiaTheme="minorEastAsia" w:hint="default"/>
          <w:color w:val="FF0000"/>
          <w:sz w:val="24"/>
        </w:rPr>
        <w:t xml:space="preserve">Since the 2020 reform requires listed companies to disclose individual auditors’ years of practice in appointment announcements, we use this directly observable personal information as the proxy for the first tier. </w:t>
      </w:r>
      <w:r>
        <w:rPr>
          <w:rFonts w:eastAsiaTheme="minorEastAsia" w:hint="default"/>
          <w:color w:val="FF0000"/>
          <w:sz w:val="24"/>
          <w:lang w:val="en-US"/>
        </w:rPr>
        <w:t>A longer practice history signals greater experience and a more established professional reputation, offering an intuitive and readily available quality signal. We therefore predict a stronger positive market reaction to auditors with more years of practice.</w:t>
      </w:r>
    </w:p>
    <w:p w14:paraId="12BF5362" w14:textId="0DC88E68" w:rsidR="00423F79" w:rsidRDefault="00000000" w:rsidP="0084263E">
      <w:pPr>
        <w:spacing w:before="120" w:line="360" w:lineRule="auto"/>
        <w:ind w:firstLineChars="200" w:firstLine="480"/>
        <w:rPr>
          <w:rFonts w:eastAsiaTheme="minorEastAsia" w:hint="default"/>
          <w:sz w:val="24"/>
        </w:rPr>
      </w:pPr>
      <w:bookmarkStart w:id="12" w:name="_Hlk221801425"/>
      <w:r>
        <w:rPr>
          <w:rFonts w:eastAsiaTheme="minorEastAsia" w:hint="default"/>
          <w:sz w:val="24"/>
        </w:rPr>
        <w:t xml:space="preserve">We take the two signing auditors as the audit team and use the average of their years of practice as our proxy measure. </w:t>
      </w:r>
      <w:r w:rsidRPr="0084263E">
        <w:rPr>
          <w:rFonts w:eastAsiaTheme="minorEastAsia" w:hint="default"/>
          <w:color w:val="FF0000"/>
          <w:sz w:val="24"/>
        </w:rPr>
        <w:t xml:space="preserve">To effectively identify auditors with the most extensive experience, </w:t>
      </w:r>
      <w:r w:rsidRPr="0084263E">
        <w:rPr>
          <w:rFonts w:eastAsiaTheme="minorEastAsia" w:hint="default"/>
          <w:color w:val="FF0000"/>
          <w:sz w:val="24"/>
          <w:lang w:val="en-US"/>
        </w:rPr>
        <w:t>we</w:t>
      </w:r>
      <w:r w:rsidRPr="0084263E">
        <w:rPr>
          <w:rFonts w:eastAsiaTheme="minorEastAsia" w:hint="default"/>
          <w:color w:val="FF0000"/>
          <w:sz w:val="24"/>
        </w:rPr>
        <w:t xml:space="preserve"> adopt the extreme grouping approach of Che et al. (2018), using the annual industry-specific top 25</w:t>
      </w:r>
      <w:r w:rsidRPr="0084263E">
        <w:rPr>
          <w:rFonts w:eastAsiaTheme="minorEastAsia" w:hint="default"/>
          <w:color w:val="FF0000"/>
          <w:sz w:val="24"/>
          <w:vertAlign w:val="superscript"/>
        </w:rPr>
        <w:t>th</w:t>
      </w:r>
      <w:r w:rsidRPr="0084263E">
        <w:rPr>
          <w:rFonts w:eastAsiaTheme="minorEastAsia" w:hint="default"/>
          <w:color w:val="FF0000"/>
          <w:sz w:val="24"/>
        </w:rPr>
        <w:t xml:space="preserve"> percentile as the cutoff for classifying audit experience. The relationship between audit experience and audit quality is non-linear</w:t>
      </w:r>
      <w:r w:rsidRPr="0084263E">
        <w:rPr>
          <w:rFonts w:eastAsiaTheme="minorEastAsia" w:hint="default"/>
          <w:color w:val="FF0000"/>
          <w:sz w:val="24"/>
          <w:lang w:val="en-US"/>
        </w:rPr>
        <w:t>.</w:t>
      </w:r>
      <w:r w:rsidRPr="0084263E">
        <w:rPr>
          <w:rFonts w:eastAsiaTheme="minorEastAsia" w:hint="default"/>
          <w:color w:val="FF0000"/>
          <w:sz w:val="24"/>
        </w:rPr>
        <w:t xml:space="preserve"> </w:t>
      </w:r>
      <w:r w:rsidRPr="0084263E">
        <w:rPr>
          <w:rFonts w:eastAsiaTheme="minorEastAsia" w:hint="default"/>
          <w:color w:val="FF0000"/>
          <w:sz w:val="24"/>
          <w:lang w:val="en-US"/>
        </w:rPr>
        <w:t>T</w:t>
      </w:r>
      <w:r w:rsidRPr="0084263E">
        <w:rPr>
          <w:rFonts w:eastAsiaTheme="minorEastAsia" w:hint="default"/>
          <w:color w:val="FF0000"/>
          <w:sz w:val="24"/>
        </w:rPr>
        <w:t xml:space="preserve">he marginal </w:t>
      </w:r>
      <w:r w:rsidRPr="0084263E">
        <w:rPr>
          <w:rFonts w:eastAsiaTheme="minorEastAsia" w:hint="default"/>
          <w:color w:val="FF0000"/>
          <w:sz w:val="24"/>
        </w:rPr>
        <w:lastRenderedPageBreak/>
        <w:t>contribution of experience exhibits diminishing returns, with significant improvements in the early stages leveling off after a certain threshold. Using the mean or median as the cutoff may conflate moderately experienced auditors with highly experienced ones, leading to an underestimation of the treatment effect at the extreme tail of the experience distribution. The 25</w:t>
      </w:r>
      <w:r w:rsidRPr="0084263E">
        <w:rPr>
          <w:rFonts w:eastAsiaTheme="minorEastAsia" w:hint="default"/>
          <w:color w:val="FF0000"/>
          <w:sz w:val="24"/>
          <w:vertAlign w:val="superscript"/>
        </w:rPr>
        <w:t>th</w:t>
      </w:r>
      <w:r w:rsidRPr="0084263E">
        <w:rPr>
          <w:rFonts w:eastAsiaTheme="minorEastAsia" w:hint="default"/>
          <w:color w:val="FF0000"/>
          <w:sz w:val="24"/>
        </w:rPr>
        <w:t xml:space="preserve"> percentile extreme grouping approach allows for a more precise differentiation of auditors across experience levels.</w:t>
      </w:r>
      <w:r w:rsidRPr="0084263E">
        <w:rPr>
          <w:rFonts w:eastAsiaTheme="minorEastAsia" w:hint="default"/>
          <w:color w:val="FF0000"/>
          <w:sz w:val="24"/>
          <w:lang w:val="en-US"/>
        </w:rPr>
        <w:t xml:space="preserve"> Therefore, </w:t>
      </w:r>
      <w:r w:rsidRPr="0084263E">
        <w:rPr>
          <w:rFonts w:eastAsiaTheme="minorEastAsia" w:hint="default"/>
          <w:color w:val="FF0000"/>
          <w:sz w:val="24"/>
        </w:rPr>
        <w:t>audit teams with an average year of practice above the</w:t>
      </w:r>
      <w:r w:rsidRPr="0084263E">
        <w:rPr>
          <w:rFonts w:eastAsiaTheme="minorEastAsia" w:hint="default"/>
          <w:color w:val="FF0000"/>
          <w:sz w:val="24"/>
          <w:lang w:val="en-US"/>
        </w:rPr>
        <w:t xml:space="preserve"> </w:t>
      </w:r>
      <w:r w:rsidRPr="0084263E">
        <w:rPr>
          <w:rFonts w:eastAsiaTheme="minorEastAsia" w:hint="default"/>
          <w:color w:val="FF0000"/>
          <w:sz w:val="24"/>
        </w:rPr>
        <w:t>annual industry-specific</w:t>
      </w:r>
      <w:r>
        <w:rPr>
          <w:rFonts w:eastAsiaTheme="minorEastAsia" w:hint="default"/>
          <w:color w:val="FF0000"/>
          <w:sz w:val="24"/>
        </w:rPr>
        <w:t xml:space="preserve"> </w:t>
      </w:r>
      <w:r w:rsidRPr="0084263E">
        <w:rPr>
          <w:rFonts w:eastAsiaTheme="minorEastAsia" w:hint="default"/>
          <w:color w:val="FF0000"/>
          <w:sz w:val="24"/>
        </w:rPr>
        <w:t>top 25</w:t>
      </w:r>
      <w:r w:rsidRPr="0084263E">
        <w:rPr>
          <w:rFonts w:eastAsiaTheme="minorEastAsia" w:hint="default"/>
          <w:color w:val="FF0000"/>
          <w:sz w:val="24"/>
          <w:vertAlign w:val="superscript"/>
        </w:rPr>
        <w:t>th</w:t>
      </w:r>
      <w:r w:rsidRPr="0084263E">
        <w:rPr>
          <w:rFonts w:eastAsiaTheme="minorEastAsia" w:hint="default"/>
          <w:color w:val="FF0000"/>
          <w:sz w:val="24"/>
        </w:rPr>
        <w:t xml:space="preserve"> percentile are classified as having extensive audit experience. They are categorized as having limited audit experience otherwise.</w:t>
      </w:r>
      <w:r>
        <w:rPr>
          <w:rFonts w:eastAsiaTheme="minorEastAsia" w:hint="default"/>
          <w:sz w:val="24"/>
        </w:rPr>
        <w:t xml:space="preserve"> </w:t>
      </w:r>
    </w:p>
    <w:p w14:paraId="12BF5363" w14:textId="77777777" w:rsidR="00423F79" w:rsidRDefault="00000000" w:rsidP="0084263E">
      <w:pPr>
        <w:spacing w:before="120" w:line="360" w:lineRule="auto"/>
        <w:ind w:firstLineChars="200" w:firstLine="480"/>
        <w:rPr>
          <w:rFonts w:eastAsiaTheme="minorEastAsia" w:hint="default"/>
          <w:color w:val="FF0000"/>
          <w:sz w:val="24"/>
          <w:highlight w:val="yellow"/>
        </w:rPr>
      </w:pPr>
      <w:r>
        <w:rPr>
          <w:rFonts w:eastAsiaTheme="minorEastAsia" w:hint="default"/>
          <w:sz w:val="24"/>
        </w:rPr>
        <w:t xml:space="preserve">To examine how investors react to the </w:t>
      </w:r>
      <w:r w:rsidRPr="0084263E">
        <w:rPr>
          <w:rFonts w:eastAsiaTheme="minorEastAsia" w:hint="default"/>
          <w:color w:val="FF0000"/>
          <w:sz w:val="24"/>
        </w:rPr>
        <w:t>appointment</w:t>
      </w:r>
      <w:r>
        <w:rPr>
          <w:rFonts w:eastAsiaTheme="minorEastAsia" w:hint="default"/>
          <w:sz w:val="24"/>
        </w:rPr>
        <w:t xml:space="preserve"> of auditors with varying levels of experience, </w:t>
      </w:r>
      <w:r>
        <w:rPr>
          <w:rFonts w:eastAsiaTheme="minorEastAsia" w:hint="default"/>
          <w:color w:val="FF0000"/>
          <w:sz w:val="24"/>
        </w:rPr>
        <w:t>we partition the EVENT variable into EVENT_A for more experienced auditors and EVENT_D for less experienced auditors. Columns (1) and (2) of Table 6 report the regression results. The coefficients on EVENT_A are 0.0033 and 0.0032, both significant at the 1% level, while those on EVENT_D are 0.0011 and 0.0013, significant at the 10% and 5% levels, respectively. The market reaction to more experienced audit teams is approximately three times larger than that to less experienced ones. Although investors also respond positively to appointments involving less experienced auditors, the magnitude of the response is substantially weaker, highlighting a clear differentiation based on auditor experience as a key piece of directly accessible auditor quality information.</w:t>
      </w:r>
    </w:p>
    <w:bookmarkEnd w:id="12"/>
    <w:p w14:paraId="12BF5364" w14:textId="5B9FB951" w:rsidR="00423F79" w:rsidRDefault="00000000">
      <w:pPr>
        <w:spacing w:before="120" w:line="360" w:lineRule="auto"/>
        <w:ind w:firstLineChars="200" w:firstLine="480"/>
        <w:rPr>
          <w:rFonts w:eastAsiaTheme="minorEastAsia" w:hint="default"/>
          <w:sz w:val="24"/>
          <w:lang w:val="en-US"/>
        </w:rPr>
      </w:pPr>
      <w:r>
        <w:rPr>
          <w:rFonts w:eastAsiaTheme="minorEastAsia" w:hint="default"/>
          <w:color w:val="FF0000"/>
          <w:sz w:val="24"/>
        </w:rPr>
        <w:t xml:space="preserve">While the previous analysis documents that investors differentiate audit teams based on their average experience levels, it remains unclear whether this differentiation is driven equally by both types of signing auditors. </w:t>
      </w:r>
      <w:r w:rsidR="00136F67">
        <w:rPr>
          <w:rFonts w:eastAsiaTheme="minorEastAsia" w:hint="default"/>
          <w:color w:val="FF0000"/>
          <w:sz w:val="24"/>
        </w:rPr>
        <w:t>A</w:t>
      </w:r>
      <w:r w:rsidRPr="00CC6A58">
        <w:rPr>
          <w:rFonts w:eastAsiaTheme="minorEastAsia" w:hint="default"/>
          <w:color w:val="FF0000"/>
          <w:sz w:val="24"/>
          <w:lang w:val="en-US"/>
        </w:rPr>
        <w:t>udit partners, as team leaders, have a greater impact on audit quality and thus may attract more investor attention</w:t>
      </w:r>
      <w:r w:rsidRPr="0084263E">
        <w:rPr>
          <w:rFonts w:eastAsiaTheme="minorEastAsia" w:hint="default"/>
          <w:color w:val="FF0000"/>
          <w:sz w:val="24"/>
          <w:lang w:val="en-US"/>
        </w:rPr>
        <w:t xml:space="preserve"> (Lennox et al., 2020)</w:t>
      </w:r>
      <w:r>
        <w:rPr>
          <w:rFonts w:eastAsiaTheme="minorEastAsia" w:hint="default"/>
          <w:color w:val="FF0000"/>
          <w:sz w:val="24"/>
          <w:lang w:val="en-US"/>
        </w:rPr>
        <w:t>. We test this by examining market reactions to the experience levels of the two types of signing auditors.</w:t>
      </w:r>
    </w:p>
    <w:p w14:paraId="12BF5366" w14:textId="6A7825DA" w:rsidR="00423F79" w:rsidRDefault="00000000">
      <w:pPr>
        <w:spacing w:before="120" w:line="360" w:lineRule="auto"/>
        <w:ind w:firstLineChars="200" w:firstLine="480"/>
        <w:rPr>
          <w:rFonts w:eastAsiaTheme="minorEastAsia" w:hint="default"/>
          <w:sz w:val="24"/>
          <w:lang w:val="en-US"/>
        </w:rPr>
      </w:pPr>
      <w:r>
        <w:rPr>
          <w:rFonts w:eastAsiaTheme="minorEastAsia" w:hint="default"/>
          <w:color w:val="FF0000"/>
          <w:sz w:val="24"/>
          <w:lang w:val="en-US"/>
        </w:rPr>
        <w:t xml:space="preserve">As shown in Columns (3) and (4) of Table 6, the coefficients for experienced audit partners (EVENT_PA) are 0.0025 and 0.0026 (p&lt;0.01), while those for less experienced partners (EVENT_PD) are 0.0006 and 0.0008. The significant differences indicate that investors respond more strongly to partner experience. In contrast, Columns (5) and (6) show that for the other signing certified public accountants, the coefficients for both </w:t>
      </w:r>
      <w:r>
        <w:rPr>
          <w:rFonts w:eastAsiaTheme="minorEastAsia" w:hint="default"/>
          <w:color w:val="FF0000"/>
          <w:sz w:val="24"/>
          <w:lang w:val="en-US"/>
        </w:rPr>
        <w:lastRenderedPageBreak/>
        <w:t>experienced (EVENT_SA) and less experienced (EVENT_SD) groups are significantly positive, but the differences are not significant. This suggests that investors do not systematically differentiate based on the experience of the other signing accountants.</w:t>
      </w:r>
    </w:p>
    <w:p w14:paraId="12BF5367" w14:textId="77777777" w:rsidR="00423F79" w:rsidRDefault="00000000">
      <w:pPr>
        <w:spacing w:before="120" w:line="360" w:lineRule="auto"/>
        <w:ind w:firstLineChars="200" w:firstLine="480"/>
        <w:jc w:val="center"/>
        <w:rPr>
          <w:rFonts w:eastAsia="SimSun" w:hint="default"/>
          <w:sz w:val="24"/>
        </w:rPr>
      </w:pPr>
      <w:r>
        <w:rPr>
          <w:rFonts w:eastAsia="SimSun" w:hint="default"/>
          <w:sz w:val="24"/>
        </w:rPr>
        <w:t xml:space="preserve">[Insert Table </w:t>
      </w:r>
      <w:r>
        <w:rPr>
          <w:rFonts w:eastAsia="SimSun" w:hint="default"/>
          <w:sz w:val="24"/>
          <w:lang w:val="en-US"/>
        </w:rPr>
        <w:t>6</w:t>
      </w:r>
      <w:r>
        <w:rPr>
          <w:rFonts w:eastAsia="SimSun" w:hint="default"/>
          <w:sz w:val="24"/>
        </w:rPr>
        <w:t xml:space="preserve"> around here]</w:t>
      </w:r>
    </w:p>
    <w:p w14:paraId="12BF5368" w14:textId="1E511DAC" w:rsidR="00423F79" w:rsidRDefault="00000000">
      <w:pPr>
        <w:spacing w:before="120"/>
        <w:rPr>
          <w:rFonts w:eastAsia="SimSun" w:hint="default"/>
          <w:i/>
          <w:iCs/>
          <w:color w:val="FF0000"/>
          <w:sz w:val="24"/>
          <w:lang w:val="en-US"/>
        </w:rPr>
      </w:pPr>
      <w:r>
        <w:rPr>
          <w:rFonts w:eastAsia="SimSun" w:hint="default"/>
          <w:i/>
          <w:iCs/>
          <w:sz w:val="24"/>
          <w:lang w:val="en-US"/>
        </w:rPr>
        <w:t xml:space="preserve">5.2. </w:t>
      </w:r>
      <w:r>
        <w:rPr>
          <w:rFonts w:eastAsia="SimSun" w:hint="default"/>
          <w:i/>
          <w:iCs/>
          <w:color w:val="FF0000"/>
          <w:sz w:val="24"/>
        </w:rPr>
        <w:t xml:space="preserve">Tier 2: Undisclosed audit quality information </w:t>
      </w:r>
      <w:bookmarkStart w:id="13" w:name="_Hlk221719273"/>
      <w:r>
        <w:rPr>
          <w:rFonts w:eastAsia="SimSun" w:hint="default"/>
          <w:i/>
          <w:iCs/>
          <w:color w:val="FF0000"/>
          <w:sz w:val="24"/>
        </w:rPr>
        <w:t xml:space="preserve">obtainable </w:t>
      </w:r>
      <w:bookmarkEnd w:id="13"/>
      <w:r>
        <w:rPr>
          <w:rFonts w:eastAsia="SimSun" w:hint="default"/>
          <w:i/>
          <w:iCs/>
          <w:color w:val="FF0000"/>
          <w:sz w:val="24"/>
        </w:rPr>
        <w:t>through a low-cost search</w:t>
      </w:r>
    </w:p>
    <w:p w14:paraId="12BF5369" w14:textId="63657777" w:rsidR="00423F79" w:rsidRDefault="00000000">
      <w:pPr>
        <w:spacing w:before="120" w:line="360" w:lineRule="auto"/>
        <w:ind w:firstLineChars="200" w:firstLine="480"/>
        <w:rPr>
          <w:rFonts w:eastAsiaTheme="minorEastAsia" w:hint="default"/>
          <w:color w:val="FF0000"/>
          <w:sz w:val="24"/>
          <w:lang w:val="en-US"/>
        </w:rPr>
      </w:pPr>
      <w:r>
        <w:rPr>
          <w:rFonts w:eastAsiaTheme="minorEastAsia" w:hint="default"/>
          <w:color w:val="FF0000"/>
          <w:sz w:val="24"/>
        </w:rPr>
        <w:t>The second tier, undisclosed auditor quality information obtainable through low-cost search, consists of information not stated in the announcement but verifiable through low-cost public channels, representing a moderate level of information acquisition cost.</w:t>
      </w:r>
      <w:r w:rsidRPr="0084263E">
        <w:rPr>
          <w:rFonts w:eastAsiaTheme="minorEastAsia" w:hint="default"/>
          <w:color w:val="000000" w:themeColor="text1"/>
          <w:sz w:val="24"/>
        </w:rPr>
        <w:t xml:space="preserve"> </w:t>
      </w:r>
      <w:r w:rsidRPr="0084263E">
        <w:rPr>
          <w:rFonts w:eastAsiaTheme="minorEastAsia" w:hint="default"/>
          <w:color w:val="000000" w:themeColor="text1"/>
          <w:sz w:val="24"/>
          <w:lang w:val="en-US"/>
        </w:rPr>
        <w:t>P</w:t>
      </w:r>
      <w:r>
        <w:rPr>
          <w:rFonts w:eastAsiaTheme="minorEastAsia" w:hint="default"/>
          <w:sz w:val="24"/>
          <w:lang w:val="en-US"/>
        </w:rPr>
        <w:t xml:space="preserve">rior research shows that financial restatements of client companies largely indicate audit quality deficiencies (DeFond and Zhang, 2014; </w:t>
      </w:r>
      <w:hyperlink r:id="rId9" w:history="1">
        <w:r w:rsidR="00423F79">
          <w:rPr>
            <w:rStyle w:val="Hyperlink"/>
            <w:rFonts w:eastAsiaTheme="minorEastAsia" w:hint="default"/>
            <w:color w:val="auto"/>
            <w:sz w:val="24"/>
            <w:u w:val="none"/>
          </w:rPr>
          <w:t>Zimmerman</w:t>
        </w:r>
      </w:hyperlink>
      <w:r>
        <w:rPr>
          <w:rFonts w:eastAsiaTheme="minorEastAsia" w:hint="default"/>
          <w:sz w:val="24"/>
          <w:lang w:val="en-US"/>
        </w:rPr>
        <w:t xml:space="preserve"> et al., 2023; Aobdia et al., </w:t>
      </w:r>
      <w:r w:rsidRPr="0084263E">
        <w:rPr>
          <w:rFonts w:eastAsiaTheme="minorEastAsia" w:hint="default"/>
          <w:color w:val="FF0000"/>
          <w:sz w:val="24"/>
          <w:lang w:val="en-US"/>
        </w:rPr>
        <w:t>2025</w:t>
      </w:r>
      <w:r>
        <w:rPr>
          <w:rFonts w:eastAsiaTheme="minorEastAsia" w:hint="default"/>
          <w:sz w:val="24"/>
          <w:lang w:val="en-US"/>
        </w:rPr>
        <w:t xml:space="preserve">). </w:t>
      </w:r>
      <w:bookmarkStart w:id="14" w:name="_Hlk221801187"/>
      <w:r>
        <w:rPr>
          <w:rFonts w:eastAsiaTheme="minorEastAsia" w:hint="default"/>
          <w:color w:val="FF0000"/>
          <w:sz w:val="24"/>
        </w:rPr>
        <w:t>We measure this tier by whether an auditor</w:t>
      </w:r>
      <w:r>
        <w:rPr>
          <w:rFonts w:eastAsiaTheme="minorEastAsia" w:hint="default"/>
          <w:color w:val="FF0000"/>
          <w:sz w:val="24"/>
          <w:lang w:val="en-US"/>
        </w:rPr>
        <w:t>’</w:t>
      </w:r>
      <w:r>
        <w:rPr>
          <w:rFonts w:eastAsiaTheme="minorEastAsia" w:hint="default"/>
          <w:color w:val="FF0000"/>
          <w:sz w:val="24"/>
        </w:rPr>
        <w:t>s past clients experience financial restatements. Although not disclosed in appointment announcements, investors can readily search for an auditor</w:t>
      </w:r>
      <w:r>
        <w:rPr>
          <w:rFonts w:eastAsiaTheme="minorEastAsia" w:hint="default"/>
          <w:color w:val="FF0000"/>
          <w:sz w:val="24"/>
          <w:lang w:val="en-US"/>
        </w:rPr>
        <w:t>’</w:t>
      </w:r>
      <w:r>
        <w:rPr>
          <w:rFonts w:eastAsiaTheme="minorEastAsia" w:hint="default"/>
          <w:color w:val="FF0000"/>
          <w:sz w:val="24"/>
        </w:rPr>
        <w:t>s practice history by name via the internet or commercial databases at relatively low cost and effort. Accordingly, we expect the differential market response between high-quality auditors (those without restatement history) and low-quality auditors to be weak.</w:t>
      </w:r>
    </w:p>
    <w:bookmarkEnd w:id="14"/>
    <w:p w14:paraId="12BF536A" w14:textId="2576020A" w:rsidR="00423F79" w:rsidRDefault="00000000">
      <w:pPr>
        <w:spacing w:before="120" w:line="360" w:lineRule="auto"/>
        <w:ind w:firstLineChars="200" w:firstLine="480"/>
        <w:rPr>
          <w:rFonts w:eastAsiaTheme="minorEastAsia" w:hint="default"/>
          <w:color w:val="FF0000"/>
          <w:sz w:val="24"/>
          <w:highlight w:val="yellow"/>
          <w:lang w:val="en-US"/>
        </w:rPr>
      </w:pPr>
      <w:r w:rsidRPr="0084263E">
        <w:rPr>
          <w:rFonts w:eastAsiaTheme="minorEastAsia" w:hint="default"/>
          <w:color w:val="FF0000"/>
          <w:sz w:val="24"/>
        </w:rPr>
        <w:t xml:space="preserve">Following the approach of </w:t>
      </w:r>
      <w:r>
        <w:rPr>
          <w:rFonts w:eastAsiaTheme="minorEastAsia" w:hint="default"/>
          <w:color w:val="FF0000"/>
          <w:sz w:val="24"/>
          <w:lang w:val="en-US"/>
        </w:rPr>
        <w:t xml:space="preserve">Brazel and Schmidt (2019) and </w:t>
      </w:r>
      <w:r w:rsidRPr="0084263E">
        <w:rPr>
          <w:rFonts w:eastAsiaTheme="minorEastAsia" w:hint="default"/>
          <w:color w:val="FF0000"/>
          <w:sz w:val="24"/>
        </w:rPr>
        <w:t>Tan et al. (2025), we use whether the auditor has experienced a financial restatement in the past three years as a proxy for auditor quality.</w:t>
      </w:r>
      <w:r>
        <w:rPr>
          <w:rFonts w:eastAsiaTheme="minorEastAsia" w:hint="default"/>
          <w:sz w:val="24"/>
          <w:lang w:val="en-US"/>
        </w:rPr>
        <w:t xml:space="preserve"> </w:t>
      </w:r>
      <w:r>
        <w:rPr>
          <w:rFonts w:eastAsiaTheme="minorEastAsia" w:hint="default"/>
          <w:color w:val="FF0000"/>
          <w:sz w:val="24"/>
        </w:rPr>
        <w:t>EVENT_HAR identifies audit teams with no client financial restatements in the past three years for either signing auditor, while EVENT_LAR identifies those where at least one signing auditor had a restatement. Columns (1) and (2) of Table 7 present the regression results. The coefficients on EVENT_HAR are 0.0018 and 0.0020, both significant at the 1% level, whereas those on EVENT_LAR are -0.0012 and -0.0017 and statistically insignificant, indicating that investors do not respond positively to audit teams with a restatement history. The difference between EVENT_HAR and EVENT_LAR is insignificant in Column (1) but becomes significant in Column (2). This modest differentiation stands in contrast to the strong and consistent differentiation observed for directly accessible auditor experience, consistent with the view that information acquisition costs moderate the extent to which investors incorporate auditor quality signals into their decisions.</w:t>
      </w:r>
    </w:p>
    <w:p w14:paraId="12BF536C" w14:textId="2C4A8900" w:rsidR="00423F79" w:rsidRDefault="00000000">
      <w:pPr>
        <w:spacing w:before="120" w:line="360" w:lineRule="auto"/>
        <w:ind w:firstLineChars="200" w:firstLine="480"/>
        <w:rPr>
          <w:rFonts w:eastAsiaTheme="minorEastAsia" w:hint="default"/>
          <w:color w:val="FF0000"/>
          <w:sz w:val="24"/>
          <w:lang w:val="en-US"/>
        </w:rPr>
      </w:pPr>
      <w:bookmarkStart w:id="15" w:name="_Hlk221801695"/>
      <w:bookmarkStart w:id="16" w:name="_Hlk203056786"/>
      <w:r>
        <w:rPr>
          <w:rFonts w:eastAsiaTheme="minorEastAsia" w:hint="default"/>
          <w:sz w:val="24"/>
          <w:lang w:val="en-US"/>
        </w:rPr>
        <w:lastRenderedPageBreak/>
        <w:t xml:space="preserve">We further examine investor market reactions to the quality of audit partners and the other signing auditors separately. </w:t>
      </w:r>
      <w:r>
        <w:rPr>
          <w:rFonts w:eastAsiaTheme="minorEastAsia" w:hint="default"/>
          <w:color w:val="FF0000"/>
          <w:sz w:val="24"/>
          <w:lang w:val="en-US"/>
        </w:rPr>
        <w:t>As shown in Columns (3) and (4) of Table 7, investors respond positively to high-quality audit partners but not to low-quality ones, with the difference being significant in one of two specifications. This provides limited evidence that investors differentiate audit partner quality when information acquisition costs are moderate. In contrast, for the other signing accountants, the differences between high-quality and low-quality groups are not significant in any specification, indicating that investors do not differentiate based on their quality.</w:t>
      </w:r>
    </w:p>
    <w:bookmarkEnd w:id="15"/>
    <w:p w14:paraId="12BF536D" w14:textId="77777777" w:rsidR="00423F79" w:rsidRDefault="00000000">
      <w:pPr>
        <w:spacing w:before="120" w:line="360" w:lineRule="auto"/>
        <w:ind w:firstLine="210"/>
        <w:jc w:val="center"/>
        <w:rPr>
          <w:rFonts w:eastAsia="SimSun" w:hint="default"/>
          <w:sz w:val="24"/>
        </w:rPr>
      </w:pPr>
      <w:r>
        <w:rPr>
          <w:rFonts w:eastAsia="SimSun" w:hint="default"/>
          <w:sz w:val="24"/>
        </w:rPr>
        <w:t xml:space="preserve">[Insert Table </w:t>
      </w:r>
      <w:r>
        <w:rPr>
          <w:rFonts w:eastAsia="SimSun" w:hint="default"/>
          <w:sz w:val="24"/>
          <w:lang w:val="en-US"/>
        </w:rPr>
        <w:t>7</w:t>
      </w:r>
      <w:r>
        <w:rPr>
          <w:rFonts w:eastAsia="SimSun" w:hint="default"/>
          <w:sz w:val="24"/>
        </w:rPr>
        <w:t xml:space="preserve"> around here]</w:t>
      </w:r>
    </w:p>
    <w:p w14:paraId="12BF536E" w14:textId="42768CA2" w:rsidR="00423F79" w:rsidRDefault="00000000">
      <w:pPr>
        <w:spacing w:before="120"/>
        <w:rPr>
          <w:rFonts w:eastAsia="SimSun" w:hint="default"/>
          <w:i/>
          <w:iCs/>
          <w:color w:val="FF0000"/>
          <w:sz w:val="24"/>
          <w:lang w:val="en-US"/>
        </w:rPr>
      </w:pPr>
      <w:r>
        <w:rPr>
          <w:rFonts w:eastAsia="SimSun" w:hint="default"/>
          <w:i/>
          <w:iCs/>
          <w:sz w:val="24"/>
          <w:lang w:val="en-US"/>
        </w:rPr>
        <w:t xml:space="preserve">5.3. </w:t>
      </w:r>
      <w:r>
        <w:rPr>
          <w:rFonts w:eastAsia="SimSun" w:hint="default"/>
          <w:i/>
          <w:iCs/>
          <w:color w:val="FF0000"/>
          <w:sz w:val="24"/>
        </w:rPr>
        <w:t>Tier 3: undisclosed audit quality information requiring high-cost search and inference</w:t>
      </w:r>
      <w:r>
        <w:rPr>
          <w:rFonts w:eastAsia="SimSun" w:hint="default"/>
          <w:i/>
          <w:iCs/>
          <w:color w:val="FF0000"/>
          <w:sz w:val="24"/>
          <w:lang w:val="en-US"/>
        </w:rPr>
        <w:t xml:space="preserve">  </w:t>
      </w:r>
      <w:bookmarkEnd w:id="16"/>
    </w:p>
    <w:p w14:paraId="12BF536F" w14:textId="75A47AC8" w:rsidR="00423F79" w:rsidRDefault="00000000">
      <w:pPr>
        <w:spacing w:before="120" w:line="360" w:lineRule="auto"/>
        <w:ind w:firstLineChars="200" w:firstLine="480"/>
        <w:rPr>
          <w:rFonts w:eastAsiaTheme="minorEastAsia" w:hint="default"/>
          <w:color w:val="FF0000"/>
          <w:sz w:val="24"/>
          <w:highlight w:val="yellow"/>
        </w:rPr>
      </w:pPr>
      <w:r>
        <w:rPr>
          <w:rFonts w:eastAsiaTheme="minorEastAsia" w:hint="default"/>
          <w:color w:val="FF0000"/>
          <w:sz w:val="24"/>
        </w:rPr>
        <w:t xml:space="preserve">The third tier, undisclosed auditor quality information requiring </w:t>
      </w:r>
      <w:r w:rsidR="00F91C90">
        <w:rPr>
          <w:rFonts w:eastAsiaTheme="minorEastAsia" w:hint="default"/>
          <w:color w:val="FF0000"/>
          <w:sz w:val="24"/>
        </w:rPr>
        <w:t>high-cost</w:t>
      </w:r>
      <w:r>
        <w:rPr>
          <w:rFonts w:eastAsiaTheme="minorEastAsia" w:hint="default"/>
          <w:color w:val="FF0000"/>
          <w:sz w:val="24"/>
        </w:rPr>
        <w:t xml:space="preserve"> search and inference, encompasses information that, despite the availability of the auditor’s identity, demands complex professional analysis and inference, thereby representing the highest level of information acquisition cost</w:t>
      </w:r>
      <w:r>
        <w:rPr>
          <w:rFonts w:eastAsiaTheme="minorEastAsia" w:hint="default"/>
          <w:color w:val="FF0000"/>
          <w:sz w:val="24"/>
          <w:lang w:val="en-US"/>
        </w:rPr>
        <w:t>.</w:t>
      </w:r>
      <w:r>
        <w:rPr>
          <w:rFonts w:eastAsiaTheme="minorEastAsia" w:hint="default"/>
          <w:color w:val="FF0000"/>
          <w:sz w:val="24"/>
        </w:rPr>
        <w:t xml:space="preserve"> </w:t>
      </w:r>
      <w:r>
        <w:rPr>
          <w:rFonts w:eastAsiaTheme="minorEastAsia" w:hint="default"/>
          <w:sz w:val="24"/>
        </w:rPr>
        <w:t>Earnings management, often used in academic research as a measure of audit quality (DeFond and Zhang, 2014; Huang et al., 2015), also reflects auditor competence. Nevertheless, detecting earnings management requires substantial professional expertise, making it challenging for most investors to evaluate directly (Bartov</w:t>
      </w:r>
      <w:r>
        <w:rPr>
          <w:rFonts w:eastAsiaTheme="minorEastAsia" w:hint="default"/>
          <w:sz w:val="24"/>
          <w:lang w:val="en-US"/>
        </w:rPr>
        <w:t xml:space="preserve"> et al., 2000; </w:t>
      </w:r>
      <w:r>
        <w:rPr>
          <w:rFonts w:eastAsiaTheme="minorEastAsia" w:hint="default"/>
          <w:sz w:val="24"/>
        </w:rPr>
        <w:t>Michels</w:t>
      </w:r>
      <w:r>
        <w:rPr>
          <w:rFonts w:eastAsiaTheme="minorEastAsia" w:hint="default"/>
          <w:sz w:val="24"/>
          <w:lang w:val="en-US"/>
        </w:rPr>
        <w:t>, 2025</w:t>
      </w:r>
      <w:r>
        <w:rPr>
          <w:rFonts w:eastAsiaTheme="minorEastAsia" w:hint="default"/>
          <w:sz w:val="24"/>
        </w:rPr>
        <w:t xml:space="preserve">). </w:t>
      </w:r>
      <w:bookmarkStart w:id="17" w:name="_Hlk221801229"/>
      <w:r>
        <w:rPr>
          <w:rFonts w:eastAsiaTheme="minorEastAsia" w:hint="default"/>
          <w:color w:val="FF0000"/>
          <w:sz w:val="24"/>
        </w:rPr>
        <w:t>We measure this tier using the level of earnings management in an auditor</w:t>
      </w:r>
      <w:r>
        <w:rPr>
          <w:rFonts w:eastAsiaTheme="minorEastAsia" w:hint="default"/>
          <w:color w:val="FF0000"/>
          <w:sz w:val="24"/>
          <w:lang w:val="en-US"/>
        </w:rPr>
        <w:t>’</w:t>
      </w:r>
      <w:r>
        <w:rPr>
          <w:rFonts w:eastAsiaTheme="minorEastAsia" w:hint="default"/>
          <w:color w:val="FF0000"/>
          <w:sz w:val="24"/>
        </w:rPr>
        <w:t>s historical clientele, following Aobdia et al. (2015). Although auditor identity is disclosed, this information is not directly provided in appointment announcements and requires complex professional analysis and inference to derive. Obtaining and interpreting such measures demands specialized expertise and significant effort, representing the highest level of information acquisition cost. Accordingly, we expect that the differential market response between high-quality auditors and low-quality auditors will be either insignificant or substantially weaker than that observed for the lower-cost tiers.</w:t>
      </w:r>
    </w:p>
    <w:bookmarkEnd w:id="17"/>
    <w:p w14:paraId="12BF5370" w14:textId="42073A26" w:rsidR="00423F79" w:rsidRDefault="00000000">
      <w:pPr>
        <w:spacing w:before="120" w:line="360" w:lineRule="auto"/>
        <w:ind w:firstLineChars="200" w:firstLine="480"/>
        <w:rPr>
          <w:rFonts w:eastAsia="SimSun" w:hint="default"/>
          <w:sz w:val="24"/>
          <w:lang w:val="en-US"/>
        </w:rPr>
      </w:pPr>
      <w:r>
        <w:rPr>
          <w:rFonts w:eastAsia="SimSun" w:hint="default"/>
          <w:sz w:val="24"/>
          <w:lang w:val="en-US"/>
        </w:rPr>
        <w:t xml:space="preserve">We estimate auditor quality using a regression model based on discretionary accruals derived from the Jones model, controlling for auditor, audit firm, client company, and year fixed effects, along with a set of control variables. Auditor quality is measured as the estimated coefficient of the individual auditor fixed effect from this regression. Specifically, </w:t>
      </w:r>
      <w:r>
        <w:rPr>
          <w:rFonts w:eastAsia="SimSun" w:hint="default"/>
          <w:sz w:val="24"/>
          <w:lang w:val="en-US"/>
        </w:rPr>
        <w:lastRenderedPageBreak/>
        <w:t>we first estimate auditor quality using data from the 2010-2019 period. We then merge the resulting quality measures with the manually collected auditor identity data. Finally, we categorize auditors into groups based on their estimated quality levels to examine differences in market reactions. The following model is employed to estimate auditor quality:</w:t>
      </w:r>
    </w:p>
    <w:p w14:paraId="12BF5371" w14:textId="77777777" w:rsidR="00423F79" w:rsidRDefault="00000000">
      <w:pPr>
        <w:spacing w:before="120" w:line="360" w:lineRule="auto"/>
        <w:ind w:left="7800" w:hanging="7320"/>
        <w:rPr>
          <w:rFonts w:eastAsia="SimSun" w:hint="default"/>
          <w:sz w:val="24"/>
          <w:lang w:val="en-US"/>
        </w:rPr>
      </w:pPr>
      <m:oMath>
        <m:sSub>
          <m:sSubPr>
            <m:ctrlPr>
              <w:rPr>
                <w:rFonts w:ascii="Cambria Math" w:hAnsi="Cambria Math" w:hint="default"/>
                <w:i/>
                <w:sz w:val="24"/>
              </w:rPr>
            </m:ctrlPr>
          </m:sSubPr>
          <m:e>
            <m:r>
              <m:rPr>
                <m:nor/>
              </m:rPr>
              <w:rPr>
                <w:rFonts w:eastAsia="SimSun" w:hint="default"/>
                <w:i/>
                <w:sz w:val="24"/>
              </w:rPr>
              <m:t>DA</m:t>
            </m:r>
          </m:e>
          <m:sub>
            <m:r>
              <m:rPr>
                <m:nor/>
              </m:rPr>
              <w:rPr>
                <w:rFonts w:eastAsia="SimSun" w:hint="default"/>
                <w:i/>
                <w:sz w:val="24"/>
              </w:rPr>
              <m:t>it</m:t>
            </m:r>
          </m:sub>
        </m:sSub>
        <m:r>
          <m:rPr>
            <m:nor/>
          </m:rPr>
          <w:rPr>
            <w:rFonts w:eastAsia="SimSun" w:hint="default"/>
            <w:sz w:val="24"/>
          </w:rPr>
          <m:t>=</m:t>
        </m:r>
        <m:r>
          <m:rPr>
            <m:nor/>
          </m:rPr>
          <w:rPr>
            <w:rFonts w:hint="default"/>
            <w:i/>
            <w:sz w:val="24"/>
          </w:rPr>
          <m:t>β</m:t>
        </m:r>
        <m:sSub>
          <m:sSubPr>
            <m:ctrlPr>
              <w:rPr>
                <w:rFonts w:ascii="Cambria Math" w:eastAsia="SimSun" w:hAnsi="Cambria Math" w:hint="default"/>
                <w:i/>
                <w:sz w:val="24"/>
              </w:rPr>
            </m:ctrlPr>
          </m:sSubPr>
          <m:e>
            <m:r>
              <m:rPr>
                <m:nor/>
              </m:rPr>
              <w:rPr>
                <w:rFonts w:eastAsia="SimSun" w:hint="default"/>
                <w:i/>
                <w:sz w:val="24"/>
              </w:rPr>
              <m:t>X</m:t>
            </m:r>
          </m:e>
          <m:sub>
            <m:r>
              <m:rPr>
                <m:nor/>
              </m:rPr>
              <w:rPr>
                <w:rFonts w:eastAsia="SimSun" w:hint="default"/>
                <w:i/>
                <w:sz w:val="24"/>
              </w:rPr>
              <m:t>it</m:t>
            </m:r>
          </m:sub>
        </m:sSub>
        <m:r>
          <m:rPr>
            <m:nor/>
          </m:rPr>
          <w:rPr>
            <w:rFonts w:eastAsia="SimSun" w:hint="default"/>
            <w:sz w:val="24"/>
          </w:rPr>
          <m:t>+</m:t>
        </m:r>
        <m:nary>
          <m:naryPr>
            <m:chr m:val="∑"/>
            <m:limLoc m:val="undOvr"/>
            <m:subHide m:val="1"/>
            <m:supHide m:val="1"/>
            <m:ctrlPr>
              <w:rPr>
                <w:rFonts w:ascii="Cambria Math" w:eastAsia="SimSun" w:hAnsi="Cambria Math" w:hint="default"/>
                <w:i/>
                <w:sz w:val="24"/>
              </w:rPr>
            </m:ctrlPr>
          </m:naryPr>
          <m:sub/>
          <m:sup/>
          <m:e>
            <m:sSub>
              <m:sSubPr>
                <m:ctrlPr>
                  <w:rPr>
                    <w:rFonts w:ascii="Cambria Math" w:hAnsi="Cambria Math" w:hint="default"/>
                    <w:i/>
                    <w:sz w:val="24"/>
                  </w:rPr>
                </m:ctrlPr>
              </m:sSubPr>
              <m:e>
                <m:r>
                  <m:rPr>
                    <m:nor/>
                  </m:rPr>
                  <w:rPr>
                    <w:rFonts w:hint="default"/>
                    <w:i/>
                    <w:sz w:val="24"/>
                  </w:rPr>
                  <m:t>α</m:t>
                </m:r>
              </m:e>
              <m:sub>
                <m:r>
                  <m:rPr>
                    <m:nor/>
                  </m:rPr>
                  <w:rPr>
                    <w:rFonts w:eastAsia="SimSun" w:hint="default"/>
                    <w:i/>
                    <w:sz w:val="24"/>
                  </w:rPr>
                  <m:t>t</m:t>
                </m:r>
              </m:sub>
            </m:sSub>
          </m:e>
        </m:nary>
        <m:sSub>
          <m:sSubPr>
            <m:ctrlPr>
              <w:rPr>
                <w:rFonts w:ascii="Cambria Math" w:eastAsia="SimSun" w:hAnsi="Cambria Math" w:hint="default"/>
                <w:i/>
                <w:sz w:val="24"/>
              </w:rPr>
            </m:ctrlPr>
          </m:sSubPr>
          <m:e>
            <m:r>
              <m:rPr>
                <m:nor/>
              </m:rPr>
              <w:rPr>
                <w:rFonts w:eastAsia="SimSun" w:hint="default"/>
                <w:i/>
                <w:sz w:val="24"/>
              </w:rPr>
              <m:t>Year</m:t>
            </m:r>
          </m:e>
          <m:sub>
            <m:r>
              <m:rPr>
                <m:nor/>
              </m:rPr>
              <w:rPr>
                <w:rFonts w:eastAsia="SimSun" w:hint="default"/>
                <w:i/>
                <w:sz w:val="24"/>
              </w:rPr>
              <m:t>t</m:t>
            </m:r>
            <m:r>
              <m:rPr>
                <m:nor/>
              </m:rPr>
              <w:rPr>
                <w:rFonts w:eastAsia="SimSun" w:hint="default"/>
                <w:sz w:val="24"/>
              </w:rPr>
              <m:t xml:space="preserve"> </m:t>
            </m:r>
          </m:sub>
        </m:sSub>
        <m:r>
          <m:rPr>
            <m:nor/>
          </m:rPr>
          <w:rPr>
            <w:rFonts w:eastAsia="SimSun" w:hint="default"/>
            <w:sz w:val="24"/>
          </w:rPr>
          <m:t>+</m:t>
        </m:r>
        <m:nary>
          <m:naryPr>
            <m:chr m:val="∑"/>
            <m:limLoc m:val="undOvr"/>
            <m:subHide m:val="1"/>
            <m:supHide m:val="1"/>
            <m:ctrlPr>
              <w:rPr>
                <w:rFonts w:ascii="Cambria Math" w:eastAsia="SimSun" w:hAnsi="Cambria Math" w:hint="default"/>
                <w:i/>
                <w:sz w:val="24"/>
              </w:rPr>
            </m:ctrlPr>
          </m:naryPr>
          <m:sub/>
          <m:sup/>
          <m:e>
            <m:sSub>
              <m:sSubPr>
                <m:ctrlPr>
                  <w:rPr>
                    <w:rFonts w:ascii="Cambria Math" w:eastAsia="SimSun" w:hAnsi="Cambria Math" w:hint="default"/>
                    <w:i/>
                    <w:sz w:val="24"/>
                  </w:rPr>
                </m:ctrlPr>
              </m:sSubPr>
              <m:e>
                <m:r>
                  <m:rPr>
                    <m:nor/>
                  </m:rPr>
                  <w:rPr>
                    <w:rFonts w:hint="default"/>
                    <w:i/>
                    <w:sz w:val="24"/>
                  </w:rPr>
                  <m:t>γ</m:t>
                </m:r>
              </m:e>
              <m:sub>
                <m:r>
                  <m:rPr>
                    <m:nor/>
                  </m:rPr>
                  <w:rPr>
                    <w:rFonts w:eastAsia="SimSun" w:hint="default"/>
                    <w:i/>
                    <w:sz w:val="24"/>
                  </w:rPr>
                  <m:t>m</m:t>
                </m:r>
              </m:sub>
            </m:sSub>
          </m:e>
        </m:nary>
        <m:sSub>
          <m:sSubPr>
            <m:ctrlPr>
              <w:rPr>
                <w:rFonts w:ascii="Cambria Math" w:eastAsia="SimSun" w:hAnsi="Cambria Math" w:hint="default"/>
                <w:i/>
                <w:sz w:val="24"/>
              </w:rPr>
            </m:ctrlPr>
          </m:sSubPr>
          <m:e>
            <m:r>
              <m:rPr>
                <m:nor/>
              </m:rPr>
              <w:rPr>
                <w:rFonts w:eastAsia="SimSun" w:hint="default"/>
                <w:i/>
                <w:sz w:val="24"/>
              </w:rPr>
              <m:t>AUDITOR</m:t>
            </m:r>
          </m:e>
          <m:sub>
            <m:r>
              <m:rPr>
                <m:nor/>
              </m:rPr>
              <w:rPr>
                <w:rFonts w:eastAsia="SimSun" w:hint="default"/>
                <w:i/>
                <w:sz w:val="24"/>
              </w:rPr>
              <m:t>m</m:t>
            </m:r>
          </m:sub>
        </m:sSub>
        <m:r>
          <m:rPr>
            <m:nor/>
          </m:rPr>
          <w:rPr>
            <w:rFonts w:eastAsia="SimSun" w:hint="default"/>
            <w:sz w:val="24"/>
          </w:rPr>
          <m:t>+</m:t>
        </m:r>
        <m:nary>
          <m:naryPr>
            <m:chr m:val="∑"/>
            <m:limLoc m:val="undOvr"/>
            <m:subHide m:val="1"/>
            <m:supHide m:val="1"/>
            <m:ctrlPr>
              <w:rPr>
                <w:rFonts w:ascii="Cambria Math" w:eastAsia="SimSun" w:hAnsi="Cambria Math" w:hint="default"/>
                <w:i/>
                <w:sz w:val="24"/>
              </w:rPr>
            </m:ctrlPr>
          </m:naryPr>
          <m:sub/>
          <m:sup/>
          <m:e>
            <m:sSub>
              <m:sSubPr>
                <m:ctrlPr>
                  <w:rPr>
                    <w:rFonts w:ascii="Cambria Math" w:eastAsia="SimSun" w:hAnsi="Cambria Math" w:hint="default"/>
                    <w:i/>
                    <w:sz w:val="24"/>
                  </w:rPr>
                </m:ctrlPr>
              </m:sSubPr>
              <m:e>
                <m:r>
                  <m:rPr>
                    <m:nor/>
                  </m:rPr>
                  <w:rPr>
                    <w:rFonts w:hint="default"/>
                    <w:i/>
                    <w:sz w:val="24"/>
                  </w:rPr>
                  <m:t>θ</m:t>
                </m:r>
              </m:e>
              <m:sub>
                <m:r>
                  <m:rPr>
                    <m:nor/>
                  </m:rPr>
                  <w:rPr>
                    <w:rFonts w:eastAsia="SimSun" w:hint="default"/>
                    <w:i/>
                    <w:sz w:val="24"/>
                  </w:rPr>
                  <m:t>j</m:t>
                </m:r>
              </m:sub>
            </m:sSub>
          </m:e>
        </m:nary>
        <m:sSub>
          <m:sSubPr>
            <m:ctrlPr>
              <w:rPr>
                <w:rFonts w:ascii="Cambria Math" w:eastAsia="SimSun" w:hAnsi="Cambria Math" w:hint="default"/>
                <w:i/>
                <w:sz w:val="24"/>
              </w:rPr>
            </m:ctrlPr>
          </m:sSubPr>
          <m:e>
            <m:r>
              <m:rPr>
                <m:nor/>
              </m:rPr>
              <w:rPr>
                <w:rFonts w:eastAsia="SimSun" w:hint="default"/>
                <w:i/>
                <w:sz w:val="24"/>
              </w:rPr>
              <m:t>OFFICE</m:t>
            </m:r>
          </m:e>
          <m:sub>
            <m:r>
              <m:rPr>
                <m:nor/>
              </m:rPr>
              <w:rPr>
                <w:rFonts w:eastAsia="SimSun" w:hint="default"/>
                <w:i/>
                <w:sz w:val="24"/>
              </w:rPr>
              <m:t>j</m:t>
            </m:r>
          </m:sub>
        </m:sSub>
        <m:r>
          <m:rPr>
            <m:nor/>
          </m:rPr>
          <w:rPr>
            <w:rFonts w:eastAsia="SimSun" w:hint="default"/>
            <w:sz w:val="24"/>
          </w:rPr>
          <m:t>+</m:t>
        </m:r>
        <m:nary>
          <m:naryPr>
            <m:chr m:val="∑"/>
            <m:limLoc m:val="undOvr"/>
            <m:subHide m:val="1"/>
            <m:supHide m:val="1"/>
            <m:ctrlPr>
              <w:rPr>
                <w:rFonts w:ascii="Cambria Math" w:eastAsia="SimSun" w:hAnsi="Cambria Math" w:hint="default"/>
                <w:i/>
                <w:sz w:val="24"/>
              </w:rPr>
            </m:ctrlPr>
          </m:naryPr>
          <m:sub/>
          <m:sup/>
          <m:e>
            <m:sSub>
              <m:sSubPr>
                <m:ctrlPr>
                  <w:rPr>
                    <w:rFonts w:ascii="Cambria Math" w:eastAsia="SimSun" w:hAnsi="Cambria Math" w:hint="default"/>
                    <w:i/>
                    <w:sz w:val="24"/>
                  </w:rPr>
                </m:ctrlPr>
              </m:sSubPr>
              <m:e>
                <m:r>
                  <m:rPr>
                    <m:nor/>
                  </m:rPr>
                  <w:rPr>
                    <w:rFonts w:hint="default"/>
                    <w:sz w:val="24"/>
                  </w:rPr>
                  <m:t>ϑ</m:t>
                </m:r>
              </m:e>
              <m:sub>
                <m:r>
                  <m:rPr>
                    <m:nor/>
                  </m:rPr>
                  <w:rPr>
                    <w:rFonts w:eastAsia="SimSun" w:hint="default"/>
                    <w:i/>
                    <w:sz w:val="24"/>
                  </w:rPr>
                  <m:t>i</m:t>
                </m:r>
              </m:sub>
            </m:sSub>
          </m:e>
        </m:nary>
        <m:sSub>
          <m:sSubPr>
            <m:ctrlPr>
              <w:rPr>
                <w:rFonts w:ascii="Cambria Math" w:eastAsia="SimSun" w:hAnsi="Cambria Math" w:hint="default"/>
                <w:i/>
                <w:sz w:val="24"/>
              </w:rPr>
            </m:ctrlPr>
          </m:sSubPr>
          <m:e>
            <m:r>
              <m:rPr>
                <m:nor/>
              </m:rPr>
              <w:rPr>
                <w:rFonts w:eastAsia="SimSun" w:hint="default"/>
                <w:i/>
                <w:sz w:val="24"/>
              </w:rPr>
              <m:t>FIRM</m:t>
            </m:r>
          </m:e>
          <m:sub>
            <m:r>
              <m:rPr>
                <m:nor/>
              </m:rPr>
              <w:rPr>
                <w:rFonts w:eastAsia="SimSun" w:hint="default"/>
                <w:i/>
                <w:sz w:val="24"/>
              </w:rPr>
              <m:t>i</m:t>
            </m:r>
          </m:sub>
        </m:sSub>
        <m:r>
          <m:rPr>
            <m:nor/>
          </m:rPr>
          <w:rPr>
            <w:rFonts w:eastAsia="SimSun" w:hint="default"/>
            <w:sz w:val="24"/>
          </w:rPr>
          <m:t>+</m:t>
        </m:r>
        <m:sSub>
          <m:sSubPr>
            <m:ctrlPr>
              <w:rPr>
                <w:rFonts w:ascii="Cambria Math" w:eastAsia="SimSun" w:hAnsi="Cambria Math" w:hint="default"/>
                <w:i/>
                <w:sz w:val="24"/>
              </w:rPr>
            </m:ctrlPr>
          </m:sSubPr>
          <m:e>
            <m:r>
              <m:rPr>
                <m:nor/>
              </m:rPr>
              <w:rPr>
                <w:rFonts w:hint="default"/>
                <w:sz w:val="24"/>
              </w:rPr>
              <m:t>ϵ</m:t>
            </m:r>
          </m:e>
          <m:sub>
            <m:r>
              <m:rPr>
                <m:nor/>
              </m:rPr>
              <w:rPr>
                <w:rFonts w:eastAsia="SimSun" w:hint="default"/>
                <w:i/>
                <w:sz w:val="24"/>
              </w:rPr>
              <m:t>it</m:t>
            </m:r>
          </m:sub>
        </m:sSub>
      </m:oMath>
      <w:r>
        <w:rPr>
          <w:rFonts w:eastAsia="SimSun" w:hint="default"/>
          <w:sz w:val="24"/>
        </w:rPr>
        <w:t xml:space="preserve">   </w:t>
      </w:r>
      <w:r>
        <w:rPr>
          <w:rFonts w:eastAsia="SimSun" w:hint="default"/>
          <w:sz w:val="24"/>
          <w:lang w:val="en-US"/>
        </w:rPr>
        <w:t xml:space="preserve">  (2)   </w:t>
      </w:r>
    </w:p>
    <w:p w14:paraId="12BF5372" w14:textId="77777777" w:rsidR="00423F79" w:rsidRDefault="00000000">
      <w:pPr>
        <w:spacing w:before="120" w:line="360" w:lineRule="auto"/>
        <w:ind w:firstLineChars="200" w:firstLine="480"/>
        <w:rPr>
          <w:rFonts w:eastAsiaTheme="minorEastAsia" w:hint="default"/>
          <w:sz w:val="24"/>
          <w:lang w:val="en-US"/>
        </w:rPr>
      </w:pPr>
      <w:r>
        <w:rPr>
          <w:rFonts w:eastAsiaTheme="minorEastAsia" w:hint="default"/>
          <w:sz w:val="24"/>
        </w:rPr>
        <w:t>In model (2),</w:t>
      </w:r>
      <w:r>
        <w:rPr>
          <w:rFonts w:eastAsia="SimSun" w:hint="default"/>
          <w:color w:val="0F1115"/>
          <w:kern w:val="0"/>
          <w:sz w:val="24"/>
          <w:lang w:val="en-US"/>
        </w:rPr>
        <w:t xml:space="preserve"> </w:t>
      </w:r>
      <w:r>
        <w:rPr>
          <w:rFonts w:eastAsiaTheme="minorEastAsia" w:hint="default"/>
          <w:sz w:val="24"/>
          <w:lang w:val="en-US"/>
        </w:rPr>
        <w:t>DA represents the absolute value of the client company’s discretionary accruals. The vector X comprises a set of control variables following Aobdia et al. (2015), including: current-year loss status (LOSS), leverage ratio (LEV), return on assets (ROA), firm size (TOTAL_S), book-to-market ratio (BTM), cash flow volatility (STDCFO), operating cash flow (CFO), market-adjusted abnormal return (BMS), audit firm tenure (TENURE), industry-level market share of the audit firm (INDMAF) and auditor (INDMEP), industry client concentration of the audit firm (INDPAF) and auditor (INDPEP), audit firm size (SIZE_AF), client importance at the audit firm level (CI_AF), auditor size (SIZE_EP), and client importance at the auditor level (CI_EP). The model also incorporates year (Year), audit office (OFFICE), client firm (FIRM), and auditor (AUDITOR) fixed effects. Our primary focus is on the auditor fixed effect, whose estimated coefficient serves as the measure of auditor quality. We multiply the estimated auditor fixed effect by -1 such that a higher value corresponds to higher auditor quality.</w:t>
      </w:r>
    </w:p>
    <w:p w14:paraId="12BF5373" w14:textId="2A4EA86F" w:rsidR="00423F79" w:rsidRDefault="00000000">
      <w:pPr>
        <w:spacing w:before="120" w:line="360" w:lineRule="auto"/>
        <w:ind w:firstLineChars="200" w:firstLine="480"/>
        <w:rPr>
          <w:rFonts w:eastAsiaTheme="minorEastAsia" w:hint="default"/>
          <w:color w:val="FF0000"/>
          <w:sz w:val="24"/>
        </w:rPr>
      </w:pPr>
      <w:bookmarkStart w:id="18" w:name="_Hlk221801392"/>
      <w:r>
        <w:rPr>
          <w:rFonts w:eastAsiaTheme="minorEastAsia" w:hint="default"/>
          <w:color w:val="FF0000"/>
          <w:sz w:val="24"/>
          <w:lang w:val="en-US"/>
        </w:rPr>
        <w:t>Audit teams with an average quality score above the annual industry-specific top 25</w:t>
      </w:r>
      <w:r w:rsidRPr="0084263E">
        <w:rPr>
          <w:rFonts w:eastAsiaTheme="minorEastAsia" w:hint="default"/>
          <w:color w:val="FF0000"/>
          <w:sz w:val="24"/>
          <w:vertAlign w:val="superscript"/>
          <w:lang w:val="en-US"/>
        </w:rPr>
        <w:t>th</w:t>
      </w:r>
      <w:r>
        <w:rPr>
          <w:rFonts w:eastAsiaTheme="minorEastAsia" w:hint="default"/>
          <w:color w:val="FF0000"/>
          <w:sz w:val="24"/>
          <w:lang w:val="en-US"/>
        </w:rPr>
        <w:t xml:space="preserve"> percentile are classified as high-quality, and those below as low-quality. To examine how investors react to the appointment of auditors with varying quality levels under high information acquisition costs, we partition the EVENT variable into EVENT_HAQ for high-quality audit teams and EVENT_LAQ for low-quality audit teams. Columns (1) and (2) of Table 8 report the regression results. The coefficients on EVENT_HAQ are 0.0018 in both specifications, significant at the 10% level, while those on EVENT_LAQ are 0.0018 and 0.0019, both significant at the 1% level. The differences between the coefficients of EVENT_HAQ and EVENT_LAQ are not statistically significant. This result implies that when acquiring such information entails high search costs, investors do not differentiate their market reactions based on the quality level of the auditors.</w:t>
      </w:r>
    </w:p>
    <w:p w14:paraId="12BF5375" w14:textId="1ACB5506" w:rsidR="00423F79" w:rsidRDefault="00000000">
      <w:pPr>
        <w:spacing w:before="120" w:line="360" w:lineRule="auto"/>
        <w:ind w:firstLineChars="200" w:firstLine="480"/>
        <w:rPr>
          <w:rFonts w:eastAsiaTheme="minorEastAsia" w:hint="default"/>
          <w:color w:val="FF0000"/>
          <w:sz w:val="24"/>
          <w:lang w:val="en-US"/>
        </w:rPr>
      </w:pPr>
      <w:bookmarkStart w:id="19" w:name="_Hlk221801672"/>
      <w:bookmarkEnd w:id="18"/>
      <w:r>
        <w:rPr>
          <w:rFonts w:eastAsiaTheme="minorEastAsia" w:hint="default"/>
          <w:color w:val="FF0000"/>
          <w:sz w:val="24"/>
          <w:lang w:val="en-US"/>
        </w:rPr>
        <w:lastRenderedPageBreak/>
        <w:t xml:space="preserve">We further examine investor reactions to the audit quality of audit partners and the other signing auditors separately. </w:t>
      </w:r>
      <w:r>
        <w:rPr>
          <w:rFonts w:eastAsiaTheme="minorEastAsia" w:hint="default"/>
          <w:color w:val="FF0000"/>
          <w:sz w:val="24"/>
        </w:rPr>
        <w:t xml:space="preserve">As shown in Columns (3) through (6) of Table 8, </w:t>
      </w:r>
      <w:r w:rsidRPr="0084263E">
        <w:rPr>
          <w:rFonts w:eastAsiaTheme="minorEastAsia" w:hint="default"/>
          <w:color w:val="FF0000"/>
          <w:sz w:val="24"/>
          <w:lang w:val="en-US"/>
        </w:rPr>
        <w:t>t</w:t>
      </w:r>
      <w:r w:rsidRPr="0084263E">
        <w:rPr>
          <w:rFonts w:eastAsiaTheme="minorEastAsia" w:hint="default"/>
          <w:color w:val="FF0000"/>
          <w:sz w:val="24"/>
        </w:rPr>
        <w:t xml:space="preserve">he market reaction is positive and statistically significant for engagement partners, regardless of their quality being high or low. For </w:t>
      </w:r>
      <w:r>
        <w:rPr>
          <w:rFonts w:eastAsiaTheme="minorEastAsia" w:hint="default"/>
          <w:color w:val="FF0000"/>
          <w:sz w:val="24"/>
        </w:rPr>
        <w:t xml:space="preserve">the other </w:t>
      </w:r>
      <w:r w:rsidRPr="0084263E">
        <w:rPr>
          <w:rFonts w:eastAsiaTheme="minorEastAsia" w:hint="default"/>
          <w:color w:val="FF0000"/>
          <w:sz w:val="24"/>
        </w:rPr>
        <w:t>signing accountants, no significant positive market reaction is observed for those of high quality; in contrast, a positive and significant market reaction is documented for their low-quality counterparts.</w:t>
      </w:r>
      <w:r w:rsidRPr="0084263E">
        <w:rPr>
          <w:rFonts w:eastAsiaTheme="minorEastAsia" w:hint="default"/>
          <w:color w:val="FF0000"/>
          <w:sz w:val="24"/>
          <w:lang w:val="en-US"/>
        </w:rPr>
        <w:t xml:space="preserve"> </w:t>
      </w:r>
      <w:r>
        <w:rPr>
          <w:rFonts w:eastAsiaTheme="minorEastAsia" w:hint="default"/>
          <w:color w:val="FF0000"/>
          <w:sz w:val="24"/>
        </w:rPr>
        <w:t>However, the differences between high and low quality groups are not significant in any specification. These results indicate that when information acquisition costs are sufficiently high, investors fail to differentiate based on audit quality for either type of auditor</w:t>
      </w:r>
      <w:r>
        <w:rPr>
          <w:rFonts w:eastAsiaTheme="minorEastAsia" w:hint="default"/>
          <w:color w:val="FF0000"/>
          <w:sz w:val="24"/>
          <w:lang w:val="en-US"/>
        </w:rPr>
        <w:t>.</w:t>
      </w:r>
    </w:p>
    <w:bookmarkEnd w:id="19"/>
    <w:p w14:paraId="12BF5376" w14:textId="1D5E0697" w:rsidR="00423F79" w:rsidRDefault="00000000" w:rsidP="0084263E">
      <w:pPr>
        <w:spacing w:before="120" w:line="360" w:lineRule="auto"/>
        <w:ind w:firstLineChars="200" w:firstLine="480"/>
        <w:rPr>
          <w:rFonts w:eastAsia="SimSun" w:hint="default"/>
          <w:color w:val="FF0000"/>
          <w:sz w:val="24"/>
          <w:lang w:val="en-US"/>
        </w:rPr>
      </w:pPr>
      <w:r>
        <w:rPr>
          <w:rFonts w:eastAsia="SimSun" w:hint="default"/>
          <w:color w:val="FF0000"/>
          <w:sz w:val="24"/>
          <w:lang w:val="en-US"/>
        </w:rPr>
        <w:t xml:space="preserve">This section demonstrates that </w:t>
      </w:r>
      <w:r w:rsidRPr="0084263E">
        <w:rPr>
          <w:rFonts w:eastAsia="SimSun" w:hint="default"/>
          <w:i/>
          <w:iCs/>
          <w:color w:val="FF0000"/>
          <w:sz w:val="24"/>
          <w:lang w:val="en-US"/>
        </w:rPr>
        <w:t>ex ante</w:t>
      </w:r>
      <w:r>
        <w:rPr>
          <w:rFonts w:eastAsia="SimSun" w:hint="default"/>
          <w:color w:val="FF0000"/>
          <w:sz w:val="24"/>
          <w:lang w:val="en-US"/>
        </w:rPr>
        <w:t xml:space="preserve"> disclosure of individual auditor information generates positive market reactions by reducing investors’ information acquisition costs. When information is directly accessible, investors exhibit the strongest differentiation in response to auditor quality. When information requires a low-cost search, the differentiation weakens. When information demands high-cost search and inference, investors fail to distinguish across quality levels altogether. This gradient pattern is consistent with the information cost hypothesis. Moreover, investors’ attention and differentiation are concentrated primarily on audit partners rather than the other signing auditors.</w:t>
      </w:r>
    </w:p>
    <w:p w14:paraId="12BF5377" w14:textId="3B2F9F8E" w:rsidR="00423F79" w:rsidRDefault="00000000">
      <w:pPr>
        <w:spacing w:before="120" w:line="360" w:lineRule="auto"/>
        <w:ind w:firstLineChars="200" w:firstLine="480"/>
        <w:jc w:val="center"/>
        <w:rPr>
          <w:rFonts w:eastAsia="SimSun" w:hint="default"/>
          <w:sz w:val="24"/>
        </w:rPr>
      </w:pPr>
      <w:r>
        <w:rPr>
          <w:rFonts w:eastAsia="SimSun" w:hint="default"/>
          <w:sz w:val="24"/>
        </w:rPr>
        <w:t xml:space="preserve">[Insert Table </w:t>
      </w:r>
      <w:r>
        <w:rPr>
          <w:rFonts w:eastAsia="SimSun" w:hint="default"/>
          <w:sz w:val="24"/>
          <w:lang w:val="en-US"/>
        </w:rPr>
        <w:t>8</w:t>
      </w:r>
      <w:r>
        <w:rPr>
          <w:rFonts w:eastAsia="SimSun" w:hint="default"/>
          <w:sz w:val="24"/>
        </w:rPr>
        <w:t xml:space="preserve"> around here]</w:t>
      </w:r>
    </w:p>
    <w:p w14:paraId="12BF5378" w14:textId="2D08D61D" w:rsidR="00423F79" w:rsidRDefault="00000000">
      <w:pPr>
        <w:spacing w:before="240" w:line="360" w:lineRule="auto"/>
        <w:rPr>
          <w:rFonts w:hint="default"/>
          <w:bCs/>
          <w:sz w:val="24"/>
        </w:rPr>
      </w:pPr>
      <w:r>
        <w:rPr>
          <w:rFonts w:hint="default"/>
          <w:b/>
          <w:bCs/>
          <w:sz w:val="24"/>
          <w:lang w:val="en-US"/>
        </w:rPr>
        <w:t xml:space="preserve">6. </w:t>
      </w:r>
      <w:r>
        <w:rPr>
          <w:rFonts w:hint="default"/>
          <w:b/>
          <w:bCs/>
          <w:sz w:val="24"/>
        </w:rPr>
        <w:t>Cross-sectional analysis</w:t>
      </w:r>
    </w:p>
    <w:p w14:paraId="12BF5379" w14:textId="029DF736" w:rsidR="00423F79" w:rsidRDefault="00000000">
      <w:pPr>
        <w:spacing w:before="120" w:line="360" w:lineRule="auto"/>
        <w:ind w:firstLineChars="200" w:firstLine="480"/>
        <w:rPr>
          <w:rFonts w:eastAsia="SimSun" w:hint="default"/>
          <w:color w:val="000000"/>
          <w:kern w:val="0"/>
          <w:sz w:val="24"/>
        </w:rPr>
      </w:pPr>
      <w:r>
        <w:rPr>
          <w:rFonts w:eastAsiaTheme="minorEastAsia" w:hint="default"/>
          <w:sz w:val="24"/>
        </w:rPr>
        <w:t xml:space="preserve">We conduct a cross-sectional analysis of market reactions to the </w:t>
      </w:r>
      <w:r>
        <w:rPr>
          <w:rFonts w:eastAsiaTheme="minorEastAsia" w:hint="default"/>
          <w:i/>
          <w:iCs/>
          <w:sz w:val="24"/>
        </w:rPr>
        <w:t>ex ante</w:t>
      </w:r>
      <w:r>
        <w:rPr>
          <w:rFonts w:eastAsiaTheme="minorEastAsia" w:hint="default"/>
          <w:sz w:val="24"/>
        </w:rPr>
        <w:t xml:space="preserve"> disclosure of auditors’ personal identities, focusing on variations across different levels of analyst </w:t>
      </w:r>
      <w:bookmarkStart w:id="20" w:name="_Hlk221970861"/>
      <w:r>
        <w:rPr>
          <w:rFonts w:eastAsiaTheme="minorEastAsia" w:hint="default"/>
          <w:sz w:val="24"/>
        </w:rPr>
        <w:t>coverage</w:t>
      </w:r>
      <w:bookmarkEnd w:id="20"/>
      <w:r>
        <w:rPr>
          <w:rFonts w:eastAsiaTheme="minorEastAsia" w:hint="default"/>
          <w:sz w:val="24"/>
        </w:rPr>
        <w:t xml:space="preserve"> and media attention</w:t>
      </w:r>
      <w:r>
        <w:rPr>
          <w:rFonts w:eastAsia="SimSun" w:hint="default"/>
          <w:color w:val="000000"/>
          <w:kern w:val="0"/>
          <w:sz w:val="24"/>
          <w:lang w:val="en-US"/>
        </w:rPr>
        <w:t xml:space="preserve">. </w:t>
      </w:r>
      <w:r>
        <w:rPr>
          <w:rFonts w:eastAsia="SimSun" w:hint="default"/>
          <w:color w:val="FF0000"/>
          <w:kern w:val="0"/>
          <w:sz w:val="24"/>
        </w:rPr>
        <w:t xml:space="preserve">This analysis strengthens our identification strategy by exploiting cross-sectional differences in the intensity of information intermediation. Having established that </w:t>
      </w:r>
      <w:r w:rsidRPr="0084263E">
        <w:rPr>
          <w:rFonts w:eastAsia="SimSun" w:hint="default"/>
          <w:i/>
          <w:iCs/>
          <w:color w:val="FF0000"/>
          <w:kern w:val="0"/>
          <w:sz w:val="24"/>
        </w:rPr>
        <w:t>ex ante</w:t>
      </w:r>
      <w:r>
        <w:rPr>
          <w:rFonts w:eastAsia="SimSun" w:hint="default"/>
          <w:color w:val="FF0000"/>
          <w:kern w:val="0"/>
          <w:sz w:val="24"/>
        </w:rPr>
        <w:t xml:space="preserve"> auditor identity disclosure reduces investors’ information acquisition costs, </w:t>
      </w:r>
      <w:r>
        <w:rPr>
          <w:rFonts w:eastAsia="SimSun" w:hint="default"/>
          <w:color w:val="000000"/>
          <w:kern w:val="0"/>
          <w:sz w:val="24"/>
        </w:rPr>
        <w:t xml:space="preserve">we further examine whether this effect is amplified through information intermediaries. </w:t>
      </w:r>
    </w:p>
    <w:p w14:paraId="12BF537A" w14:textId="17BC675D" w:rsidR="00423F79" w:rsidRDefault="00000000">
      <w:pPr>
        <w:spacing w:before="120" w:line="360" w:lineRule="auto"/>
        <w:ind w:firstLineChars="200" w:firstLine="480"/>
        <w:rPr>
          <w:rFonts w:eastAsia="SimSun" w:hint="default"/>
          <w:color w:val="000000"/>
          <w:kern w:val="0"/>
          <w:sz w:val="24"/>
          <w:lang w:val="en-US"/>
        </w:rPr>
      </w:pPr>
      <w:r>
        <w:rPr>
          <w:rFonts w:eastAsia="SimSun" w:hint="default"/>
          <w:color w:val="000000"/>
          <w:kern w:val="0"/>
          <w:sz w:val="24"/>
          <w:lang w:val="en-US"/>
        </w:rPr>
        <w:t xml:space="preserve">The theoretical logic rests on the role of analysts and media as key information intermediaries. By enhancing the interpretation, tracking, and dissemination of auditors’ </w:t>
      </w:r>
      <w:r>
        <w:rPr>
          <w:rFonts w:eastAsia="SimSun" w:hint="default"/>
          <w:color w:val="000000"/>
          <w:kern w:val="0"/>
          <w:sz w:val="24"/>
          <w:lang w:val="en-US"/>
        </w:rPr>
        <w:lastRenderedPageBreak/>
        <w:t>personal information, they amplify market reactions to its disclosure (Lock, 2024; Cheng et al., 2025; Ji and Rozenbaum, 2025).</w:t>
      </w:r>
      <w:r>
        <w:rPr>
          <w:rFonts w:eastAsia="SimSun" w:hint="default"/>
          <w:color w:val="FF0000"/>
          <w:kern w:val="0"/>
          <w:sz w:val="24"/>
          <w:lang w:val="en-US"/>
        </w:rPr>
        <w:t xml:space="preserve"> Specifically, analysts reduce investors’ </w:t>
      </w:r>
      <w:r>
        <w:rPr>
          <w:rFonts w:eastAsia="SimSun" w:hint="default"/>
          <w:color w:val="FF0000"/>
          <w:kern w:val="0"/>
          <w:sz w:val="24"/>
        </w:rPr>
        <w:t>information acquisition costs</w:t>
      </w:r>
      <w:r>
        <w:rPr>
          <w:rFonts w:eastAsia="SimSun" w:hint="default"/>
          <w:color w:val="FF0000"/>
          <w:kern w:val="0"/>
          <w:sz w:val="24"/>
          <w:lang w:val="en-US"/>
        </w:rPr>
        <w:t xml:space="preserve"> through professional evaluation of auditors’ practice trajectories and audit quality. Media, in turn, lower investors’ search costs by disseminating auditor information to a broader investor base. </w:t>
      </w:r>
      <w:r>
        <w:rPr>
          <w:rFonts w:eastAsia="SimSun" w:hint="default"/>
          <w:color w:val="000000"/>
          <w:kern w:val="0"/>
          <w:sz w:val="24"/>
          <w:lang w:val="en-US"/>
        </w:rPr>
        <w:t xml:space="preserve">These intermediaries magnify the impact of </w:t>
      </w:r>
      <w:r w:rsidRPr="0084263E">
        <w:rPr>
          <w:rFonts w:eastAsia="SimSun" w:hint="default"/>
          <w:i/>
          <w:iCs/>
          <w:color w:val="000000"/>
          <w:kern w:val="0"/>
          <w:sz w:val="24"/>
          <w:lang w:val="en-US"/>
        </w:rPr>
        <w:t xml:space="preserve">ex ante </w:t>
      </w:r>
      <w:r>
        <w:rPr>
          <w:rFonts w:eastAsia="SimSun" w:hint="default"/>
          <w:color w:val="000000"/>
          <w:kern w:val="0"/>
          <w:sz w:val="24"/>
          <w:lang w:val="en-US"/>
        </w:rPr>
        <w:t>auditor identity disclosure on market responses.</w:t>
      </w:r>
    </w:p>
    <w:p w14:paraId="12BF537B" w14:textId="77777777" w:rsidR="00423F79" w:rsidRDefault="00000000">
      <w:pPr>
        <w:spacing w:before="120" w:line="360" w:lineRule="auto"/>
        <w:ind w:firstLineChars="200" w:firstLine="480"/>
        <w:rPr>
          <w:rFonts w:eastAsia="SimSun" w:hint="default"/>
          <w:color w:val="000000"/>
          <w:kern w:val="0"/>
          <w:sz w:val="24"/>
          <w:lang w:val="en-US"/>
        </w:rPr>
      </w:pPr>
      <w:r>
        <w:rPr>
          <w:rFonts w:eastAsia="SimSun" w:hint="default"/>
          <w:color w:val="000000"/>
          <w:kern w:val="0"/>
          <w:sz w:val="24"/>
          <w:lang w:val="en-US"/>
        </w:rPr>
        <w:t>If the disclosure effect operates through reducing information acquisition costs, it should be more pronounced where information intermediaries are more active, as they further enhance the accessibility and interpretability of the disclosed information.</w:t>
      </w:r>
    </w:p>
    <w:p w14:paraId="12BF537C" w14:textId="77777777" w:rsidR="00423F79" w:rsidRPr="0084263E" w:rsidRDefault="00000000">
      <w:pPr>
        <w:spacing w:before="120" w:line="360" w:lineRule="auto"/>
        <w:ind w:firstLineChars="200" w:firstLine="480"/>
        <w:rPr>
          <w:rFonts w:eastAsia="SimSun" w:hint="default"/>
          <w:kern w:val="0"/>
          <w:sz w:val="24"/>
          <w:lang w:val="en-US"/>
        </w:rPr>
      </w:pPr>
      <w:r>
        <w:rPr>
          <w:rFonts w:eastAsia="SimSun" w:hint="default"/>
          <w:color w:val="000000"/>
          <w:kern w:val="0"/>
          <w:sz w:val="24"/>
          <w:lang w:val="en-US"/>
        </w:rPr>
        <w:t xml:space="preserve">To verify this conjecture, </w:t>
      </w:r>
      <w:r w:rsidRPr="0084263E">
        <w:rPr>
          <w:rFonts w:eastAsia="SimSun" w:hint="default"/>
          <w:kern w:val="0"/>
          <w:sz w:val="24"/>
          <w:lang w:val="en-US"/>
        </w:rPr>
        <w:t>we construct the following model to test:</w:t>
      </w:r>
    </w:p>
    <w:p w14:paraId="12BF537D" w14:textId="77777777" w:rsidR="00423F79" w:rsidRPr="0084263E" w:rsidRDefault="00000000">
      <w:pPr>
        <w:spacing w:before="120" w:line="360" w:lineRule="auto"/>
        <w:ind w:firstLineChars="200" w:firstLine="480"/>
        <w:jc w:val="center"/>
        <w:rPr>
          <w:rFonts w:eastAsia="SimSun" w:hint="default"/>
          <w:snapToGrid w:val="0"/>
          <w:sz w:val="24"/>
          <w:lang w:val="en-US"/>
        </w:rPr>
      </w:pPr>
      <m:oMathPara>
        <m:oMath>
          <m:sSub>
            <m:sSubPr>
              <m:ctrlPr>
                <w:rPr>
                  <w:rFonts w:ascii="Cambria Math" w:eastAsia="SimSun" w:hAnsi="Cambria Math" w:hint="default"/>
                  <w:snapToGrid w:val="0"/>
                  <w:sz w:val="24"/>
                  <w:lang w:val="en-US"/>
                </w:rPr>
              </m:ctrlPr>
            </m:sSubPr>
            <m:e>
              <m:r>
                <m:rPr>
                  <m:nor/>
                </m:rPr>
                <w:rPr>
                  <w:rFonts w:eastAsia="SimSun" w:hint="default"/>
                  <w:snapToGrid w:val="0"/>
                  <w:sz w:val="24"/>
                  <w:lang w:val="en-US"/>
                </w:rPr>
                <m:t>CAR</m:t>
              </m:r>
            </m:e>
            <m:sub>
              <m:r>
                <m:rPr>
                  <m:nor/>
                </m:rPr>
                <w:rPr>
                  <w:rFonts w:eastAsia="SimSun" w:hint="default"/>
                  <w:snapToGrid w:val="0"/>
                  <w:sz w:val="24"/>
                  <w:lang w:val="en-US"/>
                </w:rPr>
                <m:t>i,e</m:t>
              </m:r>
            </m:sub>
          </m:sSub>
          <m:r>
            <m:rPr>
              <m:nor/>
            </m:rPr>
            <w:rPr>
              <w:rFonts w:eastAsia="SimSun" w:hint="default"/>
              <w:snapToGrid w:val="0"/>
              <w:sz w:val="24"/>
              <w:lang w:val="en-US"/>
            </w:rPr>
            <m:t>=</m:t>
          </m:r>
          <m:sSub>
            <m:sSubPr>
              <m:ctrlPr>
                <w:rPr>
                  <w:rFonts w:ascii="Cambria Math" w:eastAsia="SimSun" w:hAnsi="Cambria Math" w:hint="default"/>
                  <w:snapToGrid w:val="0"/>
                  <w:sz w:val="24"/>
                  <w:lang w:val="en-US"/>
                </w:rPr>
              </m:ctrlPr>
            </m:sSubPr>
            <m:e>
              <m:r>
                <m:rPr>
                  <m:nor/>
                </m:rPr>
                <w:rPr>
                  <w:rFonts w:eastAsia="SimSun" w:hint="default"/>
                  <w:snapToGrid w:val="0"/>
                  <w:sz w:val="24"/>
                </w:rPr>
                <m:t>β</m:t>
              </m:r>
            </m:e>
            <m:sub>
              <m:r>
                <m:rPr>
                  <m:nor/>
                </m:rPr>
                <w:rPr>
                  <w:rFonts w:eastAsia="SimSun" w:hint="default"/>
                  <w:snapToGrid w:val="0"/>
                  <w:sz w:val="24"/>
                  <w:lang w:val="en-US"/>
                </w:rPr>
                <m:t>0</m:t>
              </m:r>
            </m:sub>
          </m:sSub>
          <m:r>
            <m:rPr>
              <m:nor/>
            </m:rPr>
            <w:rPr>
              <w:rFonts w:eastAsia="SimSun" w:hint="default"/>
              <w:snapToGrid w:val="0"/>
              <w:sz w:val="24"/>
              <w:lang w:val="en-US"/>
            </w:rPr>
            <m:t>+</m:t>
          </m:r>
          <m:sSub>
            <m:sSubPr>
              <m:ctrlPr>
                <w:rPr>
                  <w:rFonts w:ascii="Cambria Math" w:eastAsia="SimSun" w:hAnsi="Cambria Math" w:hint="default"/>
                  <w:snapToGrid w:val="0"/>
                  <w:sz w:val="24"/>
                  <w:lang w:val="en-US"/>
                </w:rPr>
              </m:ctrlPr>
            </m:sSubPr>
            <m:e>
              <m:r>
                <m:rPr>
                  <m:nor/>
                </m:rPr>
                <w:rPr>
                  <w:rFonts w:eastAsia="SimSun" w:hint="default"/>
                  <w:snapToGrid w:val="0"/>
                  <w:sz w:val="24"/>
                </w:rPr>
                <m:t>β</m:t>
              </m:r>
            </m:e>
            <m:sub>
              <m:r>
                <m:rPr>
                  <m:nor/>
                </m:rPr>
                <w:rPr>
                  <w:rFonts w:eastAsia="SimSun" w:hint="default"/>
                  <w:snapToGrid w:val="0"/>
                  <w:sz w:val="24"/>
                  <w:lang w:val="en-US"/>
                </w:rPr>
                <m:t>1</m:t>
              </m:r>
            </m:sub>
          </m:sSub>
          <m:sSub>
            <m:sSubPr>
              <m:ctrlPr>
                <w:rPr>
                  <w:rFonts w:ascii="Cambria Math" w:eastAsia="SimSun" w:hAnsi="Cambria Math" w:hint="default"/>
                  <w:snapToGrid w:val="0"/>
                  <w:sz w:val="24"/>
                  <w:lang w:val="en-US"/>
                </w:rPr>
              </m:ctrlPr>
            </m:sSubPr>
            <m:e>
              <m:r>
                <m:rPr>
                  <m:nor/>
                </m:rPr>
                <w:rPr>
                  <w:rFonts w:eastAsia="SimSun" w:hint="default"/>
                  <w:snapToGrid w:val="0"/>
                  <w:sz w:val="24"/>
                  <w:lang w:val="en-US"/>
                </w:rPr>
                <m:t>EVENT</m:t>
              </m:r>
            </m:e>
            <m:sub>
              <m:r>
                <m:rPr>
                  <m:nor/>
                </m:rPr>
                <w:rPr>
                  <w:rFonts w:eastAsia="SimSun" w:hint="default"/>
                  <w:snapToGrid w:val="0"/>
                  <w:sz w:val="24"/>
                  <w:lang w:val="en-US"/>
                </w:rPr>
                <m:t>i,e</m:t>
              </m:r>
            </m:sub>
          </m:sSub>
          <m:r>
            <m:rPr>
              <m:sty m:val="p"/>
            </m:rPr>
            <w:rPr>
              <w:rFonts w:ascii="Cambria Math" w:eastAsia="SimSun" w:hAnsi="Cambria Math" w:hint="default"/>
              <w:snapToGrid w:val="0"/>
              <w:sz w:val="24"/>
              <w:lang w:val="en-US"/>
            </w:rPr>
            <m:t>+</m:t>
          </m:r>
          <m:sSub>
            <m:sSubPr>
              <m:ctrlPr>
                <w:rPr>
                  <w:rFonts w:ascii="Cambria Math" w:eastAsia="SimSun" w:hAnsi="Cambria Math" w:hint="default"/>
                  <w:snapToGrid w:val="0"/>
                  <w:sz w:val="24"/>
                  <w:lang w:val="en-US"/>
                </w:rPr>
              </m:ctrlPr>
            </m:sSubPr>
            <m:e>
              <m:r>
                <m:rPr>
                  <m:nor/>
                </m:rPr>
                <w:rPr>
                  <w:rFonts w:eastAsia="SimSun" w:hint="default"/>
                  <w:snapToGrid w:val="0"/>
                  <w:sz w:val="24"/>
                </w:rPr>
                <m:t>β</m:t>
              </m:r>
            </m:e>
            <m:sub>
              <m:r>
                <m:rPr>
                  <m:sty m:val="p"/>
                </m:rPr>
                <w:rPr>
                  <w:rFonts w:ascii="Cambria Math" w:eastAsia="SimSun" w:hAnsi="Cambria Math" w:hint="default"/>
                  <w:snapToGrid w:val="0"/>
                  <w:sz w:val="24"/>
                  <w:lang w:val="en-US"/>
                </w:rPr>
                <m:t>2</m:t>
              </m:r>
            </m:sub>
          </m:sSub>
          <m:sSub>
            <m:sSubPr>
              <m:ctrlPr>
                <w:rPr>
                  <w:rFonts w:ascii="Cambria Math" w:eastAsia="SimSun" w:hAnsi="Cambria Math" w:hint="default"/>
                  <w:snapToGrid w:val="0"/>
                  <w:sz w:val="24"/>
                  <w:lang w:val="en-US"/>
                </w:rPr>
              </m:ctrlPr>
            </m:sSubPr>
            <m:e>
              <m:r>
                <m:rPr>
                  <m:nor/>
                </m:rPr>
                <w:rPr>
                  <w:rFonts w:eastAsia="SimSun" w:hint="default"/>
                  <w:snapToGrid w:val="0"/>
                  <w:sz w:val="24"/>
                  <w:lang w:val="en-US"/>
                </w:rPr>
                <m:t>MODERATE</m:t>
              </m:r>
            </m:e>
            <m:sub>
              <m:r>
                <m:rPr>
                  <m:nor/>
                </m:rPr>
                <w:rPr>
                  <w:rFonts w:eastAsia="SimSun" w:hint="default"/>
                  <w:snapToGrid w:val="0"/>
                  <w:sz w:val="24"/>
                  <w:lang w:val="en-US"/>
                </w:rPr>
                <m:t>i,e</m:t>
              </m:r>
            </m:sub>
          </m:sSub>
          <m:r>
            <m:rPr>
              <m:sty m:val="p"/>
            </m:rPr>
            <w:rPr>
              <w:rFonts w:ascii="Cambria Math" w:eastAsia="SimSun" w:hAnsi="Cambria Math" w:hint="default"/>
              <w:snapToGrid w:val="0"/>
              <w:sz w:val="24"/>
              <w:lang w:val="en-US"/>
            </w:rPr>
            <m:t>+</m:t>
          </m:r>
          <m:sSub>
            <m:sSubPr>
              <m:ctrlPr>
                <w:rPr>
                  <w:rFonts w:ascii="Cambria Math" w:eastAsia="SimSun" w:hAnsi="Cambria Math" w:hint="default"/>
                  <w:snapToGrid w:val="0"/>
                  <w:sz w:val="24"/>
                  <w:lang w:val="en-US"/>
                </w:rPr>
              </m:ctrlPr>
            </m:sSubPr>
            <m:e>
              <m:r>
                <m:rPr>
                  <m:nor/>
                </m:rPr>
                <w:rPr>
                  <w:rFonts w:eastAsia="SimSun" w:hint="default"/>
                  <w:snapToGrid w:val="0"/>
                  <w:sz w:val="24"/>
                </w:rPr>
                <m:t>β</m:t>
              </m:r>
            </m:e>
            <m:sub>
              <m:r>
                <m:rPr>
                  <m:sty m:val="p"/>
                </m:rPr>
                <w:rPr>
                  <w:rFonts w:ascii="Cambria Math" w:eastAsia="SimSun" w:hAnsi="Cambria Math" w:hint="default"/>
                  <w:snapToGrid w:val="0"/>
                  <w:sz w:val="24"/>
                  <w:lang w:val="en-US"/>
                </w:rPr>
                <m:t>3</m:t>
              </m:r>
            </m:sub>
          </m:sSub>
          <m:sSub>
            <m:sSubPr>
              <m:ctrlPr>
                <w:rPr>
                  <w:rFonts w:ascii="Cambria Math" w:eastAsia="SimSun" w:hAnsi="Cambria Math" w:hint="default"/>
                  <w:snapToGrid w:val="0"/>
                  <w:sz w:val="24"/>
                  <w:lang w:val="en-US"/>
                </w:rPr>
              </m:ctrlPr>
            </m:sSubPr>
            <m:e>
              <m:r>
                <m:rPr>
                  <m:nor/>
                </m:rPr>
                <w:rPr>
                  <w:rFonts w:eastAsia="SimSun" w:hint="default"/>
                  <w:snapToGrid w:val="0"/>
                  <w:sz w:val="24"/>
                  <w:lang w:val="en-US"/>
                </w:rPr>
                <m:t>EVENT</m:t>
              </m:r>
            </m:e>
            <m:sub>
              <m:r>
                <m:rPr>
                  <m:nor/>
                </m:rPr>
                <w:rPr>
                  <w:rFonts w:eastAsia="SimSun" w:hint="default"/>
                  <w:snapToGrid w:val="0"/>
                  <w:sz w:val="24"/>
                  <w:lang w:val="en-US"/>
                </w:rPr>
                <m:t>i,e</m:t>
              </m:r>
            </m:sub>
          </m:sSub>
          <m:r>
            <m:rPr>
              <m:nor/>
            </m:rPr>
            <w:rPr>
              <w:rFonts w:eastAsia="SimSun" w:hint="default"/>
              <w:snapToGrid w:val="0"/>
              <w:sz w:val="24"/>
              <w:lang w:val="en-US"/>
            </w:rPr>
            <m:t>×</m:t>
          </m:r>
          <m:sSub>
            <m:sSubPr>
              <m:ctrlPr>
                <w:rPr>
                  <w:rFonts w:ascii="Cambria Math" w:eastAsia="SimSun" w:hAnsi="Cambria Math" w:hint="default"/>
                  <w:snapToGrid w:val="0"/>
                  <w:sz w:val="24"/>
                  <w:lang w:val="en-US"/>
                </w:rPr>
              </m:ctrlPr>
            </m:sSubPr>
            <m:e>
              <m:r>
                <m:rPr>
                  <m:nor/>
                </m:rPr>
                <w:rPr>
                  <w:rFonts w:eastAsia="SimSun" w:hint="default"/>
                  <w:snapToGrid w:val="0"/>
                  <w:sz w:val="24"/>
                  <w:lang w:val="en-US"/>
                </w:rPr>
                <m:t>MODERATE</m:t>
              </m:r>
            </m:e>
            <m:sub>
              <m:r>
                <m:rPr>
                  <m:nor/>
                </m:rPr>
                <w:rPr>
                  <w:rFonts w:eastAsia="SimSun" w:hint="default"/>
                  <w:snapToGrid w:val="0"/>
                  <w:sz w:val="24"/>
                  <w:lang w:val="en-US"/>
                </w:rPr>
                <m:t>i,e</m:t>
              </m:r>
            </m:sub>
          </m:sSub>
          <m:r>
            <m:rPr>
              <m:nor/>
            </m:rPr>
            <w:rPr>
              <w:rFonts w:eastAsia="SimSun" w:hint="default"/>
              <w:snapToGrid w:val="0"/>
              <w:sz w:val="24"/>
              <w:lang w:val="en-US"/>
            </w:rPr>
            <m:t>+</m:t>
          </m:r>
        </m:oMath>
      </m:oMathPara>
    </w:p>
    <w:p w14:paraId="12BF537E" w14:textId="77777777" w:rsidR="00423F79" w:rsidRPr="0084263E" w:rsidRDefault="00000000">
      <w:pPr>
        <w:spacing w:before="120" w:line="360" w:lineRule="auto"/>
        <w:ind w:firstLineChars="200" w:firstLine="480"/>
        <w:jc w:val="center"/>
        <w:rPr>
          <w:rFonts w:eastAsia="SimSun" w:hint="default"/>
          <w:snapToGrid w:val="0"/>
          <w:sz w:val="24"/>
          <w:lang w:val="en-US"/>
        </w:rPr>
      </w:pPr>
      <m:oMathPara>
        <m:oMath>
          <m:sSub>
            <m:sSubPr>
              <m:ctrlPr>
                <w:rPr>
                  <w:rFonts w:ascii="Cambria Math" w:eastAsia="SimSun" w:hAnsi="Cambria Math" w:hint="default"/>
                  <w:snapToGrid w:val="0"/>
                  <w:sz w:val="24"/>
                  <w:lang w:val="en-US"/>
                </w:rPr>
              </m:ctrlPr>
            </m:sSubPr>
            <m:e>
              <m:r>
                <m:rPr>
                  <m:nor/>
                </m:rPr>
                <w:rPr>
                  <w:rFonts w:eastAsia="SimSun" w:hint="default"/>
                  <w:snapToGrid w:val="0"/>
                  <w:sz w:val="24"/>
                </w:rPr>
                <m:t>β</m:t>
              </m:r>
            </m:e>
            <m:sub>
              <m:r>
                <m:rPr>
                  <m:nor/>
                </m:rPr>
                <w:rPr>
                  <w:rFonts w:eastAsia="SimSun" w:hint="default"/>
                  <w:snapToGrid w:val="0"/>
                  <w:sz w:val="24"/>
                  <w:lang w:val="en-US"/>
                </w:rPr>
                <m:t>4</m:t>
              </m:r>
            </m:sub>
          </m:sSub>
          <m:sSub>
            <m:sSubPr>
              <m:ctrlPr>
                <w:rPr>
                  <w:rFonts w:ascii="Cambria Math" w:eastAsia="SimSun" w:hAnsi="Cambria Math" w:hint="default"/>
                  <w:snapToGrid w:val="0"/>
                  <w:sz w:val="24"/>
                  <w:lang w:val="en-US"/>
                </w:rPr>
              </m:ctrlPr>
            </m:sSubPr>
            <m:e>
              <m:r>
                <m:rPr>
                  <m:nor/>
                </m:rPr>
                <w:rPr>
                  <w:rFonts w:eastAsia="SimSun" w:hint="default"/>
                  <w:snapToGrid w:val="0"/>
                  <w:sz w:val="24"/>
                  <w:lang w:val="en-US"/>
                </w:rPr>
                <m:t>SIZE</m:t>
              </m:r>
            </m:e>
            <m:sub>
              <m:r>
                <m:rPr>
                  <m:nor/>
                </m:rPr>
                <w:rPr>
                  <w:rFonts w:eastAsia="SimSun" w:hint="default"/>
                  <w:snapToGrid w:val="0"/>
                  <w:sz w:val="24"/>
                  <w:lang w:val="en-US"/>
                </w:rPr>
                <m:t>i,e</m:t>
              </m:r>
            </m:sub>
          </m:sSub>
          <m:sSub>
            <m:sSubPr>
              <m:ctrlPr>
                <w:rPr>
                  <w:rFonts w:ascii="Cambria Math" w:eastAsia="SimSun" w:hAnsi="Cambria Math" w:hint="default"/>
                  <w:snapToGrid w:val="0"/>
                  <w:sz w:val="24"/>
                  <w:lang w:val="en-US"/>
                </w:rPr>
              </m:ctrlPr>
            </m:sSubPr>
            <m:e>
              <m:r>
                <m:rPr>
                  <m:nor/>
                </m:rPr>
                <w:rPr>
                  <w:rFonts w:eastAsia="SimSun" w:hint="default"/>
                  <w:snapToGrid w:val="0"/>
                  <w:sz w:val="24"/>
                  <w:lang w:val="en-US"/>
                </w:rPr>
                <m:t>+</m:t>
              </m:r>
              <m:sSub>
                <m:sSubPr>
                  <m:ctrlPr>
                    <w:rPr>
                      <w:rFonts w:ascii="Cambria Math" w:eastAsia="SimSun" w:hAnsi="Cambria Math" w:hint="default"/>
                      <w:snapToGrid w:val="0"/>
                      <w:sz w:val="24"/>
                      <w:lang w:val="en-US"/>
                    </w:rPr>
                  </m:ctrlPr>
                </m:sSubPr>
                <m:e>
                  <m:r>
                    <m:rPr>
                      <m:nor/>
                    </m:rPr>
                    <w:rPr>
                      <w:rFonts w:eastAsia="SimSun" w:hint="default"/>
                      <w:snapToGrid w:val="0"/>
                      <w:sz w:val="24"/>
                    </w:rPr>
                    <m:t>β</m:t>
                  </m:r>
                </m:e>
                <m:sub>
                  <m:r>
                    <m:rPr>
                      <m:sty m:val="p"/>
                    </m:rPr>
                    <w:rPr>
                      <w:rFonts w:ascii="Cambria Math" w:eastAsia="SimSun" w:hAnsi="Cambria Math" w:hint="default"/>
                      <w:snapToGrid w:val="0"/>
                      <w:sz w:val="24"/>
                      <w:lang w:val="en-US"/>
                    </w:rPr>
                    <m:t>5</m:t>
                  </m:r>
                </m:sub>
              </m:sSub>
              <m:sSub>
                <m:sSubPr>
                  <m:ctrlPr>
                    <w:rPr>
                      <w:rFonts w:ascii="Cambria Math" w:eastAsia="SimSun" w:hAnsi="Cambria Math" w:hint="default"/>
                      <w:snapToGrid w:val="0"/>
                      <w:sz w:val="24"/>
                      <w:lang w:val="en-US"/>
                    </w:rPr>
                  </m:ctrlPr>
                </m:sSubPr>
                <m:e>
                  <m:r>
                    <m:rPr>
                      <m:nor/>
                    </m:rPr>
                    <w:rPr>
                      <w:rFonts w:eastAsia="SimSun" w:hint="default"/>
                      <w:snapToGrid w:val="0"/>
                      <w:sz w:val="24"/>
                      <w:lang w:val="en-US"/>
                    </w:rPr>
                    <m:t>ROA</m:t>
                  </m:r>
                </m:e>
                <m:sub>
                  <m:r>
                    <m:rPr>
                      <m:nor/>
                    </m:rPr>
                    <w:rPr>
                      <w:rFonts w:eastAsia="SimSun" w:hint="default"/>
                      <w:snapToGrid w:val="0"/>
                      <w:sz w:val="24"/>
                      <w:lang w:val="en-US"/>
                    </w:rPr>
                    <m:t>i,e</m:t>
                  </m:r>
                </m:sub>
              </m:sSub>
              <m:r>
                <m:rPr>
                  <m:nor/>
                </m:rPr>
                <w:rPr>
                  <w:rFonts w:eastAsia="SimSun" w:hint="default"/>
                  <w:snapToGrid w:val="0"/>
                  <w:sz w:val="24"/>
                  <w:lang w:val="en-US"/>
                </w:rPr>
                <m:t>+</m:t>
              </m:r>
              <m:sSub>
                <m:sSubPr>
                  <m:ctrlPr>
                    <w:rPr>
                      <w:rFonts w:ascii="Cambria Math" w:eastAsia="SimSun" w:hAnsi="Cambria Math" w:hint="default"/>
                      <w:snapToGrid w:val="0"/>
                      <w:sz w:val="24"/>
                      <w:lang w:val="en-US"/>
                    </w:rPr>
                  </m:ctrlPr>
                </m:sSubPr>
                <m:e>
                  <m:r>
                    <m:rPr>
                      <m:nor/>
                    </m:rPr>
                    <w:rPr>
                      <w:rFonts w:eastAsia="SimSun" w:hint="default"/>
                      <w:snapToGrid w:val="0"/>
                      <w:sz w:val="24"/>
                    </w:rPr>
                    <m:t>β</m:t>
                  </m:r>
                </m:e>
                <m:sub>
                  <m:r>
                    <m:rPr>
                      <m:sty m:val="p"/>
                    </m:rPr>
                    <w:rPr>
                      <w:rFonts w:ascii="Cambria Math" w:eastAsia="SimSun" w:hAnsi="Cambria Math" w:hint="default"/>
                      <w:snapToGrid w:val="0"/>
                      <w:sz w:val="24"/>
                      <w:lang w:val="en-US"/>
                    </w:rPr>
                    <m:t>6</m:t>
                  </m:r>
                </m:sub>
              </m:sSub>
              <m:sSub>
                <m:sSubPr>
                  <m:ctrlPr>
                    <w:rPr>
                      <w:rFonts w:ascii="Cambria Math" w:eastAsia="SimSun" w:hAnsi="Cambria Math" w:hint="default"/>
                      <w:snapToGrid w:val="0"/>
                      <w:sz w:val="24"/>
                      <w:lang w:val="en-US"/>
                    </w:rPr>
                  </m:ctrlPr>
                </m:sSubPr>
                <m:e>
                  <m:r>
                    <m:rPr>
                      <m:nor/>
                    </m:rPr>
                    <w:rPr>
                      <w:rFonts w:eastAsia="SimSun" w:hint="default"/>
                      <w:snapToGrid w:val="0"/>
                      <w:sz w:val="24"/>
                      <w:lang w:val="en-US"/>
                    </w:rPr>
                    <m:t>LEV</m:t>
                  </m:r>
                </m:e>
                <m:sub>
                  <m:r>
                    <m:rPr>
                      <m:nor/>
                    </m:rPr>
                    <w:rPr>
                      <w:rFonts w:eastAsia="SimSun" w:hint="default"/>
                      <w:snapToGrid w:val="0"/>
                      <w:sz w:val="24"/>
                      <w:lang w:val="en-US"/>
                    </w:rPr>
                    <m:t>i,e</m:t>
                  </m:r>
                </m:sub>
              </m:sSub>
              <m:r>
                <m:rPr>
                  <m:nor/>
                </m:rPr>
                <w:rPr>
                  <w:rFonts w:eastAsia="SimSun" w:hint="default"/>
                  <w:snapToGrid w:val="0"/>
                  <w:sz w:val="24"/>
                  <w:lang w:val="en-US"/>
                </w:rPr>
                <m:t>+</m:t>
              </m:r>
              <m:sSub>
                <m:sSubPr>
                  <m:ctrlPr>
                    <w:rPr>
                      <w:rFonts w:ascii="Cambria Math" w:eastAsia="SimSun" w:hAnsi="Cambria Math" w:hint="default"/>
                      <w:snapToGrid w:val="0"/>
                      <w:sz w:val="24"/>
                      <w:lang w:val="en-US"/>
                    </w:rPr>
                  </m:ctrlPr>
                </m:sSubPr>
                <m:e>
                  <m:r>
                    <m:rPr>
                      <m:nor/>
                    </m:rPr>
                    <w:rPr>
                      <w:rFonts w:eastAsia="SimSun" w:hint="default"/>
                      <w:snapToGrid w:val="0"/>
                      <w:sz w:val="24"/>
                    </w:rPr>
                    <m:t>β</m:t>
                  </m:r>
                </m:e>
                <m:sub>
                  <m:r>
                    <m:rPr>
                      <m:sty m:val="p"/>
                    </m:rPr>
                    <w:rPr>
                      <w:rFonts w:ascii="Cambria Math" w:eastAsia="SimSun" w:hAnsi="Cambria Math" w:hint="default"/>
                      <w:snapToGrid w:val="0"/>
                      <w:sz w:val="24"/>
                      <w:lang w:val="en-US"/>
                    </w:rPr>
                    <m:t>7</m:t>
                  </m:r>
                </m:sub>
              </m:sSub>
              <m:sSub>
                <m:sSubPr>
                  <m:ctrlPr>
                    <w:rPr>
                      <w:rFonts w:ascii="Cambria Math" w:eastAsia="SimSun" w:hAnsi="Cambria Math" w:hint="default"/>
                      <w:snapToGrid w:val="0"/>
                      <w:sz w:val="24"/>
                      <w:lang w:val="en-US"/>
                    </w:rPr>
                  </m:ctrlPr>
                </m:sSubPr>
                <m:e>
                  <m:r>
                    <m:rPr>
                      <m:nor/>
                    </m:rPr>
                    <w:rPr>
                      <w:rFonts w:eastAsia="SimSun" w:hint="default"/>
                      <w:snapToGrid w:val="0"/>
                      <w:sz w:val="24"/>
                      <w:lang w:val="en-US"/>
                    </w:rPr>
                    <m:t>GROWTH</m:t>
                  </m:r>
                </m:e>
                <m:sub>
                  <m:r>
                    <m:rPr>
                      <m:nor/>
                    </m:rPr>
                    <w:rPr>
                      <w:rFonts w:eastAsia="SimSun" w:hint="default"/>
                      <w:snapToGrid w:val="0"/>
                      <w:sz w:val="24"/>
                      <w:lang w:val="en-US"/>
                    </w:rPr>
                    <m:t>i,e</m:t>
                  </m:r>
                </m:sub>
              </m:sSub>
              <m:r>
                <m:rPr>
                  <m:nor/>
                </m:rPr>
                <w:rPr>
                  <w:rFonts w:eastAsia="SimSun" w:hint="default"/>
                  <w:snapToGrid w:val="0"/>
                  <w:sz w:val="24"/>
                  <w:lang w:val="en-US"/>
                </w:rPr>
                <m:t>+</m:t>
              </m:r>
              <m:r>
                <m:rPr>
                  <m:nor/>
                </m:rPr>
                <w:rPr>
                  <w:rFonts w:eastAsia="SimSun" w:hint="default"/>
                  <w:snapToGrid w:val="0"/>
                  <w:sz w:val="24"/>
                </w:rPr>
                <m:t>β</m:t>
              </m:r>
            </m:e>
            <m:sub>
              <m:r>
                <m:rPr>
                  <m:nor/>
                </m:rPr>
                <w:rPr>
                  <w:rFonts w:eastAsia="SimSun" w:hint="default"/>
                  <w:snapToGrid w:val="0"/>
                  <w:sz w:val="24"/>
                  <w:lang w:val="en-US"/>
                </w:rPr>
                <m:t>8</m:t>
              </m:r>
            </m:sub>
          </m:sSub>
          <m:sSub>
            <m:sSubPr>
              <m:ctrlPr>
                <w:rPr>
                  <w:rFonts w:ascii="Cambria Math" w:eastAsia="SimSun" w:hAnsi="Cambria Math" w:hint="default"/>
                  <w:snapToGrid w:val="0"/>
                  <w:sz w:val="24"/>
                  <w:lang w:val="en-US"/>
                </w:rPr>
              </m:ctrlPr>
            </m:sSubPr>
            <m:e>
              <m:r>
                <m:rPr>
                  <m:nor/>
                </m:rPr>
                <w:rPr>
                  <w:rFonts w:eastAsia="SimSun" w:hint="default"/>
                  <w:snapToGrid w:val="0"/>
                  <w:sz w:val="24"/>
                  <w:lang w:val="en-US"/>
                </w:rPr>
                <m:t>MTA</m:t>
              </m:r>
            </m:e>
            <m:sub>
              <m:r>
                <m:rPr>
                  <m:nor/>
                </m:rPr>
                <w:rPr>
                  <w:rFonts w:eastAsia="SimSun" w:hint="default"/>
                  <w:snapToGrid w:val="0"/>
                  <w:sz w:val="24"/>
                  <w:lang w:val="en-US"/>
                </w:rPr>
                <m:t>i,e</m:t>
              </m:r>
            </m:sub>
          </m:sSub>
          <m:r>
            <m:rPr>
              <m:nor/>
            </m:rPr>
            <w:rPr>
              <w:rFonts w:eastAsia="SimSun" w:hint="default"/>
              <w:snapToGrid w:val="0"/>
              <w:sz w:val="24"/>
              <w:lang w:val="en-US"/>
            </w:rPr>
            <m:t>+</m:t>
          </m:r>
          <m:sSub>
            <m:sSubPr>
              <m:ctrlPr>
                <w:rPr>
                  <w:rFonts w:ascii="Cambria Math" w:eastAsia="SimSun" w:hAnsi="Cambria Math" w:hint="default"/>
                  <w:snapToGrid w:val="0"/>
                  <w:sz w:val="24"/>
                  <w:lang w:val="en-US"/>
                </w:rPr>
              </m:ctrlPr>
            </m:sSubPr>
            <m:e>
              <m:r>
                <m:rPr>
                  <m:nor/>
                </m:rPr>
                <w:rPr>
                  <w:rFonts w:eastAsia="SimSun" w:hint="default"/>
                  <w:snapToGrid w:val="0"/>
                  <w:sz w:val="24"/>
                </w:rPr>
                <m:t>β</m:t>
              </m:r>
            </m:e>
            <m:sub>
              <m:r>
                <m:rPr>
                  <m:nor/>
                </m:rPr>
                <w:rPr>
                  <w:rFonts w:eastAsia="SimSun" w:hint="default"/>
                  <w:snapToGrid w:val="0"/>
                  <w:sz w:val="24"/>
                  <w:lang w:val="en-US"/>
                </w:rPr>
                <m:t>9</m:t>
              </m:r>
            </m:sub>
          </m:sSub>
          <m:sSub>
            <m:sSubPr>
              <m:ctrlPr>
                <w:rPr>
                  <w:rFonts w:ascii="Cambria Math" w:eastAsia="SimSun" w:hAnsi="Cambria Math" w:hint="default"/>
                  <w:snapToGrid w:val="0"/>
                  <w:sz w:val="24"/>
                  <w:lang w:val="en-US"/>
                </w:rPr>
              </m:ctrlPr>
            </m:sSubPr>
            <m:e>
              <m:r>
                <m:rPr>
                  <m:nor/>
                </m:rPr>
                <w:rPr>
                  <w:rFonts w:eastAsia="SimSun" w:hint="default"/>
                  <w:snapToGrid w:val="0"/>
                  <w:sz w:val="24"/>
                  <w:lang w:val="en-US"/>
                </w:rPr>
                <m:t>INS</m:t>
              </m:r>
            </m:e>
            <m:sub>
              <m:r>
                <m:rPr>
                  <m:nor/>
                </m:rPr>
                <w:rPr>
                  <w:rFonts w:eastAsia="SimSun" w:hint="default"/>
                  <w:snapToGrid w:val="0"/>
                  <w:sz w:val="24"/>
                  <w:lang w:val="en-US"/>
                </w:rPr>
                <m:t>i,e</m:t>
              </m:r>
            </m:sub>
          </m:sSub>
          <m:r>
            <m:rPr>
              <m:nor/>
            </m:rPr>
            <w:rPr>
              <w:rFonts w:eastAsia="SimSun" w:hint="default"/>
              <w:snapToGrid w:val="0"/>
              <w:sz w:val="24"/>
              <w:lang w:val="en-US"/>
            </w:rPr>
            <m:t>+</m:t>
          </m:r>
        </m:oMath>
      </m:oMathPara>
    </w:p>
    <w:p w14:paraId="12BF537F" w14:textId="77777777" w:rsidR="00423F79" w:rsidRPr="0084263E" w:rsidRDefault="00000000">
      <w:pPr>
        <w:spacing w:before="120" w:line="360" w:lineRule="auto"/>
        <w:ind w:firstLineChars="200" w:firstLine="480"/>
        <w:jc w:val="center"/>
        <w:rPr>
          <w:rFonts w:eastAsia="SimSun" w:hint="default"/>
          <w:snapToGrid w:val="0"/>
          <w:sz w:val="24"/>
          <w:lang w:val="en-US"/>
        </w:rPr>
      </w:pPr>
      <m:oMathPara>
        <m:oMath>
          <m:sSub>
            <m:sSubPr>
              <m:ctrlPr>
                <w:rPr>
                  <w:rFonts w:ascii="Cambria Math" w:eastAsia="SimSun" w:hAnsi="Cambria Math" w:hint="default"/>
                  <w:snapToGrid w:val="0"/>
                  <w:sz w:val="24"/>
                  <w:lang w:val="en-US"/>
                </w:rPr>
              </m:ctrlPr>
            </m:sSubPr>
            <m:e>
              <m:r>
                <m:rPr>
                  <m:nor/>
                </m:rPr>
                <w:rPr>
                  <w:rFonts w:eastAsia="SimSun" w:hint="default"/>
                  <w:snapToGrid w:val="0"/>
                  <w:sz w:val="24"/>
                </w:rPr>
                <m:t>β</m:t>
              </m:r>
            </m:e>
            <m:sub>
              <m:r>
                <m:rPr>
                  <m:nor/>
                </m:rPr>
                <w:rPr>
                  <w:rFonts w:eastAsia="SimSun" w:hint="default"/>
                  <w:snapToGrid w:val="0"/>
                  <w:sz w:val="24"/>
                  <w:lang w:val="en-US"/>
                </w:rPr>
                <m:t>10</m:t>
              </m:r>
            </m:sub>
          </m:sSub>
          <m:sSub>
            <m:sSubPr>
              <m:ctrlPr>
                <w:rPr>
                  <w:rFonts w:ascii="Cambria Math" w:eastAsia="SimSun" w:hAnsi="Cambria Math" w:hint="default"/>
                  <w:snapToGrid w:val="0"/>
                  <w:sz w:val="24"/>
                  <w:lang w:val="en-US"/>
                </w:rPr>
              </m:ctrlPr>
            </m:sSubPr>
            <m:e>
              <m:r>
                <m:rPr>
                  <m:nor/>
                </m:rPr>
                <w:rPr>
                  <w:rFonts w:eastAsia="SimSun" w:hint="default"/>
                  <w:snapToGrid w:val="0"/>
                  <w:sz w:val="24"/>
                </w:rPr>
                <m:t>T</m:t>
              </m:r>
              <m:r>
                <m:rPr>
                  <m:nor/>
                </m:rPr>
                <w:rPr>
                  <w:rFonts w:eastAsia="SimSun" w:hint="default"/>
                  <w:snapToGrid w:val="0"/>
                  <w:sz w:val="24"/>
                  <w:lang w:val="en-US"/>
                </w:rPr>
                <m:t>OVER</m:t>
              </m:r>
              <m:r>
                <m:rPr>
                  <m:nor/>
                </m:rPr>
                <w:rPr>
                  <w:rFonts w:eastAsia="SimSun" w:hint="default"/>
                  <w:snapToGrid w:val="0"/>
                  <w:sz w:val="24"/>
                </w:rPr>
                <m:t>O</m:t>
              </m:r>
              <m:r>
                <m:rPr>
                  <m:nor/>
                </m:rPr>
                <w:rPr>
                  <w:rFonts w:eastAsia="SimSun" w:hint="default"/>
                  <w:snapToGrid w:val="0"/>
                  <w:sz w:val="24"/>
                  <w:lang w:val="en-US"/>
                </w:rPr>
                <m:t>S</m:t>
              </m:r>
            </m:e>
            <m:sub>
              <m:r>
                <m:rPr>
                  <m:nor/>
                </m:rPr>
                <w:rPr>
                  <w:rFonts w:eastAsia="SimSun" w:hint="default"/>
                  <w:snapToGrid w:val="0"/>
                  <w:sz w:val="24"/>
                  <w:lang w:val="en-US"/>
                </w:rPr>
                <m:t>i,e</m:t>
              </m:r>
            </m:sub>
          </m:sSub>
          <m:r>
            <m:rPr>
              <m:nor/>
            </m:rPr>
            <w:rPr>
              <w:rFonts w:eastAsia="SimSun" w:hint="default"/>
              <w:snapToGrid w:val="0"/>
              <w:sz w:val="24"/>
              <w:lang w:val="en-US"/>
            </w:rPr>
            <m:t>+</m:t>
          </m:r>
          <m:sSub>
            <m:sSubPr>
              <m:ctrlPr>
                <w:rPr>
                  <w:rFonts w:ascii="Cambria Math" w:eastAsia="SimSun" w:hAnsi="Cambria Math" w:hint="default"/>
                  <w:snapToGrid w:val="0"/>
                  <w:sz w:val="24"/>
                  <w:lang w:val="en-US"/>
                </w:rPr>
              </m:ctrlPr>
            </m:sSubPr>
            <m:e>
              <m:r>
                <m:rPr>
                  <m:nor/>
                </m:rPr>
                <w:rPr>
                  <w:rFonts w:eastAsia="SimSun" w:hint="default"/>
                  <w:snapToGrid w:val="0"/>
                  <w:sz w:val="24"/>
                </w:rPr>
                <m:t>β</m:t>
              </m:r>
            </m:e>
            <m:sub>
              <m:r>
                <m:rPr>
                  <m:nor/>
                </m:rPr>
                <w:rPr>
                  <w:rFonts w:eastAsia="SimSun" w:hint="default"/>
                  <w:snapToGrid w:val="0"/>
                  <w:sz w:val="24"/>
                  <w:lang w:val="en-US"/>
                </w:rPr>
                <m:t>11</m:t>
              </m:r>
            </m:sub>
          </m:sSub>
          <m:sSub>
            <m:sSubPr>
              <m:ctrlPr>
                <w:rPr>
                  <w:rFonts w:ascii="Cambria Math" w:eastAsia="SimSun" w:hAnsi="Cambria Math" w:hint="default"/>
                  <w:snapToGrid w:val="0"/>
                  <w:sz w:val="24"/>
                  <w:lang w:val="en-US"/>
                </w:rPr>
              </m:ctrlPr>
            </m:sSubPr>
            <m:e>
              <m:r>
                <m:rPr>
                  <m:nor/>
                </m:rPr>
                <w:rPr>
                  <w:rFonts w:eastAsia="SimSun" w:hint="default"/>
                  <w:snapToGrid w:val="0"/>
                  <w:sz w:val="24"/>
                </w:rPr>
                <m:t>V</m:t>
              </m:r>
              <m:r>
                <m:rPr>
                  <m:nor/>
                </m:rPr>
                <w:rPr>
                  <w:rFonts w:eastAsia="SimSun" w:hint="default"/>
                  <w:snapToGrid w:val="0"/>
                  <w:sz w:val="24"/>
                  <w:lang w:val="en-US"/>
                </w:rPr>
                <m:t>OL</m:t>
              </m:r>
            </m:e>
            <m:sub>
              <m:r>
                <m:rPr>
                  <m:nor/>
                </m:rPr>
                <w:rPr>
                  <w:rFonts w:eastAsia="SimSun" w:hint="default"/>
                  <w:snapToGrid w:val="0"/>
                  <w:sz w:val="24"/>
                  <w:lang w:val="en-US"/>
                </w:rPr>
                <m:t>i,e</m:t>
              </m:r>
            </m:sub>
          </m:sSub>
          <m:r>
            <m:rPr>
              <m:nor/>
            </m:rPr>
            <w:rPr>
              <w:rFonts w:eastAsia="SimSun" w:hint="default"/>
              <w:snapToGrid w:val="0"/>
              <w:sz w:val="24"/>
              <w:lang w:val="en-US"/>
            </w:rPr>
            <m:t>+</m:t>
          </m:r>
          <m:sSub>
            <m:sSubPr>
              <m:ctrlPr>
                <w:rPr>
                  <w:rFonts w:ascii="Cambria Math" w:eastAsia="SimSun" w:hAnsi="Cambria Math" w:hint="default"/>
                  <w:snapToGrid w:val="0"/>
                  <w:sz w:val="24"/>
                  <w:lang w:val="en-US"/>
                </w:rPr>
              </m:ctrlPr>
            </m:sSubPr>
            <m:e>
              <m:r>
                <m:rPr>
                  <m:nor/>
                </m:rPr>
                <w:rPr>
                  <w:rFonts w:eastAsia="SimSun" w:hint="default"/>
                  <w:snapToGrid w:val="0"/>
                  <w:sz w:val="24"/>
                </w:rPr>
                <m:t>β</m:t>
              </m:r>
            </m:e>
            <m:sub>
              <m:r>
                <m:rPr>
                  <m:nor/>
                </m:rPr>
                <w:rPr>
                  <w:rFonts w:eastAsia="SimSun" w:hint="default"/>
                  <w:snapToGrid w:val="0"/>
                  <w:sz w:val="24"/>
                  <w:lang w:val="en-US"/>
                </w:rPr>
                <m:t>12</m:t>
              </m:r>
            </m:sub>
          </m:sSub>
          <m:sSub>
            <m:sSubPr>
              <m:ctrlPr>
                <w:rPr>
                  <w:rFonts w:ascii="Cambria Math" w:eastAsia="SimSun" w:hAnsi="Cambria Math" w:hint="default"/>
                  <w:snapToGrid w:val="0"/>
                  <w:sz w:val="24"/>
                  <w:lang w:val="en-US"/>
                </w:rPr>
              </m:ctrlPr>
            </m:sSubPr>
            <m:e>
              <m:r>
                <m:rPr>
                  <m:nor/>
                </m:rPr>
                <w:rPr>
                  <w:rFonts w:eastAsia="SimSun" w:hint="default"/>
                  <w:snapToGrid w:val="0"/>
                  <w:sz w:val="24"/>
                </w:rPr>
                <m:t>DUAL</m:t>
              </m:r>
            </m:e>
            <m:sub>
              <m:r>
                <m:rPr>
                  <m:nor/>
                </m:rPr>
                <w:rPr>
                  <w:rFonts w:eastAsia="SimSun" w:hint="default"/>
                  <w:snapToGrid w:val="0"/>
                  <w:sz w:val="24"/>
                  <w:lang w:val="en-US"/>
                </w:rPr>
                <m:t>i,e</m:t>
              </m:r>
            </m:sub>
          </m:sSub>
          <m:r>
            <m:rPr>
              <m:nor/>
            </m:rPr>
            <w:rPr>
              <w:rFonts w:eastAsia="SimSun" w:hint="default"/>
              <w:snapToGrid w:val="0"/>
              <w:sz w:val="24"/>
              <w:lang w:val="en-US"/>
            </w:rPr>
            <m:t>+</m:t>
          </m:r>
          <m:sSub>
            <m:sSubPr>
              <m:ctrlPr>
                <w:rPr>
                  <w:rFonts w:ascii="Cambria Math" w:eastAsia="SimSun" w:hAnsi="Cambria Math" w:hint="default"/>
                  <w:snapToGrid w:val="0"/>
                  <w:sz w:val="24"/>
                  <w:lang w:val="en-US"/>
                </w:rPr>
              </m:ctrlPr>
            </m:sSubPr>
            <m:e>
              <m:r>
                <m:rPr>
                  <m:nor/>
                </m:rPr>
                <w:rPr>
                  <w:rFonts w:eastAsia="SimSun" w:hint="default"/>
                  <w:snapToGrid w:val="0"/>
                  <w:sz w:val="24"/>
                </w:rPr>
                <m:t>β</m:t>
              </m:r>
            </m:e>
            <m:sub>
              <m:r>
                <m:rPr>
                  <m:nor/>
                </m:rPr>
                <w:rPr>
                  <w:rFonts w:eastAsia="SimSun" w:hint="default"/>
                  <w:snapToGrid w:val="0"/>
                  <w:sz w:val="24"/>
                  <w:lang w:val="en-US"/>
                </w:rPr>
                <m:t>13</m:t>
              </m:r>
            </m:sub>
          </m:sSub>
          <m:sSub>
            <m:sSubPr>
              <m:ctrlPr>
                <w:rPr>
                  <w:rFonts w:ascii="Cambria Math" w:eastAsia="SimSun" w:hAnsi="Cambria Math" w:hint="default"/>
                  <w:snapToGrid w:val="0"/>
                  <w:sz w:val="24"/>
                  <w:lang w:val="en-US"/>
                </w:rPr>
              </m:ctrlPr>
            </m:sSubPr>
            <m:e>
              <m:r>
                <m:rPr>
                  <m:nor/>
                </m:rPr>
                <w:rPr>
                  <w:rFonts w:eastAsia="SimSun" w:hint="default"/>
                  <w:snapToGrid w:val="0"/>
                  <w:sz w:val="24"/>
                </w:rPr>
                <m:t>BOARD</m:t>
              </m:r>
            </m:e>
            <m:sub>
              <m:r>
                <m:rPr>
                  <m:nor/>
                </m:rPr>
                <w:rPr>
                  <w:rFonts w:eastAsia="SimSun" w:hint="default"/>
                  <w:snapToGrid w:val="0"/>
                  <w:sz w:val="24"/>
                  <w:lang w:val="en-US"/>
                </w:rPr>
                <m:t>i,e</m:t>
              </m:r>
            </m:sub>
          </m:sSub>
          <m:r>
            <m:rPr>
              <m:nor/>
            </m:rPr>
            <w:rPr>
              <w:rFonts w:eastAsia="SimSun" w:hint="default"/>
              <w:snapToGrid w:val="0"/>
              <w:sz w:val="24"/>
              <w:lang w:val="en-US"/>
            </w:rPr>
            <m:t>+</m:t>
          </m:r>
        </m:oMath>
      </m:oMathPara>
    </w:p>
    <w:p w14:paraId="12BF5380" w14:textId="77777777" w:rsidR="00423F79" w:rsidRPr="0084263E" w:rsidRDefault="00000000">
      <w:pPr>
        <w:spacing w:before="120" w:line="360" w:lineRule="auto"/>
        <w:ind w:firstLineChars="200" w:firstLine="480"/>
        <w:jc w:val="center"/>
        <w:rPr>
          <w:rFonts w:eastAsia="SimSun" w:hint="default"/>
          <w:snapToGrid w:val="0"/>
          <w:sz w:val="24"/>
          <w:lang w:val="en-US"/>
        </w:rPr>
      </w:pPr>
      <m:oMath>
        <m:sSub>
          <m:sSubPr>
            <m:ctrlPr>
              <w:rPr>
                <w:rFonts w:ascii="Cambria Math" w:eastAsia="SimSun" w:hAnsi="Cambria Math" w:hint="default"/>
                <w:snapToGrid w:val="0"/>
                <w:sz w:val="24"/>
                <w:lang w:val="en-US"/>
              </w:rPr>
            </m:ctrlPr>
          </m:sSubPr>
          <m:e>
            <m:r>
              <m:rPr>
                <m:nor/>
              </m:rPr>
              <w:rPr>
                <w:rFonts w:eastAsia="SimSun" w:hint="default"/>
                <w:snapToGrid w:val="0"/>
                <w:sz w:val="24"/>
              </w:rPr>
              <m:t>β</m:t>
            </m:r>
          </m:e>
          <m:sub>
            <m:r>
              <m:rPr>
                <m:nor/>
              </m:rPr>
              <w:rPr>
                <w:rFonts w:eastAsia="SimSun" w:hint="default"/>
                <w:snapToGrid w:val="0"/>
                <w:sz w:val="24"/>
                <w:lang w:val="en-US"/>
              </w:rPr>
              <m:t>14</m:t>
            </m:r>
          </m:sub>
        </m:sSub>
        <m:sSub>
          <m:sSubPr>
            <m:ctrlPr>
              <w:rPr>
                <w:rFonts w:ascii="Cambria Math" w:eastAsia="SimSun" w:hAnsi="Cambria Math" w:hint="default"/>
                <w:snapToGrid w:val="0"/>
                <w:sz w:val="24"/>
                <w:lang w:val="en-US"/>
              </w:rPr>
            </m:ctrlPr>
          </m:sSubPr>
          <m:e>
            <m:r>
              <m:rPr>
                <m:nor/>
              </m:rPr>
              <w:rPr>
                <w:rFonts w:eastAsia="SimSun" w:hint="default"/>
                <w:snapToGrid w:val="0"/>
                <w:sz w:val="24"/>
              </w:rPr>
              <m:t>INDR</m:t>
            </m:r>
          </m:e>
          <m:sub>
            <m:r>
              <m:rPr>
                <m:nor/>
              </m:rPr>
              <w:rPr>
                <w:rFonts w:eastAsia="SimSun" w:hint="default"/>
                <w:snapToGrid w:val="0"/>
                <w:sz w:val="24"/>
                <w:lang w:val="en-US"/>
              </w:rPr>
              <m:t>i,e</m:t>
            </m:r>
          </m:sub>
        </m:sSub>
        <m:r>
          <m:rPr>
            <m:nor/>
          </m:rPr>
          <w:rPr>
            <w:rFonts w:eastAsia="SimSun" w:hint="default"/>
            <w:snapToGrid w:val="0"/>
            <w:sz w:val="24"/>
            <w:lang w:val="en-US"/>
          </w:rPr>
          <m:t>+FIRM FE+YEAR FE+</m:t>
        </m:r>
        <m:sSub>
          <m:sSubPr>
            <m:ctrlPr>
              <w:rPr>
                <w:rFonts w:ascii="Cambria Math" w:eastAsia="SimSun" w:hAnsi="Cambria Math" w:hint="default"/>
                <w:snapToGrid w:val="0"/>
                <w:sz w:val="24"/>
                <w:lang w:val="en-US"/>
              </w:rPr>
            </m:ctrlPr>
          </m:sSubPr>
          <m:e>
            <m:r>
              <m:rPr>
                <m:nor/>
              </m:rPr>
              <w:rPr>
                <w:rFonts w:eastAsia="SimSun" w:hint="default"/>
                <w:snapToGrid w:val="0"/>
                <w:sz w:val="24"/>
              </w:rPr>
              <m:t>ε</m:t>
            </m:r>
          </m:e>
          <m:sub>
            <m:r>
              <m:rPr>
                <m:nor/>
              </m:rPr>
              <w:rPr>
                <w:rFonts w:eastAsia="SimSun" w:hint="default"/>
                <w:snapToGrid w:val="0"/>
                <w:sz w:val="24"/>
                <w:lang w:val="en-US"/>
              </w:rPr>
              <m:t>i,e</m:t>
            </m:r>
          </m:sub>
        </m:sSub>
        <m:r>
          <m:rPr>
            <m:nor/>
          </m:rPr>
          <w:rPr>
            <w:rFonts w:eastAsia="SimSun" w:hint="default"/>
            <w:snapToGrid w:val="0"/>
            <w:sz w:val="24"/>
            <w:lang w:val="en-US"/>
          </w:rPr>
          <m:t xml:space="preserve"> </m:t>
        </m:r>
      </m:oMath>
      <w:r w:rsidRPr="0084263E">
        <w:rPr>
          <w:rFonts w:eastAsia="SimSun" w:hint="default"/>
          <w:snapToGrid w:val="0"/>
          <w:sz w:val="24"/>
          <w:lang w:val="en-US"/>
        </w:rPr>
        <w:t xml:space="preserve">   (3)</w:t>
      </w:r>
    </w:p>
    <w:p w14:paraId="12BF5382" w14:textId="30979967" w:rsidR="00423F79" w:rsidRPr="0084263E" w:rsidRDefault="00000000">
      <w:pPr>
        <w:spacing w:before="120" w:line="360" w:lineRule="auto"/>
        <w:ind w:firstLineChars="200" w:firstLine="480"/>
        <w:rPr>
          <w:rFonts w:eastAsia="SimSun" w:hint="default"/>
          <w:color w:val="FF0000"/>
          <w:kern w:val="0"/>
          <w:sz w:val="24"/>
          <w:lang w:val="en-US"/>
        </w:rPr>
      </w:pPr>
      <w:r w:rsidRPr="0084263E">
        <w:rPr>
          <w:rFonts w:eastAsia="SimSun" w:hint="default"/>
          <w:color w:val="FF0000"/>
          <w:kern w:val="0"/>
          <w:sz w:val="24"/>
          <w:lang w:val="en-US"/>
        </w:rPr>
        <w:t xml:space="preserve">To examine the moderating effect of information intermediary attention on the disclosure effect of auditor identity information, we introduce the continuous variables analyst </w:t>
      </w:r>
      <w:r w:rsidRPr="0084263E">
        <w:rPr>
          <w:rFonts w:eastAsia="SimSun" w:hint="default"/>
          <w:color w:val="FF0000"/>
          <w:kern w:val="0"/>
          <w:sz w:val="24"/>
        </w:rPr>
        <w:t>coverage</w:t>
      </w:r>
      <w:r w:rsidRPr="0084263E">
        <w:rPr>
          <w:rFonts w:eastAsia="SimSun" w:hint="default"/>
          <w:color w:val="FF0000"/>
          <w:kern w:val="0"/>
          <w:sz w:val="24"/>
          <w:lang w:val="en-US"/>
        </w:rPr>
        <w:t xml:space="preserve"> (LANA) and media attention (MED) into the baseline model (1</w:t>
      </w:r>
      <w:r w:rsidR="00567FF5" w:rsidRPr="0084263E">
        <w:rPr>
          <w:rFonts w:eastAsia="SimSun" w:hint="default"/>
          <w:color w:val="FF0000"/>
          <w:kern w:val="0"/>
          <w:sz w:val="24"/>
          <w:lang w:val="en-US"/>
        </w:rPr>
        <w:t>) and</w:t>
      </w:r>
      <w:r w:rsidRPr="0084263E">
        <w:rPr>
          <w:rFonts w:eastAsia="SimSun" w:hint="default"/>
          <w:color w:val="FF0000"/>
          <w:kern w:val="0"/>
          <w:sz w:val="24"/>
          <w:lang w:val="en-US"/>
        </w:rPr>
        <w:t xml:space="preserve"> construct their interaction terms with the experimental variable (EVENT), respectively. </w:t>
      </w:r>
      <w:bookmarkStart w:id="21" w:name="_Hlk221969796"/>
      <w:r w:rsidRPr="0084263E">
        <w:rPr>
          <w:rFonts w:eastAsia="SimSun" w:hint="default"/>
          <w:color w:val="FF0000"/>
          <w:kern w:val="0"/>
          <w:sz w:val="24"/>
          <w:lang w:val="en-US"/>
        </w:rPr>
        <w:t xml:space="preserve">Furthermore, to mitigate alternative explanations arising from omitted variables, we further </w:t>
      </w:r>
      <w:r w:rsidR="00567FF5" w:rsidRPr="0084263E">
        <w:rPr>
          <w:rFonts w:eastAsia="SimSun" w:hint="default"/>
          <w:color w:val="FF0000"/>
          <w:kern w:val="0"/>
          <w:sz w:val="24"/>
          <w:lang w:val="en-US"/>
        </w:rPr>
        <w:t>control</w:t>
      </w:r>
      <w:r w:rsidRPr="0084263E">
        <w:rPr>
          <w:rFonts w:eastAsia="SimSun" w:hint="default"/>
          <w:color w:val="FF0000"/>
          <w:kern w:val="0"/>
          <w:sz w:val="24"/>
          <w:lang w:val="en-US"/>
        </w:rPr>
        <w:t xml:space="preserve"> confounding factors that may simultaneously influence information intermediary activity and market reaction efficiency. These factors include stock liquidity (proxied by turnover rate), return volatility</w:t>
      </w:r>
      <w:r>
        <w:rPr>
          <w:rFonts w:eastAsia="SimSun" w:hint="default"/>
          <w:color w:val="FF0000"/>
          <w:kern w:val="0"/>
          <w:sz w:val="24"/>
          <w:lang w:val="en-US"/>
        </w:rPr>
        <w:t>,</w:t>
      </w:r>
      <w:r w:rsidRPr="0084263E">
        <w:rPr>
          <w:rFonts w:eastAsia="SimSun" w:hint="default"/>
          <w:color w:val="FF0000"/>
          <w:kern w:val="0"/>
          <w:sz w:val="24"/>
          <w:lang w:val="en-US"/>
        </w:rPr>
        <w:t xml:space="preserve"> and corporate governance</w:t>
      </w:r>
      <w:r>
        <w:rPr>
          <w:rFonts w:eastAsia="SimSun" w:hint="default"/>
          <w:color w:val="FF0000"/>
          <w:kern w:val="0"/>
          <w:sz w:val="24"/>
          <w:lang w:val="en-US"/>
        </w:rPr>
        <w:t xml:space="preserve"> </w:t>
      </w:r>
      <w:r w:rsidRPr="0084263E">
        <w:rPr>
          <w:rFonts w:eastAsia="SimSun" w:hint="default"/>
          <w:color w:val="FF0000"/>
          <w:kern w:val="0"/>
          <w:sz w:val="24"/>
          <w:lang w:val="en-US"/>
        </w:rPr>
        <w:t xml:space="preserve">(CEO duality, proportion of independent directors, and board size). By incorporating these variables, we can more cleanly isolate the incremental moderating effect of </w:t>
      </w:r>
      <w:bookmarkStart w:id="22" w:name="_Hlk221970898"/>
      <w:r w:rsidRPr="0084263E">
        <w:rPr>
          <w:rFonts w:eastAsia="SimSun" w:hint="default"/>
          <w:color w:val="FF0000"/>
          <w:kern w:val="0"/>
          <w:sz w:val="24"/>
          <w:lang w:val="en-US"/>
        </w:rPr>
        <w:t>information intermediaries</w:t>
      </w:r>
      <w:bookmarkEnd w:id="22"/>
      <w:r w:rsidRPr="0084263E">
        <w:rPr>
          <w:rFonts w:eastAsia="SimSun" w:hint="default"/>
          <w:color w:val="FF0000"/>
          <w:kern w:val="0"/>
          <w:sz w:val="24"/>
          <w:lang w:val="en-US"/>
        </w:rPr>
        <w:t xml:space="preserve"> on auditor identity information, rather than attributing the results to the firm</w:t>
      </w:r>
      <w:r>
        <w:rPr>
          <w:rFonts w:eastAsia="SimSun" w:hint="default"/>
          <w:color w:val="FF0000"/>
          <w:kern w:val="0"/>
          <w:sz w:val="24"/>
          <w:lang w:val="en-US"/>
        </w:rPr>
        <w:t>’</w:t>
      </w:r>
      <w:r w:rsidRPr="0084263E">
        <w:rPr>
          <w:rFonts w:eastAsia="SimSun" w:hint="default"/>
          <w:color w:val="FF0000"/>
          <w:kern w:val="0"/>
          <w:sz w:val="24"/>
          <w:lang w:val="en-US"/>
        </w:rPr>
        <w:t>s inherent information environment or contemporaneous noise.</w:t>
      </w:r>
      <w:r>
        <w:rPr>
          <w:rFonts w:eastAsia="SimSun" w:hint="default"/>
          <w:color w:val="FF0000"/>
          <w:kern w:val="0"/>
          <w:sz w:val="24"/>
          <w:lang w:val="en-US"/>
        </w:rPr>
        <w:t xml:space="preserve"> </w:t>
      </w:r>
      <w:bookmarkEnd w:id="21"/>
      <w:r w:rsidRPr="0084263E">
        <w:rPr>
          <w:rFonts w:eastAsia="SimSun" w:hint="default"/>
          <w:color w:val="FF0000"/>
          <w:kern w:val="0"/>
          <w:sz w:val="24"/>
          <w:lang w:val="en-US"/>
        </w:rPr>
        <w:t>As presented in Table 9, the coefficients for EVENT</w:t>
      </w:r>
      <w:r w:rsidRPr="0084263E">
        <w:rPr>
          <w:rFonts w:eastAsia="SimSun"/>
          <w:color w:val="FF0000"/>
          <w:kern w:val="0"/>
          <w:sz w:val="24"/>
          <w:lang w:val="en-US"/>
        </w:rPr>
        <w:t>×</w:t>
      </w:r>
      <w:r w:rsidRPr="0084263E">
        <w:rPr>
          <w:rFonts w:eastAsia="SimSun" w:hint="default"/>
          <w:color w:val="FF0000"/>
          <w:kern w:val="0"/>
          <w:sz w:val="24"/>
          <w:lang w:val="en-US"/>
        </w:rPr>
        <w:t>LANA and EVENT</w:t>
      </w:r>
      <w:r w:rsidRPr="0084263E">
        <w:rPr>
          <w:rFonts w:eastAsia="SimSun"/>
          <w:color w:val="FF0000"/>
          <w:kern w:val="0"/>
          <w:sz w:val="24"/>
          <w:lang w:val="en-US"/>
        </w:rPr>
        <w:t>×</w:t>
      </w:r>
      <w:r w:rsidRPr="0084263E">
        <w:rPr>
          <w:rFonts w:eastAsia="SimSun" w:hint="default"/>
          <w:color w:val="FF0000"/>
          <w:kern w:val="0"/>
          <w:sz w:val="24"/>
          <w:lang w:val="en-US"/>
        </w:rPr>
        <w:t xml:space="preserve">MED are 0.0030 and 0.0028, and 0.0021 and 0.0019, </w:t>
      </w:r>
      <w:r w:rsidRPr="0084263E">
        <w:rPr>
          <w:rFonts w:eastAsia="SimSun" w:hint="default"/>
          <w:color w:val="FF0000"/>
          <w:kern w:val="0"/>
          <w:sz w:val="24"/>
          <w:lang w:val="en-US"/>
        </w:rPr>
        <w:lastRenderedPageBreak/>
        <w:t>respectively. All are positive and statistically significant at the 5% level, confirming the moderating role of analyst and media attention.</w:t>
      </w:r>
      <w:r w:rsidRPr="0084263E">
        <w:rPr>
          <w:rStyle w:val="FootnoteReference"/>
          <w:rFonts w:eastAsia="SimSun" w:hint="default"/>
          <w:color w:val="FF0000"/>
          <w:kern w:val="0"/>
          <w:sz w:val="24"/>
          <w:lang w:val="en-US"/>
        </w:rPr>
        <w:footnoteReference w:id="3"/>
      </w:r>
    </w:p>
    <w:p w14:paraId="12BF5383" w14:textId="77777777" w:rsidR="00423F79" w:rsidRDefault="00000000">
      <w:pPr>
        <w:spacing w:before="120" w:line="360" w:lineRule="auto"/>
        <w:ind w:firstLineChars="200" w:firstLine="480"/>
        <w:jc w:val="center"/>
        <w:rPr>
          <w:rFonts w:eastAsia="SimSun" w:hint="default"/>
          <w:sz w:val="24"/>
        </w:rPr>
      </w:pPr>
      <w:r>
        <w:rPr>
          <w:rFonts w:eastAsia="SimSun" w:hint="default"/>
          <w:sz w:val="24"/>
        </w:rPr>
        <w:t xml:space="preserve">[Insert Table </w:t>
      </w:r>
      <w:r>
        <w:rPr>
          <w:rFonts w:eastAsia="SimSun" w:hint="default"/>
          <w:sz w:val="24"/>
          <w:lang w:val="en-US"/>
        </w:rPr>
        <w:t>9</w:t>
      </w:r>
      <w:r>
        <w:rPr>
          <w:rFonts w:eastAsia="SimSun" w:hint="default"/>
          <w:sz w:val="24"/>
        </w:rPr>
        <w:t xml:space="preserve"> around here]</w:t>
      </w:r>
    </w:p>
    <w:p w14:paraId="12BF5384" w14:textId="77777777" w:rsidR="00423F79" w:rsidRDefault="00000000">
      <w:pPr>
        <w:spacing w:before="240" w:line="360" w:lineRule="auto"/>
        <w:rPr>
          <w:rFonts w:hint="default"/>
          <w:bCs/>
          <w:sz w:val="24"/>
          <w:lang w:val="en-US"/>
        </w:rPr>
      </w:pPr>
      <w:r>
        <w:rPr>
          <w:rFonts w:hint="default"/>
          <w:b/>
          <w:bCs/>
          <w:sz w:val="24"/>
          <w:lang w:val="en-US"/>
        </w:rPr>
        <w:t>7. Conclusion</w:t>
      </w:r>
    </w:p>
    <w:p w14:paraId="12BF5385" w14:textId="77777777" w:rsidR="00423F79" w:rsidRDefault="00000000">
      <w:pPr>
        <w:spacing w:before="120" w:line="360" w:lineRule="auto"/>
        <w:ind w:firstLineChars="200" w:firstLine="480"/>
        <w:rPr>
          <w:rFonts w:eastAsiaTheme="minorEastAsia" w:hint="default"/>
          <w:sz w:val="24"/>
          <w:lang w:val="en-US"/>
        </w:rPr>
      </w:pPr>
      <w:r>
        <w:rPr>
          <w:rFonts w:eastAsiaTheme="minorEastAsia" w:hint="default"/>
          <w:sz w:val="24"/>
          <w:lang w:val="en-US"/>
        </w:rPr>
        <w:t xml:space="preserve">The disclosure of auditors’ personal information has attracted increasing attention from regulators and academics worldwide in recent years. Departing from the prevailing literature that primarily examines </w:t>
      </w:r>
      <w:r>
        <w:rPr>
          <w:rFonts w:eastAsiaTheme="minorEastAsia" w:hint="default"/>
          <w:i/>
          <w:iCs/>
          <w:sz w:val="24"/>
          <w:lang w:val="en-US"/>
        </w:rPr>
        <w:t>ex post</w:t>
      </w:r>
      <w:r>
        <w:rPr>
          <w:rFonts w:eastAsiaTheme="minorEastAsia" w:hint="default"/>
          <w:sz w:val="24"/>
          <w:lang w:val="en-US"/>
        </w:rPr>
        <w:t xml:space="preserve"> disclosure of auditor information, this study investigates market reactions to the </w:t>
      </w:r>
      <w:r>
        <w:rPr>
          <w:rFonts w:eastAsiaTheme="minorEastAsia" w:hint="default"/>
          <w:i/>
          <w:iCs/>
          <w:sz w:val="24"/>
          <w:lang w:val="en-US"/>
        </w:rPr>
        <w:t>ex ante</w:t>
      </w:r>
      <w:r>
        <w:rPr>
          <w:rFonts w:eastAsiaTheme="minorEastAsia" w:hint="default"/>
          <w:sz w:val="24"/>
          <w:lang w:val="en-US"/>
        </w:rPr>
        <w:t xml:space="preserve"> disclosure of auditors’ personal information within China’s distinctive institutional context. </w:t>
      </w:r>
      <w:bookmarkStart w:id="27" w:name="_Hlk212380676"/>
      <w:r>
        <w:rPr>
          <w:rFonts w:eastAsiaTheme="minorEastAsia" w:hint="default"/>
          <w:sz w:val="24"/>
          <w:lang w:val="en-US"/>
        </w:rPr>
        <w:t xml:space="preserve">Our results reveal that investors respond more positively to the </w:t>
      </w:r>
      <w:r>
        <w:rPr>
          <w:rFonts w:eastAsiaTheme="minorEastAsia" w:hint="default"/>
          <w:i/>
          <w:iCs/>
          <w:sz w:val="24"/>
          <w:lang w:val="en-US"/>
        </w:rPr>
        <w:t>ex ante</w:t>
      </w:r>
      <w:r>
        <w:rPr>
          <w:rFonts w:eastAsiaTheme="minorEastAsia" w:hint="default"/>
          <w:sz w:val="24"/>
          <w:lang w:val="en-US"/>
        </w:rPr>
        <w:t xml:space="preserve"> disclosure of auditors’ identity information. This reaction is contingent upon the costs associated with obtaining and processing auditor quality information.</w:t>
      </w:r>
      <w:r>
        <w:rPr>
          <w:rFonts w:eastAsiaTheme="minorEastAsia" w:hint="default"/>
          <w:color w:val="FF0000"/>
          <w:sz w:val="24"/>
          <w:lang w:val="en-US"/>
        </w:rPr>
        <w:t xml:space="preserve"> </w:t>
      </w:r>
      <w:r>
        <w:rPr>
          <w:rFonts w:eastAsiaTheme="minorEastAsia" w:hint="default"/>
          <w:color w:val="FF0000"/>
          <w:sz w:val="24"/>
        </w:rPr>
        <w:t>Investor responses to high-quality auditors, particularly audit partners, are strongest when information is directly disclosed, weaken when information requires low-cost search, and disappear entirely when high-cost inference is needed</w:t>
      </w:r>
      <w:r>
        <w:rPr>
          <w:rFonts w:eastAsiaTheme="minorEastAsia" w:hint="default"/>
          <w:sz w:val="24"/>
        </w:rPr>
        <w:t>.</w:t>
      </w:r>
      <w:bookmarkEnd w:id="27"/>
    </w:p>
    <w:p w14:paraId="12BF5386" w14:textId="77777777" w:rsidR="00423F79" w:rsidRDefault="00000000">
      <w:pPr>
        <w:spacing w:before="120" w:line="360" w:lineRule="auto"/>
        <w:ind w:firstLineChars="200" w:firstLine="480"/>
        <w:rPr>
          <w:rFonts w:eastAsiaTheme="minorEastAsia" w:hint="default"/>
          <w:sz w:val="24"/>
          <w:lang w:val="en-US"/>
        </w:rPr>
      </w:pPr>
      <w:bookmarkStart w:id="28" w:name="_Hlk212380687"/>
      <w:bookmarkStart w:id="29" w:name="_Hlk221879183"/>
      <w:r>
        <w:rPr>
          <w:rFonts w:eastAsiaTheme="minorEastAsia" w:hint="default"/>
          <w:sz w:val="24"/>
          <w:lang w:val="en-US"/>
        </w:rPr>
        <w:t>Additionally, we find that firms with greater analyst coverage and higher media attention generate more pronounced market reactions to auditor identity disclosures.</w:t>
      </w:r>
      <w:bookmarkEnd w:id="28"/>
      <w:r>
        <w:rPr>
          <w:rFonts w:eastAsiaTheme="minorEastAsia" w:hint="default"/>
          <w:sz w:val="24"/>
          <w:lang w:val="en-US"/>
        </w:rPr>
        <w:t xml:space="preserve"> This indicates that analysts and media enhance investor understanding of auditor identity information through their interpretation and dissemination roles, thereby facilitating more informed investment decisions. </w:t>
      </w:r>
    </w:p>
    <w:bookmarkEnd w:id="29"/>
    <w:p w14:paraId="12BF5387" w14:textId="72A99994" w:rsidR="00423F79" w:rsidRDefault="00000000">
      <w:pPr>
        <w:spacing w:before="120" w:line="360" w:lineRule="auto"/>
        <w:ind w:firstLineChars="200" w:firstLine="480"/>
        <w:rPr>
          <w:rFonts w:eastAsiaTheme="minorEastAsia" w:hint="default"/>
          <w:color w:val="FF0000"/>
          <w:sz w:val="24"/>
          <w:lang w:val="en-US"/>
        </w:rPr>
      </w:pPr>
      <w:r>
        <w:rPr>
          <w:rFonts w:eastAsiaTheme="minorEastAsia" w:hint="default"/>
          <w:color w:val="FF0000"/>
          <w:sz w:val="24"/>
          <w:lang w:val="en-US"/>
        </w:rPr>
        <w:t xml:space="preserve">Beyond these empirical findings, this study offers three contributions to ongoing audit disclosure debates. First, we shift the focus from whether auditor information matters to when it matters. By showing that </w:t>
      </w:r>
      <w:r w:rsidRPr="0084263E">
        <w:rPr>
          <w:rFonts w:eastAsiaTheme="minorEastAsia" w:hint="default"/>
          <w:i/>
          <w:iCs/>
          <w:color w:val="FF0000"/>
          <w:sz w:val="24"/>
          <w:lang w:val="en-US"/>
        </w:rPr>
        <w:t xml:space="preserve">ex ante </w:t>
      </w:r>
      <w:r>
        <w:rPr>
          <w:rFonts w:eastAsiaTheme="minorEastAsia" w:hint="default"/>
          <w:color w:val="FF0000"/>
          <w:sz w:val="24"/>
          <w:lang w:val="en-US"/>
        </w:rPr>
        <w:t xml:space="preserve">disclosure triggers significant market reactions, we establish disclosure timing as a key dimension of information value and reconcile prior </w:t>
      </w:r>
      <w:r>
        <w:rPr>
          <w:rFonts w:eastAsiaTheme="minorEastAsia" w:hint="default"/>
          <w:color w:val="FF0000"/>
          <w:sz w:val="24"/>
          <w:lang w:val="en-US"/>
        </w:rPr>
        <w:lastRenderedPageBreak/>
        <w:t>mixed findings. Second, we identify information acquisition cost as the underlying mechanism through which disclosure influences investor decisions. The gradient we document, strong differentiation under low cost, weak under moderate cost, and none under high cost, reveals that even public signals fail when acquisition costs exceed processing thresholds. This challenges the implicit assumption of costless information processing. Third, we provide direct evidence on the relative importance of audit partners. Investors rationally anchor on the engagement partner who bears ultimate responsibility, not on the other signing accountant. This confirms that partner-specific information carries incremental value beyond firm-level reputation. Collectively, the value of auditor identification depends on when it is disclosed, how much it costs to acquire, and which auditor is identified.</w:t>
      </w:r>
    </w:p>
    <w:p w14:paraId="12BF5388" w14:textId="77777777" w:rsidR="00423F79" w:rsidRDefault="00000000">
      <w:pPr>
        <w:spacing w:before="120" w:line="360" w:lineRule="auto"/>
        <w:ind w:firstLineChars="200" w:firstLine="480"/>
        <w:rPr>
          <w:rFonts w:eastAsiaTheme="minorEastAsia" w:hint="default"/>
          <w:color w:val="FF0000"/>
          <w:sz w:val="24"/>
          <w:lang w:val="en-US"/>
        </w:rPr>
      </w:pPr>
      <w:r>
        <w:rPr>
          <w:rFonts w:eastAsiaTheme="minorEastAsia" w:hint="default"/>
          <w:color w:val="FF0000"/>
          <w:sz w:val="24"/>
        </w:rPr>
        <w:t xml:space="preserve">This study offers four practical implications. For regulators, strengthening </w:t>
      </w:r>
      <w:r w:rsidRPr="0084263E">
        <w:rPr>
          <w:rFonts w:eastAsiaTheme="minorEastAsia" w:hint="default"/>
          <w:i/>
          <w:iCs/>
          <w:color w:val="FF0000"/>
          <w:sz w:val="24"/>
        </w:rPr>
        <w:t xml:space="preserve">ex ante </w:t>
      </w:r>
      <w:r>
        <w:rPr>
          <w:rFonts w:eastAsiaTheme="minorEastAsia" w:hint="default"/>
          <w:color w:val="FF0000"/>
          <w:sz w:val="24"/>
        </w:rPr>
        <w:t>disclosure and adopting more granular templates, such as requiring auditors’ industry expertise and client portfolios, can further reduce information acquisition costs and enhance decision usefulness. For audit firms, the market’s focus on individual partners underscores the need to strengthen partner branding, accountability, and expertise aligned with engagement assignments in response to market pricing. For audit committees, appointing experienced auditors signals strong governance and generates positive market feedback, providing a measurable benchmark for selection decisions. For information intermediaries, analysts, and media significantly amplify disclosure effects. Regulators should foster a healthy intermediary ecosystem, and investors can rely on their professional interpretation to lower information processing costs.</w:t>
      </w:r>
    </w:p>
    <w:p w14:paraId="12BF5389" w14:textId="77777777" w:rsidR="00423F79" w:rsidRDefault="00000000">
      <w:pPr>
        <w:spacing w:before="120" w:line="360" w:lineRule="auto"/>
        <w:ind w:firstLine="330"/>
        <w:rPr>
          <w:rFonts w:eastAsiaTheme="minorEastAsia" w:hint="default"/>
          <w:color w:val="FF0000"/>
          <w:sz w:val="24"/>
          <w:lang w:val="en-US"/>
        </w:rPr>
      </w:pPr>
      <w:r w:rsidRPr="002050BD">
        <w:rPr>
          <w:rFonts w:eastAsiaTheme="minorEastAsia" w:hint="default"/>
          <w:color w:val="FF0000"/>
          <w:sz w:val="24"/>
        </w:rPr>
        <w:t xml:space="preserve">We recognize several limitations in this study that merit attention. </w:t>
      </w:r>
      <w:r w:rsidRPr="002050BD">
        <w:rPr>
          <w:rFonts w:eastAsiaTheme="minorEastAsia" w:hint="default"/>
          <w:color w:val="FF0000"/>
          <w:sz w:val="24"/>
          <w:lang w:val="en-US"/>
        </w:rPr>
        <w:t xml:space="preserve">First, </w:t>
      </w:r>
      <w:r>
        <w:rPr>
          <w:rFonts w:eastAsiaTheme="minorEastAsia" w:hint="default"/>
          <w:color w:val="FF0000"/>
          <w:sz w:val="24"/>
          <w:lang w:val="en-US"/>
        </w:rPr>
        <w:t xml:space="preserve">our reliance on event study methodology captures short-term market reactions but cannot completely eliminate potential confounding effects from unobserved contemporaneous events. Future research could complement our findings with long-term performance analysis or experimental designs to examine the enduring governance effects of </w:t>
      </w:r>
      <w:r w:rsidRPr="0084263E">
        <w:rPr>
          <w:rFonts w:eastAsiaTheme="minorEastAsia" w:hint="default"/>
          <w:i/>
          <w:iCs/>
          <w:color w:val="FF0000"/>
          <w:sz w:val="24"/>
          <w:lang w:val="en-US"/>
        </w:rPr>
        <w:t>ex ante</w:t>
      </w:r>
      <w:r>
        <w:rPr>
          <w:rFonts w:eastAsiaTheme="minorEastAsia" w:hint="default"/>
          <w:color w:val="FF0000"/>
          <w:sz w:val="24"/>
          <w:lang w:val="en-US"/>
        </w:rPr>
        <w:t xml:space="preserve"> disclosure and the cognitive processes of individual investors.</w:t>
      </w:r>
    </w:p>
    <w:p w14:paraId="12BF538B" w14:textId="4AD64085" w:rsidR="00423F79" w:rsidRDefault="00000000" w:rsidP="002050BD">
      <w:pPr>
        <w:spacing w:before="120" w:line="360" w:lineRule="auto"/>
        <w:ind w:firstLine="330"/>
        <w:rPr>
          <w:rFonts w:eastAsiaTheme="minorEastAsia" w:hint="default"/>
          <w:color w:val="FF0000"/>
          <w:sz w:val="24"/>
          <w:lang w:val="en-US"/>
        </w:rPr>
      </w:pPr>
      <w:r>
        <w:rPr>
          <w:rFonts w:eastAsiaTheme="minorEastAsia" w:hint="default"/>
          <w:color w:val="FF0000"/>
          <w:sz w:val="24"/>
          <w:lang w:val="en-US"/>
        </w:rPr>
        <w:t xml:space="preserve">Second, our study is conducted in the context of China’s capital market, where retail investors dominate and exhibit relatively weaker information acquisition capabilities. This </w:t>
      </w:r>
      <w:r>
        <w:rPr>
          <w:rFonts w:eastAsiaTheme="minorEastAsia" w:hint="default"/>
          <w:color w:val="FF0000"/>
          <w:sz w:val="24"/>
          <w:lang w:val="en-US"/>
        </w:rPr>
        <w:lastRenderedPageBreak/>
        <w:t>unique institutional environment and market structure may limit the generalizability of our conclusions. Future research could enhance external validity by incorporating more diverse country samples or conducting cross-national comparisons to test the robustness of these findings across different institutional settings, subject to data availability in other markets.</w:t>
      </w:r>
      <w:r w:rsidR="002050BD">
        <w:rPr>
          <w:rFonts w:eastAsiaTheme="minorEastAsia" w:hint="default"/>
          <w:color w:val="FF0000"/>
          <w:sz w:val="24"/>
          <w:lang w:val="en-US"/>
        </w:rPr>
        <w:t xml:space="preserve"> In addition</w:t>
      </w:r>
      <w:r>
        <w:rPr>
          <w:rFonts w:eastAsiaTheme="minorEastAsia" w:hint="default"/>
          <w:color w:val="FF0000"/>
          <w:sz w:val="24"/>
          <w:lang w:val="en-US"/>
        </w:rPr>
        <w:t>, while we employ multiple proxy variables to capture information acquisition costs, these measures remain indirect. Future research could develop more direct measurement approaches, such as survey-based or experimental instruments, to further validate the mechanisms documented in this study.</w:t>
      </w:r>
    </w:p>
    <w:p w14:paraId="12BF538C" w14:textId="77777777" w:rsidR="00423F79" w:rsidRDefault="00000000">
      <w:pPr>
        <w:spacing w:before="120" w:line="360" w:lineRule="auto"/>
        <w:ind w:firstLine="330"/>
        <w:rPr>
          <w:rFonts w:eastAsia="SimHei" w:hint="default"/>
          <w:b/>
          <w:bCs/>
          <w:szCs w:val="21"/>
        </w:rPr>
      </w:pPr>
      <w:r>
        <w:rPr>
          <w:rFonts w:eastAsia="SimHei" w:hint="default"/>
          <w:b/>
          <w:bCs/>
          <w:szCs w:val="21"/>
        </w:rPr>
        <w:br w:type="page"/>
      </w:r>
    </w:p>
    <w:p w14:paraId="12BF538D" w14:textId="77777777" w:rsidR="00423F79" w:rsidRDefault="00000000">
      <w:pPr>
        <w:spacing w:before="120"/>
        <w:rPr>
          <w:rFonts w:eastAsia="SimHei" w:hint="default"/>
          <w:b/>
          <w:bCs/>
          <w:sz w:val="24"/>
        </w:rPr>
      </w:pPr>
      <w:r>
        <w:rPr>
          <w:rFonts w:eastAsia="SimHei" w:hint="default"/>
          <w:b/>
          <w:bCs/>
          <w:sz w:val="24"/>
        </w:rPr>
        <w:lastRenderedPageBreak/>
        <w:t>References</w:t>
      </w:r>
    </w:p>
    <w:p w14:paraId="12BF538E"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Aobdia,</w:t>
      </w:r>
      <w:r>
        <w:rPr>
          <w:rFonts w:eastAsia="SimSun" w:hint="default"/>
          <w:sz w:val="24"/>
          <w:lang w:val="en-US"/>
        </w:rPr>
        <w:t xml:space="preserve"> </w:t>
      </w:r>
      <w:r>
        <w:rPr>
          <w:rFonts w:eastAsia="SimSun" w:hint="default"/>
          <w:sz w:val="24"/>
        </w:rPr>
        <w:t>D.,</w:t>
      </w:r>
      <w:r>
        <w:rPr>
          <w:rFonts w:eastAsia="SimSun" w:hint="default"/>
          <w:sz w:val="24"/>
          <w:lang w:val="en-US"/>
        </w:rPr>
        <w:t xml:space="preserve"> </w:t>
      </w:r>
      <w:r>
        <w:rPr>
          <w:rFonts w:eastAsia="SimSun" w:hint="default"/>
          <w:sz w:val="24"/>
        </w:rPr>
        <w:t>Lin,</w:t>
      </w:r>
      <w:r>
        <w:rPr>
          <w:rFonts w:eastAsia="SimSun" w:hint="default"/>
          <w:sz w:val="24"/>
          <w:lang w:val="en-US"/>
        </w:rPr>
        <w:t xml:space="preserve"> </w:t>
      </w:r>
      <w:r>
        <w:rPr>
          <w:rFonts w:eastAsia="SimSun" w:hint="default"/>
          <w:sz w:val="24"/>
        </w:rPr>
        <w:t>C. J</w:t>
      </w:r>
      <w:r>
        <w:rPr>
          <w:rFonts w:eastAsia="SimSun" w:hint="default"/>
          <w:sz w:val="24"/>
          <w:lang w:val="en-US"/>
        </w:rPr>
        <w:t>.</w:t>
      </w:r>
      <w:r>
        <w:rPr>
          <w:rFonts w:eastAsia="SimSun" w:hint="default"/>
          <w:sz w:val="24"/>
        </w:rPr>
        <w:t xml:space="preserve"> </w:t>
      </w:r>
      <w:r>
        <w:rPr>
          <w:rFonts w:eastAsia="SimSun" w:hint="default"/>
          <w:sz w:val="24"/>
          <w:lang w:val="en-US"/>
        </w:rPr>
        <w:t>and</w:t>
      </w:r>
      <w:r>
        <w:rPr>
          <w:rFonts w:eastAsia="SimSun" w:hint="default"/>
          <w:sz w:val="24"/>
        </w:rPr>
        <w:t xml:space="preserve"> Petacchi, R.</w:t>
      </w:r>
      <w:r>
        <w:rPr>
          <w:rFonts w:eastAsia="SimSun" w:hint="default"/>
          <w:sz w:val="24"/>
          <w:lang w:val="en-US"/>
        </w:rPr>
        <w:t xml:space="preserve"> </w:t>
      </w:r>
      <w:r>
        <w:rPr>
          <w:rFonts w:eastAsia="SimSun" w:hint="default"/>
          <w:sz w:val="24"/>
        </w:rPr>
        <w:t>(2015)</w:t>
      </w:r>
      <w:r>
        <w:rPr>
          <w:rFonts w:eastAsia="SimSun" w:hint="default"/>
          <w:sz w:val="24"/>
          <w:lang w:val="en-US"/>
        </w:rPr>
        <w:t>, “</w:t>
      </w:r>
      <w:r>
        <w:rPr>
          <w:rFonts w:eastAsia="SimSun" w:hint="default"/>
          <w:sz w:val="24"/>
        </w:rPr>
        <w:t>Capital market consequences of audit partner quality</w:t>
      </w:r>
      <w:r>
        <w:rPr>
          <w:rFonts w:eastAsia="SimSun" w:hint="default"/>
          <w:sz w:val="24"/>
          <w:lang w:val="en-US"/>
        </w:rPr>
        <w:t>”,</w:t>
      </w:r>
      <w:r>
        <w:rPr>
          <w:rFonts w:eastAsia="SimSun" w:hint="default"/>
          <w:sz w:val="24"/>
        </w:rPr>
        <w:t xml:space="preserve"> </w:t>
      </w:r>
      <w:r>
        <w:rPr>
          <w:rFonts w:eastAsia="SimSun" w:hint="default"/>
          <w:i/>
          <w:iCs/>
          <w:sz w:val="24"/>
        </w:rPr>
        <w:t>The Accounting Review</w:t>
      </w:r>
      <w:r>
        <w:rPr>
          <w:rFonts w:eastAsia="SimSun" w:hint="default"/>
          <w:sz w:val="24"/>
        </w:rPr>
        <w:t>,</w:t>
      </w:r>
      <w:r>
        <w:rPr>
          <w:rFonts w:eastAsia="SimSun" w:hint="default"/>
          <w:sz w:val="24"/>
          <w:lang w:val="en-US"/>
        </w:rPr>
        <w:t xml:space="preserve"> </w:t>
      </w:r>
      <w:r>
        <w:rPr>
          <w:rFonts w:eastAsia="SimSun" w:hint="default"/>
          <w:sz w:val="24"/>
        </w:rPr>
        <w:t>Vol.</w:t>
      </w:r>
      <w:r>
        <w:rPr>
          <w:rFonts w:eastAsia="SimSun" w:hint="default"/>
          <w:sz w:val="24"/>
          <w:lang w:val="en-US"/>
        </w:rPr>
        <w:t xml:space="preserve"> 90 </w:t>
      </w:r>
      <w:r>
        <w:rPr>
          <w:rFonts w:eastAsia="SimSun" w:hint="default"/>
          <w:sz w:val="24"/>
        </w:rPr>
        <w:t>No.</w:t>
      </w:r>
      <w:r>
        <w:rPr>
          <w:rFonts w:eastAsia="SimSun" w:hint="default"/>
          <w:sz w:val="24"/>
          <w:lang w:val="en-US"/>
        </w:rPr>
        <w:t xml:space="preserve"> 6</w:t>
      </w:r>
      <w:r>
        <w:rPr>
          <w:rFonts w:eastAsia="SimSun" w:hint="default"/>
          <w:sz w:val="24"/>
        </w:rPr>
        <w:t>, pp.</w:t>
      </w:r>
      <w:r>
        <w:rPr>
          <w:rFonts w:eastAsia="SimSun" w:hint="default"/>
          <w:sz w:val="24"/>
          <w:lang w:val="en-US"/>
        </w:rPr>
        <w:t xml:space="preserve"> </w:t>
      </w:r>
      <w:r>
        <w:rPr>
          <w:rFonts w:eastAsia="SimSun" w:hint="default"/>
          <w:sz w:val="24"/>
        </w:rPr>
        <w:t>2143-2176.</w:t>
      </w:r>
    </w:p>
    <w:p w14:paraId="12BF538F"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Aobdia, D., Liu, X., Na, K.</w:t>
      </w:r>
      <w:r>
        <w:rPr>
          <w:rFonts w:eastAsia="SimSun" w:hint="default"/>
          <w:sz w:val="24"/>
          <w:lang w:val="en-US"/>
        </w:rPr>
        <w:t xml:space="preserve"> and</w:t>
      </w:r>
      <w:r>
        <w:rPr>
          <w:rFonts w:eastAsia="SimSun" w:hint="default"/>
          <w:sz w:val="24"/>
        </w:rPr>
        <w:t xml:space="preserve"> Wu, H. (2025)</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Client restatement announcement, audit office human capital investment, and audit quality improvements</w:t>
      </w:r>
      <w:r>
        <w:rPr>
          <w:rFonts w:eastAsia="SimSun" w:hint="default"/>
          <w:sz w:val="24"/>
          <w:lang w:val="en-US"/>
        </w:rPr>
        <w:t>”,</w:t>
      </w:r>
      <w:r>
        <w:rPr>
          <w:rFonts w:eastAsia="SimSun" w:hint="default"/>
          <w:sz w:val="24"/>
        </w:rPr>
        <w:t> </w:t>
      </w:r>
      <w:r>
        <w:rPr>
          <w:rFonts w:eastAsia="SimSun" w:hint="default"/>
          <w:i/>
          <w:iCs/>
          <w:sz w:val="24"/>
        </w:rPr>
        <w:t>Journal of Accounting and Economics</w:t>
      </w:r>
      <w:r>
        <w:rPr>
          <w:rFonts w:eastAsia="SimSun" w:hint="default"/>
          <w:sz w:val="24"/>
        </w:rPr>
        <w:t>, Vol.</w:t>
      </w:r>
      <w:r>
        <w:rPr>
          <w:rFonts w:eastAsia="SimSun" w:hint="default"/>
          <w:sz w:val="24"/>
          <w:lang w:val="en-US"/>
        </w:rPr>
        <w:t xml:space="preserve"> 79 </w:t>
      </w:r>
      <w:r>
        <w:rPr>
          <w:rFonts w:eastAsia="SimSun" w:hint="default"/>
          <w:sz w:val="24"/>
        </w:rPr>
        <w:t>No.</w:t>
      </w:r>
      <w:r>
        <w:rPr>
          <w:rFonts w:eastAsia="SimSun" w:hint="default"/>
          <w:sz w:val="24"/>
          <w:lang w:val="en-US"/>
        </w:rPr>
        <w:t xml:space="preserve"> 2-3</w:t>
      </w:r>
      <w:r>
        <w:rPr>
          <w:rFonts w:eastAsia="SimSun" w:hint="default"/>
          <w:sz w:val="24"/>
        </w:rPr>
        <w:t>, pp.</w:t>
      </w:r>
      <w:r>
        <w:rPr>
          <w:rFonts w:eastAsia="SimSun" w:hint="default"/>
          <w:sz w:val="24"/>
          <w:lang w:val="en-US"/>
        </w:rPr>
        <w:t xml:space="preserve"> </w:t>
      </w:r>
      <w:r>
        <w:rPr>
          <w:rFonts w:eastAsia="SimSun" w:hint="default"/>
          <w:sz w:val="24"/>
        </w:rPr>
        <w:t>101741.</w:t>
      </w:r>
    </w:p>
    <w:p w14:paraId="12BF5390"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Bartov, E., Radhakrishnan, S.</w:t>
      </w:r>
      <w:r>
        <w:rPr>
          <w:rFonts w:eastAsia="SimSun" w:hint="default"/>
          <w:sz w:val="24"/>
          <w:lang w:val="en-US"/>
        </w:rPr>
        <w:t xml:space="preserve"> and</w:t>
      </w:r>
      <w:r>
        <w:rPr>
          <w:rFonts w:eastAsia="SimSun" w:hint="default"/>
          <w:sz w:val="24"/>
        </w:rPr>
        <w:t xml:space="preserve"> Krinsky, I. (2000)</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Investor sophistication and patterns in stock returns after earnings announcements</w:t>
      </w:r>
      <w:r>
        <w:rPr>
          <w:rFonts w:eastAsia="SimSun" w:hint="default"/>
          <w:sz w:val="24"/>
          <w:lang w:val="en-US"/>
        </w:rPr>
        <w:t>”,</w:t>
      </w:r>
      <w:r>
        <w:rPr>
          <w:rFonts w:eastAsia="SimSun" w:hint="default"/>
          <w:sz w:val="24"/>
        </w:rPr>
        <w:t> </w:t>
      </w:r>
      <w:r>
        <w:rPr>
          <w:rFonts w:eastAsia="SimSun" w:hint="default"/>
          <w:i/>
          <w:iCs/>
          <w:sz w:val="24"/>
        </w:rPr>
        <w:t xml:space="preserve">The </w:t>
      </w:r>
      <w:r>
        <w:rPr>
          <w:rFonts w:eastAsia="SimSun" w:hint="default"/>
          <w:i/>
          <w:iCs/>
          <w:sz w:val="24"/>
          <w:lang w:val="en-US"/>
        </w:rPr>
        <w:t>A</w:t>
      </w:r>
      <w:r>
        <w:rPr>
          <w:rFonts w:eastAsia="SimSun" w:hint="default"/>
          <w:i/>
          <w:iCs/>
          <w:sz w:val="24"/>
        </w:rPr>
        <w:t xml:space="preserve">ccounting </w:t>
      </w:r>
      <w:r>
        <w:rPr>
          <w:rFonts w:eastAsia="SimSun" w:hint="default"/>
          <w:i/>
          <w:iCs/>
          <w:sz w:val="24"/>
          <w:lang w:val="en-US"/>
        </w:rPr>
        <w:t>R</w:t>
      </w:r>
      <w:r>
        <w:rPr>
          <w:rFonts w:eastAsia="SimSun" w:hint="default"/>
          <w:i/>
          <w:iCs/>
          <w:sz w:val="24"/>
        </w:rPr>
        <w:t>eview</w:t>
      </w:r>
      <w:r>
        <w:rPr>
          <w:rFonts w:eastAsia="SimSun" w:hint="default"/>
          <w:sz w:val="24"/>
        </w:rPr>
        <w:t xml:space="preserve">, Vol. </w:t>
      </w:r>
      <w:r>
        <w:rPr>
          <w:rFonts w:eastAsia="SimSun" w:hint="default"/>
          <w:sz w:val="24"/>
          <w:lang w:val="en-US"/>
        </w:rPr>
        <w:t>75</w:t>
      </w:r>
      <w:r>
        <w:rPr>
          <w:rFonts w:eastAsia="SimSun" w:hint="default"/>
          <w:sz w:val="24"/>
        </w:rPr>
        <w:t xml:space="preserve"> No.</w:t>
      </w:r>
      <w:r>
        <w:rPr>
          <w:rFonts w:eastAsia="SimSun" w:hint="default"/>
          <w:sz w:val="24"/>
          <w:lang w:val="en-US"/>
        </w:rPr>
        <w:t xml:space="preserve"> 1</w:t>
      </w:r>
      <w:r>
        <w:rPr>
          <w:rFonts w:eastAsia="SimSun" w:hint="default"/>
          <w:sz w:val="24"/>
        </w:rPr>
        <w:t>, pp. 43-63.</w:t>
      </w:r>
    </w:p>
    <w:p w14:paraId="12BF5391" w14:textId="77777777" w:rsidR="00423F79" w:rsidRPr="0084263E" w:rsidRDefault="00000000">
      <w:pPr>
        <w:numPr>
          <w:ilvl w:val="255"/>
          <w:numId w:val="0"/>
        </w:numPr>
        <w:spacing w:before="120"/>
        <w:ind w:left="480" w:hangingChars="200" w:hanging="480"/>
        <w:rPr>
          <w:rFonts w:eastAsia="SimSun" w:hint="default"/>
          <w:color w:val="FF0000"/>
          <w:sz w:val="24"/>
        </w:rPr>
      </w:pPr>
      <w:r w:rsidRPr="0084263E">
        <w:rPr>
          <w:rFonts w:hint="default"/>
          <w:color w:val="FF0000"/>
          <w:sz w:val="24"/>
        </w:rPr>
        <w:t>Brazel, J. F.</w:t>
      </w:r>
      <w:r w:rsidRPr="0084263E">
        <w:rPr>
          <w:rFonts w:eastAsia="SimSun" w:hint="default"/>
          <w:color w:val="FF0000"/>
          <w:sz w:val="24"/>
          <w:lang w:val="en-US"/>
        </w:rPr>
        <w:t xml:space="preserve"> and</w:t>
      </w:r>
      <w:r w:rsidRPr="0084263E">
        <w:rPr>
          <w:rFonts w:hint="default"/>
          <w:color w:val="FF0000"/>
          <w:sz w:val="24"/>
        </w:rPr>
        <w:t xml:space="preserve"> Schmidt, J. J. (2019)</w:t>
      </w:r>
      <w:r w:rsidRPr="0084263E">
        <w:rPr>
          <w:rFonts w:eastAsia="SimSun" w:hint="default"/>
          <w:color w:val="FF0000"/>
          <w:sz w:val="24"/>
          <w:lang w:val="en-US"/>
        </w:rPr>
        <w:t>,</w:t>
      </w:r>
      <w:r w:rsidRPr="0084263E">
        <w:rPr>
          <w:rFonts w:hint="default"/>
          <w:color w:val="FF0000"/>
          <w:sz w:val="24"/>
        </w:rPr>
        <w:t xml:space="preserve"> </w:t>
      </w:r>
      <w:r w:rsidRPr="0084263E">
        <w:rPr>
          <w:rFonts w:eastAsia="SimSun" w:hint="default"/>
          <w:color w:val="FF0000"/>
          <w:sz w:val="24"/>
          <w:lang w:val="en-US"/>
        </w:rPr>
        <w:t>“</w:t>
      </w:r>
      <w:r w:rsidRPr="0084263E">
        <w:rPr>
          <w:rFonts w:hint="default"/>
          <w:color w:val="FF0000"/>
          <w:sz w:val="24"/>
        </w:rPr>
        <w:t>Do auditors and audit committees lower fraud risk by constraining inconsistencies between financial and nonfinancial measures?</w:t>
      </w:r>
      <w:r w:rsidRPr="0084263E">
        <w:rPr>
          <w:rFonts w:eastAsia="SimSun" w:hint="default"/>
          <w:color w:val="FF0000"/>
          <w:sz w:val="24"/>
          <w:lang w:val="en-US"/>
        </w:rPr>
        <w:t>”,</w:t>
      </w:r>
      <w:r w:rsidRPr="0084263E">
        <w:rPr>
          <w:rFonts w:hint="default"/>
          <w:color w:val="FF0000"/>
          <w:sz w:val="24"/>
        </w:rPr>
        <w:t> </w:t>
      </w:r>
      <w:r w:rsidRPr="0084263E">
        <w:rPr>
          <w:rFonts w:hint="default"/>
          <w:i/>
          <w:iCs/>
          <w:color w:val="FF0000"/>
          <w:sz w:val="24"/>
        </w:rPr>
        <w:t>Auditing: A Journal of Practice &amp; Theory</w:t>
      </w:r>
      <w:r w:rsidRPr="0084263E">
        <w:rPr>
          <w:rFonts w:hint="default"/>
          <w:color w:val="FF0000"/>
          <w:sz w:val="24"/>
        </w:rPr>
        <w:t>, </w:t>
      </w:r>
      <w:r w:rsidRPr="0084263E">
        <w:rPr>
          <w:rFonts w:eastAsia="SimSun" w:hint="default"/>
          <w:color w:val="FF0000"/>
          <w:sz w:val="24"/>
          <w:lang w:val="en-US"/>
        </w:rPr>
        <w:t xml:space="preserve">Vol. </w:t>
      </w:r>
      <w:r w:rsidRPr="0084263E">
        <w:rPr>
          <w:rFonts w:hint="default"/>
          <w:color w:val="FF0000"/>
          <w:sz w:val="24"/>
        </w:rPr>
        <w:t>38</w:t>
      </w:r>
      <w:r w:rsidRPr="0084263E">
        <w:rPr>
          <w:rFonts w:eastAsia="SimSun" w:hint="default"/>
          <w:color w:val="FF0000"/>
          <w:sz w:val="24"/>
          <w:lang w:val="en-US"/>
        </w:rPr>
        <w:t xml:space="preserve"> No.</w:t>
      </w:r>
      <w:r w:rsidRPr="0084263E">
        <w:rPr>
          <w:rFonts w:hint="default"/>
          <w:color w:val="FF0000"/>
          <w:sz w:val="24"/>
        </w:rPr>
        <w:t xml:space="preserve">1, </w:t>
      </w:r>
      <w:r w:rsidRPr="0084263E">
        <w:rPr>
          <w:rFonts w:eastAsia="SimSun" w:hint="default"/>
          <w:color w:val="FF0000"/>
          <w:sz w:val="24"/>
          <w:lang w:val="en-US"/>
        </w:rPr>
        <w:t xml:space="preserve">pp. </w:t>
      </w:r>
      <w:r w:rsidRPr="0084263E">
        <w:rPr>
          <w:rFonts w:hint="default"/>
          <w:color w:val="FF0000"/>
          <w:sz w:val="24"/>
        </w:rPr>
        <w:t>103-122.</w:t>
      </w:r>
    </w:p>
    <w:p w14:paraId="12BF5392"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Che, L., Langli, J. C.</w:t>
      </w:r>
      <w:r>
        <w:rPr>
          <w:rFonts w:eastAsia="SimSun" w:hint="default"/>
          <w:sz w:val="24"/>
          <w:lang w:val="en-US"/>
        </w:rPr>
        <w:t xml:space="preserve"> and</w:t>
      </w:r>
      <w:r>
        <w:rPr>
          <w:rFonts w:eastAsia="SimSun" w:hint="default"/>
          <w:sz w:val="24"/>
        </w:rPr>
        <w:t xml:space="preserve"> Svanström, T. (2018)</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Education, experience, and audit effort</w:t>
      </w:r>
      <w:r>
        <w:rPr>
          <w:rFonts w:eastAsia="SimSun" w:hint="default"/>
          <w:sz w:val="24"/>
          <w:lang w:val="en-US"/>
        </w:rPr>
        <w:t>”,</w:t>
      </w:r>
      <w:r>
        <w:rPr>
          <w:rFonts w:eastAsia="SimSun" w:hint="default"/>
          <w:i/>
          <w:iCs/>
          <w:sz w:val="24"/>
        </w:rPr>
        <w:t> Auditing: A Journal of Practice &amp; Theory</w:t>
      </w:r>
      <w:r>
        <w:rPr>
          <w:rFonts w:eastAsia="SimSun" w:hint="default"/>
          <w:sz w:val="24"/>
        </w:rPr>
        <w:t xml:space="preserve">, Vol. </w:t>
      </w:r>
      <w:r>
        <w:rPr>
          <w:rFonts w:eastAsia="SimSun" w:hint="default"/>
          <w:sz w:val="24"/>
          <w:lang w:val="en-US"/>
        </w:rPr>
        <w:t>37</w:t>
      </w:r>
      <w:r>
        <w:rPr>
          <w:rFonts w:eastAsia="SimSun" w:hint="default"/>
          <w:sz w:val="24"/>
        </w:rPr>
        <w:t xml:space="preserve"> No. </w:t>
      </w:r>
      <w:r>
        <w:rPr>
          <w:rFonts w:eastAsia="SimSun" w:hint="default"/>
          <w:sz w:val="24"/>
          <w:lang w:val="en-US"/>
        </w:rPr>
        <w:t>3</w:t>
      </w:r>
      <w:r>
        <w:rPr>
          <w:rFonts w:eastAsia="SimSun" w:hint="default"/>
          <w:sz w:val="24"/>
        </w:rPr>
        <w:t>, pp</w:t>
      </w:r>
      <w:r>
        <w:rPr>
          <w:rFonts w:eastAsia="SimSun" w:hint="default"/>
          <w:sz w:val="24"/>
          <w:lang w:val="en-US"/>
        </w:rPr>
        <w:t>. 91</w:t>
      </w:r>
      <w:r>
        <w:rPr>
          <w:rFonts w:eastAsia="SimSun" w:hint="default"/>
          <w:sz w:val="24"/>
        </w:rPr>
        <w:t>-</w:t>
      </w:r>
      <w:r>
        <w:rPr>
          <w:rFonts w:eastAsia="SimSun" w:hint="default"/>
          <w:sz w:val="24"/>
          <w:lang w:val="en-US"/>
        </w:rPr>
        <w:t>115</w:t>
      </w:r>
      <w:r>
        <w:rPr>
          <w:rFonts w:eastAsia="SimSun" w:hint="default"/>
          <w:sz w:val="24"/>
        </w:rPr>
        <w:t>.</w:t>
      </w:r>
    </w:p>
    <w:p w14:paraId="12BF5393"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Chen B</w:t>
      </w:r>
      <w:r>
        <w:rPr>
          <w:rFonts w:eastAsia="SimSun" w:hint="default"/>
          <w:sz w:val="24"/>
          <w:lang w:val="en-US"/>
        </w:rPr>
        <w:t xml:space="preserve"> and</w:t>
      </w:r>
      <w:r>
        <w:rPr>
          <w:rFonts w:eastAsia="SimSun" w:hint="default"/>
          <w:sz w:val="24"/>
        </w:rPr>
        <w:t xml:space="preserve"> Conaway J K.</w:t>
      </w:r>
      <w:r>
        <w:rPr>
          <w:rFonts w:eastAsia="SimSun" w:hint="default"/>
          <w:sz w:val="24"/>
          <w:lang w:val="en-US"/>
        </w:rPr>
        <w:t xml:space="preserve"> </w:t>
      </w:r>
      <w:r>
        <w:rPr>
          <w:rFonts w:eastAsia="SimSun" w:hint="default"/>
          <w:sz w:val="24"/>
        </w:rPr>
        <w:t>(</w:t>
      </w:r>
      <w:r>
        <w:rPr>
          <w:rFonts w:eastAsia="SimSun" w:hint="default"/>
          <w:sz w:val="24"/>
          <w:lang w:val="en-US"/>
        </w:rPr>
        <w:t>2022</w:t>
      </w:r>
      <w:r>
        <w:rPr>
          <w:rFonts w:eastAsia="SimSun" w:hint="default"/>
          <w:sz w:val="24"/>
        </w:rPr>
        <w:t>)</w:t>
      </w:r>
      <w:r>
        <w:rPr>
          <w:rFonts w:eastAsia="SimSun" w:hint="default"/>
          <w:sz w:val="24"/>
          <w:lang w:val="en-US"/>
        </w:rPr>
        <w:t>, “</w:t>
      </w:r>
      <w:r>
        <w:rPr>
          <w:rFonts w:eastAsia="SimSun" w:hint="default"/>
          <w:sz w:val="24"/>
        </w:rPr>
        <w:t>Do US investors value foreign component auditors?</w:t>
      </w:r>
      <w:r>
        <w:rPr>
          <w:rFonts w:eastAsia="SimSun" w:hint="default"/>
          <w:sz w:val="24"/>
          <w:lang w:val="en-US"/>
        </w:rPr>
        <w:t xml:space="preserve">”, </w:t>
      </w:r>
      <w:r>
        <w:rPr>
          <w:rFonts w:eastAsia="SimSun" w:hint="default"/>
          <w:i/>
          <w:iCs/>
          <w:sz w:val="24"/>
        </w:rPr>
        <w:t>Journal of Accounting Research</w:t>
      </w:r>
      <w:r>
        <w:rPr>
          <w:rFonts w:eastAsia="SimSun" w:hint="default"/>
          <w:sz w:val="24"/>
        </w:rPr>
        <w:t xml:space="preserve">, Vol. </w:t>
      </w:r>
      <w:r>
        <w:rPr>
          <w:rFonts w:eastAsia="SimSun" w:hint="default"/>
          <w:sz w:val="24"/>
          <w:lang w:val="en-US"/>
        </w:rPr>
        <w:t>60</w:t>
      </w:r>
      <w:r>
        <w:rPr>
          <w:rFonts w:eastAsia="SimSun" w:hint="default"/>
          <w:sz w:val="24"/>
        </w:rPr>
        <w:t xml:space="preserve"> No. </w:t>
      </w:r>
      <w:r>
        <w:rPr>
          <w:rFonts w:eastAsia="SimSun" w:hint="default"/>
          <w:sz w:val="24"/>
          <w:lang w:val="en-US"/>
        </w:rPr>
        <w:t>3</w:t>
      </w:r>
      <w:r>
        <w:rPr>
          <w:rFonts w:eastAsia="SimSun" w:hint="default"/>
          <w:sz w:val="24"/>
        </w:rPr>
        <w:t>, pp</w:t>
      </w:r>
      <w:r>
        <w:rPr>
          <w:rFonts w:eastAsia="SimSun" w:hint="default"/>
          <w:sz w:val="24"/>
          <w:lang w:val="en-US"/>
        </w:rPr>
        <w:t xml:space="preserve">. </w:t>
      </w:r>
      <w:r>
        <w:rPr>
          <w:rFonts w:eastAsia="SimSun" w:hint="default"/>
          <w:sz w:val="24"/>
        </w:rPr>
        <w:t>805-851.</w:t>
      </w:r>
    </w:p>
    <w:p w14:paraId="12BF5394"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Chen,</w:t>
      </w:r>
      <w:r>
        <w:rPr>
          <w:rFonts w:eastAsia="SimSun" w:hint="default"/>
          <w:sz w:val="24"/>
          <w:lang w:val="en-US"/>
        </w:rPr>
        <w:t xml:space="preserve"> </w:t>
      </w:r>
      <w:r>
        <w:rPr>
          <w:rFonts w:eastAsia="SimSun" w:hint="default"/>
          <w:sz w:val="24"/>
        </w:rPr>
        <w:t>D.,</w:t>
      </w:r>
      <w:r>
        <w:rPr>
          <w:rFonts w:eastAsia="SimSun" w:hint="default"/>
          <w:sz w:val="24"/>
          <w:lang w:val="en-US"/>
        </w:rPr>
        <w:t xml:space="preserve"> </w:t>
      </w:r>
      <w:r>
        <w:rPr>
          <w:rFonts w:eastAsia="SimSun" w:hint="default"/>
          <w:sz w:val="24"/>
        </w:rPr>
        <w:t>Ma,</w:t>
      </w:r>
      <w:r>
        <w:rPr>
          <w:rFonts w:eastAsia="SimSun" w:hint="default"/>
          <w:sz w:val="24"/>
          <w:lang w:val="en-US"/>
        </w:rPr>
        <w:t xml:space="preserve"> </w:t>
      </w:r>
      <w:r>
        <w:rPr>
          <w:rFonts w:eastAsia="SimSun" w:hint="default"/>
          <w:sz w:val="24"/>
        </w:rPr>
        <w:t>Y.,</w:t>
      </w:r>
      <w:r>
        <w:rPr>
          <w:rFonts w:eastAsia="SimSun" w:hint="default"/>
          <w:sz w:val="24"/>
          <w:lang w:val="en-US"/>
        </w:rPr>
        <w:t xml:space="preserve"> </w:t>
      </w:r>
      <w:r>
        <w:rPr>
          <w:rFonts w:eastAsia="SimSun" w:hint="default"/>
          <w:sz w:val="24"/>
        </w:rPr>
        <w:t>Martin, X</w:t>
      </w:r>
      <w:r>
        <w:rPr>
          <w:rFonts w:eastAsia="SimSun" w:hint="default"/>
          <w:sz w:val="24"/>
          <w:lang w:val="en-US"/>
        </w:rPr>
        <w:t>. and</w:t>
      </w:r>
      <w:r>
        <w:rPr>
          <w:rFonts w:eastAsia="SimSun" w:hint="default"/>
          <w:sz w:val="24"/>
        </w:rPr>
        <w:t xml:space="preserve"> Michaely, R.</w:t>
      </w:r>
      <w:r>
        <w:rPr>
          <w:rFonts w:eastAsia="SimSun" w:hint="default"/>
          <w:sz w:val="24"/>
          <w:lang w:val="en-US"/>
        </w:rPr>
        <w:t xml:space="preserve"> </w:t>
      </w:r>
      <w:r>
        <w:rPr>
          <w:rFonts w:eastAsia="SimSun" w:hint="default"/>
          <w:sz w:val="24"/>
        </w:rPr>
        <w:t>(2022)</w:t>
      </w:r>
      <w:r>
        <w:rPr>
          <w:rFonts w:eastAsia="SimSun" w:hint="default"/>
          <w:sz w:val="24"/>
          <w:lang w:val="en-US"/>
        </w:rPr>
        <w:t>, “</w:t>
      </w:r>
      <w:r>
        <w:rPr>
          <w:rFonts w:eastAsia="SimSun" w:hint="default"/>
          <w:sz w:val="24"/>
        </w:rPr>
        <w:t>On the fast track: Information acquisition costs and information production</w:t>
      </w:r>
      <w:r>
        <w:rPr>
          <w:rFonts w:eastAsia="SimSun" w:hint="default"/>
          <w:sz w:val="24"/>
          <w:lang w:val="en-US"/>
        </w:rPr>
        <w:t xml:space="preserve">”, </w:t>
      </w:r>
      <w:r>
        <w:rPr>
          <w:rFonts w:eastAsia="SimSun" w:hint="default"/>
          <w:i/>
          <w:iCs/>
          <w:sz w:val="24"/>
        </w:rPr>
        <w:t>Journal of Financial Economics</w:t>
      </w:r>
      <w:r>
        <w:rPr>
          <w:rFonts w:eastAsia="SimSun" w:hint="default"/>
          <w:sz w:val="24"/>
        </w:rPr>
        <w:t>,</w:t>
      </w:r>
      <w:r>
        <w:rPr>
          <w:rFonts w:eastAsia="SimSun" w:hint="default"/>
          <w:sz w:val="24"/>
          <w:lang w:val="en-US"/>
        </w:rPr>
        <w:t xml:space="preserve"> </w:t>
      </w:r>
      <w:r>
        <w:rPr>
          <w:rFonts w:eastAsia="SimSun" w:hint="default"/>
          <w:sz w:val="24"/>
        </w:rPr>
        <w:t>Vol.</w:t>
      </w:r>
      <w:r>
        <w:rPr>
          <w:rFonts w:eastAsia="SimSun" w:hint="default"/>
          <w:sz w:val="24"/>
          <w:lang w:val="en-US"/>
        </w:rPr>
        <w:t xml:space="preserve"> </w:t>
      </w:r>
      <w:r>
        <w:rPr>
          <w:rFonts w:eastAsia="SimSun" w:hint="default"/>
          <w:sz w:val="24"/>
        </w:rPr>
        <w:t>143</w:t>
      </w:r>
      <w:r>
        <w:rPr>
          <w:rFonts w:eastAsia="SimSun" w:hint="default"/>
          <w:sz w:val="24"/>
          <w:lang w:val="en-US"/>
        </w:rPr>
        <w:t xml:space="preserve"> </w:t>
      </w:r>
      <w:r>
        <w:rPr>
          <w:rFonts w:eastAsia="SimSun" w:hint="default"/>
          <w:sz w:val="24"/>
        </w:rPr>
        <w:t>No.</w:t>
      </w:r>
      <w:r>
        <w:rPr>
          <w:rFonts w:eastAsia="SimSun" w:hint="default"/>
          <w:sz w:val="24"/>
          <w:lang w:val="en-US"/>
        </w:rPr>
        <w:t xml:space="preserve"> 2</w:t>
      </w:r>
      <w:r>
        <w:rPr>
          <w:rFonts w:eastAsia="SimSun" w:hint="default"/>
          <w:sz w:val="24"/>
        </w:rPr>
        <w:t>,</w:t>
      </w:r>
      <w:r>
        <w:rPr>
          <w:rFonts w:eastAsia="SimSun" w:hint="default"/>
          <w:sz w:val="24"/>
          <w:lang w:val="en-US"/>
        </w:rPr>
        <w:t xml:space="preserve"> </w:t>
      </w:r>
      <w:r>
        <w:rPr>
          <w:rFonts w:eastAsia="SimSun" w:hint="default"/>
          <w:sz w:val="24"/>
        </w:rPr>
        <w:t>pp.</w:t>
      </w:r>
      <w:r>
        <w:rPr>
          <w:rFonts w:eastAsia="SimSun" w:hint="default"/>
          <w:sz w:val="24"/>
          <w:lang w:val="en-US"/>
        </w:rPr>
        <w:t xml:space="preserve"> </w:t>
      </w:r>
      <w:r>
        <w:rPr>
          <w:rFonts w:eastAsia="SimSun" w:hint="default"/>
          <w:sz w:val="24"/>
        </w:rPr>
        <w:t>794-823.</w:t>
      </w:r>
    </w:p>
    <w:p w14:paraId="12BF5397"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Chen, X., Dai, Y., Kong, D.</w:t>
      </w:r>
      <w:r>
        <w:rPr>
          <w:rFonts w:eastAsia="SimSun" w:hint="default"/>
          <w:sz w:val="24"/>
          <w:lang w:val="en-US"/>
        </w:rPr>
        <w:t xml:space="preserve"> and </w:t>
      </w:r>
      <w:r>
        <w:rPr>
          <w:rFonts w:eastAsia="SimSun" w:hint="default"/>
          <w:sz w:val="24"/>
        </w:rPr>
        <w:t>Tan, W. (2017)</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Effect of international working experience of individual auditors on audit quality: Evidence from China</w:t>
      </w:r>
      <w:r>
        <w:rPr>
          <w:rFonts w:eastAsia="SimSun" w:hint="default"/>
          <w:sz w:val="24"/>
          <w:lang w:val="en-US"/>
        </w:rPr>
        <w:t>”,</w:t>
      </w:r>
      <w:r>
        <w:rPr>
          <w:rFonts w:eastAsia="SimSun" w:hint="default"/>
          <w:sz w:val="24"/>
        </w:rPr>
        <w:t> </w:t>
      </w:r>
      <w:r>
        <w:rPr>
          <w:rFonts w:eastAsia="SimSun" w:hint="default"/>
          <w:i/>
          <w:iCs/>
          <w:sz w:val="24"/>
        </w:rPr>
        <w:t xml:space="preserve">Journal of Business Finance </w:t>
      </w:r>
      <w:r>
        <w:rPr>
          <w:rFonts w:eastAsia="SimSun" w:hint="default"/>
          <w:i/>
          <w:iCs/>
          <w:sz w:val="24"/>
          <w:lang w:val="en-US"/>
        </w:rPr>
        <w:t xml:space="preserve">and </w:t>
      </w:r>
      <w:r>
        <w:rPr>
          <w:rFonts w:eastAsia="SimSun" w:hint="default"/>
          <w:i/>
          <w:iCs/>
          <w:sz w:val="24"/>
        </w:rPr>
        <w:t>Accounting</w:t>
      </w:r>
      <w:r>
        <w:rPr>
          <w:rFonts w:eastAsia="SimSun" w:hint="default"/>
          <w:sz w:val="24"/>
        </w:rPr>
        <w:t xml:space="preserve">, Vol. </w:t>
      </w:r>
      <w:r>
        <w:rPr>
          <w:rFonts w:eastAsia="SimSun" w:hint="default"/>
          <w:sz w:val="24"/>
          <w:lang w:val="en-US"/>
        </w:rPr>
        <w:t>44</w:t>
      </w:r>
      <w:r>
        <w:rPr>
          <w:rFonts w:eastAsia="SimSun" w:hint="default"/>
          <w:sz w:val="24"/>
        </w:rPr>
        <w:t xml:space="preserve"> No. </w:t>
      </w:r>
      <w:r>
        <w:rPr>
          <w:rFonts w:eastAsia="SimSun" w:hint="default"/>
          <w:sz w:val="24"/>
          <w:lang w:val="en-US"/>
        </w:rPr>
        <w:t>7-8</w:t>
      </w:r>
      <w:r>
        <w:rPr>
          <w:rFonts w:eastAsia="SimSun" w:hint="default"/>
          <w:sz w:val="24"/>
        </w:rPr>
        <w:t>, pp</w:t>
      </w:r>
      <w:r>
        <w:rPr>
          <w:rFonts w:eastAsia="SimSun" w:hint="default"/>
          <w:sz w:val="24"/>
          <w:lang w:val="en-US"/>
        </w:rPr>
        <w:t xml:space="preserve">. </w:t>
      </w:r>
      <w:r>
        <w:rPr>
          <w:rFonts w:eastAsia="SimSun" w:hint="default"/>
          <w:sz w:val="24"/>
        </w:rPr>
        <w:t>1073-1108.</w:t>
      </w:r>
    </w:p>
    <w:p w14:paraId="12BF5398"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Cheng, Q., Wang, B. Y., Yang, H.</w:t>
      </w:r>
      <w:r>
        <w:rPr>
          <w:rFonts w:eastAsia="SimSun" w:hint="default"/>
          <w:sz w:val="24"/>
          <w:lang w:val="en-US"/>
        </w:rPr>
        <w:t xml:space="preserve"> and</w:t>
      </w:r>
      <w:r>
        <w:rPr>
          <w:rFonts w:eastAsia="SimSun" w:hint="default"/>
          <w:sz w:val="24"/>
        </w:rPr>
        <w:t xml:space="preserve"> Zhang, Z. (2025)</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How do analysts affect corporate innovation? Evidence from site visits</w:t>
      </w:r>
      <w:r>
        <w:rPr>
          <w:rFonts w:eastAsia="SimSun" w:hint="default"/>
          <w:sz w:val="24"/>
          <w:lang w:val="en-US"/>
        </w:rPr>
        <w:t>”</w:t>
      </w:r>
      <w:r>
        <w:rPr>
          <w:rFonts w:eastAsia="SimSun" w:hint="default"/>
          <w:sz w:val="24"/>
        </w:rPr>
        <w:t> </w:t>
      </w:r>
      <w:r>
        <w:rPr>
          <w:rFonts w:eastAsia="SimSun" w:hint="default"/>
          <w:i/>
          <w:iCs/>
          <w:sz w:val="24"/>
        </w:rPr>
        <w:t>Contemporary Accounting Research</w:t>
      </w:r>
      <w:r>
        <w:rPr>
          <w:rFonts w:eastAsia="SimSun" w:hint="default"/>
          <w:sz w:val="24"/>
        </w:rPr>
        <w:t xml:space="preserve">, Vol. </w:t>
      </w:r>
      <w:r>
        <w:rPr>
          <w:rFonts w:eastAsia="SimSun" w:hint="default"/>
          <w:sz w:val="24"/>
          <w:lang w:val="en-US"/>
        </w:rPr>
        <w:t>42</w:t>
      </w:r>
      <w:r>
        <w:rPr>
          <w:rFonts w:eastAsia="SimSun" w:hint="default"/>
          <w:sz w:val="24"/>
        </w:rPr>
        <w:t xml:space="preserve"> No. </w:t>
      </w:r>
      <w:r>
        <w:rPr>
          <w:rFonts w:eastAsia="SimSun" w:hint="default"/>
          <w:sz w:val="24"/>
          <w:lang w:val="en-US"/>
        </w:rPr>
        <w:t>3</w:t>
      </w:r>
      <w:r>
        <w:rPr>
          <w:rFonts w:eastAsia="SimSun" w:hint="default"/>
          <w:sz w:val="24"/>
        </w:rPr>
        <w:t>, pp</w:t>
      </w:r>
      <w:r>
        <w:rPr>
          <w:rFonts w:eastAsia="SimSun" w:hint="default"/>
          <w:sz w:val="24"/>
          <w:lang w:val="en-US"/>
        </w:rPr>
        <w:t xml:space="preserve">. </w:t>
      </w:r>
      <w:r>
        <w:rPr>
          <w:rFonts w:eastAsia="SimSun" w:hint="default"/>
          <w:sz w:val="24"/>
        </w:rPr>
        <w:t>1528-1556.</w:t>
      </w:r>
    </w:p>
    <w:p w14:paraId="12BF539A"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Chi, H. Y.</w:t>
      </w:r>
      <w:r>
        <w:rPr>
          <w:rFonts w:eastAsia="SimSun" w:hint="default"/>
          <w:sz w:val="24"/>
          <w:lang w:val="en-US"/>
        </w:rPr>
        <w:t xml:space="preserve"> and</w:t>
      </w:r>
      <w:r>
        <w:rPr>
          <w:rFonts w:eastAsia="SimSun" w:hint="default"/>
          <w:sz w:val="24"/>
        </w:rPr>
        <w:t xml:space="preserve"> Chin, C. L. (2011)</w:t>
      </w:r>
      <w:r>
        <w:rPr>
          <w:rFonts w:eastAsia="SimSun" w:hint="default"/>
          <w:sz w:val="24"/>
          <w:lang w:val="en-US"/>
        </w:rPr>
        <w:t>, “</w:t>
      </w:r>
      <w:r>
        <w:rPr>
          <w:rFonts w:eastAsia="SimSun" w:hint="default"/>
          <w:sz w:val="24"/>
        </w:rPr>
        <w:t>Firm versus partner measures of auditor industry expertise and effects on auditor quality</w:t>
      </w:r>
      <w:r>
        <w:rPr>
          <w:rFonts w:eastAsia="SimSun" w:hint="default"/>
          <w:sz w:val="24"/>
          <w:lang w:val="en-US"/>
        </w:rPr>
        <w:t xml:space="preserve">”, </w:t>
      </w:r>
      <w:r>
        <w:rPr>
          <w:rFonts w:eastAsia="SimSun" w:hint="default"/>
          <w:i/>
          <w:iCs/>
          <w:sz w:val="24"/>
        </w:rPr>
        <w:t>Auditing: A Journal of Practice &amp; Theory</w:t>
      </w:r>
      <w:r>
        <w:rPr>
          <w:rFonts w:eastAsia="SimSun" w:hint="default"/>
          <w:sz w:val="24"/>
        </w:rPr>
        <w:t xml:space="preserve">, Vol. </w:t>
      </w:r>
      <w:r>
        <w:rPr>
          <w:rFonts w:eastAsia="SimSun" w:hint="default"/>
          <w:sz w:val="24"/>
          <w:lang w:val="en-US"/>
        </w:rPr>
        <w:t>30</w:t>
      </w:r>
      <w:r>
        <w:rPr>
          <w:rFonts w:eastAsia="SimSun" w:hint="default"/>
          <w:sz w:val="24"/>
        </w:rPr>
        <w:t xml:space="preserve"> No. </w:t>
      </w:r>
      <w:r>
        <w:rPr>
          <w:rFonts w:eastAsia="SimSun" w:hint="default"/>
          <w:sz w:val="24"/>
          <w:lang w:val="en-US"/>
        </w:rPr>
        <w:t>2</w:t>
      </w:r>
      <w:r>
        <w:rPr>
          <w:rFonts w:eastAsia="SimSun" w:hint="default"/>
          <w:sz w:val="24"/>
        </w:rPr>
        <w:t>, pp. 201-229.</w:t>
      </w:r>
    </w:p>
    <w:p w14:paraId="12BF539B"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Christensen, B. E., Glover, S. M., Omer, T. C</w:t>
      </w:r>
      <w:r>
        <w:rPr>
          <w:rFonts w:eastAsia="SimSun" w:hint="default"/>
          <w:sz w:val="24"/>
          <w:lang w:val="en-US"/>
        </w:rPr>
        <w:t>. and</w:t>
      </w:r>
      <w:r>
        <w:rPr>
          <w:rFonts w:eastAsia="SimSun" w:hint="default"/>
          <w:sz w:val="24"/>
        </w:rPr>
        <w:t xml:space="preserve"> Shelley, M. K. (2016)</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Understanding audit quality: Insights from audit professionals and investors</w:t>
      </w:r>
      <w:r>
        <w:rPr>
          <w:rFonts w:eastAsia="SimSun" w:hint="default"/>
          <w:sz w:val="24"/>
          <w:lang w:val="en-US"/>
        </w:rPr>
        <w:t xml:space="preserve">”, </w:t>
      </w:r>
      <w:r>
        <w:rPr>
          <w:rFonts w:eastAsia="SimSun" w:hint="default"/>
          <w:i/>
          <w:iCs/>
          <w:sz w:val="24"/>
        </w:rPr>
        <w:t>Contemporary</w:t>
      </w:r>
      <w:r>
        <w:rPr>
          <w:rFonts w:eastAsia="SimSun" w:hint="default"/>
          <w:i/>
          <w:iCs/>
          <w:sz w:val="24"/>
          <w:lang w:val="en-US"/>
        </w:rPr>
        <w:t xml:space="preserve"> </w:t>
      </w:r>
      <w:r>
        <w:rPr>
          <w:rFonts w:eastAsia="SimSun" w:hint="default"/>
          <w:i/>
          <w:iCs/>
          <w:sz w:val="24"/>
        </w:rPr>
        <w:t>Accounting Research</w:t>
      </w:r>
      <w:r>
        <w:rPr>
          <w:rFonts w:eastAsia="SimSun" w:hint="default"/>
          <w:sz w:val="24"/>
        </w:rPr>
        <w:t>, Vol. 33 No. 4, pp</w:t>
      </w:r>
      <w:r>
        <w:rPr>
          <w:rFonts w:eastAsia="SimSun" w:hint="default"/>
          <w:sz w:val="24"/>
          <w:lang w:val="en-US"/>
        </w:rPr>
        <w:t xml:space="preserve">. </w:t>
      </w:r>
      <w:r>
        <w:rPr>
          <w:rFonts w:eastAsia="SimSun" w:hint="default"/>
          <w:sz w:val="24"/>
        </w:rPr>
        <w:t>1648-1684.</w:t>
      </w:r>
    </w:p>
    <w:p w14:paraId="12BF539E"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DeFond, M.</w:t>
      </w:r>
      <w:r>
        <w:rPr>
          <w:rFonts w:eastAsia="SimSun" w:hint="default"/>
          <w:sz w:val="24"/>
          <w:lang w:val="en-US"/>
        </w:rPr>
        <w:t xml:space="preserve"> and</w:t>
      </w:r>
      <w:r>
        <w:rPr>
          <w:rFonts w:eastAsia="SimSun" w:hint="default"/>
          <w:sz w:val="24"/>
        </w:rPr>
        <w:t xml:space="preserve"> Zhang, J. (2014)</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A review of archival auditing research</w:t>
      </w:r>
      <w:r>
        <w:rPr>
          <w:rFonts w:eastAsia="SimSun" w:hint="default"/>
          <w:sz w:val="24"/>
          <w:lang w:val="en-US"/>
        </w:rPr>
        <w:t>”,</w:t>
      </w:r>
      <w:r>
        <w:rPr>
          <w:rFonts w:eastAsia="SimSun" w:hint="default"/>
          <w:sz w:val="24"/>
        </w:rPr>
        <w:t> </w:t>
      </w:r>
      <w:r>
        <w:rPr>
          <w:rFonts w:eastAsia="SimSun" w:hint="default"/>
          <w:i/>
          <w:iCs/>
          <w:sz w:val="24"/>
        </w:rPr>
        <w:t>Journal of Accounting and Economics</w:t>
      </w:r>
      <w:r>
        <w:rPr>
          <w:rFonts w:eastAsia="SimSun" w:hint="default"/>
          <w:sz w:val="24"/>
        </w:rPr>
        <w:t xml:space="preserve">, Vol. </w:t>
      </w:r>
      <w:r>
        <w:rPr>
          <w:rFonts w:eastAsia="SimSun" w:hint="default"/>
          <w:sz w:val="24"/>
          <w:lang w:val="en-US"/>
        </w:rPr>
        <w:t>58</w:t>
      </w:r>
      <w:r>
        <w:rPr>
          <w:rFonts w:eastAsia="SimSun" w:hint="default"/>
          <w:sz w:val="24"/>
        </w:rPr>
        <w:t xml:space="preserve"> No.</w:t>
      </w:r>
      <w:r>
        <w:rPr>
          <w:rFonts w:eastAsia="SimSun" w:hint="default"/>
          <w:sz w:val="24"/>
          <w:lang w:val="en-US"/>
        </w:rPr>
        <w:t xml:space="preserve"> 2-3</w:t>
      </w:r>
      <w:r>
        <w:rPr>
          <w:rFonts w:eastAsia="SimSun" w:hint="default"/>
          <w:sz w:val="24"/>
        </w:rPr>
        <w:t>,</w:t>
      </w:r>
      <w:r>
        <w:rPr>
          <w:rFonts w:eastAsia="SimSun" w:hint="default"/>
          <w:sz w:val="24"/>
          <w:lang w:val="en-US"/>
        </w:rPr>
        <w:t xml:space="preserve"> </w:t>
      </w:r>
      <w:r>
        <w:rPr>
          <w:rFonts w:eastAsia="SimSun" w:hint="default"/>
          <w:sz w:val="24"/>
        </w:rPr>
        <w:t>pp. 275-326.</w:t>
      </w:r>
    </w:p>
    <w:p w14:paraId="12BF539F"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Dekeyser,</w:t>
      </w:r>
      <w:r>
        <w:rPr>
          <w:rFonts w:eastAsia="SimSun" w:hint="default"/>
          <w:sz w:val="24"/>
          <w:lang w:val="en-US"/>
        </w:rPr>
        <w:t xml:space="preserve"> </w:t>
      </w:r>
      <w:r>
        <w:rPr>
          <w:rFonts w:eastAsia="SimSun" w:hint="default"/>
          <w:sz w:val="24"/>
        </w:rPr>
        <w:t>S.,</w:t>
      </w:r>
      <w:r>
        <w:rPr>
          <w:rFonts w:eastAsia="SimSun" w:hint="default"/>
          <w:sz w:val="24"/>
          <w:lang w:val="en-US"/>
        </w:rPr>
        <w:t xml:space="preserve"> </w:t>
      </w:r>
      <w:r>
        <w:rPr>
          <w:rFonts w:eastAsia="SimSun" w:hint="default"/>
          <w:sz w:val="24"/>
        </w:rPr>
        <w:t>He, X., Xiao, T.</w:t>
      </w:r>
      <w:r>
        <w:rPr>
          <w:rFonts w:eastAsia="SimSun" w:hint="default"/>
          <w:sz w:val="24"/>
          <w:lang w:val="en-US"/>
        </w:rPr>
        <w:t xml:space="preserve"> and</w:t>
      </w:r>
      <w:r>
        <w:rPr>
          <w:rFonts w:eastAsia="SimSun" w:hint="default"/>
          <w:sz w:val="24"/>
        </w:rPr>
        <w:t xml:space="preserve"> Zuo, L.</w:t>
      </w:r>
      <w:r>
        <w:rPr>
          <w:rFonts w:eastAsia="SimSun" w:hint="default"/>
          <w:sz w:val="24"/>
          <w:lang w:val="en-US"/>
        </w:rPr>
        <w:t xml:space="preserve"> </w:t>
      </w:r>
      <w:r>
        <w:rPr>
          <w:rFonts w:eastAsia="SimSun" w:hint="default"/>
          <w:sz w:val="24"/>
        </w:rPr>
        <w:t>(2024)</w:t>
      </w:r>
      <w:r>
        <w:rPr>
          <w:rFonts w:eastAsia="SimSun" w:hint="default"/>
          <w:sz w:val="24"/>
          <w:lang w:val="en-US"/>
        </w:rPr>
        <w:t>, “</w:t>
      </w:r>
      <w:r>
        <w:rPr>
          <w:rFonts w:eastAsia="SimSun" w:hint="default"/>
          <w:sz w:val="24"/>
        </w:rPr>
        <w:t>Auditor industry range and audit quality</w:t>
      </w:r>
      <w:r>
        <w:rPr>
          <w:rFonts w:eastAsia="SimSun" w:hint="default"/>
          <w:sz w:val="24"/>
          <w:lang w:val="en-US"/>
        </w:rPr>
        <w:t xml:space="preserve">”, </w:t>
      </w:r>
      <w:r>
        <w:rPr>
          <w:rFonts w:eastAsia="SimSun" w:hint="default"/>
          <w:i/>
          <w:iCs/>
          <w:sz w:val="24"/>
        </w:rPr>
        <w:t>Journal of Accounting and Economics</w:t>
      </w:r>
      <w:r>
        <w:rPr>
          <w:rFonts w:eastAsia="SimSun" w:hint="default"/>
          <w:sz w:val="24"/>
        </w:rPr>
        <w:t>, Vol. 77 No.</w:t>
      </w:r>
      <w:r>
        <w:rPr>
          <w:rFonts w:eastAsia="SimSun" w:hint="default"/>
          <w:sz w:val="24"/>
          <w:lang w:val="en-US"/>
        </w:rPr>
        <w:t xml:space="preserve"> </w:t>
      </w:r>
      <w:r>
        <w:rPr>
          <w:rFonts w:eastAsia="SimSun" w:hint="default"/>
          <w:sz w:val="24"/>
        </w:rPr>
        <w:t>2-3, pp. 101669.</w:t>
      </w:r>
    </w:p>
    <w:p w14:paraId="12BF53A0"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Doxey, M. M., Lawson, J. G., Lopez, T. J.</w:t>
      </w:r>
      <w:r>
        <w:rPr>
          <w:rFonts w:eastAsia="SimSun" w:hint="default"/>
          <w:sz w:val="24"/>
          <w:lang w:val="en-US"/>
        </w:rPr>
        <w:t xml:space="preserve"> and</w:t>
      </w:r>
      <w:r>
        <w:rPr>
          <w:rFonts w:eastAsia="SimSun" w:hint="default"/>
          <w:sz w:val="24"/>
        </w:rPr>
        <w:t xml:space="preserve"> Swanquist, Q. T. (2021)</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Do investors care who did the audit? Evidence from Form AP</w:t>
      </w:r>
      <w:r>
        <w:rPr>
          <w:rFonts w:eastAsia="SimSun" w:hint="default"/>
          <w:sz w:val="24"/>
          <w:lang w:val="en-US"/>
        </w:rPr>
        <w:t xml:space="preserve">”, </w:t>
      </w:r>
      <w:r>
        <w:rPr>
          <w:rFonts w:eastAsia="SimSun" w:hint="default"/>
          <w:i/>
          <w:iCs/>
          <w:sz w:val="24"/>
        </w:rPr>
        <w:t>Journal of Accounting Research</w:t>
      </w:r>
      <w:r>
        <w:rPr>
          <w:rFonts w:eastAsia="SimSun" w:hint="default"/>
          <w:sz w:val="24"/>
        </w:rPr>
        <w:t xml:space="preserve">, Vol. </w:t>
      </w:r>
      <w:r>
        <w:rPr>
          <w:rFonts w:eastAsia="SimSun" w:hint="default"/>
          <w:sz w:val="24"/>
          <w:lang w:val="en-US"/>
        </w:rPr>
        <w:t>59</w:t>
      </w:r>
      <w:r>
        <w:rPr>
          <w:rFonts w:eastAsia="SimSun" w:hint="default"/>
          <w:sz w:val="24"/>
        </w:rPr>
        <w:t xml:space="preserve"> No.</w:t>
      </w:r>
      <w:r>
        <w:rPr>
          <w:rFonts w:eastAsia="SimSun" w:hint="default"/>
          <w:sz w:val="24"/>
          <w:lang w:val="en-US"/>
        </w:rPr>
        <w:t xml:space="preserve"> 5</w:t>
      </w:r>
      <w:r>
        <w:rPr>
          <w:rFonts w:eastAsia="SimSun" w:hint="default"/>
          <w:sz w:val="24"/>
        </w:rPr>
        <w:t>, pp. 1741-1782.</w:t>
      </w:r>
    </w:p>
    <w:p w14:paraId="12BF53A2" w14:textId="27C40AFB" w:rsidR="00423F79" w:rsidRDefault="00000000">
      <w:pPr>
        <w:numPr>
          <w:ilvl w:val="255"/>
          <w:numId w:val="0"/>
        </w:numPr>
        <w:spacing w:before="120"/>
        <w:ind w:left="480" w:hangingChars="200" w:hanging="480"/>
        <w:rPr>
          <w:rFonts w:eastAsia="SimSun" w:hint="default"/>
          <w:sz w:val="24"/>
        </w:rPr>
      </w:pPr>
      <w:r>
        <w:rPr>
          <w:rFonts w:eastAsia="SimSun" w:hint="default"/>
          <w:sz w:val="24"/>
        </w:rPr>
        <w:lastRenderedPageBreak/>
        <w:t xml:space="preserve">Goodwin, J., </w:t>
      </w:r>
      <w:r w:rsidR="00F93A92">
        <w:rPr>
          <w:rFonts w:eastAsia="SimSun"/>
          <w:sz w:val="24"/>
        </w:rPr>
        <w:t>and</w:t>
      </w:r>
      <w:r>
        <w:rPr>
          <w:rFonts w:eastAsia="SimSun" w:hint="default"/>
          <w:sz w:val="24"/>
        </w:rPr>
        <w:t xml:space="preserve"> Wu, D. (2014)</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Is the effect of industry expertise on audit pricing an office-level or a partner-level phenomenon?</w:t>
      </w:r>
      <w:r>
        <w:rPr>
          <w:rFonts w:eastAsia="SimSun" w:hint="default"/>
          <w:sz w:val="24"/>
          <w:lang w:val="en-US"/>
        </w:rPr>
        <w:t>”,</w:t>
      </w:r>
      <w:r>
        <w:rPr>
          <w:rFonts w:eastAsia="SimSun" w:hint="default"/>
          <w:sz w:val="24"/>
        </w:rPr>
        <w:t> </w:t>
      </w:r>
      <w:r>
        <w:rPr>
          <w:rFonts w:eastAsia="SimSun" w:hint="default"/>
          <w:i/>
          <w:iCs/>
          <w:sz w:val="24"/>
        </w:rPr>
        <w:t>Review of Accounting Studies</w:t>
      </w:r>
      <w:r>
        <w:rPr>
          <w:rFonts w:eastAsia="SimSun" w:hint="default"/>
          <w:sz w:val="24"/>
        </w:rPr>
        <w:t>, Vol.</w:t>
      </w:r>
      <w:r>
        <w:rPr>
          <w:rFonts w:eastAsia="SimSun" w:hint="default"/>
          <w:sz w:val="24"/>
          <w:lang w:val="en-US"/>
        </w:rPr>
        <w:t xml:space="preserve"> 19</w:t>
      </w:r>
      <w:r>
        <w:rPr>
          <w:rFonts w:eastAsia="SimSun" w:hint="default"/>
          <w:sz w:val="24"/>
        </w:rPr>
        <w:t xml:space="preserve"> No.</w:t>
      </w:r>
      <w:r>
        <w:rPr>
          <w:rFonts w:eastAsia="SimSun" w:hint="default"/>
          <w:sz w:val="24"/>
          <w:lang w:val="en-US"/>
        </w:rPr>
        <w:t xml:space="preserve"> 4,</w:t>
      </w:r>
      <w:r>
        <w:rPr>
          <w:rFonts w:eastAsia="SimSun" w:hint="default"/>
          <w:sz w:val="24"/>
        </w:rPr>
        <w:t xml:space="preserve"> pp. 1532-1578.</w:t>
      </w:r>
    </w:p>
    <w:p w14:paraId="12BF53A3"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Gul, F. A., Wu, D.</w:t>
      </w:r>
      <w:r>
        <w:rPr>
          <w:rFonts w:eastAsia="SimSun" w:hint="default"/>
          <w:sz w:val="24"/>
          <w:lang w:val="en-US"/>
        </w:rPr>
        <w:t xml:space="preserve"> and</w:t>
      </w:r>
      <w:r>
        <w:rPr>
          <w:rFonts w:eastAsia="SimSun" w:hint="default"/>
          <w:sz w:val="24"/>
        </w:rPr>
        <w:t xml:space="preserve"> Yang, Z. (2013)</w:t>
      </w:r>
      <w:r>
        <w:rPr>
          <w:rFonts w:eastAsia="SimSun" w:hint="default"/>
          <w:sz w:val="24"/>
          <w:lang w:val="en-US"/>
        </w:rPr>
        <w:t>, “</w:t>
      </w:r>
      <w:r>
        <w:rPr>
          <w:rFonts w:eastAsia="SimSun" w:hint="default"/>
          <w:sz w:val="24"/>
        </w:rPr>
        <w:t>Do individual auditors affect audit quality? Evidence from archival data</w:t>
      </w:r>
      <w:r>
        <w:rPr>
          <w:rFonts w:eastAsia="SimSun" w:hint="default"/>
          <w:sz w:val="24"/>
          <w:lang w:val="en-US"/>
        </w:rPr>
        <w:t xml:space="preserve">”, </w:t>
      </w:r>
      <w:r>
        <w:rPr>
          <w:rFonts w:eastAsia="SimSun" w:hint="default"/>
          <w:i/>
          <w:iCs/>
          <w:sz w:val="24"/>
        </w:rPr>
        <w:t>The Accounting Review</w:t>
      </w:r>
      <w:r>
        <w:rPr>
          <w:rFonts w:eastAsia="SimSun" w:hint="default"/>
          <w:sz w:val="24"/>
        </w:rPr>
        <w:t xml:space="preserve">, Vol. </w:t>
      </w:r>
      <w:r>
        <w:rPr>
          <w:rFonts w:eastAsia="SimSun" w:hint="default"/>
          <w:sz w:val="24"/>
          <w:lang w:val="en-US"/>
        </w:rPr>
        <w:t>88</w:t>
      </w:r>
      <w:r>
        <w:rPr>
          <w:rFonts w:eastAsia="SimSun" w:hint="default"/>
          <w:sz w:val="24"/>
        </w:rPr>
        <w:t xml:space="preserve"> No.</w:t>
      </w:r>
      <w:r>
        <w:rPr>
          <w:rFonts w:eastAsia="SimSun" w:hint="default"/>
          <w:sz w:val="24"/>
          <w:lang w:val="en-US"/>
        </w:rPr>
        <w:t xml:space="preserve"> 6</w:t>
      </w:r>
      <w:r>
        <w:rPr>
          <w:rFonts w:eastAsia="SimSun" w:hint="default"/>
          <w:sz w:val="24"/>
        </w:rPr>
        <w:t>, pp. 1993-2023.</w:t>
      </w:r>
    </w:p>
    <w:p w14:paraId="12BF53A5"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Hou, F., Mengistu, M. M., Ng, J.</w:t>
      </w:r>
      <w:r>
        <w:rPr>
          <w:rFonts w:eastAsia="SimSun" w:hint="default"/>
          <w:sz w:val="24"/>
          <w:lang w:val="en-US"/>
        </w:rPr>
        <w:t xml:space="preserve"> and</w:t>
      </w:r>
      <w:r>
        <w:rPr>
          <w:rFonts w:eastAsia="SimSun" w:hint="default"/>
          <w:sz w:val="24"/>
        </w:rPr>
        <w:t xml:space="preserve"> Zhang, J. J. (2024)</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Credit information sharing and investment efficiency: Cross</w:t>
      </w:r>
      <w:r>
        <w:rPr>
          <w:rFonts w:eastAsia="SimSun"/>
          <w:sz w:val="24"/>
        </w:rPr>
        <w:t>‐</w:t>
      </w:r>
      <w:r>
        <w:rPr>
          <w:rFonts w:eastAsia="SimSun" w:hint="default"/>
          <w:sz w:val="24"/>
        </w:rPr>
        <w:t>country evidence</w:t>
      </w:r>
      <w:r>
        <w:rPr>
          <w:rFonts w:eastAsia="SimSun" w:hint="default"/>
          <w:sz w:val="24"/>
          <w:lang w:val="en-US"/>
        </w:rPr>
        <w:t xml:space="preserve">”, </w:t>
      </w:r>
      <w:r>
        <w:rPr>
          <w:rFonts w:eastAsia="SimSun" w:hint="default"/>
          <w:i/>
          <w:iCs/>
          <w:sz w:val="24"/>
        </w:rPr>
        <w:t>Contemporary Accounting Research</w:t>
      </w:r>
      <w:r>
        <w:rPr>
          <w:rFonts w:eastAsia="SimSun" w:hint="default"/>
          <w:sz w:val="24"/>
        </w:rPr>
        <w:t xml:space="preserve">, Vol. </w:t>
      </w:r>
      <w:r>
        <w:rPr>
          <w:rFonts w:eastAsia="SimSun" w:hint="default"/>
          <w:sz w:val="24"/>
          <w:lang w:val="en-US"/>
        </w:rPr>
        <w:t>41</w:t>
      </w:r>
      <w:r>
        <w:rPr>
          <w:rFonts w:eastAsia="SimSun" w:hint="default"/>
          <w:sz w:val="24"/>
        </w:rPr>
        <w:t xml:space="preserve"> No.</w:t>
      </w:r>
      <w:r>
        <w:rPr>
          <w:rFonts w:eastAsia="SimSun" w:hint="default"/>
          <w:sz w:val="24"/>
          <w:lang w:val="en-US"/>
        </w:rPr>
        <w:t xml:space="preserve"> 4</w:t>
      </w:r>
      <w:r>
        <w:rPr>
          <w:rFonts w:eastAsia="SimSun" w:hint="default"/>
          <w:sz w:val="24"/>
        </w:rPr>
        <w:t>, pp. 2099-2133.</w:t>
      </w:r>
    </w:p>
    <w:p w14:paraId="12BF53A6"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Huang, H. W., Raghunandan, K., Huang, T. C.</w:t>
      </w:r>
      <w:r>
        <w:rPr>
          <w:rFonts w:eastAsia="SimSun" w:hint="default"/>
          <w:sz w:val="24"/>
          <w:lang w:val="en-US"/>
        </w:rPr>
        <w:t xml:space="preserve"> and</w:t>
      </w:r>
      <w:r>
        <w:rPr>
          <w:rFonts w:eastAsia="SimSun" w:hint="default"/>
          <w:sz w:val="24"/>
        </w:rPr>
        <w:t xml:space="preserve"> Chiou, J. R. (2015)</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Fee discounting and audit quality following audit firm and audit partner changes: Chinese evidence</w:t>
      </w:r>
      <w:r>
        <w:rPr>
          <w:rFonts w:eastAsia="SimSun" w:hint="default"/>
          <w:sz w:val="24"/>
          <w:lang w:val="en-US"/>
        </w:rPr>
        <w:t>”</w:t>
      </w:r>
      <w:r>
        <w:rPr>
          <w:rFonts w:eastAsia="SimSun" w:hint="default"/>
          <w:sz w:val="24"/>
        </w:rPr>
        <w:t> </w:t>
      </w:r>
      <w:r>
        <w:rPr>
          <w:rFonts w:eastAsia="SimSun" w:hint="default"/>
          <w:i/>
          <w:iCs/>
          <w:sz w:val="24"/>
        </w:rPr>
        <w:t>The Accounting Review</w:t>
      </w:r>
      <w:r>
        <w:rPr>
          <w:rFonts w:eastAsia="SimSun" w:hint="default"/>
          <w:sz w:val="24"/>
        </w:rPr>
        <w:t xml:space="preserve">, Vol. </w:t>
      </w:r>
      <w:r>
        <w:rPr>
          <w:rFonts w:eastAsia="SimSun" w:hint="default"/>
          <w:sz w:val="24"/>
          <w:lang w:val="en-US"/>
        </w:rPr>
        <w:t>90</w:t>
      </w:r>
      <w:r>
        <w:rPr>
          <w:rFonts w:eastAsia="SimSun" w:hint="default"/>
          <w:sz w:val="24"/>
        </w:rPr>
        <w:t xml:space="preserve"> No.</w:t>
      </w:r>
      <w:r>
        <w:rPr>
          <w:rFonts w:eastAsia="SimSun" w:hint="default"/>
          <w:sz w:val="24"/>
          <w:lang w:val="en-US"/>
        </w:rPr>
        <w:t xml:space="preserve"> 4</w:t>
      </w:r>
      <w:r>
        <w:rPr>
          <w:rFonts w:eastAsia="SimSun" w:hint="default"/>
          <w:sz w:val="24"/>
        </w:rPr>
        <w:t>, pp. 1517-1546.</w:t>
      </w:r>
    </w:p>
    <w:p w14:paraId="12BF53A7"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Huang, T. C., Chen, C., Kaplan, S. E.</w:t>
      </w:r>
      <w:r>
        <w:rPr>
          <w:rFonts w:eastAsia="SimSun" w:hint="default"/>
          <w:sz w:val="24"/>
          <w:lang w:val="en-US"/>
        </w:rPr>
        <w:t xml:space="preserve"> and </w:t>
      </w:r>
      <w:r>
        <w:rPr>
          <w:rFonts w:eastAsia="SimSun" w:hint="default"/>
          <w:sz w:val="24"/>
        </w:rPr>
        <w:t>Lin, Y. H. (2021)</w:t>
      </w:r>
      <w:r>
        <w:rPr>
          <w:rFonts w:eastAsia="SimSun" w:hint="default"/>
          <w:sz w:val="24"/>
          <w:lang w:val="en-US"/>
        </w:rPr>
        <w:t>, “</w:t>
      </w:r>
      <w:r>
        <w:rPr>
          <w:rFonts w:eastAsia="SimSun" w:hint="default"/>
          <w:sz w:val="24"/>
        </w:rPr>
        <w:t>Audit partners’ co-working experience and audit outcomes</w:t>
      </w:r>
      <w:r>
        <w:rPr>
          <w:rFonts w:eastAsia="SimSun" w:hint="default"/>
          <w:sz w:val="24"/>
          <w:lang w:val="en-US"/>
        </w:rPr>
        <w:t xml:space="preserve">”, </w:t>
      </w:r>
      <w:r>
        <w:rPr>
          <w:rFonts w:eastAsia="SimSun" w:hint="default"/>
          <w:i/>
          <w:iCs/>
          <w:sz w:val="24"/>
        </w:rPr>
        <w:t>Auditing: A Journal of Practice &amp; Theory</w:t>
      </w:r>
      <w:r>
        <w:rPr>
          <w:rFonts w:eastAsia="SimSun" w:hint="default"/>
          <w:sz w:val="24"/>
        </w:rPr>
        <w:t xml:space="preserve">, Vol. </w:t>
      </w:r>
      <w:r>
        <w:rPr>
          <w:rFonts w:eastAsia="SimSun" w:hint="default"/>
          <w:sz w:val="24"/>
          <w:lang w:val="en-US"/>
        </w:rPr>
        <w:t>40</w:t>
      </w:r>
      <w:r>
        <w:rPr>
          <w:rFonts w:eastAsia="SimSun" w:hint="default"/>
          <w:sz w:val="24"/>
        </w:rPr>
        <w:t xml:space="preserve"> No.</w:t>
      </w:r>
      <w:r>
        <w:rPr>
          <w:rFonts w:eastAsia="SimSun" w:hint="default"/>
          <w:sz w:val="24"/>
          <w:lang w:val="en-US"/>
        </w:rPr>
        <w:t xml:space="preserve"> 2</w:t>
      </w:r>
      <w:r>
        <w:rPr>
          <w:rFonts w:eastAsia="SimSun" w:hint="default"/>
          <w:sz w:val="24"/>
        </w:rPr>
        <w:t>, pp. 133-160.</w:t>
      </w:r>
    </w:p>
    <w:p w14:paraId="12BF53A9"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Ji, Y.</w:t>
      </w:r>
      <w:r>
        <w:rPr>
          <w:rFonts w:eastAsia="SimSun" w:hint="default"/>
          <w:sz w:val="24"/>
          <w:lang w:val="en-US"/>
        </w:rPr>
        <w:t xml:space="preserve"> and</w:t>
      </w:r>
      <w:r>
        <w:rPr>
          <w:rFonts w:eastAsia="SimSun" w:hint="default"/>
          <w:sz w:val="24"/>
        </w:rPr>
        <w:t xml:space="preserve"> Rozenbaum, O. (202</w:t>
      </w:r>
      <w:r>
        <w:rPr>
          <w:rFonts w:eastAsia="SimSun" w:hint="default"/>
          <w:sz w:val="24"/>
          <w:lang w:val="en-US"/>
        </w:rPr>
        <w:t>5</w:t>
      </w:r>
      <w:r>
        <w:rPr>
          <w:rFonts w:eastAsia="SimSun" w:hint="default"/>
          <w:sz w:val="24"/>
        </w:rPr>
        <w:t>)</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Does analyst participation in earnings conference calls curb real activities earnings management?</w:t>
      </w:r>
      <w:r>
        <w:rPr>
          <w:rFonts w:eastAsia="SimSun" w:hint="default"/>
          <w:sz w:val="24"/>
          <w:lang w:val="en-US"/>
        </w:rPr>
        <w:t>”,</w:t>
      </w:r>
      <w:r>
        <w:rPr>
          <w:rFonts w:eastAsia="SimSun" w:hint="default"/>
          <w:sz w:val="24"/>
        </w:rPr>
        <w:t> </w:t>
      </w:r>
      <w:r>
        <w:rPr>
          <w:rFonts w:eastAsia="SimSun" w:hint="default"/>
          <w:i/>
          <w:iCs/>
          <w:sz w:val="24"/>
        </w:rPr>
        <w:t>Contemporary Accounting Research</w:t>
      </w:r>
      <w:r>
        <w:rPr>
          <w:rFonts w:eastAsia="SimSun" w:hint="default"/>
          <w:sz w:val="24"/>
          <w:lang w:val="en-US"/>
        </w:rPr>
        <w:t>,</w:t>
      </w:r>
      <w:r>
        <w:rPr>
          <w:rFonts w:eastAsia="SimSun" w:hint="default"/>
          <w:i/>
          <w:iCs/>
          <w:sz w:val="24"/>
          <w:lang w:val="en-US"/>
        </w:rPr>
        <w:t xml:space="preserve"> </w:t>
      </w:r>
      <w:r>
        <w:rPr>
          <w:rFonts w:eastAsia="SimSun" w:hint="default"/>
          <w:sz w:val="24"/>
        </w:rPr>
        <w:t xml:space="preserve">Vol. </w:t>
      </w:r>
      <w:r>
        <w:rPr>
          <w:rFonts w:eastAsia="SimSun" w:hint="default"/>
          <w:sz w:val="24"/>
          <w:lang w:val="en-US"/>
        </w:rPr>
        <w:t>42</w:t>
      </w:r>
      <w:r>
        <w:rPr>
          <w:rFonts w:eastAsia="SimSun" w:hint="default"/>
          <w:sz w:val="24"/>
        </w:rPr>
        <w:t xml:space="preserve"> No.</w:t>
      </w:r>
      <w:r>
        <w:rPr>
          <w:rFonts w:eastAsia="SimSun" w:hint="default"/>
          <w:sz w:val="24"/>
          <w:lang w:val="en-US"/>
        </w:rPr>
        <w:t xml:space="preserve"> 3</w:t>
      </w:r>
      <w:r>
        <w:rPr>
          <w:rFonts w:eastAsia="SimSun" w:hint="default"/>
          <w:sz w:val="24"/>
        </w:rPr>
        <w:t>, pp. 1</w:t>
      </w:r>
      <w:r>
        <w:rPr>
          <w:rFonts w:eastAsia="SimSun" w:hint="default"/>
          <w:sz w:val="24"/>
          <w:lang w:val="en-US"/>
        </w:rPr>
        <w:t>-32</w:t>
      </w:r>
      <w:r>
        <w:rPr>
          <w:rFonts w:eastAsia="SimSun" w:hint="default"/>
          <w:sz w:val="24"/>
        </w:rPr>
        <w:t>.</w:t>
      </w:r>
    </w:p>
    <w:p w14:paraId="12BF53AA" w14:textId="77777777" w:rsidR="00423F79" w:rsidRDefault="00000000">
      <w:pPr>
        <w:numPr>
          <w:ilvl w:val="255"/>
          <w:numId w:val="0"/>
        </w:numPr>
        <w:spacing w:before="120"/>
        <w:ind w:left="480" w:hangingChars="200" w:hanging="480"/>
        <w:rPr>
          <w:rFonts w:hint="default"/>
          <w:sz w:val="24"/>
        </w:rPr>
      </w:pPr>
      <w:r>
        <w:rPr>
          <w:rFonts w:hint="default"/>
          <w:sz w:val="24"/>
        </w:rPr>
        <w:t>Lennox, C., Wang, C.</w:t>
      </w:r>
      <w:r>
        <w:rPr>
          <w:rFonts w:eastAsia="SimSun" w:hint="default"/>
          <w:sz w:val="24"/>
          <w:lang w:val="en-US"/>
        </w:rPr>
        <w:t xml:space="preserve"> and</w:t>
      </w:r>
      <w:r>
        <w:rPr>
          <w:rFonts w:hint="default"/>
          <w:sz w:val="24"/>
        </w:rPr>
        <w:t xml:space="preserve"> Wu, X. (2020)</w:t>
      </w:r>
      <w:r>
        <w:rPr>
          <w:rFonts w:eastAsia="SimSun" w:hint="default"/>
          <w:sz w:val="24"/>
          <w:lang w:val="en-US"/>
        </w:rPr>
        <w:t>, “</w:t>
      </w:r>
      <w:r>
        <w:rPr>
          <w:rFonts w:hint="default"/>
          <w:sz w:val="24"/>
        </w:rPr>
        <w:t>Opening up the “black box” of audit firms: The effects of audit partner ownership on audit adjustments</w:t>
      </w:r>
      <w:r>
        <w:rPr>
          <w:rFonts w:eastAsia="SimSun" w:hint="default"/>
          <w:sz w:val="24"/>
          <w:lang w:val="en-US"/>
        </w:rPr>
        <w:t xml:space="preserve">”, </w:t>
      </w:r>
      <w:r>
        <w:rPr>
          <w:rFonts w:hint="default"/>
          <w:i/>
          <w:iCs/>
          <w:sz w:val="24"/>
        </w:rPr>
        <w:t>Journal of Accounting Research</w:t>
      </w:r>
      <w:r>
        <w:rPr>
          <w:rFonts w:hint="default"/>
          <w:sz w:val="24"/>
        </w:rPr>
        <w:t>, </w:t>
      </w:r>
      <w:r>
        <w:rPr>
          <w:rFonts w:eastAsia="SimSun" w:hint="default"/>
          <w:sz w:val="24"/>
        </w:rPr>
        <w:t>Vol.</w:t>
      </w:r>
      <w:r>
        <w:rPr>
          <w:rFonts w:eastAsia="SimSun" w:hint="default"/>
          <w:sz w:val="24"/>
          <w:lang w:val="en-US"/>
        </w:rPr>
        <w:t xml:space="preserve"> 58</w:t>
      </w:r>
      <w:r>
        <w:rPr>
          <w:rFonts w:eastAsia="SimSun" w:hint="default"/>
          <w:sz w:val="24"/>
        </w:rPr>
        <w:t xml:space="preserve"> No.</w:t>
      </w:r>
      <w:r>
        <w:rPr>
          <w:rFonts w:eastAsia="SimSun" w:hint="default"/>
          <w:sz w:val="24"/>
          <w:lang w:val="en-US"/>
        </w:rPr>
        <w:t xml:space="preserve"> 5</w:t>
      </w:r>
      <w:r>
        <w:rPr>
          <w:rFonts w:eastAsia="SimSun" w:hint="default"/>
          <w:sz w:val="24"/>
        </w:rPr>
        <w:t xml:space="preserve">, pp. </w:t>
      </w:r>
      <w:r>
        <w:rPr>
          <w:rFonts w:hint="default"/>
          <w:sz w:val="24"/>
        </w:rPr>
        <w:t>1299-1341.</w:t>
      </w:r>
    </w:p>
    <w:p w14:paraId="12BF53AB"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Lennox, C. S., Schmidt, J. J.</w:t>
      </w:r>
      <w:r>
        <w:rPr>
          <w:rFonts w:eastAsia="SimSun" w:hint="default"/>
          <w:sz w:val="24"/>
          <w:lang w:val="en-US"/>
        </w:rPr>
        <w:t xml:space="preserve"> and</w:t>
      </w:r>
      <w:r>
        <w:rPr>
          <w:rFonts w:eastAsia="SimSun" w:hint="default"/>
          <w:sz w:val="24"/>
        </w:rPr>
        <w:t xml:space="preserve"> Thompson, A. M. (2023)</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Why are expanded audit reports not informative to investors? Evidence from the United Kingdom</w:t>
      </w:r>
      <w:r>
        <w:rPr>
          <w:rFonts w:eastAsia="SimSun" w:hint="default"/>
          <w:sz w:val="24"/>
          <w:lang w:val="en-US"/>
        </w:rPr>
        <w:t>”,</w:t>
      </w:r>
      <w:r>
        <w:rPr>
          <w:rFonts w:eastAsia="SimSun" w:hint="default"/>
          <w:sz w:val="24"/>
        </w:rPr>
        <w:t> </w:t>
      </w:r>
      <w:r>
        <w:rPr>
          <w:rFonts w:eastAsia="SimSun" w:hint="default"/>
          <w:i/>
          <w:iCs/>
          <w:sz w:val="24"/>
        </w:rPr>
        <w:t>Review of Accounting Studies</w:t>
      </w:r>
      <w:r>
        <w:rPr>
          <w:rFonts w:eastAsia="SimSun" w:hint="default"/>
          <w:sz w:val="24"/>
        </w:rPr>
        <w:t xml:space="preserve">, Vol. </w:t>
      </w:r>
      <w:r>
        <w:rPr>
          <w:rFonts w:eastAsia="SimSun" w:hint="default"/>
          <w:sz w:val="24"/>
          <w:lang w:val="en-US"/>
        </w:rPr>
        <w:t xml:space="preserve">28 </w:t>
      </w:r>
      <w:r>
        <w:rPr>
          <w:rFonts w:eastAsia="SimSun" w:hint="default"/>
          <w:sz w:val="24"/>
        </w:rPr>
        <w:t>No.</w:t>
      </w:r>
      <w:r>
        <w:rPr>
          <w:rFonts w:eastAsia="SimSun" w:hint="default"/>
          <w:sz w:val="24"/>
          <w:lang w:val="en-US"/>
        </w:rPr>
        <w:t xml:space="preserve"> 2</w:t>
      </w:r>
      <w:r>
        <w:rPr>
          <w:rFonts w:eastAsia="SimSun" w:hint="default"/>
          <w:sz w:val="24"/>
        </w:rPr>
        <w:t>, pp. 497-532.</w:t>
      </w:r>
    </w:p>
    <w:p w14:paraId="12BF53AC"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Lennox, C. and Wu, J. S. (2022), “A review of China-related accounting research in the past 25 years”, </w:t>
      </w:r>
      <w:r>
        <w:rPr>
          <w:rFonts w:eastAsia="SimSun" w:hint="default"/>
          <w:i/>
          <w:iCs/>
          <w:sz w:val="24"/>
        </w:rPr>
        <w:t>Journal of Accounting and Economics</w:t>
      </w:r>
      <w:r>
        <w:rPr>
          <w:rFonts w:eastAsia="SimSun" w:hint="default"/>
          <w:sz w:val="24"/>
        </w:rPr>
        <w:t>, Vol. 74 No. 2-3, pp. 101539.</w:t>
      </w:r>
    </w:p>
    <w:p w14:paraId="12BF53AD"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Li, L., Qi, B., Tian, G.</w:t>
      </w:r>
      <w:r>
        <w:rPr>
          <w:rFonts w:eastAsia="SimSun" w:hint="default"/>
          <w:sz w:val="24"/>
          <w:lang w:val="en-US"/>
        </w:rPr>
        <w:t xml:space="preserve"> and</w:t>
      </w:r>
      <w:r>
        <w:rPr>
          <w:rFonts w:eastAsia="SimSun" w:hint="default"/>
          <w:sz w:val="24"/>
        </w:rPr>
        <w:t xml:space="preserve"> Zhang, G. (2017)</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The contagion effect of low-quality audits at the level of individual auditors</w:t>
      </w:r>
      <w:r>
        <w:rPr>
          <w:rFonts w:eastAsia="SimSun" w:hint="default"/>
          <w:sz w:val="24"/>
          <w:lang w:val="en-US"/>
        </w:rPr>
        <w:t>”,</w:t>
      </w:r>
      <w:r>
        <w:rPr>
          <w:rFonts w:eastAsia="SimSun" w:hint="default"/>
          <w:sz w:val="24"/>
        </w:rPr>
        <w:t> </w:t>
      </w:r>
      <w:r>
        <w:rPr>
          <w:rFonts w:eastAsia="SimSun" w:hint="default"/>
          <w:i/>
          <w:iCs/>
          <w:sz w:val="24"/>
        </w:rPr>
        <w:t>The Accounting Review</w:t>
      </w:r>
      <w:r>
        <w:rPr>
          <w:rFonts w:eastAsia="SimSun" w:hint="default"/>
          <w:sz w:val="24"/>
        </w:rPr>
        <w:t xml:space="preserve">, Vol. </w:t>
      </w:r>
      <w:r>
        <w:rPr>
          <w:rFonts w:eastAsia="SimSun" w:hint="default"/>
          <w:sz w:val="24"/>
          <w:lang w:val="en-US"/>
        </w:rPr>
        <w:t xml:space="preserve">92 </w:t>
      </w:r>
      <w:r>
        <w:rPr>
          <w:rFonts w:eastAsia="SimSun" w:hint="default"/>
          <w:sz w:val="24"/>
        </w:rPr>
        <w:t>No.</w:t>
      </w:r>
      <w:r>
        <w:rPr>
          <w:rFonts w:eastAsia="SimSun" w:hint="default"/>
          <w:sz w:val="24"/>
          <w:lang w:val="en-US"/>
        </w:rPr>
        <w:t xml:space="preserve"> 1</w:t>
      </w:r>
      <w:r>
        <w:rPr>
          <w:rFonts w:eastAsia="SimSun" w:hint="default"/>
          <w:sz w:val="24"/>
        </w:rPr>
        <w:t>, pp. 137-163.</w:t>
      </w:r>
    </w:p>
    <w:p w14:paraId="12BF53AE"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 xml:space="preserve">Lin, Y., Mao, Y., </w:t>
      </w:r>
      <w:r>
        <w:rPr>
          <w:rFonts w:eastAsia="SimSun" w:hint="default"/>
          <w:sz w:val="24"/>
          <w:lang w:val="en-US"/>
        </w:rPr>
        <w:t>and</w:t>
      </w:r>
      <w:r>
        <w:rPr>
          <w:rFonts w:eastAsia="SimSun" w:hint="default"/>
          <w:sz w:val="24"/>
        </w:rPr>
        <w:t xml:space="preserve"> Wang, Z. (2018)</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Institutional ownership, peer pressure, and voluntary disclosures</w:t>
      </w:r>
      <w:r>
        <w:rPr>
          <w:rFonts w:eastAsia="SimSun" w:hint="default"/>
          <w:sz w:val="24"/>
          <w:lang w:val="en-US"/>
        </w:rPr>
        <w:t>”,</w:t>
      </w:r>
      <w:r>
        <w:rPr>
          <w:rFonts w:eastAsia="SimSun" w:hint="default"/>
          <w:sz w:val="24"/>
        </w:rPr>
        <w:t> </w:t>
      </w:r>
      <w:r>
        <w:rPr>
          <w:rFonts w:eastAsia="SimSun" w:hint="default"/>
          <w:i/>
          <w:iCs/>
          <w:sz w:val="24"/>
        </w:rPr>
        <w:t>The Accounting Review</w:t>
      </w:r>
      <w:r>
        <w:rPr>
          <w:rFonts w:eastAsia="SimSun" w:hint="default"/>
          <w:sz w:val="24"/>
        </w:rPr>
        <w:t>, </w:t>
      </w:r>
      <w:r>
        <w:rPr>
          <w:rFonts w:eastAsia="SimSun" w:hint="default"/>
          <w:sz w:val="24"/>
          <w:lang w:val="en-US"/>
        </w:rPr>
        <w:t xml:space="preserve">Vol. </w:t>
      </w:r>
      <w:r>
        <w:rPr>
          <w:rFonts w:eastAsia="SimSun" w:hint="default"/>
          <w:sz w:val="24"/>
        </w:rPr>
        <w:t>93</w:t>
      </w:r>
      <w:r>
        <w:rPr>
          <w:rFonts w:eastAsia="SimSun" w:hint="default"/>
          <w:sz w:val="24"/>
          <w:lang w:val="en-US"/>
        </w:rPr>
        <w:t xml:space="preserve"> No. </w:t>
      </w:r>
      <w:r>
        <w:rPr>
          <w:rFonts w:eastAsia="SimSun" w:hint="default"/>
          <w:sz w:val="24"/>
        </w:rPr>
        <w:t xml:space="preserve">4, </w:t>
      </w:r>
      <w:r>
        <w:rPr>
          <w:rFonts w:eastAsia="SimSun" w:hint="default"/>
          <w:sz w:val="24"/>
          <w:lang w:val="en-US"/>
        </w:rPr>
        <w:t xml:space="preserve">pp. </w:t>
      </w:r>
      <w:r>
        <w:rPr>
          <w:rFonts w:eastAsia="SimSun" w:hint="default"/>
          <w:sz w:val="24"/>
        </w:rPr>
        <w:t>283-308.</w:t>
      </w:r>
    </w:p>
    <w:p w14:paraId="12BF53AF"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Lock, B. (2024)</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The impact of news media coverage on voluntary disclosure</w:t>
      </w:r>
      <w:r>
        <w:rPr>
          <w:rFonts w:eastAsia="SimSun" w:hint="default"/>
          <w:sz w:val="24"/>
          <w:lang w:val="en-US"/>
        </w:rPr>
        <w:t>”</w:t>
      </w:r>
      <w:r>
        <w:rPr>
          <w:rFonts w:eastAsia="SimSun" w:hint="default"/>
          <w:sz w:val="24"/>
        </w:rPr>
        <w:t xml:space="preserve"> , </w:t>
      </w:r>
      <w:r>
        <w:rPr>
          <w:rFonts w:eastAsia="SimSun" w:hint="default"/>
          <w:i/>
          <w:iCs/>
          <w:sz w:val="24"/>
        </w:rPr>
        <w:t>Contemporary Accounting Research</w:t>
      </w:r>
      <w:r>
        <w:rPr>
          <w:rFonts w:eastAsia="SimSun" w:hint="default"/>
          <w:sz w:val="24"/>
        </w:rPr>
        <w:t xml:space="preserve">, Vol. </w:t>
      </w:r>
      <w:r>
        <w:rPr>
          <w:rFonts w:eastAsia="SimSun" w:hint="default"/>
          <w:sz w:val="24"/>
          <w:lang w:val="en-US"/>
        </w:rPr>
        <w:t xml:space="preserve">41 </w:t>
      </w:r>
      <w:r>
        <w:rPr>
          <w:rFonts w:eastAsia="SimSun" w:hint="default"/>
          <w:sz w:val="24"/>
        </w:rPr>
        <w:t>No.</w:t>
      </w:r>
      <w:r>
        <w:rPr>
          <w:rFonts w:eastAsia="SimSun" w:hint="default"/>
          <w:sz w:val="24"/>
          <w:lang w:val="en-US"/>
        </w:rPr>
        <w:t xml:space="preserve"> 4</w:t>
      </w:r>
      <w:r>
        <w:rPr>
          <w:rFonts w:eastAsia="SimSun" w:hint="default"/>
          <w:sz w:val="24"/>
        </w:rPr>
        <w:t>, pp. 2354-2383.</w:t>
      </w:r>
    </w:p>
    <w:p w14:paraId="12BF53B0"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Masulis R. W</w:t>
      </w:r>
      <w:r>
        <w:rPr>
          <w:rFonts w:eastAsia="SimSun" w:hint="default"/>
          <w:sz w:val="24"/>
          <w:lang w:val="en-US"/>
        </w:rPr>
        <w:t xml:space="preserve">. and </w:t>
      </w:r>
      <w:r>
        <w:rPr>
          <w:rFonts w:eastAsia="SimSun" w:hint="default"/>
          <w:sz w:val="24"/>
        </w:rPr>
        <w:t>Wang C, Xie F. (20</w:t>
      </w:r>
      <w:r>
        <w:rPr>
          <w:rFonts w:eastAsia="SimSun" w:hint="default"/>
          <w:sz w:val="24"/>
          <w:lang w:val="en-US"/>
        </w:rPr>
        <w:t>07</w:t>
      </w:r>
      <w:r>
        <w:rPr>
          <w:rFonts w:eastAsia="SimSun" w:hint="default"/>
          <w:sz w:val="24"/>
        </w:rPr>
        <w:t>)</w:t>
      </w:r>
      <w:r>
        <w:rPr>
          <w:rFonts w:eastAsia="SimSun" w:hint="default"/>
          <w:sz w:val="24"/>
          <w:lang w:val="en-US"/>
        </w:rPr>
        <w:t>, “</w:t>
      </w:r>
      <w:r>
        <w:rPr>
          <w:rFonts w:eastAsia="SimSun" w:hint="default"/>
          <w:sz w:val="24"/>
        </w:rPr>
        <w:t>Corporate governance and acquirer returns</w:t>
      </w:r>
      <w:r>
        <w:rPr>
          <w:rFonts w:eastAsia="SimSun" w:hint="default"/>
          <w:sz w:val="24"/>
          <w:lang w:val="en-US"/>
        </w:rPr>
        <w:t>”,</w:t>
      </w:r>
      <w:r>
        <w:rPr>
          <w:rFonts w:eastAsia="SimSun" w:hint="default"/>
          <w:sz w:val="24"/>
        </w:rPr>
        <w:t xml:space="preserve"> </w:t>
      </w:r>
      <w:r>
        <w:rPr>
          <w:rFonts w:eastAsia="SimSun" w:hint="default"/>
          <w:i/>
          <w:iCs/>
          <w:sz w:val="24"/>
        </w:rPr>
        <w:t>The Journal of Finance</w:t>
      </w:r>
      <w:r>
        <w:rPr>
          <w:rFonts w:eastAsia="SimSun" w:hint="default"/>
          <w:sz w:val="24"/>
        </w:rPr>
        <w:t xml:space="preserve">, Vol. </w:t>
      </w:r>
      <w:r>
        <w:rPr>
          <w:rFonts w:eastAsia="SimSun" w:hint="default"/>
          <w:sz w:val="24"/>
          <w:lang w:val="en-US"/>
        </w:rPr>
        <w:t>62</w:t>
      </w:r>
      <w:r>
        <w:rPr>
          <w:rFonts w:eastAsia="SimSun" w:hint="default"/>
          <w:sz w:val="24"/>
        </w:rPr>
        <w:t xml:space="preserve"> No.</w:t>
      </w:r>
      <w:r>
        <w:rPr>
          <w:rFonts w:eastAsia="SimSun" w:hint="default"/>
          <w:sz w:val="24"/>
          <w:lang w:val="en-US"/>
        </w:rPr>
        <w:t xml:space="preserve"> 4</w:t>
      </w:r>
      <w:r>
        <w:rPr>
          <w:rFonts w:eastAsia="SimSun" w:hint="default"/>
          <w:sz w:val="24"/>
        </w:rPr>
        <w:t>, pp.</w:t>
      </w:r>
      <w:r>
        <w:rPr>
          <w:rFonts w:eastAsia="SimSun" w:hint="default"/>
          <w:sz w:val="24"/>
          <w:lang w:val="en-US"/>
        </w:rPr>
        <w:t xml:space="preserve"> </w:t>
      </w:r>
      <w:r>
        <w:rPr>
          <w:rFonts w:eastAsia="SimSun" w:hint="default"/>
          <w:sz w:val="24"/>
        </w:rPr>
        <w:t>1851-1889.</w:t>
      </w:r>
    </w:p>
    <w:p w14:paraId="12BF53B1"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Maksymov, E., Peecher, M., Sutherland, A.</w:t>
      </w:r>
      <w:r>
        <w:rPr>
          <w:rFonts w:eastAsia="SimSun" w:hint="default"/>
          <w:sz w:val="24"/>
          <w:lang w:val="en-US"/>
        </w:rPr>
        <w:t xml:space="preserve"> and</w:t>
      </w:r>
      <w:r>
        <w:rPr>
          <w:rFonts w:eastAsia="SimSun" w:hint="default"/>
          <w:sz w:val="24"/>
        </w:rPr>
        <w:t xml:space="preserve"> Weber, J. (2024)</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Audit partners’ role in material misstatement resolution: Survey and interview evidence</w:t>
      </w:r>
      <w:r>
        <w:rPr>
          <w:rFonts w:eastAsia="SimSun" w:hint="default"/>
          <w:sz w:val="24"/>
          <w:lang w:val="en-US"/>
        </w:rPr>
        <w:t>”,</w:t>
      </w:r>
      <w:r>
        <w:rPr>
          <w:rFonts w:eastAsia="SimSun" w:hint="default"/>
          <w:sz w:val="24"/>
        </w:rPr>
        <w:t> </w:t>
      </w:r>
      <w:r>
        <w:rPr>
          <w:rFonts w:eastAsia="SimSun" w:hint="default"/>
          <w:i/>
          <w:iCs/>
          <w:sz w:val="24"/>
        </w:rPr>
        <w:t>Journal of Accounting Research</w:t>
      </w:r>
      <w:r>
        <w:rPr>
          <w:rFonts w:eastAsia="SimSun" w:hint="default"/>
          <w:sz w:val="24"/>
        </w:rPr>
        <w:t xml:space="preserve">, Vol. </w:t>
      </w:r>
      <w:r>
        <w:rPr>
          <w:rFonts w:eastAsia="SimSun" w:hint="default"/>
          <w:sz w:val="24"/>
          <w:lang w:val="en-US"/>
        </w:rPr>
        <w:t>62</w:t>
      </w:r>
      <w:r>
        <w:rPr>
          <w:rFonts w:eastAsia="SimSun" w:hint="default"/>
          <w:sz w:val="24"/>
        </w:rPr>
        <w:t xml:space="preserve"> No.</w:t>
      </w:r>
      <w:r>
        <w:rPr>
          <w:rFonts w:eastAsia="SimSun" w:hint="default"/>
          <w:sz w:val="24"/>
          <w:lang w:val="en-US"/>
        </w:rPr>
        <w:t xml:space="preserve"> 1</w:t>
      </w:r>
      <w:r>
        <w:rPr>
          <w:rFonts w:eastAsia="SimSun" w:hint="default"/>
          <w:sz w:val="24"/>
        </w:rPr>
        <w:t>, pp.</w:t>
      </w:r>
      <w:r>
        <w:rPr>
          <w:rFonts w:eastAsia="SimSun" w:hint="default"/>
          <w:sz w:val="24"/>
          <w:lang w:val="en-US"/>
        </w:rPr>
        <w:t xml:space="preserve"> </w:t>
      </w:r>
      <w:r>
        <w:rPr>
          <w:rFonts w:eastAsia="SimSun" w:hint="default"/>
          <w:sz w:val="24"/>
        </w:rPr>
        <w:t>275-333.</w:t>
      </w:r>
    </w:p>
    <w:p w14:paraId="12BF53B3"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Michels, J. (2025)</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Retail investor trade and the pricing of earnings</w:t>
      </w:r>
      <w:r>
        <w:rPr>
          <w:rFonts w:eastAsia="SimSun" w:hint="default"/>
          <w:sz w:val="24"/>
          <w:lang w:val="en-US"/>
        </w:rPr>
        <w:t>”,</w:t>
      </w:r>
      <w:r>
        <w:rPr>
          <w:rFonts w:eastAsia="SimSun" w:hint="default"/>
          <w:sz w:val="24"/>
        </w:rPr>
        <w:t> </w:t>
      </w:r>
      <w:r>
        <w:rPr>
          <w:rFonts w:eastAsia="SimSun" w:hint="default"/>
          <w:i/>
          <w:iCs/>
          <w:sz w:val="24"/>
        </w:rPr>
        <w:t>Review of Accounting Studies</w:t>
      </w:r>
      <w:r>
        <w:rPr>
          <w:rFonts w:eastAsia="SimSun" w:hint="default"/>
          <w:sz w:val="24"/>
        </w:rPr>
        <w:t xml:space="preserve">, Vol. </w:t>
      </w:r>
      <w:r>
        <w:rPr>
          <w:rFonts w:eastAsia="SimSun" w:hint="default"/>
          <w:sz w:val="24"/>
          <w:lang w:val="en-US"/>
        </w:rPr>
        <w:t>30</w:t>
      </w:r>
      <w:r>
        <w:rPr>
          <w:rFonts w:eastAsia="SimSun" w:hint="default"/>
          <w:sz w:val="24"/>
        </w:rPr>
        <w:t xml:space="preserve"> No.</w:t>
      </w:r>
      <w:r>
        <w:rPr>
          <w:rFonts w:eastAsia="SimSun" w:hint="default"/>
          <w:sz w:val="24"/>
          <w:lang w:val="en-US"/>
        </w:rPr>
        <w:t xml:space="preserve"> 1</w:t>
      </w:r>
      <w:r>
        <w:rPr>
          <w:rFonts w:eastAsia="SimSun" w:hint="default"/>
          <w:sz w:val="24"/>
        </w:rPr>
        <w:t>, pp. 575-610.</w:t>
      </w:r>
    </w:p>
    <w:p w14:paraId="12BF53B6"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lastRenderedPageBreak/>
        <w:t>Park, H. (2021)</w:t>
      </w:r>
      <w:r>
        <w:rPr>
          <w:rFonts w:eastAsia="SimSun" w:hint="default"/>
          <w:sz w:val="24"/>
          <w:lang w:val="en-US"/>
        </w:rPr>
        <w:t>, “</w:t>
      </w:r>
      <w:r>
        <w:rPr>
          <w:rFonts w:eastAsia="SimSun" w:hint="default"/>
          <w:sz w:val="24"/>
        </w:rPr>
        <w:t>Investor reaction to the audit engagement partner disclosure rule</w:t>
      </w:r>
      <w:r>
        <w:rPr>
          <w:rFonts w:eastAsia="SimSun" w:hint="default"/>
          <w:sz w:val="24"/>
          <w:lang w:val="en-US"/>
        </w:rPr>
        <w:t>”,</w:t>
      </w:r>
      <w:r>
        <w:rPr>
          <w:rFonts w:eastAsia="SimSun" w:hint="default"/>
          <w:sz w:val="24"/>
        </w:rPr>
        <w:t> </w:t>
      </w:r>
      <w:r>
        <w:rPr>
          <w:rFonts w:eastAsia="SimSun" w:hint="default"/>
          <w:i/>
          <w:iCs/>
          <w:sz w:val="24"/>
        </w:rPr>
        <w:t>Managerial Auditing Journal</w:t>
      </w:r>
      <w:r>
        <w:rPr>
          <w:rFonts w:eastAsia="SimSun" w:hint="default"/>
          <w:sz w:val="24"/>
        </w:rPr>
        <w:t xml:space="preserve">, Vol. </w:t>
      </w:r>
      <w:r>
        <w:rPr>
          <w:rFonts w:eastAsia="SimSun" w:hint="default"/>
          <w:sz w:val="24"/>
          <w:lang w:val="en-US"/>
        </w:rPr>
        <w:t>36</w:t>
      </w:r>
      <w:r>
        <w:rPr>
          <w:rFonts w:eastAsia="SimSun" w:hint="default"/>
          <w:sz w:val="24"/>
        </w:rPr>
        <w:t xml:space="preserve"> No.</w:t>
      </w:r>
      <w:r>
        <w:rPr>
          <w:rFonts w:eastAsia="SimSun" w:hint="default"/>
          <w:sz w:val="24"/>
          <w:lang w:val="en-US"/>
        </w:rPr>
        <w:t xml:space="preserve"> 1</w:t>
      </w:r>
      <w:r>
        <w:rPr>
          <w:rFonts w:eastAsia="SimSun" w:hint="default"/>
          <w:sz w:val="24"/>
        </w:rPr>
        <w:t>,</w:t>
      </w:r>
      <w:r>
        <w:rPr>
          <w:rFonts w:eastAsia="SimSun" w:hint="default"/>
          <w:sz w:val="24"/>
          <w:lang w:val="en-US"/>
        </w:rPr>
        <w:t xml:space="preserve"> </w:t>
      </w:r>
      <w:r>
        <w:rPr>
          <w:rFonts w:eastAsia="SimSun" w:hint="default"/>
          <w:sz w:val="24"/>
        </w:rPr>
        <w:t>pp.</w:t>
      </w:r>
      <w:r>
        <w:rPr>
          <w:rFonts w:eastAsia="SimSun" w:hint="default"/>
          <w:sz w:val="24"/>
          <w:lang w:val="en-US"/>
        </w:rPr>
        <w:t xml:space="preserve"> </w:t>
      </w:r>
      <w:r>
        <w:rPr>
          <w:rFonts w:eastAsia="SimSun" w:hint="default"/>
          <w:sz w:val="24"/>
        </w:rPr>
        <w:t>167-190.</w:t>
      </w:r>
    </w:p>
    <w:p w14:paraId="12BF53B7"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Pittman, J., Stein, S. E.</w:t>
      </w:r>
      <w:r>
        <w:rPr>
          <w:rFonts w:eastAsia="SimSun" w:hint="default"/>
          <w:sz w:val="24"/>
          <w:lang w:val="en-US"/>
        </w:rPr>
        <w:t xml:space="preserve"> and</w:t>
      </w:r>
      <w:r>
        <w:rPr>
          <w:rFonts w:eastAsia="SimSun" w:hint="default"/>
          <w:sz w:val="24"/>
        </w:rPr>
        <w:t xml:space="preserve"> Valentine, D. F. (2023)</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The importance of audit partners’ risk tolerance to audit quality</w:t>
      </w:r>
      <w:r>
        <w:rPr>
          <w:rFonts w:eastAsia="SimSun" w:hint="default"/>
          <w:sz w:val="24"/>
          <w:lang w:val="en-US"/>
        </w:rPr>
        <w:t xml:space="preserve">”, </w:t>
      </w:r>
      <w:r>
        <w:rPr>
          <w:rFonts w:eastAsia="SimSun" w:hint="default"/>
          <w:i/>
          <w:iCs/>
          <w:sz w:val="24"/>
        </w:rPr>
        <w:t>Contemporary Accounting Research</w:t>
      </w:r>
      <w:r>
        <w:rPr>
          <w:rFonts w:eastAsia="SimSun" w:hint="default"/>
          <w:sz w:val="24"/>
        </w:rPr>
        <w:t>, Vol.</w:t>
      </w:r>
      <w:r>
        <w:rPr>
          <w:rFonts w:eastAsia="SimSun" w:hint="default"/>
          <w:sz w:val="24"/>
          <w:lang w:val="en-US"/>
        </w:rPr>
        <w:t xml:space="preserve"> 40</w:t>
      </w:r>
      <w:r>
        <w:rPr>
          <w:rFonts w:eastAsia="SimSun" w:hint="default"/>
          <w:sz w:val="24"/>
        </w:rPr>
        <w:t xml:space="preserve"> No.</w:t>
      </w:r>
      <w:r>
        <w:rPr>
          <w:rFonts w:eastAsia="SimSun" w:hint="default"/>
          <w:sz w:val="24"/>
          <w:lang w:val="en-US"/>
        </w:rPr>
        <w:t xml:space="preserve"> 4</w:t>
      </w:r>
      <w:r>
        <w:rPr>
          <w:rFonts w:eastAsia="SimSun" w:hint="default"/>
          <w:sz w:val="24"/>
        </w:rPr>
        <w:t>, pp.</w:t>
      </w:r>
      <w:r>
        <w:rPr>
          <w:rFonts w:eastAsia="SimSun" w:hint="default"/>
          <w:sz w:val="24"/>
          <w:lang w:val="en-US"/>
        </w:rPr>
        <w:t xml:space="preserve"> </w:t>
      </w:r>
      <w:r>
        <w:rPr>
          <w:rFonts w:eastAsia="SimSun" w:hint="default"/>
          <w:sz w:val="24"/>
        </w:rPr>
        <w:t>2512-2546.</w:t>
      </w:r>
    </w:p>
    <w:p w14:paraId="12BF53B8"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Reid, L. C.</w:t>
      </w:r>
      <w:r>
        <w:rPr>
          <w:rFonts w:eastAsia="SimSun" w:hint="default"/>
          <w:sz w:val="24"/>
          <w:lang w:val="en-US"/>
        </w:rPr>
        <w:t xml:space="preserve"> and</w:t>
      </w:r>
      <w:r>
        <w:rPr>
          <w:rFonts w:eastAsia="SimSun" w:hint="default"/>
          <w:sz w:val="24"/>
        </w:rPr>
        <w:t xml:space="preserve"> Carcello, J. V. (2017)</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Investor reaction to the prospect of mandatory audit firm rotation</w:t>
      </w:r>
      <w:r>
        <w:rPr>
          <w:rFonts w:eastAsia="SimSun" w:hint="default"/>
          <w:sz w:val="24"/>
          <w:lang w:val="en-US"/>
        </w:rPr>
        <w:t xml:space="preserve">”, </w:t>
      </w:r>
      <w:r>
        <w:rPr>
          <w:rFonts w:eastAsia="SimSun" w:hint="default"/>
          <w:i/>
          <w:iCs/>
          <w:sz w:val="24"/>
        </w:rPr>
        <w:t>The Accounting Review</w:t>
      </w:r>
      <w:r>
        <w:rPr>
          <w:rFonts w:eastAsia="SimSun" w:hint="default"/>
          <w:sz w:val="24"/>
        </w:rPr>
        <w:t xml:space="preserve">, Vol. </w:t>
      </w:r>
      <w:r>
        <w:rPr>
          <w:rFonts w:eastAsia="SimSun" w:hint="default"/>
          <w:sz w:val="24"/>
          <w:lang w:val="en-US"/>
        </w:rPr>
        <w:t xml:space="preserve">92 </w:t>
      </w:r>
      <w:r>
        <w:rPr>
          <w:rFonts w:eastAsia="SimSun" w:hint="default"/>
          <w:sz w:val="24"/>
        </w:rPr>
        <w:t>No.</w:t>
      </w:r>
      <w:r>
        <w:rPr>
          <w:rFonts w:eastAsia="SimSun" w:hint="default"/>
          <w:sz w:val="24"/>
          <w:lang w:val="en-US"/>
        </w:rPr>
        <w:t xml:space="preserve"> 1</w:t>
      </w:r>
      <w:r>
        <w:rPr>
          <w:rFonts w:eastAsia="SimSun" w:hint="default"/>
          <w:sz w:val="24"/>
        </w:rPr>
        <w:t>, pp. 183-211.</w:t>
      </w:r>
    </w:p>
    <w:p w14:paraId="12BF53B9"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Rousseau, L. M.</w:t>
      </w:r>
      <w:r>
        <w:rPr>
          <w:rFonts w:eastAsia="SimSun" w:hint="default"/>
          <w:sz w:val="24"/>
          <w:lang w:val="en-US"/>
        </w:rPr>
        <w:t xml:space="preserve"> and</w:t>
      </w:r>
      <w:r>
        <w:rPr>
          <w:rFonts w:eastAsia="SimSun" w:hint="default"/>
          <w:sz w:val="24"/>
        </w:rPr>
        <w:t xml:space="preserve"> Zehms, K. M. (2024)</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It’s a matter of style: The role of audit firms and audit partners in key audit matter reporting</w:t>
      </w:r>
      <w:r>
        <w:rPr>
          <w:rFonts w:eastAsia="SimSun" w:hint="default"/>
          <w:sz w:val="24"/>
          <w:lang w:val="en-US"/>
        </w:rPr>
        <w:t>”,</w:t>
      </w:r>
      <w:r>
        <w:rPr>
          <w:rFonts w:eastAsia="SimSun" w:hint="default"/>
          <w:sz w:val="24"/>
        </w:rPr>
        <w:t> </w:t>
      </w:r>
      <w:r>
        <w:rPr>
          <w:rFonts w:eastAsia="SimSun" w:hint="default"/>
          <w:i/>
          <w:iCs/>
          <w:sz w:val="24"/>
        </w:rPr>
        <w:t>Contemporary Accounting Research</w:t>
      </w:r>
      <w:r>
        <w:rPr>
          <w:rFonts w:eastAsia="SimSun" w:hint="default"/>
          <w:sz w:val="24"/>
        </w:rPr>
        <w:t xml:space="preserve">, Vol. </w:t>
      </w:r>
      <w:r>
        <w:rPr>
          <w:rFonts w:eastAsia="SimSun" w:hint="default"/>
          <w:sz w:val="24"/>
          <w:lang w:val="en-US"/>
        </w:rPr>
        <w:t xml:space="preserve">41 </w:t>
      </w:r>
      <w:r>
        <w:rPr>
          <w:rFonts w:eastAsia="SimSun" w:hint="default"/>
          <w:sz w:val="24"/>
        </w:rPr>
        <w:t>No.</w:t>
      </w:r>
      <w:r>
        <w:rPr>
          <w:rFonts w:eastAsia="SimSun" w:hint="default"/>
          <w:sz w:val="24"/>
          <w:lang w:val="en-US"/>
        </w:rPr>
        <w:t xml:space="preserve"> 1</w:t>
      </w:r>
      <w:r>
        <w:rPr>
          <w:rFonts w:eastAsia="SimSun" w:hint="default"/>
          <w:sz w:val="24"/>
        </w:rPr>
        <w:t>, pp. 529-561.</w:t>
      </w:r>
    </w:p>
    <w:p w14:paraId="12BF53BA" w14:textId="77777777" w:rsidR="00423F79" w:rsidRDefault="00000000">
      <w:pPr>
        <w:numPr>
          <w:ilvl w:val="255"/>
          <w:numId w:val="0"/>
        </w:numPr>
        <w:spacing w:before="120"/>
        <w:ind w:left="480" w:hangingChars="200" w:hanging="480"/>
        <w:rPr>
          <w:rFonts w:eastAsia="SimSun" w:hint="default"/>
          <w:sz w:val="24"/>
        </w:rPr>
      </w:pPr>
      <w:r>
        <w:rPr>
          <w:rFonts w:eastAsia="SimSun" w:hint="default"/>
          <w:sz w:val="24"/>
        </w:rPr>
        <w:t>Sirois, L. P., Bédard, J.</w:t>
      </w:r>
      <w:r>
        <w:rPr>
          <w:rFonts w:eastAsia="SimSun" w:hint="default"/>
          <w:sz w:val="24"/>
          <w:lang w:val="en-US"/>
        </w:rPr>
        <w:t xml:space="preserve"> and</w:t>
      </w:r>
      <w:r>
        <w:rPr>
          <w:rFonts w:eastAsia="SimSun" w:hint="default"/>
          <w:sz w:val="24"/>
        </w:rPr>
        <w:t xml:space="preserve"> Bera, P. (2018)</w:t>
      </w:r>
      <w:r>
        <w:rPr>
          <w:rFonts w:eastAsia="SimSun" w:hint="default"/>
          <w:sz w:val="24"/>
          <w:lang w:val="en-US"/>
        </w:rPr>
        <w:t>,</w:t>
      </w:r>
      <w:r>
        <w:rPr>
          <w:rFonts w:eastAsia="SimSun" w:hint="default"/>
          <w:sz w:val="24"/>
        </w:rPr>
        <w:t xml:space="preserve"> </w:t>
      </w:r>
      <w:r>
        <w:rPr>
          <w:rFonts w:eastAsia="SimSun" w:hint="default"/>
          <w:sz w:val="24"/>
          <w:lang w:val="en-US"/>
        </w:rPr>
        <w:t>“</w:t>
      </w:r>
      <w:r>
        <w:rPr>
          <w:rFonts w:eastAsia="SimSun" w:hint="default"/>
          <w:sz w:val="24"/>
        </w:rPr>
        <w:t>The informational value of key audit matters in the auditor’s report: Evidence from an eye-tracking study</w:t>
      </w:r>
      <w:r>
        <w:rPr>
          <w:rFonts w:eastAsia="SimSun" w:hint="default"/>
          <w:sz w:val="24"/>
          <w:lang w:val="en-US"/>
        </w:rPr>
        <w:t xml:space="preserve">”, </w:t>
      </w:r>
      <w:r>
        <w:rPr>
          <w:rFonts w:eastAsia="SimSun" w:hint="default"/>
          <w:i/>
          <w:iCs/>
          <w:sz w:val="24"/>
        </w:rPr>
        <w:t>Accounting Horizons</w:t>
      </w:r>
      <w:r>
        <w:rPr>
          <w:rFonts w:eastAsia="SimSun" w:hint="default"/>
          <w:sz w:val="24"/>
        </w:rPr>
        <w:t xml:space="preserve">, Vol. </w:t>
      </w:r>
      <w:r>
        <w:rPr>
          <w:rFonts w:eastAsia="SimSun" w:hint="default"/>
          <w:sz w:val="24"/>
          <w:lang w:val="en-US"/>
        </w:rPr>
        <w:t>32</w:t>
      </w:r>
      <w:r>
        <w:rPr>
          <w:rFonts w:eastAsia="SimSun" w:hint="default"/>
          <w:sz w:val="24"/>
        </w:rPr>
        <w:t xml:space="preserve"> No.</w:t>
      </w:r>
      <w:r>
        <w:rPr>
          <w:rFonts w:eastAsia="SimSun" w:hint="default"/>
          <w:sz w:val="24"/>
          <w:lang w:val="en-US"/>
        </w:rPr>
        <w:t xml:space="preserve"> 2</w:t>
      </w:r>
      <w:r>
        <w:rPr>
          <w:rFonts w:eastAsia="SimSun" w:hint="default"/>
          <w:sz w:val="24"/>
        </w:rPr>
        <w:t>, pp. 141-162.</w:t>
      </w:r>
    </w:p>
    <w:p w14:paraId="12BF53BB" w14:textId="77777777" w:rsidR="00423F79" w:rsidRDefault="00000000">
      <w:pPr>
        <w:numPr>
          <w:ilvl w:val="255"/>
          <w:numId w:val="0"/>
        </w:numPr>
        <w:spacing w:before="120"/>
        <w:ind w:left="480" w:hangingChars="200" w:hanging="480"/>
        <w:rPr>
          <w:rFonts w:hint="default"/>
          <w:sz w:val="24"/>
        </w:rPr>
      </w:pPr>
      <w:r>
        <w:rPr>
          <w:rFonts w:hint="default"/>
          <w:sz w:val="24"/>
        </w:rPr>
        <w:t>Song, Z., Yu, Y.</w:t>
      </w:r>
      <w:r>
        <w:rPr>
          <w:rFonts w:eastAsia="SimSun" w:hint="default"/>
          <w:sz w:val="24"/>
          <w:lang w:val="en-US"/>
        </w:rPr>
        <w:t xml:space="preserve"> and </w:t>
      </w:r>
      <w:r>
        <w:rPr>
          <w:rFonts w:hint="default"/>
          <w:sz w:val="24"/>
        </w:rPr>
        <w:t>Zhan, J. (2023)</w:t>
      </w:r>
      <w:r>
        <w:rPr>
          <w:rFonts w:eastAsia="SimSun" w:hint="default"/>
          <w:sz w:val="24"/>
          <w:lang w:val="en-US"/>
        </w:rPr>
        <w:t>, “</w:t>
      </w:r>
      <w:r>
        <w:rPr>
          <w:rFonts w:hint="default"/>
          <w:sz w:val="24"/>
        </w:rPr>
        <w:t>The effects of industry specialist engagement signing auditors and review signing auditors on audit fees and audit quality: Evidence from China</w:t>
      </w:r>
      <w:r>
        <w:rPr>
          <w:rFonts w:eastAsia="SimSun" w:hint="default"/>
          <w:sz w:val="24"/>
          <w:lang w:val="en-US"/>
        </w:rPr>
        <w:t xml:space="preserve">”, </w:t>
      </w:r>
      <w:r>
        <w:rPr>
          <w:rFonts w:hint="default"/>
          <w:i/>
          <w:iCs/>
          <w:sz w:val="24"/>
        </w:rPr>
        <w:t>Journal of International Accounting Research</w:t>
      </w:r>
      <w:r>
        <w:rPr>
          <w:rFonts w:hint="default"/>
          <w:sz w:val="24"/>
        </w:rPr>
        <w:t>, </w:t>
      </w:r>
      <w:r>
        <w:rPr>
          <w:rFonts w:eastAsia="SimSun" w:hint="default"/>
          <w:sz w:val="24"/>
        </w:rPr>
        <w:t xml:space="preserve">Vol. </w:t>
      </w:r>
      <w:r>
        <w:rPr>
          <w:rFonts w:eastAsia="SimSun" w:hint="default"/>
          <w:sz w:val="24"/>
          <w:lang w:val="en-US"/>
        </w:rPr>
        <w:t>22</w:t>
      </w:r>
      <w:r>
        <w:rPr>
          <w:rFonts w:eastAsia="SimSun" w:hint="default"/>
          <w:sz w:val="24"/>
        </w:rPr>
        <w:t xml:space="preserve"> No.</w:t>
      </w:r>
      <w:r>
        <w:rPr>
          <w:rFonts w:eastAsia="SimSun" w:hint="default"/>
          <w:sz w:val="24"/>
          <w:lang w:val="en-US"/>
        </w:rPr>
        <w:t xml:space="preserve"> 3</w:t>
      </w:r>
      <w:r>
        <w:rPr>
          <w:rFonts w:eastAsia="SimSun" w:hint="default"/>
          <w:sz w:val="24"/>
        </w:rPr>
        <w:t>, pp.</w:t>
      </w:r>
      <w:r>
        <w:rPr>
          <w:rFonts w:eastAsia="SimSun" w:hint="default"/>
          <w:sz w:val="24"/>
          <w:lang w:val="en-US"/>
        </w:rPr>
        <w:t xml:space="preserve"> </w:t>
      </w:r>
      <w:r>
        <w:rPr>
          <w:rFonts w:hint="default"/>
          <w:sz w:val="24"/>
        </w:rPr>
        <w:t>63-84.</w:t>
      </w:r>
    </w:p>
    <w:p w14:paraId="12BF53BD" w14:textId="77777777" w:rsidR="00423F79" w:rsidRDefault="00000000">
      <w:pPr>
        <w:numPr>
          <w:ilvl w:val="255"/>
          <w:numId w:val="0"/>
        </w:numPr>
        <w:spacing w:before="120"/>
        <w:ind w:left="480" w:hangingChars="200" w:hanging="480"/>
        <w:rPr>
          <w:rFonts w:eastAsia="SimSun" w:hint="default"/>
          <w:sz w:val="24"/>
        </w:rPr>
      </w:pPr>
      <w:r w:rsidRPr="0084263E">
        <w:rPr>
          <w:rFonts w:hint="default"/>
          <w:sz w:val="24"/>
        </w:rPr>
        <w:t>Spence, M. (1973)</w:t>
      </w:r>
      <w:r w:rsidRPr="0084263E">
        <w:rPr>
          <w:rFonts w:hint="default"/>
          <w:sz w:val="24"/>
          <w:lang w:val="en-US"/>
        </w:rPr>
        <w:t>,</w:t>
      </w:r>
      <w:r w:rsidRPr="0084263E">
        <w:rPr>
          <w:rFonts w:hint="default"/>
          <w:sz w:val="24"/>
        </w:rPr>
        <w:t xml:space="preserve"> </w:t>
      </w:r>
      <w:r w:rsidRPr="0084263E">
        <w:rPr>
          <w:rFonts w:hint="default"/>
          <w:sz w:val="24"/>
          <w:lang w:val="en-US"/>
        </w:rPr>
        <w:t>“</w:t>
      </w:r>
      <w:r w:rsidRPr="0084263E">
        <w:rPr>
          <w:rFonts w:hint="default"/>
          <w:sz w:val="24"/>
        </w:rPr>
        <w:t>Job market signaling</w:t>
      </w:r>
      <w:r w:rsidRPr="0084263E">
        <w:rPr>
          <w:rFonts w:hint="default"/>
          <w:sz w:val="24"/>
          <w:lang w:val="en-US"/>
        </w:rPr>
        <w:t>”,</w:t>
      </w:r>
      <w:r w:rsidRPr="0084263E">
        <w:rPr>
          <w:rFonts w:hint="default"/>
          <w:sz w:val="24"/>
        </w:rPr>
        <w:t xml:space="preserve"> </w:t>
      </w:r>
      <w:r w:rsidRPr="0084263E">
        <w:rPr>
          <w:rFonts w:hint="default"/>
          <w:i/>
          <w:iCs/>
          <w:sz w:val="24"/>
        </w:rPr>
        <w:t>The Quarterly Journal of Economics</w:t>
      </w:r>
      <w:r w:rsidRPr="0084263E">
        <w:rPr>
          <w:rFonts w:hint="default"/>
          <w:sz w:val="24"/>
          <w:lang w:val="en-US"/>
        </w:rPr>
        <w:t xml:space="preserve">, Vol. 87 </w:t>
      </w:r>
      <w:r w:rsidRPr="0084263E">
        <w:rPr>
          <w:rFonts w:eastAsia="SimSun" w:hint="default"/>
          <w:sz w:val="24"/>
          <w:lang w:val="en-US"/>
        </w:rPr>
        <w:t xml:space="preserve">No.3 </w:t>
      </w:r>
      <w:r w:rsidRPr="0084263E">
        <w:rPr>
          <w:rFonts w:eastAsia="SimSun" w:hint="default"/>
          <w:sz w:val="24"/>
        </w:rPr>
        <w:t xml:space="preserve">pp. </w:t>
      </w:r>
      <w:r w:rsidRPr="0084263E">
        <w:rPr>
          <w:rFonts w:eastAsia="SimSun" w:hint="default"/>
          <w:sz w:val="24"/>
          <w:lang w:val="en-US"/>
        </w:rPr>
        <w:t>355-374</w:t>
      </w:r>
      <w:r w:rsidRPr="0084263E">
        <w:rPr>
          <w:rFonts w:eastAsia="SimSun" w:hint="default"/>
          <w:sz w:val="24"/>
        </w:rPr>
        <w:t>.</w:t>
      </w:r>
      <w:r>
        <w:rPr>
          <w:rFonts w:eastAsia="SimSun" w:hint="default"/>
          <w:sz w:val="24"/>
        </w:rPr>
        <w:t xml:space="preserve"> </w:t>
      </w:r>
    </w:p>
    <w:p w14:paraId="12BF53BE" w14:textId="77777777" w:rsidR="00423F79" w:rsidRPr="0084263E" w:rsidRDefault="00000000">
      <w:pPr>
        <w:numPr>
          <w:ilvl w:val="255"/>
          <w:numId w:val="0"/>
        </w:numPr>
        <w:spacing w:before="120"/>
        <w:ind w:left="480" w:hangingChars="200" w:hanging="480"/>
        <w:rPr>
          <w:rFonts w:eastAsia="SimSun" w:hint="default"/>
          <w:color w:val="FF0000"/>
          <w:sz w:val="24"/>
        </w:rPr>
      </w:pPr>
      <w:r w:rsidRPr="0084263E">
        <w:rPr>
          <w:rFonts w:hint="default"/>
          <w:color w:val="FF0000"/>
          <w:sz w:val="24"/>
        </w:rPr>
        <w:t>Tan, E. N., Garg, M., Jeter, D., Kirubaharan, D.</w:t>
      </w:r>
      <w:r w:rsidRPr="0084263E">
        <w:rPr>
          <w:rFonts w:eastAsia="SimSun" w:hint="default"/>
          <w:color w:val="FF0000"/>
          <w:sz w:val="24"/>
          <w:lang w:val="en-US"/>
        </w:rPr>
        <w:t xml:space="preserve"> and</w:t>
      </w:r>
      <w:r w:rsidRPr="0084263E">
        <w:rPr>
          <w:rFonts w:hint="default"/>
          <w:color w:val="FF0000"/>
          <w:sz w:val="24"/>
        </w:rPr>
        <w:t xml:space="preserve"> Naiker, V. (2025)</w:t>
      </w:r>
      <w:r w:rsidRPr="0084263E">
        <w:rPr>
          <w:rFonts w:eastAsia="SimSun" w:hint="default"/>
          <w:color w:val="FF0000"/>
          <w:sz w:val="24"/>
          <w:lang w:val="en-US"/>
        </w:rPr>
        <w:t>,</w:t>
      </w:r>
      <w:r w:rsidRPr="0084263E">
        <w:rPr>
          <w:rFonts w:hint="default"/>
          <w:color w:val="FF0000"/>
          <w:sz w:val="24"/>
        </w:rPr>
        <w:t xml:space="preserve"> </w:t>
      </w:r>
      <w:r w:rsidRPr="0084263E">
        <w:rPr>
          <w:rFonts w:eastAsia="SimSun" w:hint="default"/>
          <w:color w:val="FF0000"/>
          <w:sz w:val="24"/>
          <w:lang w:val="en-US"/>
        </w:rPr>
        <w:t>“</w:t>
      </w:r>
      <w:r w:rsidRPr="0084263E">
        <w:rPr>
          <w:rFonts w:hint="default"/>
          <w:color w:val="FF0000"/>
          <w:sz w:val="24"/>
        </w:rPr>
        <w:t>Audit</w:t>
      </w:r>
      <w:r>
        <w:rPr>
          <w:rFonts w:hint="default"/>
          <w:color w:val="FF0000"/>
          <w:sz w:val="24"/>
        </w:rPr>
        <w:t xml:space="preserve"> office effectiveness and efficien</w:t>
      </w:r>
      <w:r w:rsidRPr="0084263E">
        <w:rPr>
          <w:rFonts w:hint="default"/>
          <w:color w:val="FF0000"/>
          <w:sz w:val="24"/>
        </w:rPr>
        <w:t>cy</w:t>
      </w:r>
      <w:r w:rsidRPr="0084263E">
        <w:rPr>
          <w:rFonts w:eastAsia="SimSun" w:hint="default"/>
          <w:color w:val="FF0000"/>
          <w:sz w:val="24"/>
          <w:lang w:val="en-US"/>
        </w:rPr>
        <w:t>”,</w:t>
      </w:r>
      <w:r w:rsidRPr="0084263E">
        <w:rPr>
          <w:rFonts w:hint="default"/>
          <w:color w:val="FF0000"/>
          <w:sz w:val="24"/>
        </w:rPr>
        <w:t> </w:t>
      </w:r>
      <w:r w:rsidRPr="0084263E">
        <w:rPr>
          <w:rFonts w:hint="default"/>
          <w:i/>
          <w:iCs/>
          <w:color w:val="FF0000"/>
          <w:sz w:val="24"/>
        </w:rPr>
        <w:t>Auditing: A Journal of Practice &amp; Theory</w:t>
      </w:r>
      <w:r w:rsidRPr="0084263E">
        <w:rPr>
          <w:rFonts w:hint="default"/>
          <w:color w:val="FF0000"/>
          <w:sz w:val="24"/>
        </w:rPr>
        <w:t>, </w:t>
      </w:r>
      <w:r w:rsidRPr="0084263E">
        <w:rPr>
          <w:rFonts w:eastAsia="SimSun" w:hint="default"/>
          <w:color w:val="FF0000"/>
          <w:sz w:val="24"/>
          <w:lang w:val="en-US"/>
        </w:rPr>
        <w:t xml:space="preserve">Vol. </w:t>
      </w:r>
      <w:r w:rsidRPr="0084263E">
        <w:rPr>
          <w:rFonts w:hint="default"/>
          <w:color w:val="FF0000"/>
          <w:sz w:val="24"/>
        </w:rPr>
        <w:t>44</w:t>
      </w:r>
      <w:r w:rsidRPr="0084263E">
        <w:rPr>
          <w:rFonts w:eastAsia="SimSun" w:hint="default"/>
          <w:color w:val="FF0000"/>
          <w:sz w:val="24"/>
          <w:lang w:val="en-US"/>
        </w:rPr>
        <w:t xml:space="preserve"> No. </w:t>
      </w:r>
      <w:r w:rsidRPr="0084263E">
        <w:rPr>
          <w:rFonts w:hint="default"/>
          <w:color w:val="FF0000"/>
          <w:sz w:val="24"/>
        </w:rPr>
        <w:t xml:space="preserve">2, </w:t>
      </w:r>
      <w:r w:rsidRPr="0084263E">
        <w:rPr>
          <w:rFonts w:eastAsia="SimSun" w:hint="default"/>
          <w:color w:val="FF0000"/>
          <w:sz w:val="24"/>
          <w:lang w:val="en-US"/>
        </w:rPr>
        <w:t xml:space="preserve">pp. </w:t>
      </w:r>
      <w:r w:rsidRPr="0084263E">
        <w:rPr>
          <w:rFonts w:hint="default"/>
          <w:color w:val="FF0000"/>
          <w:sz w:val="24"/>
        </w:rPr>
        <w:t>181-209.</w:t>
      </w:r>
    </w:p>
    <w:p w14:paraId="12BF53BF" w14:textId="77777777" w:rsidR="00423F79" w:rsidRDefault="00000000">
      <w:pPr>
        <w:numPr>
          <w:ilvl w:val="255"/>
          <w:numId w:val="0"/>
        </w:numPr>
        <w:spacing w:before="120"/>
        <w:ind w:left="480" w:hangingChars="200" w:hanging="480"/>
        <w:rPr>
          <w:rFonts w:hint="default"/>
          <w:sz w:val="24"/>
        </w:rPr>
      </w:pPr>
      <w:r>
        <w:rPr>
          <w:rFonts w:hint="default"/>
          <w:sz w:val="24"/>
        </w:rPr>
        <w:t>Wang, Y., Yu, L.</w:t>
      </w:r>
      <w:r>
        <w:rPr>
          <w:rFonts w:eastAsia="SimSun" w:hint="default"/>
          <w:sz w:val="24"/>
          <w:lang w:val="en-US"/>
        </w:rPr>
        <w:t xml:space="preserve"> and</w:t>
      </w:r>
      <w:r>
        <w:rPr>
          <w:rFonts w:hint="default"/>
          <w:sz w:val="24"/>
        </w:rPr>
        <w:t xml:space="preserve"> Zhao, Y. (2015)</w:t>
      </w:r>
      <w:r>
        <w:rPr>
          <w:rFonts w:eastAsia="SimSun" w:hint="default"/>
          <w:sz w:val="24"/>
          <w:lang w:val="en-US"/>
        </w:rPr>
        <w:t>,</w:t>
      </w:r>
      <w:r>
        <w:rPr>
          <w:rFonts w:hint="default"/>
          <w:sz w:val="24"/>
        </w:rPr>
        <w:t xml:space="preserve"> </w:t>
      </w:r>
      <w:r>
        <w:rPr>
          <w:rFonts w:eastAsia="SimSun" w:hint="default"/>
          <w:sz w:val="24"/>
          <w:lang w:val="en-US"/>
        </w:rPr>
        <w:t>“</w:t>
      </w:r>
      <w:r>
        <w:rPr>
          <w:rFonts w:hint="default"/>
          <w:sz w:val="24"/>
        </w:rPr>
        <w:t>The association between audit-partner quality and engagement quality: Evidence from financial report misstatements</w:t>
      </w:r>
      <w:r>
        <w:rPr>
          <w:rFonts w:eastAsia="SimSun" w:hint="default"/>
          <w:sz w:val="24"/>
          <w:lang w:val="en-US"/>
        </w:rPr>
        <w:t>”,</w:t>
      </w:r>
      <w:r>
        <w:rPr>
          <w:rFonts w:hint="default"/>
          <w:sz w:val="24"/>
        </w:rPr>
        <w:t> </w:t>
      </w:r>
      <w:r>
        <w:rPr>
          <w:rFonts w:hint="default"/>
          <w:i/>
          <w:iCs/>
          <w:sz w:val="24"/>
        </w:rPr>
        <w:t>Auditing: A Journal of Practice &amp; Theory</w:t>
      </w:r>
      <w:r>
        <w:rPr>
          <w:rFonts w:hint="default"/>
          <w:sz w:val="24"/>
        </w:rPr>
        <w:t>, </w:t>
      </w:r>
      <w:r>
        <w:rPr>
          <w:rFonts w:eastAsia="SimSun" w:hint="default"/>
          <w:sz w:val="24"/>
        </w:rPr>
        <w:t xml:space="preserve">Vol. </w:t>
      </w:r>
      <w:r>
        <w:rPr>
          <w:rFonts w:eastAsia="SimSun" w:hint="default"/>
          <w:sz w:val="24"/>
          <w:lang w:val="en-US"/>
        </w:rPr>
        <w:t>34</w:t>
      </w:r>
      <w:r>
        <w:rPr>
          <w:rFonts w:eastAsia="SimSun" w:hint="default"/>
          <w:sz w:val="24"/>
        </w:rPr>
        <w:t xml:space="preserve"> No.</w:t>
      </w:r>
      <w:r>
        <w:rPr>
          <w:rFonts w:eastAsia="SimSun" w:hint="default"/>
          <w:sz w:val="24"/>
          <w:lang w:val="en-US"/>
        </w:rPr>
        <w:t xml:space="preserve"> 3</w:t>
      </w:r>
      <w:r>
        <w:rPr>
          <w:rFonts w:eastAsia="SimSun" w:hint="default"/>
          <w:sz w:val="24"/>
        </w:rPr>
        <w:t>, pp.</w:t>
      </w:r>
      <w:r>
        <w:rPr>
          <w:rFonts w:hint="default"/>
          <w:sz w:val="24"/>
        </w:rPr>
        <w:t xml:space="preserve"> 81-111.</w:t>
      </w:r>
    </w:p>
    <w:p w14:paraId="12BF53C0" w14:textId="77777777" w:rsidR="00423F79" w:rsidRPr="0084263E" w:rsidRDefault="00000000">
      <w:pPr>
        <w:numPr>
          <w:ilvl w:val="255"/>
          <w:numId w:val="0"/>
        </w:numPr>
        <w:spacing w:before="120"/>
        <w:ind w:left="480" w:hangingChars="200" w:hanging="480"/>
        <w:rPr>
          <w:rFonts w:hint="default"/>
          <w:color w:val="FF0000"/>
          <w:sz w:val="24"/>
        </w:rPr>
      </w:pPr>
      <w:r w:rsidRPr="0084263E">
        <w:rPr>
          <w:rFonts w:hint="default"/>
          <w:color w:val="FF0000"/>
          <w:sz w:val="24"/>
        </w:rPr>
        <w:t xml:space="preserve">Wu, X., </w:t>
      </w:r>
      <w:r w:rsidRPr="0084263E">
        <w:rPr>
          <w:rFonts w:eastAsia="SimSun" w:hint="default"/>
          <w:color w:val="FF0000"/>
          <w:sz w:val="24"/>
          <w:lang w:val="en-US"/>
        </w:rPr>
        <w:t>and</w:t>
      </w:r>
      <w:r w:rsidRPr="0084263E">
        <w:rPr>
          <w:rFonts w:hint="default"/>
          <w:color w:val="FF0000"/>
          <w:sz w:val="24"/>
        </w:rPr>
        <w:t xml:space="preserve"> Zhang, J. (2014)</w:t>
      </w:r>
      <w:r w:rsidRPr="0084263E">
        <w:rPr>
          <w:rFonts w:eastAsia="SimSun" w:hint="default"/>
          <w:color w:val="FF0000"/>
          <w:sz w:val="24"/>
          <w:lang w:val="en-US"/>
        </w:rPr>
        <w:t>,</w:t>
      </w:r>
      <w:r w:rsidRPr="0084263E">
        <w:rPr>
          <w:rFonts w:hint="default"/>
          <w:color w:val="FF0000"/>
          <w:sz w:val="24"/>
        </w:rPr>
        <w:t xml:space="preserve"> </w:t>
      </w:r>
      <w:r w:rsidRPr="0084263E">
        <w:rPr>
          <w:rFonts w:eastAsia="SimSun" w:hint="default"/>
          <w:color w:val="FF0000"/>
          <w:sz w:val="24"/>
          <w:lang w:val="en-US"/>
        </w:rPr>
        <w:t>“</w:t>
      </w:r>
      <w:r w:rsidRPr="0084263E">
        <w:rPr>
          <w:rFonts w:hint="default"/>
          <w:color w:val="FF0000"/>
          <w:sz w:val="24"/>
        </w:rPr>
        <w:t>Stock market reaction to regulatory investigation announcements</w:t>
      </w:r>
      <w:r w:rsidRPr="0084263E">
        <w:rPr>
          <w:rFonts w:eastAsia="SimSun" w:hint="default"/>
          <w:color w:val="FF0000"/>
          <w:sz w:val="24"/>
          <w:lang w:val="en-US"/>
        </w:rPr>
        <w:t>”,</w:t>
      </w:r>
      <w:r w:rsidRPr="0084263E">
        <w:rPr>
          <w:rFonts w:hint="default"/>
          <w:color w:val="FF0000"/>
          <w:sz w:val="24"/>
        </w:rPr>
        <w:t> </w:t>
      </w:r>
      <w:r w:rsidRPr="0084263E">
        <w:rPr>
          <w:rFonts w:hint="default"/>
          <w:i/>
          <w:iCs/>
          <w:color w:val="FF0000"/>
          <w:sz w:val="24"/>
        </w:rPr>
        <w:t>China Journal of Accounting Studies</w:t>
      </w:r>
      <w:r w:rsidRPr="0084263E">
        <w:rPr>
          <w:rFonts w:hint="default"/>
          <w:color w:val="FF0000"/>
          <w:sz w:val="24"/>
        </w:rPr>
        <w:t>, </w:t>
      </w:r>
      <w:r w:rsidRPr="0084263E">
        <w:rPr>
          <w:rFonts w:eastAsia="SimSun" w:hint="default"/>
          <w:color w:val="FF0000"/>
          <w:sz w:val="24"/>
          <w:lang w:val="en-US"/>
        </w:rPr>
        <w:t xml:space="preserve">Vol. </w:t>
      </w:r>
      <w:r w:rsidRPr="0084263E">
        <w:rPr>
          <w:rFonts w:hint="default"/>
          <w:color w:val="FF0000"/>
          <w:sz w:val="24"/>
        </w:rPr>
        <w:t>2</w:t>
      </w:r>
      <w:r w:rsidRPr="0084263E">
        <w:rPr>
          <w:rFonts w:eastAsia="SimSun" w:hint="default"/>
          <w:color w:val="FF0000"/>
          <w:sz w:val="24"/>
          <w:lang w:val="en-US"/>
        </w:rPr>
        <w:t xml:space="preserve"> No. </w:t>
      </w:r>
      <w:r w:rsidRPr="0084263E">
        <w:rPr>
          <w:rFonts w:hint="default"/>
          <w:color w:val="FF0000"/>
          <w:sz w:val="24"/>
        </w:rPr>
        <w:t>1,</w:t>
      </w:r>
      <w:r w:rsidRPr="0084263E">
        <w:rPr>
          <w:rFonts w:eastAsia="SimSun" w:hint="default"/>
          <w:color w:val="FF0000"/>
          <w:sz w:val="24"/>
          <w:lang w:val="en-US"/>
        </w:rPr>
        <w:t xml:space="preserve"> pp. </w:t>
      </w:r>
      <w:r w:rsidRPr="0084263E">
        <w:rPr>
          <w:rFonts w:hint="default"/>
          <w:color w:val="FF0000"/>
          <w:sz w:val="24"/>
        </w:rPr>
        <w:t>37-52.</w:t>
      </w:r>
    </w:p>
    <w:p w14:paraId="12BF53C1" w14:textId="54C7426C" w:rsidR="00423F79" w:rsidRDefault="00000000">
      <w:pPr>
        <w:numPr>
          <w:ilvl w:val="255"/>
          <w:numId w:val="0"/>
        </w:numPr>
        <w:spacing w:before="120"/>
        <w:ind w:left="480" w:hangingChars="200" w:hanging="480"/>
        <w:rPr>
          <w:rFonts w:hint="default"/>
          <w:sz w:val="24"/>
        </w:rPr>
      </w:pPr>
      <w:r>
        <w:rPr>
          <w:rFonts w:hint="default"/>
          <w:sz w:val="24"/>
        </w:rPr>
        <w:t>Zimmerman, A. A. B., Barr - pulliam, D., Lee, J. S.,</w:t>
      </w:r>
      <w:r>
        <w:rPr>
          <w:rFonts w:eastAsia="SimSun" w:hint="default"/>
          <w:sz w:val="24"/>
          <w:lang w:val="en-US"/>
        </w:rPr>
        <w:t xml:space="preserve"> and</w:t>
      </w:r>
      <w:r>
        <w:rPr>
          <w:rFonts w:hint="default"/>
          <w:sz w:val="24"/>
        </w:rPr>
        <w:t xml:space="preserve"> Minutti-Meza, M. (2023)</w:t>
      </w:r>
      <w:r>
        <w:rPr>
          <w:rFonts w:eastAsia="SimSun" w:hint="default"/>
          <w:sz w:val="24"/>
          <w:lang w:val="en-US"/>
        </w:rPr>
        <w:t>,</w:t>
      </w:r>
      <w:r>
        <w:rPr>
          <w:rFonts w:hint="default"/>
          <w:sz w:val="24"/>
        </w:rPr>
        <w:t xml:space="preserve"> </w:t>
      </w:r>
      <w:r>
        <w:rPr>
          <w:rFonts w:eastAsia="SimSun" w:hint="default"/>
          <w:sz w:val="24"/>
          <w:lang w:val="en-US"/>
        </w:rPr>
        <w:t>“</w:t>
      </w:r>
      <w:r>
        <w:rPr>
          <w:rFonts w:hint="default"/>
          <w:sz w:val="24"/>
        </w:rPr>
        <w:t>Auditors’ use of in</w:t>
      </w:r>
      <w:r>
        <w:rPr>
          <w:sz w:val="24"/>
        </w:rPr>
        <w:t>‐</w:t>
      </w:r>
      <w:r>
        <w:rPr>
          <w:rFonts w:hint="default"/>
          <w:sz w:val="24"/>
        </w:rPr>
        <w:t>house specialists</w:t>
      </w:r>
      <w:r>
        <w:rPr>
          <w:rFonts w:eastAsia="SimSun" w:hint="default"/>
          <w:sz w:val="24"/>
          <w:lang w:val="en-US"/>
        </w:rPr>
        <w:t>”,</w:t>
      </w:r>
      <w:r>
        <w:rPr>
          <w:rFonts w:hint="default"/>
          <w:sz w:val="24"/>
        </w:rPr>
        <w:t> </w:t>
      </w:r>
      <w:r>
        <w:rPr>
          <w:rFonts w:hint="default"/>
          <w:i/>
          <w:iCs/>
          <w:sz w:val="24"/>
        </w:rPr>
        <w:t>Journal of Accounting Research</w:t>
      </w:r>
      <w:r>
        <w:rPr>
          <w:rFonts w:hint="default"/>
          <w:sz w:val="24"/>
        </w:rPr>
        <w:t>, </w:t>
      </w:r>
      <w:r>
        <w:rPr>
          <w:rFonts w:eastAsia="SimSun" w:hint="default"/>
          <w:sz w:val="24"/>
        </w:rPr>
        <w:t xml:space="preserve">Vol. </w:t>
      </w:r>
      <w:r>
        <w:rPr>
          <w:rFonts w:eastAsia="SimSun" w:hint="default"/>
          <w:sz w:val="24"/>
          <w:lang w:val="en-US"/>
        </w:rPr>
        <w:t>61</w:t>
      </w:r>
      <w:r>
        <w:rPr>
          <w:rFonts w:eastAsia="SimSun" w:hint="default"/>
          <w:sz w:val="24"/>
        </w:rPr>
        <w:t xml:space="preserve"> No.</w:t>
      </w:r>
      <w:r>
        <w:rPr>
          <w:rFonts w:eastAsia="SimSun" w:hint="default"/>
          <w:sz w:val="24"/>
          <w:lang w:val="en-US"/>
        </w:rPr>
        <w:t xml:space="preserve"> 4</w:t>
      </w:r>
      <w:r>
        <w:rPr>
          <w:rFonts w:eastAsia="SimSun" w:hint="default"/>
          <w:sz w:val="24"/>
        </w:rPr>
        <w:t>, pp.</w:t>
      </w:r>
      <w:r>
        <w:rPr>
          <w:rFonts w:hint="default"/>
          <w:sz w:val="24"/>
        </w:rPr>
        <w:t xml:space="preserve"> 1363-1418.</w:t>
      </w:r>
    </w:p>
    <w:p w14:paraId="12BF53C3" w14:textId="77777777" w:rsidR="00423F79" w:rsidRDefault="00423F79">
      <w:pPr>
        <w:spacing w:line="360" w:lineRule="auto"/>
        <w:ind w:firstLineChars="200" w:firstLine="420"/>
        <w:rPr>
          <w:rFonts w:eastAsiaTheme="minorEastAsia" w:hint="default"/>
          <w:szCs w:val="21"/>
        </w:rPr>
      </w:pPr>
    </w:p>
    <w:p w14:paraId="12BF53C4" w14:textId="77777777" w:rsidR="00423F79" w:rsidRDefault="00423F79">
      <w:pPr>
        <w:spacing w:line="360" w:lineRule="auto"/>
        <w:rPr>
          <w:rFonts w:eastAsia="SimSun" w:hint="default"/>
          <w:sz w:val="18"/>
          <w:szCs w:val="18"/>
        </w:rPr>
      </w:pPr>
    </w:p>
    <w:p w14:paraId="12BF53C5" w14:textId="77777777" w:rsidR="00423F79" w:rsidRDefault="00423F79">
      <w:pPr>
        <w:spacing w:line="360" w:lineRule="auto"/>
        <w:rPr>
          <w:rFonts w:eastAsia="SimSun" w:hint="default"/>
          <w:sz w:val="18"/>
          <w:szCs w:val="18"/>
        </w:rPr>
      </w:pPr>
    </w:p>
    <w:p w14:paraId="12BF53C6" w14:textId="77777777" w:rsidR="00423F79" w:rsidRDefault="00000000">
      <w:pPr>
        <w:spacing w:line="360" w:lineRule="auto"/>
        <w:jc w:val="left"/>
        <w:rPr>
          <w:rFonts w:eastAsia="SimSun" w:hint="default"/>
          <w:sz w:val="18"/>
          <w:szCs w:val="18"/>
        </w:rPr>
      </w:pPr>
      <w:r>
        <w:rPr>
          <w:rFonts w:eastAsia="SimSun" w:hint="default"/>
          <w:sz w:val="18"/>
          <w:szCs w:val="18"/>
        </w:rPr>
        <w:br w:type="page"/>
      </w:r>
    </w:p>
    <w:p w14:paraId="12BF53C7" w14:textId="77777777" w:rsidR="00423F79" w:rsidRDefault="00000000">
      <w:pPr>
        <w:spacing w:line="360" w:lineRule="auto"/>
        <w:outlineLvl w:val="0"/>
        <w:rPr>
          <w:rFonts w:eastAsia="SimSun" w:hint="default"/>
          <w:sz w:val="18"/>
          <w:szCs w:val="18"/>
        </w:rPr>
      </w:pPr>
      <w:r>
        <w:rPr>
          <w:rFonts w:hint="default"/>
          <w:b/>
          <w:sz w:val="24"/>
        </w:rPr>
        <w:lastRenderedPageBreak/>
        <w:t xml:space="preserve">Appendix A: </w:t>
      </w:r>
      <w:r>
        <w:rPr>
          <w:rFonts w:hint="default"/>
          <w:b/>
          <w:bCs/>
          <w:sz w:val="24"/>
        </w:rPr>
        <w:t>Variable definitions</w:t>
      </w:r>
    </w:p>
    <w:tbl>
      <w:tblPr>
        <w:tblStyle w:val="TableGrid"/>
        <w:tblW w:w="5000" w:type="pct"/>
        <w:tblLook w:val="04A0" w:firstRow="1" w:lastRow="0" w:firstColumn="1" w:lastColumn="0" w:noHBand="0" w:noVBand="1"/>
      </w:tblPr>
      <w:tblGrid>
        <w:gridCol w:w="2336"/>
        <w:gridCol w:w="6304"/>
      </w:tblGrid>
      <w:tr w:rsidR="00423F79" w14:paraId="12BF53CA" w14:textId="77777777">
        <w:tc>
          <w:tcPr>
            <w:tcW w:w="1352" w:type="pct"/>
            <w:tcBorders>
              <w:top w:val="single" w:sz="4" w:space="0" w:color="auto"/>
              <w:left w:val="nil"/>
              <w:bottom w:val="nil"/>
              <w:right w:val="nil"/>
            </w:tcBorders>
          </w:tcPr>
          <w:p w14:paraId="12BF53C8" w14:textId="77777777" w:rsidR="00423F79" w:rsidRDefault="00000000">
            <w:pPr>
              <w:widowControl/>
              <w:jc w:val="left"/>
              <w:rPr>
                <w:rFonts w:eastAsiaTheme="minorEastAsia" w:hint="default"/>
                <w:sz w:val="20"/>
                <w:szCs w:val="20"/>
              </w:rPr>
            </w:pPr>
            <w:r>
              <w:rPr>
                <w:rFonts w:eastAsiaTheme="minorEastAsia" w:hint="default"/>
                <w:sz w:val="20"/>
                <w:szCs w:val="20"/>
              </w:rPr>
              <w:t>Explanatory variables:</w:t>
            </w:r>
          </w:p>
        </w:tc>
        <w:tc>
          <w:tcPr>
            <w:tcW w:w="3647" w:type="pct"/>
            <w:tcBorders>
              <w:top w:val="single" w:sz="4" w:space="0" w:color="auto"/>
              <w:left w:val="nil"/>
              <w:bottom w:val="nil"/>
              <w:right w:val="nil"/>
            </w:tcBorders>
          </w:tcPr>
          <w:p w14:paraId="12BF53C9" w14:textId="77777777" w:rsidR="00423F79" w:rsidRDefault="00423F79">
            <w:pPr>
              <w:widowControl/>
              <w:jc w:val="left"/>
              <w:rPr>
                <w:rFonts w:eastAsiaTheme="minorEastAsia" w:hint="default"/>
                <w:sz w:val="20"/>
                <w:szCs w:val="20"/>
              </w:rPr>
            </w:pPr>
          </w:p>
        </w:tc>
      </w:tr>
      <w:tr w:rsidR="00423F79" w14:paraId="12BF53CD" w14:textId="77777777">
        <w:tc>
          <w:tcPr>
            <w:tcW w:w="1352" w:type="pct"/>
            <w:tcBorders>
              <w:top w:val="single" w:sz="4" w:space="0" w:color="auto"/>
              <w:left w:val="nil"/>
              <w:bottom w:val="nil"/>
              <w:right w:val="nil"/>
            </w:tcBorders>
          </w:tcPr>
          <w:p w14:paraId="12BF53CB" w14:textId="77777777" w:rsidR="00423F79" w:rsidRDefault="00000000">
            <w:pPr>
              <w:widowControl/>
              <w:jc w:val="left"/>
              <w:rPr>
                <w:rFonts w:eastAsiaTheme="minorEastAsia" w:hint="default"/>
                <w:sz w:val="20"/>
                <w:szCs w:val="20"/>
              </w:rPr>
            </w:pPr>
            <w:r>
              <w:rPr>
                <w:rFonts w:eastAsiaTheme="minorEastAsia" w:hint="default"/>
                <w:sz w:val="20"/>
                <w:szCs w:val="20"/>
              </w:rPr>
              <w:t>EVENT</w:t>
            </w:r>
          </w:p>
        </w:tc>
        <w:tc>
          <w:tcPr>
            <w:tcW w:w="3647" w:type="pct"/>
            <w:tcBorders>
              <w:top w:val="single" w:sz="4" w:space="0" w:color="auto"/>
              <w:left w:val="nil"/>
              <w:bottom w:val="nil"/>
              <w:right w:val="nil"/>
            </w:tcBorders>
          </w:tcPr>
          <w:p w14:paraId="12BF53CC" w14:textId="77777777" w:rsidR="00423F79" w:rsidRDefault="00000000">
            <w:pPr>
              <w:widowControl/>
              <w:rPr>
                <w:rFonts w:eastAsiaTheme="minorEastAsia" w:hint="default"/>
                <w:sz w:val="20"/>
                <w:szCs w:val="20"/>
              </w:rPr>
            </w:pPr>
            <w:bookmarkStart w:id="30" w:name="OLE_LINK2"/>
            <w:bookmarkStart w:id="31" w:name="OLE_LINK3"/>
            <w:r>
              <w:rPr>
                <w:rFonts w:eastAsiaTheme="minorEastAsia" w:hint="default"/>
                <w:sz w:val="20"/>
                <w:szCs w:val="20"/>
              </w:rPr>
              <w:t>This indicator variable is assigned a value of one on the date when a listed company announces the appointment of an audit firm, and zero on other non-event days.</w:t>
            </w:r>
            <w:bookmarkEnd w:id="30"/>
            <w:bookmarkEnd w:id="31"/>
          </w:p>
        </w:tc>
      </w:tr>
      <w:tr w:rsidR="00423F79" w14:paraId="12BF53CF" w14:textId="77777777">
        <w:tc>
          <w:tcPr>
            <w:tcW w:w="5000" w:type="pct"/>
            <w:gridSpan w:val="2"/>
            <w:tcBorders>
              <w:top w:val="single" w:sz="4" w:space="0" w:color="auto"/>
              <w:left w:val="nil"/>
              <w:bottom w:val="single" w:sz="4" w:space="0" w:color="auto"/>
              <w:right w:val="nil"/>
            </w:tcBorders>
          </w:tcPr>
          <w:p w14:paraId="12BF53CE" w14:textId="77777777" w:rsidR="00423F79" w:rsidRDefault="00000000">
            <w:pPr>
              <w:widowControl/>
              <w:rPr>
                <w:rFonts w:eastAsiaTheme="minorEastAsia" w:hint="default"/>
                <w:sz w:val="20"/>
                <w:szCs w:val="20"/>
              </w:rPr>
            </w:pPr>
            <w:r>
              <w:rPr>
                <w:rFonts w:eastAsiaTheme="minorEastAsia" w:hint="default"/>
                <w:sz w:val="20"/>
                <w:szCs w:val="20"/>
              </w:rPr>
              <w:t>Explained variables:</w:t>
            </w:r>
          </w:p>
        </w:tc>
      </w:tr>
      <w:tr w:rsidR="00423F79" w14:paraId="12BF53D5" w14:textId="77777777">
        <w:tc>
          <w:tcPr>
            <w:tcW w:w="1352" w:type="pct"/>
            <w:tcBorders>
              <w:top w:val="single" w:sz="4" w:space="0" w:color="auto"/>
              <w:left w:val="nil"/>
              <w:bottom w:val="nil"/>
              <w:right w:val="nil"/>
            </w:tcBorders>
          </w:tcPr>
          <w:p w14:paraId="12BF53D0" w14:textId="77777777" w:rsidR="00423F79" w:rsidRDefault="00000000">
            <w:pPr>
              <w:widowControl/>
              <w:jc w:val="left"/>
              <w:rPr>
                <w:rFonts w:eastAsiaTheme="minorEastAsia" w:hint="default"/>
                <w:sz w:val="20"/>
                <w:szCs w:val="20"/>
              </w:rPr>
            </w:pPr>
            <w:r>
              <w:rPr>
                <w:rFonts w:eastAsiaTheme="minorEastAsia" w:hint="default"/>
                <w:sz w:val="20"/>
                <w:szCs w:val="20"/>
              </w:rPr>
              <w:t>CMAR</w:t>
            </w:r>
          </w:p>
        </w:tc>
        <w:tc>
          <w:tcPr>
            <w:tcW w:w="3647" w:type="pct"/>
            <w:tcBorders>
              <w:top w:val="single" w:sz="4" w:space="0" w:color="auto"/>
              <w:left w:val="nil"/>
              <w:bottom w:val="nil"/>
              <w:right w:val="nil"/>
            </w:tcBorders>
          </w:tcPr>
          <w:p w14:paraId="12BF53D1" w14:textId="77777777" w:rsidR="00423F79" w:rsidRDefault="00000000">
            <w:pPr>
              <w:widowControl/>
              <w:rPr>
                <w:rFonts w:eastAsiaTheme="minorEastAsia" w:hint="default"/>
                <w:sz w:val="20"/>
                <w:szCs w:val="20"/>
              </w:rPr>
            </w:pPr>
            <w:r>
              <w:rPr>
                <w:rFonts w:eastAsiaTheme="minorEastAsia" w:hint="default"/>
                <w:sz w:val="20"/>
                <w:szCs w:val="20"/>
              </w:rPr>
              <w:t>The cumulative abnormal return over the [0,1] day period surrounding the event date is derived based on the market adjustment model, with the model’s formula provided as follows:</w:t>
            </w:r>
          </w:p>
          <w:p w14:paraId="12BF53D2" w14:textId="77777777" w:rsidR="00423F79" w:rsidRDefault="00000000">
            <w:pPr>
              <w:widowControl/>
              <w:rPr>
                <w:rFonts w:eastAsiaTheme="minorEastAsia" w:hint="default"/>
                <w:sz w:val="20"/>
                <w:szCs w:val="20"/>
              </w:rPr>
            </w:pPr>
            <m:oMathPara>
              <m:oMath>
                <m:sSub>
                  <m:sSubPr>
                    <m:ctrlPr>
                      <w:rPr>
                        <w:rFonts w:ascii="Cambria Math" w:eastAsiaTheme="minorEastAsia" w:hAnsi="Cambria Math" w:hint="default"/>
                        <w:sz w:val="20"/>
                        <w:szCs w:val="20"/>
                      </w:rPr>
                    </m:ctrlPr>
                  </m:sSubPr>
                  <m:e>
                    <m:r>
                      <m:rPr>
                        <m:sty m:val="p"/>
                      </m:rPr>
                      <w:rPr>
                        <w:rFonts w:ascii="Cambria Math" w:eastAsiaTheme="minorEastAsia" w:hAnsi="Cambria Math" w:hint="default"/>
                        <w:sz w:val="20"/>
                        <w:szCs w:val="20"/>
                      </w:rPr>
                      <m:t>AR</m:t>
                    </m:r>
                  </m:e>
                  <m:sub>
                    <m:r>
                      <m:rPr>
                        <m:sty m:val="p"/>
                      </m:rPr>
                      <w:rPr>
                        <w:rFonts w:ascii="Cambria Math" w:eastAsiaTheme="minorEastAsia" w:hAnsi="Cambria Math" w:hint="default"/>
                        <w:sz w:val="20"/>
                        <w:szCs w:val="20"/>
                      </w:rPr>
                      <m:t>it</m:t>
                    </m:r>
                  </m:sub>
                </m:sSub>
                <m:r>
                  <m:rPr>
                    <m:sty m:val="p"/>
                  </m:rPr>
                  <w:rPr>
                    <w:rFonts w:ascii="Cambria Math" w:eastAsiaTheme="minorEastAsia" w:hAnsi="Cambria Math" w:hint="default"/>
                    <w:sz w:val="20"/>
                    <w:szCs w:val="20"/>
                  </w:rPr>
                  <m:t>=</m:t>
                </m:r>
                <m:sSub>
                  <m:sSubPr>
                    <m:ctrlPr>
                      <w:rPr>
                        <w:rFonts w:ascii="Cambria Math" w:eastAsiaTheme="minorEastAsia" w:hAnsi="Cambria Math" w:hint="default"/>
                        <w:sz w:val="20"/>
                        <w:szCs w:val="20"/>
                      </w:rPr>
                    </m:ctrlPr>
                  </m:sSubPr>
                  <m:e>
                    <m:r>
                      <m:rPr>
                        <m:sty m:val="p"/>
                      </m:rPr>
                      <w:rPr>
                        <w:rFonts w:ascii="Cambria Math" w:eastAsiaTheme="minorEastAsia" w:hAnsi="Cambria Math" w:hint="default"/>
                        <w:sz w:val="20"/>
                        <w:szCs w:val="20"/>
                      </w:rPr>
                      <m:t>R</m:t>
                    </m:r>
                  </m:e>
                  <m:sub>
                    <m:r>
                      <m:rPr>
                        <m:sty m:val="p"/>
                      </m:rPr>
                      <w:rPr>
                        <w:rFonts w:ascii="Cambria Math" w:eastAsiaTheme="minorEastAsia" w:hAnsi="Cambria Math" w:hint="default"/>
                        <w:sz w:val="20"/>
                        <w:szCs w:val="20"/>
                      </w:rPr>
                      <m:t>it</m:t>
                    </m:r>
                  </m:sub>
                </m:sSub>
                <m:r>
                  <m:rPr>
                    <m:sty m:val="p"/>
                  </m:rPr>
                  <w:rPr>
                    <w:rFonts w:ascii="Cambria Math" w:eastAsiaTheme="minorEastAsia" w:hAnsi="Cambria Math" w:hint="default"/>
                    <w:sz w:val="20"/>
                    <w:szCs w:val="20"/>
                  </w:rPr>
                  <m:t xml:space="preserve"> -</m:t>
                </m:r>
                <m:sSub>
                  <m:sSubPr>
                    <m:ctrlPr>
                      <w:rPr>
                        <w:rFonts w:ascii="Cambria Math" w:eastAsiaTheme="minorEastAsia" w:hAnsi="Cambria Math" w:hint="default"/>
                        <w:sz w:val="20"/>
                        <w:szCs w:val="20"/>
                      </w:rPr>
                    </m:ctrlPr>
                  </m:sSubPr>
                  <m:e>
                    <m:r>
                      <m:rPr>
                        <m:sty m:val="p"/>
                      </m:rPr>
                      <w:rPr>
                        <w:rFonts w:ascii="Cambria Math" w:eastAsiaTheme="minorEastAsia" w:hAnsi="Cambria Math" w:hint="default"/>
                        <w:sz w:val="20"/>
                        <w:szCs w:val="20"/>
                      </w:rPr>
                      <m:t>R</m:t>
                    </m:r>
                  </m:e>
                  <m:sub>
                    <m:r>
                      <m:rPr>
                        <m:sty m:val="p"/>
                      </m:rPr>
                      <w:rPr>
                        <w:rFonts w:ascii="Cambria Math" w:eastAsiaTheme="minorEastAsia" w:hAnsi="Cambria Math" w:hint="default"/>
                        <w:sz w:val="20"/>
                        <w:szCs w:val="20"/>
                      </w:rPr>
                      <m:t>mt</m:t>
                    </m:r>
                  </m:sub>
                </m:sSub>
                <m:r>
                  <m:rPr>
                    <m:sty m:val="p"/>
                  </m:rPr>
                  <w:rPr>
                    <w:rFonts w:ascii="Cambria Math" w:eastAsiaTheme="minorEastAsia" w:hAnsi="Cambria Math" w:hint="default"/>
                    <w:sz w:val="20"/>
                    <w:szCs w:val="20"/>
                  </w:rPr>
                  <m:t xml:space="preserve"> </m:t>
                </m:r>
              </m:oMath>
            </m:oMathPara>
          </w:p>
          <w:p w14:paraId="12BF53D3" w14:textId="77777777" w:rsidR="00423F79" w:rsidRDefault="00000000">
            <w:pPr>
              <w:widowControl/>
              <w:rPr>
                <w:rFonts w:eastAsiaTheme="minorEastAsia" w:hint="default"/>
                <w:sz w:val="20"/>
                <w:szCs w:val="20"/>
              </w:rPr>
            </w:pPr>
            <m:oMath>
              <m:sSub>
                <m:sSubPr>
                  <m:ctrlPr>
                    <w:rPr>
                      <w:rFonts w:ascii="Cambria Math" w:hAnsi="Cambria Math" w:hint="default"/>
                      <w:i/>
                      <w:sz w:val="20"/>
                      <w:szCs w:val="20"/>
                    </w:rPr>
                  </m:ctrlPr>
                </m:sSubPr>
                <m:e>
                  <m:r>
                    <w:rPr>
                      <w:rFonts w:ascii="Cambria Math" w:hAnsi="Cambria Math" w:hint="default"/>
                      <w:sz w:val="20"/>
                      <w:szCs w:val="20"/>
                    </w:rPr>
                    <m:t>R</m:t>
                  </m:r>
                </m:e>
                <m:sub>
                  <m:r>
                    <w:rPr>
                      <w:rFonts w:ascii="Cambria Math" w:hAnsi="Cambria Math" w:hint="default"/>
                      <w:sz w:val="20"/>
                      <w:szCs w:val="20"/>
                    </w:rPr>
                    <m:t>it</m:t>
                  </m:r>
                </m:sub>
              </m:sSub>
            </m:oMath>
            <w:r>
              <w:rPr>
                <w:rFonts w:eastAsiaTheme="minorEastAsia" w:hint="default"/>
                <w:sz w:val="20"/>
                <w:szCs w:val="20"/>
              </w:rPr>
              <w:t xml:space="preserve"> and </w:t>
            </w:r>
            <m:oMath>
              <m:sSub>
                <m:sSubPr>
                  <m:ctrlPr>
                    <w:rPr>
                      <w:rFonts w:ascii="Cambria Math" w:hAnsi="Cambria Math" w:hint="default"/>
                      <w:i/>
                      <w:sz w:val="20"/>
                      <w:szCs w:val="20"/>
                    </w:rPr>
                  </m:ctrlPr>
                </m:sSubPr>
                <m:e>
                  <m:r>
                    <w:rPr>
                      <w:rFonts w:ascii="Cambria Math" w:hAnsi="Cambria Math" w:hint="default"/>
                      <w:sz w:val="20"/>
                      <w:szCs w:val="20"/>
                    </w:rPr>
                    <m:t>R</m:t>
                  </m:r>
                </m:e>
                <m:sub>
                  <m:r>
                    <w:rPr>
                      <w:rFonts w:ascii="Cambria Math" w:hAnsi="Cambria Math" w:hint="default"/>
                      <w:sz w:val="20"/>
                      <w:szCs w:val="20"/>
                    </w:rPr>
                    <m:t>mt</m:t>
                  </m:r>
                </m:sub>
              </m:sSub>
            </m:oMath>
            <w:r>
              <w:rPr>
                <w:rFonts w:eastAsiaTheme="minorEastAsia" w:hint="default"/>
                <w:sz w:val="20"/>
                <w:szCs w:val="20"/>
              </w:rPr>
              <w:t xml:space="preserve"> denote the returns of stock i and the market investment portfolio in period t (both incorporating cash dividends reinvested), respectively. We then calculate the cumulative abnormal return over the event window [t</w:t>
            </w:r>
            <w:r>
              <w:rPr>
                <w:rFonts w:eastAsiaTheme="minorEastAsia" w:hint="default"/>
                <w:sz w:val="20"/>
                <w:szCs w:val="20"/>
                <w:vertAlign w:val="subscript"/>
              </w:rPr>
              <w:t>1</w:t>
            </w:r>
            <w:r>
              <w:rPr>
                <w:rFonts w:eastAsiaTheme="minorEastAsia" w:hint="default"/>
                <w:sz w:val="20"/>
                <w:szCs w:val="20"/>
              </w:rPr>
              <w:t>, t</w:t>
            </w:r>
            <w:r>
              <w:rPr>
                <w:rFonts w:eastAsiaTheme="minorEastAsia" w:hint="default"/>
                <w:sz w:val="20"/>
                <w:szCs w:val="20"/>
                <w:vertAlign w:val="subscript"/>
              </w:rPr>
              <w:t>2</w:t>
            </w:r>
            <w:r>
              <w:rPr>
                <w:rFonts w:eastAsiaTheme="minorEastAsia" w:hint="default"/>
                <w:sz w:val="20"/>
                <w:szCs w:val="20"/>
              </w:rPr>
              <w:t>].</w:t>
            </w:r>
          </w:p>
          <w:p w14:paraId="12BF53D4" w14:textId="77777777" w:rsidR="00423F79" w:rsidRDefault="00000000">
            <w:pPr>
              <w:widowControl/>
              <w:rPr>
                <w:rFonts w:eastAsiaTheme="minorEastAsia" w:hint="default"/>
                <w:sz w:val="20"/>
                <w:szCs w:val="20"/>
              </w:rPr>
            </w:pPr>
            <m:oMathPara>
              <m:oMath>
                <m:sSub>
                  <m:sSubPr>
                    <m:ctrlPr>
                      <w:rPr>
                        <w:rFonts w:ascii="Cambria Math" w:eastAsiaTheme="minorEastAsia" w:hAnsi="Cambria Math" w:hint="default"/>
                        <w:sz w:val="20"/>
                        <w:szCs w:val="20"/>
                      </w:rPr>
                    </m:ctrlPr>
                  </m:sSubPr>
                  <m:e>
                    <m:r>
                      <m:rPr>
                        <m:sty m:val="p"/>
                      </m:rPr>
                      <w:rPr>
                        <w:rFonts w:ascii="Cambria Math" w:eastAsiaTheme="minorEastAsia" w:hAnsi="Cambria Math" w:hint="default"/>
                        <w:sz w:val="20"/>
                        <w:szCs w:val="20"/>
                      </w:rPr>
                      <m:t>CMAR</m:t>
                    </m:r>
                  </m:e>
                  <m:sub>
                    <m:r>
                      <m:rPr>
                        <m:sty m:val="p"/>
                      </m:rPr>
                      <w:rPr>
                        <w:rFonts w:ascii="Cambria Math" w:eastAsiaTheme="minorEastAsia" w:hAnsi="Cambria Math" w:hint="default"/>
                        <w:sz w:val="20"/>
                        <w:szCs w:val="20"/>
                      </w:rPr>
                      <m:t>[t1,t2]</m:t>
                    </m:r>
                  </m:sub>
                </m:sSub>
                <m:r>
                  <m:rPr>
                    <m:sty m:val="p"/>
                  </m:rPr>
                  <w:rPr>
                    <w:rFonts w:ascii="Cambria Math" w:eastAsiaTheme="minorEastAsia" w:hAnsi="Cambria Math" w:hint="default"/>
                    <w:sz w:val="20"/>
                    <w:szCs w:val="20"/>
                  </w:rPr>
                  <m:t xml:space="preserve"> =</m:t>
                </m:r>
                <m:nary>
                  <m:naryPr>
                    <m:chr m:val="∑"/>
                    <m:limLoc m:val="undOvr"/>
                    <m:ctrlPr>
                      <w:rPr>
                        <w:rFonts w:ascii="Cambria Math" w:eastAsiaTheme="minorEastAsia" w:hAnsi="Cambria Math" w:hint="default"/>
                        <w:sz w:val="20"/>
                        <w:szCs w:val="20"/>
                      </w:rPr>
                    </m:ctrlPr>
                  </m:naryPr>
                  <m:sub>
                    <m:r>
                      <m:rPr>
                        <m:sty m:val="p"/>
                      </m:rPr>
                      <w:rPr>
                        <w:rFonts w:ascii="Cambria Math" w:eastAsiaTheme="minorEastAsia" w:hAnsi="Cambria Math" w:hint="default"/>
                        <w:sz w:val="20"/>
                        <w:szCs w:val="20"/>
                      </w:rPr>
                      <m:t>t1</m:t>
                    </m:r>
                  </m:sub>
                  <m:sup>
                    <m:r>
                      <m:rPr>
                        <m:sty m:val="p"/>
                      </m:rPr>
                      <w:rPr>
                        <w:rFonts w:ascii="Cambria Math" w:eastAsiaTheme="minorEastAsia" w:hAnsi="Cambria Math" w:hint="default"/>
                        <w:sz w:val="20"/>
                        <w:szCs w:val="20"/>
                      </w:rPr>
                      <m:t>t2</m:t>
                    </m:r>
                  </m:sup>
                  <m:e>
                    <m:sSub>
                      <m:sSubPr>
                        <m:ctrlPr>
                          <w:rPr>
                            <w:rFonts w:ascii="Cambria Math" w:eastAsiaTheme="minorEastAsia" w:hAnsi="Cambria Math" w:hint="default"/>
                            <w:sz w:val="20"/>
                            <w:szCs w:val="20"/>
                          </w:rPr>
                        </m:ctrlPr>
                      </m:sSubPr>
                      <m:e>
                        <m:r>
                          <m:rPr>
                            <m:sty m:val="p"/>
                          </m:rPr>
                          <w:rPr>
                            <w:rFonts w:ascii="Cambria Math" w:eastAsiaTheme="minorEastAsia" w:hAnsi="Cambria Math" w:hint="default"/>
                            <w:sz w:val="20"/>
                            <w:szCs w:val="20"/>
                          </w:rPr>
                          <m:t>AR</m:t>
                        </m:r>
                      </m:e>
                      <m:sub>
                        <m:r>
                          <m:rPr>
                            <m:sty m:val="p"/>
                          </m:rPr>
                          <w:rPr>
                            <w:rFonts w:ascii="Cambria Math" w:eastAsiaTheme="minorEastAsia" w:hAnsi="Cambria Math" w:hint="default"/>
                            <w:sz w:val="20"/>
                            <w:szCs w:val="20"/>
                          </w:rPr>
                          <m:t>it</m:t>
                        </m:r>
                      </m:sub>
                    </m:sSub>
                  </m:e>
                </m:nary>
                <m:r>
                  <m:rPr>
                    <m:sty m:val="p"/>
                  </m:rPr>
                  <w:rPr>
                    <w:rFonts w:ascii="Cambria Math" w:eastAsiaTheme="minorEastAsia" w:hAnsi="Cambria Math" w:hint="default"/>
                    <w:sz w:val="20"/>
                    <w:szCs w:val="20"/>
                  </w:rPr>
                  <m:t xml:space="preserve"> </m:t>
                </m:r>
              </m:oMath>
            </m:oMathPara>
          </w:p>
        </w:tc>
      </w:tr>
      <w:tr w:rsidR="00423F79" w14:paraId="12BF53DD" w14:textId="77777777">
        <w:tc>
          <w:tcPr>
            <w:tcW w:w="1352" w:type="pct"/>
            <w:tcBorders>
              <w:top w:val="nil"/>
              <w:left w:val="nil"/>
              <w:bottom w:val="nil"/>
              <w:right w:val="nil"/>
            </w:tcBorders>
          </w:tcPr>
          <w:p w14:paraId="12BF53D6" w14:textId="77777777" w:rsidR="00423F79" w:rsidRDefault="00000000">
            <w:pPr>
              <w:widowControl/>
              <w:jc w:val="left"/>
              <w:rPr>
                <w:rFonts w:eastAsiaTheme="minorEastAsia" w:hint="default"/>
                <w:sz w:val="20"/>
                <w:szCs w:val="20"/>
              </w:rPr>
            </w:pPr>
            <w:r>
              <w:rPr>
                <w:rFonts w:eastAsiaTheme="minorEastAsia" w:hint="default"/>
                <w:sz w:val="20"/>
                <w:szCs w:val="20"/>
              </w:rPr>
              <w:t>CBAR</w:t>
            </w:r>
          </w:p>
        </w:tc>
        <w:tc>
          <w:tcPr>
            <w:tcW w:w="3647" w:type="pct"/>
            <w:tcBorders>
              <w:top w:val="nil"/>
              <w:left w:val="nil"/>
              <w:bottom w:val="nil"/>
              <w:right w:val="nil"/>
            </w:tcBorders>
          </w:tcPr>
          <w:p w14:paraId="12BF53D7" w14:textId="77777777" w:rsidR="00423F79" w:rsidRDefault="00000000">
            <w:pPr>
              <w:widowControl/>
              <w:rPr>
                <w:rFonts w:eastAsiaTheme="minorEastAsia" w:hint="default"/>
                <w:sz w:val="20"/>
                <w:szCs w:val="20"/>
              </w:rPr>
            </w:pPr>
            <w:r>
              <w:rPr>
                <w:rFonts w:eastAsiaTheme="minorEastAsia" w:hint="default"/>
                <w:sz w:val="20"/>
                <w:szCs w:val="20"/>
              </w:rPr>
              <w:t xml:space="preserve">First, the beta coefficient is estimated using the market adjustment model, and this coefficient is used to predict the return of individual stocks; second, the difference between the actual return and the aforementioned predicted return of individual stocks is calculated to obtain the abnormal return; finally, the abnormal returns within the [0,1] trading day window are summed up, which is the cumulative abnormal return. </w:t>
            </w:r>
            <w:r>
              <w:rPr>
                <w:rFonts w:hint="default"/>
                <w:sz w:val="20"/>
                <w:szCs w:val="20"/>
              </w:rPr>
              <w:t>The market model is as follows:</w:t>
            </w:r>
          </w:p>
          <w:p w14:paraId="12BF53D8" w14:textId="77777777" w:rsidR="00423F79" w:rsidRDefault="00000000">
            <w:pPr>
              <w:widowControl/>
              <w:rPr>
                <w:rFonts w:eastAsiaTheme="minorEastAsia" w:hint="default"/>
                <w:sz w:val="20"/>
                <w:szCs w:val="20"/>
              </w:rPr>
            </w:pPr>
            <m:oMathPara>
              <m:oMath>
                <m:sSub>
                  <m:sSubPr>
                    <m:ctrlPr>
                      <w:rPr>
                        <w:rFonts w:ascii="Cambria Math" w:eastAsiaTheme="minorEastAsia" w:hAnsi="Cambria Math" w:hint="default"/>
                        <w:i/>
                        <w:sz w:val="20"/>
                        <w:szCs w:val="20"/>
                      </w:rPr>
                    </m:ctrlPr>
                  </m:sSubPr>
                  <m:e>
                    <m:r>
                      <m:rPr>
                        <m:nor/>
                      </m:rPr>
                      <w:rPr>
                        <w:rFonts w:eastAsiaTheme="minorEastAsia" w:hint="default"/>
                        <w:i/>
                        <w:sz w:val="20"/>
                        <w:szCs w:val="20"/>
                      </w:rPr>
                      <m:t>R</m:t>
                    </m:r>
                  </m:e>
                  <m:sub>
                    <m:r>
                      <m:rPr>
                        <m:nor/>
                      </m:rPr>
                      <w:rPr>
                        <w:rFonts w:eastAsiaTheme="minorEastAsia" w:hint="default"/>
                        <w:i/>
                        <w:sz w:val="20"/>
                        <w:szCs w:val="20"/>
                      </w:rPr>
                      <m:t>it</m:t>
                    </m:r>
                  </m:sub>
                </m:sSub>
                <m:r>
                  <m:rPr>
                    <m:nor/>
                  </m:rPr>
                  <w:rPr>
                    <w:rFonts w:eastAsiaTheme="minorEastAsia" w:hint="default"/>
                    <w:sz w:val="20"/>
                    <w:szCs w:val="20"/>
                  </w:rPr>
                  <m:t>=</m:t>
                </m:r>
                <m:sSub>
                  <m:sSubPr>
                    <m:ctrlPr>
                      <w:rPr>
                        <w:rFonts w:ascii="Cambria Math" w:eastAsiaTheme="minorEastAsia" w:hAnsi="Cambria Math" w:hint="default"/>
                        <w:i/>
                        <w:sz w:val="20"/>
                        <w:szCs w:val="20"/>
                      </w:rPr>
                    </m:ctrlPr>
                  </m:sSubPr>
                  <m:e>
                    <m:r>
                      <m:rPr>
                        <m:nor/>
                      </m:rPr>
                      <w:rPr>
                        <w:rFonts w:eastAsiaTheme="minorEastAsia" w:hint="default"/>
                        <w:i/>
                        <w:sz w:val="20"/>
                        <w:szCs w:val="20"/>
                      </w:rPr>
                      <m:t>α</m:t>
                    </m:r>
                  </m:e>
                  <m:sub>
                    <m:r>
                      <m:rPr>
                        <m:nor/>
                      </m:rPr>
                      <w:rPr>
                        <w:rFonts w:eastAsiaTheme="minorEastAsia" w:hint="default"/>
                        <w:i/>
                        <w:sz w:val="20"/>
                        <w:szCs w:val="20"/>
                      </w:rPr>
                      <m:t>i</m:t>
                    </m:r>
                  </m:sub>
                </m:sSub>
                <m:r>
                  <m:rPr>
                    <m:nor/>
                  </m:rPr>
                  <w:rPr>
                    <w:rFonts w:eastAsiaTheme="minorEastAsia" w:hint="default"/>
                    <w:sz w:val="20"/>
                    <w:szCs w:val="20"/>
                  </w:rPr>
                  <m:t>+</m:t>
                </m:r>
                <m:sSub>
                  <m:sSubPr>
                    <m:ctrlPr>
                      <w:rPr>
                        <w:rFonts w:ascii="Cambria Math" w:eastAsiaTheme="minorEastAsia" w:hAnsi="Cambria Math" w:hint="default"/>
                        <w:i/>
                        <w:sz w:val="20"/>
                        <w:szCs w:val="20"/>
                      </w:rPr>
                    </m:ctrlPr>
                  </m:sSubPr>
                  <m:e>
                    <m:r>
                      <m:rPr>
                        <m:nor/>
                      </m:rPr>
                      <w:rPr>
                        <w:rFonts w:eastAsiaTheme="minorEastAsia" w:hint="default"/>
                        <w:i/>
                        <w:sz w:val="20"/>
                        <w:szCs w:val="20"/>
                      </w:rPr>
                      <m:t>β</m:t>
                    </m:r>
                  </m:e>
                  <m:sub>
                    <m:r>
                      <m:rPr>
                        <m:nor/>
                      </m:rPr>
                      <w:rPr>
                        <w:rFonts w:eastAsiaTheme="minorEastAsia" w:hint="default"/>
                        <w:i/>
                        <w:sz w:val="20"/>
                        <w:szCs w:val="20"/>
                      </w:rPr>
                      <m:t>i</m:t>
                    </m:r>
                  </m:sub>
                </m:sSub>
                <m:sSub>
                  <m:sSubPr>
                    <m:ctrlPr>
                      <w:rPr>
                        <w:rFonts w:ascii="Cambria Math" w:eastAsiaTheme="minorEastAsia" w:hAnsi="Cambria Math" w:hint="default"/>
                        <w:i/>
                        <w:sz w:val="20"/>
                        <w:szCs w:val="20"/>
                      </w:rPr>
                    </m:ctrlPr>
                  </m:sSubPr>
                  <m:e>
                    <m:r>
                      <m:rPr>
                        <m:nor/>
                      </m:rPr>
                      <w:rPr>
                        <w:rFonts w:eastAsiaTheme="minorEastAsia" w:hint="default"/>
                        <w:i/>
                        <w:sz w:val="20"/>
                        <w:szCs w:val="20"/>
                      </w:rPr>
                      <m:t>R</m:t>
                    </m:r>
                  </m:e>
                  <m:sub>
                    <m:r>
                      <m:rPr>
                        <m:nor/>
                      </m:rPr>
                      <w:rPr>
                        <w:rFonts w:eastAsiaTheme="minorEastAsia" w:hint="default"/>
                        <w:i/>
                        <w:sz w:val="20"/>
                        <w:szCs w:val="20"/>
                      </w:rPr>
                      <m:t>mt</m:t>
                    </m:r>
                  </m:sub>
                </m:sSub>
                <m:r>
                  <m:rPr>
                    <m:nor/>
                  </m:rPr>
                  <w:rPr>
                    <w:rFonts w:eastAsiaTheme="minorEastAsia" w:hint="default"/>
                    <w:sz w:val="20"/>
                    <w:szCs w:val="20"/>
                  </w:rPr>
                  <m:t>+</m:t>
                </m:r>
                <m:sSub>
                  <m:sSubPr>
                    <m:ctrlPr>
                      <w:rPr>
                        <w:rFonts w:ascii="Cambria Math" w:eastAsiaTheme="minorEastAsia" w:hAnsi="Cambria Math" w:hint="default"/>
                        <w:i/>
                        <w:sz w:val="20"/>
                        <w:szCs w:val="20"/>
                      </w:rPr>
                    </m:ctrlPr>
                  </m:sSubPr>
                  <m:e>
                    <m:r>
                      <m:rPr>
                        <m:nor/>
                      </m:rPr>
                      <w:rPr>
                        <w:rFonts w:eastAsiaTheme="minorEastAsia" w:hint="default"/>
                        <w:i/>
                        <w:sz w:val="20"/>
                        <w:szCs w:val="20"/>
                      </w:rPr>
                      <m:t>ε</m:t>
                    </m:r>
                  </m:e>
                  <m:sub>
                    <m:r>
                      <m:rPr>
                        <m:nor/>
                      </m:rPr>
                      <w:rPr>
                        <w:rFonts w:eastAsiaTheme="minorEastAsia" w:hint="default"/>
                        <w:i/>
                        <w:sz w:val="20"/>
                        <w:szCs w:val="20"/>
                      </w:rPr>
                      <m:t>it</m:t>
                    </m:r>
                  </m:sub>
                </m:sSub>
              </m:oMath>
            </m:oMathPara>
          </w:p>
          <w:p w14:paraId="12BF53D9" w14:textId="77777777" w:rsidR="00423F79" w:rsidRDefault="00000000">
            <w:pPr>
              <w:widowControl/>
              <w:rPr>
                <w:rFonts w:eastAsiaTheme="minorEastAsia" w:hint="default"/>
                <w:sz w:val="20"/>
                <w:szCs w:val="20"/>
              </w:rPr>
            </w:pPr>
            <w:r>
              <w:rPr>
                <w:rFonts w:eastAsiaTheme="minorEastAsia" w:hint="default"/>
                <w:sz w:val="20"/>
                <w:szCs w:val="20"/>
              </w:rPr>
              <w:t xml:space="preserve">Among them, </w:t>
            </w:r>
            <m:oMath>
              <m:sSub>
                <m:sSubPr>
                  <m:ctrlPr>
                    <w:rPr>
                      <w:rFonts w:ascii="Cambria Math" w:hAnsi="Cambria Math" w:hint="default"/>
                      <w:i/>
                      <w:sz w:val="20"/>
                      <w:szCs w:val="20"/>
                    </w:rPr>
                  </m:ctrlPr>
                </m:sSubPr>
                <m:e>
                  <m:r>
                    <w:rPr>
                      <w:rFonts w:ascii="Cambria Math" w:hAnsi="Cambria Math" w:hint="default"/>
                      <w:sz w:val="20"/>
                      <w:szCs w:val="20"/>
                    </w:rPr>
                    <m:t>R</m:t>
                  </m:r>
                </m:e>
                <m:sub>
                  <m:r>
                    <w:rPr>
                      <w:rFonts w:ascii="Cambria Math" w:hAnsi="Cambria Math" w:hint="default"/>
                      <w:sz w:val="20"/>
                      <w:szCs w:val="20"/>
                    </w:rPr>
                    <m:t>it</m:t>
                  </m:r>
                </m:sub>
              </m:sSub>
            </m:oMath>
            <w:r>
              <w:rPr>
                <w:rFonts w:hint="default"/>
                <w:sz w:val="20"/>
                <w:szCs w:val="20"/>
              </w:rPr>
              <w:t xml:space="preserve"> and </w:t>
            </w:r>
            <m:oMath>
              <m:sSub>
                <m:sSubPr>
                  <m:ctrlPr>
                    <w:rPr>
                      <w:rFonts w:ascii="Cambria Math" w:hAnsi="Cambria Math" w:hint="default"/>
                      <w:i/>
                      <w:sz w:val="20"/>
                      <w:szCs w:val="20"/>
                    </w:rPr>
                  </m:ctrlPr>
                </m:sSubPr>
                <m:e>
                  <m:r>
                    <w:rPr>
                      <w:rFonts w:ascii="Cambria Math" w:hAnsi="Cambria Math" w:hint="default"/>
                      <w:sz w:val="20"/>
                      <w:szCs w:val="20"/>
                    </w:rPr>
                    <m:t>R</m:t>
                  </m:r>
                </m:e>
                <m:sub>
                  <m:r>
                    <w:rPr>
                      <w:rFonts w:ascii="Cambria Math" w:hAnsi="Cambria Math" w:hint="default"/>
                      <w:sz w:val="20"/>
                      <w:szCs w:val="20"/>
                    </w:rPr>
                    <m:t>mt</m:t>
                  </m:r>
                </m:sub>
              </m:sSub>
            </m:oMath>
            <w:r>
              <w:rPr>
                <w:rFonts w:eastAsia="SimSun" w:hint="default"/>
                <w:sz w:val="20"/>
                <w:szCs w:val="20"/>
                <w:lang w:val="en-US"/>
              </w:rPr>
              <w:t xml:space="preserve"> </w:t>
            </w:r>
            <w:r>
              <w:rPr>
                <w:rFonts w:eastAsiaTheme="minorEastAsia" w:hint="default"/>
                <w:sz w:val="20"/>
                <w:szCs w:val="20"/>
              </w:rPr>
              <w:t>are the returns of stock i and the market portfolio in period t, respectively (both taking into account cash dividend reinvestment).</w:t>
            </w:r>
            <w:r>
              <w:rPr>
                <w:rFonts w:eastAsiaTheme="minorEastAsia" w:hint="default"/>
                <w:sz w:val="20"/>
                <w:szCs w:val="20"/>
                <w:lang w:val="en-US"/>
              </w:rPr>
              <w:t xml:space="preserve"> </w:t>
            </w:r>
            <w:r>
              <w:rPr>
                <w:rFonts w:eastAsiaTheme="minorEastAsia" w:hint="default"/>
                <w:sz w:val="20"/>
                <w:szCs w:val="20"/>
              </w:rPr>
              <w:t>After estimating the beta coefficient using a rolling one-year window (excluding event dates), the daily abnormal return is then calculated based on the following model.</w:t>
            </w:r>
          </w:p>
          <w:p w14:paraId="12BF53DA" w14:textId="77777777" w:rsidR="00423F79" w:rsidRDefault="00000000">
            <w:pPr>
              <w:widowControl/>
              <w:rPr>
                <w:rFonts w:eastAsiaTheme="minorEastAsia" w:hint="default"/>
                <w:sz w:val="20"/>
                <w:szCs w:val="20"/>
              </w:rPr>
            </w:pPr>
            <m:oMathPara>
              <m:oMath>
                <m:sSub>
                  <m:sSubPr>
                    <m:ctrlPr>
                      <w:rPr>
                        <w:rFonts w:ascii="Cambria Math" w:eastAsiaTheme="minorEastAsia" w:hAnsi="Cambria Math" w:hint="default"/>
                        <w:i/>
                        <w:sz w:val="20"/>
                        <w:szCs w:val="20"/>
                      </w:rPr>
                    </m:ctrlPr>
                  </m:sSubPr>
                  <m:e>
                    <m:r>
                      <m:rPr>
                        <m:nor/>
                      </m:rPr>
                      <w:rPr>
                        <w:rFonts w:eastAsiaTheme="minorEastAsia" w:hint="default"/>
                        <w:i/>
                        <w:sz w:val="20"/>
                        <w:szCs w:val="20"/>
                      </w:rPr>
                      <m:t>AR</m:t>
                    </m:r>
                  </m:e>
                  <m:sub>
                    <m:r>
                      <m:rPr>
                        <m:nor/>
                      </m:rPr>
                      <w:rPr>
                        <w:rFonts w:eastAsiaTheme="minorEastAsia" w:hint="default"/>
                        <w:i/>
                        <w:sz w:val="20"/>
                        <w:szCs w:val="20"/>
                      </w:rPr>
                      <m:t>it</m:t>
                    </m:r>
                  </m:sub>
                </m:sSub>
                <m:r>
                  <m:rPr>
                    <m:nor/>
                  </m:rPr>
                  <w:rPr>
                    <w:rFonts w:eastAsiaTheme="minorEastAsia" w:hint="default"/>
                    <w:sz w:val="20"/>
                    <w:szCs w:val="20"/>
                  </w:rPr>
                  <m:t>=</m:t>
                </m:r>
                <m:sSub>
                  <m:sSubPr>
                    <m:ctrlPr>
                      <w:rPr>
                        <w:rFonts w:ascii="Cambria Math" w:eastAsiaTheme="minorEastAsia" w:hAnsi="Cambria Math" w:hint="default"/>
                        <w:i/>
                        <w:sz w:val="20"/>
                        <w:szCs w:val="20"/>
                      </w:rPr>
                    </m:ctrlPr>
                  </m:sSubPr>
                  <m:e>
                    <m:r>
                      <m:rPr>
                        <m:nor/>
                      </m:rPr>
                      <w:rPr>
                        <w:rFonts w:eastAsiaTheme="minorEastAsia" w:hint="default"/>
                        <w:i/>
                        <w:sz w:val="20"/>
                        <w:szCs w:val="20"/>
                      </w:rPr>
                      <m:t>R</m:t>
                    </m:r>
                  </m:e>
                  <m:sub>
                    <m:r>
                      <m:rPr>
                        <m:nor/>
                      </m:rPr>
                      <w:rPr>
                        <w:rFonts w:eastAsiaTheme="minorEastAsia" w:hint="default"/>
                        <w:i/>
                        <w:sz w:val="20"/>
                        <w:szCs w:val="20"/>
                      </w:rPr>
                      <m:t>it</m:t>
                    </m:r>
                  </m:sub>
                </m:sSub>
                <m:r>
                  <m:rPr>
                    <m:nor/>
                  </m:rPr>
                  <w:rPr>
                    <w:rFonts w:eastAsiaTheme="minorEastAsia" w:hint="default"/>
                    <w:sz w:val="20"/>
                    <w:szCs w:val="20"/>
                  </w:rPr>
                  <m:t>-(</m:t>
                </m:r>
                <m:sSub>
                  <m:sSubPr>
                    <m:ctrlPr>
                      <w:rPr>
                        <w:rFonts w:ascii="Cambria Math" w:eastAsiaTheme="minorEastAsia" w:hAnsi="Cambria Math" w:hint="default"/>
                        <w:i/>
                        <w:sz w:val="20"/>
                        <w:szCs w:val="20"/>
                      </w:rPr>
                    </m:ctrlPr>
                  </m:sSubPr>
                  <m:e>
                    <m:acc>
                      <m:accPr>
                        <m:ctrlPr>
                          <w:rPr>
                            <w:rFonts w:ascii="Cambria Math" w:eastAsiaTheme="minorEastAsia" w:hAnsi="Cambria Math" w:hint="default"/>
                            <w:i/>
                            <w:sz w:val="20"/>
                            <w:szCs w:val="20"/>
                          </w:rPr>
                        </m:ctrlPr>
                      </m:accPr>
                      <m:e>
                        <m:r>
                          <m:rPr>
                            <m:nor/>
                          </m:rPr>
                          <w:rPr>
                            <w:rFonts w:eastAsiaTheme="minorEastAsia" w:hint="default"/>
                            <w:i/>
                            <w:sz w:val="20"/>
                            <w:szCs w:val="20"/>
                          </w:rPr>
                          <m:t>α</m:t>
                        </m:r>
                      </m:e>
                    </m:acc>
                  </m:e>
                  <m:sub>
                    <m:r>
                      <m:rPr>
                        <m:nor/>
                      </m:rPr>
                      <w:rPr>
                        <w:rFonts w:eastAsiaTheme="minorEastAsia" w:hint="default"/>
                        <w:i/>
                        <w:sz w:val="20"/>
                        <w:szCs w:val="20"/>
                      </w:rPr>
                      <m:t>i</m:t>
                    </m:r>
                  </m:sub>
                </m:sSub>
                <m:r>
                  <m:rPr>
                    <m:nor/>
                  </m:rPr>
                  <w:rPr>
                    <w:rFonts w:eastAsiaTheme="minorEastAsia" w:hint="default"/>
                    <w:sz w:val="20"/>
                    <w:szCs w:val="20"/>
                  </w:rPr>
                  <m:t>+</m:t>
                </m:r>
                <m:sSub>
                  <m:sSubPr>
                    <m:ctrlPr>
                      <w:rPr>
                        <w:rFonts w:ascii="Cambria Math" w:eastAsiaTheme="minorEastAsia" w:hAnsi="Cambria Math" w:hint="default"/>
                        <w:i/>
                        <w:sz w:val="20"/>
                        <w:szCs w:val="20"/>
                      </w:rPr>
                    </m:ctrlPr>
                  </m:sSubPr>
                  <m:e>
                    <m:acc>
                      <m:accPr>
                        <m:ctrlPr>
                          <w:rPr>
                            <w:rFonts w:ascii="Cambria Math" w:eastAsiaTheme="minorEastAsia" w:hAnsi="Cambria Math" w:hint="default"/>
                            <w:i/>
                            <w:sz w:val="20"/>
                            <w:szCs w:val="20"/>
                          </w:rPr>
                        </m:ctrlPr>
                      </m:accPr>
                      <m:e>
                        <m:r>
                          <m:rPr>
                            <m:nor/>
                          </m:rPr>
                          <w:rPr>
                            <w:rFonts w:eastAsiaTheme="minorEastAsia" w:hint="default"/>
                            <w:i/>
                            <w:sz w:val="20"/>
                            <w:szCs w:val="20"/>
                          </w:rPr>
                          <m:t>β</m:t>
                        </m:r>
                      </m:e>
                    </m:acc>
                  </m:e>
                  <m:sub>
                    <m:r>
                      <m:rPr>
                        <m:nor/>
                      </m:rPr>
                      <w:rPr>
                        <w:rFonts w:eastAsiaTheme="minorEastAsia" w:hint="default"/>
                        <w:i/>
                        <w:sz w:val="20"/>
                        <w:szCs w:val="20"/>
                      </w:rPr>
                      <m:t>i</m:t>
                    </m:r>
                  </m:sub>
                </m:sSub>
                <m:sSub>
                  <m:sSubPr>
                    <m:ctrlPr>
                      <w:rPr>
                        <w:rFonts w:ascii="Cambria Math" w:eastAsiaTheme="minorEastAsia" w:hAnsi="Cambria Math" w:hint="default"/>
                        <w:i/>
                        <w:sz w:val="20"/>
                        <w:szCs w:val="20"/>
                      </w:rPr>
                    </m:ctrlPr>
                  </m:sSubPr>
                  <m:e>
                    <m:r>
                      <m:rPr>
                        <m:nor/>
                      </m:rPr>
                      <w:rPr>
                        <w:rFonts w:eastAsiaTheme="minorEastAsia" w:hint="default"/>
                        <w:i/>
                        <w:sz w:val="20"/>
                        <w:szCs w:val="20"/>
                      </w:rPr>
                      <m:t>R</m:t>
                    </m:r>
                  </m:e>
                  <m:sub>
                    <m:r>
                      <m:rPr>
                        <m:nor/>
                      </m:rPr>
                      <w:rPr>
                        <w:rFonts w:eastAsiaTheme="minorEastAsia" w:hint="default"/>
                        <w:i/>
                        <w:sz w:val="20"/>
                        <w:szCs w:val="20"/>
                      </w:rPr>
                      <m:t>mt</m:t>
                    </m:r>
                  </m:sub>
                </m:sSub>
                <m:r>
                  <m:rPr>
                    <m:nor/>
                  </m:rPr>
                  <w:rPr>
                    <w:rFonts w:eastAsiaTheme="minorEastAsia" w:hint="default"/>
                    <w:sz w:val="20"/>
                    <w:szCs w:val="20"/>
                  </w:rPr>
                  <m:t>)</m:t>
                </m:r>
              </m:oMath>
            </m:oMathPara>
          </w:p>
          <w:p w14:paraId="12BF53DB" w14:textId="77777777" w:rsidR="00423F79" w:rsidRDefault="00000000">
            <w:pPr>
              <w:widowControl/>
              <w:rPr>
                <w:rFonts w:eastAsiaTheme="minorEastAsia" w:hint="default"/>
                <w:sz w:val="20"/>
                <w:szCs w:val="20"/>
              </w:rPr>
            </w:pPr>
            <w:r>
              <w:rPr>
                <w:rFonts w:eastAsiaTheme="minorEastAsia" w:hint="default"/>
                <w:sz w:val="20"/>
                <w:szCs w:val="20"/>
              </w:rPr>
              <w:t>The following formula is used to calculate the cumulative abnormal return within the event window [t</w:t>
            </w:r>
            <w:r>
              <w:rPr>
                <w:rFonts w:eastAsiaTheme="minorEastAsia" w:hint="default"/>
                <w:sz w:val="20"/>
                <w:szCs w:val="20"/>
                <w:vertAlign w:val="subscript"/>
              </w:rPr>
              <w:t>1</w:t>
            </w:r>
            <w:r>
              <w:rPr>
                <w:rFonts w:eastAsiaTheme="minorEastAsia" w:hint="default"/>
                <w:sz w:val="20"/>
                <w:szCs w:val="20"/>
              </w:rPr>
              <w:t>, t</w:t>
            </w:r>
            <w:r>
              <w:rPr>
                <w:rFonts w:eastAsiaTheme="minorEastAsia" w:hint="default"/>
                <w:sz w:val="20"/>
                <w:szCs w:val="20"/>
                <w:vertAlign w:val="subscript"/>
              </w:rPr>
              <w:t>2</w:t>
            </w:r>
            <w:r>
              <w:rPr>
                <w:rFonts w:eastAsiaTheme="minorEastAsia" w:hint="default"/>
                <w:sz w:val="20"/>
                <w:szCs w:val="20"/>
              </w:rPr>
              <w:t>]:</w:t>
            </w:r>
          </w:p>
          <w:p w14:paraId="12BF53DC" w14:textId="77777777" w:rsidR="00423F79" w:rsidRDefault="00000000">
            <w:pPr>
              <w:widowControl/>
              <w:rPr>
                <w:rFonts w:eastAsiaTheme="minorEastAsia" w:hint="default"/>
                <w:sz w:val="20"/>
                <w:szCs w:val="20"/>
              </w:rPr>
            </w:pPr>
            <m:oMathPara>
              <m:oMath>
                <m:sSub>
                  <m:sSubPr>
                    <m:ctrlPr>
                      <w:rPr>
                        <w:rFonts w:ascii="Cambria Math" w:eastAsiaTheme="minorEastAsia" w:hAnsi="Cambria Math" w:hint="default"/>
                        <w:i/>
                        <w:sz w:val="20"/>
                        <w:szCs w:val="20"/>
                      </w:rPr>
                    </m:ctrlPr>
                  </m:sSubPr>
                  <m:e>
                    <m:r>
                      <m:rPr>
                        <m:nor/>
                      </m:rPr>
                      <w:rPr>
                        <w:rFonts w:eastAsiaTheme="minorEastAsia" w:hint="default"/>
                        <w:i/>
                        <w:sz w:val="20"/>
                        <w:szCs w:val="20"/>
                      </w:rPr>
                      <m:t>CBAR</m:t>
                    </m:r>
                  </m:e>
                  <m:sub>
                    <m:r>
                      <m:rPr>
                        <m:nor/>
                      </m:rPr>
                      <w:rPr>
                        <w:rFonts w:eastAsiaTheme="minorEastAsia" w:hint="default"/>
                        <w:sz w:val="20"/>
                        <w:szCs w:val="20"/>
                      </w:rPr>
                      <m:t>[</m:t>
                    </m:r>
                    <m:r>
                      <m:rPr>
                        <m:nor/>
                      </m:rPr>
                      <w:rPr>
                        <w:rFonts w:eastAsiaTheme="minorEastAsia" w:hint="default"/>
                        <w:i/>
                        <w:sz w:val="20"/>
                        <w:szCs w:val="20"/>
                      </w:rPr>
                      <m:t>t</m:t>
                    </m:r>
                    <m:r>
                      <m:rPr>
                        <m:nor/>
                      </m:rPr>
                      <w:rPr>
                        <w:rFonts w:eastAsiaTheme="minorEastAsia" w:hint="default"/>
                        <w:sz w:val="20"/>
                        <w:szCs w:val="20"/>
                      </w:rPr>
                      <m:t>1,</m:t>
                    </m:r>
                    <m:r>
                      <m:rPr>
                        <m:nor/>
                      </m:rPr>
                      <w:rPr>
                        <w:rFonts w:eastAsiaTheme="minorEastAsia" w:hint="default"/>
                        <w:i/>
                        <w:sz w:val="20"/>
                        <w:szCs w:val="20"/>
                      </w:rPr>
                      <m:t>t</m:t>
                    </m:r>
                    <m:r>
                      <m:rPr>
                        <m:nor/>
                      </m:rPr>
                      <w:rPr>
                        <w:rFonts w:eastAsiaTheme="minorEastAsia" w:hint="default"/>
                        <w:sz w:val="20"/>
                        <w:szCs w:val="20"/>
                      </w:rPr>
                      <m:t>2]</m:t>
                    </m:r>
                  </m:sub>
                </m:sSub>
                <m:r>
                  <m:rPr>
                    <m:nor/>
                  </m:rPr>
                  <w:rPr>
                    <w:rFonts w:eastAsiaTheme="minorEastAsia" w:hint="default"/>
                    <w:sz w:val="20"/>
                    <w:szCs w:val="20"/>
                  </w:rPr>
                  <m:t xml:space="preserve"> =</m:t>
                </m:r>
                <m:nary>
                  <m:naryPr>
                    <m:chr m:val="∑"/>
                    <m:limLoc m:val="undOvr"/>
                    <m:ctrlPr>
                      <w:rPr>
                        <w:rFonts w:ascii="Cambria Math" w:eastAsiaTheme="minorEastAsia" w:hAnsi="Cambria Math" w:hint="default"/>
                        <w:i/>
                        <w:sz w:val="20"/>
                        <w:szCs w:val="20"/>
                      </w:rPr>
                    </m:ctrlPr>
                  </m:naryPr>
                  <m:sub>
                    <m:r>
                      <m:rPr>
                        <m:nor/>
                      </m:rPr>
                      <w:rPr>
                        <w:rFonts w:eastAsiaTheme="minorEastAsia" w:hint="default"/>
                        <w:i/>
                        <w:sz w:val="20"/>
                        <w:szCs w:val="20"/>
                      </w:rPr>
                      <m:t>t</m:t>
                    </m:r>
                    <m:r>
                      <m:rPr>
                        <m:nor/>
                      </m:rPr>
                      <w:rPr>
                        <w:rFonts w:eastAsiaTheme="minorEastAsia" w:hint="default"/>
                        <w:sz w:val="20"/>
                        <w:szCs w:val="20"/>
                      </w:rPr>
                      <m:t>1</m:t>
                    </m:r>
                  </m:sub>
                  <m:sup>
                    <m:r>
                      <m:rPr>
                        <m:nor/>
                      </m:rPr>
                      <w:rPr>
                        <w:rFonts w:eastAsiaTheme="minorEastAsia" w:hint="default"/>
                        <w:i/>
                        <w:sz w:val="20"/>
                        <w:szCs w:val="20"/>
                      </w:rPr>
                      <m:t>t</m:t>
                    </m:r>
                    <m:r>
                      <m:rPr>
                        <m:nor/>
                      </m:rPr>
                      <w:rPr>
                        <w:rFonts w:eastAsiaTheme="minorEastAsia" w:hint="default"/>
                        <w:sz w:val="20"/>
                        <w:szCs w:val="20"/>
                      </w:rPr>
                      <m:t>2</m:t>
                    </m:r>
                  </m:sup>
                  <m:e>
                    <m:sSub>
                      <m:sSubPr>
                        <m:ctrlPr>
                          <w:rPr>
                            <w:rFonts w:ascii="Cambria Math" w:eastAsiaTheme="minorEastAsia" w:hAnsi="Cambria Math" w:hint="default"/>
                            <w:i/>
                            <w:sz w:val="20"/>
                            <w:szCs w:val="20"/>
                          </w:rPr>
                        </m:ctrlPr>
                      </m:sSubPr>
                      <m:e>
                        <m:r>
                          <m:rPr>
                            <m:nor/>
                          </m:rPr>
                          <w:rPr>
                            <w:rFonts w:eastAsiaTheme="minorEastAsia" w:hint="default"/>
                            <w:i/>
                            <w:sz w:val="20"/>
                            <w:szCs w:val="20"/>
                          </w:rPr>
                          <m:t>AR</m:t>
                        </m:r>
                      </m:e>
                      <m:sub>
                        <m:r>
                          <m:rPr>
                            <m:nor/>
                          </m:rPr>
                          <w:rPr>
                            <w:rFonts w:eastAsiaTheme="minorEastAsia" w:hint="default"/>
                            <w:i/>
                            <w:sz w:val="20"/>
                            <w:szCs w:val="20"/>
                          </w:rPr>
                          <m:t>it</m:t>
                        </m:r>
                      </m:sub>
                    </m:sSub>
                  </m:e>
                </m:nary>
              </m:oMath>
            </m:oMathPara>
          </w:p>
        </w:tc>
      </w:tr>
      <w:tr w:rsidR="00423F79" w14:paraId="12BF53E5" w14:textId="77777777">
        <w:tc>
          <w:tcPr>
            <w:tcW w:w="1352" w:type="pct"/>
            <w:tcBorders>
              <w:top w:val="nil"/>
              <w:left w:val="nil"/>
              <w:bottom w:val="single" w:sz="4" w:space="0" w:color="auto"/>
              <w:right w:val="nil"/>
            </w:tcBorders>
          </w:tcPr>
          <w:p w14:paraId="12BF53DE" w14:textId="77777777" w:rsidR="00423F79" w:rsidRDefault="00000000">
            <w:pPr>
              <w:widowControl/>
              <w:jc w:val="left"/>
              <w:rPr>
                <w:rFonts w:eastAsiaTheme="minorEastAsia" w:hint="default"/>
                <w:sz w:val="20"/>
                <w:szCs w:val="20"/>
              </w:rPr>
            </w:pPr>
            <w:r>
              <w:rPr>
                <w:rFonts w:eastAsiaTheme="minorEastAsia" w:hint="default"/>
                <w:sz w:val="20"/>
                <w:szCs w:val="20"/>
              </w:rPr>
              <w:t>CPAR</w:t>
            </w:r>
          </w:p>
        </w:tc>
        <w:tc>
          <w:tcPr>
            <w:tcW w:w="3647" w:type="pct"/>
            <w:tcBorders>
              <w:top w:val="nil"/>
              <w:left w:val="nil"/>
              <w:bottom w:val="single" w:sz="4" w:space="0" w:color="auto"/>
              <w:right w:val="nil"/>
            </w:tcBorders>
          </w:tcPr>
          <w:p w14:paraId="12BF53DF" w14:textId="6EA18889" w:rsidR="00423F79" w:rsidRDefault="00000000">
            <w:pPr>
              <w:widowControl/>
              <w:rPr>
                <w:rFonts w:hint="default"/>
                <w:sz w:val="20"/>
                <w:szCs w:val="20"/>
              </w:rPr>
            </w:pPr>
            <w:r>
              <w:rPr>
                <w:rFonts w:eastAsiaTheme="minorEastAsia" w:hint="default"/>
                <w:sz w:val="20"/>
                <w:szCs w:val="20"/>
              </w:rPr>
              <w:t xml:space="preserve">First, the beta coefficient is estimated using </w:t>
            </w:r>
            <w:r>
              <w:rPr>
                <w:rFonts w:hint="default"/>
                <w:sz w:val="20"/>
                <w:szCs w:val="20"/>
              </w:rPr>
              <w:t>the CAPM</w:t>
            </w:r>
            <w:r>
              <w:rPr>
                <w:rFonts w:eastAsiaTheme="minorEastAsia" w:hint="default"/>
                <w:sz w:val="20"/>
                <w:szCs w:val="20"/>
              </w:rPr>
              <w:t xml:space="preserve">, and this coefficient is used to predict the return of individual stocks; second, the difference between the actual return and the aforementioned predicted return of individual stocks is calculated to obtain the abnormal return; finally, the abnormal returns within the </w:t>
            </w:r>
            <w:r w:rsidRPr="0084263E">
              <w:rPr>
                <w:rFonts w:eastAsiaTheme="minorEastAsia" w:hint="default"/>
                <w:color w:val="FF0000"/>
                <w:sz w:val="20"/>
                <w:szCs w:val="20"/>
              </w:rPr>
              <w:t>different</w:t>
            </w:r>
            <w:r>
              <w:rPr>
                <w:rFonts w:eastAsiaTheme="minorEastAsia" w:hint="default"/>
                <w:sz w:val="20"/>
                <w:szCs w:val="20"/>
              </w:rPr>
              <w:t xml:space="preserve"> trading day window are summed up, which is the cumulative abnormal return. </w:t>
            </w:r>
            <w:r>
              <w:rPr>
                <w:rFonts w:hint="default"/>
                <w:sz w:val="20"/>
                <w:szCs w:val="20"/>
              </w:rPr>
              <w:t>The Capital Asset Pricing Model is as follows:</w:t>
            </w:r>
          </w:p>
          <w:p w14:paraId="12BF53E0" w14:textId="77777777" w:rsidR="00423F79" w:rsidRDefault="00000000">
            <w:pPr>
              <w:widowControl/>
              <w:rPr>
                <w:rFonts w:eastAsiaTheme="minorEastAsia" w:hint="default"/>
                <w:sz w:val="20"/>
                <w:szCs w:val="20"/>
              </w:rPr>
            </w:pPr>
            <m:oMathPara>
              <m:oMath>
                <m:sSub>
                  <m:sSubPr>
                    <m:ctrlPr>
                      <w:rPr>
                        <w:rFonts w:ascii="Cambria Math" w:hAnsi="Cambria Math" w:hint="default"/>
                        <w:i/>
                        <w:sz w:val="20"/>
                        <w:szCs w:val="20"/>
                      </w:rPr>
                    </m:ctrlPr>
                  </m:sSubPr>
                  <m:e>
                    <m:r>
                      <w:rPr>
                        <w:rFonts w:ascii="Cambria Math" w:hAnsi="Cambria Math" w:hint="default"/>
                        <w:sz w:val="20"/>
                        <w:szCs w:val="20"/>
                      </w:rPr>
                      <m:t>R</m:t>
                    </m:r>
                  </m:e>
                  <m:sub>
                    <m:r>
                      <w:rPr>
                        <w:rFonts w:ascii="Cambria Math" w:hAnsi="Cambria Math" w:hint="default"/>
                        <w:sz w:val="20"/>
                        <w:szCs w:val="20"/>
                      </w:rPr>
                      <m:t>it</m:t>
                    </m:r>
                  </m:sub>
                </m:sSub>
                <m:r>
                  <w:rPr>
                    <w:rFonts w:ascii="Cambria Math" w:hAnsi="Cambria Math" w:hint="default"/>
                    <w:sz w:val="20"/>
                    <w:szCs w:val="20"/>
                  </w:rPr>
                  <m:t>=</m:t>
                </m:r>
                <m:sSub>
                  <m:sSubPr>
                    <m:ctrlPr>
                      <w:rPr>
                        <w:rFonts w:ascii="Cambria Math" w:hAnsi="Cambria Math" w:hint="default"/>
                        <w:i/>
                        <w:sz w:val="20"/>
                        <w:szCs w:val="20"/>
                      </w:rPr>
                    </m:ctrlPr>
                  </m:sSubPr>
                  <m:e>
                    <m:r>
                      <w:rPr>
                        <w:rFonts w:ascii="Cambria Math" w:hAnsi="Cambria Math" w:hint="default"/>
                        <w:sz w:val="20"/>
                        <w:szCs w:val="20"/>
                      </w:rPr>
                      <m:t>α</m:t>
                    </m:r>
                  </m:e>
                  <m:sub>
                    <m:r>
                      <w:rPr>
                        <w:rFonts w:ascii="Cambria Math" w:hAnsi="Cambria Math" w:hint="default"/>
                        <w:sz w:val="20"/>
                        <w:szCs w:val="20"/>
                      </w:rPr>
                      <m:t>i</m:t>
                    </m:r>
                  </m:sub>
                </m:sSub>
                <m:sSub>
                  <m:sSubPr>
                    <m:ctrlPr>
                      <w:rPr>
                        <w:rFonts w:ascii="Cambria Math" w:hAnsi="Cambria Math" w:hint="default"/>
                        <w:i/>
                        <w:sz w:val="20"/>
                        <w:szCs w:val="20"/>
                      </w:rPr>
                    </m:ctrlPr>
                  </m:sSubPr>
                  <m:e>
                    <m:r>
                      <w:rPr>
                        <w:rFonts w:ascii="Cambria Math" w:hAnsi="Cambria Math" w:hint="default"/>
                        <w:sz w:val="20"/>
                        <w:szCs w:val="20"/>
                      </w:rPr>
                      <m:t>+R</m:t>
                    </m:r>
                  </m:e>
                  <m:sub>
                    <m:r>
                      <w:rPr>
                        <w:rFonts w:ascii="Cambria Math" w:hAnsi="Cambria Math" w:hint="default"/>
                        <w:sz w:val="20"/>
                        <w:szCs w:val="20"/>
                      </w:rPr>
                      <m:t>ft</m:t>
                    </m:r>
                  </m:sub>
                </m:sSub>
                <m:r>
                  <w:rPr>
                    <w:rFonts w:ascii="Cambria Math" w:hAnsi="Cambria Math" w:hint="default"/>
                    <w:sz w:val="20"/>
                    <w:szCs w:val="20"/>
                  </w:rPr>
                  <m:t>+</m:t>
                </m:r>
                <m:sSub>
                  <m:sSubPr>
                    <m:ctrlPr>
                      <w:rPr>
                        <w:rFonts w:ascii="Cambria Math" w:hAnsi="Cambria Math" w:hint="default"/>
                        <w:i/>
                        <w:sz w:val="20"/>
                        <w:szCs w:val="20"/>
                      </w:rPr>
                    </m:ctrlPr>
                  </m:sSubPr>
                  <m:e>
                    <m:r>
                      <w:rPr>
                        <w:rFonts w:ascii="Cambria Math" w:hAnsi="Cambria Math" w:hint="default"/>
                        <w:sz w:val="20"/>
                        <w:szCs w:val="20"/>
                      </w:rPr>
                      <m:t>β</m:t>
                    </m:r>
                  </m:e>
                  <m:sub>
                    <m:r>
                      <w:rPr>
                        <w:rFonts w:ascii="Cambria Math" w:hAnsi="Cambria Math" w:hint="default"/>
                        <w:sz w:val="20"/>
                        <w:szCs w:val="20"/>
                      </w:rPr>
                      <m:t>i</m:t>
                    </m:r>
                  </m:sub>
                </m:sSub>
                <m:sSub>
                  <m:sSubPr>
                    <m:ctrlPr>
                      <w:rPr>
                        <w:rFonts w:ascii="Cambria Math" w:hAnsi="Cambria Math" w:hint="default"/>
                        <w:i/>
                        <w:sz w:val="20"/>
                        <w:szCs w:val="20"/>
                      </w:rPr>
                    </m:ctrlPr>
                  </m:sSubPr>
                  <m:e>
                    <m:r>
                      <w:rPr>
                        <w:rFonts w:ascii="Cambria Math" w:hAnsi="Cambria Math" w:hint="default"/>
                        <w:sz w:val="20"/>
                        <w:szCs w:val="20"/>
                      </w:rPr>
                      <m:t>(R</m:t>
                    </m:r>
                  </m:e>
                  <m:sub>
                    <m:r>
                      <w:rPr>
                        <w:rFonts w:ascii="Cambria Math" w:hAnsi="Cambria Math" w:hint="default"/>
                        <w:sz w:val="20"/>
                        <w:szCs w:val="20"/>
                      </w:rPr>
                      <m:t>mt</m:t>
                    </m:r>
                  </m:sub>
                </m:sSub>
                <m:r>
                  <w:rPr>
                    <w:rFonts w:ascii="Cambria Math" w:hAnsi="Cambria Math" w:hint="default"/>
                    <w:sz w:val="20"/>
                    <w:szCs w:val="20"/>
                  </w:rPr>
                  <m:t>-</m:t>
                </m:r>
                <m:sSub>
                  <m:sSubPr>
                    <m:ctrlPr>
                      <w:rPr>
                        <w:rFonts w:ascii="Cambria Math" w:hAnsi="Cambria Math" w:hint="default"/>
                        <w:i/>
                        <w:sz w:val="20"/>
                        <w:szCs w:val="20"/>
                      </w:rPr>
                    </m:ctrlPr>
                  </m:sSubPr>
                  <m:e>
                    <m:r>
                      <w:rPr>
                        <w:rFonts w:ascii="Cambria Math" w:hAnsi="Cambria Math" w:hint="default"/>
                        <w:sz w:val="20"/>
                        <w:szCs w:val="20"/>
                      </w:rPr>
                      <m:t>R</m:t>
                    </m:r>
                  </m:e>
                  <m:sub>
                    <m:r>
                      <w:rPr>
                        <w:rFonts w:ascii="Cambria Math" w:hAnsi="Cambria Math" w:hint="default"/>
                        <w:sz w:val="20"/>
                        <w:szCs w:val="20"/>
                      </w:rPr>
                      <m:t>ft</m:t>
                    </m:r>
                  </m:sub>
                </m:sSub>
                <m:r>
                  <w:rPr>
                    <w:rFonts w:ascii="Cambria Math" w:hAnsi="Cambria Math" w:hint="default"/>
                    <w:sz w:val="20"/>
                    <w:szCs w:val="20"/>
                  </w:rPr>
                  <m:t>)+</m:t>
                </m:r>
                <m:sSub>
                  <m:sSubPr>
                    <m:ctrlPr>
                      <w:rPr>
                        <w:rFonts w:ascii="Cambria Math" w:hAnsi="Cambria Math" w:hint="default"/>
                        <w:i/>
                        <w:sz w:val="20"/>
                        <w:szCs w:val="20"/>
                      </w:rPr>
                    </m:ctrlPr>
                  </m:sSubPr>
                  <m:e>
                    <m:r>
                      <w:rPr>
                        <w:rFonts w:ascii="Cambria Math" w:hAnsi="Cambria Math" w:hint="default"/>
                        <w:sz w:val="20"/>
                        <w:szCs w:val="20"/>
                      </w:rPr>
                      <m:t>ε</m:t>
                    </m:r>
                  </m:e>
                  <m:sub>
                    <m:r>
                      <w:rPr>
                        <w:rFonts w:ascii="Cambria Math" w:hAnsi="Cambria Math" w:hint="default"/>
                        <w:sz w:val="20"/>
                        <w:szCs w:val="20"/>
                      </w:rPr>
                      <m:t>it</m:t>
                    </m:r>
                  </m:sub>
                </m:sSub>
              </m:oMath>
            </m:oMathPara>
          </w:p>
          <w:p w14:paraId="12BF53E1" w14:textId="77777777" w:rsidR="00423F79" w:rsidRDefault="00000000">
            <w:pPr>
              <w:widowControl/>
              <w:rPr>
                <w:rFonts w:eastAsiaTheme="minorEastAsia" w:hint="default"/>
                <w:sz w:val="20"/>
                <w:szCs w:val="20"/>
              </w:rPr>
            </w:pPr>
            <w:r>
              <w:rPr>
                <w:rFonts w:eastAsiaTheme="minorEastAsia" w:hint="default"/>
                <w:sz w:val="20"/>
                <w:szCs w:val="20"/>
              </w:rPr>
              <w:t xml:space="preserve">Among them, </w:t>
            </w:r>
            <m:oMath>
              <m:sSub>
                <m:sSubPr>
                  <m:ctrlPr>
                    <w:rPr>
                      <w:rFonts w:ascii="Cambria Math" w:hAnsi="Cambria Math" w:hint="default"/>
                      <w:i/>
                      <w:sz w:val="20"/>
                      <w:szCs w:val="20"/>
                    </w:rPr>
                  </m:ctrlPr>
                </m:sSubPr>
                <m:e>
                  <m:r>
                    <w:rPr>
                      <w:rFonts w:ascii="Cambria Math" w:hAnsi="Cambria Math" w:hint="default"/>
                      <w:sz w:val="20"/>
                      <w:szCs w:val="20"/>
                    </w:rPr>
                    <m:t>R</m:t>
                  </m:r>
                </m:e>
                <m:sub>
                  <m:r>
                    <w:rPr>
                      <w:rFonts w:ascii="Cambria Math" w:hAnsi="Cambria Math" w:hint="default"/>
                      <w:sz w:val="20"/>
                      <w:szCs w:val="20"/>
                    </w:rPr>
                    <m:t>it</m:t>
                  </m:r>
                </m:sub>
              </m:sSub>
            </m:oMath>
            <w:r>
              <w:rPr>
                <w:rFonts w:hint="default"/>
                <w:sz w:val="20"/>
                <w:szCs w:val="20"/>
              </w:rPr>
              <w:t xml:space="preserve"> and </w:t>
            </w:r>
            <m:oMath>
              <m:sSub>
                <m:sSubPr>
                  <m:ctrlPr>
                    <w:rPr>
                      <w:rFonts w:ascii="Cambria Math" w:hAnsi="Cambria Math" w:hint="default"/>
                      <w:i/>
                      <w:sz w:val="20"/>
                      <w:szCs w:val="20"/>
                    </w:rPr>
                  </m:ctrlPr>
                </m:sSubPr>
                <m:e>
                  <m:r>
                    <w:rPr>
                      <w:rFonts w:ascii="Cambria Math" w:hAnsi="Cambria Math" w:hint="default"/>
                      <w:sz w:val="20"/>
                      <w:szCs w:val="20"/>
                    </w:rPr>
                    <m:t>R</m:t>
                  </m:r>
                </m:e>
                <m:sub>
                  <m:r>
                    <w:rPr>
                      <w:rFonts w:ascii="Cambria Math" w:hAnsi="Cambria Math" w:hint="default"/>
                      <w:sz w:val="20"/>
                      <w:szCs w:val="20"/>
                    </w:rPr>
                    <m:t>mt</m:t>
                  </m:r>
                </m:sub>
              </m:sSub>
            </m:oMath>
            <w:r>
              <w:rPr>
                <w:rFonts w:eastAsia="SimSun" w:hint="default"/>
                <w:sz w:val="20"/>
                <w:szCs w:val="20"/>
                <w:lang w:val="en-US"/>
              </w:rPr>
              <w:t xml:space="preserve"> </w:t>
            </w:r>
            <w:r>
              <w:rPr>
                <w:rFonts w:eastAsiaTheme="minorEastAsia" w:hint="default"/>
                <w:sz w:val="20"/>
                <w:szCs w:val="20"/>
              </w:rPr>
              <w:t>are the returns of stock i and the market portfolio in period t, respectively (both taking into account cash dividend reinvestment).</w:t>
            </w:r>
            <m:oMath>
              <m:sSub>
                <m:sSubPr>
                  <m:ctrlPr>
                    <w:rPr>
                      <w:rFonts w:ascii="Cambria Math" w:hAnsi="Cambria Math" w:hint="default"/>
                      <w:i/>
                      <w:sz w:val="20"/>
                      <w:szCs w:val="20"/>
                    </w:rPr>
                  </m:ctrlPr>
                </m:sSubPr>
                <m:e>
                  <m:r>
                    <w:rPr>
                      <w:rFonts w:ascii="Cambria Math" w:hAnsi="Cambria Math" w:hint="default"/>
                      <w:sz w:val="20"/>
                      <w:szCs w:val="20"/>
                    </w:rPr>
                    <m:t>R</m:t>
                  </m:r>
                </m:e>
                <m:sub>
                  <m:r>
                    <w:rPr>
                      <w:rFonts w:ascii="Cambria Math" w:hAnsi="Cambria Math" w:hint="default"/>
                      <w:sz w:val="20"/>
                      <w:szCs w:val="20"/>
                    </w:rPr>
                    <m:t>ft</m:t>
                  </m:r>
                </m:sub>
              </m:sSub>
            </m:oMath>
            <w:r>
              <w:rPr>
                <w:sz w:val="20"/>
                <w:szCs w:val="20"/>
              </w:rPr>
              <w:t> </w:t>
            </w:r>
            <w:r>
              <w:rPr>
                <w:rFonts w:hint="default"/>
                <w:sz w:val="20"/>
                <w:szCs w:val="20"/>
              </w:rPr>
              <w:t>stands for the risk-free rate.</w:t>
            </w:r>
            <w:r>
              <w:rPr>
                <w:rFonts w:eastAsia="SimSun" w:hint="default"/>
                <w:sz w:val="20"/>
                <w:szCs w:val="20"/>
                <w:lang w:val="en-US"/>
              </w:rPr>
              <w:t xml:space="preserve"> </w:t>
            </w:r>
            <w:r>
              <w:rPr>
                <w:rFonts w:eastAsiaTheme="minorEastAsia" w:hint="default"/>
                <w:sz w:val="20"/>
                <w:szCs w:val="20"/>
              </w:rPr>
              <w:t>After estimating the beta coefficient using a rolling one-year window (excluding event dates), the daily abnormal return is then calculated based on the following model.</w:t>
            </w:r>
          </w:p>
          <w:p w14:paraId="12BF53E2" w14:textId="77777777" w:rsidR="00423F79" w:rsidRDefault="00000000">
            <w:pPr>
              <w:widowControl/>
              <w:rPr>
                <w:rFonts w:eastAsiaTheme="minorEastAsia" w:hint="default"/>
                <w:sz w:val="20"/>
                <w:szCs w:val="20"/>
              </w:rPr>
            </w:pPr>
            <m:oMathPara>
              <m:oMath>
                <m:sSub>
                  <m:sSubPr>
                    <m:ctrlPr>
                      <w:rPr>
                        <w:rFonts w:ascii="Cambria Math" w:eastAsiaTheme="minorEastAsia" w:hAnsi="Cambria Math" w:hint="default"/>
                        <w:i/>
                        <w:sz w:val="20"/>
                        <w:szCs w:val="20"/>
                      </w:rPr>
                    </m:ctrlPr>
                  </m:sSubPr>
                  <m:e>
                    <m:r>
                      <m:rPr>
                        <m:nor/>
                      </m:rPr>
                      <w:rPr>
                        <w:rFonts w:eastAsiaTheme="minorEastAsia" w:hint="default"/>
                        <w:i/>
                        <w:sz w:val="20"/>
                        <w:szCs w:val="20"/>
                      </w:rPr>
                      <m:t>AR</m:t>
                    </m:r>
                  </m:e>
                  <m:sub>
                    <m:r>
                      <m:rPr>
                        <m:nor/>
                      </m:rPr>
                      <w:rPr>
                        <w:rFonts w:eastAsiaTheme="minorEastAsia" w:hint="default"/>
                        <w:i/>
                        <w:sz w:val="20"/>
                        <w:szCs w:val="20"/>
                      </w:rPr>
                      <m:t>it</m:t>
                    </m:r>
                  </m:sub>
                </m:sSub>
                <m:r>
                  <m:rPr>
                    <m:nor/>
                  </m:rPr>
                  <w:rPr>
                    <w:rFonts w:eastAsiaTheme="minorEastAsia" w:hint="default"/>
                    <w:sz w:val="20"/>
                    <w:szCs w:val="20"/>
                  </w:rPr>
                  <m:t>=</m:t>
                </m:r>
                <m:sSub>
                  <m:sSubPr>
                    <m:ctrlPr>
                      <w:rPr>
                        <w:rFonts w:ascii="Cambria Math" w:eastAsiaTheme="minorEastAsia" w:hAnsi="Cambria Math" w:hint="default"/>
                        <w:i/>
                        <w:sz w:val="20"/>
                        <w:szCs w:val="20"/>
                      </w:rPr>
                    </m:ctrlPr>
                  </m:sSubPr>
                  <m:e>
                    <m:r>
                      <m:rPr>
                        <m:nor/>
                      </m:rPr>
                      <w:rPr>
                        <w:rFonts w:eastAsiaTheme="minorEastAsia" w:hint="default"/>
                        <w:i/>
                        <w:sz w:val="20"/>
                        <w:szCs w:val="20"/>
                      </w:rPr>
                      <m:t>R</m:t>
                    </m:r>
                  </m:e>
                  <m:sub>
                    <m:r>
                      <m:rPr>
                        <m:nor/>
                      </m:rPr>
                      <w:rPr>
                        <w:rFonts w:eastAsiaTheme="minorEastAsia" w:hint="default"/>
                        <w:i/>
                        <w:sz w:val="20"/>
                        <w:szCs w:val="20"/>
                      </w:rPr>
                      <m:t>it</m:t>
                    </m:r>
                  </m:sub>
                </m:sSub>
                <m:r>
                  <m:rPr>
                    <m:nor/>
                  </m:rPr>
                  <w:rPr>
                    <w:rFonts w:eastAsiaTheme="minorEastAsia" w:hint="default"/>
                    <w:sz w:val="20"/>
                    <w:szCs w:val="20"/>
                  </w:rPr>
                  <m:t>-</m:t>
                </m:r>
                <m:sSub>
                  <m:sSubPr>
                    <m:ctrlPr>
                      <w:rPr>
                        <w:rFonts w:ascii="Cambria Math" w:eastAsiaTheme="minorEastAsia" w:hAnsi="Cambria Math" w:hint="default"/>
                        <w:i/>
                        <w:sz w:val="20"/>
                        <w:szCs w:val="20"/>
                      </w:rPr>
                    </m:ctrlPr>
                  </m:sSubPr>
                  <m:e>
                    <m:r>
                      <m:rPr>
                        <m:nor/>
                      </m:rPr>
                      <w:rPr>
                        <w:rFonts w:eastAsiaTheme="minorEastAsia" w:hint="default"/>
                        <w:i/>
                        <w:sz w:val="20"/>
                        <w:szCs w:val="20"/>
                      </w:rPr>
                      <m:t>R</m:t>
                    </m:r>
                  </m:e>
                  <m:sub>
                    <m:r>
                      <m:rPr>
                        <m:nor/>
                      </m:rPr>
                      <w:rPr>
                        <w:rFonts w:eastAsiaTheme="minorEastAsia" w:hint="default"/>
                        <w:i/>
                        <w:sz w:val="20"/>
                        <w:szCs w:val="20"/>
                        <w:lang w:val="en-US"/>
                      </w:rPr>
                      <m:t xml:space="preserve">p </m:t>
                    </m:r>
                    <m:r>
                      <m:rPr>
                        <m:nor/>
                      </m:rPr>
                      <w:rPr>
                        <w:rFonts w:eastAsiaTheme="minorEastAsia" w:hint="default"/>
                        <w:i/>
                        <w:sz w:val="20"/>
                        <w:szCs w:val="20"/>
                      </w:rPr>
                      <m:t>t</m:t>
                    </m:r>
                  </m:sub>
                </m:sSub>
              </m:oMath>
            </m:oMathPara>
          </w:p>
          <w:p w14:paraId="12BF53E3" w14:textId="2740D81A" w:rsidR="00423F79" w:rsidRDefault="00000000">
            <w:pPr>
              <w:widowControl/>
              <w:rPr>
                <w:rFonts w:eastAsiaTheme="minorEastAsia" w:hint="default"/>
                <w:sz w:val="20"/>
                <w:szCs w:val="20"/>
              </w:rPr>
            </w:pPr>
            <m:oMath>
              <m:sSub>
                <m:sSubPr>
                  <m:ctrlPr>
                    <w:rPr>
                      <w:rFonts w:ascii="Cambria Math" w:eastAsiaTheme="minorEastAsia" w:hAnsi="Cambria Math" w:hint="default"/>
                      <w:i/>
                      <w:sz w:val="20"/>
                      <w:szCs w:val="20"/>
                    </w:rPr>
                  </m:ctrlPr>
                </m:sSubPr>
                <m:e>
                  <m:r>
                    <m:rPr>
                      <m:nor/>
                    </m:rPr>
                    <w:rPr>
                      <w:rFonts w:eastAsiaTheme="minorEastAsia" w:hint="default"/>
                      <w:i/>
                      <w:sz w:val="20"/>
                      <w:szCs w:val="20"/>
                    </w:rPr>
                    <m:t>R</m:t>
                  </m:r>
                </m:e>
                <m:sub>
                  <m:r>
                    <m:rPr>
                      <m:nor/>
                    </m:rPr>
                    <w:rPr>
                      <w:rFonts w:eastAsiaTheme="minorEastAsia" w:hint="default"/>
                      <w:i/>
                      <w:sz w:val="20"/>
                      <w:szCs w:val="20"/>
                      <w:lang w:val="en-US"/>
                    </w:rPr>
                    <m:t xml:space="preserve">p </m:t>
                  </m:r>
                  <m:r>
                    <m:rPr>
                      <m:nor/>
                    </m:rPr>
                    <w:rPr>
                      <w:rFonts w:eastAsiaTheme="minorEastAsia" w:hint="default"/>
                      <w:i/>
                      <w:sz w:val="20"/>
                      <w:szCs w:val="20"/>
                    </w:rPr>
                    <m:t>t</m:t>
                  </m:r>
                </m:sub>
              </m:sSub>
            </m:oMath>
            <w:r>
              <w:rPr>
                <w:rFonts w:eastAsiaTheme="minorEastAsia" w:hint="default"/>
                <w:sz w:val="20"/>
                <w:szCs w:val="20"/>
              </w:rPr>
              <w:t xml:space="preserve">represents the predicted return calculated via the </w:t>
            </w:r>
            <w:r>
              <w:rPr>
                <w:rFonts w:hint="default"/>
                <w:sz w:val="20"/>
                <w:szCs w:val="20"/>
              </w:rPr>
              <w:t>CAPM</w:t>
            </w:r>
            <w:r>
              <w:rPr>
                <w:rFonts w:eastAsiaTheme="minorEastAsia" w:hint="default"/>
                <w:sz w:val="20"/>
                <w:szCs w:val="20"/>
              </w:rPr>
              <w:t>. The following formula is used to calculate the cumulative abnormal return within the event window [t</w:t>
            </w:r>
            <w:r>
              <w:rPr>
                <w:rFonts w:eastAsiaTheme="minorEastAsia" w:hint="default"/>
                <w:sz w:val="20"/>
                <w:szCs w:val="20"/>
                <w:vertAlign w:val="subscript"/>
              </w:rPr>
              <w:t>1</w:t>
            </w:r>
            <w:r>
              <w:rPr>
                <w:rFonts w:eastAsiaTheme="minorEastAsia" w:hint="default"/>
                <w:sz w:val="20"/>
                <w:szCs w:val="20"/>
              </w:rPr>
              <w:t>, t</w:t>
            </w:r>
            <w:r>
              <w:rPr>
                <w:rFonts w:eastAsiaTheme="minorEastAsia" w:hint="default"/>
                <w:sz w:val="20"/>
                <w:szCs w:val="20"/>
                <w:vertAlign w:val="subscript"/>
              </w:rPr>
              <w:t>2</w:t>
            </w:r>
            <w:r>
              <w:rPr>
                <w:rFonts w:eastAsiaTheme="minorEastAsia" w:hint="default"/>
                <w:sz w:val="20"/>
                <w:szCs w:val="20"/>
              </w:rPr>
              <w:t>]:</w:t>
            </w:r>
          </w:p>
          <w:p w14:paraId="12BF53E4" w14:textId="77777777" w:rsidR="00423F79" w:rsidRDefault="00000000">
            <w:pPr>
              <w:widowControl/>
              <w:rPr>
                <w:rFonts w:eastAsiaTheme="minorEastAsia" w:hint="default"/>
                <w:sz w:val="20"/>
                <w:szCs w:val="20"/>
              </w:rPr>
            </w:pPr>
            <m:oMathPara>
              <m:oMath>
                <m:sSub>
                  <m:sSubPr>
                    <m:ctrlPr>
                      <w:rPr>
                        <w:rFonts w:ascii="Cambria Math" w:eastAsiaTheme="minorEastAsia" w:hAnsi="Cambria Math" w:hint="default"/>
                        <w:i/>
                        <w:sz w:val="20"/>
                        <w:szCs w:val="20"/>
                      </w:rPr>
                    </m:ctrlPr>
                  </m:sSubPr>
                  <m:e>
                    <m:r>
                      <m:rPr>
                        <m:nor/>
                      </m:rPr>
                      <w:rPr>
                        <w:rFonts w:eastAsiaTheme="minorEastAsia" w:hint="default"/>
                        <w:i/>
                        <w:sz w:val="20"/>
                        <w:szCs w:val="20"/>
                      </w:rPr>
                      <m:t>C</m:t>
                    </m:r>
                    <m:r>
                      <m:rPr>
                        <m:nor/>
                      </m:rPr>
                      <w:rPr>
                        <w:rFonts w:eastAsiaTheme="minorEastAsia" w:hint="default"/>
                        <w:i/>
                        <w:sz w:val="20"/>
                        <w:szCs w:val="20"/>
                        <w:lang w:val="en-US"/>
                      </w:rPr>
                      <m:t>P</m:t>
                    </m:r>
                    <m:r>
                      <m:rPr>
                        <m:nor/>
                      </m:rPr>
                      <w:rPr>
                        <w:rFonts w:eastAsiaTheme="minorEastAsia" w:hint="default"/>
                        <w:i/>
                        <w:sz w:val="20"/>
                        <w:szCs w:val="20"/>
                      </w:rPr>
                      <m:t>AR</m:t>
                    </m:r>
                  </m:e>
                  <m:sub>
                    <m:r>
                      <m:rPr>
                        <m:nor/>
                      </m:rPr>
                      <w:rPr>
                        <w:rFonts w:eastAsiaTheme="minorEastAsia" w:hint="default"/>
                        <w:sz w:val="20"/>
                        <w:szCs w:val="20"/>
                      </w:rPr>
                      <m:t>[</m:t>
                    </m:r>
                    <m:r>
                      <m:rPr>
                        <m:nor/>
                      </m:rPr>
                      <w:rPr>
                        <w:rFonts w:eastAsiaTheme="minorEastAsia" w:hint="default"/>
                        <w:i/>
                        <w:sz w:val="20"/>
                        <w:szCs w:val="20"/>
                      </w:rPr>
                      <m:t>t</m:t>
                    </m:r>
                    <m:r>
                      <m:rPr>
                        <m:nor/>
                      </m:rPr>
                      <w:rPr>
                        <w:rFonts w:eastAsiaTheme="minorEastAsia" w:hint="default"/>
                        <w:sz w:val="20"/>
                        <w:szCs w:val="20"/>
                      </w:rPr>
                      <m:t>1,</m:t>
                    </m:r>
                    <m:r>
                      <m:rPr>
                        <m:nor/>
                      </m:rPr>
                      <w:rPr>
                        <w:rFonts w:eastAsiaTheme="minorEastAsia" w:hint="default"/>
                        <w:i/>
                        <w:sz w:val="20"/>
                        <w:szCs w:val="20"/>
                      </w:rPr>
                      <m:t>t</m:t>
                    </m:r>
                    <m:r>
                      <m:rPr>
                        <m:nor/>
                      </m:rPr>
                      <w:rPr>
                        <w:rFonts w:eastAsiaTheme="minorEastAsia" w:hint="default"/>
                        <w:sz w:val="20"/>
                        <w:szCs w:val="20"/>
                      </w:rPr>
                      <m:t>2]</m:t>
                    </m:r>
                  </m:sub>
                </m:sSub>
                <m:r>
                  <m:rPr>
                    <m:nor/>
                  </m:rPr>
                  <w:rPr>
                    <w:rFonts w:eastAsiaTheme="minorEastAsia" w:hint="default"/>
                    <w:sz w:val="20"/>
                    <w:szCs w:val="20"/>
                  </w:rPr>
                  <m:t xml:space="preserve"> =</m:t>
                </m:r>
                <m:nary>
                  <m:naryPr>
                    <m:chr m:val="∑"/>
                    <m:limLoc m:val="undOvr"/>
                    <m:ctrlPr>
                      <w:rPr>
                        <w:rFonts w:ascii="Cambria Math" w:eastAsiaTheme="minorEastAsia" w:hAnsi="Cambria Math" w:hint="default"/>
                        <w:i/>
                        <w:sz w:val="20"/>
                        <w:szCs w:val="20"/>
                      </w:rPr>
                    </m:ctrlPr>
                  </m:naryPr>
                  <m:sub>
                    <m:r>
                      <m:rPr>
                        <m:nor/>
                      </m:rPr>
                      <w:rPr>
                        <w:rFonts w:eastAsiaTheme="minorEastAsia" w:hint="default"/>
                        <w:i/>
                        <w:sz w:val="20"/>
                        <w:szCs w:val="20"/>
                      </w:rPr>
                      <m:t>t</m:t>
                    </m:r>
                    <m:r>
                      <m:rPr>
                        <m:nor/>
                      </m:rPr>
                      <w:rPr>
                        <w:rFonts w:eastAsiaTheme="minorEastAsia" w:hint="default"/>
                        <w:sz w:val="20"/>
                        <w:szCs w:val="20"/>
                      </w:rPr>
                      <m:t>1</m:t>
                    </m:r>
                  </m:sub>
                  <m:sup>
                    <m:r>
                      <m:rPr>
                        <m:nor/>
                      </m:rPr>
                      <w:rPr>
                        <w:rFonts w:eastAsiaTheme="minorEastAsia" w:hint="default"/>
                        <w:i/>
                        <w:sz w:val="20"/>
                        <w:szCs w:val="20"/>
                      </w:rPr>
                      <m:t>t</m:t>
                    </m:r>
                    <m:r>
                      <m:rPr>
                        <m:nor/>
                      </m:rPr>
                      <w:rPr>
                        <w:rFonts w:eastAsiaTheme="minorEastAsia" w:hint="default"/>
                        <w:sz w:val="20"/>
                        <w:szCs w:val="20"/>
                      </w:rPr>
                      <m:t>2</m:t>
                    </m:r>
                  </m:sup>
                  <m:e>
                    <m:sSub>
                      <m:sSubPr>
                        <m:ctrlPr>
                          <w:rPr>
                            <w:rFonts w:ascii="Cambria Math" w:eastAsiaTheme="minorEastAsia" w:hAnsi="Cambria Math" w:hint="default"/>
                            <w:i/>
                            <w:sz w:val="20"/>
                            <w:szCs w:val="20"/>
                          </w:rPr>
                        </m:ctrlPr>
                      </m:sSubPr>
                      <m:e>
                        <m:r>
                          <m:rPr>
                            <m:nor/>
                          </m:rPr>
                          <w:rPr>
                            <w:rFonts w:eastAsiaTheme="minorEastAsia" w:hint="default"/>
                            <w:i/>
                            <w:sz w:val="20"/>
                            <w:szCs w:val="20"/>
                          </w:rPr>
                          <m:t>AR</m:t>
                        </m:r>
                      </m:e>
                      <m:sub>
                        <m:r>
                          <m:rPr>
                            <m:nor/>
                          </m:rPr>
                          <w:rPr>
                            <w:rFonts w:eastAsiaTheme="minorEastAsia" w:hint="default"/>
                            <w:i/>
                            <w:sz w:val="20"/>
                            <w:szCs w:val="20"/>
                          </w:rPr>
                          <m:t>it</m:t>
                        </m:r>
                      </m:sub>
                    </m:sSub>
                  </m:e>
                </m:nary>
              </m:oMath>
            </m:oMathPara>
          </w:p>
        </w:tc>
      </w:tr>
      <w:tr w:rsidR="00423F79" w14:paraId="12BF53ED" w14:textId="77777777">
        <w:tc>
          <w:tcPr>
            <w:tcW w:w="1352" w:type="pct"/>
            <w:tcBorders>
              <w:top w:val="nil"/>
              <w:left w:val="nil"/>
              <w:bottom w:val="single" w:sz="4" w:space="0" w:color="auto"/>
              <w:right w:val="nil"/>
            </w:tcBorders>
          </w:tcPr>
          <w:p w14:paraId="12BF53E6" w14:textId="77777777" w:rsidR="00423F79" w:rsidRPr="0084263E" w:rsidRDefault="00000000">
            <w:pPr>
              <w:widowControl/>
              <w:jc w:val="left"/>
              <w:rPr>
                <w:rFonts w:eastAsiaTheme="minorEastAsia" w:hint="default"/>
                <w:color w:val="FF0000"/>
                <w:sz w:val="20"/>
                <w:szCs w:val="20"/>
                <w:lang w:val="en-US"/>
              </w:rPr>
            </w:pPr>
            <w:r w:rsidRPr="0084263E">
              <w:rPr>
                <w:rFonts w:eastAsiaTheme="minorEastAsia" w:hint="default"/>
                <w:color w:val="FF0000"/>
                <w:sz w:val="20"/>
                <w:szCs w:val="20"/>
                <w:lang w:val="en-US"/>
              </w:rPr>
              <w:lastRenderedPageBreak/>
              <w:t>CFAR</w:t>
            </w:r>
          </w:p>
        </w:tc>
        <w:tc>
          <w:tcPr>
            <w:tcW w:w="3647" w:type="pct"/>
            <w:tcBorders>
              <w:top w:val="nil"/>
              <w:left w:val="nil"/>
              <w:bottom w:val="single" w:sz="4" w:space="0" w:color="auto"/>
              <w:right w:val="nil"/>
            </w:tcBorders>
          </w:tcPr>
          <w:p w14:paraId="12BF53E7" w14:textId="7DAF181C" w:rsidR="00423F79" w:rsidRPr="0084263E" w:rsidRDefault="00000000">
            <w:pPr>
              <w:widowControl/>
              <w:rPr>
                <w:rFonts w:hint="default"/>
                <w:color w:val="FF0000"/>
                <w:sz w:val="20"/>
                <w:szCs w:val="20"/>
              </w:rPr>
            </w:pPr>
            <w:r w:rsidRPr="0084263E">
              <w:rPr>
                <w:rFonts w:eastAsiaTheme="minorEastAsia" w:hint="default"/>
                <w:color w:val="FF0000"/>
                <w:sz w:val="20"/>
                <w:szCs w:val="20"/>
              </w:rPr>
              <w:t xml:space="preserve">First, the beta coefficient is estimated using </w:t>
            </w:r>
            <w:r w:rsidRPr="0084263E">
              <w:rPr>
                <w:rFonts w:hint="default"/>
                <w:color w:val="FF0000"/>
                <w:sz w:val="20"/>
                <w:szCs w:val="20"/>
              </w:rPr>
              <w:t>the Fama-French three-factor model</w:t>
            </w:r>
            <w:r w:rsidRPr="0084263E">
              <w:rPr>
                <w:rFonts w:eastAsiaTheme="minorEastAsia" w:hint="default"/>
                <w:color w:val="FF0000"/>
                <w:sz w:val="20"/>
                <w:szCs w:val="20"/>
              </w:rPr>
              <w:t xml:space="preserve">, and this coefficient is used to predict the return of individual stocks; second, the difference between the actual return and the aforementioned predicted return of individual stocks is calculated to obtain the abnormal return; finally, the abnormal returns within the different trading day window are summed up, which is the cumulative abnormal return. </w:t>
            </w:r>
            <w:r w:rsidRPr="0084263E">
              <w:rPr>
                <w:rFonts w:hint="default"/>
                <w:color w:val="FF0000"/>
                <w:sz w:val="20"/>
                <w:szCs w:val="20"/>
              </w:rPr>
              <w:t>The Fama-French three-factor model is as follows:</w:t>
            </w:r>
          </w:p>
          <w:p w14:paraId="12BF53E8" w14:textId="77777777" w:rsidR="00423F79" w:rsidRPr="0084263E" w:rsidRDefault="00000000">
            <w:pPr>
              <w:widowControl/>
              <w:rPr>
                <w:rFonts w:eastAsiaTheme="minorEastAsia" w:hint="default"/>
                <w:color w:val="FF0000"/>
                <w:sz w:val="20"/>
                <w:szCs w:val="20"/>
              </w:rPr>
            </w:pPr>
            <m:oMathPara>
              <m:oMath>
                <m:sSub>
                  <m:sSubPr>
                    <m:ctrlPr>
                      <w:rPr>
                        <w:rFonts w:ascii="Cambria Math" w:hAnsi="Cambria Math" w:hint="default"/>
                        <w:i/>
                        <w:color w:val="FF0000"/>
                        <w:sz w:val="20"/>
                        <w:szCs w:val="20"/>
                      </w:rPr>
                    </m:ctrlPr>
                  </m:sSubPr>
                  <m:e>
                    <m:r>
                      <w:rPr>
                        <w:rFonts w:ascii="Cambria Math" w:hAnsi="Cambria Math" w:hint="default"/>
                        <w:color w:val="FF0000"/>
                        <w:sz w:val="20"/>
                        <w:szCs w:val="20"/>
                      </w:rPr>
                      <m:t>R</m:t>
                    </m:r>
                  </m:e>
                  <m:sub>
                    <m:r>
                      <w:rPr>
                        <w:rFonts w:ascii="Cambria Math" w:hAnsi="Cambria Math" w:hint="default"/>
                        <w:color w:val="FF0000"/>
                        <w:sz w:val="20"/>
                        <w:szCs w:val="20"/>
                      </w:rPr>
                      <m:t>it</m:t>
                    </m:r>
                  </m:sub>
                </m:sSub>
                <m:sSub>
                  <m:sSubPr>
                    <m:ctrlPr>
                      <w:rPr>
                        <w:rFonts w:ascii="Cambria Math" w:hAnsi="Cambria Math" w:hint="default"/>
                        <w:i/>
                        <w:color w:val="FF0000"/>
                        <w:sz w:val="20"/>
                        <w:szCs w:val="20"/>
                      </w:rPr>
                    </m:ctrlPr>
                  </m:sSubPr>
                  <m:e>
                    <m:r>
                      <w:rPr>
                        <w:rFonts w:ascii="Cambria Math" w:eastAsia="SimSun" w:hAnsi="Cambria Math" w:hint="default"/>
                        <w:color w:val="FF0000"/>
                        <w:sz w:val="20"/>
                        <w:szCs w:val="20"/>
                        <w:lang w:val="en-US"/>
                      </w:rPr>
                      <m:t>-</m:t>
                    </m:r>
                    <m:r>
                      <w:rPr>
                        <w:rFonts w:ascii="Cambria Math" w:hAnsi="Cambria Math" w:hint="default"/>
                        <w:color w:val="FF0000"/>
                        <w:sz w:val="20"/>
                        <w:szCs w:val="20"/>
                      </w:rPr>
                      <m:t>R</m:t>
                    </m:r>
                  </m:e>
                  <m:sub>
                    <m:r>
                      <w:rPr>
                        <w:rFonts w:ascii="Cambria Math" w:hAnsi="Cambria Math" w:hint="default"/>
                        <w:color w:val="FF0000"/>
                        <w:sz w:val="20"/>
                        <w:szCs w:val="20"/>
                      </w:rPr>
                      <m:t>ft</m:t>
                    </m:r>
                  </m:sub>
                </m:sSub>
                <m:r>
                  <w:rPr>
                    <w:rFonts w:ascii="Cambria Math" w:hAnsi="Cambria Math" w:hint="default"/>
                    <w:color w:val="FF0000"/>
                    <w:sz w:val="20"/>
                    <w:szCs w:val="20"/>
                  </w:rPr>
                  <m:t>=</m:t>
                </m:r>
                <m:sSub>
                  <m:sSubPr>
                    <m:ctrlPr>
                      <w:rPr>
                        <w:rFonts w:ascii="Cambria Math" w:hAnsi="Cambria Math" w:hint="default"/>
                        <w:i/>
                        <w:color w:val="FF0000"/>
                        <w:sz w:val="20"/>
                        <w:szCs w:val="20"/>
                      </w:rPr>
                    </m:ctrlPr>
                  </m:sSubPr>
                  <m:e>
                    <m:r>
                      <w:rPr>
                        <w:rFonts w:ascii="Cambria Math" w:hAnsi="Cambria Math" w:hint="default"/>
                        <w:color w:val="FF0000"/>
                        <w:sz w:val="20"/>
                        <w:szCs w:val="20"/>
                      </w:rPr>
                      <m:t>α</m:t>
                    </m:r>
                  </m:e>
                  <m:sub>
                    <m:r>
                      <w:rPr>
                        <w:rFonts w:ascii="Cambria Math" w:hAnsi="Cambria Math" w:hint="default"/>
                        <w:color w:val="FF0000"/>
                        <w:sz w:val="20"/>
                        <w:szCs w:val="20"/>
                      </w:rPr>
                      <m:t>i</m:t>
                    </m:r>
                  </m:sub>
                </m:sSub>
                <m:sSub>
                  <m:sSubPr>
                    <m:ctrlPr>
                      <w:rPr>
                        <w:rFonts w:ascii="Cambria Math" w:hAnsi="Cambria Math" w:hint="default"/>
                        <w:i/>
                        <w:color w:val="FF0000"/>
                        <w:sz w:val="20"/>
                        <w:szCs w:val="20"/>
                      </w:rPr>
                    </m:ctrlPr>
                  </m:sSubPr>
                  <m:e>
                    <m:r>
                      <w:rPr>
                        <w:rFonts w:ascii="Cambria Math" w:hAnsi="Cambria Math" w:hint="default"/>
                        <w:color w:val="FF0000"/>
                        <w:sz w:val="20"/>
                        <w:szCs w:val="20"/>
                      </w:rPr>
                      <m:t>+</m:t>
                    </m:r>
                    <m:sSub>
                      <m:sSubPr>
                        <m:ctrlPr>
                          <w:rPr>
                            <w:rFonts w:ascii="Cambria Math" w:hAnsi="Cambria Math" w:hint="default"/>
                            <w:i/>
                            <w:color w:val="FF0000"/>
                            <w:sz w:val="20"/>
                            <w:szCs w:val="20"/>
                          </w:rPr>
                        </m:ctrlPr>
                      </m:sSubPr>
                      <m:e>
                        <m:r>
                          <w:rPr>
                            <w:rFonts w:ascii="Cambria Math" w:eastAsia="STKaiti" w:hAnsi="Cambria Math" w:hint="default"/>
                            <w:color w:val="FF0000"/>
                            <w:sz w:val="20"/>
                            <w:szCs w:val="20"/>
                          </w:rPr>
                          <m:t>β</m:t>
                        </m:r>
                      </m:e>
                      <m:sub>
                        <m:r>
                          <w:rPr>
                            <w:rFonts w:ascii="Cambria Math" w:eastAsia="SimSun" w:hAnsi="Cambria Math" w:hint="default"/>
                            <w:color w:val="FF0000"/>
                            <w:sz w:val="20"/>
                            <w:szCs w:val="20"/>
                            <w:lang w:val="en-US"/>
                          </w:rPr>
                          <m:t>1</m:t>
                        </m:r>
                      </m:sub>
                    </m:sSub>
                    <m:r>
                      <m:rPr>
                        <m:sty m:val="p"/>
                      </m:rPr>
                      <w:rPr>
                        <w:rFonts w:ascii="Cambria Math" w:hAnsi="Cambria Math" w:hint="default"/>
                        <w:color w:val="FF0000"/>
                        <w:sz w:val="20"/>
                        <w:szCs w:val="20"/>
                      </w:rPr>
                      <m:t>Risk premium</m:t>
                    </m:r>
                  </m:e>
                  <m:sub>
                    <m:r>
                      <w:rPr>
                        <w:rFonts w:ascii="Cambria Math" w:hAnsi="Cambria Math" w:hint="default"/>
                        <w:color w:val="FF0000"/>
                        <w:sz w:val="20"/>
                        <w:szCs w:val="20"/>
                      </w:rPr>
                      <m:t>t</m:t>
                    </m:r>
                  </m:sub>
                </m:sSub>
                <m:r>
                  <w:rPr>
                    <w:rFonts w:ascii="Cambria Math" w:hAnsi="Cambria Math" w:hint="default"/>
                    <w:color w:val="FF0000"/>
                    <w:sz w:val="20"/>
                    <w:szCs w:val="20"/>
                  </w:rPr>
                  <m:t>+</m:t>
                </m:r>
                <m:sSub>
                  <m:sSubPr>
                    <m:ctrlPr>
                      <w:rPr>
                        <w:rFonts w:ascii="Cambria Math" w:hAnsi="Cambria Math" w:hint="default"/>
                        <w:i/>
                        <w:color w:val="FF0000"/>
                        <w:sz w:val="20"/>
                        <w:szCs w:val="20"/>
                      </w:rPr>
                    </m:ctrlPr>
                  </m:sSubPr>
                  <m:e>
                    <m:r>
                      <w:rPr>
                        <w:rFonts w:ascii="Cambria Math" w:hAnsi="Cambria Math" w:hint="default"/>
                        <w:color w:val="FF0000"/>
                        <w:sz w:val="20"/>
                        <w:szCs w:val="20"/>
                      </w:rPr>
                      <m:t>β</m:t>
                    </m:r>
                  </m:e>
                  <m:sub>
                    <m:r>
                      <w:rPr>
                        <w:rFonts w:ascii="Cambria Math" w:eastAsia="SimSun" w:hAnsi="Cambria Math" w:hint="default"/>
                        <w:color w:val="FF0000"/>
                        <w:sz w:val="20"/>
                        <w:szCs w:val="20"/>
                        <w:lang w:val="en-US"/>
                      </w:rPr>
                      <m:t>2</m:t>
                    </m:r>
                  </m:sub>
                </m:sSub>
                <m:sSub>
                  <m:sSubPr>
                    <m:ctrlPr>
                      <w:rPr>
                        <w:rFonts w:ascii="Cambria Math" w:hAnsi="Cambria Math" w:hint="default"/>
                        <w:i/>
                        <w:color w:val="FF0000"/>
                        <w:sz w:val="20"/>
                        <w:szCs w:val="20"/>
                      </w:rPr>
                    </m:ctrlPr>
                  </m:sSubPr>
                  <m:e>
                    <m:r>
                      <m:rPr>
                        <m:sty m:val="p"/>
                      </m:rPr>
                      <w:rPr>
                        <w:rFonts w:ascii="Cambria Math" w:hAnsi="Cambria Math" w:hint="default"/>
                        <w:color w:val="FF0000"/>
                        <w:sz w:val="20"/>
                        <w:szCs w:val="20"/>
                      </w:rPr>
                      <m:t>SMB</m:t>
                    </m:r>
                  </m:e>
                  <m:sub>
                    <m:r>
                      <w:rPr>
                        <w:rFonts w:ascii="Cambria Math" w:hAnsi="Cambria Math" w:hint="default"/>
                        <w:color w:val="FF0000"/>
                        <w:sz w:val="20"/>
                        <w:szCs w:val="20"/>
                      </w:rPr>
                      <m:t>t</m:t>
                    </m:r>
                  </m:sub>
                </m:sSub>
                <m:r>
                  <w:rPr>
                    <w:rFonts w:ascii="Cambria Math" w:hAnsi="Cambria Math" w:hint="default"/>
                    <w:color w:val="FF0000"/>
                    <w:sz w:val="20"/>
                    <w:szCs w:val="20"/>
                  </w:rPr>
                  <m:t>+</m:t>
                </m:r>
                <m:sSub>
                  <m:sSubPr>
                    <m:ctrlPr>
                      <w:rPr>
                        <w:rFonts w:ascii="Cambria Math" w:hAnsi="Cambria Math" w:hint="default"/>
                        <w:i/>
                        <w:color w:val="FF0000"/>
                        <w:sz w:val="20"/>
                        <w:szCs w:val="20"/>
                      </w:rPr>
                    </m:ctrlPr>
                  </m:sSubPr>
                  <m:e>
                    <m:r>
                      <w:rPr>
                        <w:rFonts w:ascii="Cambria Math" w:hAnsi="Cambria Math" w:hint="default"/>
                        <w:color w:val="FF0000"/>
                        <w:sz w:val="20"/>
                        <w:szCs w:val="20"/>
                      </w:rPr>
                      <m:t>β</m:t>
                    </m:r>
                  </m:e>
                  <m:sub>
                    <m:r>
                      <w:rPr>
                        <w:rFonts w:ascii="Cambria Math" w:eastAsia="SimSun" w:hAnsi="Cambria Math" w:hint="default"/>
                        <w:color w:val="FF0000"/>
                        <w:sz w:val="20"/>
                        <w:szCs w:val="20"/>
                        <w:lang w:val="en-US"/>
                      </w:rPr>
                      <m:t>3</m:t>
                    </m:r>
                  </m:sub>
                </m:sSub>
                <m:sSub>
                  <m:sSubPr>
                    <m:ctrlPr>
                      <w:rPr>
                        <w:rFonts w:ascii="Cambria Math" w:hAnsi="Cambria Math" w:hint="default"/>
                        <w:i/>
                        <w:color w:val="FF0000"/>
                        <w:sz w:val="20"/>
                        <w:szCs w:val="20"/>
                      </w:rPr>
                    </m:ctrlPr>
                  </m:sSubPr>
                  <m:e>
                    <m:r>
                      <m:rPr>
                        <m:sty m:val="p"/>
                      </m:rPr>
                      <w:rPr>
                        <w:rFonts w:ascii="Cambria Math" w:hAnsi="Cambria Math" w:hint="default"/>
                        <w:color w:val="FF0000"/>
                        <w:sz w:val="20"/>
                        <w:szCs w:val="20"/>
                      </w:rPr>
                      <m:t xml:space="preserve">HML </m:t>
                    </m:r>
                  </m:e>
                  <m:sub>
                    <m:r>
                      <w:rPr>
                        <w:rFonts w:ascii="Cambria Math" w:hAnsi="Cambria Math" w:hint="default"/>
                        <w:color w:val="FF0000"/>
                        <w:sz w:val="20"/>
                        <w:szCs w:val="20"/>
                      </w:rPr>
                      <m:t>t</m:t>
                    </m:r>
                  </m:sub>
                </m:sSub>
                <m:r>
                  <w:rPr>
                    <w:rFonts w:ascii="Cambria Math" w:eastAsia="SimSun" w:hAnsi="Cambria Math" w:hint="default"/>
                    <w:color w:val="FF0000"/>
                    <w:sz w:val="20"/>
                    <w:szCs w:val="20"/>
                    <w:lang w:val="en-US"/>
                  </w:rPr>
                  <m:t>+</m:t>
                </m:r>
                <m:sSub>
                  <m:sSubPr>
                    <m:ctrlPr>
                      <w:rPr>
                        <w:rFonts w:ascii="Cambria Math" w:hAnsi="Cambria Math" w:hint="default"/>
                        <w:i/>
                        <w:color w:val="FF0000"/>
                        <w:sz w:val="20"/>
                        <w:szCs w:val="20"/>
                      </w:rPr>
                    </m:ctrlPr>
                  </m:sSubPr>
                  <m:e>
                    <m:r>
                      <w:rPr>
                        <w:rFonts w:ascii="Cambria Math" w:hAnsi="Cambria Math" w:hint="default"/>
                        <w:color w:val="FF0000"/>
                        <w:sz w:val="20"/>
                        <w:szCs w:val="20"/>
                      </w:rPr>
                      <m:t>ε</m:t>
                    </m:r>
                  </m:e>
                  <m:sub>
                    <m:r>
                      <w:rPr>
                        <w:rFonts w:ascii="Cambria Math" w:hAnsi="Cambria Math" w:hint="default"/>
                        <w:color w:val="FF0000"/>
                        <w:sz w:val="20"/>
                        <w:szCs w:val="20"/>
                      </w:rPr>
                      <m:t>it</m:t>
                    </m:r>
                  </m:sub>
                </m:sSub>
              </m:oMath>
            </m:oMathPara>
          </w:p>
          <w:p w14:paraId="12BF53E9" w14:textId="77777777" w:rsidR="00423F79" w:rsidRPr="0084263E" w:rsidRDefault="00000000">
            <w:pPr>
              <w:widowControl/>
              <w:rPr>
                <w:rFonts w:eastAsiaTheme="minorEastAsia" w:hint="default"/>
                <w:color w:val="FF0000"/>
                <w:sz w:val="20"/>
                <w:szCs w:val="20"/>
              </w:rPr>
            </w:pPr>
            <w:r w:rsidRPr="0084263E">
              <w:rPr>
                <w:rFonts w:eastAsiaTheme="minorEastAsia" w:hint="default"/>
                <w:color w:val="FF0000"/>
                <w:sz w:val="20"/>
                <w:szCs w:val="20"/>
              </w:rPr>
              <w:t xml:space="preserve">Among them, </w:t>
            </w:r>
            <m:oMath>
              <m:sSub>
                <m:sSubPr>
                  <m:ctrlPr>
                    <w:rPr>
                      <w:rFonts w:ascii="Cambria Math" w:hAnsi="Cambria Math" w:hint="default"/>
                      <w:i/>
                      <w:color w:val="FF0000"/>
                      <w:sz w:val="20"/>
                      <w:szCs w:val="20"/>
                    </w:rPr>
                  </m:ctrlPr>
                </m:sSubPr>
                <m:e>
                  <m:r>
                    <w:rPr>
                      <w:rFonts w:ascii="Cambria Math" w:hAnsi="Cambria Math" w:hint="default"/>
                      <w:color w:val="FF0000"/>
                      <w:sz w:val="20"/>
                      <w:szCs w:val="20"/>
                    </w:rPr>
                    <m:t>R</m:t>
                  </m:r>
                </m:e>
                <m:sub>
                  <m:r>
                    <w:rPr>
                      <w:rFonts w:ascii="Cambria Math" w:hAnsi="Cambria Math" w:hint="default"/>
                      <w:color w:val="FF0000"/>
                      <w:sz w:val="20"/>
                      <w:szCs w:val="20"/>
                    </w:rPr>
                    <m:t>it</m:t>
                  </m:r>
                </m:sub>
              </m:sSub>
            </m:oMath>
            <w:r w:rsidRPr="0084263E">
              <w:rPr>
                <w:rFonts w:eastAsia="SimSun" w:hint="default"/>
                <w:color w:val="FF0000"/>
                <w:sz w:val="20"/>
                <w:szCs w:val="20"/>
                <w:lang w:val="en-US"/>
              </w:rPr>
              <w:t xml:space="preserve"> is</w:t>
            </w:r>
            <w:r w:rsidRPr="0084263E">
              <w:rPr>
                <w:rFonts w:eastAsiaTheme="minorEastAsia" w:hint="default"/>
                <w:color w:val="FF0000"/>
                <w:sz w:val="20"/>
                <w:szCs w:val="20"/>
              </w:rPr>
              <w:t xml:space="preserve"> the returns of stock i (taking into account cash dividend reinvestment).</w:t>
            </w:r>
            <m:oMath>
              <m:sSub>
                <m:sSubPr>
                  <m:ctrlPr>
                    <w:rPr>
                      <w:rFonts w:ascii="Cambria Math" w:hAnsi="Cambria Math" w:hint="default"/>
                      <w:i/>
                      <w:color w:val="FF0000"/>
                      <w:sz w:val="20"/>
                      <w:szCs w:val="20"/>
                    </w:rPr>
                  </m:ctrlPr>
                </m:sSubPr>
                <m:e>
                  <m:r>
                    <w:rPr>
                      <w:rFonts w:ascii="Cambria Math" w:hAnsi="Cambria Math" w:hint="default"/>
                      <w:color w:val="FF0000"/>
                      <w:sz w:val="20"/>
                      <w:szCs w:val="20"/>
                    </w:rPr>
                    <m:t>R</m:t>
                  </m:r>
                </m:e>
                <m:sub>
                  <m:r>
                    <w:rPr>
                      <w:rFonts w:ascii="Cambria Math" w:hAnsi="Cambria Math" w:hint="default"/>
                      <w:color w:val="FF0000"/>
                      <w:sz w:val="20"/>
                      <w:szCs w:val="20"/>
                    </w:rPr>
                    <m:t>ft</m:t>
                  </m:r>
                </m:sub>
              </m:sSub>
            </m:oMath>
            <w:r w:rsidRPr="0084263E">
              <w:rPr>
                <w:color w:val="FF0000"/>
                <w:sz w:val="20"/>
                <w:szCs w:val="20"/>
              </w:rPr>
              <w:t> </w:t>
            </w:r>
            <w:r w:rsidRPr="0084263E">
              <w:rPr>
                <w:rFonts w:hint="default"/>
                <w:color w:val="FF0000"/>
                <w:sz w:val="20"/>
                <w:szCs w:val="20"/>
              </w:rPr>
              <w:t>stands for the risk-free rate. Risk premium, SMB, and HML represent the market risk premium factor, the size factor, and the book-to-market ratio factor, respectively.</w:t>
            </w:r>
            <w:r w:rsidRPr="0084263E">
              <w:rPr>
                <w:rFonts w:eastAsia="SimSun" w:hint="default"/>
                <w:color w:val="FF0000"/>
                <w:sz w:val="20"/>
                <w:szCs w:val="20"/>
                <w:lang w:val="en-US"/>
              </w:rPr>
              <w:t xml:space="preserve"> </w:t>
            </w:r>
            <w:r w:rsidRPr="0084263E">
              <w:rPr>
                <w:rFonts w:eastAsiaTheme="minorEastAsia" w:hint="default"/>
                <w:color w:val="FF0000"/>
                <w:sz w:val="20"/>
                <w:szCs w:val="20"/>
              </w:rPr>
              <w:t>After estimating the beta coefficient using a rolling one-year window (excluding event dates), the daily abnormal return is then calculated based on the following model.</w:t>
            </w:r>
          </w:p>
          <w:p w14:paraId="12BF53EA" w14:textId="77777777" w:rsidR="00423F79" w:rsidRPr="0084263E" w:rsidRDefault="00000000">
            <w:pPr>
              <w:widowControl/>
              <w:rPr>
                <w:rFonts w:eastAsiaTheme="minorEastAsia" w:hint="default"/>
                <w:color w:val="FF0000"/>
                <w:sz w:val="20"/>
                <w:szCs w:val="20"/>
              </w:rPr>
            </w:pPr>
            <m:oMathPara>
              <m:oMath>
                <m:sSub>
                  <m:sSubPr>
                    <m:ctrlPr>
                      <w:rPr>
                        <w:rFonts w:ascii="Cambria Math" w:eastAsiaTheme="minorEastAsia" w:hAnsi="Cambria Math" w:hint="default"/>
                        <w:i/>
                        <w:color w:val="FF0000"/>
                        <w:sz w:val="20"/>
                        <w:szCs w:val="20"/>
                      </w:rPr>
                    </m:ctrlPr>
                  </m:sSubPr>
                  <m:e>
                    <m:r>
                      <m:rPr>
                        <m:nor/>
                      </m:rPr>
                      <w:rPr>
                        <w:rFonts w:eastAsiaTheme="minorEastAsia" w:hint="default"/>
                        <w:i/>
                        <w:color w:val="FF0000"/>
                        <w:sz w:val="20"/>
                        <w:szCs w:val="20"/>
                      </w:rPr>
                      <m:t>AR</m:t>
                    </m:r>
                  </m:e>
                  <m:sub>
                    <m:r>
                      <m:rPr>
                        <m:nor/>
                      </m:rPr>
                      <w:rPr>
                        <w:rFonts w:eastAsiaTheme="minorEastAsia" w:hint="default"/>
                        <w:i/>
                        <w:color w:val="FF0000"/>
                        <w:sz w:val="20"/>
                        <w:szCs w:val="20"/>
                      </w:rPr>
                      <m:t>it</m:t>
                    </m:r>
                  </m:sub>
                </m:sSub>
                <m:r>
                  <m:rPr>
                    <m:nor/>
                  </m:rPr>
                  <w:rPr>
                    <w:rFonts w:eastAsiaTheme="minorEastAsia" w:hint="default"/>
                    <w:color w:val="FF0000"/>
                    <w:sz w:val="20"/>
                    <w:szCs w:val="20"/>
                  </w:rPr>
                  <m:t>=</m:t>
                </m:r>
                <m:sSub>
                  <m:sSubPr>
                    <m:ctrlPr>
                      <w:rPr>
                        <w:rFonts w:ascii="Cambria Math" w:eastAsiaTheme="minorEastAsia" w:hAnsi="Cambria Math" w:hint="default"/>
                        <w:i/>
                        <w:color w:val="FF0000"/>
                        <w:sz w:val="20"/>
                        <w:szCs w:val="20"/>
                      </w:rPr>
                    </m:ctrlPr>
                  </m:sSubPr>
                  <m:e>
                    <m:r>
                      <m:rPr>
                        <m:nor/>
                      </m:rPr>
                      <w:rPr>
                        <w:rFonts w:eastAsiaTheme="minorEastAsia" w:hint="default"/>
                        <w:i/>
                        <w:color w:val="FF0000"/>
                        <w:sz w:val="20"/>
                        <w:szCs w:val="20"/>
                      </w:rPr>
                      <m:t>R</m:t>
                    </m:r>
                  </m:e>
                  <m:sub>
                    <m:r>
                      <m:rPr>
                        <m:nor/>
                      </m:rPr>
                      <w:rPr>
                        <w:rFonts w:eastAsiaTheme="minorEastAsia" w:hint="default"/>
                        <w:i/>
                        <w:color w:val="FF0000"/>
                        <w:sz w:val="20"/>
                        <w:szCs w:val="20"/>
                      </w:rPr>
                      <m:t>it</m:t>
                    </m:r>
                  </m:sub>
                </m:sSub>
                <m:r>
                  <m:rPr>
                    <m:nor/>
                  </m:rPr>
                  <w:rPr>
                    <w:rFonts w:eastAsiaTheme="minorEastAsia" w:hint="default"/>
                    <w:color w:val="FF0000"/>
                    <w:sz w:val="20"/>
                    <w:szCs w:val="20"/>
                  </w:rPr>
                  <m:t>-</m:t>
                </m:r>
                <m:sSub>
                  <m:sSubPr>
                    <m:ctrlPr>
                      <w:rPr>
                        <w:rFonts w:ascii="Cambria Math" w:eastAsiaTheme="minorEastAsia" w:hAnsi="Cambria Math" w:hint="default"/>
                        <w:i/>
                        <w:color w:val="FF0000"/>
                        <w:sz w:val="20"/>
                        <w:szCs w:val="20"/>
                      </w:rPr>
                    </m:ctrlPr>
                  </m:sSubPr>
                  <m:e>
                    <m:r>
                      <m:rPr>
                        <m:nor/>
                      </m:rPr>
                      <w:rPr>
                        <w:rFonts w:eastAsiaTheme="minorEastAsia" w:hint="default"/>
                        <w:i/>
                        <w:color w:val="FF0000"/>
                        <w:sz w:val="20"/>
                        <w:szCs w:val="20"/>
                      </w:rPr>
                      <m:t>R</m:t>
                    </m:r>
                  </m:e>
                  <m:sub>
                    <m:r>
                      <m:rPr>
                        <m:nor/>
                      </m:rPr>
                      <w:rPr>
                        <w:rFonts w:eastAsiaTheme="minorEastAsia" w:hint="default"/>
                        <w:i/>
                        <w:color w:val="FF0000"/>
                        <w:sz w:val="20"/>
                        <w:szCs w:val="20"/>
                        <w:lang w:val="en-US"/>
                      </w:rPr>
                      <m:t xml:space="preserve">p </m:t>
                    </m:r>
                    <m:r>
                      <m:rPr>
                        <m:nor/>
                      </m:rPr>
                      <w:rPr>
                        <w:rFonts w:eastAsiaTheme="minorEastAsia" w:hint="default"/>
                        <w:i/>
                        <w:color w:val="FF0000"/>
                        <w:sz w:val="20"/>
                        <w:szCs w:val="20"/>
                      </w:rPr>
                      <m:t>t</m:t>
                    </m:r>
                  </m:sub>
                </m:sSub>
              </m:oMath>
            </m:oMathPara>
          </w:p>
          <w:p w14:paraId="12BF53EB" w14:textId="77777777" w:rsidR="00423F79" w:rsidRPr="0084263E" w:rsidRDefault="00000000">
            <w:pPr>
              <w:widowControl/>
              <w:rPr>
                <w:rFonts w:eastAsiaTheme="minorEastAsia" w:hint="default"/>
                <w:color w:val="FF0000"/>
                <w:sz w:val="20"/>
                <w:szCs w:val="20"/>
              </w:rPr>
            </w:pPr>
            <m:oMath>
              <m:sSub>
                <m:sSubPr>
                  <m:ctrlPr>
                    <w:rPr>
                      <w:rFonts w:ascii="Cambria Math" w:eastAsiaTheme="minorEastAsia" w:hAnsi="Cambria Math" w:hint="default"/>
                      <w:i/>
                      <w:color w:val="FF0000"/>
                      <w:sz w:val="20"/>
                      <w:szCs w:val="20"/>
                    </w:rPr>
                  </m:ctrlPr>
                </m:sSubPr>
                <m:e>
                  <m:r>
                    <m:rPr>
                      <m:nor/>
                    </m:rPr>
                    <w:rPr>
                      <w:rFonts w:eastAsiaTheme="minorEastAsia" w:hint="default"/>
                      <w:i/>
                      <w:color w:val="FF0000"/>
                      <w:sz w:val="20"/>
                      <w:szCs w:val="20"/>
                    </w:rPr>
                    <m:t>R</m:t>
                  </m:r>
                </m:e>
                <m:sub>
                  <m:r>
                    <m:rPr>
                      <m:nor/>
                    </m:rPr>
                    <w:rPr>
                      <w:rFonts w:eastAsiaTheme="minorEastAsia" w:hint="default"/>
                      <w:i/>
                      <w:color w:val="FF0000"/>
                      <w:sz w:val="20"/>
                      <w:szCs w:val="20"/>
                      <w:lang w:val="en-US"/>
                    </w:rPr>
                    <m:t xml:space="preserve">p </m:t>
                  </m:r>
                  <m:r>
                    <m:rPr>
                      <m:nor/>
                    </m:rPr>
                    <w:rPr>
                      <w:rFonts w:eastAsiaTheme="minorEastAsia" w:hint="default"/>
                      <w:i/>
                      <w:color w:val="FF0000"/>
                      <w:sz w:val="20"/>
                      <w:szCs w:val="20"/>
                    </w:rPr>
                    <m:t>t</m:t>
                  </m:r>
                </m:sub>
              </m:sSub>
            </m:oMath>
            <w:r w:rsidRPr="0084263E">
              <w:rPr>
                <w:rFonts w:eastAsiaTheme="minorEastAsia" w:hint="default"/>
                <w:color w:val="FF0000"/>
                <w:sz w:val="20"/>
                <w:szCs w:val="20"/>
              </w:rPr>
              <w:t xml:space="preserve">represents the predicted return calculated via the </w:t>
            </w:r>
            <w:r w:rsidRPr="0084263E">
              <w:rPr>
                <w:rFonts w:hint="default"/>
                <w:color w:val="FF0000"/>
                <w:sz w:val="20"/>
                <w:szCs w:val="20"/>
              </w:rPr>
              <w:t>Fama-French three-factor mode</w:t>
            </w:r>
            <w:r w:rsidRPr="0084263E">
              <w:rPr>
                <w:rFonts w:eastAsiaTheme="minorEastAsia" w:hint="default"/>
                <w:color w:val="FF0000"/>
                <w:sz w:val="20"/>
                <w:szCs w:val="20"/>
              </w:rPr>
              <w:t>l. The following formula is used to calculate the cumulative abnormal return within the event window [t</w:t>
            </w:r>
            <w:r w:rsidRPr="0084263E">
              <w:rPr>
                <w:rFonts w:eastAsiaTheme="minorEastAsia" w:hint="default"/>
                <w:color w:val="FF0000"/>
                <w:sz w:val="20"/>
                <w:szCs w:val="20"/>
                <w:vertAlign w:val="subscript"/>
              </w:rPr>
              <w:t>1</w:t>
            </w:r>
            <w:r w:rsidRPr="0084263E">
              <w:rPr>
                <w:rFonts w:eastAsiaTheme="minorEastAsia" w:hint="default"/>
                <w:color w:val="FF0000"/>
                <w:sz w:val="20"/>
                <w:szCs w:val="20"/>
              </w:rPr>
              <w:t>, t</w:t>
            </w:r>
            <w:r w:rsidRPr="0084263E">
              <w:rPr>
                <w:rFonts w:eastAsiaTheme="minorEastAsia" w:hint="default"/>
                <w:color w:val="FF0000"/>
                <w:sz w:val="20"/>
                <w:szCs w:val="20"/>
                <w:vertAlign w:val="subscript"/>
              </w:rPr>
              <w:t>2</w:t>
            </w:r>
            <w:r w:rsidRPr="0084263E">
              <w:rPr>
                <w:rFonts w:eastAsiaTheme="minorEastAsia" w:hint="default"/>
                <w:color w:val="FF0000"/>
                <w:sz w:val="20"/>
                <w:szCs w:val="20"/>
              </w:rPr>
              <w:t>]:</w:t>
            </w:r>
          </w:p>
          <w:p w14:paraId="12BF53EC" w14:textId="77777777" w:rsidR="00423F79" w:rsidRPr="0084263E" w:rsidRDefault="00000000">
            <w:pPr>
              <w:widowControl/>
              <w:rPr>
                <w:rFonts w:ascii="Cambria Math" w:eastAsiaTheme="minorEastAsia" w:hAnsi="Cambria Math" w:hint="default"/>
                <w:color w:val="FF0000"/>
                <w:sz w:val="20"/>
                <w:szCs w:val="20"/>
                <w:oMath/>
              </w:rPr>
            </w:pPr>
            <m:oMathPara>
              <m:oMath>
                <m:sSub>
                  <m:sSubPr>
                    <m:ctrlPr>
                      <w:rPr>
                        <w:rFonts w:ascii="Cambria Math" w:eastAsiaTheme="minorEastAsia" w:hAnsi="Cambria Math" w:hint="default"/>
                        <w:i/>
                        <w:color w:val="FF0000"/>
                        <w:sz w:val="20"/>
                        <w:szCs w:val="20"/>
                      </w:rPr>
                    </m:ctrlPr>
                  </m:sSubPr>
                  <m:e>
                    <m:r>
                      <m:rPr>
                        <m:nor/>
                      </m:rPr>
                      <w:rPr>
                        <w:rFonts w:eastAsiaTheme="minorEastAsia" w:hint="default"/>
                        <w:i/>
                        <w:color w:val="FF0000"/>
                        <w:sz w:val="20"/>
                        <w:szCs w:val="20"/>
                      </w:rPr>
                      <m:t>C</m:t>
                    </m:r>
                    <m:r>
                      <m:rPr>
                        <m:nor/>
                      </m:rPr>
                      <w:rPr>
                        <w:rFonts w:eastAsiaTheme="minorEastAsia" w:hint="default"/>
                        <w:i/>
                        <w:color w:val="FF0000"/>
                        <w:sz w:val="20"/>
                        <w:szCs w:val="20"/>
                        <w:lang w:val="en-US"/>
                      </w:rPr>
                      <m:t>F</m:t>
                    </m:r>
                    <m:r>
                      <m:rPr>
                        <m:nor/>
                      </m:rPr>
                      <w:rPr>
                        <w:rFonts w:eastAsiaTheme="minorEastAsia" w:hint="default"/>
                        <w:i/>
                        <w:color w:val="FF0000"/>
                        <w:sz w:val="20"/>
                        <w:szCs w:val="20"/>
                      </w:rPr>
                      <m:t>AR</m:t>
                    </m:r>
                  </m:e>
                  <m:sub>
                    <m:r>
                      <m:rPr>
                        <m:nor/>
                      </m:rPr>
                      <w:rPr>
                        <w:rFonts w:eastAsiaTheme="minorEastAsia" w:hint="default"/>
                        <w:color w:val="FF0000"/>
                        <w:sz w:val="20"/>
                        <w:szCs w:val="20"/>
                      </w:rPr>
                      <m:t>[</m:t>
                    </m:r>
                    <m:r>
                      <m:rPr>
                        <m:nor/>
                      </m:rPr>
                      <w:rPr>
                        <w:rFonts w:eastAsiaTheme="minorEastAsia" w:hint="default"/>
                        <w:i/>
                        <w:color w:val="FF0000"/>
                        <w:sz w:val="20"/>
                        <w:szCs w:val="20"/>
                      </w:rPr>
                      <m:t>t</m:t>
                    </m:r>
                    <m:r>
                      <m:rPr>
                        <m:nor/>
                      </m:rPr>
                      <w:rPr>
                        <w:rFonts w:eastAsiaTheme="minorEastAsia" w:hint="default"/>
                        <w:color w:val="FF0000"/>
                        <w:sz w:val="20"/>
                        <w:szCs w:val="20"/>
                      </w:rPr>
                      <m:t>1,</m:t>
                    </m:r>
                    <m:r>
                      <m:rPr>
                        <m:nor/>
                      </m:rPr>
                      <w:rPr>
                        <w:rFonts w:eastAsiaTheme="minorEastAsia" w:hint="default"/>
                        <w:i/>
                        <w:color w:val="FF0000"/>
                        <w:sz w:val="20"/>
                        <w:szCs w:val="20"/>
                      </w:rPr>
                      <m:t>t</m:t>
                    </m:r>
                    <m:r>
                      <m:rPr>
                        <m:nor/>
                      </m:rPr>
                      <w:rPr>
                        <w:rFonts w:eastAsiaTheme="minorEastAsia" w:hint="default"/>
                        <w:color w:val="FF0000"/>
                        <w:sz w:val="20"/>
                        <w:szCs w:val="20"/>
                      </w:rPr>
                      <m:t>2]</m:t>
                    </m:r>
                  </m:sub>
                </m:sSub>
                <m:r>
                  <m:rPr>
                    <m:nor/>
                  </m:rPr>
                  <w:rPr>
                    <w:rFonts w:eastAsiaTheme="minorEastAsia" w:hint="default"/>
                    <w:color w:val="FF0000"/>
                    <w:sz w:val="20"/>
                    <w:szCs w:val="20"/>
                  </w:rPr>
                  <m:t xml:space="preserve"> =</m:t>
                </m:r>
                <m:nary>
                  <m:naryPr>
                    <m:chr m:val="∑"/>
                    <m:limLoc m:val="undOvr"/>
                    <m:ctrlPr>
                      <w:rPr>
                        <w:rFonts w:ascii="Cambria Math" w:eastAsiaTheme="minorEastAsia" w:hAnsi="Cambria Math" w:hint="default"/>
                        <w:i/>
                        <w:color w:val="FF0000"/>
                        <w:sz w:val="20"/>
                        <w:szCs w:val="20"/>
                      </w:rPr>
                    </m:ctrlPr>
                  </m:naryPr>
                  <m:sub>
                    <m:r>
                      <m:rPr>
                        <m:nor/>
                      </m:rPr>
                      <w:rPr>
                        <w:rFonts w:eastAsiaTheme="minorEastAsia" w:hint="default"/>
                        <w:i/>
                        <w:color w:val="FF0000"/>
                        <w:sz w:val="20"/>
                        <w:szCs w:val="20"/>
                      </w:rPr>
                      <m:t>t</m:t>
                    </m:r>
                    <m:r>
                      <m:rPr>
                        <m:nor/>
                      </m:rPr>
                      <w:rPr>
                        <w:rFonts w:eastAsiaTheme="minorEastAsia" w:hint="default"/>
                        <w:color w:val="FF0000"/>
                        <w:sz w:val="20"/>
                        <w:szCs w:val="20"/>
                      </w:rPr>
                      <m:t>1</m:t>
                    </m:r>
                  </m:sub>
                  <m:sup>
                    <m:r>
                      <m:rPr>
                        <m:nor/>
                      </m:rPr>
                      <w:rPr>
                        <w:rFonts w:eastAsiaTheme="minorEastAsia" w:hint="default"/>
                        <w:i/>
                        <w:color w:val="FF0000"/>
                        <w:sz w:val="20"/>
                        <w:szCs w:val="20"/>
                      </w:rPr>
                      <m:t>t</m:t>
                    </m:r>
                    <m:r>
                      <m:rPr>
                        <m:nor/>
                      </m:rPr>
                      <w:rPr>
                        <w:rFonts w:eastAsiaTheme="minorEastAsia" w:hint="default"/>
                        <w:color w:val="FF0000"/>
                        <w:sz w:val="20"/>
                        <w:szCs w:val="20"/>
                      </w:rPr>
                      <m:t>2</m:t>
                    </m:r>
                  </m:sup>
                  <m:e>
                    <m:sSub>
                      <m:sSubPr>
                        <m:ctrlPr>
                          <w:rPr>
                            <w:rFonts w:ascii="Cambria Math" w:eastAsiaTheme="minorEastAsia" w:hAnsi="Cambria Math" w:hint="default"/>
                            <w:i/>
                            <w:color w:val="FF0000"/>
                            <w:sz w:val="20"/>
                            <w:szCs w:val="20"/>
                          </w:rPr>
                        </m:ctrlPr>
                      </m:sSubPr>
                      <m:e>
                        <m:r>
                          <m:rPr>
                            <m:nor/>
                          </m:rPr>
                          <w:rPr>
                            <w:rFonts w:eastAsiaTheme="minorEastAsia" w:hint="default"/>
                            <w:i/>
                            <w:color w:val="FF0000"/>
                            <w:sz w:val="20"/>
                            <w:szCs w:val="20"/>
                          </w:rPr>
                          <m:t>AR</m:t>
                        </m:r>
                      </m:e>
                      <m:sub>
                        <m:r>
                          <m:rPr>
                            <m:nor/>
                          </m:rPr>
                          <w:rPr>
                            <w:rFonts w:eastAsiaTheme="minorEastAsia" w:hint="default"/>
                            <w:i/>
                            <w:color w:val="FF0000"/>
                            <w:sz w:val="20"/>
                            <w:szCs w:val="20"/>
                          </w:rPr>
                          <m:t>it</m:t>
                        </m:r>
                      </m:sub>
                    </m:sSub>
                  </m:e>
                </m:nary>
              </m:oMath>
            </m:oMathPara>
          </w:p>
        </w:tc>
      </w:tr>
      <w:tr w:rsidR="00423F79" w14:paraId="12BF53EF" w14:textId="77777777">
        <w:tc>
          <w:tcPr>
            <w:tcW w:w="5000" w:type="pct"/>
            <w:gridSpan w:val="2"/>
            <w:tcBorders>
              <w:top w:val="nil"/>
              <w:left w:val="nil"/>
              <w:bottom w:val="single" w:sz="4" w:space="0" w:color="auto"/>
              <w:right w:val="nil"/>
            </w:tcBorders>
          </w:tcPr>
          <w:p w14:paraId="12BF53EE" w14:textId="77777777" w:rsidR="00423F79" w:rsidRDefault="00000000">
            <w:pPr>
              <w:widowControl/>
              <w:rPr>
                <w:rFonts w:eastAsiaTheme="minorEastAsia" w:hint="default"/>
                <w:sz w:val="20"/>
                <w:szCs w:val="20"/>
              </w:rPr>
            </w:pPr>
            <w:r>
              <w:rPr>
                <w:rFonts w:eastAsiaTheme="minorEastAsia" w:hint="default"/>
                <w:sz w:val="20"/>
                <w:szCs w:val="20"/>
              </w:rPr>
              <w:t>Baseline model control variables:</w:t>
            </w:r>
          </w:p>
        </w:tc>
      </w:tr>
      <w:tr w:rsidR="00423F79" w14:paraId="12BF53F2" w14:textId="77777777">
        <w:tc>
          <w:tcPr>
            <w:tcW w:w="1352" w:type="pct"/>
            <w:tcBorders>
              <w:top w:val="nil"/>
              <w:left w:val="nil"/>
              <w:bottom w:val="nil"/>
              <w:right w:val="nil"/>
            </w:tcBorders>
          </w:tcPr>
          <w:p w14:paraId="12BF53F0" w14:textId="77777777" w:rsidR="00423F79" w:rsidRDefault="00000000">
            <w:pPr>
              <w:widowControl/>
              <w:jc w:val="left"/>
              <w:rPr>
                <w:rFonts w:eastAsiaTheme="minorEastAsia" w:hint="default"/>
                <w:sz w:val="20"/>
                <w:szCs w:val="20"/>
              </w:rPr>
            </w:pPr>
            <w:r>
              <w:rPr>
                <w:rFonts w:eastAsiaTheme="minorEastAsia" w:hint="default"/>
                <w:sz w:val="20"/>
                <w:szCs w:val="20"/>
              </w:rPr>
              <w:t>GROWTH</w:t>
            </w:r>
          </w:p>
        </w:tc>
        <w:tc>
          <w:tcPr>
            <w:tcW w:w="3647" w:type="pct"/>
            <w:tcBorders>
              <w:top w:val="nil"/>
              <w:left w:val="nil"/>
              <w:bottom w:val="nil"/>
              <w:right w:val="nil"/>
            </w:tcBorders>
          </w:tcPr>
          <w:p w14:paraId="12BF53F1" w14:textId="77777777" w:rsidR="00423F79" w:rsidRDefault="00000000">
            <w:pPr>
              <w:widowControl/>
              <w:rPr>
                <w:rFonts w:eastAsiaTheme="minorEastAsia" w:hint="default"/>
                <w:sz w:val="20"/>
                <w:szCs w:val="20"/>
                <w:lang w:val="en-US"/>
              </w:rPr>
            </w:pPr>
            <w:r>
              <w:rPr>
                <w:rFonts w:eastAsiaTheme="minorEastAsia" w:hint="default"/>
                <w:sz w:val="20"/>
                <w:szCs w:val="20"/>
              </w:rPr>
              <w:t>The growth rate of sales revenue in the year prior to the event</w:t>
            </w:r>
            <w:r>
              <w:rPr>
                <w:rFonts w:eastAsiaTheme="minorEastAsia" w:hint="default"/>
                <w:sz w:val="20"/>
                <w:szCs w:val="20"/>
                <w:lang w:val="en-US"/>
              </w:rPr>
              <w:t>.</w:t>
            </w:r>
          </w:p>
        </w:tc>
      </w:tr>
      <w:tr w:rsidR="00423F79" w14:paraId="12BF53F5" w14:textId="77777777">
        <w:tc>
          <w:tcPr>
            <w:tcW w:w="1352" w:type="pct"/>
            <w:tcBorders>
              <w:top w:val="nil"/>
              <w:left w:val="nil"/>
              <w:bottom w:val="nil"/>
              <w:right w:val="nil"/>
            </w:tcBorders>
          </w:tcPr>
          <w:p w14:paraId="12BF53F3" w14:textId="77777777" w:rsidR="00423F79" w:rsidRDefault="00000000">
            <w:pPr>
              <w:widowControl/>
              <w:jc w:val="left"/>
              <w:rPr>
                <w:rFonts w:eastAsiaTheme="minorEastAsia" w:hint="default"/>
                <w:sz w:val="20"/>
                <w:szCs w:val="20"/>
              </w:rPr>
            </w:pPr>
            <w:r>
              <w:rPr>
                <w:rFonts w:eastAsiaTheme="minorEastAsia" w:hint="default"/>
                <w:sz w:val="20"/>
                <w:szCs w:val="20"/>
              </w:rPr>
              <w:t>LEV</w:t>
            </w:r>
          </w:p>
        </w:tc>
        <w:tc>
          <w:tcPr>
            <w:tcW w:w="3647" w:type="pct"/>
            <w:tcBorders>
              <w:top w:val="nil"/>
              <w:left w:val="nil"/>
              <w:bottom w:val="nil"/>
              <w:right w:val="nil"/>
            </w:tcBorders>
          </w:tcPr>
          <w:p w14:paraId="12BF53F4" w14:textId="77777777" w:rsidR="00423F79" w:rsidRDefault="00000000">
            <w:pPr>
              <w:widowControl/>
              <w:rPr>
                <w:rFonts w:eastAsiaTheme="minorEastAsia" w:hint="default"/>
                <w:sz w:val="20"/>
                <w:szCs w:val="20"/>
                <w:lang w:val="en-US"/>
              </w:rPr>
            </w:pPr>
            <w:r>
              <w:rPr>
                <w:rFonts w:eastAsiaTheme="minorEastAsia" w:hint="default"/>
                <w:sz w:val="20"/>
                <w:szCs w:val="20"/>
              </w:rPr>
              <w:t>Total liabilities divided by total assets in the year prior to the event</w:t>
            </w:r>
            <w:r>
              <w:rPr>
                <w:rFonts w:eastAsiaTheme="minorEastAsia" w:hint="default"/>
                <w:sz w:val="20"/>
                <w:szCs w:val="20"/>
                <w:lang w:val="en-US"/>
              </w:rPr>
              <w:t>.</w:t>
            </w:r>
          </w:p>
        </w:tc>
      </w:tr>
      <w:tr w:rsidR="00423F79" w14:paraId="12BF53F8" w14:textId="77777777">
        <w:tc>
          <w:tcPr>
            <w:tcW w:w="1352" w:type="pct"/>
            <w:tcBorders>
              <w:top w:val="nil"/>
              <w:left w:val="nil"/>
              <w:bottom w:val="nil"/>
              <w:right w:val="nil"/>
            </w:tcBorders>
          </w:tcPr>
          <w:p w14:paraId="12BF53F6" w14:textId="77777777" w:rsidR="00423F79" w:rsidRDefault="00000000">
            <w:pPr>
              <w:widowControl/>
              <w:jc w:val="left"/>
              <w:rPr>
                <w:rFonts w:eastAsiaTheme="minorEastAsia" w:hint="default"/>
                <w:sz w:val="20"/>
                <w:szCs w:val="20"/>
                <w:lang w:val="en-US"/>
              </w:rPr>
            </w:pPr>
            <w:r>
              <w:rPr>
                <w:rFonts w:eastAsiaTheme="minorEastAsia" w:hint="default"/>
                <w:sz w:val="20"/>
                <w:szCs w:val="20"/>
              </w:rPr>
              <w:t>MT</w:t>
            </w:r>
            <w:r>
              <w:rPr>
                <w:rFonts w:eastAsiaTheme="minorEastAsia" w:hint="default"/>
                <w:sz w:val="20"/>
                <w:szCs w:val="20"/>
                <w:lang w:val="en-US"/>
              </w:rPr>
              <w:t>A</w:t>
            </w:r>
          </w:p>
        </w:tc>
        <w:tc>
          <w:tcPr>
            <w:tcW w:w="3647" w:type="pct"/>
            <w:tcBorders>
              <w:top w:val="nil"/>
              <w:left w:val="nil"/>
              <w:bottom w:val="nil"/>
              <w:right w:val="nil"/>
            </w:tcBorders>
          </w:tcPr>
          <w:p w14:paraId="12BF53F7" w14:textId="77777777" w:rsidR="00423F79" w:rsidRDefault="00000000">
            <w:pPr>
              <w:widowControl/>
              <w:rPr>
                <w:rFonts w:eastAsiaTheme="minorEastAsia" w:hint="default"/>
                <w:sz w:val="20"/>
                <w:szCs w:val="20"/>
                <w:lang w:val="en-US"/>
              </w:rPr>
            </w:pPr>
            <w:r>
              <w:rPr>
                <w:rFonts w:eastAsiaTheme="minorEastAsia" w:hint="default"/>
                <w:sz w:val="20"/>
                <w:szCs w:val="20"/>
              </w:rPr>
              <w:t>The market value of the company is divided by total assets in the year prior to the event</w:t>
            </w:r>
            <w:r>
              <w:rPr>
                <w:rFonts w:eastAsiaTheme="minorEastAsia" w:hint="default"/>
                <w:sz w:val="20"/>
                <w:szCs w:val="20"/>
                <w:lang w:val="en-US"/>
              </w:rPr>
              <w:t>.</w:t>
            </w:r>
          </w:p>
        </w:tc>
      </w:tr>
      <w:tr w:rsidR="00423F79" w14:paraId="12BF53FB" w14:textId="77777777">
        <w:tc>
          <w:tcPr>
            <w:tcW w:w="1352" w:type="pct"/>
            <w:tcBorders>
              <w:top w:val="nil"/>
              <w:left w:val="nil"/>
              <w:bottom w:val="nil"/>
              <w:right w:val="nil"/>
            </w:tcBorders>
          </w:tcPr>
          <w:p w14:paraId="12BF53F9" w14:textId="77777777" w:rsidR="00423F79" w:rsidRDefault="00000000">
            <w:pPr>
              <w:widowControl/>
              <w:jc w:val="left"/>
              <w:rPr>
                <w:rFonts w:eastAsiaTheme="minorEastAsia" w:hint="default"/>
                <w:sz w:val="20"/>
                <w:szCs w:val="20"/>
              </w:rPr>
            </w:pPr>
            <w:r>
              <w:rPr>
                <w:rFonts w:eastAsiaTheme="minorEastAsia" w:hint="default"/>
                <w:sz w:val="20"/>
                <w:szCs w:val="20"/>
              </w:rPr>
              <w:t>ROA</w:t>
            </w:r>
          </w:p>
        </w:tc>
        <w:tc>
          <w:tcPr>
            <w:tcW w:w="3647" w:type="pct"/>
            <w:tcBorders>
              <w:top w:val="nil"/>
              <w:left w:val="nil"/>
              <w:bottom w:val="nil"/>
              <w:right w:val="nil"/>
            </w:tcBorders>
          </w:tcPr>
          <w:p w14:paraId="12BF53FA" w14:textId="77777777" w:rsidR="00423F79" w:rsidRDefault="00000000">
            <w:pPr>
              <w:widowControl/>
              <w:rPr>
                <w:rFonts w:eastAsiaTheme="minorEastAsia" w:hint="default"/>
                <w:sz w:val="20"/>
                <w:szCs w:val="20"/>
              </w:rPr>
            </w:pPr>
            <w:r>
              <w:rPr>
                <w:rFonts w:hint="default"/>
                <w:sz w:val="20"/>
                <w:szCs w:val="20"/>
              </w:rPr>
              <w:t>Return on assets for the fiscal year ending immediately prior to the event</w:t>
            </w:r>
            <m:oMath>
              <m:r>
                <w:rPr>
                  <w:rFonts w:ascii="Cambria Math" w:hAnsi="Cambria Math" w:hint="default"/>
                  <w:sz w:val="20"/>
                  <w:szCs w:val="20"/>
                </w:rPr>
                <m:t>.</m:t>
              </m:r>
            </m:oMath>
          </w:p>
        </w:tc>
      </w:tr>
      <w:tr w:rsidR="00423F79" w14:paraId="12BF53FE" w14:textId="77777777">
        <w:tc>
          <w:tcPr>
            <w:tcW w:w="1352" w:type="pct"/>
            <w:tcBorders>
              <w:top w:val="nil"/>
              <w:left w:val="nil"/>
              <w:bottom w:val="nil"/>
              <w:right w:val="nil"/>
            </w:tcBorders>
          </w:tcPr>
          <w:p w14:paraId="12BF53FC" w14:textId="77777777" w:rsidR="00423F79" w:rsidRDefault="00000000">
            <w:pPr>
              <w:widowControl/>
              <w:jc w:val="left"/>
              <w:rPr>
                <w:rFonts w:eastAsiaTheme="minorEastAsia" w:hint="default"/>
                <w:sz w:val="20"/>
                <w:szCs w:val="20"/>
              </w:rPr>
            </w:pPr>
            <w:r>
              <w:rPr>
                <w:rFonts w:eastAsiaTheme="minorEastAsia" w:hint="default"/>
                <w:sz w:val="20"/>
                <w:szCs w:val="20"/>
              </w:rPr>
              <w:t>INS</w:t>
            </w:r>
          </w:p>
        </w:tc>
        <w:tc>
          <w:tcPr>
            <w:tcW w:w="3647" w:type="pct"/>
            <w:tcBorders>
              <w:top w:val="nil"/>
              <w:left w:val="nil"/>
              <w:bottom w:val="nil"/>
              <w:right w:val="nil"/>
            </w:tcBorders>
          </w:tcPr>
          <w:p w14:paraId="12BF53FD" w14:textId="77777777" w:rsidR="00423F79" w:rsidRDefault="00000000">
            <w:pPr>
              <w:widowControl/>
              <w:rPr>
                <w:rFonts w:eastAsiaTheme="minorEastAsia" w:hint="default"/>
                <w:sz w:val="20"/>
                <w:szCs w:val="20"/>
                <w:lang w:val="en-US"/>
              </w:rPr>
            </w:pPr>
            <w:r>
              <w:rPr>
                <w:rFonts w:eastAsiaTheme="minorEastAsia" w:hint="default"/>
                <w:sz w:val="20"/>
                <w:szCs w:val="20"/>
              </w:rPr>
              <w:t>Institutional shareholding ratio in the year prior to the event</w:t>
            </w:r>
            <w:r>
              <w:rPr>
                <w:rFonts w:eastAsiaTheme="minorEastAsia" w:hint="default"/>
                <w:sz w:val="20"/>
                <w:szCs w:val="20"/>
                <w:lang w:val="en-US"/>
              </w:rPr>
              <w:t>.</w:t>
            </w:r>
          </w:p>
        </w:tc>
      </w:tr>
      <w:tr w:rsidR="00423F79" w14:paraId="12BF5401" w14:textId="77777777">
        <w:tc>
          <w:tcPr>
            <w:tcW w:w="1352" w:type="pct"/>
            <w:tcBorders>
              <w:top w:val="nil"/>
              <w:left w:val="nil"/>
              <w:bottom w:val="single" w:sz="4" w:space="0" w:color="auto"/>
              <w:right w:val="nil"/>
            </w:tcBorders>
          </w:tcPr>
          <w:p w14:paraId="12BF53FF" w14:textId="77777777" w:rsidR="00423F79" w:rsidRDefault="00000000">
            <w:pPr>
              <w:widowControl/>
              <w:jc w:val="left"/>
              <w:rPr>
                <w:rFonts w:eastAsiaTheme="minorEastAsia" w:hint="default"/>
                <w:sz w:val="20"/>
                <w:szCs w:val="20"/>
              </w:rPr>
            </w:pPr>
            <w:r>
              <w:rPr>
                <w:rFonts w:eastAsiaTheme="minorEastAsia" w:hint="default"/>
                <w:sz w:val="20"/>
                <w:szCs w:val="20"/>
              </w:rPr>
              <w:t>SIZE</w:t>
            </w:r>
          </w:p>
        </w:tc>
        <w:tc>
          <w:tcPr>
            <w:tcW w:w="3647" w:type="pct"/>
            <w:tcBorders>
              <w:top w:val="nil"/>
              <w:left w:val="nil"/>
              <w:bottom w:val="single" w:sz="4" w:space="0" w:color="auto"/>
              <w:right w:val="nil"/>
            </w:tcBorders>
          </w:tcPr>
          <w:p w14:paraId="12BF5400" w14:textId="77777777" w:rsidR="00423F79" w:rsidRDefault="00000000">
            <w:pPr>
              <w:widowControl/>
              <w:rPr>
                <w:rFonts w:eastAsiaTheme="minorEastAsia" w:hint="default"/>
                <w:sz w:val="20"/>
                <w:szCs w:val="20"/>
                <w:lang w:val="en-US"/>
              </w:rPr>
            </w:pPr>
            <w:r>
              <w:rPr>
                <w:rFonts w:eastAsiaTheme="minorEastAsia" w:hint="default"/>
                <w:sz w:val="20"/>
                <w:szCs w:val="20"/>
              </w:rPr>
              <w:t>The logarithm of total assets in the year prior to the event</w:t>
            </w:r>
            <w:r>
              <w:rPr>
                <w:rFonts w:eastAsiaTheme="minorEastAsia" w:hint="default"/>
                <w:sz w:val="20"/>
                <w:szCs w:val="20"/>
                <w:lang w:val="en-US"/>
              </w:rPr>
              <w:t>.</w:t>
            </w:r>
          </w:p>
        </w:tc>
      </w:tr>
      <w:tr w:rsidR="00423F79" w14:paraId="12BF5403" w14:textId="77777777">
        <w:tc>
          <w:tcPr>
            <w:tcW w:w="5000" w:type="pct"/>
            <w:gridSpan w:val="2"/>
            <w:tcBorders>
              <w:top w:val="single" w:sz="4" w:space="0" w:color="auto"/>
              <w:left w:val="nil"/>
              <w:bottom w:val="single" w:sz="4" w:space="0" w:color="auto"/>
              <w:right w:val="nil"/>
            </w:tcBorders>
          </w:tcPr>
          <w:p w14:paraId="12BF5402" w14:textId="77777777" w:rsidR="00423F79" w:rsidRDefault="00000000">
            <w:pPr>
              <w:widowControl/>
              <w:rPr>
                <w:rFonts w:eastAsiaTheme="minorEastAsia" w:hint="default"/>
                <w:sz w:val="20"/>
                <w:szCs w:val="20"/>
              </w:rPr>
            </w:pPr>
            <w:r>
              <w:rPr>
                <w:rFonts w:eastAsiaTheme="minorEastAsia" w:hint="default"/>
                <w:sz w:val="20"/>
                <w:szCs w:val="20"/>
                <w:lang w:val="en-US"/>
              </w:rPr>
              <w:t>Auditor characteristic variables:</w:t>
            </w:r>
          </w:p>
        </w:tc>
      </w:tr>
      <w:tr w:rsidR="00423F79" w14:paraId="12BF5406" w14:textId="77777777">
        <w:trPr>
          <w:trHeight w:val="285"/>
        </w:trPr>
        <w:tc>
          <w:tcPr>
            <w:tcW w:w="1352" w:type="pct"/>
            <w:tcBorders>
              <w:top w:val="single" w:sz="4" w:space="0" w:color="auto"/>
              <w:left w:val="nil"/>
              <w:bottom w:val="nil"/>
              <w:right w:val="nil"/>
            </w:tcBorders>
          </w:tcPr>
          <w:p w14:paraId="12BF5404" w14:textId="77777777" w:rsidR="00423F79" w:rsidRDefault="00000000">
            <w:pPr>
              <w:widowControl/>
              <w:jc w:val="left"/>
              <w:rPr>
                <w:rFonts w:eastAsiaTheme="minorEastAsia" w:hint="default"/>
                <w:sz w:val="20"/>
                <w:szCs w:val="20"/>
              </w:rPr>
            </w:pPr>
            <w:r>
              <w:rPr>
                <w:rFonts w:eastAsiaTheme="minorEastAsia" w:hint="default"/>
                <w:sz w:val="20"/>
                <w:szCs w:val="20"/>
              </w:rPr>
              <w:t>EXPERENCE</w:t>
            </w:r>
          </w:p>
        </w:tc>
        <w:tc>
          <w:tcPr>
            <w:tcW w:w="3647" w:type="pct"/>
            <w:tcBorders>
              <w:top w:val="single" w:sz="4" w:space="0" w:color="auto"/>
              <w:left w:val="nil"/>
              <w:bottom w:val="nil"/>
              <w:right w:val="nil"/>
            </w:tcBorders>
          </w:tcPr>
          <w:p w14:paraId="12BF5405" w14:textId="77777777" w:rsidR="00423F79" w:rsidRDefault="00000000">
            <w:pPr>
              <w:widowControl/>
              <w:rPr>
                <w:rFonts w:eastAsiaTheme="minorEastAsia" w:hint="default"/>
                <w:sz w:val="20"/>
                <w:szCs w:val="20"/>
              </w:rPr>
            </w:pPr>
            <w:r>
              <w:rPr>
                <w:rFonts w:eastAsiaTheme="minorEastAsia" w:hint="default"/>
                <w:sz w:val="20"/>
                <w:szCs w:val="20"/>
              </w:rPr>
              <w:t>The average number of years of audit experience of the entire audit team (audit partner</w:t>
            </w:r>
            <w:r>
              <w:rPr>
                <w:rFonts w:eastAsiaTheme="minorEastAsia" w:hint="default"/>
                <w:sz w:val="20"/>
                <w:szCs w:val="20"/>
                <w:lang w:val="en-US"/>
              </w:rPr>
              <w:t xml:space="preserve"> and the other </w:t>
            </w:r>
            <w:r>
              <w:rPr>
                <w:rFonts w:eastAsiaTheme="minorEastAsia" w:hint="default"/>
                <w:sz w:val="20"/>
                <w:szCs w:val="20"/>
              </w:rPr>
              <w:t>signing accountant).</w:t>
            </w:r>
          </w:p>
        </w:tc>
      </w:tr>
      <w:tr w:rsidR="00423F79" w14:paraId="12BF5409" w14:textId="77777777">
        <w:trPr>
          <w:trHeight w:val="285"/>
        </w:trPr>
        <w:tc>
          <w:tcPr>
            <w:tcW w:w="1352" w:type="pct"/>
            <w:tcBorders>
              <w:top w:val="nil"/>
              <w:left w:val="nil"/>
              <w:bottom w:val="nil"/>
              <w:right w:val="nil"/>
            </w:tcBorders>
          </w:tcPr>
          <w:p w14:paraId="12BF5407" w14:textId="77777777" w:rsidR="00423F79" w:rsidRDefault="00000000">
            <w:pPr>
              <w:widowControl/>
              <w:jc w:val="left"/>
              <w:rPr>
                <w:rFonts w:eastAsiaTheme="minorEastAsia" w:hint="default"/>
                <w:sz w:val="20"/>
                <w:szCs w:val="20"/>
              </w:rPr>
            </w:pPr>
            <w:r>
              <w:rPr>
                <w:rFonts w:eastAsiaTheme="minorEastAsia" w:hint="default"/>
                <w:sz w:val="20"/>
                <w:szCs w:val="20"/>
              </w:rPr>
              <w:t>PATRNER_EX</w:t>
            </w:r>
          </w:p>
        </w:tc>
        <w:tc>
          <w:tcPr>
            <w:tcW w:w="3647" w:type="pct"/>
            <w:tcBorders>
              <w:top w:val="nil"/>
              <w:left w:val="nil"/>
              <w:bottom w:val="nil"/>
              <w:right w:val="nil"/>
            </w:tcBorders>
          </w:tcPr>
          <w:p w14:paraId="12BF5408" w14:textId="77777777" w:rsidR="00423F79" w:rsidRDefault="00000000">
            <w:pPr>
              <w:widowControl/>
              <w:rPr>
                <w:rFonts w:eastAsiaTheme="minorEastAsia" w:hint="default"/>
                <w:sz w:val="20"/>
                <w:szCs w:val="20"/>
              </w:rPr>
            </w:pPr>
            <w:r>
              <w:rPr>
                <w:rFonts w:eastAsiaTheme="minorEastAsia" w:hint="default"/>
                <w:sz w:val="20"/>
                <w:szCs w:val="20"/>
              </w:rPr>
              <w:t>The number of years of audit experience of the audit partner.</w:t>
            </w:r>
          </w:p>
        </w:tc>
      </w:tr>
      <w:tr w:rsidR="00423F79" w14:paraId="12BF540C" w14:textId="77777777">
        <w:trPr>
          <w:trHeight w:val="285"/>
        </w:trPr>
        <w:tc>
          <w:tcPr>
            <w:tcW w:w="1352" w:type="pct"/>
            <w:tcBorders>
              <w:top w:val="nil"/>
              <w:left w:val="nil"/>
              <w:bottom w:val="nil"/>
              <w:right w:val="nil"/>
            </w:tcBorders>
          </w:tcPr>
          <w:p w14:paraId="12BF540A" w14:textId="77777777" w:rsidR="00423F79" w:rsidRDefault="00000000">
            <w:pPr>
              <w:widowControl/>
              <w:jc w:val="left"/>
              <w:rPr>
                <w:rFonts w:eastAsiaTheme="minorEastAsia" w:hint="default"/>
                <w:sz w:val="20"/>
                <w:szCs w:val="20"/>
              </w:rPr>
            </w:pPr>
            <w:r>
              <w:rPr>
                <w:rFonts w:eastAsiaTheme="minorEastAsia" w:hint="default"/>
                <w:sz w:val="20"/>
                <w:szCs w:val="20"/>
              </w:rPr>
              <w:t>SIGN_EX</w:t>
            </w:r>
          </w:p>
        </w:tc>
        <w:tc>
          <w:tcPr>
            <w:tcW w:w="3647" w:type="pct"/>
            <w:tcBorders>
              <w:top w:val="nil"/>
              <w:left w:val="nil"/>
              <w:bottom w:val="nil"/>
              <w:right w:val="nil"/>
            </w:tcBorders>
          </w:tcPr>
          <w:p w14:paraId="12BF540B" w14:textId="77777777" w:rsidR="00423F79" w:rsidRDefault="00000000">
            <w:pPr>
              <w:widowControl/>
              <w:rPr>
                <w:rFonts w:eastAsiaTheme="minorEastAsia" w:hint="default"/>
                <w:sz w:val="20"/>
                <w:szCs w:val="20"/>
              </w:rPr>
            </w:pPr>
            <w:r>
              <w:rPr>
                <w:rFonts w:eastAsiaTheme="minorEastAsia" w:hint="default"/>
                <w:sz w:val="20"/>
                <w:szCs w:val="20"/>
              </w:rPr>
              <w:t>The number of years of audit experience of the other signing accountant.</w:t>
            </w:r>
          </w:p>
        </w:tc>
      </w:tr>
      <w:tr w:rsidR="00423F79" w14:paraId="12BF540E" w14:textId="77777777">
        <w:trPr>
          <w:trHeight w:val="285"/>
        </w:trPr>
        <w:tc>
          <w:tcPr>
            <w:tcW w:w="5000" w:type="pct"/>
            <w:gridSpan w:val="2"/>
            <w:tcBorders>
              <w:top w:val="single" w:sz="4" w:space="0" w:color="auto"/>
              <w:left w:val="nil"/>
              <w:bottom w:val="single" w:sz="4" w:space="0" w:color="auto"/>
              <w:right w:val="nil"/>
            </w:tcBorders>
          </w:tcPr>
          <w:p w14:paraId="12BF540D" w14:textId="77777777" w:rsidR="00423F79" w:rsidRDefault="00000000">
            <w:pPr>
              <w:widowControl/>
              <w:rPr>
                <w:rFonts w:eastAsiaTheme="minorEastAsia" w:hint="default"/>
                <w:sz w:val="20"/>
                <w:szCs w:val="20"/>
              </w:rPr>
            </w:pPr>
            <w:r>
              <w:rPr>
                <w:rFonts w:eastAsiaTheme="minorEastAsia" w:hint="default"/>
                <w:sz w:val="20"/>
                <w:szCs w:val="20"/>
              </w:rPr>
              <w:t>Moderator variables:</w:t>
            </w:r>
          </w:p>
        </w:tc>
      </w:tr>
      <w:tr w:rsidR="00423F79" w14:paraId="12BF5411" w14:textId="77777777">
        <w:trPr>
          <w:trHeight w:val="285"/>
        </w:trPr>
        <w:tc>
          <w:tcPr>
            <w:tcW w:w="1352" w:type="pct"/>
            <w:tcBorders>
              <w:top w:val="single" w:sz="4" w:space="0" w:color="auto"/>
              <w:left w:val="nil"/>
              <w:bottom w:val="nil"/>
              <w:right w:val="nil"/>
            </w:tcBorders>
          </w:tcPr>
          <w:p w14:paraId="12BF540F" w14:textId="77777777" w:rsidR="00423F79" w:rsidRDefault="00000000">
            <w:pPr>
              <w:widowControl/>
              <w:jc w:val="left"/>
              <w:rPr>
                <w:rFonts w:eastAsiaTheme="minorEastAsia" w:hint="default"/>
                <w:sz w:val="20"/>
                <w:szCs w:val="20"/>
              </w:rPr>
            </w:pPr>
            <w:r>
              <w:rPr>
                <w:rFonts w:eastAsiaTheme="minorEastAsia" w:hint="default"/>
                <w:sz w:val="20"/>
                <w:szCs w:val="20"/>
              </w:rPr>
              <w:t>EVENT_A</w:t>
            </w:r>
          </w:p>
        </w:tc>
        <w:tc>
          <w:tcPr>
            <w:tcW w:w="3647" w:type="pct"/>
            <w:tcBorders>
              <w:top w:val="single" w:sz="4" w:space="0" w:color="auto"/>
              <w:left w:val="nil"/>
              <w:bottom w:val="nil"/>
              <w:right w:val="nil"/>
            </w:tcBorders>
          </w:tcPr>
          <w:p w14:paraId="12BF5410" w14:textId="413CF2FE" w:rsidR="00423F79" w:rsidRDefault="00000000">
            <w:pPr>
              <w:widowControl/>
              <w:rPr>
                <w:rFonts w:eastAsiaTheme="minorEastAsia" w:hint="default"/>
                <w:sz w:val="20"/>
                <w:szCs w:val="20"/>
              </w:rPr>
            </w:pPr>
            <w:r>
              <w:rPr>
                <w:rFonts w:eastAsiaTheme="minorEastAsia" w:hint="default"/>
                <w:sz w:val="20"/>
                <w:szCs w:val="20"/>
              </w:rPr>
              <w:t xml:space="preserve">Indicator variable, measuring the market reaction of audit teams with rich audit experience. </w:t>
            </w:r>
            <w:r w:rsidRPr="0084263E">
              <w:rPr>
                <w:rFonts w:eastAsiaTheme="minorEastAsia" w:hint="default"/>
                <w:color w:val="FF0000"/>
                <w:sz w:val="20"/>
                <w:szCs w:val="20"/>
              </w:rPr>
              <w:t xml:space="preserve">If the audit team’s average audit experience </w:t>
            </w:r>
            <w:r w:rsidRPr="0084263E">
              <w:rPr>
                <w:rFonts w:eastAsiaTheme="minorEastAsia" w:hint="default"/>
                <w:color w:val="FF0000"/>
                <w:sz w:val="20"/>
                <w:szCs w:val="20"/>
                <w:lang w:val="en-US"/>
              </w:rPr>
              <w:t>is</w:t>
            </w:r>
            <w:r w:rsidRPr="0084263E">
              <w:rPr>
                <w:rFonts w:eastAsiaTheme="minorEastAsia" w:hint="default"/>
                <w:color w:val="FF0000"/>
                <w:sz w:val="20"/>
                <w:szCs w:val="20"/>
              </w:rPr>
              <w:t xml:space="preserve"> in the top 25% of its industry in the event announcement year, the variable is assigned a value of one; otherwise, it is zero.</w:t>
            </w:r>
          </w:p>
        </w:tc>
      </w:tr>
      <w:tr w:rsidR="00423F79" w14:paraId="12BF5414" w14:textId="77777777">
        <w:trPr>
          <w:trHeight w:val="285"/>
        </w:trPr>
        <w:tc>
          <w:tcPr>
            <w:tcW w:w="1352" w:type="pct"/>
            <w:tcBorders>
              <w:top w:val="nil"/>
              <w:left w:val="nil"/>
              <w:bottom w:val="nil"/>
              <w:right w:val="nil"/>
            </w:tcBorders>
          </w:tcPr>
          <w:p w14:paraId="12BF5412" w14:textId="77777777" w:rsidR="00423F79" w:rsidRDefault="00000000">
            <w:pPr>
              <w:widowControl/>
              <w:jc w:val="left"/>
              <w:rPr>
                <w:rFonts w:eastAsiaTheme="minorEastAsia" w:hint="default"/>
                <w:sz w:val="20"/>
                <w:szCs w:val="20"/>
              </w:rPr>
            </w:pPr>
            <w:r>
              <w:rPr>
                <w:rFonts w:eastAsiaTheme="minorEastAsia" w:hint="default"/>
                <w:sz w:val="20"/>
                <w:szCs w:val="20"/>
              </w:rPr>
              <w:t>EVENT_D</w:t>
            </w:r>
          </w:p>
        </w:tc>
        <w:tc>
          <w:tcPr>
            <w:tcW w:w="3647" w:type="pct"/>
            <w:tcBorders>
              <w:top w:val="nil"/>
              <w:left w:val="nil"/>
              <w:bottom w:val="nil"/>
              <w:right w:val="nil"/>
            </w:tcBorders>
          </w:tcPr>
          <w:p w14:paraId="12BF5413" w14:textId="77777777" w:rsidR="00423F79" w:rsidRDefault="00000000">
            <w:pPr>
              <w:widowControl/>
              <w:rPr>
                <w:rFonts w:eastAsiaTheme="minorEastAsia" w:hint="default"/>
                <w:sz w:val="20"/>
                <w:szCs w:val="20"/>
              </w:rPr>
            </w:pPr>
            <w:r>
              <w:rPr>
                <w:rFonts w:eastAsiaTheme="minorEastAsia" w:hint="default"/>
                <w:sz w:val="20"/>
                <w:szCs w:val="20"/>
              </w:rPr>
              <w:t xml:space="preserve">Indicator variable, measuring the market reaction of audit teams with insufficient audit experience. If the average audit experience of the audit team is not in the top 25% of </w:t>
            </w:r>
            <w:r w:rsidRPr="0084263E">
              <w:rPr>
                <w:rFonts w:eastAsiaTheme="minorEastAsia" w:hint="default"/>
                <w:color w:val="FF0000"/>
                <w:sz w:val="20"/>
                <w:szCs w:val="20"/>
              </w:rPr>
              <w:t>its industry in the event announcement year</w:t>
            </w:r>
            <w:r>
              <w:rPr>
                <w:rFonts w:eastAsiaTheme="minorEastAsia" w:hint="default"/>
                <w:sz w:val="20"/>
                <w:szCs w:val="20"/>
              </w:rPr>
              <w:t>, the value is one, otherwise it is zero.</w:t>
            </w:r>
          </w:p>
        </w:tc>
      </w:tr>
      <w:tr w:rsidR="00423F79" w14:paraId="12BF5417" w14:textId="77777777">
        <w:trPr>
          <w:trHeight w:val="285"/>
        </w:trPr>
        <w:tc>
          <w:tcPr>
            <w:tcW w:w="1352" w:type="pct"/>
            <w:tcBorders>
              <w:top w:val="nil"/>
              <w:left w:val="nil"/>
              <w:bottom w:val="nil"/>
              <w:right w:val="nil"/>
            </w:tcBorders>
          </w:tcPr>
          <w:p w14:paraId="12BF5415" w14:textId="77777777" w:rsidR="00423F79" w:rsidRDefault="00000000">
            <w:pPr>
              <w:widowControl/>
              <w:jc w:val="left"/>
              <w:rPr>
                <w:rFonts w:eastAsiaTheme="minorEastAsia" w:hint="default"/>
                <w:sz w:val="20"/>
                <w:szCs w:val="20"/>
              </w:rPr>
            </w:pPr>
            <w:r>
              <w:rPr>
                <w:rFonts w:eastAsiaTheme="minorEastAsia" w:hint="default"/>
                <w:sz w:val="20"/>
                <w:szCs w:val="20"/>
              </w:rPr>
              <w:t>EVENT_PA</w:t>
            </w:r>
          </w:p>
        </w:tc>
        <w:tc>
          <w:tcPr>
            <w:tcW w:w="3647" w:type="pct"/>
            <w:tcBorders>
              <w:top w:val="nil"/>
              <w:left w:val="nil"/>
              <w:bottom w:val="nil"/>
              <w:right w:val="nil"/>
            </w:tcBorders>
          </w:tcPr>
          <w:p w14:paraId="12BF5416" w14:textId="77777777" w:rsidR="00423F79" w:rsidRDefault="00000000">
            <w:pPr>
              <w:widowControl/>
              <w:rPr>
                <w:rFonts w:eastAsiaTheme="minorEastAsia" w:hint="default"/>
                <w:sz w:val="20"/>
                <w:szCs w:val="20"/>
              </w:rPr>
            </w:pPr>
            <w:r>
              <w:rPr>
                <w:rFonts w:eastAsiaTheme="minorEastAsia" w:hint="default"/>
                <w:sz w:val="20"/>
                <w:szCs w:val="20"/>
              </w:rPr>
              <w:t xml:space="preserve">Indicator variable, measuring the market reaction of audit partners with rich audit experience. The value is one if the average audit experience of the audit partners is in the top 25% of </w:t>
            </w:r>
            <w:r w:rsidRPr="0084263E">
              <w:rPr>
                <w:rFonts w:eastAsiaTheme="minorEastAsia" w:hint="default"/>
                <w:color w:val="FF0000"/>
                <w:sz w:val="20"/>
                <w:szCs w:val="20"/>
              </w:rPr>
              <w:t>its industry in the event announcement year</w:t>
            </w:r>
            <w:r>
              <w:rPr>
                <w:rFonts w:eastAsiaTheme="minorEastAsia" w:hint="default"/>
                <w:sz w:val="20"/>
                <w:szCs w:val="20"/>
              </w:rPr>
              <w:t>, and zero otherwise.</w:t>
            </w:r>
          </w:p>
        </w:tc>
      </w:tr>
      <w:tr w:rsidR="00423F79" w14:paraId="12BF541A" w14:textId="77777777">
        <w:trPr>
          <w:trHeight w:val="285"/>
        </w:trPr>
        <w:tc>
          <w:tcPr>
            <w:tcW w:w="1352" w:type="pct"/>
            <w:tcBorders>
              <w:top w:val="nil"/>
              <w:left w:val="nil"/>
              <w:bottom w:val="nil"/>
              <w:right w:val="nil"/>
            </w:tcBorders>
          </w:tcPr>
          <w:p w14:paraId="12BF5418" w14:textId="77777777" w:rsidR="00423F79" w:rsidRDefault="00000000">
            <w:pPr>
              <w:widowControl/>
              <w:jc w:val="left"/>
              <w:rPr>
                <w:rFonts w:eastAsiaTheme="minorEastAsia" w:hint="default"/>
                <w:sz w:val="20"/>
                <w:szCs w:val="20"/>
              </w:rPr>
            </w:pPr>
            <w:r>
              <w:rPr>
                <w:rFonts w:eastAsiaTheme="minorEastAsia" w:hint="default"/>
                <w:sz w:val="20"/>
                <w:szCs w:val="20"/>
              </w:rPr>
              <w:t>EVENT_PD</w:t>
            </w:r>
          </w:p>
        </w:tc>
        <w:tc>
          <w:tcPr>
            <w:tcW w:w="3647" w:type="pct"/>
            <w:tcBorders>
              <w:top w:val="nil"/>
              <w:left w:val="nil"/>
              <w:bottom w:val="nil"/>
              <w:right w:val="nil"/>
            </w:tcBorders>
          </w:tcPr>
          <w:p w14:paraId="12BF5419" w14:textId="4EF8C36A" w:rsidR="00423F79" w:rsidRDefault="00000000">
            <w:pPr>
              <w:widowControl/>
              <w:rPr>
                <w:rFonts w:eastAsiaTheme="minorEastAsia" w:hint="default"/>
                <w:sz w:val="20"/>
                <w:szCs w:val="20"/>
              </w:rPr>
            </w:pPr>
            <w:r>
              <w:rPr>
                <w:rFonts w:eastAsiaTheme="minorEastAsia" w:hint="default"/>
                <w:sz w:val="20"/>
                <w:szCs w:val="20"/>
              </w:rPr>
              <w:t xml:space="preserve">An indicator variable measuring the market reaction of audit partners with less audit experience. If the average audit experience of the audit partners is not in the top 25% of </w:t>
            </w:r>
            <w:r w:rsidRPr="0084263E">
              <w:rPr>
                <w:rFonts w:eastAsiaTheme="minorEastAsia" w:hint="default"/>
                <w:color w:val="FF0000"/>
                <w:sz w:val="20"/>
                <w:szCs w:val="20"/>
              </w:rPr>
              <w:t>its industry in the event announcement year,</w:t>
            </w:r>
            <w:r>
              <w:rPr>
                <w:rFonts w:eastAsiaTheme="minorEastAsia" w:hint="default"/>
                <w:sz w:val="20"/>
                <w:szCs w:val="20"/>
              </w:rPr>
              <w:t xml:space="preserve"> the value is one, otherwise it is zero.</w:t>
            </w:r>
          </w:p>
        </w:tc>
      </w:tr>
      <w:tr w:rsidR="00423F79" w14:paraId="12BF541D" w14:textId="77777777">
        <w:trPr>
          <w:trHeight w:val="285"/>
        </w:trPr>
        <w:tc>
          <w:tcPr>
            <w:tcW w:w="1352" w:type="pct"/>
            <w:tcBorders>
              <w:top w:val="nil"/>
              <w:left w:val="nil"/>
              <w:bottom w:val="nil"/>
              <w:right w:val="nil"/>
            </w:tcBorders>
          </w:tcPr>
          <w:p w14:paraId="12BF541B" w14:textId="77777777" w:rsidR="00423F79" w:rsidRDefault="00000000">
            <w:pPr>
              <w:widowControl/>
              <w:jc w:val="left"/>
              <w:rPr>
                <w:rFonts w:eastAsiaTheme="minorEastAsia" w:hint="default"/>
                <w:sz w:val="20"/>
                <w:szCs w:val="20"/>
              </w:rPr>
            </w:pPr>
            <w:r>
              <w:rPr>
                <w:rFonts w:eastAsiaTheme="minorEastAsia" w:hint="default"/>
                <w:sz w:val="20"/>
                <w:szCs w:val="20"/>
              </w:rPr>
              <w:lastRenderedPageBreak/>
              <w:t>EVENT_SA</w:t>
            </w:r>
          </w:p>
        </w:tc>
        <w:tc>
          <w:tcPr>
            <w:tcW w:w="3647" w:type="pct"/>
            <w:tcBorders>
              <w:top w:val="nil"/>
              <w:left w:val="nil"/>
              <w:bottom w:val="nil"/>
              <w:right w:val="nil"/>
            </w:tcBorders>
          </w:tcPr>
          <w:p w14:paraId="12BF541C" w14:textId="6235A6E9" w:rsidR="00423F79" w:rsidRDefault="00000000">
            <w:pPr>
              <w:widowControl/>
              <w:rPr>
                <w:rFonts w:eastAsiaTheme="minorEastAsia" w:hint="default"/>
                <w:sz w:val="20"/>
                <w:szCs w:val="20"/>
              </w:rPr>
            </w:pPr>
            <w:r>
              <w:rPr>
                <w:rFonts w:eastAsiaTheme="minorEastAsia" w:hint="default"/>
                <w:sz w:val="20"/>
                <w:szCs w:val="20"/>
              </w:rPr>
              <w:t xml:space="preserve">An indicator variable, measuring the market reaction to signing accountants with rich audit experience. If the average audit experience of the signing accountant is in the top 25% of </w:t>
            </w:r>
            <w:r w:rsidRPr="0084263E">
              <w:rPr>
                <w:rFonts w:eastAsiaTheme="minorEastAsia" w:hint="default"/>
                <w:color w:val="FF0000"/>
                <w:sz w:val="20"/>
                <w:szCs w:val="20"/>
              </w:rPr>
              <w:t>its industry in the event announcement year</w:t>
            </w:r>
            <w:r>
              <w:rPr>
                <w:rFonts w:eastAsiaTheme="minorEastAsia" w:hint="default"/>
                <w:sz w:val="20"/>
                <w:szCs w:val="20"/>
              </w:rPr>
              <w:t>, the value is one, otherwise it is zero.</w:t>
            </w:r>
          </w:p>
        </w:tc>
      </w:tr>
      <w:tr w:rsidR="00423F79" w14:paraId="12BF5420" w14:textId="77777777">
        <w:trPr>
          <w:trHeight w:val="285"/>
        </w:trPr>
        <w:tc>
          <w:tcPr>
            <w:tcW w:w="1352" w:type="pct"/>
            <w:tcBorders>
              <w:top w:val="nil"/>
              <w:left w:val="nil"/>
              <w:bottom w:val="nil"/>
              <w:right w:val="nil"/>
            </w:tcBorders>
          </w:tcPr>
          <w:p w14:paraId="12BF541E" w14:textId="77777777" w:rsidR="00423F79" w:rsidRDefault="00000000">
            <w:pPr>
              <w:widowControl/>
              <w:jc w:val="left"/>
              <w:rPr>
                <w:rFonts w:eastAsiaTheme="minorEastAsia" w:hint="default"/>
                <w:sz w:val="20"/>
                <w:szCs w:val="20"/>
              </w:rPr>
            </w:pPr>
            <w:r>
              <w:rPr>
                <w:rFonts w:eastAsiaTheme="minorEastAsia" w:hint="default"/>
                <w:sz w:val="20"/>
                <w:szCs w:val="20"/>
              </w:rPr>
              <w:t>EVENT_SD</w:t>
            </w:r>
          </w:p>
        </w:tc>
        <w:tc>
          <w:tcPr>
            <w:tcW w:w="3647" w:type="pct"/>
            <w:tcBorders>
              <w:top w:val="nil"/>
              <w:left w:val="nil"/>
              <w:bottom w:val="nil"/>
              <w:right w:val="nil"/>
            </w:tcBorders>
          </w:tcPr>
          <w:p w14:paraId="12BF541F" w14:textId="2832C333" w:rsidR="00423F79" w:rsidRDefault="00000000">
            <w:pPr>
              <w:widowControl/>
              <w:rPr>
                <w:rFonts w:eastAsiaTheme="minorEastAsia" w:hint="default"/>
                <w:sz w:val="20"/>
                <w:szCs w:val="20"/>
              </w:rPr>
            </w:pPr>
            <w:r>
              <w:rPr>
                <w:rFonts w:eastAsiaTheme="minorEastAsia" w:hint="default"/>
                <w:sz w:val="20"/>
                <w:szCs w:val="20"/>
              </w:rPr>
              <w:t xml:space="preserve">An indicator variable, measuring the market reaction to signing accountants with insufficient audit experience. If the average audit experience of the other signing accountant is not in the top 25% of </w:t>
            </w:r>
            <w:r w:rsidRPr="0084263E">
              <w:rPr>
                <w:rFonts w:eastAsiaTheme="minorEastAsia" w:hint="default"/>
                <w:color w:val="FF0000"/>
                <w:sz w:val="20"/>
                <w:szCs w:val="20"/>
              </w:rPr>
              <w:t>its industry in the event announcement year</w:t>
            </w:r>
            <w:r>
              <w:rPr>
                <w:rFonts w:eastAsiaTheme="minorEastAsia" w:hint="default"/>
                <w:sz w:val="20"/>
                <w:szCs w:val="20"/>
              </w:rPr>
              <w:t>, the value is one, otherwise it is zero.</w:t>
            </w:r>
          </w:p>
        </w:tc>
      </w:tr>
      <w:tr w:rsidR="00423F79" w14:paraId="12BF5423" w14:textId="77777777">
        <w:trPr>
          <w:trHeight w:val="285"/>
        </w:trPr>
        <w:tc>
          <w:tcPr>
            <w:tcW w:w="1352" w:type="pct"/>
            <w:tcBorders>
              <w:top w:val="nil"/>
              <w:left w:val="nil"/>
              <w:bottom w:val="nil"/>
              <w:right w:val="nil"/>
            </w:tcBorders>
          </w:tcPr>
          <w:p w14:paraId="12BF5421" w14:textId="77777777" w:rsidR="00423F79" w:rsidRDefault="00000000">
            <w:pPr>
              <w:widowControl/>
              <w:jc w:val="left"/>
              <w:rPr>
                <w:rFonts w:eastAsiaTheme="minorEastAsia" w:hint="default"/>
                <w:sz w:val="20"/>
                <w:szCs w:val="20"/>
              </w:rPr>
            </w:pPr>
            <w:r>
              <w:rPr>
                <w:rFonts w:eastAsiaTheme="minorEastAsia" w:hint="default"/>
                <w:sz w:val="20"/>
                <w:szCs w:val="20"/>
              </w:rPr>
              <w:t>EVENT_HAR</w:t>
            </w:r>
          </w:p>
        </w:tc>
        <w:tc>
          <w:tcPr>
            <w:tcW w:w="3647" w:type="pct"/>
            <w:tcBorders>
              <w:top w:val="nil"/>
              <w:left w:val="nil"/>
              <w:bottom w:val="nil"/>
              <w:right w:val="nil"/>
            </w:tcBorders>
          </w:tcPr>
          <w:p w14:paraId="12BF5422" w14:textId="77777777" w:rsidR="00423F79" w:rsidRDefault="00000000">
            <w:pPr>
              <w:widowControl/>
              <w:rPr>
                <w:rFonts w:eastAsiaTheme="minorEastAsia" w:hint="default"/>
                <w:sz w:val="20"/>
                <w:szCs w:val="20"/>
              </w:rPr>
            </w:pPr>
            <w:r>
              <w:rPr>
                <w:rFonts w:eastAsiaTheme="minorEastAsia" w:hint="default"/>
                <w:sz w:val="20"/>
                <w:szCs w:val="20"/>
              </w:rPr>
              <w:t>The indicator variable</w:t>
            </w:r>
            <w:r>
              <w:rPr>
                <w:rFonts w:eastAsiaTheme="minorEastAsia" w:hint="default"/>
                <w:sz w:val="20"/>
                <w:szCs w:val="20"/>
                <w:lang w:val="en-US"/>
              </w:rPr>
              <w:t xml:space="preserve"> </w:t>
            </w:r>
            <w:r>
              <w:rPr>
                <w:rFonts w:eastAsiaTheme="minorEastAsia" w:hint="default"/>
                <w:sz w:val="20"/>
                <w:szCs w:val="20"/>
              </w:rPr>
              <w:t>is one if the audit report issued by the audit partner or the other signing accountant within 3 years before the announcement does not contain financial restatements and is on the announcement date, otherwise it is zero.</w:t>
            </w:r>
          </w:p>
        </w:tc>
      </w:tr>
      <w:tr w:rsidR="00423F79" w14:paraId="12BF5426" w14:textId="77777777">
        <w:trPr>
          <w:trHeight w:val="285"/>
        </w:trPr>
        <w:tc>
          <w:tcPr>
            <w:tcW w:w="1352" w:type="pct"/>
            <w:tcBorders>
              <w:top w:val="nil"/>
              <w:left w:val="nil"/>
              <w:bottom w:val="nil"/>
              <w:right w:val="nil"/>
            </w:tcBorders>
          </w:tcPr>
          <w:p w14:paraId="12BF5424" w14:textId="77777777" w:rsidR="00423F79" w:rsidRDefault="00000000">
            <w:pPr>
              <w:widowControl/>
              <w:jc w:val="left"/>
              <w:rPr>
                <w:rFonts w:eastAsiaTheme="minorEastAsia" w:hint="default"/>
                <w:sz w:val="20"/>
                <w:szCs w:val="20"/>
              </w:rPr>
            </w:pPr>
            <w:r>
              <w:rPr>
                <w:rFonts w:eastAsiaTheme="minorEastAsia" w:hint="default"/>
                <w:sz w:val="20"/>
                <w:szCs w:val="20"/>
              </w:rPr>
              <w:t>EVENT_LAR</w:t>
            </w:r>
          </w:p>
        </w:tc>
        <w:tc>
          <w:tcPr>
            <w:tcW w:w="3647" w:type="pct"/>
            <w:tcBorders>
              <w:top w:val="nil"/>
              <w:left w:val="nil"/>
              <w:bottom w:val="nil"/>
              <w:right w:val="nil"/>
            </w:tcBorders>
          </w:tcPr>
          <w:p w14:paraId="12BF5425" w14:textId="77777777" w:rsidR="00423F79" w:rsidRDefault="00000000">
            <w:pPr>
              <w:widowControl/>
              <w:rPr>
                <w:rFonts w:eastAsiaTheme="minorEastAsia" w:hint="default"/>
                <w:sz w:val="20"/>
                <w:szCs w:val="20"/>
              </w:rPr>
            </w:pPr>
            <w:r>
              <w:rPr>
                <w:rFonts w:eastAsiaTheme="minorEastAsia" w:hint="default"/>
                <w:sz w:val="20"/>
                <w:szCs w:val="20"/>
              </w:rPr>
              <w:t>The indicator variable is one if the audit report issued by the audit partner or signing accountant within 3 years before the announcement has financial restatements and is on the announcement date, otherwise it is zero.</w:t>
            </w:r>
          </w:p>
        </w:tc>
      </w:tr>
      <w:tr w:rsidR="00423F79" w14:paraId="12BF5429" w14:textId="77777777">
        <w:trPr>
          <w:trHeight w:val="285"/>
        </w:trPr>
        <w:tc>
          <w:tcPr>
            <w:tcW w:w="1352" w:type="pct"/>
            <w:tcBorders>
              <w:top w:val="nil"/>
              <w:left w:val="nil"/>
              <w:bottom w:val="nil"/>
              <w:right w:val="nil"/>
            </w:tcBorders>
          </w:tcPr>
          <w:p w14:paraId="12BF5427" w14:textId="77777777" w:rsidR="00423F79" w:rsidRDefault="00000000">
            <w:pPr>
              <w:widowControl/>
              <w:jc w:val="left"/>
              <w:rPr>
                <w:rFonts w:eastAsiaTheme="minorEastAsia" w:hint="default"/>
                <w:sz w:val="20"/>
                <w:szCs w:val="20"/>
              </w:rPr>
            </w:pPr>
            <w:r>
              <w:rPr>
                <w:rFonts w:eastAsiaTheme="minorEastAsia" w:hint="default"/>
                <w:sz w:val="20"/>
                <w:szCs w:val="20"/>
              </w:rPr>
              <w:t>EVENT_HPR</w:t>
            </w:r>
          </w:p>
        </w:tc>
        <w:tc>
          <w:tcPr>
            <w:tcW w:w="3647" w:type="pct"/>
            <w:tcBorders>
              <w:top w:val="nil"/>
              <w:left w:val="nil"/>
              <w:bottom w:val="nil"/>
              <w:right w:val="nil"/>
            </w:tcBorders>
          </w:tcPr>
          <w:p w14:paraId="12BF5428" w14:textId="77777777" w:rsidR="00423F79" w:rsidRDefault="00000000">
            <w:pPr>
              <w:widowControl/>
              <w:rPr>
                <w:rFonts w:eastAsiaTheme="minorEastAsia" w:hint="default"/>
                <w:sz w:val="20"/>
                <w:szCs w:val="20"/>
              </w:rPr>
            </w:pPr>
            <w:r>
              <w:rPr>
                <w:rFonts w:eastAsiaTheme="minorEastAsia" w:hint="default"/>
                <w:sz w:val="20"/>
                <w:szCs w:val="20"/>
              </w:rPr>
              <w:t>The indicator variable</w:t>
            </w:r>
            <w:r>
              <w:rPr>
                <w:rFonts w:eastAsiaTheme="minorEastAsia" w:hint="default"/>
                <w:sz w:val="20"/>
                <w:szCs w:val="20"/>
                <w:lang w:val="en-US"/>
              </w:rPr>
              <w:t xml:space="preserve"> </w:t>
            </w:r>
            <w:r>
              <w:rPr>
                <w:rFonts w:eastAsiaTheme="minorEastAsia" w:hint="default"/>
                <w:sz w:val="20"/>
                <w:szCs w:val="20"/>
              </w:rPr>
              <w:t>is one if the audit report issued by the audit partner within 3 years before the announcement does not contain financial restatements and is on the announcement date of the event, and zero otherwise.</w:t>
            </w:r>
          </w:p>
        </w:tc>
      </w:tr>
      <w:tr w:rsidR="00423F79" w14:paraId="12BF542C" w14:textId="77777777">
        <w:trPr>
          <w:trHeight w:val="285"/>
        </w:trPr>
        <w:tc>
          <w:tcPr>
            <w:tcW w:w="1352" w:type="pct"/>
            <w:tcBorders>
              <w:top w:val="nil"/>
              <w:left w:val="nil"/>
              <w:bottom w:val="nil"/>
              <w:right w:val="nil"/>
            </w:tcBorders>
          </w:tcPr>
          <w:p w14:paraId="12BF542A" w14:textId="77777777" w:rsidR="00423F79" w:rsidRDefault="00000000">
            <w:pPr>
              <w:widowControl/>
              <w:jc w:val="left"/>
              <w:rPr>
                <w:rFonts w:eastAsiaTheme="minorEastAsia" w:hint="default"/>
                <w:sz w:val="20"/>
                <w:szCs w:val="20"/>
              </w:rPr>
            </w:pPr>
            <w:r>
              <w:rPr>
                <w:rFonts w:eastAsiaTheme="minorEastAsia" w:hint="default"/>
                <w:sz w:val="20"/>
                <w:szCs w:val="20"/>
              </w:rPr>
              <w:t>EVENT_LPR</w:t>
            </w:r>
          </w:p>
        </w:tc>
        <w:tc>
          <w:tcPr>
            <w:tcW w:w="3647" w:type="pct"/>
            <w:tcBorders>
              <w:top w:val="nil"/>
              <w:left w:val="nil"/>
              <w:bottom w:val="nil"/>
              <w:right w:val="nil"/>
            </w:tcBorders>
          </w:tcPr>
          <w:p w14:paraId="12BF542B" w14:textId="77777777" w:rsidR="00423F79" w:rsidRDefault="00000000">
            <w:pPr>
              <w:widowControl/>
              <w:rPr>
                <w:rFonts w:eastAsiaTheme="minorEastAsia" w:hint="default"/>
                <w:sz w:val="20"/>
                <w:szCs w:val="20"/>
              </w:rPr>
            </w:pPr>
            <w:r>
              <w:rPr>
                <w:rFonts w:eastAsiaTheme="minorEastAsia" w:hint="default"/>
                <w:sz w:val="20"/>
                <w:szCs w:val="20"/>
              </w:rPr>
              <w:t>The indicator variable</w:t>
            </w:r>
            <w:r>
              <w:rPr>
                <w:rFonts w:eastAsiaTheme="minorEastAsia" w:hint="default"/>
                <w:sz w:val="20"/>
                <w:szCs w:val="20"/>
                <w:lang w:val="en-US"/>
              </w:rPr>
              <w:t xml:space="preserve"> </w:t>
            </w:r>
            <w:r>
              <w:rPr>
                <w:rFonts w:eastAsiaTheme="minorEastAsia" w:hint="default"/>
                <w:sz w:val="20"/>
                <w:szCs w:val="20"/>
              </w:rPr>
              <w:t>is one if the audit report issued by the audit partner within 3 years before the announcement has financial restatements and is on the announcement date, otherwise it is zero.</w:t>
            </w:r>
          </w:p>
        </w:tc>
      </w:tr>
      <w:tr w:rsidR="00423F79" w14:paraId="12BF542F" w14:textId="77777777">
        <w:trPr>
          <w:trHeight w:val="285"/>
        </w:trPr>
        <w:tc>
          <w:tcPr>
            <w:tcW w:w="1352" w:type="pct"/>
            <w:tcBorders>
              <w:top w:val="nil"/>
              <w:left w:val="nil"/>
              <w:bottom w:val="nil"/>
              <w:right w:val="nil"/>
            </w:tcBorders>
          </w:tcPr>
          <w:p w14:paraId="12BF542D" w14:textId="77777777" w:rsidR="00423F79" w:rsidRDefault="00000000">
            <w:pPr>
              <w:widowControl/>
              <w:jc w:val="left"/>
              <w:rPr>
                <w:rFonts w:eastAsiaTheme="minorEastAsia" w:hint="default"/>
                <w:sz w:val="20"/>
                <w:szCs w:val="20"/>
              </w:rPr>
            </w:pPr>
            <w:r>
              <w:rPr>
                <w:rFonts w:eastAsiaTheme="minorEastAsia" w:hint="default"/>
                <w:sz w:val="20"/>
                <w:szCs w:val="20"/>
              </w:rPr>
              <w:t>EVENT_HSR</w:t>
            </w:r>
          </w:p>
        </w:tc>
        <w:tc>
          <w:tcPr>
            <w:tcW w:w="3647" w:type="pct"/>
            <w:tcBorders>
              <w:top w:val="nil"/>
              <w:left w:val="nil"/>
              <w:bottom w:val="nil"/>
              <w:right w:val="nil"/>
            </w:tcBorders>
          </w:tcPr>
          <w:p w14:paraId="12BF542E" w14:textId="77777777" w:rsidR="00423F79" w:rsidRDefault="00000000">
            <w:pPr>
              <w:widowControl/>
              <w:rPr>
                <w:rFonts w:eastAsiaTheme="minorEastAsia" w:hint="default"/>
                <w:sz w:val="20"/>
                <w:szCs w:val="20"/>
              </w:rPr>
            </w:pPr>
            <w:r>
              <w:rPr>
                <w:rFonts w:eastAsiaTheme="minorEastAsia" w:hint="default"/>
                <w:sz w:val="20"/>
                <w:szCs w:val="20"/>
              </w:rPr>
              <w:t>The indicator variable is one if the audit report issued by the other signing accountant within 3 years before the announcement does not contain financial restatements and is on the announcement date, otherwise it is zero.</w:t>
            </w:r>
          </w:p>
        </w:tc>
      </w:tr>
      <w:tr w:rsidR="00423F79" w14:paraId="12BF5432" w14:textId="77777777">
        <w:trPr>
          <w:trHeight w:val="285"/>
        </w:trPr>
        <w:tc>
          <w:tcPr>
            <w:tcW w:w="1352" w:type="pct"/>
            <w:tcBorders>
              <w:top w:val="nil"/>
              <w:left w:val="nil"/>
              <w:bottom w:val="nil"/>
              <w:right w:val="nil"/>
            </w:tcBorders>
          </w:tcPr>
          <w:p w14:paraId="12BF5430" w14:textId="77777777" w:rsidR="00423F79" w:rsidRDefault="00000000">
            <w:pPr>
              <w:widowControl/>
              <w:jc w:val="left"/>
              <w:rPr>
                <w:rFonts w:eastAsiaTheme="minorEastAsia" w:hint="default"/>
                <w:sz w:val="20"/>
                <w:szCs w:val="20"/>
              </w:rPr>
            </w:pPr>
            <w:r>
              <w:rPr>
                <w:rFonts w:eastAsiaTheme="minorEastAsia" w:hint="default"/>
                <w:sz w:val="20"/>
                <w:szCs w:val="20"/>
              </w:rPr>
              <w:t>EVENT_LSR</w:t>
            </w:r>
          </w:p>
        </w:tc>
        <w:tc>
          <w:tcPr>
            <w:tcW w:w="3647" w:type="pct"/>
            <w:tcBorders>
              <w:top w:val="nil"/>
              <w:left w:val="nil"/>
              <w:bottom w:val="nil"/>
              <w:right w:val="nil"/>
            </w:tcBorders>
          </w:tcPr>
          <w:p w14:paraId="12BF5431" w14:textId="77777777" w:rsidR="00423F79" w:rsidRDefault="00000000">
            <w:pPr>
              <w:widowControl/>
              <w:rPr>
                <w:rFonts w:eastAsiaTheme="minorEastAsia" w:hint="default"/>
                <w:sz w:val="20"/>
                <w:szCs w:val="20"/>
              </w:rPr>
            </w:pPr>
            <w:r>
              <w:rPr>
                <w:rFonts w:eastAsiaTheme="minorEastAsia" w:hint="default"/>
                <w:sz w:val="20"/>
                <w:szCs w:val="20"/>
              </w:rPr>
              <w:t>The indicator variable is one if the audit report issued by the other signing accountant within 3 years before the announcement has financial restatements and is on the announcement date, otherwise it is zero.</w:t>
            </w:r>
          </w:p>
        </w:tc>
      </w:tr>
      <w:tr w:rsidR="00423F79" w14:paraId="12BF5435" w14:textId="77777777">
        <w:trPr>
          <w:trHeight w:val="285"/>
        </w:trPr>
        <w:tc>
          <w:tcPr>
            <w:tcW w:w="1352" w:type="pct"/>
            <w:tcBorders>
              <w:top w:val="nil"/>
              <w:left w:val="nil"/>
              <w:bottom w:val="nil"/>
              <w:right w:val="nil"/>
            </w:tcBorders>
          </w:tcPr>
          <w:p w14:paraId="12BF5433" w14:textId="77777777" w:rsidR="00423F79" w:rsidRDefault="00000000">
            <w:pPr>
              <w:widowControl/>
              <w:jc w:val="left"/>
              <w:rPr>
                <w:rFonts w:eastAsiaTheme="minorEastAsia" w:hint="default"/>
                <w:sz w:val="20"/>
                <w:szCs w:val="20"/>
              </w:rPr>
            </w:pPr>
            <w:r>
              <w:rPr>
                <w:rFonts w:eastAsiaTheme="minorEastAsia" w:hint="default"/>
                <w:sz w:val="20"/>
                <w:szCs w:val="20"/>
              </w:rPr>
              <w:t>EVENT_HAQ</w:t>
            </w:r>
          </w:p>
        </w:tc>
        <w:tc>
          <w:tcPr>
            <w:tcW w:w="3647" w:type="pct"/>
            <w:tcBorders>
              <w:top w:val="nil"/>
              <w:left w:val="nil"/>
              <w:bottom w:val="nil"/>
              <w:right w:val="nil"/>
            </w:tcBorders>
          </w:tcPr>
          <w:p w14:paraId="12BF5434" w14:textId="77777777" w:rsidR="00423F79" w:rsidRDefault="00000000">
            <w:pPr>
              <w:widowControl/>
              <w:rPr>
                <w:rFonts w:eastAsiaTheme="minorEastAsia" w:hint="default"/>
                <w:sz w:val="20"/>
                <w:szCs w:val="20"/>
              </w:rPr>
            </w:pPr>
            <w:r>
              <w:rPr>
                <w:rFonts w:eastAsiaTheme="minorEastAsia" w:hint="default"/>
                <w:sz w:val="20"/>
                <w:szCs w:val="20"/>
              </w:rPr>
              <w:t xml:space="preserve">The indicator variable, the average auditor quality of the audit partners and signing accountants, is one if it is in the top 25% of </w:t>
            </w:r>
            <w:r w:rsidRPr="0084263E">
              <w:rPr>
                <w:rFonts w:eastAsiaTheme="minorEastAsia" w:hint="default"/>
                <w:color w:val="FF0000"/>
                <w:sz w:val="20"/>
                <w:szCs w:val="20"/>
              </w:rPr>
              <w:t>its industry in the event announcement year,</w:t>
            </w:r>
            <w:r>
              <w:rPr>
                <w:rFonts w:eastAsiaTheme="minorEastAsia" w:hint="default"/>
                <w:sz w:val="20"/>
                <w:szCs w:val="20"/>
              </w:rPr>
              <w:t xml:space="preserve"> and zero otherwise.</w:t>
            </w:r>
          </w:p>
        </w:tc>
      </w:tr>
      <w:tr w:rsidR="00423F79" w14:paraId="12BF5438" w14:textId="77777777">
        <w:trPr>
          <w:trHeight w:val="285"/>
        </w:trPr>
        <w:tc>
          <w:tcPr>
            <w:tcW w:w="1352" w:type="pct"/>
            <w:tcBorders>
              <w:top w:val="nil"/>
              <w:left w:val="nil"/>
              <w:bottom w:val="nil"/>
              <w:right w:val="nil"/>
            </w:tcBorders>
          </w:tcPr>
          <w:p w14:paraId="12BF5436" w14:textId="77777777" w:rsidR="00423F79" w:rsidRDefault="00000000">
            <w:pPr>
              <w:widowControl/>
              <w:jc w:val="left"/>
              <w:rPr>
                <w:rFonts w:eastAsiaTheme="minorEastAsia" w:hint="default"/>
                <w:sz w:val="20"/>
                <w:szCs w:val="20"/>
              </w:rPr>
            </w:pPr>
            <w:r>
              <w:rPr>
                <w:rFonts w:eastAsiaTheme="minorEastAsia" w:hint="default"/>
                <w:sz w:val="20"/>
                <w:szCs w:val="20"/>
              </w:rPr>
              <w:t>EVENT_LAQ</w:t>
            </w:r>
          </w:p>
        </w:tc>
        <w:tc>
          <w:tcPr>
            <w:tcW w:w="3647" w:type="pct"/>
            <w:tcBorders>
              <w:top w:val="nil"/>
              <w:left w:val="nil"/>
              <w:bottom w:val="nil"/>
              <w:right w:val="nil"/>
            </w:tcBorders>
          </w:tcPr>
          <w:p w14:paraId="12BF5437" w14:textId="77777777" w:rsidR="00423F79" w:rsidRDefault="00000000">
            <w:pPr>
              <w:widowControl/>
              <w:rPr>
                <w:rFonts w:eastAsiaTheme="minorEastAsia" w:hint="default"/>
                <w:sz w:val="20"/>
                <w:szCs w:val="20"/>
              </w:rPr>
            </w:pPr>
            <w:r>
              <w:rPr>
                <w:rFonts w:eastAsiaTheme="minorEastAsia" w:hint="default"/>
                <w:sz w:val="20"/>
                <w:szCs w:val="20"/>
              </w:rPr>
              <w:t xml:space="preserve">The indicator variable, the average auditor quality of the audit partners and signing accountants, is not in the top 25% of </w:t>
            </w:r>
            <w:r w:rsidRPr="0084263E">
              <w:rPr>
                <w:rFonts w:eastAsiaTheme="minorEastAsia" w:hint="default"/>
                <w:color w:val="FF0000"/>
                <w:sz w:val="20"/>
                <w:szCs w:val="20"/>
              </w:rPr>
              <w:t>its industry in the event announcement year</w:t>
            </w:r>
            <w:r>
              <w:rPr>
                <w:rFonts w:eastAsiaTheme="minorEastAsia" w:hint="default"/>
                <w:sz w:val="20"/>
                <w:szCs w:val="20"/>
              </w:rPr>
              <w:t>, and is one, and zero otherwise.</w:t>
            </w:r>
          </w:p>
        </w:tc>
      </w:tr>
      <w:tr w:rsidR="00423F79" w14:paraId="12BF543B" w14:textId="77777777">
        <w:trPr>
          <w:trHeight w:val="285"/>
        </w:trPr>
        <w:tc>
          <w:tcPr>
            <w:tcW w:w="1352" w:type="pct"/>
            <w:tcBorders>
              <w:top w:val="nil"/>
              <w:left w:val="nil"/>
              <w:bottom w:val="nil"/>
              <w:right w:val="nil"/>
            </w:tcBorders>
          </w:tcPr>
          <w:p w14:paraId="12BF5439" w14:textId="77777777" w:rsidR="00423F79" w:rsidRDefault="00000000">
            <w:pPr>
              <w:widowControl/>
              <w:jc w:val="left"/>
              <w:rPr>
                <w:rFonts w:eastAsiaTheme="minorEastAsia" w:hint="default"/>
                <w:sz w:val="20"/>
                <w:szCs w:val="20"/>
              </w:rPr>
            </w:pPr>
            <w:r>
              <w:rPr>
                <w:rFonts w:eastAsiaTheme="minorEastAsia" w:hint="default"/>
                <w:sz w:val="20"/>
                <w:szCs w:val="20"/>
              </w:rPr>
              <w:t>EVENT_HPAQ</w:t>
            </w:r>
          </w:p>
        </w:tc>
        <w:tc>
          <w:tcPr>
            <w:tcW w:w="3647" w:type="pct"/>
            <w:tcBorders>
              <w:top w:val="nil"/>
              <w:left w:val="nil"/>
              <w:bottom w:val="nil"/>
              <w:right w:val="nil"/>
            </w:tcBorders>
          </w:tcPr>
          <w:p w14:paraId="12BF543A" w14:textId="77777777" w:rsidR="00423F79" w:rsidRDefault="00000000">
            <w:pPr>
              <w:widowControl/>
              <w:rPr>
                <w:rFonts w:eastAsiaTheme="minorEastAsia" w:hint="default"/>
                <w:sz w:val="20"/>
                <w:szCs w:val="20"/>
              </w:rPr>
            </w:pPr>
            <w:r>
              <w:rPr>
                <w:rFonts w:eastAsiaTheme="minorEastAsia" w:hint="default"/>
                <w:sz w:val="20"/>
                <w:szCs w:val="20"/>
              </w:rPr>
              <w:t xml:space="preserve">The indicator variable equals one if the value of the audit partners whose average auditor quality is in the top 25% of </w:t>
            </w:r>
            <w:r w:rsidRPr="0084263E">
              <w:rPr>
                <w:rFonts w:eastAsiaTheme="minorEastAsia" w:hint="default"/>
                <w:color w:val="FF0000"/>
                <w:sz w:val="20"/>
                <w:szCs w:val="20"/>
              </w:rPr>
              <w:t>its industry in the event announcement year</w:t>
            </w:r>
            <w:r>
              <w:rPr>
                <w:rFonts w:eastAsiaTheme="minorEastAsia" w:hint="default"/>
                <w:sz w:val="20"/>
                <w:szCs w:val="20"/>
              </w:rPr>
              <w:t>, and zero otherwise.</w:t>
            </w:r>
          </w:p>
        </w:tc>
      </w:tr>
      <w:tr w:rsidR="00423F79" w14:paraId="12BF543E" w14:textId="77777777">
        <w:trPr>
          <w:trHeight w:val="285"/>
        </w:trPr>
        <w:tc>
          <w:tcPr>
            <w:tcW w:w="1352" w:type="pct"/>
            <w:tcBorders>
              <w:top w:val="nil"/>
              <w:left w:val="nil"/>
              <w:bottom w:val="nil"/>
              <w:right w:val="nil"/>
            </w:tcBorders>
          </w:tcPr>
          <w:p w14:paraId="12BF543C" w14:textId="77777777" w:rsidR="00423F79" w:rsidRDefault="00000000">
            <w:pPr>
              <w:widowControl/>
              <w:jc w:val="left"/>
              <w:rPr>
                <w:rFonts w:eastAsiaTheme="minorEastAsia" w:hint="default"/>
                <w:sz w:val="20"/>
                <w:szCs w:val="20"/>
              </w:rPr>
            </w:pPr>
            <w:r>
              <w:rPr>
                <w:rFonts w:eastAsiaTheme="minorEastAsia" w:hint="default"/>
                <w:sz w:val="20"/>
                <w:szCs w:val="20"/>
              </w:rPr>
              <w:t>EVENT_LPAQ</w:t>
            </w:r>
          </w:p>
        </w:tc>
        <w:tc>
          <w:tcPr>
            <w:tcW w:w="3647" w:type="pct"/>
            <w:tcBorders>
              <w:top w:val="nil"/>
              <w:left w:val="nil"/>
              <w:bottom w:val="nil"/>
              <w:right w:val="nil"/>
            </w:tcBorders>
          </w:tcPr>
          <w:p w14:paraId="12BF543D" w14:textId="77777777" w:rsidR="00423F79" w:rsidRDefault="00000000">
            <w:pPr>
              <w:widowControl/>
              <w:rPr>
                <w:rFonts w:eastAsiaTheme="minorEastAsia" w:hint="default"/>
                <w:sz w:val="20"/>
                <w:szCs w:val="20"/>
              </w:rPr>
            </w:pPr>
            <w:r>
              <w:rPr>
                <w:rFonts w:eastAsiaTheme="minorEastAsia" w:hint="default"/>
                <w:sz w:val="20"/>
                <w:szCs w:val="20"/>
              </w:rPr>
              <w:t xml:space="preserve">The indicator variable equals one if the value if the average auditor quality of the audit partners is not in the top 25% of </w:t>
            </w:r>
            <w:r w:rsidRPr="0084263E">
              <w:rPr>
                <w:rFonts w:eastAsiaTheme="minorEastAsia" w:hint="default"/>
                <w:color w:val="FF0000"/>
                <w:sz w:val="20"/>
                <w:szCs w:val="20"/>
              </w:rPr>
              <w:t>its industry in the event announcement year</w:t>
            </w:r>
            <w:r>
              <w:rPr>
                <w:rFonts w:eastAsiaTheme="minorEastAsia" w:hint="default"/>
                <w:sz w:val="20"/>
                <w:szCs w:val="20"/>
              </w:rPr>
              <w:t>, and zero otherwise.</w:t>
            </w:r>
          </w:p>
        </w:tc>
      </w:tr>
      <w:tr w:rsidR="00423F79" w14:paraId="12BF5441" w14:textId="77777777">
        <w:trPr>
          <w:trHeight w:val="285"/>
        </w:trPr>
        <w:tc>
          <w:tcPr>
            <w:tcW w:w="1352" w:type="pct"/>
            <w:tcBorders>
              <w:top w:val="nil"/>
              <w:left w:val="nil"/>
              <w:bottom w:val="nil"/>
              <w:right w:val="nil"/>
            </w:tcBorders>
          </w:tcPr>
          <w:p w14:paraId="12BF543F" w14:textId="77777777" w:rsidR="00423F79" w:rsidRDefault="00000000">
            <w:pPr>
              <w:widowControl/>
              <w:jc w:val="left"/>
              <w:rPr>
                <w:rFonts w:eastAsiaTheme="minorEastAsia" w:hint="default"/>
                <w:sz w:val="20"/>
                <w:szCs w:val="20"/>
              </w:rPr>
            </w:pPr>
            <w:r>
              <w:rPr>
                <w:rFonts w:eastAsiaTheme="minorEastAsia" w:hint="default"/>
                <w:sz w:val="20"/>
                <w:szCs w:val="20"/>
              </w:rPr>
              <w:t>EVENT_HSAQ</w:t>
            </w:r>
          </w:p>
        </w:tc>
        <w:tc>
          <w:tcPr>
            <w:tcW w:w="3647" w:type="pct"/>
            <w:tcBorders>
              <w:top w:val="nil"/>
              <w:left w:val="nil"/>
              <w:bottom w:val="nil"/>
              <w:right w:val="nil"/>
            </w:tcBorders>
          </w:tcPr>
          <w:p w14:paraId="12BF5440" w14:textId="77777777" w:rsidR="00423F79" w:rsidRDefault="00000000">
            <w:pPr>
              <w:widowControl/>
              <w:rPr>
                <w:rFonts w:eastAsiaTheme="minorEastAsia" w:hint="default"/>
                <w:sz w:val="20"/>
                <w:szCs w:val="20"/>
              </w:rPr>
            </w:pPr>
            <w:r>
              <w:rPr>
                <w:rFonts w:eastAsiaTheme="minorEastAsia" w:hint="default"/>
                <w:sz w:val="20"/>
                <w:szCs w:val="20"/>
              </w:rPr>
              <w:t xml:space="preserve">The indicator variable, which takes the value of one if the auditor quality of the signing accountant is in the top 25% of </w:t>
            </w:r>
            <w:r w:rsidRPr="0084263E">
              <w:rPr>
                <w:rFonts w:eastAsiaTheme="minorEastAsia" w:hint="default"/>
                <w:color w:val="FF0000"/>
                <w:sz w:val="20"/>
                <w:szCs w:val="20"/>
              </w:rPr>
              <w:t>its industry in the event announcement year</w:t>
            </w:r>
            <w:r>
              <w:rPr>
                <w:rFonts w:eastAsiaTheme="minorEastAsia" w:hint="default"/>
                <w:sz w:val="20"/>
                <w:szCs w:val="20"/>
              </w:rPr>
              <w:t>, and zero otherwise.</w:t>
            </w:r>
          </w:p>
        </w:tc>
      </w:tr>
      <w:tr w:rsidR="00423F79" w14:paraId="12BF5444" w14:textId="77777777">
        <w:trPr>
          <w:trHeight w:val="285"/>
        </w:trPr>
        <w:tc>
          <w:tcPr>
            <w:tcW w:w="1352" w:type="pct"/>
            <w:tcBorders>
              <w:top w:val="nil"/>
              <w:left w:val="nil"/>
              <w:bottom w:val="nil"/>
              <w:right w:val="nil"/>
            </w:tcBorders>
          </w:tcPr>
          <w:p w14:paraId="12BF5442" w14:textId="77777777" w:rsidR="00423F79" w:rsidRDefault="00000000">
            <w:pPr>
              <w:widowControl/>
              <w:jc w:val="left"/>
              <w:rPr>
                <w:rFonts w:eastAsiaTheme="minorEastAsia" w:hint="default"/>
                <w:sz w:val="20"/>
                <w:szCs w:val="20"/>
              </w:rPr>
            </w:pPr>
            <w:r>
              <w:rPr>
                <w:rFonts w:eastAsiaTheme="minorEastAsia" w:hint="default"/>
                <w:sz w:val="20"/>
                <w:szCs w:val="20"/>
              </w:rPr>
              <w:t>EVENT_LSAQ</w:t>
            </w:r>
          </w:p>
        </w:tc>
        <w:tc>
          <w:tcPr>
            <w:tcW w:w="3647" w:type="pct"/>
            <w:tcBorders>
              <w:top w:val="nil"/>
              <w:left w:val="nil"/>
              <w:bottom w:val="nil"/>
              <w:right w:val="nil"/>
            </w:tcBorders>
          </w:tcPr>
          <w:p w14:paraId="12BF5443" w14:textId="77777777" w:rsidR="00423F79" w:rsidRDefault="00000000">
            <w:pPr>
              <w:widowControl/>
              <w:rPr>
                <w:rFonts w:eastAsiaTheme="minorEastAsia" w:hint="default"/>
                <w:sz w:val="20"/>
                <w:szCs w:val="20"/>
              </w:rPr>
            </w:pPr>
            <w:r>
              <w:rPr>
                <w:rFonts w:eastAsiaTheme="minorEastAsia" w:hint="default"/>
                <w:sz w:val="20"/>
                <w:szCs w:val="20"/>
              </w:rPr>
              <w:t xml:space="preserve">The indicator variable, which takes the value of one if the auditor quality of the signing accountant is not in the top 25% of </w:t>
            </w:r>
            <w:r w:rsidRPr="0084263E">
              <w:rPr>
                <w:rFonts w:eastAsiaTheme="minorEastAsia" w:hint="default"/>
                <w:color w:val="FF0000"/>
                <w:sz w:val="20"/>
                <w:szCs w:val="20"/>
              </w:rPr>
              <w:t>its industry in the event announcement year</w:t>
            </w:r>
            <w:r>
              <w:rPr>
                <w:rFonts w:eastAsiaTheme="minorEastAsia" w:hint="default"/>
                <w:sz w:val="20"/>
                <w:szCs w:val="20"/>
              </w:rPr>
              <w:t>, and zero otherwise.</w:t>
            </w:r>
          </w:p>
        </w:tc>
      </w:tr>
      <w:tr w:rsidR="00423F79" w14:paraId="12BF5447" w14:textId="77777777">
        <w:trPr>
          <w:trHeight w:val="285"/>
        </w:trPr>
        <w:tc>
          <w:tcPr>
            <w:tcW w:w="1352" w:type="pct"/>
            <w:tcBorders>
              <w:top w:val="nil"/>
              <w:left w:val="nil"/>
              <w:bottom w:val="nil"/>
              <w:right w:val="nil"/>
            </w:tcBorders>
          </w:tcPr>
          <w:p w14:paraId="12BF5445" w14:textId="77777777" w:rsidR="00423F79" w:rsidRPr="0084263E" w:rsidRDefault="00000000">
            <w:pPr>
              <w:widowControl/>
              <w:jc w:val="left"/>
              <w:rPr>
                <w:rFonts w:eastAsiaTheme="minorEastAsia" w:hint="default"/>
                <w:color w:val="FF0000"/>
                <w:sz w:val="20"/>
                <w:szCs w:val="20"/>
                <w:lang w:val="en-US"/>
              </w:rPr>
            </w:pPr>
            <w:r w:rsidRPr="0084263E">
              <w:rPr>
                <w:rFonts w:eastAsiaTheme="minorEastAsia" w:hint="default"/>
                <w:color w:val="FF0000"/>
                <w:sz w:val="20"/>
                <w:szCs w:val="20"/>
                <w:lang w:val="en-US"/>
              </w:rPr>
              <w:t>LANA</w:t>
            </w:r>
          </w:p>
        </w:tc>
        <w:tc>
          <w:tcPr>
            <w:tcW w:w="3647" w:type="pct"/>
            <w:tcBorders>
              <w:top w:val="nil"/>
              <w:left w:val="nil"/>
              <w:bottom w:val="nil"/>
              <w:right w:val="nil"/>
            </w:tcBorders>
          </w:tcPr>
          <w:p w14:paraId="12BF5446" w14:textId="77777777" w:rsidR="00423F79" w:rsidRPr="0084263E" w:rsidRDefault="00000000">
            <w:pPr>
              <w:widowControl/>
              <w:rPr>
                <w:rFonts w:eastAsiaTheme="minorEastAsia" w:hint="default"/>
                <w:color w:val="FF0000"/>
                <w:sz w:val="20"/>
                <w:szCs w:val="20"/>
                <w:lang w:val="en-US"/>
              </w:rPr>
            </w:pPr>
            <w:r w:rsidRPr="0084263E">
              <w:rPr>
                <w:rFonts w:eastAsiaTheme="minorEastAsia" w:hint="default"/>
                <w:color w:val="FF0000"/>
                <w:sz w:val="20"/>
                <w:szCs w:val="20"/>
              </w:rPr>
              <w:t>Natural logarithm of one plus the number of analysts covering the firm.</w:t>
            </w:r>
          </w:p>
        </w:tc>
      </w:tr>
      <w:tr w:rsidR="00423F79" w14:paraId="12BF544A" w14:textId="77777777">
        <w:trPr>
          <w:trHeight w:val="285"/>
        </w:trPr>
        <w:tc>
          <w:tcPr>
            <w:tcW w:w="1352" w:type="pct"/>
            <w:tcBorders>
              <w:top w:val="nil"/>
              <w:left w:val="nil"/>
              <w:bottom w:val="nil"/>
              <w:right w:val="nil"/>
            </w:tcBorders>
          </w:tcPr>
          <w:p w14:paraId="12BF5448" w14:textId="77777777" w:rsidR="00423F79" w:rsidRPr="0084263E" w:rsidRDefault="00000000">
            <w:pPr>
              <w:widowControl/>
              <w:jc w:val="left"/>
              <w:rPr>
                <w:rFonts w:eastAsiaTheme="minorEastAsia" w:hint="default"/>
                <w:color w:val="FF0000"/>
                <w:sz w:val="20"/>
                <w:szCs w:val="20"/>
                <w:lang w:val="en-US"/>
              </w:rPr>
            </w:pPr>
            <w:r w:rsidRPr="0084263E">
              <w:rPr>
                <w:rFonts w:eastAsiaTheme="minorEastAsia" w:hint="default"/>
                <w:color w:val="FF0000"/>
                <w:sz w:val="20"/>
                <w:szCs w:val="20"/>
                <w:lang w:val="en-US"/>
              </w:rPr>
              <w:t>MED</w:t>
            </w:r>
          </w:p>
        </w:tc>
        <w:tc>
          <w:tcPr>
            <w:tcW w:w="3647" w:type="pct"/>
            <w:tcBorders>
              <w:top w:val="nil"/>
              <w:left w:val="nil"/>
              <w:bottom w:val="nil"/>
              <w:right w:val="nil"/>
            </w:tcBorders>
          </w:tcPr>
          <w:p w14:paraId="12BF5449" w14:textId="77777777" w:rsidR="00423F79" w:rsidRPr="0084263E" w:rsidRDefault="00000000">
            <w:pPr>
              <w:widowControl/>
              <w:rPr>
                <w:rFonts w:eastAsiaTheme="minorEastAsia" w:hint="default"/>
                <w:color w:val="FF0000"/>
                <w:sz w:val="20"/>
                <w:szCs w:val="20"/>
                <w:lang w:val="en-US"/>
              </w:rPr>
            </w:pPr>
            <w:r w:rsidRPr="0084263E">
              <w:rPr>
                <w:rFonts w:eastAsiaTheme="minorEastAsia" w:hint="default"/>
                <w:color w:val="FF0000"/>
                <w:sz w:val="20"/>
                <w:szCs w:val="20"/>
              </w:rPr>
              <w:t>Number of media reports plus 1, then take the natural logarithm</w:t>
            </w:r>
            <w:r w:rsidRPr="0084263E">
              <w:rPr>
                <w:rFonts w:eastAsiaTheme="minorEastAsia" w:hint="default"/>
                <w:color w:val="FF0000"/>
                <w:sz w:val="20"/>
                <w:szCs w:val="20"/>
                <w:lang w:val="en-US"/>
              </w:rPr>
              <w:t>.</w:t>
            </w:r>
          </w:p>
        </w:tc>
      </w:tr>
      <w:tr w:rsidR="00423F79" w14:paraId="12BF544D" w14:textId="77777777">
        <w:trPr>
          <w:trHeight w:val="285"/>
        </w:trPr>
        <w:tc>
          <w:tcPr>
            <w:tcW w:w="1352" w:type="pct"/>
            <w:tcBorders>
              <w:top w:val="nil"/>
              <w:left w:val="nil"/>
              <w:bottom w:val="nil"/>
              <w:right w:val="nil"/>
            </w:tcBorders>
          </w:tcPr>
          <w:p w14:paraId="12BF544B" w14:textId="77777777" w:rsidR="00423F79" w:rsidRPr="0084263E" w:rsidRDefault="00000000">
            <w:pPr>
              <w:widowControl/>
              <w:jc w:val="left"/>
              <w:rPr>
                <w:rFonts w:eastAsiaTheme="minorEastAsia" w:hint="default"/>
                <w:color w:val="FF0000"/>
                <w:sz w:val="20"/>
                <w:szCs w:val="20"/>
              </w:rPr>
            </w:pPr>
            <w:r w:rsidRPr="0084263E">
              <w:rPr>
                <w:rFonts w:hint="default"/>
                <w:color w:val="FF0000"/>
                <w:szCs w:val="21"/>
              </w:rPr>
              <w:t>T</w:t>
            </w:r>
            <w:r w:rsidRPr="0084263E">
              <w:rPr>
                <w:rFonts w:hint="default"/>
                <w:color w:val="FF0000"/>
                <w:szCs w:val="21"/>
                <w:lang w:val="en-US"/>
              </w:rPr>
              <w:t>OVER</w:t>
            </w:r>
            <w:r w:rsidRPr="0084263E">
              <w:rPr>
                <w:rFonts w:hint="default"/>
                <w:color w:val="FF0000"/>
                <w:szCs w:val="21"/>
              </w:rPr>
              <w:t>O</w:t>
            </w:r>
            <w:r w:rsidRPr="0084263E">
              <w:rPr>
                <w:rFonts w:hint="default"/>
                <w:color w:val="FF0000"/>
                <w:szCs w:val="21"/>
                <w:lang w:val="en-US"/>
              </w:rPr>
              <w:t>S</w:t>
            </w:r>
          </w:p>
        </w:tc>
        <w:tc>
          <w:tcPr>
            <w:tcW w:w="3647" w:type="pct"/>
            <w:tcBorders>
              <w:top w:val="nil"/>
              <w:left w:val="nil"/>
              <w:bottom w:val="nil"/>
              <w:right w:val="nil"/>
            </w:tcBorders>
          </w:tcPr>
          <w:p w14:paraId="12BF544C" w14:textId="77777777" w:rsidR="00423F79" w:rsidRPr="0084263E" w:rsidRDefault="00000000">
            <w:pPr>
              <w:widowControl/>
              <w:rPr>
                <w:rFonts w:eastAsiaTheme="minorEastAsia" w:hint="default"/>
                <w:color w:val="FF0000"/>
                <w:sz w:val="20"/>
                <w:szCs w:val="20"/>
                <w:lang w:val="en-US"/>
              </w:rPr>
            </w:pPr>
            <w:r w:rsidRPr="0084263E">
              <w:rPr>
                <w:rFonts w:eastAsiaTheme="minorEastAsia" w:hint="default"/>
                <w:color w:val="FF0000"/>
                <w:sz w:val="20"/>
                <w:szCs w:val="20"/>
              </w:rPr>
              <w:t>Daily turnover rate of individual stocks</w:t>
            </w:r>
            <w:r w:rsidRPr="0084263E">
              <w:rPr>
                <w:rFonts w:eastAsiaTheme="minorEastAsia" w:hint="default"/>
                <w:color w:val="FF0000"/>
                <w:sz w:val="20"/>
                <w:szCs w:val="20"/>
                <w:lang w:val="en-US"/>
              </w:rPr>
              <w:t>.</w:t>
            </w:r>
          </w:p>
        </w:tc>
      </w:tr>
      <w:tr w:rsidR="00423F79" w14:paraId="12BF5450" w14:textId="77777777">
        <w:trPr>
          <w:trHeight w:val="285"/>
        </w:trPr>
        <w:tc>
          <w:tcPr>
            <w:tcW w:w="1352" w:type="pct"/>
            <w:tcBorders>
              <w:top w:val="nil"/>
              <w:left w:val="nil"/>
              <w:bottom w:val="nil"/>
              <w:right w:val="nil"/>
            </w:tcBorders>
          </w:tcPr>
          <w:p w14:paraId="12BF544E" w14:textId="77777777" w:rsidR="00423F79" w:rsidRPr="0084263E" w:rsidRDefault="00000000">
            <w:pPr>
              <w:widowControl/>
              <w:jc w:val="left"/>
              <w:rPr>
                <w:rFonts w:eastAsiaTheme="minorEastAsia" w:hint="default"/>
                <w:color w:val="FF0000"/>
                <w:sz w:val="20"/>
                <w:szCs w:val="20"/>
              </w:rPr>
            </w:pPr>
            <w:r w:rsidRPr="0084263E">
              <w:rPr>
                <w:rFonts w:hint="default"/>
                <w:color w:val="FF0000"/>
                <w:szCs w:val="21"/>
              </w:rPr>
              <w:t>V</w:t>
            </w:r>
            <w:r w:rsidRPr="0084263E">
              <w:rPr>
                <w:rFonts w:hint="default"/>
                <w:color w:val="FF0000"/>
                <w:szCs w:val="21"/>
                <w:lang w:val="en-US"/>
              </w:rPr>
              <w:t>OL</w:t>
            </w:r>
          </w:p>
        </w:tc>
        <w:tc>
          <w:tcPr>
            <w:tcW w:w="3647" w:type="pct"/>
            <w:tcBorders>
              <w:top w:val="nil"/>
              <w:left w:val="nil"/>
              <w:bottom w:val="nil"/>
              <w:right w:val="nil"/>
            </w:tcBorders>
          </w:tcPr>
          <w:p w14:paraId="12BF544F" w14:textId="77777777" w:rsidR="00423F79" w:rsidRPr="0084263E" w:rsidRDefault="00000000">
            <w:pPr>
              <w:widowControl/>
              <w:rPr>
                <w:rFonts w:eastAsiaTheme="minorEastAsia" w:hint="default"/>
                <w:color w:val="FF0000"/>
                <w:sz w:val="20"/>
                <w:szCs w:val="20"/>
                <w:lang w:val="en-US"/>
              </w:rPr>
            </w:pPr>
            <w:r w:rsidRPr="0084263E">
              <w:rPr>
                <w:rFonts w:eastAsiaTheme="minorEastAsia" w:hint="default"/>
                <w:color w:val="FF0000"/>
                <w:sz w:val="20"/>
                <w:szCs w:val="20"/>
              </w:rPr>
              <w:t>Daily return volatility of individual stocks</w:t>
            </w:r>
            <w:r w:rsidRPr="0084263E">
              <w:rPr>
                <w:rFonts w:eastAsiaTheme="minorEastAsia" w:hint="default"/>
                <w:color w:val="FF0000"/>
                <w:sz w:val="20"/>
                <w:szCs w:val="20"/>
                <w:lang w:val="en-US"/>
              </w:rPr>
              <w:t>.</w:t>
            </w:r>
          </w:p>
        </w:tc>
      </w:tr>
      <w:tr w:rsidR="00423F79" w14:paraId="12BF5453" w14:textId="77777777">
        <w:trPr>
          <w:trHeight w:val="285"/>
        </w:trPr>
        <w:tc>
          <w:tcPr>
            <w:tcW w:w="1352" w:type="pct"/>
            <w:tcBorders>
              <w:top w:val="nil"/>
              <w:left w:val="nil"/>
              <w:bottom w:val="nil"/>
              <w:right w:val="nil"/>
            </w:tcBorders>
          </w:tcPr>
          <w:p w14:paraId="12BF5451" w14:textId="77777777" w:rsidR="00423F79" w:rsidRPr="0084263E" w:rsidRDefault="00000000">
            <w:pPr>
              <w:widowControl/>
              <w:jc w:val="left"/>
              <w:rPr>
                <w:rFonts w:eastAsiaTheme="minorEastAsia" w:hint="default"/>
                <w:color w:val="FF0000"/>
                <w:sz w:val="20"/>
                <w:szCs w:val="20"/>
              </w:rPr>
            </w:pPr>
            <w:r w:rsidRPr="0084263E">
              <w:rPr>
                <w:rFonts w:hint="default"/>
                <w:color w:val="FF0000"/>
                <w:szCs w:val="21"/>
              </w:rPr>
              <w:t>DUAL</w:t>
            </w:r>
          </w:p>
        </w:tc>
        <w:tc>
          <w:tcPr>
            <w:tcW w:w="3647" w:type="pct"/>
            <w:tcBorders>
              <w:top w:val="nil"/>
              <w:left w:val="nil"/>
              <w:bottom w:val="nil"/>
              <w:right w:val="nil"/>
            </w:tcBorders>
          </w:tcPr>
          <w:p w14:paraId="12BF5452" w14:textId="77777777" w:rsidR="00423F79" w:rsidRPr="0084263E" w:rsidRDefault="00000000">
            <w:pPr>
              <w:widowControl/>
              <w:rPr>
                <w:rFonts w:eastAsiaTheme="minorEastAsia" w:hint="default"/>
                <w:color w:val="FF0000"/>
                <w:sz w:val="20"/>
                <w:szCs w:val="20"/>
              </w:rPr>
            </w:pPr>
            <w:r w:rsidRPr="0084263E">
              <w:rPr>
                <w:rFonts w:eastAsiaTheme="minorEastAsia" w:hint="default"/>
                <w:color w:val="FF0000"/>
                <w:sz w:val="20"/>
                <w:szCs w:val="20"/>
                <w:lang w:val="en-US"/>
              </w:rPr>
              <w:t>The</w:t>
            </w:r>
            <w:r w:rsidRPr="0084263E">
              <w:rPr>
                <w:rFonts w:eastAsiaTheme="minorEastAsia" w:hint="default"/>
                <w:color w:val="FF0000"/>
                <w:sz w:val="20"/>
                <w:szCs w:val="20"/>
              </w:rPr>
              <w:t xml:space="preserve"> indicator variable that equals 1 if the roles of chairman and CEO are combined, and 0 otherwise.</w:t>
            </w:r>
          </w:p>
        </w:tc>
      </w:tr>
      <w:tr w:rsidR="00423F79" w14:paraId="12BF5456" w14:textId="77777777">
        <w:trPr>
          <w:trHeight w:val="285"/>
        </w:trPr>
        <w:tc>
          <w:tcPr>
            <w:tcW w:w="1352" w:type="pct"/>
            <w:tcBorders>
              <w:top w:val="nil"/>
              <w:left w:val="nil"/>
              <w:bottom w:val="nil"/>
              <w:right w:val="nil"/>
            </w:tcBorders>
          </w:tcPr>
          <w:p w14:paraId="12BF5454" w14:textId="77777777" w:rsidR="00423F79" w:rsidRPr="0084263E" w:rsidRDefault="00000000">
            <w:pPr>
              <w:widowControl/>
              <w:jc w:val="left"/>
              <w:rPr>
                <w:rFonts w:hint="default"/>
                <w:color w:val="FF0000"/>
                <w:szCs w:val="21"/>
              </w:rPr>
            </w:pPr>
            <w:r w:rsidRPr="0084263E">
              <w:rPr>
                <w:rFonts w:hint="default"/>
                <w:color w:val="FF0000"/>
                <w:szCs w:val="21"/>
              </w:rPr>
              <w:t>BOARD</w:t>
            </w:r>
          </w:p>
        </w:tc>
        <w:tc>
          <w:tcPr>
            <w:tcW w:w="3647" w:type="pct"/>
            <w:tcBorders>
              <w:top w:val="nil"/>
              <w:left w:val="nil"/>
              <w:bottom w:val="nil"/>
              <w:right w:val="nil"/>
            </w:tcBorders>
          </w:tcPr>
          <w:p w14:paraId="12BF5455" w14:textId="77777777" w:rsidR="00423F79" w:rsidRPr="0084263E" w:rsidRDefault="00000000">
            <w:pPr>
              <w:widowControl/>
              <w:rPr>
                <w:rFonts w:eastAsiaTheme="minorEastAsia" w:hint="default"/>
                <w:color w:val="FF0000"/>
                <w:sz w:val="20"/>
                <w:szCs w:val="20"/>
                <w:lang w:val="en-US"/>
              </w:rPr>
            </w:pPr>
            <w:r w:rsidRPr="0084263E">
              <w:rPr>
                <w:rFonts w:eastAsiaTheme="minorEastAsia" w:hint="default"/>
                <w:color w:val="FF0000"/>
                <w:sz w:val="20"/>
                <w:szCs w:val="20"/>
              </w:rPr>
              <w:t>Total number of directors on the board</w:t>
            </w:r>
            <w:r w:rsidRPr="0084263E">
              <w:rPr>
                <w:rFonts w:eastAsiaTheme="minorEastAsia" w:hint="default"/>
                <w:color w:val="FF0000"/>
                <w:sz w:val="20"/>
                <w:szCs w:val="20"/>
                <w:lang w:val="en-US"/>
              </w:rPr>
              <w:t>.</w:t>
            </w:r>
          </w:p>
        </w:tc>
      </w:tr>
      <w:tr w:rsidR="00423F79" w14:paraId="12BF5459" w14:textId="77777777">
        <w:trPr>
          <w:trHeight w:val="285"/>
        </w:trPr>
        <w:tc>
          <w:tcPr>
            <w:tcW w:w="1352" w:type="pct"/>
            <w:tcBorders>
              <w:top w:val="nil"/>
              <w:left w:val="nil"/>
              <w:bottom w:val="single" w:sz="4" w:space="0" w:color="auto"/>
              <w:right w:val="nil"/>
            </w:tcBorders>
          </w:tcPr>
          <w:p w14:paraId="12BF5457" w14:textId="77777777" w:rsidR="00423F79" w:rsidRPr="0084263E" w:rsidRDefault="00000000">
            <w:pPr>
              <w:widowControl/>
              <w:jc w:val="left"/>
              <w:rPr>
                <w:rFonts w:eastAsiaTheme="minorEastAsia" w:hint="default"/>
                <w:color w:val="FF0000"/>
                <w:sz w:val="20"/>
                <w:szCs w:val="20"/>
              </w:rPr>
            </w:pPr>
            <w:r w:rsidRPr="0084263E">
              <w:rPr>
                <w:rFonts w:hint="default"/>
                <w:color w:val="FF0000"/>
                <w:szCs w:val="21"/>
              </w:rPr>
              <w:t>INDR</w:t>
            </w:r>
          </w:p>
        </w:tc>
        <w:tc>
          <w:tcPr>
            <w:tcW w:w="3647" w:type="pct"/>
            <w:tcBorders>
              <w:top w:val="nil"/>
              <w:left w:val="nil"/>
              <w:bottom w:val="single" w:sz="4" w:space="0" w:color="auto"/>
              <w:right w:val="nil"/>
            </w:tcBorders>
          </w:tcPr>
          <w:p w14:paraId="12BF5458" w14:textId="77777777" w:rsidR="00423F79" w:rsidRPr="0084263E" w:rsidRDefault="00000000">
            <w:pPr>
              <w:widowControl/>
              <w:rPr>
                <w:rFonts w:eastAsiaTheme="minorEastAsia" w:hint="default"/>
                <w:color w:val="FF0000"/>
                <w:sz w:val="20"/>
                <w:szCs w:val="20"/>
                <w:lang w:val="en-US"/>
              </w:rPr>
            </w:pPr>
            <w:r w:rsidRPr="0084263E">
              <w:rPr>
                <w:rFonts w:eastAsiaTheme="minorEastAsia" w:hint="default"/>
                <w:color w:val="FF0000"/>
                <w:sz w:val="20"/>
                <w:szCs w:val="20"/>
              </w:rPr>
              <w:t>Proportion of independent directors</w:t>
            </w:r>
            <w:r w:rsidRPr="0084263E">
              <w:rPr>
                <w:rFonts w:eastAsiaTheme="minorEastAsia" w:hint="default"/>
                <w:color w:val="FF0000"/>
                <w:sz w:val="20"/>
                <w:szCs w:val="20"/>
                <w:lang w:val="en-US"/>
              </w:rPr>
              <w:t>.</w:t>
            </w:r>
          </w:p>
        </w:tc>
      </w:tr>
      <w:tr w:rsidR="00423F79" w14:paraId="12BF545B" w14:textId="77777777">
        <w:trPr>
          <w:trHeight w:val="285"/>
        </w:trPr>
        <w:tc>
          <w:tcPr>
            <w:tcW w:w="5000" w:type="pct"/>
            <w:gridSpan w:val="2"/>
            <w:tcBorders>
              <w:top w:val="single" w:sz="4" w:space="0" w:color="auto"/>
              <w:left w:val="nil"/>
              <w:bottom w:val="single" w:sz="4" w:space="0" w:color="auto"/>
              <w:right w:val="nil"/>
            </w:tcBorders>
          </w:tcPr>
          <w:p w14:paraId="12BF545A" w14:textId="77777777" w:rsidR="00423F79" w:rsidRDefault="00000000">
            <w:pPr>
              <w:widowControl/>
              <w:rPr>
                <w:rFonts w:eastAsiaTheme="minorEastAsia" w:hint="default"/>
                <w:sz w:val="20"/>
                <w:szCs w:val="20"/>
              </w:rPr>
            </w:pPr>
            <w:r>
              <w:rPr>
                <w:rFonts w:eastAsiaTheme="minorEastAsia" w:hint="default"/>
                <w:sz w:val="20"/>
                <w:szCs w:val="20"/>
              </w:rPr>
              <w:lastRenderedPageBreak/>
              <w:t>The regression-based</w:t>
            </w:r>
            <w:r>
              <w:rPr>
                <w:rFonts w:eastAsiaTheme="minorEastAsia"/>
                <w:sz w:val="20"/>
                <w:szCs w:val="20"/>
              </w:rPr>
              <w:t> </w:t>
            </w:r>
            <w:r>
              <w:rPr>
                <w:rFonts w:eastAsiaTheme="minorEastAsia" w:hint="default"/>
                <w:sz w:val="20"/>
                <w:szCs w:val="20"/>
              </w:rPr>
              <w:t>variables measure auditor quality:</w:t>
            </w:r>
          </w:p>
        </w:tc>
      </w:tr>
      <w:tr w:rsidR="00423F79" w14:paraId="12BF545E" w14:textId="77777777">
        <w:trPr>
          <w:trHeight w:val="285"/>
        </w:trPr>
        <w:tc>
          <w:tcPr>
            <w:tcW w:w="1352" w:type="pct"/>
            <w:tcBorders>
              <w:top w:val="single" w:sz="4" w:space="0" w:color="auto"/>
              <w:left w:val="nil"/>
              <w:bottom w:val="nil"/>
              <w:right w:val="nil"/>
            </w:tcBorders>
          </w:tcPr>
          <w:p w14:paraId="12BF545C" w14:textId="77777777" w:rsidR="00423F79" w:rsidRDefault="00000000">
            <w:pPr>
              <w:widowControl/>
              <w:jc w:val="left"/>
              <w:rPr>
                <w:rFonts w:eastAsiaTheme="minorEastAsia" w:hint="default"/>
                <w:sz w:val="20"/>
                <w:szCs w:val="20"/>
              </w:rPr>
            </w:pPr>
            <w:r>
              <w:rPr>
                <w:rFonts w:eastAsiaTheme="minorEastAsia" w:hint="default"/>
                <w:sz w:val="20"/>
                <w:szCs w:val="20"/>
              </w:rPr>
              <w:t>BMS</w:t>
            </w:r>
          </w:p>
        </w:tc>
        <w:tc>
          <w:tcPr>
            <w:tcW w:w="3647" w:type="pct"/>
            <w:tcBorders>
              <w:top w:val="single" w:sz="4" w:space="0" w:color="auto"/>
              <w:left w:val="nil"/>
              <w:bottom w:val="nil"/>
              <w:right w:val="nil"/>
            </w:tcBorders>
          </w:tcPr>
          <w:p w14:paraId="12BF545D" w14:textId="77777777" w:rsidR="00423F79" w:rsidRDefault="00000000">
            <w:pPr>
              <w:widowControl/>
              <w:rPr>
                <w:rFonts w:eastAsiaTheme="minorEastAsia" w:hint="default"/>
                <w:sz w:val="20"/>
                <w:szCs w:val="20"/>
              </w:rPr>
            </w:pPr>
            <w:r>
              <w:rPr>
                <w:rFonts w:eastAsiaTheme="minorEastAsia" w:hint="default"/>
                <w:sz w:val="20"/>
                <w:szCs w:val="20"/>
              </w:rPr>
              <w:t>Indicator variable that equals one if the firm’s maximum monthly market-adjusted abnormal return during the year is greater than 20%, and zero otherwise.</w:t>
            </w:r>
          </w:p>
        </w:tc>
      </w:tr>
      <w:tr w:rsidR="00423F79" w14:paraId="12BF5461" w14:textId="77777777">
        <w:trPr>
          <w:trHeight w:val="285"/>
        </w:trPr>
        <w:tc>
          <w:tcPr>
            <w:tcW w:w="1352" w:type="pct"/>
            <w:tcBorders>
              <w:top w:val="nil"/>
              <w:left w:val="nil"/>
              <w:bottom w:val="nil"/>
              <w:right w:val="nil"/>
            </w:tcBorders>
          </w:tcPr>
          <w:p w14:paraId="12BF545F" w14:textId="77777777" w:rsidR="00423F79" w:rsidRDefault="00000000">
            <w:pPr>
              <w:widowControl/>
              <w:jc w:val="left"/>
              <w:rPr>
                <w:rFonts w:eastAsiaTheme="minorEastAsia" w:hint="default"/>
                <w:sz w:val="20"/>
                <w:szCs w:val="20"/>
              </w:rPr>
            </w:pPr>
            <w:r>
              <w:rPr>
                <w:rFonts w:eastAsiaTheme="minorEastAsia" w:hint="default"/>
                <w:sz w:val="20"/>
                <w:szCs w:val="20"/>
              </w:rPr>
              <w:t>BTM</w:t>
            </w:r>
          </w:p>
        </w:tc>
        <w:tc>
          <w:tcPr>
            <w:tcW w:w="3647" w:type="pct"/>
            <w:tcBorders>
              <w:top w:val="nil"/>
              <w:left w:val="nil"/>
              <w:bottom w:val="nil"/>
              <w:right w:val="nil"/>
            </w:tcBorders>
          </w:tcPr>
          <w:p w14:paraId="12BF5460" w14:textId="77777777" w:rsidR="00423F79" w:rsidRDefault="00000000">
            <w:pPr>
              <w:widowControl/>
              <w:rPr>
                <w:rFonts w:eastAsiaTheme="minorEastAsia" w:hint="default"/>
                <w:sz w:val="20"/>
                <w:szCs w:val="20"/>
              </w:rPr>
            </w:pPr>
            <w:r>
              <w:rPr>
                <w:rFonts w:eastAsiaTheme="minorEastAsia" w:hint="default"/>
                <w:sz w:val="20"/>
                <w:szCs w:val="20"/>
              </w:rPr>
              <w:t>Shareholders’ equity is divided by market capitalization.</w:t>
            </w:r>
          </w:p>
        </w:tc>
      </w:tr>
      <w:tr w:rsidR="00423F79" w14:paraId="12BF5464" w14:textId="77777777">
        <w:trPr>
          <w:trHeight w:val="285"/>
        </w:trPr>
        <w:tc>
          <w:tcPr>
            <w:tcW w:w="1352" w:type="pct"/>
            <w:tcBorders>
              <w:top w:val="nil"/>
              <w:left w:val="nil"/>
              <w:bottom w:val="nil"/>
              <w:right w:val="nil"/>
            </w:tcBorders>
          </w:tcPr>
          <w:p w14:paraId="12BF5462" w14:textId="77777777" w:rsidR="00423F79" w:rsidRDefault="00000000">
            <w:pPr>
              <w:widowControl/>
              <w:jc w:val="left"/>
              <w:rPr>
                <w:rFonts w:eastAsiaTheme="minorEastAsia" w:hint="default"/>
                <w:sz w:val="20"/>
                <w:szCs w:val="20"/>
              </w:rPr>
            </w:pPr>
            <w:r>
              <w:rPr>
                <w:rFonts w:eastAsiaTheme="minorEastAsia" w:hint="default"/>
                <w:sz w:val="20"/>
                <w:szCs w:val="20"/>
              </w:rPr>
              <w:t>CFO</w:t>
            </w:r>
          </w:p>
        </w:tc>
        <w:tc>
          <w:tcPr>
            <w:tcW w:w="3647" w:type="pct"/>
            <w:tcBorders>
              <w:top w:val="nil"/>
              <w:left w:val="nil"/>
              <w:bottom w:val="nil"/>
              <w:right w:val="nil"/>
            </w:tcBorders>
          </w:tcPr>
          <w:p w14:paraId="12BF5463" w14:textId="77777777" w:rsidR="00423F79" w:rsidRDefault="00000000">
            <w:pPr>
              <w:widowControl/>
              <w:rPr>
                <w:rFonts w:eastAsiaTheme="minorEastAsia" w:hint="default"/>
                <w:sz w:val="20"/>
                <w:szCs w:val="20"/>
              </w:rPr>
            </w:pPr>
            <w:r>
              <w:rPr>
                <w:rFonts w:eastAsiaTheme="minorEastAsia" w:hint="default"/>
                <w:sz w:val="20"/>
                <w:szCs w:val="20"/>
              </w:rPr>
              <w:t>Cash flow from operating activities divided by total assets.</w:t>
            </w:r>
          </w:p>
        </w:tc>
      </w:tr>
      <w:tr w:rsidR="00423F79" w14:paraId="12BF5467" w14:textId="77777777">
        <w:trPr>
          <w:trHeight w:val="285"/>
        </w:trPr>
        <w:tc>
          <w:tcPr>
            <w:tcW w:w="1352" w:type="pct"/>
            <w:tcBorders>
              <w:top w:val="nil"/>
              <w:left w:val="nil"/>
              <w:bottom w:val="nil"/>
              <w:right w:val="nil"/>
            </w:tcBorders>
          </w:tcPr>
          <w:p w14:paraId="12BF5465" w14:textId="77777777" w:rsidR="00423F79" w:rsidRDefault="00000000">
            <w:pPr>
              <w:widowControl/>
              <w:jc w:val="left"/>
              <w:rPr>
                <w:rFonts w:eastAsiaTheme="minorEastAsia" w:hint="default"/>
                <w:sz w:val="20"/>
                <w:szCs w:val="20"/>
              </w:rPr>
            </w:pPr>
            <w:r>
              <w:rPr>
                <w:rFonts w:eastAsiaTheme="minorEastAsia" w:hint="default"/>
                <w:sz w:val="20"/>
                <w:szCs w:val="20"/>
              </w:rPr>
              <w:t>SIZE_AF</w:t>
            </w:r>
          </w:p>
        </w:tc>
        <w:tc>
          <w:tcPr>
            <w:tcW w:w="3647" w:type="pct"/>
            <w:tcBorders>
              <w:top w:val="nil"/>
              <w:left w:val="nil"/>
              <w:bottom w:val="nil"/>
              <w:right w:val="nil"/>
            </w:tcBorders>
          </w:tcPr>
          <w:p w14:paraId="12BF5466" w14:textId="77777777" w:rsidR="00423F79" w:rsidRDefault="00000000">
            <w:pPr>
              <w:widowControl/>
              <w:rPr>
                <w:rFonts w:eastAsiaTheme="minorEastAsia" w:hint="default"/>
                <w:sz w:val="20"/>
                <w:szCs w:val="20"/>
              </w:rPr>
            </w:pPr>
            <w:r>
              <w:rPr>
                <w:rFonts w:eastAsiaTheme="minorEastAsia" w:hint="default"/>
                <w:sz w:val="20"/>
                <w:szCs w:val="20"/>
              </w:rPr>
              <w:t>The size of an accounting firm is calculated based on the total assets of the clients audited by the accounting firm.</w:t>
            </w:r>
          </w:p>
        </w:tc>
      </w:tr>
      <w:tr w:rsidR="00423F79" w14:paraId="12BF546A" w14:textId="77777777">
        <w:trPr>
          <w:trHeight w:val="285"/>
        </w:trPr>
        <w:tc>
          <w:tcPr>
            <w:tcW w:w="1352" w:type="pct"/>
            <w:tcBorders>
              <w:top w:val="nil"/>
              <w:left w:val="nil"/>
              <w:bottom w:val="nil"/>
              <w:right w:val="nil"/>
            </w:tcBorders>
          </w:tcPr>
          <w:p w14:paraId="12BF5468" w14:textId="77777777" w:rsidR="00423F79" w:rsidRDefault="00000000">
            <w:pPr>
              <w:widowControl/>
              <w:jc w:val="left"/>
              <w:rPr>
                <w:rFonts w:eastAsiaTheme="minorEastAsia" w:hint="default"/>
                <w:sz w:val="20"/>
                <w:szCs w:val="20"/>
              </w:rPr>
            </w:pPr>
            <w:r>
              <w:rPr>
                <w:rFonts w:eastAsiaTheme="minorEastAsia" w:hint="default"/>
                <w:sz w:val="20"/>
                <w:szCs w:val="20"/>
              </w:rPr>
              <w:t>SIZE_EP</w:t>
            </w:r>
          </w:p>
        </w:tc>
        <w:tc>
          <w:tcPr>
            <w:tcW w:w="3647" w:type="pct"/>
            <w:tcBorders>
              <w:top w:val="nil"/>
              <w:left w:val="nil"/>
              <w:bottom w:val="nil"/>
              <w:right w:val="nil"/>
            </w:tcBorders>
          </w:tcPr>
          <w:p w14:paraId="12BF5469" w14:textId="3E7735BF" w:rsidR="00423F79" w:rsidRDefault="00000000">
            <w:pPr>
              <w:widowControl/>
              <w:rPr>
                <w:rFonts w:eastAsiaTheme="minorEastAsia" w:hint="default"/>
                <w:sz w:val="20"/>
                <w:szCs w:val="20"/>
              </w:rPr>
            </w:pPr>
            <w:r>
              <w:rPr>
                <w:rFonts w:eastAsiaTheme="minorEastAsia" w:hint="default"/>
                <w:sz w:val="20"/>
                <w:szCs w:val="20"/>
              </w:rPr>
              <w:t xml:space="preserve">The size of the business </w:t>
            </w:r>
            <w:r>
              <w:rPr>
                <w:rFonts w:eastAsiaTheme="minorEastAsia" w:hint="default"/>
                <w:sz w:val="20"/>
                <w:szCs w:val="20"/>
                <w:lang w:val="en-US"/>
              </w:rPr>
              <w:t>auditor</w:t>
            </w:r>
            <w:r>
              <w:rPr>
                <w:rFonts w:eastAsiaTheme="minorEastAsia" w:hint="default"/>
                <w:sz w:val="20"/>
                <w:szCs w:val="20"/>
              </w:rPr>
              <w:t xml:space="preserve"> is measured by the sum of total client assets audited by the business </w:t>
            </w:r>
            <w:r>
              <w:rPr>
                <w:rFonts w:eastAsiaTheme="minorEastAsia" w:hint="default"/>
                <w:sz w:val="20"/>
                <w:szCs w:val="20"/>
                <w:lang w:val="en-US"/>
              </w:rPr>
              <w:t>auditor</w:t>
            </w:r>
            <w:r>
              <w:rPr>
                <w:rFonts w:eastAsiaTheme="minorEastAsia" w:hint="default"/>
                <w:sz w:val="20"/>
                <w:szCs w:val="20"/>
              </w:rPr>
              <w:t>.</w:t>
            </w:r>
          </w:p>
        </w:tc>
      </w:tr>
      <w:tr w:rsidR="00423F79" w14:paraId="12BF546D" w14:textId="77777777">
        <w:trPr>
          <w:trHeight w:val="285"/>
        </w:trPr>
        <w:tc>
          <w:tcPr>
            <w:tcW w:w="1352" w:type="pct"/>
            <w:tcBorders>
              <w:top w:val="nil"/>
              <w:left w:val="nil"/>
              <w:bottom w:val="nil"/>
              <w:right w:val="nil"/>
            </w:tcBorders>
          </w:tcPr>
          <w:p w14:paraId="12BF546B" w14:textId="77777777" w:rsidR="00423F79" w:rsidRDefault="00000000">
            <w:pPr>
              <w:widowControl/>
              <w:jc w:val="left"/>
              <w:rPr>
                <w:rFonts w:eastAsiaTheme="minorEastAsia" w:hint="default"/>
                <w:sz w:val="20"/>
                <w:szCs w:val="20"/>
              </w:rPr>
            </w:pPr>
            <w:r>
              <w:rPr>
                <w:rFonts w:eastAsiaTheme="minorEastAsia" w:hint="default"/>
                <w:sz w:val="20"/>
                <w:szCs w:val="20"/>
              </w:rPr>
              <w:t>CI_AF</w:t>
            </w:r>
          </w:p>
        </w:tc>
        <w:tc>
          <w:tcPr>
            <w:tcW w:w="3647" w:type="pct"/>
            <w:tcBorders>
              <w:top w:val="nil"/>
              <w:left w:val="nil"/>
              <w:bottom w:val="nil"/>
              <w:right w:val="nil"/>
            </w:tcBorders>
          </w:tcPr>
          <w:p w14:paraId="12BF546C" w14:textId="77777777" w:rsidR="00423F79" w:rsidRDefault="00000000">
            <w:pPr>
              <w:widowControl/>
              <w:rPr>
                <w:rFonts w:eastAsiaTheme="minorEastAsia" w:hint="default"/>
                <w:sz w:val="20"/>
                <w:szCs w:val="20"/>
              </w:rPr>
            </w:pPr>
            <w:r>
              <w:rPr>
                <w:rFonts w:eastAsiaTheme="minorEastAsia" w:hint="default"/>
                <w:sz w:val="20"/>
                <w:szCs w:val="20"/>
              </w:rPr>
              <w:t>The importance of the client at the audit firm level is measured by the client’s total assets divided by SIZE_AF.</w:t>
            </w:r>
          </w:p>
        </w:tc>
      </w:tr>
      <w:tr w:rsidR="00423F79" w14:paraId="12BF5470" w14:textId="77777777">
        <w:trPr>
          <w:trHeight w:val="285"/>
        </w:trPr>
        <w:tc>
          <w:tcPr>
            <w:tcW w:w="1352" w:type="pct"/>
            <w:tcBorders>
              <w:top w:val="nil"/>
              <w:left w:val="nil"/>
              <w:bottom w:val="nil"/>
              <w:right w:val="nil"/>
            </w:tcBorders>
          </w:tcPr>
          <w:p w14:paraId="12BF546E" w14:textId="77777777" w:rsidR="00423F79" w:rsidRDefault="00000000">
            <w:pPr>
              <w:widowControl/>
              <w:jc w:val="left"/>
              <w:rPr>
                <w:rFonts w:eastAsiaTheme="minorEastAsia" w:hint="default"/>
                <w:sz w:val="20"/>
                <w:szCs w:val="20"/>
              </w:rPr>
            </w:pPr>
            <w:r>
              <w:rPr>
                <w:rFonts w:eastAsiaTheme="minorEastAsia" w:hint="default"/>
                <w:sz w:val="20"/>
                <w:szCs w:val="20"/>
              </w:rPr>
              <w:t>CI_EP</w:t>
            </w:r>
          </w:p>
        </w:tc>
        <w:tc>
          <w:tcPr>
            <w:tcW w:w="3647" w:type="pct"/>
            <w:tcBorders>
              <w:top w:val="nil"/>
              <w:left w:val="nil"/>
              <w:bottom w:val="nil"/>
              <w:right w:val="nil"/>
            </w:tcBorders>
          </w:tcPr>
          <w:p w14:paraId="12BF546F" w14:textId="77777777" w:rsidR="00423F79" w:rsidRDefault="00000000">
            <w:pPr>
              <w:widowControl/>
              <w:rPr>
                <w:rFonts w:eastAsiaTheme="minorEastAsia" w:hint="default"/>
                <w:sz w:val="20"/>
                <w:szCs w:val="20"/>
                <w:lang w:val="en-US"/>
              </w:rPr>
            </w:pPr>
            <w:r>
              <w:rPr>
                <w:rFonts w:eastAsiaTheme="minorEastAsia" w:hint="default"/>
                <w:sz w:val="20"/>
                <w:szCs w:val="20"/>
              </w:rPr>
              <w:t>The importance of the client at the project partner level, measured by the client’s total assets divided by SIZE_EP</w:t>
            </w:r>
            <w:r>
              <w:rPr>
                <w:rFonts w:eastAsiaTheme="minorEastAsia" w:hint="default"/>
                <w:sz w:val="20"/>
                <w:szCs w:val="20"/>
                <w:lang w:val="en-US"/>
              </w:rPr>
              <w:t>.</w:t>
            </w:r>
          </w:p>
        </w:tc>
      </w:tr>
      <w:tr w:rsidR="00423F79" w14:paraId="12BF5473" w14:textId="77777777">
        <w:trPr>
          <w:trHeight w:val="285"/>
        </w:trPr>
        <w:tc>
          <w:tcPr>
            <w:tcW w:w="1352" w:type="pct"/>
            <w:tcBorders>
              <w:top w:val="nil"/>
              <w:left w:val="nil"/>
              <w:bottom w:val="nil"/>
              <w:right w:val="nil"/>
            </w:tcBorders>
          </w:tcPr>
          <w:p w14:paraId="12BF5471" w14:textId="77777777" w:rsidR="00423F79" w:rsidRDefault="00000000">
            <w:pPr>
              <w:widowControl/>
              <w:jc w:val="left"/>
              <w:rPr>
                <w:rFonts w:eastAsiaTheme="minorEastAsia" w:hint="default"/>
                <w:sz w:val="20"/>
                <w:szCs w:val="20"/>
              </w:rPr>
            </w:pPr>
            <w:r>
              <w:rPr>
                <w:rFonts w:eastAsiaTheme="minorEastAsia" w:hint="default"/>
                <w:sz w:val="20"/>
                <w:szCs w:val="20"/>
              </w:rPr>
              <w:t>DA</w:t>
            </w:r>
          </w:p>
        </w:tc>
        <w:tc>
          <w:tcPr>
            <w:tcW w:w="3647" w:type="pct"/>
            <w:tcBorders>
              <w:top w:val="nil"/>
              <w:left w:val="nil"/>
              <w:bottom w:val="nil"/>
              <w:right w:val="nil"/>
            </w:tcBorders>
          </w:tcPr>
          <w:p w14:paraId="12BF5472" w14:textId="77777777" w:rsidR="00423F79" w:rsidRDefault="00000000">
            <w:pPr>
              <w:widowControl/>
              <w:rPr>
                <w:rFonts w:eastAsiaTheme="minorEastAsia" w:hint="default"/>
                <w:sz w:val="20"/>
                <w:szCs w:val="20"/>
                <w:lang w:val="en-US"/>
              </w:rPr>
            </w:pPr>
            <w:r>
              <w:rPr>
                <w:rFonts w:eastAsiaTheme="minorEastAsia" w:hint="default"/>
                <w:sz w:val="20"/>
                <w:szCs w:val="20"/>
                <w:lang w:val="en-US"/>
              </w:rPr>
              <w:t>T</w:t>
            </w:r>
            <w:r>
              <w:rPr>
                <w:rFonts w:eastAsiaTheme="minorEastAsia" w:hint="default"/>
                <w:sz w:val="20"/>
                <w:szCs w:val="20"/>
              </w:rPr>
              <w:t>he absolute value of discretionary accruals is calculated using the modified Jones model</w:t>
            </w:r>
            <w:r>
              <w:rPr>
                <w:rFonts w:eastAsiaTheme="minorEastAsia" w:hint="default"/>
                <w:sz w:val="20"/>
                <w:szCs w:val="20"/>
                <w:lang w:val="en-US"/>
              </w:rPr>
              <w:t>.</w:t>
            </w:r>
          </w:p>
        </w:tc>
      </w:tr>
      <w:tr w:rsidR="00423F79" w14:paraId="12BF5476" w14:textId="77777777">
        <w:trPr>
          <w:trHeight w:val="285"/>
        </w:trPr>
        <w:tc>
          <w:tcPr>
            <w:tcW w:w="1352" w:type="pct"/>
            <w:tcBorders>
              <w:top w:val="nil"/>
              <w:left w:val="nil"/>
              <w:bottom w:val="nil"/>
              <w:right w:val="nil"/>
            </w:tcBorders>
          </w:tcPr>
          <w:p w14:paraId="12BF5474" w14:textId="77777777" w:rsidR="00423F79" w:rsidRDefault="00000000">
            <w:pPr>
              <w:widowControl/>
              <w:jc w:val="left"/>
              <w:rPr>
                <w:rFonts w:eastAsiaTheme="minorEastAsia" w:hint="default"/>
                <w:sz w:val="20"/>
                <w:szCs w:val="20"/>
              </w:rPr>
            </w:pPr>
            <w:r>
              <w:rPr>
                <w:rFonts w:eastAsiaTheme="minorEastAsia" w:hint="default"/>
                <w:sz w:val="20"/>
                <w:szCs w:val="20"/>
              </w:rPr>
              <w:t>LEV</w:t>
            </w:r>
          </w:p>
        </w:tc>
        <w:tc>
          <w:tcPr>
            <w:tcW w:w="3647" w:type="pct"/>
            <w:tcBorders>
              <w:top w:val="nil"/>
              <w:left w:val="nil"/>
              <w:bottom w:val="nil"/>
              <w:right w:val="nil"/>
            </w:tcBorders>
          </w:tcPr>
          <w:p w14:paraId="12BF5475" w14:textId="77777777" w:rsidR="00423F79" w:rsidRDefault="00000000">
            <w:pPr>
              <w:widowControl/>
              <w:rPr>
                <w:rFonts w:eastAsiaTheme="minorEastAsia" w:hint="default"/>
                <w:sz w:val="20"/>
                <w:szCs w:val="20"/>
              </w:rPr>
            </w:pPr>
            <w:r>
              <w:rPr>
                <w:rFonts w:eastAsiaTheme="minorEastAsia" w:hint="default"/>
                <w:sz w:val="20"/>
                <w:szCs w:val="20"/>
              </w:rPr>
              <w:t>A company’s total liabilities are divided by its total assets.</w:t>
            </w:r>
          </w:p>
        </w:tc>
      </w:tr>
      <w:tr w:rsidR="00423F79" w14:paraId="12BF5479" w14:textId="77777777">
        <w:trPr>
          <w:trHeight w:val="285"/>
        </w:trPr>
        <w:tc>
          <w:tcPr>
            <w:tcW w:w="1352" w:type="pct"/>
            <w:tcBorders>
              <w:top w:val="nil"/>
              <w:left w:val="nil"/>
              <w:bottom w:val="nil"/>
              <w:right w:val="nil"/>
            </w:tcBorders>
          </w:tcPr>
          <w:p w14:paraId="12BF5477" w14:textId="77777777" w:rsidR="00423F79" w:rsidRDefault="00000000">
            <w:pPr>
              <w:widowControl/>
              <w:jc w:val="left"/>
              <w:rPr>
                <w:rFonts w:eastAsiaTheme="minorEastAsia" w:hint="default"/>
                <w:sz w:val="20"/>
                <w:szCs w:val="20"/>
              </w:rPr>
            </w:pPr>
            <w:r>
              <w:rPr>
                <w:rFonts w:eastAsiaTheme="minorEastAsia" w:hint="default"/>
                <w:sz w:val="20"/>
                <w:szCs w:val="20"/>
              </w:rPr>
              <w:t>LOSS</w:t>
            </w:r>
          </w:p>
        </w:tc>
        <w:tc>
          <w:tcPr>
            <w:tcW w:w="3647" w:type="pct"/>
            <w:tcBorders>
              <w:top w:val="nil"/>
              <w:left w:val="nil"/>
              <w:bottom w:val="nil"/>
              <w:right w:val="nil"/>
            </w:tcBorders>
          </w:tcPr>
          <w:p w14:paraId="12BF5478" w14:textId="7E55BF64" w:rsidR="00423F79" w:rsidRDefault="00000000">
            <w:pPr>
              <w:widowControl/>
              <w:rPr>
                <w:rFonts w:eastAsiaTheme="minorEastAsia" w:hint="default"/>
                <w:sz w:val="20"/>
                <w:szCs w:val="20"/>
              </w:rPr>
            </w:pPr>
            <w:r>
              <w:rPr>
                <w:rFonts w:eastAsiaTheme="minorEastAsia" w:hint="default"/>
                <w:sz w:val="20"/>
                <w:szCs w:val="20"/>
              </w:rPr>
              <w:t>Indicator variable, the value is one if the earnings before special items are greater than zero, and zero otherwise.</w:t>
            </w:r>
          </w:p>
        </w:tc>
      </w:tr>
      <w:tr w:rsidR="00423F79" w14:paraId="12BF547C" w14:textId="77777777">
        <w:trPr>
          <w:trHeight w:val="285"/>
        </w:trPr>
        <w:tc>
          <w:tcPr>
            <w:tcW w:w="1352" w:type="pct"/>
            <w:tcBorders>
              <w:top w:val="nil"/>
              <w:left w:val="nil"/>
              <w:bottom w:val="nil"/>
              <w:right w:val="nil"/>
            </w:tcBorders>
          </w:tcPr>
          <w:p w14:paraId="12BF547A" w14:textId="77777777" w:rsidR="00423F79" w:rsidRDefault="00000000">
            <w:pPr>
              <w:widowControl/>
              <w:jc w:val="left"/>
              <w:rPr>
                <w:rFonts w:eastAsiaTheme="minorEastAsia" w:hint="default"/>
                <w:sz w:val="20"/>
                <w:szCs w:val="20"/>
              </w:rPr>
            </w:pPr>
            <w:r>
              <w:rPr>
                <w:rFonts w:eastAsiaTheme="minorEastAsia" w:hint="default"/>
                <w:sz w:val="20"/>
                <w:szCs w:val="20"/>
                <w:lang w:val="en-US"/>
              </w:rPr>
              <w:t>INDMAF</w:t>
            </w:r>
          </w:p>
        </w:tc>
        <w:tc>
          <w:tcPr>
            <w:tcW w:w="3647" w:type="pct"/>
            <w:tcBorders>
              <w:top w:val="nil"/>
              <w:left w:val="nil"/>
              <w:bottom w:val="nil"/>
              <w:right w:val="nil"/>
            </w:tcBorders>
          </w:tcPr>
          <w:p w14:paraId="12BF547B" w14:textId="77777777" w:rsidR="00423F79" w:rsidRDefault="00000000">
            <w:pPr>
              <w:widowControl/>
              <w:rPr>
                <w:rFonts w:eastAsiaTheme="minorEastAsia" w:hint="default"/>
                <w:sz w:val="20"/>
                <w:szCs w:val="20"/>
              </w:rPr>
            </w:pPr>
            <w:r>
              <w:rPr>
                <w:rFonts w:eastAsiaTheme="minorEastAsia" w:hint="default"/>
                <w:sz w:val="20"/>
                <w:szCs w:val="20"/>
              </w:rPr>
              <w:t>The audit firm’s market share in an industry is defined as the audit firm’s total client revenue in an industry divided by the total revenue of the industry.</w:t>
            </w:r>
          </w:p>
        </w:tc>
      </w:tr>
      <w:tr w:rsidR="00423F79" w14:paraId="12BF547F" w14:textId="77777777">
        <w:trPr>
          <w:trHeight w:val="285"/>
        </w:trPr>
        <w:tc>
          <w:tcPr>
            <w:tcW w:w="1352" w:type="pct"/>
            <w:tcBorders>
              <w:top w:val="nil"/>
              <w:left w:val="nil"/>
              <w:bottom w:val="nil"/>
              <w:right w:val="nil"/>
            </w:tcBorders>
          </w:tcPr>
          <w:p w14:paraId="12BF547D" w14:textId="77777777" w:rsidR="00423F79" w:rsidRDefault="00000000">
            <w:pPr>
              <w:widowControl/>
              <w:jc w:val="left"/>
              <w:rPr>
                <w:rFonts w:eastAsiaTheme="minorEastAsia" w:hint="default"/>
                <w:sz w:val="20"/>
                <w:szCs w:val="20"/>
              </w:rPr>
            </w:pPr>
            <w:r>
              <w:rPr>
                <w:rFonts w:eastAsiaTheme="minorEastAsia" w:hint="default"/>
                <w:sz w:val="20"/>
                <w:szCs w:val="20"/>
              </w:rPr>
              <w:t>INDMEP</w:t>
            </w:r>
          </w:p>
        </w:tc>
        <w:tc>
          <w:tcPr>
            <w:tcW w:w="3647" w:type="pct"/>
            <w:tcBorders>
              <w:top w:val="nil"/>
              <w:left w:val="nil"/>
              <w:bottom w:val="nil"/>
              <w:right w:val="nil"/>
            </w:tcBorders>
          </w:tcPr>
          <w:p w14:paraId="12BF547E" w14:textId="77777777" w:rsidR="00423F79" w:rsidRDefault="00000000">
            <w:pPr>
              <w:widowControl/>
              <w:rPr>
                <w:rFonts w:eastAsiaTheme="minorEastAsia" w:hint="default"/>
                <w:sz w:val="20"/>
                <w:szCs w:val="20"/>
              </w:rPr>
            </w:pPr>
            <w:r>
              <w:rPr>
                <w:rFonts w:eastAsiaTheme="minorEastAsia" w:hint="default"/>
                <w:sz w:val="20"/>
                <w:szCs w:val="20"/>
              </w:rPr>
              <w:t xml:space="preserve">The </w:t>
            </w:r>
            <w:r>
              <w:rPr>
                <w:rFonts w:eastAsiaTheme="minorEastAsia" w:hint="default"/>
                <w:sz w:val="20"/>
                <w:szCs w:val="20"/>
                <w:lang w:val="en-US"/>
              </w:rPr>
              <w:t>auditor</w:t>
            </w:r>
            <w:r>
              <w:rPr>
                <w:rFonts w:eastAsiaTheme="minorEastAsia" w:hint="default"/>
                <w:sz w:val="20"/>
                <w:szCs w:val="20"/>
              </w:rPr>
              <w:t xml:space="preserve">’s market share in the industry is defined as the </w:t>
            </w:r>
            <w:r>
              <w:rPr>
                <w:rFonts w:eastAsiaTheme="minorEastAsia" w:hint="default"/>
                <w:sz w:val="20"/>
                <w:szCs w:val="20"/>
                <w:lang w:val="en-US"/>
              </w:rPr>
              <w:t>auditor</w:t>
            </w:r>
            <w:r>
              <w:rPr>
                <w:rFonts w:eastAsiaTheme="minorEastAsia" w:hint="default"/>
                <w:sz w:val="20"/>
                <w:szCs w:val="20"/>
              </w:rPr>
              <w:t>’s total client revenue in a particular industry divided by the total revenue of the industry.</w:t>
            </w:r>
          </w:p>
        </w:tc>
      </w:tr>
      <w:tr w:rsidR="00423F79" w14:paraId="12BF5482" w14:textId="77777777">
        <w:trPr>
          <w:trHeight w:val="285"/>
        </w:trPr>
        <w:tc>
          <w:tcPr>
            <w:tcW w:w="1352" w:type="pct"/>
            <w:tcBorders>
              <w:top w:val="nil"/>
              <w:left w:val="nil"/>
              <w:bottom w:val="nil"/>
              <w:right w:val="nil"/>
            </w:tcBorders>
          </w:tcPr>
          <w:p w14:paraId="12BF5480" w14:textId="77777777" w:rsidR="00423F79" w:rsidRDefault="00000000">
            <w:pPr>
              <w:widowControl/>
              <w:jc w:val="left"/>
              <w:rPr>
                <w:rFonts w:eastAsiaTheme="minorEastAsia" w:hint="default"/>
                <w:sz w:val="20"/>
                <w:szCs w:val="20"/>
              </w:rPr>
            </w:pPr>
            <w:r>
              <w:rPr>
                <w:rFonts w:eastAsiaTheme="minorEastAsia" w:hint="default"/>
                <w:sz w:val="20"/>
                <w:szCs w:val="20"/>
              </w:rPr>
              <w:t>INDPAF</w:t>
            </w:r>
          </w:p>
        </w:tc>
        <w:tc>
          <w:tcPr>
            <w:tcW w:w="3647" w:type="pct"/>
            <w:tcBorders>
              <w:top w:val="nil"/>
              <w:left w:val="nil"/>
              <w:bottom w:val="nil"/>
              <w:right w:val="nil"/>
            </w:tcBorders>
          </w:tcPr>
          <w:p w14:paraId="12BF5481" w14:textId="77777777" w:rsidR="00423F79" w:rsidRDefault="00000000">
            <w:pPr>
              <w:widowControl/>
              <w:rPr>
                <w:rFonts w:eastAsiaTheme="minorEastAsia" w:hint="default"/>
                <w:sz w:val="20"/>
                <w:szCs w:val="20"/>
              </w:rPr>
            </w:pPr>
            <w:r>
              <w:rPr>
                <w:rFonts w:eastAsiaTheme="minorEastAsia" w:hint="default"/>
                <w:sz w:val="20"/>
                <w:szCs w:val="20"/>
              </w:rPr>
              <w:t>The concentration of an audit firm’s client portfolio in a particular industry is defined as the total revenue of an audit firm’s clients in a particular industry divided by the total revenue of all the audit firm’s clients.</w:t>
            </w:r>
          </w:p>
        </w:tc>
      </w:tr>
      <w:tr w:rsidR="00423F79" w14:paraId="12BF5485" w14:textId="77777777">
        <w:trPr>
          <w:trHeight w:val="285"/>
        </w:trPr>
        <w:tc>
          <w:tcPr>
            <w:tcW w:w="1352" w:type="pct"/>
            <w:tcBorders>
              <w:top w:val="nil"/>
              <w:left w:val="nil"/>
              <w:bottom w:val="nil"/>
              <w:right w:val="nil"/>
            </w:tcBorders>
          </w:tcPr>
          <w:p w14:paraId="12BF5483" w14:textId="77777777" w:rsidR="00423F79" w:rsidRDefault="00000000">
            <w:pPr>
              <w:widowControl/>
              <w:jc w:val="left"/>
              <w:rPr>
                <w:rFonts w:eastAsiaTheme="minorEastAsia" w:hint="default"/>
                <w:sz w:val="20"/>
                <w:szCs w:val="20"/>
              </w:rPr>
            </w:pPr>
            <w:r>
              <w:rPr>
                <w:rFonts w:eastAsiaTheme="minorEastAsia" w:hint="default"/>
                <w:sz w:val="20"/>
                <w:szCs w:val="20"/>
              </w:rPr>
              <w:t>INDPE</w:t>
            </w:r>
            <w:r>
              <w:rPr>
                <w:rFonts w:eastAsiaTheme="minorEastAsia" w:hint="default"/>
                <w:sz w:val="20"/>
                <w:szCs w:val="20"/>
                <w:lang w:val="en-US"/>
              </w:rPr>
              <w:t>P</w:t>
            </w:r>
          </w:p>
        </w:tc>
        <w:tc>
          <w:tcPr>
            <w:tcW w:w="3647" w:type="pct"/>
            <w:tcBorders>
              <w:top w:val="nil"/>
              <w:left w:val="nil"/>
              <w:bottom w:val="nil"/>
              <w:right w:val="nil"/>
            </w:tcBorders>
          </w:tcPr>
          <w:p w14:paraId="12BF5484" w14:textId="77777777" w:rsidR="00423F79" w:rsidRDefault="00000000">
            <w:pPr>
              <w:widowControl/>
              <w:rPr>
                <w:rFonts w:eastAsiaTheme="minorEastAsia" w:hint="default"/>
                <w:sz w:val="20"/>
                <w:szCs w:val="20"/>
              </w:rPr>
            </w:pPr>
            <w:r>
              <w:rPr>
                <w:rFonts w:eastAsiaTheme="minorEastAsia" w:hint="default"/>
                <w:sz w:val="20"/>
                <w:szCs w:val="20"/>
              </w:rPr>
              <w:t xml:space="preserve">The concentration of an </w:t>
            </w:r>
            <w:r>
              <w:rPr>
                <w:rFonts w:eastAsiaTheme="minorEastAsia" w:hint="default"/>
                <w:sz w:val="20"/>
                <w:szCs w:val="20"/>
                <w:lang w:val="en-US"/>
              </w:rPr>
              <w:t>auditor</w:t>
            </w:r>
            <w:r>
              <w:rPr>
                <w:rFonts w:eastAsiaTheme="minorEastAsia" w:hint="default"/>
                <w:sz w:val="20"/>
                <w:szCs w:val="20"/>
              </w:rPr>
              <w:t xml:space="preserve">’s client portfolio in a particular industry is defined as the </w:t>
            </w:r>
            <w:r>
              <w:rPr>
                <w:rFonts w:eastAsiaTheme="minorEastAsia" w:hint="default"/>
                <w:sz w:val="20"/>
                <w:szCs w:val="20"/>
                <w:lang w:val="en-US"/>
              </w:rPr>
              <w:t>auditor</w:t>
            </w:r>
            <w:r>
              <w:rPr>
                <w:rFonts w:eastAsiaTheme="minorEastAsia" w:hint="default"/>
                <w:sz w:val="20"/>
                <w:szCs w:val="20"/>
              </w:rPr>
              <w:t xml:space="preserve">’s total revenue from clients in a particular industry divided by the </w:t>
            </w:r>
            <w:r>
              <w:rPr>
                <w:rFonts w:eastAsiaTheme="minorEastAsia" w:hint="default"/>
                <w:sz w:val="20"/>
                <w:szCs w:val="20"/>
                <w:lang w:val="en-US"/>
              </w:rPr>
              <w:t>auditor</w:t>
            </w:r>
            <w:r>
              <w:rPr>
                <w:rFonts w:eastAsiaTheme="minorEastAsia" w:hint="default"/>
                <w:sz w:val="20"/>
                <w:szCs w:val="20"/>
              </w:rPr>
              <w:t>’s total revenue from all of its clients.</w:t>
            </w:r>
          </w:p>
        </w:tc>
      </w:tr>
      <w:tr w:rsidR="00423F79" w14:paraId="12BF5488" w14:textId="77777777">
        <w:trPr>
          <w:trHeight w:val="285"/>
        </w:trPr>
        <w:tc>
          <w:tcPr>
            <w:tcW w:w="1352" w:type="pct"/>
            <w:tcBorders>
              <w:top w:val="nil"/>
              <w:left w:val="nil"/>
              <w:bottom w:val="nil"/>
              <w:right w:val="nil"/>
            </w:tcBorders>
          </w:tcPr>
          <w:p w14:paraId="12BF5486" w14:textId="77777777" w:rsidR="00423F79" w:rsidRDefault="00000000">
            <w:pPr>
              <w:widowControl/>
              <w:jc w:val="left"/>
              <w:rPr>
                <w:rFonts w:eastAsiaTheme="minorEastAsia" w:hint="default"/>
                <w:sz w:val="20"/>
                <w:szCs w:val="20"/>
              </w:rPr>
            </w:pPr>
            <w:r>
              <w:rPr>
                <w:rFonts w:eastAsiaTheme="minorEastAsia" w:hint="default"/>
                <w:sz w:val="20"/>
                <w:szCs w:val="20"/>
                <w:lang w:val="en-US"/>
              </w:rPr>
              <w:t>TOTAL_</w:t>
            </w:r>
            <w:r>
              <w:rPr>
                <w:rFonts w:eastAsiaTheme="minorEastAsia" w:hint="default"/>
                <w:sz w:val="20"/>
                <w:szCs w:val="20"/>
              </w:rPr>
              <w:t>S</w:t>
            </w:r>
          </w:p>
        </w:tc>
        <w:tc>
          <w:tcPr>
            <w:tcW w:w="3647" w:type="pct"/>
            <w:tcBorders>
              <w:top w:val="nil"/>
              <w:left w:val="nil"/>
              <w:bottom w:val="nil"/>
              <w:right w:val="nil"/>
            </w:tcBorders>
          </w:tcPr>
          <w:p w14:paraId="12BF5487" w14:textId="77777777" w:rsidR="00423F79" w:rsidRDefault="00000000">
            <w:pPr>
              <w:widowControl/>
              <w:rPr>
                <w:rFonts w:eastAsiaTheme="minorEastAsia" w:hint="default"/>
                <w:sz w:val="20"/>
                <w:szCs w:val="20"/>
              </w:rPr>
            </w:pPr>
            <w:r>
              <w:rPr>
                <w:rFonts w:eastAsiaTheme="minorEastAsia" w:hint="default"/>
                <w:sz w:val="20"/>
                <w:szCs w:val="20"/>
              </w:rPr>
              <w:t>The natural logarithm of the company’s total assets.</w:t>
            </w:r>
          </w:p>
        </w:tc>
      </w:tr>
      <w:tr w:rsidR="00423F79" w14:paraId="12BF548B" w14:textId="77777777">
        <w:trPr>
          <w:trHeight w:val="285"/>
        </w:trPr>
        <w:tc>
          <w:tcPr>
            <w:tcW w:w="1352" w:type="pct"/>
            <w:tcBorders>
              <w:top w:val="nil"/>
              <w:left w:val="nil"/>
              <w:bottom w:val="nil"/>
              <w:right w:val="nil"/>
            </w:tcBorders>
          </w:tcPr>
          <w:p w14:paraId="12BF5489" w14:textId="77777777" w:rsidR="00423F79" w:rsidRDefault="00000000">
            <w:pPr>
              <w:widowControl/>
              <w:jc w:val="left"/>
              <w:rPr>
                <w:rFonts w:eastAsiaTheme="minorEastAsia" w:hint="default"/>
                <w:sz w:val="20"/>
                <w:szCs w:val="20"/>
              </w:rPr>
            </w:pPr>
            <w:r>
              <w:rPr>
                <w:rFonts w:eastAsiaTheme="minorEastAsia" w:hint="default"/>
                <w:sz w:val="20"/>
                <w:szCs w:val="20"/>
              </w:rPr>
              <w:t>STDCFO</w:t>
            </w:r>
          </w:p>
        </w:tc>
        <w:tc>
          <w:tcPr>
            <w:tcW w:w="3647" w:type="pct"/>
            <w:tcBorders>
              <w:top w:val="nil"/>
              <w:left w:val="nil"/>
              <w:bottom w:val="nil"/>
              <w:right w:val="nil"/>
            </w:tcBorders>
          </w:tcPr>
          <w:p w14:paraId="12BF548A" w14:textId="77777777" w:rsidR="00423F79" w:rsidRDefault="00000000">
            <w:pPr>
              <w:widowControl/>
              <w:rPr>
                <w:rFonts w:eastAsiaTheme="minorEastAsia" w:hint="default"/>
                <w:sz w:val="20"/>
                <w:szCs w:val="20"/>
              </w:rPr>
            </w:pPr>
            <w:r>
              <w:rPr>
                <w:rFonts w:eastAsiaTheme="minorEastAsia" w:hint="default"/>
                <w:sz w:val="20"/>
                <w:szCs w:val="20"/>
              </w:rPr>
              <w:t>The standard deviation of cash flows from operations was reduced by lagged total assets for the current year and the prior four years.</w:t>
            </w:r>
          </w:p>
        </w:tc>
      </w:tr>
      <w:tr w:rsidR="00423F79" w14:paraId="12BF548E" w14:textId="77777777">
        <w:trPr>
          <w:trHeight w:val="285"/>
        </w:trPr>
        <w:tc>
          <w:tcPr>
            <w:tcW w:w="1352" w:type="pct"/>
            <w:tcBorders>
              <w:top w:val="nil"/>
              <w:left w:val="nil"/>
              <w:bottom w:val="nil"/>
              <w:right w:val="nil"/>
            </w:tcBorders>
          </w:tcPr>
          <w:p w14:paraId="12BF548C" w14:textId="77777777" w:rsidR="00423F79" w:rsidRDefault="00000000">
            <w:pPr>
              <w:widowControl/>
              <w:jc w:val="left"/>
              <w:rPr>
                <w:rFonts w:eastAsiaTheme="minorEastAsia" w:hint="default"/>
                <w:sz w:val="20"/>
                <w:szCs w:val="20"/>
              </w:rPr>
            </w:pPr>
            <w:r>
              <w:rPr>
                <w:rFonts w:eastAsiaTheme="minorEastAsia" w:hint="default"/>
                <w:sz w:val="20"/>
                <w:szCs w:val="20"/>
              </w:rPr>
              <w:t>TURNOVER</w:t>
            </w:r>
          </w:p>
        </w:tc>
        <w:tc>
          <w:tcPr>
            <w:tcW w:w="3647" w:type="pct"/>
            <w:tcBorders>
              <w:top w:val="nil"/>
              <w:left w:val="nil"/>
              <w:bottom w:val="nil"/>
              <w:right w:val="nil"/>
            </w:tcBorders>
          </w:tcPr>
          <w:p w14:paraId="12BF548D" w14:textId="77777777" w:rsidR="00423F79" w:rsidRDefault="00000000">
            <w:pPr>
              <w:widowControl/>
              <w:rPr>
                <w:rFonts w:eastAsiaTheme="minorEastAsia" w:hint="default"/>
                <w:sz w:val="20"/>
                <w:szCs w:val="20"/>
              </w:rPr>
            </w:pPr>
            <w:r>
              <w:rPr>
                <w:rFonts w:eastAsiaTheme="minorEastAsia" w:hint="default"/>
                <w:sz w:val="20"/>
                <w:szCs w:val="20"/>
              </w:rPr>
              <w:t>Net sales are divided by total assets.</w:t>
            </w:r>
          </w:p>
        </w:tc>
      </w:tr>
      <w:tr w:rsidR="00423F79" w14:paraId="12BF5491" w14:textId="77777777">
        <w:trPr>
          <w:trHeight w:val="285"/>
        </w:trPr>
        <w:tc>
          <w:tcPr>
            <w:tcW w:w="1352" w:type="pct"/>
            <w:tcBorders>
              <w:top w:val="nil"/>
              <w:left w:val="nil"/>
              <w:bottom w:val="single" w:sz="4" w:space="0" w:color="auto"/>
              <w:right w:val="nil"/>
            </w:tcBorders>
          </w:tcPr>
          <w:p w14:paraId="12BF548F" w14:textId="77777777" w:rsidR="00423F79" w:rsidRDefault="00000000">
            <w:pPr>
              <w:widowControl/>
              <w:jc w:val="left"/>
              <w:rPr>
                <w:rFonts w:eastAsiaTheme="minorEastAsia" w:hint="default"/>
                <w:sz w:val="20"/>
                <w:szCs w:val="20"/>
              </w:rPr>
            </w:pPr>
            <w:r>
              <w:rPr>
                <w:rFonts w:eastAsiaTheme="minorEastAsia" w:hint="default"/>
                <w:sz w:val="20"/>
                <w:szCs w:val="20"/>
              </w:rPr>
              <w:t>TENURE</w:t>
            </w:r>
          </w:p>
        </w:tc>
        <w:tc>
          <w:tcPr>
            <w:tcW w:w="3647" w:type="pct"/>
            <w:tcBorders>
              <w:top w:val="nil"/>
              <w:left w:val="nil"/>
              <w:bottom w:val="single" w:sz="4" w:space="0" w:color="auto"/>
              <w:right w:val="nil"/>
            </w:tcBorders>
          </w:tcPr>
          <w:p w14:paraId="12BF5490" w14:textId="77777777" w:rsidR="00423F79" w:rsidRDefault="00000000">
            <w:pPr>
              <w:widowControl/>
              <w:rPr>
                <w:rFonts w:eastAsiaTheme="minorEastAsia" w:hint="default"/>
                <w:sz w:val="20"/>
                <w:szCs w:val="20"/>
              </w:rPr>
            </w:pPr>
            <w:r>
              <w:rPr>
                <w:rFonts w:eastAsiaTheme="minorEastAsia" w:hint="default"/>
                <w:sz w:val="20"/>
                <w:szCs w:val="20"/>
              </w:rPr>
              <w:t>The number of consecutive years the audit firm has served the client.</w:t>
            </w:r>
          </w:p>
        </w:tc>
      </w:tr>
    </w:tbl>
    <w:p w14:paraId="12BF5492" w14:textId="77777777" w:rsidR="00423F79" w:rsidRDefault="00423F79">
      <w:pPr>
        <w:spacing w:line="360" w:lineRule="auto"/>
        <w:rPr>
          <w:rFonts w:eastAsia="SimSun" w:hint="default"/>
          <w:sz w:val="18"/>
          <w:szCs w:val="18"/>
        </w:rPr>
      </w:pPr>
    </w:p>
    <w:p w14:paraId="12BF5493" w14:textId="77777777" w:rsidR="00423F79" w:rsidRDefault="00423F79">
      <w:pPr>
        <w:spacing w:line="360" w:lineRule="auto"/>
        <w:rPr>
          <w:rFonts w:eastAsia="SimSun" w:hint="default"/>
          <w:sz w:val="18"/>
          <w:szCs w:val="18"/>
        </w:rPr>
      </w:pPr>
    </w:p>
    <w:p w14:paraId="12BF5494" w14:textId="77777777" w:rsidR="00423F79" w:rsidRDefault="00423F79">
      <w:pPr>
        <w:spacing w:line="360" w:lineRule="auto"/>
        <w:rPr>
          <w:rFonts w:eastAsia="SimSun" w:hint="default"/>
          <w:sz w:val="18"/>
          <w:szCs w:val="18"/>
        </w:rPr>
      </w:pPr>
    </w:p>
    <w:p w14:paraId="12BF5495" w14:textId="77777777" w:rsidR="00423F79" w:rsidRDefault="00423F79">
      <w:pPr>
        <w:spacing w:line="360" w:lineRule="auto"/>
        <w:rPr>
          <w:rFonts w:eastAsia="SimSun" w:hint="default"/>
          <w:sz w:val="18"/>
          <w:szCs w:val="18"/>
        </w:rPr>
      </w:pPr>
    </w:p>
    <w:p w14:paraId="12BF5496" w14:textId="77777777" w:rsidR="00423F79" w:rsidRDefault="00423F79">
      <w:pPr>
        <w:jc w:val="left"/>
        <w:rPr>
          <w:rFonts w:eastAsia="SimSun" w:hint="default"/>
          <w:b/>
          <w:bCs/>
          <w:szCs w:val="21"/>
          <w:lang w:val="en-US"/>
        </w:rPr>
      </w:pPr>
    </w:p>
    <w:p w14:paraId="12BF5497" w14:textId="77777777" w:rsidR="00423F79" w:rsidRDefault="00423F79">
      <w:pPr>
        <w:jc w:val="left"/>
        <w:rPr>
          <w:rFonts w:eastAsia="SimSun" w:hint="default"/>
          <w:b/>
          <w:bCs/>
          <w:szCs w:val="21"/>
          <w:lang w:val="en-US"/>
        </w:rPr>
      </w:pPr>
    </w:p>
    <w:p w14:paraId="12BF5498" w14:textId="77777777" w:rsidR="00423F79" w:rsidRDefault="00423F79">
      <w:pPr>
        <w:jc w:val="left"/>
        <w:rPr>
          <w:rFonts w:eastAsia="SimSun" w:hint="default"/>
          <w:b/>
          <w:bCs/>
          <w:szCs w:val="21"/>
          <w:lang w:val="en-US"/>
        </w:rPr>
      </w:pPr>
    </w:p>
    <w:p w14:paraId="12BF5499" w14:textId="77777777" w:rsidR="00423F79" w:rsidRDefault="00423F79">
      <w:pPr>
        <w:jc w:val="left"/>
        <w:rPr>
          <w:rFonts w:eastAsia="SimSun" w:hint="default"/>
          <w:b/>
          <w:bCs/>
          <w:szCs w:val="21"/>
          <w:lang w:val="en-US"/>
        </w:rPr>
      </w:pPr>
    </w:p>
    <w:p w14:paraId="12BF549A" w14:textId="77777777" w:rsidR="00423F79" w:rsidRDefault="00423F79">
      <w:pPr>
        <w:jc w:val="left"/>
        <w:rPr>
          <w:rFonts w:eastAsia="SimSun" w:hint="default"/>
          <w:b/>
          <w:bCs/>
          <w:szCs w:val="21"/>
          <w:lang w:val="en-US"/>
        </w:rPr>
      </w:pPr>
    </w:p>
    <w:p w14:paraId="12BF549B" w14:textId="77777777" w:rsidR="00423F79" w:rsidRDefault="00423F79">
      <w:pPr>
        <w:jc w:val="left"/>
        <w:rPr>
          <w:rFonts w:eastAsia="SimSun" w:hint="default"/>
          <w:b/>
          <w:bCs/>
          <w:szCs w:val="21"/>
          <w:lang w:val="en-US"/>
        </w:rPr>
      </w:pPr>
    </w:p>
    <w:p w14:paraId="12BF549C" w14:textId="77777777" w:rsidR="00423F79" w:rsidRDefault="00423F79">
      <w:pPr>
        <w:jc w:val="left"/>
        <w:rPr>
          <w:rFonts w:eastAsia="SimSun" w:hint="default"/>
          <w:b/>
          <w:bCs/>
          <w:szCs w:val="21"/>
          <w:lang w:val="en-US"/>
        </w:rPr>
      </w:pPr>
    </w:p>
    <w:p w14:paraId="12BF549D" w14:textId="77777777" w:rsidR="00423F79" w:rsidRDefault="00423F79">
      <w:pPr>
        <w:jc w:val="left"/>
        <w:rPr>
          <w:rFonts w:eastAsia="SimSun" w:hint="default"/>
          <w:b/>
          <w:bCs/>
          <w:szCs w:val="21"/>
          <w:lang w:val="en-US"/>
        </w:rPr>
      </w:pPr>
    </w:p>
    <w:p w14:paraId="12BF549E" w14:textId="77777777" w:rsidR="00423F79" w:rsidRDefault="00423F79">
      <w:pPr>
        <w:jc w:val="left"/>
        <w:rPr>
          <w:rFonts w:eastAsia="SimSun" w:hint="default"/>
          <w:b/>
          <w:bCs/>
          <w:szCs w:val="21"/>
          <w:lang w:val="en-US"/>
        </w:rPr>
      </w:pPr>
    </w:p>
    <w:p w14:paraId="12BF549F" w14:textId="77777777" w:rsidR="00423F79" w:rsidRDefault="00423F79">
      <w:pPr>
        <w:jc w:val="left"/>
        <w:rPr>
          <w:rFonts w:eastAsia="SimSun" w:hint="default"/>
          <w:b/>
          <w:bCs/>
          <w:szCs w:val="21"/>
          <w:lang w:val="en-US"/>
        </w:rPr>
      </w:pPr>
    </w:p>
    <w:p w14:paraId="12BF54A0" w14:textId="77777777" w:rsidR="00423F79" w:rsidRDefault="00423F79">
      <w:pPr>
        <w:jc w:val="left"/>
        <w:rPr>
          <w:rFonts w:eastAsia="SimSun" w:hint="default"/>
          <w:b/>
          <w:bCs/>
          <w:szCs w:val="21"/>
          <w:lang w:val="en-US"/>
        </w:rPr>
      </w:pPr>
    </w:p>
    <w:p w14:paraId="12BF54A1" w14:textId="77777777" w:rsidR="00423F79" w:rsidRDefault="00423F79">
      <w:pPr>
        <w:jc w:val="left"/>
        <w:rPr>
          <w:rFonts w:eastAsia="SimSun" w:hint="default"/>
          <w:b/>
          <w:bCs/>
          <w:szCs w:val="21"/>
          <w:lang w:val="en-US"/>
        </w:rPr>
      </w:pPr>
    </w:p>
    <w:p w14:paraId="12BF54A2" w14:textId="77777777" w:rsidR="00423F79" w:rsidRDefault="00423F79">
      <w:pPr>
        <w:jc w:val="left"/>
        <w:rPr>
          <w:rFonts w:eastAsia="SimSun" w:hint="default"/>
          <w:b/>
          <w:bCs/>
          <w:szCs w:val="21"/>
          <w:lang w:val="en-US"/>
        </w:rPr>
      </w:pPr>
    </w:p>
    <w:p w14:paraId="12BF54A6" w14:textId="77777777" w:rsidR="00423F79" w:rsidRDefault="00000000">
      <w:pPr>
        <w:spacing w:line="360" w:lineRule="auto"/>
        <w:outlineLvl w:val="0"/>
        <w:rPr>
          <w:rFonts w:eastAsia="SimSun" w:hint="default"/>
          <w:b/>
          <w:bCs/>
          <w:color w:val="FF0000"/>
          <w:sz w:val="24"/>
        </w:rPr>
      </w:pPr>
      <w:r>
        <w:rPr>
          <w:rFonts w:eastAsia="SimSun" w:hint="default"/>
          <w:b/>
          <w:bCs/>
          <w:color w:val="FF0000"/>
          <w:sz w:val="24"/>
          <w:lang w:val="en-US"/>
        </w:rPr>
        <w:lastRenderedPageBreak/>
        <w:t>Table 1</w:t>
      </w:r>
      <w:r>
        <w:rPr>
          <w:rFonts w:eastAsia="SimSun" w:hint="default"/>
          <w:b/>
          <w:bCs/>
          <w:color w:val="FF0000"/>
          <w:sz w:val="24"/>
        </w:rPr>
        <w:t xml:space="preserve">: Sample Selection and Auditor Characteristics </w:t>
      </w:r>
    </w:p>
    <w:tbl>
      <w:tblPr>
        <w:tblStyle w:val="TableGrid"/>
        <w:tblW w:w="5000" w:type="pct"/>
        <w:jc w:val="center"/>
        <w:tblLook w:val="04A0" w:firstRow="1" w:lastRow="0" w:firstColumn="1" w:lastColumn="0" w:noHBand="0" w:noVBand="1"/>
      </w:tblPr>
      <w:tblGrid>
        <w:gridCol w:w="2365"/>
        <w:gridCol w:w="1255"/>
        <w:gridCol w:w="1255"/>
        <w:gridCol w:w="1255"/>
        <w:gridCol w:w="473"/>
        <w:gridCol w:w="781"/>
        <w:gridCol w:w="966"/>
        <w:gridCol w:w="290"/>
      </w:tblGrid>
      <w:tr w:rsidR="00423F79" w14:paraId="12BF54A8" w14:textId="77777777" w:rsidTr="0084263E">
        <w:trPr>
          <w:gridAfter w:val="1"/>
          <w:wAfter w:w="168" w:type="pct"/>
          <w:jc w:val="center"/>
        </w:trPr>
        <w:tc>
          <w:tcPr>
            <w:tcW w:w="4832" w:type="pct"/>
            <w:gridSpan w:val="7"/>
            <w:tcBorders>
              <w:top w:val="single" w:sz="4" w:space="0" w:color="auto"/>
              <w:left w:val="nil"/>
              <w:bottom w:val="nil"/>
              <w:right w:val="nil"/>
            </w:tcBorders>
          </w:tcPr>
          <w:p w14:paraId="12BF54A7" w14:textId="77777777" w:rsidR="00423F79" w:rsidRDefault="00000000" w:rsidP="0084263E">
            <w:pPr>
              <w:snapToGrid w:val="0"/>
              <w:rPr>
                <w:rFonts w:eastAsia="SimSun" w:hint="default"/>
                <w:color w:val="FF0000"/>
                <w:szCs w:val="21"/>
              </w:rPr>
            </w:pPr>
            <w:r>
              <w:rPr>
                <w:rFonts w:eastAsia="SimSun" w:hint="default"/>
                <w:color w:val="FF0000"/>
                <w:szCs w:val="21"/>
              </w:rPr>
              <w:t>Panel A: Sample selection</w:t>
            </w:r>
          </w:p>
        </w:tc>
      </w:tr>
      <w:tr w:rsidR="00423F79" w14:paraId="12BF54AB" w14:textId="77777777" w:rsidTr="0084263E">
        <w:trPr>
          <w:gridAfter w:val="1"/>
          <w:wAfter w:w="168" w:type="pct"/>
          <w:jc w:val="center"/>
        </w:trPr>
        <w:tc>
          <w:tcPr>
            <w:tcW w:w="3821" w:type="pct"/>
            <w:gridSpan w:val="5"/>
            <w:tcBorders>
              <w:top w:val="single" w:sz="4" w:space="0" w:color="auto"/>
              <w:left w:val="nil"/>
              <w:bottom w:val="nil"/>
              <w:right w:val="nil"/>
            </w:tcBorders>
          </w:tcPr>
          <w:p w14:paraId="12BF54A9" w14:textId="77777777" w:rsidR="00423F79" w:rsidRDefault="00423F79" w:rsidP="0084263E">
            <w:pPr>
              <w:snapToGrid w:val="0"/>
              <w:rPr>
                <w:rFonts w:eastAsia="SimSun" w:hint="default"/>
                <w:color w:val="FF0000"/>
                <w:szCs w:val="21"/>
              </w:rPr>
            </w:pPr>
          </w:p>
        </w:tc>
        <w:tc>
          <w:tcPr>
            <w:tcW w:w="1011" w:type="pct"/>
            <w:gridSpan w:val="2"/>
            <w:tcBorders>
              <w:top w:val="single" w:sz="4" w:space="0" w:color="auto"/>
              <w:left w:val="nil"/>
              <w:bottom w:val="nil"/>
              <w:right w:val="nil"/>
            </w:tcBorders>
          </w:tcPr>
          <w:p w14:paraId="12BF54AA" w14:textId="77777777" w:rsidR="00423F79" w:rsidRDefault="00000000" w:rsidP="0084263E">
            <w:pPr>
              <w:snapToGrid w:val="0"/>
              <w:jc w:val="right"/>
              <w:rPr>
                <w:rFonts w:eastAsia="SimSun" w:hint="default"/>
                <w:color w:val="FF0000"/>
                <w:szCs w:val="21"/>
              </w:rPr>
            </w:pPr>
            <w:r>
              <w:rPr>
                <w:rFonts w:eastAsia="SimSun" w:hint="default"/>
                <w:color w:val="FF0000"/>
                <w:szCs w:val="21"/>
              </w:rPr>
              <w:t xml:space="preserve">2020-2024 </w:t>
            </w:r>
          </w:p>
        </w:tc>
      </w:tr>
      <w:tr w:rsidR="00423F79" w14:paraId="12BF54AE" w14:textId="77777777" w:rsidTr="0084263E">
        <w:trPr>
          <w:gridAfter w:val="1"/>
          <w:wAfter w:w="168" w:type="pct"/>
          <w:jc w:val="center"/>
        </w:trPr>
        <w:tc>
          <w:tcPr>
            <w:tcW w:w="3821" w:type="pct"/>
            <w:gridSpan w:val="5"/>
            <w:tcBorders>
              <w:top w:val="single" w:sz="4" w:space="0" w:color="auto"/>
              <w:left w:val="nil"/>
              <w:bottom w:val="nil"/>
              <w:right w:val="nil"/>
            </w:tcBorders>
          </w:tcPr>
          <w:p w14:paraId="12BF54AC" w14:textId="77777777" w:rsidR="00423F79" w:rsidRDefault="00000000" w:rsidP="0084263E">
            <w:pPr>
              <w:snapToGrid w:val="0"/>
              <w:rPr>
                <w:rFonts w:eastAsia="SimSun" w:hint="default"/>
                <w:szCs w:val="21"/>
              </w:rPr>
            </w:pPr>
            <w:r>
              <w:rPr>
                <w:rFonts w:eastAsia="SimSun" w:hint="default"/>
                <w:szCs w:val="21"/>
              </w:rPr>
              <w:t>Initial sample (firm-year observations)</w:t>
            </w:r>
          </w:p>
        </w:tc>
        <w:tc>
          <w:tcPr>
            <w:tcW w:w="1011" w:type="pct"/>
            <w:gridSpan w:val="2"/>
            <w:tcBorders>
              <w:top w:val="single" w:sz="4" w:space="0" w:color="auto"/>
              <w:left w:val="nil"/>
              <w:bottom w:val="nil"/>
              <w:right w:val="nil"/>
            </w:tcBorders>
          </w:tcPr>
          <w:p w14:paraId="12BF54AD" w14:textId="77777777" w:rsidR="00423F79" w:rsidRDefault="00000000" w:rsidP="0084263E">
            <w:pPr>
              <w:snapToGrid w:val="0"/>
              <w:jc w:val="right"/>
              <w:rPr>
                <w:rFonts w:eastAsia="SimSun" w:hint="default"/>
                <w:color w:val="FF0000"/>
                <w:szCs w:val="21"/>
              </w:rPr>
            </w:pPr>
            <w:r>
              <w:rPr>
                <w:rFonts w:eastAsia="SimSun" w:hint="default"/>
                <w:color w:val="FF0000"/>
                <w:szCs w:val="21"/>
              </w:rPr>
              <w:t>19,955</w:t>
            </w:r>
          </w:p>
        </w:tc>
      </w:tr>
      <w:tr w:rsidR="00423F79" w14:paraId="12BF54B1" w14:textId="77777777" w:rsidTr="0084263E">
        <w:trPr>
          <w:gridAfter w:val="1"/>
          <w:wAfter w:w="168" w:type="pct"/>
          <w:jc w:val="center"/>
        </w:trPr>
        <w:tc>
          <w:tcPr>
            <w:tcW w:w="3821" w:type="pct"/>
            <w:gridSpan w:val="5"/>
            <w:tcBorders>
              <w:top w:val="nil"/>
              <w:left w:val="nil"/>
              <w:bottom w:val="nil"/>
              <w:right w:val="nil"/>
            </w:tcBorders>
          </w:tcPr>
          <w:p w14:paraId="12BF54AF" w14:textId="77777777" w:rsidR="00423F79" w:rsidRDefault="00000000" w:rsidP="0084263E">
            <w:pPr>
              <w:snapToGrid w:val="0"/>
              <w:rPr>
                <w:rFonts w:eastAsia="SimSun" w:hint="default"/>
                <w:szCs w:val="21"/>
              </w:rPr>
            </w:pPr>
            <w:r>
              <w:rPr>
                <w:rFonts w:eastAsia="SimSun" w:hint="default"/>
                <w:szCs w:val="21"/>
              </w:rPr>
              <w:t>Delete ST and financial industry companies</w:t>
            </w:r>
          </w:p>
        </w:tc>
        <w:tc>
          <w:tcPr>
            <w:tcW w:w="1011" w:type="pct"/>
            <w:gridSpan w:val="2"/>
            <w:tcBorders>
              <w:top w:val="nil"/>
              <w:left w:val="nil"/>
              <w:bottom w:val="nil"/>
              <w:right w:val="nil"/>
            </w:tcBorders>
          </w:tcPr>
          <w:p w14:paraId="12BF54B0" w14:textId="572C3F29" w:rsidR="00423F79" w:rsidRDefault="00D03E53" w:rsidP="0084263E">
            <w:pPr>
              <w:snapToGrid w:val="0"/>
              <w:jc w:val="right"/>
              <w:rPr>
                <w:rFonts w:eastAsia="SimSun" w:hint="default"/>
                <w:color w:val="FF0000"/>
                <w:szCs w:val="21"/>
              </w:rPr>
            </w:pPr>
            <w:r>
              <w:rPr>
                <w:rFonts w:eastAsia="SimSun" w:hint="default"/>
                <w:color w:val="FF0000"/>
                <w:szCs w:val="21"/>
                <w:lang w:val="en-US"/>
              </w:rPr>
              <w:t>(1,234)</w:t>
            </w:r>
          </w:p>
        </w:tc>
      </w:tr>
      <w:tr w:rsidR="00423F79" w14:paraId="12BF54B4" w14:textId="77777777" w:rsidTr="0084263E">
        <w:trPr>
          <w:gridAfter w:val="1"/>
          <w:wAfter w:w="168" w:type="pct"/>
          <w:jc w:val="center"/>
        </w:trPr>
        <w:tc>
          <w:tcPr>
            <w:tcW w:w="3821" w:type="pct"/>
            <w:gridSpan w:val="5"/>
            <w:tcBorders>
              <w:top w:val="nil"/>
              <w:left w:val="nil"/>
              <w:bottom w:val="nil"/>
              <w:right w:val="nil"/>
            </w:tcBorders>
          </w:tcPr>
          <w:p w14:paraId="12BF54B2" w14:textId="77777777" w:rsidR="00423F79" w:rsidRDefault="00000000" w:rsidP="0084263E">
            <w:pPr>
              <w:snapToGrid w:val="0"/>
              <w:rPr>
                <w:rFonts w:eastAsia="SimSun" w:hint="default"/>
                <w:szCs w:val="21"/>
              </w:rPr>
            </w:pPr>
            <w:r>
              <w:rPr>
                <w:rFonts w:eastAsia="SimSun" w:hint="default"/>
                <w:szCs w:val="21"/>
              </w:rPr>
              <w:t>Delete samples without stock price information on the announcement date</w:t>
            </w:r>
          </w:p>
        </w:tc>
        <w:tc>
          <w:tcPr>
            <w:tcW w:w="1011" w:type="pct"/>
            <w:gridSpan w:val="2"/>
            <w:tcBorders>
              <w:top w:val="nil"/>
              <w:left w:val="nil"/>
              <w:bottom w:val="nil"/>
              <w:right w:val="nil"/>
            </w:tcBorders>
          </w:tcPr>
          <w:p w14:paraId="12BF54B3" w14:textId="606296B3" w:rsidR="00423F79" w:rsidRDefault="00D03E53" w:rsidP="0084263E">
            <w:pPr>
              <w:snapToGrid w:val="0"/>
              <w:jc w:val="right"/>
              <w:rPr>
                <w:rFonts w:eastAsia="SimSun" w:hint="default"/>
                <w:color w:val="FF0000"/>
                <w:szCs w:val="21"/>
              </w:rPr>
            </w:pPr>
            <w:r>
              <w:rPr>
                <w:rFonts w:eastAsia="SimSun" w:hint="default"/>
                <w:color w:val="FF0000"/>
                <w:szCs w:val="21"/>
                <w:lang w:val="en-US"/>
              </w:rPr>
              <w:t>(3,537)</w:t>
            </w:r>
          </w:p>
        </w:tc>
      </w:tr>
      <w:tr w:rsidR="00423F79" w14:paraId="12BF54B7" w14:textId="77777777" w:rsidTr="0084263E">
        <w:trPr>
          <w:gridAfter w:val="1"/>
          <w:wAfter w:w="168" w:type="pct"/>
          <w:jc w:val="center"/>
        </w:trPr>
        <w:tc>
          <w:tcPr>
            <w:tcW w:w="3821" w:type="pct"/>
            <w:gridSpan w:val="5"/>
            <w:tcBorders>
              <w:top w:val="nil"/>
              <w:left w:val="nil"/>
              <w:bottom w:val="nil"/>
              <w:right w:val="nil"/>
            </w:tcBorders>
          </w:tcPr>
          <w:p w14:paraId="12BF54B5" w14:textId="368F0D57" w:rsidR="00423F79" w:rsidRDefault="00536469" w:rsidP="0084263E">
            <w:pPr>
              <w:snapToGrid w:val="0"/>
              <w:rPr>
                <w:rFonts w:eastAsia="SimSun" w:hint="default"/>
                <w:szCs w:val="21"/>
              </w:rPr>
            </w:pPr>
            <w:r>
              <w:rPr>
                <w:rFonts w:eastAsia="SimSun" w:hint="default"/>
                <w:szCs w:val="21"/>
              </w:rPr>
              <w:t>Delete samples that lack stock price information within [0,1] days of the announcement date</w:t>
            </w:r>
          </w:p>
        </w:tc>
        <w:tc>
          <w:tcPr>
            <w:tcW w:w="1011" w:type="pct"/>
            <w:gridSpan w:val="2"/>
            <w:tcBorders>
              <w:top w:val="nil"/>
              <w:left w:val="nil"/>
              <w:bottom w:val="nil"/>
              <w:right w:val="nil"/>
            </w:tcBorders>
          </w:tcPr>
          <w:p w14:paraId="12BF54B6" w14:textId="6F138AC0" w:rsidR="00423F79" w:rsidRDefault="00536469" w:rsidP="0084263E">
            <w:pPr>
              <w:snapToGrid w:val="0"/>
              <w:jc w:val="right"/>
              <w:rPr>
                <w:rFonts w:eastAsia="SimSun" w:hint="default"/>
                <w:color w:val="FF0000"/>
                <w:szCs w:val="21"/>
                <w:lang w:val="en-US"/>
              </w:rPr>
            </w:pPr>
            <w:r>
              <w:rPr>
                <w:rFonts w:eastAsia="SimSun" w:hint="default"/>
                <w:color w:val="FF0000"/>
                <w:szCs w:val="21"/>
                <w:lang w:val="en-US"/>
              </w:rPr>
              <w:t>(4,134)</w:t>
            </w:r>
          </w:p>
        </w:tc>
      </w:tr>
      <w:tr w:rsidR="00423F79" w14:paraId="12BF54BA" w14:textId="77777777" w:rsidTr="0084263E">
        <w:trPr>
          <w:gridAfter w:val="1"/>
          <w:wAfter w:w="168" w:type="pct"/>
          <w:jc w:val="center"/>
        </w:trPr>
        <w:tc>
          <w:tcPr>
            <w:tcW w:w="3821" w:type="pct"/>
            <w:gridSpan w:val="5"/>
            <w:tcBorders>
              <w:top w:val="nil"/>
              <w:left w:val="nil"/>
              <w:bottom w:val="nil"/>
              <w:right w:val="nil"/>
            </w:tcBorders>
          </w:tcPr>
          <w:p w14:paraId="12BF54B8" w14:textId="5983B311" w:rsidR="00423F79" w:rsidRDefault="00AC32A3" w:rsidP="0084263E">
            <w:pPr>
              <w:snapToGrid w:val="0"/>
              <w:rPr>
                <w:rFonts w:eastAsia="SimSun" w:hint="default"/>
                <w:color w:val="FF0000"/>
                <w:szCs w:val="21"/>
              </w:rPr>
            </w:pPr>
            <w:r>
              <w:rPr>
                <w:rFonts w:eastAsia="SimSun" w:hint="default"/>
                <w:color w:val="FF0000"/>
                <w:szCs w:val="21"/>
              </w:rPr>
              <w:t xml:space="preserve">Delete samples of other significant corporate events announced within </w:t>
            </w:r>
            <w:r w:rsidR="00536469">
              <w:rPr>
                <w:rFonts w:eastAsia="SimSun" w:hint="default"/>
                <w:color w:val="FF0000"/>
                <w:szCs w:val="21"/>
              </w:rPr>
              <w:t>[</w:t>
            </w:r>
            <w:r>
              <w:rPr>
                <w:rFonts w:eastAsia="SimSun" w:hint="default"/>
                <w:color w:val="FF0000"/>
                <w:szCs w:val="21"/>
              </w:rPr>
              <w:t>0,1</w:t>
            </w:r>
            <w:r w:rsidR="00536469">
              <w:rPr>
                <w:rFonts w:eastAsia="SimSun" w:hint="default"/>
                <w:color w:val="FF0000"/>
                <w:szCs w:val="21"/>
              </w:rPr>
              <w:t>]</w:t>
            </w:r>
            <w:r>
              <w:rPr>
                <w:rFonts w:eastAsia="SimSun" w:hint="default"/>
                <w:color w:val="FF0000"/>
                <w:szCs w:val="21"/>
              </w:rPr>
              <w:t xml:space="preserve"> days of the announcement date (including financial restatements, </w:t>
            </w:r>
            <w:r>
              <w:rPr>
                <w:rFonts w:eastAsia="SimSun" w:hint="default"/>
                <w:color w:val="FF0000"/>
                <w:szCs w:val="21"/>
                <w:lang w:val="en-US"/>
              </w:rPr>
              <w:t>s</w:t>
            </w:r>
            <w:r>
              <w:rPr>
                <w:rFonts w:eastAsia="SimSun" w:hint="default"/>
                <w:color w:val="FF0000"/>
                <w:szCs w:val="21"/>
              </w:rPr>
              <w:t xml:space="preserve">easoned </w:t>
            </w:r>
            <w:r>
              <w:rPr>
                <w:rFonts w:eastAsia="SimSun" w:hint="default"/>
                <w:color w:val="FF0000"/>
                <w:szCs w:val="21"/>
                <w:lang w:val="en-US"/>
              </w:rPr>
              <w:t>e</w:t>
            </w:r>
            <w:r>
              <w:rPr>
                <w:rFonts w:eastAsia="SimSun" w:hint="default"/>
                <w:color w:val="FF0000"/>
                <w:szCs w:val="21"/>
              </w:rPr>
              <w:t xml:space="preserve">quity </w:t>
            </w:r>
            <w:r>
              <w:rPr>
                <w:rFonts w:eastAsia="SimSun" w:hint="default"/>
                <w:color w:val="FF0000"/>
                <w:szCs w:val="21"/>
                <w:lang w:val="en-US"/>
              </w:rPr>
              <w:t>offerings</w:t>
            </w:r>
            <w:r>
              <w:rPr>
                <w:rFonts w:eastAsia="SimSun" w:hint="default"/>
                <w:color w:val="FF0000"/>
                <w:szCs w:val="21"/>
              </w:rPr>
              <w:t>, executive changes, mergers and acquisitions, litigation, arbitration, and compliance violations)</w:t>
            </w:r>
          </w:p>
        </w:tc>
        <w:tc>
          <w:tcPr>
            <w:tcW w:w="1011" w:type="pct"/>
            <w:gridSpan w:val="2"/>
            <w:tcBorders>
              <w:top w:val="nil"/>
              <w:left w:val="nil"/>
              <w:bottom w:val="nil"/>
              <w:right w:val="nil"/>
            </w:tcBorders>
          </w:tcPr>
          <w:p w14:paraId="12BF54B9" w14:textId="48720E79" w:rsidR="00423F79" w:rsidRDefault="00AC32A3" w:rsidP="0084263E">
            <w:pPr>
              <w:snapToGrid w:val="0"/>
              <w:jc w:val="right"/>
              <w:rPr>
                <w:rFonts w:eastAsia="SimSun" w:hint="default"/>
                <w:color w:val="FF0000"/>
                <w:szCs w:val="21"/>
                <w:lang w:val="en-US"/>
              </w:rPr>
            </w:pPr>
            <w:r>
              <w:rPr>
                <w:rFonts w:eastAsia="SimSun" w:hint="default"/>
                <w:color w:val="FF0000"/>
                <w:szCs w:val="21"/>
              </w:rPr>
              <w:t>(</w:t>
            </w:r>
            <w:r>
              <w:rPr>
                <w:rFonts w:eastAsia="SimSun" w:hint="default"/>
                <w:color w:val="FF0000"/>
                <w:szCs w:val="21"/>
                <w:lang w:val="en-US"/>
              </w:rPr>
              <w:t>988)</w:t>
            </w:r>
          </w:p>
        </w:tc>
      </w:tr>
      <w:tr w:rsidR="00423F79" w14:paraId="12BF54BD" w14:textId="77777777" w:rsidTr="0084263E">
        <w:trPr>
          <w:gridAfter w:val="1"/>
          <w:wAfter w:w="168" w:type="pct"/>
          <w:jc w:val="center"/>
        </w:trPr>
        <w:tc>
          <w:tcPr>
            <w:tcW w:w="3821" w:type="pct"/>
            <w:gridSpan w:val="5"/>
            <w:tcBorders>
              <w:top w:val="nil"/>
              <w:left w:val="nil"/>
              <w:bottom w:val="nil"/>
              <w:right w:val="nil"/>
            </w:tcBorders>
          </w:tcPr>
          <w:p w14:paraId="12BF54BB" w14:textId="77777777" w:rsidR="00423F79" w:rsidRDefault="00000000" w:rsidP="0084263E">
            <w:pPr>
              <w:snapToGrid w:val="0"/>
              <w:rPr>
                <w:rFonts w:eastAsia="SimSun" w:hint="default"/>
                <w:szCs w:val="21"/>
              </w:rPr>
            </w:pPr>
            <w:r>
              <w:rPr>
                <w:rFonts w:eastAsia="SimSun" w:hint="default"/>
                <w:szCs w:val="21"/>
              </w:rPr>
              <w:t>Remove samples with missing financial data for control variables</w:t>
            </w:r>
          </w:p>
        </w:tc>
        <w:tc>
          <w:tcPr>
            <w:tcW w:w="1011" w:type="pct"/>
            <w:gridSpan w:val="2"/>
            <w:tcBorders>
              <w:top w:val="nil"/>
              <w:left w:val="nil"/>
              <w:bottom w:val="nil"/>
              <w:right w:val="nil"/>
            </w:tcBorders>
          </w:tcPr>
          <w:p w14:paraId="12BF54BC" w14:textId="142A6C76" w:rsidR="00423F79" w:rsidRDefault="00AC32A3" w:rsidP="0084263E">
            <w:pPr>
              <w:snapToGrid w:val="0"/>
              <w:jc w:val="right"/>
              <w:rPr>
                <w:rFonts w:eastAsia="SimSun" w:hint="default"/>
                <w:color w:val="FF0000"/>
                <w:szCs w:val="21"/>
                <w:lang w:val="en-US"/>
              </w:rPr>
            </w:pPr>
            <w:r>
              <w:rPr>
                <w:rFonts w:eastAsia="SimSun" w:hint="default"/>
                <w:color w:val="FF0000"/>
                <w:szCs w:val="21"/>
                <w:lang w:val="en-US"/>
              </w:rPr>
              <w:t>(1,121)</w:t>
            </w:r>
          </w:p>
        </w:tc>
      </w:tr>
      <w:tr w:rsidR="00423F79" w14:paraId="12BF54C0" w14:textId="77777777" w:rsidTr="0084263E">
        <w:trPr>
          <w:gridAfter w:val="1"/>
          <w:wAfter w:w="168" w:type="pct"/>
          <w:jc w:val="center"/>
        </w:trPr>
        <w:tc>
          <w:tcPr>
            <w:tcW w:w="3821" w:type="pct"/>
            <w:gridSpan w:val="5"/>
            <w:tcBorders>
              <w:top w:val="nil"/>
              <w:left w:val="nil"/>
              <w:bottom w:val="single" w:sz="4" w:space="0" w:color="auto"/>
              <w:right w:val="nil"/>
            </w:tcBorders>
          </w:tcPr>
          <w:p w14:paraId="12BF54BE" w14:textId="77777777" w:rsidR="00423F79" w:rsidRDefault="00000000" w:rsidP="0084263E">
            <w:pPr>
              <w:snapToGrid w:val="0"/>
              <w:rPr>
                <w:rFonts w:eastAsia="SimSun" w:hint="default"/>
                <w:szCs w:val="21"/>
              </w:rPr>
            </w:pPr>
            <w:r>
              <w:rPr>
                <w:rFonts w:eastAsia="SimSun" w:hint="default"/>
                <w:szCs w:val="21"/>
              </w:rPr>
              <w:t>Final Sample</w:t>
            </w:r>
          </w:p>
        </w:tc>
        <w:tc>
          <w:tcPr>
            <w:tcW w:w="1011" w:type="pct"/>
            <w:gridSpan w:val="2"/>
            <w:tcBorders>
              <w:top w:val="nil"/>
              <w:left w:val="nil"/>
              <w:bottom w:val="single" w:sz="4" w:space="0" w:color="auto"/>
              <w:right w:val="nil"/>
            </w:tcBorders>
          </w:tcPr>
          <w:p w14:paraId="12BF54BF" w14:textId="77777777" w:rsidR="00423F79" w:rsidRDefault="00000000" w:rsidP="0084263E">
            <w:pPr>
              <w:snapToGrid w:val="0"/>
              <w:jc w:val="right"/>
              <w:rPr>
                <w:rFonts w:eastAsia="SimSun" w:hint="default"/>
                <w:color w:val="FF0000"/>
                <w:szCs w:val="21"/>
                <w:lang w:val="en-US"/>
              </w:rPr>
            </w:pPr>
            <w:r>
              <w:rPr>
                <w:rFonts w:eastAsia="SimSun" w:hint="default"/>
                <w:color w:val="FF0000"/>
                <w:szCs w:val="21"/>
                <w:lang w:val="en-US"/>
              </w:rPr>
              <w:t>8,941</w:t>
            </w:r>
          </w:p>
        </w:tc>
      </w:tr>
      <w:tr w:rsidR="00423F79" w14:paraId="12BF54C2" w14:textId="77777777" w:rsidTr="0084263E">
        <w:trPr>
          <w:gridAfter w:val="1"/>
          <w:wAfter w:w="168" w:type="pct"/>
          <w:jc w:val="center"/>
        </w:trPr>
        <w:tc>
          <w:tcPr>
            <w:tcW w:w="4832" w:type="pct"/>
            <w:gridSpan w:val="7"/>
            <w:tcBorders>
              <w:top w:val="single" w:sz="4" w:space="0" w:color="auto"/>
              <w:left w:val="nil"/>
              <w:bottom w:val="single" w:sz="4" w:space="0" w:color="auto"/>
              <w:right w:val="nil"/>
            </w:tcBorders>
          </w:tcPr>
          <w:p w14:paraId="12BF54C1" w14:textId="77777777" w:rsidR="00423F79" w:rsidRDefault="00000000" w:rsidP="0084263E">
            <w:pPr>
              <w:snapToGrid w:val="0"/>
              <w:rPr>
                <w:rFonts w:eastAsia="SimSun" w:hint="default"/>
                <w:color w:val="FF0000"/>
                <w:szCs w:val="21"/>
              </w:rPr>
            </w:pPr>
            <w:r>
              <w:rPr>
                <w:rFonts w:eastAsia="SimSun" w:hint="default"/>
                <w:color w:val="FF0000"/>
                <w:szCs w:val="21"/>
              </w:rPr>
              <w:t xml:space="preserve">Panel B: Auditor Characteristics </w:t>
            </w:r>
          </w:p>
        </w:tc>
      </w:tr>
      <w:tr w:rsidR="00423F79" w14:paraId="12BF54C9" w14:textId="77777777" w:rsidTr="0084263E">
        <w:trPr>
          <w:jc w:val="center"/>
        </w:trPr>
        <w:tc>
          <w:tcPr>
            <w:tcW w:w="1369" w:type="pct"/>
            <w:tcBorders>
              <w:top w:val="nil"/>
              <w:left w:val="nil"/>
              <w:bottom w:val="single" w:sz="4" w:space="0" w:color="auto"/>
              <w:right w:val="nil"/>
            </w:tcBorders>
          </w:tcPr>
          <w:p w14:paraId="12BF54C3" w14:textId="77777777" w:rsidR="00423F79" w:rsidRDefault="00423F79" w:rsidP="0084263E">
            <w:pPr>
              <w:snapToGrid w:val="0"/>
              <w:rPr>
                <w:rFonts w:hint="default"/>
                <w:color w:val="FF0000"/>
                <w:szCs w:val="21"/>
              </w:rPr>
            </w:pPr>
          </w:p>
        </w:tc>
        <w:tc>
          <w:tcPr>
            <w:tcW w:w="726" w:type="pct"/>
            <w:tcBorders>
              <w:top w:val="nil"/>
              <w:left w:val="nil"/>
              <w:bottom w:val="single" w:sz="4" w:space="0" w:color="auto"/>
              <w:right w:val="nil"/>
            </w:tcBorders>
          </w:tcPr>
          <w:p w14:paraId="12BF54C4" w14:textId="77777777" w:rsidR="00423F79" w:rsidRDefault="00000000" w:rsidP="0084263E">
            <w:pPr>
              <w:snapToGrid w:val="0"/>
              <w:jc w:val="center"/>
              <w:rPr>
                <w:rFonts w:eastAsia="SimSun" w:hint="default"/>
                <w:color w:val="FF0000"/>
                <w:szCs w:val="21"/>
              </w:rPr>
            </w:pPr>
            <w:r>
              <w:rPr>
                <w:rFonts w:eastAsia="SimSun" w:hint="default"/>
                <w:color w:val="FF0000"/>
                <w:szCs w:val="21"/>
                <w:lang w:val="en-US"/>
              </w:rPr>
              <w:t>N</w:t>
            </w:r>
          </w:p>
        </w:tc>
        <w:tc>
          <w:tcPr>
            <w:tcW w:w="726" w:type="pct"/>
            <w:tcBorders>
              <w:top w:val="nil"/>
              <w:left w:val="nil"/>
              <w:bottom w:val="single" w:sz="4" w:space="0" w:color="auto"/>
              <w:right w:val="nil"/>
            </w:tcBorders>
          </w:tcPr>
          <w:p w14:paraId="12BF54C5" w14:textId="77777777" w:rsidR="00423F79" w:rsidRDefault="00000000" w:rsidP="0084263E">
            <w:pPr>
              <w:snapToGrid w:val="0"/>
              <w:jc w:val="center"/>
              <w:rPr>
                <w:rFonts w:hint="default"/>
                <w:color w:val="FF0000"/>
                <w:szCs w:val="21"/>
              </w:rPr>
            </w:pPr>
            <w:r>
              <w:rPr>
                <w:rFonts w:hint="default"/>
                <w:color w:val="FF0000"/>
                <w:szCs w:val="21"/>
              </w:rPr>
              <w:t>Mean</w:t>
            </w:r>
          </w:p>
        </w:tc>
        <w:tc>
          <w:tcPr>
            <w:tcW w:w="726" w:type="pct"/>
            <w:tcBorders>
              <w:top w:val="nil"/>
              <w:left w:val="nil"/>
              <w:bottom w:val="single" w:sz="4" w:space="0" w:color="auto"/>
              <w:right w:val="nil"/>
            </w:tcBorders>
          </w:tcPr>
          <w:p w14:paraId="12BF54C6" w14:textId="77777777" w:rsidR="00423F79" w:rsidRDefault="00000000" w:rsidP="0084263E">
            <w:pPr>
              <w:snapToGrid w:val="0"/>
              <w:jc w:val="center"/>
              <w:rPr>
                <w:rFonts w:hint="default"/>
                <w:color w:val="FF0000"/>
                <w:szCs w:val="21"/>
              </w:rPr>
            </w:pPr>
            <w:r>
              <w:rPr>
                <w:rFonts w:hint="default"/>
                <w:color w:val="FF0000"/>
                <w:szCs w:val="21"/>
              </w:rPr>
              <w:t>Sd</w:t>
            </w:r>
          </w:p>
        </w:tc>
        <w:tc>
          <w:tcPr>
            <w:tcW w:w="726" w:type="pct"/>
            <w:gridSpan w:val="2"/>
            <w:tcBorders>
              <w:top w:val="nil"/>
              <w:left w:val="nil"/>
              <w:bottom w:val="single" w:sz="4" w:space="0" w:color="auto"/>
              <w:right w:val="nil"/>
            </w:tcBorders>
          </w:tcPr>
          <w:p w14:paraId="12BF54C7" w14:textId="77777777" w:rsidR="00423F79" w:rsidRDefault="00000000" w:rsidP="0084263E">
            <w:pPr>
              <w:snapToGrid w:val="0"/>
              <w:jc w:val="center"/>
              <w:rPr>
                <w:rFonts w:hint="default"/>
                <w:color w:val="FF0000"/>
                <w:szCs w:val="21"/>
              </w:rPr>
            </w:pPr>
            <w:r>
              <w:rPr>
                <w:rFonts w:hint="default"/>
                <w:color w:val="FF0000"/>
                <w:szCs w:val="21"/>
              </w:rPr>
              <w:t>Min</w:t>
            </w:r>
          </w:p>
        </w:tc>
        <w:tc>
          <w:tcPr>
            <w:tcW w:w="726" w:type="pct"/>
            <w:gridSpan w:val="2"/>
            <w:tcBorders>
              <w:top w:val="nil"/>
              <w:left w:val="nil"/>
              <w:bottom w:val="single" w:sz="4" w:space="0" w:color="auto"/>
              <w:right w:val="nil"/>
            </w:tcBorders>
          </w:tcPr>
          <w:p w14:paraId="12BF54C8" w14:textId="77777777" w:rsidR="00423F79" w:rsidRDefault="00000000" w:rsidP="0084263E">
            <w:pPr>
              <w:snapToGrid w:val="0"/>
              <w:jc w:val="center"/>
              <w:rPr>
                <w:rFonts w:hint="default"/>
                <w:color w:val="FF0000"/>
                <w:szCs w:val="21"/>
              </w:rPr>
            </w:pPr>
            <w:r>
              <w:rPr>
                <w:rFonts w:hint="default"/>
                <w:color w:val="FF0000"/>
                <w:szCs w:val="21"/>
              </w:rPr>
              <w:t>Max</w:t>
            </w:r>
          </w:p>
        </w:tc>
      </w:tr>
      <w:tr w:rsidR="00423F79" w14:paraId="12BF54D0" w14:textId="77777777" w:rsidTr="0084263E">
        <w:trPr>
          <w:jc w:val="center"/>
        </w:trPr>
        <w:tc>
          <w:tcPr>
            <w:tcW w:w="1369" w:type="pct"/>
            <w:tcBorders>
              <w:top w:val="single" w:sz="4" w:space="0" w:color="auto"/>
              <w:left w:val="nil"/>
              <w:bottom w:val="nil"/>
              <w:right w:val="nil"/>
            </w:tcBorders>
          </w:tcPr>
          <w:p w14:paraId="12BF54CA" w14:textId="77777777" w:rsidR="00423F79" w:rsidRDefault="00000000" w:rsidP="0084263E">
            <w:pPr>
              <w:snapToGrid w:val="0"/>
              <w:rPr>
                <w:rFonts w:hint="default"/>
                <w:color w:val="FF0000"/>
                <w:szCs w:val="21"/>
              </w:rPr>
            </w:pPr>
            <w:r>
              <w:rPr>
                <w:rFonts w:hint="default"/>
                <w:color w:val="FF0000"/>
                <w:szCs w:val="21"/>
              </w:rPr>
              <w:t>EXPERENCE</w:t>
            </w:r>
          </w:p>
        </w:tc>
        <w:tc>
          <w:tcPr>
            <w:tcW w:w="726" w:type="pct"/>
            <w:tcBorders>
              <w:top w:val="single" w:sz="4" w:space="0" w:color="auto"/>
              <w:left w:val="nil"/>
              <w:bottom w:val="nil"/>
              <w:right w:val="nil"/>
            </w:tcBorders>
          </w:tcPr>
          <w:p w14:paraId="12BF54CB" w14:textId="77777777" w:rsidR="00423F79" w:rsidRDefault="00000000" w:rsidP="0084263E">
            <w:pPr>
              <w:snapToGrid w:val="0"/>
              <w:jc w:val="center"/>
              <w:rPr>
                <w:rFonts w:eastAsia="SimSun" w:hint="default"/>
                <w:color w:val="FF0000"/>
                <w:szCs w:val="21"/>
                <w:lang w:val="en-US"/>
              </w:rPr>
            </w:pPr>
            <w:r>
              <w:rPr>
                <w:rFonts w:eastAsia="SimSun" w:hint="default"/>
                <w:color w:val="FF0000"/>
                <w:szCs w:val="21"/>
                <w:lang w:val="en-US"/>
              </w:rPr>
              <w:t>7,325</w:t>
            </w:r>
          </w:p>
        </w:tc>
        <w:tc>
          <w:tcPr>
            <w:tcW w:w="726" w:type="pct"/>
            <w:tcBorders>
              <w:top w:val="single" w:sz="4" w:space="0" w:color="auto"/>
              <w:left w:val="nil"/>
              <w:bottom w:val="nil"/>
              <w:right w:val="nil"/>
            </w:tcBorders>
          </w:tcPr>
          <w:p w14:paraId="12BF54CC" w14:textId="77777777" w:rsidR="00423F79" w:rsidRDefault="00000000" w:rsidP="0084263E">
            <w:pPr>
              <w:snapToGrid w:val="0"/>
              <w:jc w:val="center"/>
              <w:rPr>
                <w:rFonts w:eastAsia="SimSun" w:hint="default"/>
                <w:color w:val="FF0000"/>
                <w:szCs w:val="21"/>
                <w:lang w:val="en-US"/>
              </w:rPr>
            </w:pPr>
            <w:r>
              <w:rPr>
                <w:rFonts w:eastAsia="SimSun" w:hint="default"/>
                <w:color w:val="FF0000"/>
                <w:szCs w:val="21"/>
              </w:rPr>
              <w:t>13.</w:t>
            </w:r>
            <w:r>
              <w:rPr>
                <w:rFonts w:eastAsia="SimSun" w:hint="default"/>
                <w:color w:val="FF0000"/>
                <w:szCs w:val="21"/>
                <w:lang w:val="en-US"/>
              </w:rPr>
              <w:t>14</w:t>
            </w:r>
          </w:p>
        </w:tc>
        <w:tc>
          <w:tcPr>
            <w:tcW w:w="726" w:type="pct"/>
            <w:tcBorders>
              <w:top w:val="single" w:sz="4" w:space="0" w:color="auto"/>
              <w:left w:val="nil"/>
              <w:bottom w:val="nil"/>
              <w:right w:val="nil"/>
            </w:tcBorders>
          </w:tcPr>
          <w:p w14:paraId="12BF54CD" w14:textId="77777777" w:rsidR="00423F79" w:rsidRDefault="00000000" w:rsidP="0084263E">
            <w:pPr>
              <w:snapToGrid w:val="0"/>
              <w:jc w:val="center"/>
              <w:rPr>
                <w:rFonts w:eastAsia="SimSun" w:hint="default"/>
                <w:color w:val="FF0000"/>
                <w:szCs w:val="21"/>
                <w:lang w:val="en-US"/>
              </w:rPr>
            </w:pPr>
            <w:r>
              <w:rPr>
                <w:rFonts w:eastAsia="SimSun" w:hint="default"/>
                <w:color w:val="FF0000"/>
                <w:szCs w:val="21"/>
              </w:rPr>
              <w:t>4.</w:t>
            </w:r>
            <w:r>
              <w:rPr>
                <w:rFonts w:eastAsia="SimSun" w:hint="default"/>
                <w:color w:val="FF0000"/>
                <w:szCs w:val="21"/>
                <w:lang w:val="en-US"/>
              </w:rPr>
              <w:t>56</w:t>
            </w:r>
          </w:p>
        </w:tc>
        <w:tc>
          <w:tcPr>
            <w:tcW w:w="726" w:type="pct"/>
            <w:gridSpan w:val="2"/>
            <w:tcBorders>
              <w:top w:val="single" w:sz="4" w:space="0" w:color="auto"/>
              <w:left w:val="nil"/>
              <w:bottom w:val="nil"/>
              <w:right w:val="nil"/>
            </w:tcBorders>
          </w:tcPr>
          <w:p w14:paraId="12BF54CE" w14:textId="77777777" w:rsidR="00423F79" w:rsidRDefault="00000000" w:rsidP="0084263E">
            <w:pPr>
              <w:snapToGrid w:val="0"/>
              <w:jc w:val="center"/>
              <w:rPr>
                <w:rFonts w:eastAsia="SimSun" w:hint="default"/>
                <w:color w:val="FF0000"/>
                <w:szCs w:val="21"/>
              </w:rPr>
            </w:pPr>
            <w:r>
              <w:rPr>
                <w:rFonts w:eastAsia="SimSun" w:hint="default"/>
                <w:color w:val="FF0000"/>
                <w:szCs w:val="21"/>
                <w:lang w:val="en-US"/>
              </w:rPr>
              <w:t>0</w:t>
            </w:r>
          </w:p>
        </w:tc>
        <w:tc>
          <w:tcPr>
            <w:tcW w:w="726" w:type="pct"/>
            <w:gridSpan w:val="2"/>
            <w:tcBorders>
              <w:top w:val="single" w:sz="4" w:space="0" w:color="auto"/>
              <w:left w:val="nil"/>
              <w:bottom w:val="nil"/>
              <w:right w:val="nil"/>
            </w:tcBorders>
          </w:tcPr>
          <w:p w14:paraId="12BF54CF" w14:textId="77777777" w:rsidR="00423F79" w:rsidRDefault="00000000" w:rsidP="0084263E">
            <w:pPr>
              <w:snapToGrid w:val="0"/>
              <w:jc w:val="center"/>
              <w:rPr>
                <w:rFonts w:eastAsia="SimSun" w:hint="default"/>
                <w:color w:val="FF0000"/>
                <w:szCs w:val="21"/>
                <w:lang w:val="en-US"/>
              </w:rPr>
            </w:pPr>
            <w:r>
              <w:rPr>
                <w:rFonts w:eastAsia="SimSun" w:hint="default"/>
                <w:color w:val="FF0000"/>
                <w:szCs w:val="21"/>
                <w:lang w:val="en-US"/>
              </w:rPr>
              <w:t>31.5</w:t>
            </w:r>
          </w:p>
        </w:tc>
      </w:tr>
      <w:tr w:rsidR="00423F79" w14:paraId="12BF54D7" w14:textId="77777777" w:rsidTr="0084263E">
        <w:trPr>
          <w:jc w:val="center"/>
        </w:trPr>
        <w:tc>
          <w:tcPr>
            <w:tcW w:w="1369" w:type="pct"/>
            <w:tcBorders>
              <w:top w:val="nil"/>
              <w:left w:val="nil"/>
              <w:bottom w:val="nil"/>
              <w:right w:val="nil"/>
            </w:tcBorders>
          </w:tcPr>
          <w:p w14:paraId="12BF54D1" w14:textId="77777777" w:rsidR="00423F79" w:rsidRDefault="00000000" w:rsidP="0084263E">
            <w:pPr>
              <w:snapToGrid w:val="0"/>
              <w:rPr>
                <w:rFonts w:hint="default"/>
                <w:color w:val="FF0000"/>
                <w:szCs w:val="21"/>
              </w:rPr>
            </w:pPr>
            <w:r>
              <w:rPr>
                <w:rFonts w:hint="default"/>
                <w:color w:val="FF0000"/>
                <w:szCs w:val="21"/>
              </w:rPr>
              <w:t>PATRNER_EX</w:t>
            </w:r>
          </w:p>
        </w:tc>
        <w:tc>
          <w:tcPr>
            <w:tcW w:w="726" w:type="pct"/>
            <w:tcBorders>
              <w:top w:val="nil"/>
              <w:left w:val="nil"/>
              <w:bottom w:val="nil"/>
              <w:right w:val="nil"/>
            </w:tcBorders>
          </w:tcPr>
          <w:p w14:paraId="12BF54D2" w14:textId="77777777" w:rsidR="00423F79" w:rsidRDefault="00000000" w:rsidP="0084263E">
            <w:pPr>
              <w:snapToGrid w:val="0"/>
              <w:jc w:val="center"/>
              <w:rPr>
                <w:rFonts w:eastAsia="SimSun" w:hint="default"/>
                <w:color w:val="FF0000"/>
                <w:szCs w:val="21"/>
                <w:lang w:val="en-US"/>
              </w:rPr>
            </w:pPr>
            <w:r>
              <w:rPr>
                <w:rFonts w:eastAsia="SimSun" w:hint="default"/>
                <w:color w:val="FF0000"/>
                <w:szCs w:val="21"/>
                <w:lang w:val="en-US"/>
              </w:rPr>
              <w:t>6,939</w:t>
            </w:r>
          </w:p>
        </w:tc>
        <w:tc>
          <w:tcPr>
            <w:tcW w:w="726" w:type="pct"/>
            <w:tcBorders>
              <w:top w:val="nil"/>
              <w:left w:val="nil"/>
              <w:bottom w:val="nil"/>
              <w:right w:val="nil"/>
            </w:tcBorders>
          </w:tcPr>
          <w:p w14:paraId="12BF54D3" w14:textId="77777777" w:rsidR="00423F79" w:rsidRDefault="00000000" w:rsidP="0084263E">
            <w:pPr>
              <w:snapToGrid w:val="0"/>
              <w:jc w:val="center"/>
              <w:rPr>
                <w:rFonts w:eastAsia="SimSun" w:hint="default"/>
                <w:color w:val="FF0000"/>
                <w:szCs w:val="21"/>
                <w:lang w:val="en-US"/>
              </w:rPr>
            </w:pPr>
            <w:r>
              <w:rPr>
                <w:rFonts w:eastAsia="SimSun" w:hint="default"/>
                <w:color w:val="FF0000"/>
                <w:szCs w:val="21"/>
                <w:lang w:val="en-US"/>
              </w:rPr>
              <w:t>18.01</w:t>
            </w:r>
          </w:p>
        </w:tc>
        <w:tc>
          <w:tcPr>
            <w:tcW w:w="726" w:type="pct"/>
            <w:tcBorders>
              <w:top w:val="nil"/>
              <w:left w:val="nil"/>
              <w:bottom w:val="nil"/>
              <w:right w:val="nil"/>
            </w:tcBorders>
          </w:tcPr>
          <w:p w14:paraId="12BF54D4" w14:textId="77777777" w:rsidR="00423F79" w:rsidRDefault="00000000" w:rsidP="0084263E">
            <w:pPr>
              <w:snapToGrid w:val="0"/>
              <w:jc w:val="center"/>
              <w:rPr>
                <w:rFonts w:eastAsia="SimSun" w:hint="default"/>
                <w:color w:val="FF0000"/>
                <w:szCs w:val="21"/>
                <w:lang w:val="en-US"/>
              </w:rPr>
            </w:pPr>
            <w:r>
              <w:rPr>
                <w:rFonts w:eastAsia="SimSun" w:hint="default"/>
                <w:color w:val="FF0000"/>
                <w:szCs w:val="21"/>
              </w:rPr>
              <w:t>5.</w:t>
            </w:r>
            <w:r>
              <w:rPr>
                <w:rFonts w:eastAsia="SimSun" w:hint="default"/>
                <w:color w:val="FF0000"/>
                <w:szCs w:val="21"/>
                <w:lang w:val="en-US"/>
              </w:rPr>
              <w:t>57</w:t>
            </w:r>
          </w:p>
        </w:tc>
        <w:tc>
          <w:tcPr>
            <w:tcW w:w="726" w:type="pct"/>
            <w:gridSpan w:val="2"/>
            <w:tcBorders>
              <w:top w:val="nil"/>
              <w:left w:val="nil"/>
              <w:bottom w:val="nil"/>
              <w:right w:val="nil"/>
            </w:tcBorders>
          </w:tcPr>
          <w:p w14:paraId="12BF54D5" w14:textId="77777777" w:rsidR="00423F79" w:rsidRDefault="00000000" w:rsidP="0084263E">
            <w:pPr>
              <w:snapToGrid w:val="0"/>
              <w:jc w:val="center"/>
              <w:rPr>
                <w:rFonts w:eastAsia="SimSun" w:hint="default"/>
                <w:color w:val="FF0000"/>
                <w:szCs w:val="21"/>
              </w:rPr>
            </w:pPr>
            <w:r>
              <w:rPr>
                <w:rFonts w:eastAsia="SimSun" w:hint="default"/>
                <w:color w:val="FF0000"/>
                <w:szCs w:val="21"/>
              </w:rPr>
              <w:t>0</w:t>
            </w:r>
          </w:p>
        </w:tc>
        <w:tc>
          <w:tcPr>
            <w:tcW w:w="726" w:type="pct"/>
            <w:gridSpan w:val="2"/>
            <w:tcBorders>
              <w:top w:val="nil"/>
              <w:left w:val="nil"/>
              <w:bottom w:val="nil"/>
              <w:right w:val="nil"/>
            </w:tcBorders>
          </w:tcPr>
          <w:p w14:paraId="12BF54D6" w14:textId="77777777" w:rsidR="00423F79" w:rsidRDefault="00000000" w:rsidP="0084263E">
            <w:pPr>
              <w:snapToGrid w:val="0"/>
              <w:jc w:val="center"/>
              <w:rPr>
                <w:rFonts w:eastAsia="SimSun" w:hint="default"/>
                <w:color w:val="FF0000"/>
                <w:szCs w:val="21"/>
              </w:rPr>
            </w:pPr>
            <w:r>
              <w:rPr>
                <w:rFonts w:eastAsia="SimSun" w:hint="default"/>
                <w:color w:val="FF0000"/>
                <w:szCs w:val="21"/>
              </w:rPr>
              <w:t>35</w:t>
            </w:r>
          </w:p>
        </w:tc>
      </w:tr>
      <w:tr w:rsidR="00423F79" w14:paraId="12BF54DE" w14:textId="77777777" w:rsidTr="0084263E">
        <w:trPr>
          <w:jc w:val="center"/>
        </w:trPr>
        <w:tc>
          <w:tcPr>
            <w:tcW w:w="1369" w:type="pct"/>
            <w:tcBorders>
              <w:top w:val="nil"/>
              <w:left w:val="nil"/>
              <w:bottom w:val="single" w:sz="4" w:space="0" w:color="auto"/>
              <w:right w:val="nil"/>
            </w:tcBorders>
          </w:tcPr>
          <w:p w14:paraId="12BF54D8" w14:textId="77777777" w:rsidR="00423F79" w:rsidRDefault="00000000" w:rsidP="0084263E">
            <w:pPr>
              <w:snapToGrid w:val="0"/>
              <w:rPr>
                <w:rFonts w:hint="default"/>
                <w:color w:val="FF0000"/>
                <w:szCs w:val="21"/>
              </w:rPr>
            </w:pPr>
            <w:r>
              <w:rPr>
                <w:rFonts w:hint="default"/>
                <w:color w:val="FF0000"/>
                <w:szCs w:val="21"/>
              </w:rPr>
              <w:t>SIGN_EX</w:t>
            </w:r>
          </w:p>
        </w:tc>
        <w:tc>
          <w:tcPr>
            <w:tcW w:w="726" w:type="pct"/>
            <w:tcBorders>
              <w:top w:val="nil"/>
              <w:left w:val="nil"/>
              <w:bottom w:val="single" w:sz="4" w:space="0" w:color="auto"/>
              <w:right w:val="nil"/>
            </w:tcBorders>
          </w:tcPr>
          <w:p w14:paraId="12BF54D9" w14:textId="77777777" w:rsidR="00423F79" w:rsidRDefault="00000000" w:rsidP="0084263E">
            <w:pPr>
              <w:snapToGrid w:val="0"/>
              <w:jc w:val="center"/>
              <w:rPr>
                <w:rFonts w:eastAsia="SimSun" w:hint="default"/>
                <w:color w:val="FF0000"/>
                <w:szCs w:val="21"/>
                <w:lang w:val="en-US"/>
              </w:rPr>
            </w:pPr>
            <w:r>
              <w:rPr>
                <w:rFonts w:eastAsia="SimSun" w:hint="default"/>
                <w:color w:val="FF0000"/>
                <w:szCs w:val="21"/>
                <w:lang w:val="en-US"/>
              </w:rPr>
              <w:t>6,824</w:t>
            </w:r>
          </w:p>
        </w:tc>
        <w:tc>
          <w:tcPr>
            <w:tcW w:w="726" w:type="pct"/>
            <w:tcBorders>
              <w:top w:val="nil"/>
              <w:left w:val="nil"/>
              <w:bottom w:val="single" w:sz="4" w:space="0" w:color="auto"/>
              <w:right w:val="nil"/>
            </w:tcBorders>
          </w:tcPr>
          <w:p w14:paraId="12BF54DA" w14:textId="77777777" w:rsidR="00423F79" w:rsidRDefault="00000000" w:rsidP="0084263E">
            <w:pPr>
              <w:snapToGrid w:val="0"/>
              <w:jc w:val="center"/>
              <w:rPr>
                <w:rFonts w:eastAsia="SimSun" w:hint="default"/>
                <w:color w:val="FF0000"/>
                <w:szCs w:val="21"/>
                <w:lang w:val="en-US"/>
              </w:rPr>
            </w:pPr>
            <w:r>
              <w:rPr>
                <w:rFonts w:eastAsia="SimSun" w:hint="default"/>
                <w:color w:val="FF0000"/>
                <w:szCs w:val="21"/>
                <w:lang w:val="en-US"/>
              </w:rPr>
              <w:t>10.00</w:t>
            </w:r>
          </w:p>
        </w:tc>
        <w:tc>
          <w:tcPr>
            <w:tcW w:w="726" w:type="pct"/>
            <w:tcBorders>
              <w:top w:val="nil"/>
              <w:left w:val="nil"/>
              <w:bottom w:val="single" w:sz="4" w:space="0" w:color="auto"/>
              <w:right w:val="nil"/>
            </w:tcBorders>
          </w:tcPr>
          <w:p w14:paraId="12BF54DB" w14:textId="77777777" w:rsidR="00423F79" w:rsidRDefault="00000000" w:rsidP="0084263E">
            <w:pPr>
              <w:snapToGrid w:val="0"/>
              <w:jc w:val="center"/>
              <w:rPr>
                <w:rFonts w:eastAsia="SimSun" w:hint="default"/>
                <w:color w:val="FF0000"/>
                <w:szCs w:val="21"/>
              </w:rPr>
            </w:pPr>
            <w:r>
              <w:rPr>
                <w:rFonts w:eastAsia="SimSun" w:hint="default"/>
                <w:color w:val="FF0000"/>
                <w:szCs w:val="21"/>
              </w:rPr>
              <w:t>4.6</w:t>
            </w:r>
            <w:r>
              <w:rPr>
                <w:rFonts w:eastAsia="SimSun" w:hint="default"/>
                <w:color w:val="FF0000"/>
                <w:szCs w:val="21"/>
                <w:lang w:val="en-US"/>
              </w:rPr>
              <w:t>4</w:t>
            </w:r>
          </w:p>
        </w:tc>
        <w:tc>
          <w:tcPr>
            <w:tcW w:w="726" w:type="pct"/>
            <w:gridSpan w:val="2"/>
            <w:tcBorders>
              <w:top w:val="nil"/>
              <w:left w:val="nil"/>
              <w:bottom w:val="single" w:sz="4" w:space="0" w:color="auto"/>
              <w:right w:val="nil"/>
            </w:tcBorders>
          </w:tcPr>
          <w:p w14:paraId="12BF54DC" w14:textId="77777777" w:rsidR="00423F79" w:rsidRDefault="00000000" w:rsidP="0084263E">
            <w:pPr>
              <w:snapToGrid w:val="0"/>
              <w:jc w:val="center"/>
              <w:rPr>
                <w:rFonts w:eastAsia="SimSun" w:hint="default"/>
                <w:color w:val="FF0000"/>
                <w:szCs w:val="21"/>
              </w:rPr>
            </w:pPr>
            <w:r>
              <w:rPr>
                <w:rFonts w:eastAsia="SimSun" w:hint="default"/>
                <w:color w:val="FF0000"/>
                <w:szCs w:val="21"/>
              </w:rPr>
              <w:t>0</w:t>
            </w:r>
          </w:p>
        </w:tc>
        <w:tc>
          <w:tcPr>
            <w:tcW w:w="726" w:type="pct"/>
            <w:gridSpan w:val="2"/>
            <w:tcBorders>
              <w:top w:val="nil"/>
              <w:left w:val="nil"/>
              <w:bottom w:val="single" w:sz="4" w:space="0" w:color="auto"/>
              <w:right w:val="nil"/>
            </w:tcBorders>
          </w:tcPr>
          <w:p w14:paraId="12BF54DD" w14:textId="77777777" w:rsidR="00423F79" w:rsidRDefault="00000000" w:rsidP="0084263E">
            <w:pPr>
              <w:snapToGrid w:val="0"/>
              <w:jc w:val="center"/>
              <w:rPr>
                <w:rFonts w:eastAsia="SimSun" w:hint="default"/>
                <w:color w:val="FF0000"/>
                <w:szCs w:val="21"/>
              </w:rPr>
            </w:pPr>
            <w:r>
              <w:rPr>
                <w:rFonts w:eastAsia="SimSun" w:hint="default"/>
                <w:color w:val="FF0000"/>
                <w:szCs w:val="21"/>
              </w:rPr>
              <w:t>34</w:t>
            </w:r>
          </w:p>
        </w:tc>
      </w:tr>
    </w:tbl>
    <w:p w14:paraId="12BF54DF" w14:textId="54DBF9EF" w:rsidR="00423F79" w:rsidRPr="0084263E" w:rsidRDefault="00000000">
      <w:pPr>
        <w:spacing w:before="120"/>
        <w:rPr>
          <w:rFonts w:eastAsia="SimSun" w:hint="default"/>
          <w:color w:val="FF0000"/>
          <w:sz w:val="24"/>
          <w:szCs w:val="16"/>
        </w:rPr>
      </w:pPr>
      <w:r>
        <w:rPr>
          <w:rFonts w:eastAsia="SimSun" w:hint="default"/>
          <w:color w:val="FF0000"/>
          <w:sz w:val="20"/>
          <w:szCs w:val="20"/>
        </w:rPr>
        <w:t>Notes</w:t>
      </w:r>
      <w:r>
        <w:rPr>
          <w:rFonts w:eastAsia="SimSun" w:hint="default"/>
          <w:color w:val="FF0000"/>
          <w:sz w:val="20"/>
          <w:szCs w:val="20"/>
          <w:lang w:val="en-US"/>
        </w:rPr>
        <w:t xml:space="preserve">: </w:t>
      </w:r>
      <w:r>
        <w:rPr>
          <w:rFonts w:eastAsia="SimSun" w:hint="default"/>
          <w:color w:val="FF0000"/>
          <w:sz w:val="20"/>
          <w:szCs w:val="20"/>
        </w:rPr>
        <w:t>Panel A of Table 1 presents the sample selection. Panel B of Table 1 shows descriptive statistical results on auditors</w:t>
      </w:r>
      <w:r>
        <w:rPr>
          <w:rFonts w:eastAsia="SimSun" w:hint="default"/>
          <w:color w:val="FF0000"/>
          <w:sz w:val="20"/>
          <w:szCs w:val="20"/>
          <w:lang w:val="en-US"/>
        </w:rPr>
        <w:t xml:space="preserve">’ </w:t>
      </w:r>
      <w:r>
        <w:rPr>
          <w:rFonts w:eastAsia="SimSun" w:hint="default"/>
          <w:color w:val="FF0000"/>
          <w:sz w:val="20"/>
          <w:szCs w:val="20"/>
        </w:rPr>
        <w:t>audit experience. For definitions of EXPERIENCE, PARTNER_EX, and SIGN_EX, see the Appendix.</w:t>
      </w:r>
    </w:p>
    <w:p w14:paraId="12BF54E0" w14:textId="77777777" w:rsidR="00423F79" w:rsidRDefault="00000000">
      <w:pPr>
        <w:jc w:val="left"/>
        <w:rPr>
          <w:rFonts w:eastAsia="SimSun" w:hint="default"/>
          <w:b/>
          <w:bCs/>
          <w:szCs w:val="21"/>
        </w:rPr>
      </w:pPr>
      <w:r>
        <w:rPr>
          <w:rFonts w:eastAsia="SimSun" w:hint="default"/>
          <w:b/>
          <w:bCs/>
          <w:szCs w:val="21"/>
          <w:lang w:val="en-US"/>
        </w:rPr>
        <w:br w:type="page"/>
      </w:r>
    </w:p>
    <w:p w14:paraId="12BF54E1" w14:textId="77777777" w:rsidR="00423F79" w:rsidRDefault="00000000">
      <w:pPr>
        <w:spacing w:line="360" w:lineRule="auto"/>
        <w:outlineLvl w:val="0"/>
        <w:rPr>
          <w:rFonts w:eastAsia="SimHei" w:hint="default"/>
          <w:b/>
          <w:bCs/>
          <w:sz w:val="24"/>
        </w:rPr>
      </w:pPr>
      <w:r>
        <w:rPr>
          <w:rFonts w:eastAsia="SimSun" w:hint="default"/>
          <w:b/>
          <w:bCs/>
          <w:sz w:val="24"/>
        </w:rPr>
        <w:lastRenderedPageBreak/>
        <w:t xml:space="preserve">Table </w:t>
      </w:r>
      <w:r>
        <w:rPr>
          <w:rFonts w:eastAsia="SimSun" w:hint="default"/>
          <w:b/>
          <w:bCs/>
          <w:sz w:val="24"/>
          <w:lang w:val="en-US"/>
        </w:rPr>
        <w:t>2</w:t>
      </w:r>
      <w:r>
        <w:rPr>
          <w:rFonts w:eastAsia="SimSun" w:hint="default"/>
          <w:b/>
          <w:bCs/>
          <w:sz w:val="24"/>
        </w:rPr>
        <w:t xml:space="preserve">: Descriptive </w:t>
      </w:r>
      <w:r>
        <w:rPr>
          <w:rFonts w:eastAsia="SimSun" w:hint="default"/>
          <w:b/>
          <w:bCs/>
          <w:sz w:val="24"/>
          <w:lang w:val="en-US"/>
        </w:rPr>
        <w:t xml:space="preserve">Statistics </w:t>
      </w:r>
    </w:p>
    <w:tbl>
      <w:tblPr>
        <w:tblStyle w:val="TableGrid"/>
        <w:tblW w:w="50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9"/>
        <w:gridCol w:w="1141"/>
        <w:gridCol w:w="1158"/>
        <w:gridCol w:w="1156"/>
        <w:gridCol w:w="1156"/>
        <w:gridCol w:w="1156"/>
        <w:gridCol w:w="1184"/>
      </w:tblGrid>
      <w:tr w:rsidR="00423F79" w14:paraId="12BF54E9" w14:textId="77777777" w:rsidTr="0084263E">
        <w:trPr>
          <w:jc w:val="center"/>
        </w:trPr>
        <w:tc>
          <w:tcPr>
            <w:tcW w:w="953" w:type="pct"/>
            <w:tcBorders>
              <w:top w:val="single" w:sz="4" w:space="0" w:color="auto"/>
              <w:bottom w:val="single" w:sz="4" w:space="0" w:color="auto"/>
            </w:tcBorders>
            <w:vAlign w:val="center"/>
          </w:tcPr>
          <w:p w14:paraId="12BF54E2" w14:textId="161038C4" w:rsidR="00423F79" w:rsidRDefault="00000000" w:rsidP="0084263E">
            <w:pPr>
              <w:jc w:val="left"/>
              <w:rPr>
                <w:rFonts w:hint="default"/>
                <w:color w:val="FF0000"/>
                <w:szCs w:val="21"/>
              </w:rPr>
            </w:pPr>
            <w:r>
              <w:rPr>
                <w:rFonts w:hint="default"/>
                <w:color w:val="FF0000"/>
              </w:rPr>
              <w:t xml:space="preserve">Variables </w:t>
            </w:r>
          </w:p>
        </w:tc>
        <w:tc>
          <w:tcPr>
            <w:tcW w:w="644" w:type="pct"/>
            <w:tcBorders>
              <w:top w:val="single" w:sz="4" w:space="0" w:color="auto"/>
              <w:bottom w:val="single" w:sz="4" w:space="0" w:color="auto"/>
            </w:tcBorders>
            <w:vAlign w:val="center"/>
          </w:tcPr>
          <w:p w14:paraId="12BF54E3" w14:textId="77777777" w:rsidR="00423F79" w:rsidRDefault="00000000">
            <w:pPr>
              <w:spacing w:line="360" w:lineRule="auto"/>
              <w:jc w:val="center"/>
              <w:rPr>
                <w:rFonts w:eastAsia="SimSun" w:hint="default"/>
                <w:color w:val="FF0000"/>
                <w:szCs w:val="21"/>
              </w:rPr>
            </w:pPr>
            <w:r>
              <w:rPr>
                <w:rFonts w:eastAsia="SimSun" w:hint="default"/>
                <w:color w:val="FF0000"/>
                <w:szCs w:val="21"/>
                <w:lang w:val="en-US"/>
              </w:rPr>
              <w:t>N</w:t>
            </w:r>
          </w:p>
        </w:tc>
        <w:tc>
          <w:tcPr>
            <w:tcW w:w="653" w:type="pct"/>
            <w:tcBorders>
              <w:top w:val="single" w:sz="4" w:space="0" w:color="auto"/>
              <w:bottom w:val="single" w:sz="4" w:space="0" w:color="auto"/>
            </w:tcBorders>
            <w:vAlign w:val="center"/>
          </w:tcPr>
          <w:p w14:paraId="12BF54E4" w14:textId="77777777" w:rsidR="00423F79" w:rsidRDefault="00000000">
            <w:pPr>
              <w:spacing w:line="360" w:lineRule="auto"/>
              <w:jc w:val="center"/>
              <w:rPr>
                <w:rFonts w:hint="default"/>
                <w:color w:val="FF0000"/>
                <w:szCs w:val="21"/>
              </w:rPr>
            </w:pPr>
            <w:r>
              <w:rPr>
                <w:rFonts w:hint="default"/>
                <w:color w:val="FF0000"/>
                <w:szCs w:val="21"/>
              </w:rPr>
              <w:t>Mean</w:t>
            </w:r>
          </w:p>
        </w:tc>
        <w:tc>
          <w:tcPr>
            <w:tcW w:w="652" w:type="pct"/>
            <w:tcBorders>
              <w:top w:val="single" w:sz="4" w:space="0" w:color="auto"/>
              <w:bottom w:val="single" w:sz="4" w:space="0" w:color="auto"/>
            </w:tcBorders>
            <w:vAlign w:val="center"/>
          </w:tcPr>
          <w:p w14:paraId="12BF54E5" w14:textId="77777777" w:rsidR="00423F79" w:rsidRDefault="00000000">
            <w:pPr>
              <w:spacing w:line="360" w:lineRule="auto"/>
              <w:jc w:val="center"/>
              <w:rPr>
                <w:rFonts w:hint="default"/>
                <w:color w:val="FF0000"/>
                <w:szCs w:val="21"/>
              </w:rPr>
            </w:pPr>
            <w:r>
              <w:rPr>
                <w:rFonts w:hint="default"/>
                <w:color w:val="FF0000"/>
                <w:szCs w:val="21"/>
              </w:rPr>
              <w:t>SD</w:t>
            </w:r>
          </w:p>
        </w:tc>
        <w:tc>
          <w:tcPr>
            <w:tcW w:w="652" w:type="pct"/>
            <w:tcBorders>
              <w:top w:val="single" w:sz="4" w:space="0" w:color="auto"/>
              <w:bottom w:val="single" w:sz="4" w:space="0" w:color="auto"/>
            </w:tcBorders>
            <w:vAlign w:val="center"/>
          </w:tcPr>
          <w:p w14:paraId="12BF54E6" w14:textId="77777777" w:rsidR="00423F79" w:rsidRDefault="00000000">
            <w:pPr>
              <w:spacing w:line="360" w:lineRule="auto"/>
              <w:jc w:val="center"/>
              <w:rPr>
                <w:rFonts w:hint="default"/>
                <w:color w:val="FF0000"/>
                <w:szCs w:val="21"/>
              </w:rPr>
            </w:pPr>
            <w:r>
              <w:rPr>
                <w:rFonts w:hint="default"/>
                <w:color w:val="FF0000"/>
                <w:szCs w:val="21"/>
              </w:rPr>
              <w:t>Median</w:t>
            </w:r>
          </w:p>
        </w:tc>
        <w:tc>
          <w:tcPr>
            <w:tcW w:w="652" w:type="pct"/>
            <w:tcBorders>
              <w:top w:val="single" w:sz="4" w:space="0" w:color="auto"/>
              <w:bottom w:val="single" w:sz="4" w:space="0" w:color="auto"/>
            </w:tcBorders>
            <w:vAlign w:val="center"/>
          </w:tcPr>
          <w:p w14:paraId="12BF54E7" w14:textId="77777777" w:rsidR="00423F79" w:rsidRDefault="00000000">
            <w:pPr>
              <w:spacing w:line="360" w:lineRule="auto"/>
              <w:jc w:val="center"/>
              <w:rPr>
                <w:rFonts w:hint="default"/>
                <w:color w:val="FF0000"/>
                <w:szCs w:val="21"/>
              </w:rPr>
            </w:pPr>
            <w:r>
              <w:rPr>
                <w:rFonts w:hint="default"/>
                <w:color w:val="FF0000"/>
                <w:szCs w:val="21"/>
              </w:rPr>
              <w:t>Min</w:t>
            </w:r>
          </w:p>
        </w:tc>
        <w:tc>
          <w:tcPr>
            <w:tcW w:w="668" w:type="pct"/>
            <w:tcBorders>
              <w:top w:val="single" w:sz="4" w:space="0" w:color="auto"/>
              <w:bottom w:val="single" w:sz="4" w:space="0" w:color="auto"/>
            </w:tcBorders>
            <w:vAlign w:val="center"/>
          </w:tcPr>
          <w:p w14:paraId="12BF54E8" w14:textId="77777777" w:rsidR="00423F79" w:rsidRDefault="00000000">
            <w:pPr>
              <w:spacing w:line="360" w:lineRule="auto"/>
              <w:jc w:val="center"/>
              <w:rPr>
                <w:rFonts w:hint="default"/>
                <w:color w:val="FF0000"/>
                <w:szCs w:val="21"/>
              </w:rPr>
            </w:pPr>
            <w:r>
              <w:rPr>
                <w:rFonts w:hint="default"/>
                <w:color w:val="FF0000"/>
                <w:szCs w:val="21"/>
              </w:rPr>
              <w:t>Max</w:t>
            </w:r>
          </w:p>
        </w:tc>
      </w:tr>
      <w:tr w:rsidR="00423F79" w14:paraId="12BF54F1" w14:textId="77777777" w:rsidTr="0084263E">
        <w:trPr>
          <w:trHeight w:val="90"/>
          <w:jc w:val="center"/>
        </w:trPr>
        <w:tc>
          <w:tcPr>
            <w:tcW w:w="953" w:type="pct"/>
            <w:tcBorders>
              <w:top w:val="single" w:sz="4" w:space="0" w:color="auto"/>
            </w:tcBorders>
            <w:vAlign w:val="center"/>
          </w:tcPr>
          <w:p w14:paraId="12BF54EA" w14:textId="77777777" w:rsidR="00423F79" w:rsidRDefault="00000000" w:rsidP="0084263E">
            <w:pPr>
              <w:jc w:val="left"/>
              <w:rPr>
                <w:rFonts w:hint="default"/>
                <w:color w:val="FF0000"/>
                <w:szCs w:val="21"/>
              </w:rPr>
            </w:pPr>
            <w:r>
              <w:rPr>
                <w:rFonts w:hint="default"/>
                <w:color w:val="FF0000"/>
              </w:rPr>
              <w:t>CMAR</w:t>
            </w:r>
          </w:p>
        </w:tc>
        <w:tc>
          <w:tcPr>
            <w:tcW w:w="644" w:type="pct"/>
            <w:tcBorders>
              <w:top w:val="single" w:sz="4" w:space="0" w:color="auto"/>
            </w:tcBorders>
            <w:vAlign w:val="center"/>
          </w:tcPr>
          <w:p w14:paraId="12BF54EB" w14:textId="77777777" w:rsidR="00423F79" w:rsidRDefault="00000000">
            <w:pPr>
              <w:jc w:val="center"/>
              <w:rPr>
                <w:rFonts w:hint="default"/>
                <w:color w:val="FF0000"/>
                <w:szCs w:val="21"/>
              </w:rPr>
            </w:pPr>
            <w:r>
              <w:rPr>
                <w:rFonts w:hint="default"/>
                <w:color w:val="FF0000"/>
              </w:rPr>
              <w:t>8,941</w:t>
            </w:r>
          </w:p>
        </w:tc>
        <w:tc>
          <w:tcPr>
            <w:tcW w:w="653" w:type="pct"/>
            <w:tcBorders>
              <w:top w:val="single" w:sz="4" w:space="0" w:color="auto"/>
            </w:tcBorders>
            <w:vAlign w:val="center"/>
          </w:tcPr>
          <w:p w14:paraId="12BF54EC" w14:textId="77777777" w:rsidR="00423F79" w:rsidRDefault="00000000">
            <w:pPr>
              <w:jc w:val="center"/>
              <w:rPr>
                <w:rFonts w:hint="default"/>
                <w:color w:val="FF0000"/>
                <w:szCs w:val="21"/>
              </w:rPr>
            </w:pPr>
            <w:r>
              <w:rPr>
                <w:rFonts w:hint="default"/>
                <w:color w:val="FF0000"/>
              </w:rPr>
              <w:t>0.0010</w:t>
            </w:r>
          </w:p>
        </w:tc>
        <w:tc>
          <w:tcPr>
            <w:tcW w:w="652" w:type="pct"/>
            <w:tcBorders>
              <w:top w:val="single" w:sz="4" w:space="0" w:color="auto"/>
            </w:tcBorders>
            <w:vAlign w:val="center"/>
          </w:tcPr>
          <w:p w14:paraId="12BF54ED" w14:textId="77777777" w:rsidR="00423F79" w:rsidRDefault="00000000">
            <w:pPr>
              <w:jc w:val="center"/>
              <w:rPr>
                <w:rFonts w:hint="default"/>
                <w:color w:val="FF0000"/>
                <w:szCs w:val="21"/>
              </w:rPr>
            </w:pPr>
            <w:r>
              <w:rPr>
                <w:rFonts w:hint="default"/>
                <w:color w:val="FF0000"/>
              </w:rPr>
              <w:t>0.0435</w:t>
            </w:r>
          </w:p>
        </w:tc>
        <w:tc>
          <w:tcPr>
            <w:tcW w:w="652" w:type="pct"/>
            <w:tcBorders>
              <w:top w:val="single" w:sz="4" w:space="0" w:color="auto"/>
            </w:tcBorders>
            <w:vAlign w:val="center"/>
          </w:tcPr>
          <w:p w14:paraId="12BF54EE" w14:textId="77777777" w:rsidR="00423F79" w:rsidRDefault="00000000">
            <w:pPr>
              <w:jc w:val="center"/>
              <w:rPr>
                <w:rFonts w:hint="default"/>
                <w:color w:val="FF0000"/>
                <w:szCs w:val="21"/>
              </w:rPr>
            </w:pPr>
            <w:r>
              <w:rPr>
                <w:rFonts w:hint="default"/>
                <w:color w:val="FF0000"/>
              </w:rPr>
              <w:t>-0.0026</w:t>
            </w:r>
          </w:p>
        </w:tc>
        <w:tc>
          <w:tcPr>
            <w:tcW w:w="652" w:type="pct"/>
            <w:tcBorders>
              <w:top w:val="single" w:sz="4" w:space="0" w:color="auto"/>
            </w:tcBorders>
            <w:vAlign w:val="center"/>
          </w:tcPr>
          <w:p w14:paraId="12BF54EF" w14:textId="77777777" w:rsidR="00423F79" w:rsidRDefault="00000000">
            <w:pPr>
              <w:jc w:val="center"/>
              <w:rPr>
                <w:rFonts w:hint="default"/>
                <w:color w:val="FF0000"/>
                <w:szCs w:val="21"/>
              </w:rPr>
            </w:pPr>
            <w:r>
              <w:rPr>
                <w:rFonts w:hint="default"/>
                <w:color w:val="FF0000"/>
              </w:rPr>
              <w:t>-0.0857</w:t>
            </w:r>
          </w:p>
        </w:tc>
        <w:tc>
          <w:tcPr>
            <w:tcW w:w="668" w:type="pct"/>
            <w:tcBorders>
              <w:top w:val="single" w:sz="4" w:space="0" w:color="auto"/>
            </w:tcBorders>
            <w:vAlign w:val="center"/>
          </w:tcPr>
          <w:p w14:paraId="12BF54F0" w14:textId="77777777" w:rsidR="00423F79" w:rsidRDefault="00000000">
            <w:pPr>
              <w:jc w:val="center"/>
              <w:rPr>
                <w:rFonts w:hint="default"/>
                <w:color w:val="FF0000"/>
                <w:szCs w:val="21"/>
              </w:rPr>
            </w:pPr>
            <w:r>
              <w:rPr>
                <w:rFonts w:hint="default"/>
                <w:color w:val="FF0000"/>
              </w:rPr>
              <w:t>0.1191</w:t>
            </w:r>
          </w:p>
        </w:tc>
      </w:tr>
      <w:tr w:rsidR="00423F79" w14:paraId="12BF54F9" w14:textId="77777777" w:rsidTr="0084263E">
        <w:trPr>
          <w:jc w:val="center"/>
        </w:trPr>
        <w:tc>
          <w:tcPr>
            <w:tcW w:w="953" w:type="pct"/>
            <w:vAlign w:val="center"/>
          </w:tcPr>
          <w:p w14:paraId="12BF54F2" w14:textId="77777777" w:rsidR="00423F79" w:rsidRDefault="00000000" w:rsidP="0084263E">
            <w:pPr>
              <w:jc w:val="left"/>
              <w:rPr>
                <w:rFonts w:hint="default"/>
                <w:color w:val="FF0000"/>
                <w:szCs w:val="21"/>
              </w:rPr>
            </w:pPr>
            <w:r>
              <w:rPr>
                <w:rFonts w:hint="default"/>
                <w:color w:val="FF0000"/>
              </w:rPr>
              <w:t>CBAR</w:t>
            </w:r>
          </w:p>
        </w:tc>
        <w:tc>
          <w:tcPr>
            <w:tcW w:w="644" w:type="pct"/>
            <w:vAlign w:val="center"/>
          </w:tcPr>
          <w:p w14:paraId="12BF54F3" w14:textId="77777777" w:rsidR="00423F79" w:rsidRDefault="00000000">
            <w:pPr>
              <w:jc w:val="center"/>
              <w:rPr>
                <w:rFonts w:hint="default"/>
                <w:color w:val="FF0000"/>
                <w:szCs w:val="21"/>
              </w:rPr>
            </w:pPr>
            <w:r>
              <w:rPr>
                <w:rFonts w:hint="default"/>
                <w:color w:val="FF0000"/>
              </w:rPr>
              <w:t>8,941</w:t>
            </w:r>
          </w:p>
        </w:tc>
        <w:tc>
          <w:tcPr>
            <w:tcW w:w="653" w:type="pct"/>
            <w:vAlign w:val="center"/>
          </w:tcPr>
          <w:p w14:paraId="12BF54F4" w14:textId="77777777" w:rsidR="00423F79" w:rsidRDefault="00000000">
            <w:pPr>
              <w:jc w:val="center"/>
              <w:rPr>
                <w:rFonts w:hint="default"/>
                <w:color w:val="FF0000"/>
                <w:szCs w:val="21"/>
              </w:rPr>
            </w:pPr>
            <w:r>
              <w:rPr>
                <w:rFonts w:hint="default"/>
                <w:color w:val="FF0000"/>
              </w:rPr>
              <w:t>0.0016</w:t>
            </w:r>
          </w:p>
        </w:tc>
        <w:tc>
          <w:tcPr>
            <w:tcW w:w="652" w:type="pct"/>
            <w:vAlign w:val="center"/>
          </w:tcPr>
          <w:p w14:paraId="12BF54F5" w14:textId="77777777" w:rsidR="00423F79" w:rsidRDefault="00000000">
            <w:pPr>
              <w:jc w:val="center"/>
              <w:rPr>
                <w:rFonts w:hint="default"/>
                <w:color w:val="FF0000"/>
                <w:szCs w:val="21"/>
              </w:rPr>
            </w:pPr>
            <w:r>
              <w:rPr>
                <w:rFonts w:hint="default"/>
                <w:color w:val="FF0000"/>
              </w:rPr>
              <w:t>0.0435</w:t>
            </w:r>
          </w:p>
        </w:tc>
        <w:tc>
          <w:tcPr>
            <w:tcW w:w="652" w:type="pct"/>
            <w:vAlign w:val="center"/>
          </w:tcPr>
          <w:p w14:paraId="12BF54F6" w14:textId="77777777" w:rsidR="00423F79" w:rsidRDefault="00000000">
            <w:pPr>
              <w:jc w:val="center"/>
              <w:rPr>
                <w:rFonts w:hint="default"/>
                <w:color w:val="FF0000"/>
                <w:szCs w:val="21"/>
              </w:rPr>
            </w:pPr>
            <w:r>
              <w:rPr>
                <w:rFonts w:hint="default"/>
                <w:color w:val="FF0000"/>
              </w:rPr>
              <w:t>-0.0016</w:t>
            </w:r>
          </w:p>
        </w:tc>
        <w:tc>
          <w:tcPr>
            <w:tcW w:w="652" w:type="pct"/>
            <w:vAlign w:val="center"/>
          </w:tcPr>
          <w:p w14:paraId="12BF54F7" w14:textId="77777777" w:rsidR="00423F79" w:rsidRDefault="00000000">
            <w:pPr>
              <w:jc w:val="center"/>
              <w:rPr>
                <w:rFonts w:hint="default"/>
                <w:color w:val="FF0000"/>
                <w:szCs w:val="21"/>
              </w:rPr>
            </w:pPr>
            <w:r>
              <w:rPr>
                <w:rFonts w:hint="default"/>
                <w:color w:val="FF0000"/>
              </w:rPr>
              <w:t>-0.0873</w:t>
            </w:r>
          </w:p>
        </w:tc>
        <w:tc>
          <w:tcPr>
            <w:tcW w:w="668" w:type="pct"/>
            <w:vAlign w:val="center"/>
          </w:tcPr>
          <w:p w14:paraId="12BF54F8" w14:textId="77777777" w:rsidR="00423F79" w:rsidRDefault="00000000">
            <w:pPr>
              <w:jc w:val="center"/>
              <w:rPr>
                <w:rFonts w:hint="default"/>
                <w:color w:val="FF0000"/>
                <w:szCs w:val="21"/>
              </w:rPr>
            </w:pPr>
            <w:r>
              <w:rPr>
                <w:rFonts w:hint="default"/>
                <w:color w:val="FF0000"/>
              </w:rPr>
              <w:t>0.1189</w:t>
            </w:r>
          </w:p>
        </w:tc>
      </w:tr>
      <w:tr w:rsidR="00423F79" w14:paraId="12BF5501" w14:textId="77777777" w:rsidTr="0084263E">
        <w:trPr>
          <w:jc w:val="center"/>
        </w:trPr>
        <w:tc>
          <w:tcPr>
            <w:tcW w:w="953" w:type="pct"/>
            <w:vAlign w:val="center"/>
          </w:tcPr>
          <w:p w14:paraId="12BF54FA" w14:textId="77777777" w:rsidR="00423F79" w:rsidRDefault="00000000" w:rsidP="0084263E">
            <w:pPr>
              <w:jc w:val="left"/>
              <w:rPr>
                <w:rFonts w:hint="default"/>
                <w:color w:val="FF0000"/>
                <w:szCs w:val="21"/>
              </w:rPr>
            </w:pPr>
            <w:r>
              <w:rPr>
                <w:rFonts w:hint="default"/>
                <w:color w:val="FF0000"/>
              </w:rPr>
              <w:t>SIZE</w:t>
            </w:r>
          </w:p>
        </w:tc>
        <w:tc>
          <w:tcPr>
            <w:tcW w:w="644" w:type="pct"/>
            <w:vAlign w:val="center"/>
          </w:tcPr>
          <w:p w14:paraId="12BF54FB" w14:textId="77777777" w:rsidR="00423F79" w:rsidRDefault="00000000">
            <w:pPr>
              <w:jc w:val="center"/>
              <w:rPr>
                <w:rFonts w:hint="default"/>
                <w:color w:val="FF0000"/>
                <w:szCs w:val="21"/>
              </w:rPr>
            </w:pPr>
            <w:r>
              <w:rPr>
                <w:rFonts w:hint="default"/>
                <w:color w:val="FF0000"/>
              </w:rPr>
              <w:t>8,941</w:t>
            </w:r>
          </w:p>
        </w:tc>
        <w:tc>
          <w:tcPr>
            <w:tcW w:w="653" w:type="pct"/>
            <w:vAlign w:val="center"/>
          </w:tcPr>
          <w:p w14:paraId="12BF54FC" w14:textId="77777777" w:rsidR="00423F79" w:rsidRDefault="00000000">
            <w:pPr>
              <w:jc w:val="center"/>
              <w:rPr>
                <w:rFonts w:hint="default"/>
                <w:color w:val="FF0000"/>
                <w:szCs w:val="21"/>
              </w:rPr>
            </w:pPr>
            <w:r>
              <w:rPr>
                <w:rFonts w:hint="default"/>
                <w:color w:val="FF0000"/>
              </w:rPr>
              <w:t>22.2946</w:t>
            </w:r>
          </w:p>
        </w:tc>
        <w:tc>
          <w:tcPr>
            <w:tcW w:w="652" w:type="pct"/>
            <w:vAlign w:val="center"/>
          </w:tcPr>
          <w:p w14:paraId="12BF54FD" w14:textId="77777777" w:rsidR="00423F79" w:rsidRDefault="00000000">
            <w:pPr>
              <w:jc w:val="center"/>
              <w:rPr>
                <w:rFonts w:hint="default"/>
                <w:color w:val="FF0000"/>
                <w:szCs w:val="21"/>
              </w:rPr>
            </w:pPr>
            <w:r>
              <w:rPr>
                <w:rFonts w:hint="default"/>
                <w:color w:val="FF0000"/>
              </w:rPr>
              <w:t>1.2794</w:t>
            </w:r>
          </w:p>
        </w:tc>
        <w:tc>
          <w:tcPr>
            <w:tcW w:w="652" w:type="pct"/>
            <w:vAlign w:val="center"/>
          </w:tcPr>
          <w:p w14:paraId="12BF54FE" w14:textId="77777777" w:rsidR="00423F79" w:rsidRDefault="00000000">
            <w:pPr>
              <w:jc w:val="center"/>
              <w:rPr>
                <w:rFonts w:hint="default"/>
                <w:color w:val="FF0000"/>
                <w:szCs w:val="21"/>
              </w:rPr>
            </w:pPr>
            <w:r>
              <w:rPr>
                <w:rFonts w:hint="default"/>
                <w:color w:val="FF0000"/>
              </w:rPr>
              <w:t>22.0734</w:t>
            </w:r>
          </w:p>
        </w:tc>
        <w:tc>
          <w:tcPr>
            <w:tcW w:w="652" w:type="pct"/>
            <w:vAlign w:val="center"/>
          </w:tcPr>
          <w:p w14:paraId="12BF54FF" w14:textId="77777777" w:rsidR="00423F79" w:rsidRDefault="00000000">
            <w:pPr>
              <w:jc w:val="center"/>
              <w:rPr>
                <w:rFonts w:hint="default"/>
                <w:color w:val="FF0000"/>
                <w:szCs w:val="21"/>
              </w:rPr>
            </w:pPr>
            <w:r>
              <w:rPr>
                <w:rFonts w:hint="default"/>
                <w:color w:val="FF0000"/>
              </w:rPr>
              <w:t>19.7341</w:t>
            </w:r>
          </w:p>
        </w:tc>
        <w:tc>
          <w:tcPr>
            <w:tcW w:w="668" w:type="pct"/>
            <w:vAlign w:val="center"/>
          </w:tcPr>
          <w:p w14:paraId="12BF5500" w14:textId="77777777" w:rsidR="00423F79" w:rsidRDefault="00000000">
            <w:pPr>
              <w:jc w:val="center"/>
              <w:rPr>
                <w:rFonts w:hint="default"/>
                <w:color w:val="FF0000"/>
                <w:szCs w:val="21"/>
              </w:rPr>
            </w:pPr>
            <w:r>
              <w:rPr>
                <w:rFonts w:hint="default"/>
                <w:color w:val="FF0000"/>
              </w:rPr>
              <w:t>26.2979</w:t>
            </w:r>
          </w:p>
        </w:tc>
      </w:tr>
      <w:tr w:rsidR="00423F79" w14:paraId="12BF5509" w14:textId="77777777" w:rsidTr="0084263E">
        <w:trPr>
          <w:jc w:val="center"/>
        </w:trPr>
        <w:tc>
          <w:tcPr>
            <w:tcW w:w="953" w:type="pct"/>
            <w:vAlign w:val="center"/>
          </w:tcPr>
          <w:p w14:paraId="12BF5502" w14:textId="77777777" w:rsidR="00423F79" w:rsidRDefault="00000000" w:rsidP="0084263E">
            <w:pPr>
              <w:jc w:val="left"/>
              <w:rPr>
                <w:rFonts w:hint="default"/>
                <w:color w:val="FF0000"/>
                <w:szCs w:val="21"/>
              </w:rPr>
            </w:pPr>
            <w:r>
              <w:rPr>
                <w:rFonts w:hint="default"/>
                <w:color w:val="FF0000"/>
              </w:rPr>
              <w:t>ROA</w:t>
            </w:r>
          </w:p>
        </w:tc>
        <w:tc>
          <w:tcPr>
            <w:tcW w:w="644" w:type="pct"/>
            <w:vAlign w:val="center"/>
          </w:tcPr>
          <w:p w14:paraId="12BF5503" w14:textId="77777777" w:rsidR="00423F79" w:rsidRDefault="00000000">
            <w:pPr>
              <w:jc w:val="center"/>
              <w:rPr>
                <w:rFonts w:hint="default"/>
                <w:color w:val="FF0000"/>
                <w:szCs w:val="21"/>
              </w:rPr>
            </w:pPr>
            <w:r>
              <w:rPr>
                <w:rFonts w:hint="default"/>
                <w:color w:val="FF0000"/>
              </w:rPr>
              <w:t>8,941</w:t>
            </w:r>
          </w:p>
        </w:tc>
        <w:tc>
          <w:tcPr>
            <w:tcW w:w="653" w:type="pct"/>
            <w:vAlign w:val="center"/>
          </w:tcPr>
          <w:p w14:paraId="12BF5504" w14:textId="77777777" w:rsidR="00423F79" w:rsidRDefault="00000000">
            <w:pPr>
              <w:jc w:val="center"/>
              <w:rPr>
                <w:rFonts w:hint="default"/>
                <w:color w:val="FF0000"/>
                <w:szCs w:val="21"/>
              </w:rPr>
            </w:pPr>
            <w:r>
              <w:rPr>
                <w:rFonts w:hint="default"/>
                <w:color w:val="FF0000"/>
              </w:rPr>
              <w:t>0.0393</w:t>
            </w:r>
          </w:p>
        </w:tc>
        <w:tc>
          <w:tcPr>
            <w:tcW w:w="652" w:type="pct"/>
            <w:vAlign w:val="center"/>
          </w:tcPr>
          <w:p w14:paraId="12BF5505" w14:textId="77777777" w:rsidR="00423F79" w:rsidRDefault="00000000">
            <w:pPr>
              <w:jc w:val="center"/>
              <w:rPr>
                <w:rFonts w:hint="default"/>
                <w:color w:val="FF0000"/>
                <w:szCs w:val="21"/>
              </w:rPr>
            </w:pPr>
            <w:r>
              <w:rPr>
                <w:rFonts w:hint="default"/>
                <w:color w:val="FF0000"/>
              </w:rPr>
              <w:t>0.0706</w:t>
            </w:r>
          </w:p>
        </w:tc>
        <w:tc>
          <w:tcPr>
            <w:tcW w:w="652" w:type="pct"/>
            <w:vAlign w:val="center"/>
          </w:tcPr>
          <w:p w14:paraId="12BF5506" w14:textId="77777777" w:rsidR="00423F79" w:rsidRDefault="00000000">
            <w:pPr>
              <w:jc w:val="center"/>
              <w:rPr>
                <w:rFonts w:hint="default"/>
                <w:color w:val="FF0000"/>
                <w:szCs w:val="21"/>
              </w:rPr>
            </w:pPr>
            <w:r>
              <w:rPr>
                <w:rFonts w:hint="default"/>
                <w:color w:val="FF0000"/>
              </w:rPr>
              <w:t>0.0403</w:t>
            </w:r>
          </w:p>
        </w:tc>
        <w:tc>
          <w:tcPr>
            <w:tcW w:w="652" w:type="pct"/>
            <w:vAlign w:val="center"/>
          </w:tcPr>
          <w:p w14:paraId="12BF5507" w14:textId="77777777" w:rsidR="00423F79" w:rsidRDefault="00000000">
            <w:pPr>
              <w:jc w:val="center"/>
              <w:rPr>
                <w:rFonts w:hint="default"/>
                <w:color w:val="FF0000"/>
                <w:szCs w:val="21"/>
              </w:rPr>
            </w:pPr>
            <w:r>
              <w:rPr>
                <w:rFonts w:hint="default"/>
                <w:color w:val="FF0000"/>
              </w:rPr>
              <w:t>-0.2605</w:t>
            </w:r>
          </w:p>
        </w:tc>
        <w:tc>
          <w:tcPr>
            <w:tcW w:w="668" w:type="pct"/>
            <w:vAlign w:val="center"/>
          </w:tcPr>
          <w:p w14:paraId="12BF5508" w14:textId="77777777" w:rsidR="00423F79" w:rsidRDefault="00000000">
            <w:pPr>
              <w:jc w:val="center"/>
              <w:rPr>
                <w:rFonts w:hint="default"/>
                <w:color w:val="FF0000"/>
                <w:szCs w:val="21"/>
              </w:rPr>
            </w:pPr>
            <w:r>
              <w:rPr>
                <w:rFonts w:hint="default"/>
                <w:color w:val="FF0000"/>
              </w:rPr>
              <w:t>0.2269</w:t>
            </w:r>
          </w:p>
        </w:tc>
      </w:tr>
      <w:tr w:rsidR="00423F79" w14:paraId="12BF5511" w14:textId="77777777" w:rsidTr="0084263E">
        <w:trPr>
          <w:jc w:val="center"/>
        </w:trPr>
        <w:tc>
          <w:tcPr>
            <w:tcW w:w="953" w:type="pct"/>
            <w:vAlign w:val="center"/>
          </w:tcPr>
          <w:p w14:paraId="12BF550A" w14:textId="77777777" w:rsidR="00423F79" w:rsidRDefault="00000000" w:rsidP="0084263E">
            <w:pPr>
              <w:jc w:val="left"/>
              <w:rPr>
                <w:rFonts w:hint="default"/>
                <w:color w:val="FF0000"/>
                <w:szCs w:val="21"/>
              </w:rPr>
            </w:pPr>
            <w:r>
              <w:rPr>
                <w:rFonts w:hint="default"/>
                <w:color w:val="FF0000"/>
              </w:rPr>
              <w:t>LEV</w:t>
            </w:r>
          </w:p>
        </w:tc>
        <w:tc>
          <w:tcPr>
            <w:tcW w:w="644" w:type="pct"/>
            <w:vAlign w:val="center"/>
          </w:tcPr>
          <w:p w14:paraId="12BF550B" w14:textId="77777777" w:rsidR="00423F79" w:rsidRDefault="00000000">
            <w:pPr>
              <w:jc w:val="center"/>
              <w:rPr>
                <w:rFonts w:hint="default"/>
                <w:color w:val="FF0000"/>
                <w:szCs w:val="21"/>
              </w:rPr>
            </w:pPr>
            <w:r>
              <w:rPr>
                <w:rFonts w:hint="default"/>
                <w:color w:val="FF0000"/>
              </w:rPr>
              <w:t>8,941</w:t>
            </w:r>
          </w:p>
        </w:tc>
        <w:tc>
          <w:tcPr>
            <w:tcW w:w="653" w:type="pct"/>
            <w:vAlign w:val="center"/>
          </w:tcPr>
          <w:p w14:paraId="12BF550C" w14:textId="77777777" w:rsidR="00423F79" w:rsidRDefault="00000000">
            <w:pPr>
              <w:jc w:val="center"/>
              <w:rPr>
                <w:rFonts w:hint="default"/>
                <w:color w:val="FF0000"/>
                <w:szCs w:val="21"/>
              </w:rPr>
            </w:pPr>
            <w:r>
              <w:rPr>
                <w:rFonts w:hint="default"/>
                <w:color w:val="FF0000"/>
              </w:rPr>
              <w:t>0.4094</w:t>
            </w:r>
          </w:p>
        </w:tc>
        <w:tc>
          <w:tcPr>
            <w:tcW w:w="652" w:type="pct"/>
            <w:vAlign w:val="center"/>
          </w:tcPr>
          <w:p w14:paraId="12BF550D" w14:textId="77777777" w:rsidR="00423F79" w:rsidRDefault="00000000">
            <w:pPr>
              <w:jc w:val="center"/>
              <w:rPr>
                <w:rFonts w:hint="default"/>
                <w:color w:val="FF0000"/>
                <w:szCs w:val="21"/>
              </w:rPr>
            </w:pPr>
            <w:r>
              <w:rPr>
                <w:rFonts w:hint="default"/>
                <w:color w:val="FF0000"/>
              </w:rPr>
              <w:t>0.1947</w:t>
            </w:r>
          </w:p>
        </w:tc>
        <w:tc>
          <w:tcPr>
            <w:tcW w:w="652" w:type="pct"/>
            <w:vAlign w:val="center"/>
          </w:tcPr>
          <w:p w14:paraId="12BF550E" w14:textId="77777777" w:rsidR="00423F79" w:rsidRDefault="00000000">
            <w:pPr>
              <w:jc w:val="center"/>
              <w:rPr>
                <w:rFonts w:hint="default"/>
                <w:color w:val="FF0000"/>
                <w:szCs w:val="21"/>
              </w:rPr>
            </w:pPr>
            <w:r>
              <w:rPr>
                <w:rFonts w:hint="default"/>
                <w:color w:val="FF0000"/>
              </w:rPr>
              <w:t>0.4047</w:t>
            </w:r>
          </w:p>
        </w:tc>
        <w:tc>
          <w:tcPr>
            <w:tcW w:w="652" w:type="pct"/>
            <w:vAlign w:val="center"/>
          </w:tcPr>
          <w:p w14:paraId="12BF550F" w14:textId="77777777" w:rsidR="00423F79" w:rsidRDefault="00000000">
            <w:pPr>
              <w:jc w:val="center"/>
              <w:rPr>
                <w:rFonts w:hint="default"/>
                <w:color w:val="FF0000"/>
                <w:szCs w:val="21"/>
              </w:rPr>
            </w:pPr>
            <w:r>
              <w:rPr>
                <w:rFonts w:hint="default"/>
                <w:color w:val="FF0000"/>
              </w:rPr>
              <w:t>0.0594</w:t>
            </w:r>
          </w:p>
        </w:tc>
        <w:tc>
          <w:tcPr>
            <w:tcW w:w="668" w:type="pct"/>
            <w:vAlign w:val="center"/>
          </w:tcPr>
          <w:p w14:paraId="12BF5510" w14:textId="77777777" w:rsidR="00423F79" w:rsidRDefault="00000000">
            <w:pPr>
              <w:jc w:val="center"/>
              <w:rPr>
                <w:rFonts w:hint="default"/>
                <w:color w:val="FF0000"/>
                <w:szCs w:val="21"/>
              </w:rPr>
            </w:pPr>
            <w:r>
              <w:rPr>
                <w:rFonts w:hint="default"/>
                <w:color w:val="FF0000"/>
              </w:rPr>
              <w:t>0.9444</w:t>
            </w:r>
          </w:p>
        </w:tc>
      </w:tr>
      <w:tr w:rsidR="00423F79" w14:paraId="12BF5519" w14:textId="77777777" w:rsidTr="0084263E">
        <w:trPr>
          <w:jc w:val="center"/>
        </w:trPr>
        <w:tc>
          <w:tcPr>
            <w:tcW w:w="953" w:type="pct"/>
            <w:vAlign w:val="center"/>
          </w:tcPr>
          <w:p w14:paraId="12BF5512" w14:textId="77777777" w:rsidR="00423F79" w:rsidRDefault="00000000" w:rsidP="0084263E">
            <w:pPr>
              <w:jc w:val="left"/>
              <w:rPr>
                <w:rFonts w:hint="default"/>
                <w:color w:val="FF0000"/>
                <w:szCs w:val="21"/>
              </w:rPr>
            </w:pPr>
            <w:r>
              <w:rPr>
                <w:rFonts w:hint="default"/>
                <w:color w:val="FF0000"/>
              </w:rPr>
              <w:t>GROWTH</w:t>
            </w:r>
          </w:p>
        </w:tc>
        <w:tc>
          <w:tcPr>
            <w:tcW w:w="644" w:type="pct"/>
            <w:vAlign w:val="center"/>
          </w:tcPr>
          <w:p w14:paraId="12BF5513" w14:textId="77777777" w:rsidR="00423F79" w:rsidRDefault="00000000">
            <w:pPr>
              <w:jc w:val="center"/>
              <w:rPr>
                <w:rFonts w:hint="default"/>
                <w:color w:val="FF0000"/>
                <w:szCs w:val="21"/>
              </w:rPr>
            </w:pPr>
            <w:r>
              <w:rPr>
                <w:rFonts w:hint="default"/>
                <w:color w:val="FF0000"/>
              </w:rPr>
              <w:t>8,941</w:t>
            </w:r>
          </w:p>
        </w:tc>
        <w:tc>
          <w:tcPr>
            <w:tcW w:w="653" w:type="pct"/>
            <w:vAlign w:val="center"/>
          </w:tcPr>
          <w:p w14:paraId="12BF5514" w14:textId="77777777" w:rsidR="00423F79" w:rsidRDefault="00000000">
            <w:pPr>
              <w:jc w:val="center"/>
              <w:rPr>
                <w:rFonts w:hint="default"/>
                <w:color w:val="FF0000"/>
                <w:szCs w:val="21"/>
              </w:rPr>
            </w:pPr>
            <w:r>
              <w:rPr>
                <w:rFonts w:hint="default"/>
                <w:color w:val="FF0000"/>
              </w:rPr>
              <w:t>0.1520</w:t>
            </w:r>
          </w:p>
        </w:tc>
        <w:tc>
          <w:tcPr>
            <w:tcW w:w="652" w:type="pct"/>
            <w:vAlign w:val="center"/>
          </w:tcPr>
          <w:p w14:paraId="12BF5515" w14:textId="77777777" w:rsidR="00423F79" w:rsidRDefault="00000000">
            <w:pPr>
              <w:jc w:val="center"/>
              <w:rPr>
                <w:rFonts w:hint="default"/>
                <w:color w:val="FF0000"/>
                <w:szCs w:val="21"/>
              </w:rPr>
            </w:pPr>
            <w:r>
              <w:rPr>
                <w:rFonts w:hint="default"/>
                <w:color w:val="FF0000"/>
              </w:rPr>
              <w:t>0.4127</w:t>
            </w:r>
          </w:p>
        </w:tc>
        <w:tc>
          <w:tcPr>
            <w:tcW w:w="652" w:type="pct"/>
            <w:vAlign w:val="center"/>
          </w:tcPr>
          <w:p w14:paraId="12BF5516" w14:textId="77777777" w:rsidR="00423F79" w:rsidRDefault="00000000">
            <w:pPr>
              <w:jc w:val="center"/>
              <w:rPr>
                <w:rFonts w:hint="default"/>
                <w:color w:val="FF0000"/>
                <w:szCs w:val="21"/>
              </w:rPr>
            </w:pPr>
            <w:r>
              <w:rPr>
                <w:rFonts w:hint="default"/>
                <w:color w:val="FF0000"/>
              </w:rPr>
              <w:t>0.0907</w:t>
            </w:r>
          </w:p>
        </w:tc>
        <w:tc>
          <w:tcPr>
            <w:tcW w:w="652" w:type="pct"/>
            <w:vAlign w:val="center"/>
          </w:tcPr>
          <w:p w14:paraId="12BF5517" w14:textId="77777777" w:rsidR="00423F79" w:rsidRDefault="00000000">
            <w:pPr>
              <w:jc w:val="center"/>
              <w:rPr>
                <w:rFonts w:hint="default"/>
                <w:color w:val="FF0000"/>
                <w:szCs w:val="21"/>
              </w:rPr>
            </w:pPr>
            <w:r>
              <w:rPr>
                <w:rFonts w:hint="default"/>
                <w:color w:val="FF0000"/>
              </w:rPr>
              <w:t>-0.6080</w:t>
            </w:r>
          </w:p>
        </w:tc>
        <w:tc>
          <w:tcPr>
            <w:tcW w:w="668" w:type="pct"/>
            <w:vAlign w:val="center"/>
          </w:tcPr>
          <w:p w14:paraId="12BF5518" w14:textId="77777777" w:rsidR="00423F79" w:rsidRDefault="00000000">
            <w:pPr>
              <w:jc w:val="center"/>
              <w:rPr>
                <w:rFonts w:hint="default"/>
                <w:color w:val="FF0000"/>
                <w:szCs w:val="21"/>
              </w:rPr>
            </w:pPr>
            <w:r>
              <w:rPr>
                <w:rFonts w:hint="default"/>
                <w:color w:val="FF0000"/>
              </w:rPr>
              <w:t>2.8089</w:t>
            </w:r>
          </w:p>
        </w:tc>
      </w:tr>
      <w:tr w:rsidR="00423F79" w14:paraId="12BF5521" w14:textId="77777777" w:rsidTr="0084263E">
        <w:trPr>
          <w:jc w:val="center"/>
        </w:trPr>
        <w:tc>
          <w:tcPr>
            <w:tcW w:w="953" w:type="pct"/>
            <w:vAlign w:val="center"/>
          </w:tcPr>
          <w:p w14:paraId="12BF551A" w14:textId="77777777" w:rsidR="00423F79" w:rsidRDefault="00000000" w:rsidP="0084263E">
            <w:pPr>
              <w:jc w:val="left"/>
              <w:rPr>
                <w:rFonts w:eastAsia="SimSun" w:hint="default"/>
                <w:color w:val="FF0000"/>
                <w:szCs w:val="21"/>
                <w:lang w:val="en-US"/>
              </w:rPr>
            </w:pPr>
            <w:r>
              <w:rPr>
                <w:rFonts w:hint="default"/>
                <w:color w:val="FF0000"/>
              </w:rPr>
              <w:t>MTB</w:t>
            </w:r>
          </w:p>
        </w:tc>
        <w:tc>
          <w:tcPr>
            <w:tcW w:w="644" w:type="pct"/>
            <w:vAlign w:val="center"/>
          </w:tcPr>
          <w:p w14:paraId="12BF551B" w14:textId="77777777" w:rsidR="00423F79" w:rsidRDefault="00000000">
            <w:pPr>
              <w:jc w:val="center"/>
              <w:rPr>
                <w:rFonts w:hint="default"/>
                <w:color w:val="FF0000"/>
                <w:szCs w:val="21"/>
              </w:rPr>
            </w:pPr>
            <w:r>
              <w:rPr>
                <w:rFonts w:hint="default"/>
                <w:color w:val="FF0000"/>
              </w:rPr>
              <w:t>8,941</w:t>
            </w:r>
          </w:p>
        </w:tc>
        <w:tc>
          <w:tcPr>
            <w:tcW w:w="653" w:type="pct"/>
            <w:vAlign w:val="center"/>
          </w:tcPr>
          <w:p w14:paraId="12BF551C" w14:textId="77777777" w:rsidR="00423F79" w:rsidRDefault="00000000">
            <w:pPr>
              <w:jc w:val="center"/>
              <w:rPr>
                <w:rFonts w:hint="default"/>
                <w:color w:val="FF0000"/>
                <w:szCs w:val="21"/>
              </w:rPr>
            </w:pPr>
            <w:r>
              <w:rPr>
                <w:rFonts w:hint="default"/>
                <w:color w:val="FF0000"/>
              </w:rPr>
              <w:t>2.0512</w:t>
            </w:r>
          </w:p>
        </w:tc>
        <w:tc>
          <w:tcPr>
            <w:tcW w:w="652" w:type="pct"/>
            <w:vAlign w:val="center"/>
          </w:tcPr>
          <w:p w14:paraId="12BF551D" w14:textId="77777777" w:rsidR="00423F79" w:rsidRDefault="00000000">
            <w:pPr>
              <w:jc w:val="center"/>
              <w:rPr>
                <w:rFonts w:hint="default"/>
                <w:color w:val="FF0000"/>
                <w:szCs w:val="21"/>
              </w:rPr>
            </w:pPr>
            <w:r>
              <w:rPr>
                <w:rFonts w:hint="default"/>
                <w:color w:val="FF0000"/>
              </w:rPr>
              <w:t>1.3840</w:t>
            </w:r>
          </w:p>
        </w:tc>
        <w:tc>
          <w:tcPr>
            <w:tcW w:w="652" w:type="pct"/>
            <w:vAlign w:val="center"/>
          </w:tcPr>
          <w:p w14:paraId="12BF551E" w14:textId="77777777" w:rsidR="00423F79" w:rsidRDefault="00000000">
            <w:pPr>
              <w:jc w:val="center"/>
              <w:rPr>
                <w:rFonts w:hint="default"/>
                <w:color w:val="FF0000"/>
                <w:szCs w:val="21"/>
              </w:rPr>
            </w:pPr>
            <w:r>
              <w:rPr>
                <w:rFonts w:hint="default"/>
                <w:color w:val="FF0000"/>
              </w:rPr>
              <w:t>1.6095</w:t>
            </w:r>
          </w:p>
        </w:tc>
        <w:tc>
          <w:tcPr>
            <w:tcW w:w="652" w:type="pct"/>
            <w:vAlign w:val="center"/>
          </w:tcPr>
          <w:p w14:paraId="12BF551F" w14:textId="77777777" w:rsidR="00423F79" w:rsidRDefault="00000000">
            <w:pPr>
              <w:jc w:val="center"/>
              <w:rPr>
                <w:rFonts w:hint="default"/>
                <w:color w:val="FF0000"/>
                <w:szCs w:val="21"/>
              </w:rPr>
            </w:pPr>
            <w:r>
              <w:rPr>
                <w:rFonts w:hint="default"/>
                <w:color w:val="FF0000"/>
              </w:rPr>
              <w:t>0.8310</w:t>
            </w:r>
          </w:p>
        </w:tc>
        <w:tc>
          <w:tcPr>
            <w:tcW w:w="668" w:type="pct"/>
            <w:vAlign w:val="center"/>
          </w:tcPr>
          <w:p w14:paraId="12BF5520" w14:textId="77777777" w:rsidR="00423F79" w:rsidRDefault="00000000">
            <w:pPr>
              <w:jc w:val="center"/>
              <w:rPr>
                <w:rFonts w:hint="default"/>
                <w:color w:val="FF0000"/>
                <w:szCs w:val="21"/>
              </w:rPr>
            </w:pPr>
            <w:r>
              <w:rPr>
                <w:rFonts w:hint="default"/>
                <w:color w:val="FF0000"/>
              </w:rPr>
              <w:t>9.1666</w:t>
            </w:r>
          </w:p>
        </w:tc>
      </w:tr>
      <w:tr w:rsidR="00423F79" w14:paraId="12BF5529" w14:textId="77777777" w:rsidTr="0084263E">
        <w:trPr>
          <w:jc w:val="center"/>
        </w:trPr>
        <w:tc>
          <w:tcPr>
            <w:tcW w:w="953" w:type="pct"/>
            <w:vAlign w:val="center"/>
          </w:tcPr>
          <w:p w14:paraId="12BF5522" w14:textId="77777777" w:rsidR="00423F79" w:rsidRDefault="00000000" w:rsidP="0084263E">
            <w:pPr>
              <w:jc w:val="left"/>
              <w:rPr>
                <w:rFonts w:hint="default"/>
                <w:color w:val="FF0000"/>
                <w:szCs w:val="21"/>
              </w:rPr>
            </w:pPr>
            <w:r>
              <w:rPr>
                <w:rFonts w:hint="default"/>
                <w:color w:val="FF0000"/>
              </w:rPr>
              <w:t>INS</w:t>
            </w:r>
          </w:p>
        </w:tc>
        <w:tc>
          <w:tcPr>
            <w:tcW w:w="644" w:type="pct"/>
            <w:vAlign w:val="center"/>
          </w:tcPr>
          <w:p w14:paraId="12BF5523" w14:textId="77777777" w:rsidR="00423F79" w:rsidRDefault="00000000">
            <w:pPr>
              <w:jc w:val="center"/>
              <w:rPr>
                <w:rFonts w:hint="default"/>
                <w:color w:val="FF0000"/>
                <w:szCs w:val="21"/>
              </w:rPr>
            </w:pPr>
            <w:r>
              <w:rPr>
                <w:rFonts w:hint="default"/>
                <w:color w:val="FF0000"/>
              </w:rPr>
              <w:t>8,941</w:t>
            </w:r>
          </w:p>
        </w:tc>
        <w:tc>
          <w:tcPr>
            <w:tcW w:w="653" w:type="pct"/>
            <w:vAlign w:val="center"/>
          </w:tcPr>
          <w:p w14:paraId="12BF5524" w14:textId="77777777" w:rsidR="00423F79" w:rsidRDefault="00000000">
            <w:pPr>
              <w:jc w:val="center"/>
              <w:rPr>
                <w:rFonts w:hint="default"/>
                <w:color w:val="FF0000"/>
                <w:szCs w:val="21"/>
              </w:rPr>
            </w:pPr>
            <w:r>
              <w:rPr>
                <w:rFonts w:hint="default"/>
                <w:color w:val="FF0000"/>
              </w:rPr>
              <w:t>0.4088</w:t>
            </w:r>
          </w:p>
        </w:tc>
        <w:tc>
          <w:tcPr>
            <w:tcW w:w="652" w:type="pct"/>
            <w:vAlign w:val="center"/>
          </w:tcPr>
          <w:p w14:paraId="12BF5525" w14:textId="77777777" w:rsidR="00423F79" w:rsidRDefault="00000000">
            <w:pPr>
              <w:jc w:val="center"/>
              <w:rPr>
                <w:rFonts w:hint="default"/>
                <w:color w:val="FF0000"/>
                <w:szCs w:val="21"/>
              </w:rPr>
            </w:pPr>
            <w:r>
              <w:rPr>
                <w:rFonts w:hint="default"/>
                <w:color w:val="FF0000"/>
              </w:rPr>
              <w:t>0.2505</w:t>
            </w:r>
          </w:p>
        </w:tc>
        <w:tc>
          <w:tcPr>
            <w:tcW w:w="652" w:type="pct"/>
            <w:vAlign w:val="center"/>
          </w:tcPr>
          <w:p w14:paraId="12BF5526" w14:textId="77777777" w:rsidR="00423F79" w:rsidRDefault="00000000">
            <w:pPr>
              <w:jc w:val="center"/>
              <w:rPr>
                <w:rFonts w:hint="default"/>
                <w:color w:val="FF0000"/>
                <w:szCs w:val="21"/>
              </w:rPr>
            </w:pPr>
            <w:r>
              <w:rPr>
                <w:rFonts w:hint="default"/>
                <w:color w:val="FF0000"/>
              </w:rPr>
              <w:t>0.4088</w:t>
            </w:r>
          </w:p>
        </w:tc>
        <w:tc>
          <w:tcPr>
            <w:tcW w:w="652" w:type="pct"/>
            <w:vAlign w:val="center"/>
          </w:tcPr>
          <w:p w14:paraId="12BF5527" w14:textId="77777777" w:rsidR="00423F79" w:rsidRDefault="00000000">
            <w:pPr>
              <w:jc w:val="center"/>
              <w:rPr>
                <w:rFonts w:hint="default"/>
                <w:color w:val="FF0000"/>
                <w:szCs w:val="21"/>
              </w:rPr>
            </w:pPr>
            <w:r>
              <w:rPr>
                <w:rFonts w:hint="default"/>
                <w:color w:val="FF0000"/>
              </w:rPr>
              <w:t>0.0034</w:t>
            </w:r>
          </w:p>
        </w:tc>
        <w:tc>
          <w:tcPr>
            <w:tcW w:w="668" w:type="pct"/>
            <w:vAlign w:val="center"/>
          </w:tcPr>
          <w:p w14:paraId="12BF5528" w14:textId="77777777" w:rsidR="00423F79" w:rsidRDefault="00000000">
            <w:pPr>
              <w:jc w:val="center"/>
              <w:rPr>
                <w:rFonts w:hint="default"/>
                <w:color w:val="FF0000"/>
                <w:szCs w:val="21"/>
              </w:rPr>
            </w:pPr>
            <w:r>
              <w:rPr>
                <w:rFonts w:hint="default"/>
                <w:color w:val="FF0000"/>
              </w:rPr>
              <w:t>0.9086</w:t>
            </w:r>
          </w:p>
        </w:tc>
      </w:tr>
    </w:tbl>
    <w:p w14:paraId="12BF552A" w14:textId="77777777" w:rsidR="00423F79" w:rsidRDefault="00000000">
      <w:pPr>
        <w:spacing w:before="120"/>
        <w:rPr>
          <w:rFonts w:eastAsia="SimSun" w:hint="default"/>
          <w:sz w:val="20"/>
          <w:szCs w:val="20"/>
        </w:rPr>
      </w:pPr>
      <w:r>
        <w:rPr>
          <w:rFonts w:eastAsia="SimSun" w:hint="default"/>
          <w:sz w:val="20"/>
          <w:szCs w:val="20"/>
        </w:rPr>
        <w:t>Notes: Table 2 shows the descriptive statistics of the main variables for model (1). All variables are defined in Appendix A</w:t>
      </w:r>
      <w:r>
        <w:rPr>
          <w:rFonts w:eastAsia="SimSun" w:hint="default"/>
          <w:sz w:val="20"/>
          <w:szCs w:val="20"/>
          <w:lang w:val="en-US"/>
        </w:rPr>
        <w:t>.</w:t>
      </w:r>
    </w:p>
    <w:p w14:paraId="12BF552B" w14:textId="77777777" w:rsidR="00423F79" w:rsidRDefault="00423F79">
      <w:pPr>
        <w:spacing w:line="360" w:lineRule="auto"/>
        <w:rPr>
          <w:rFonts w:eastAsia="SimSun" w:hint="default"/>
          <w:sz w:val="18"/>
          <w:szCs w:val="18"/>
        </w:rPr>
      </w:pPr>
    </w:p>
    <w:p w14:paraId="12BF5536" w14:textId="77777777" w:rsidR="00423F79" w:rsidRDefault="00423F79">
      <w:pPr>
        <w:spacing w:line="360" w:lineRule="auto"/>
        <w:outlineLvl w:val="0"/>
        <w:rPr>
          <w:rFonts w:eastAsia="SimSun" w:hint="default"/>
          <w:b/>
          <w:bCs/>
          <w:sz w:val="24"/>
        </w:rPr>
      </w:pPr>
    </w:p>
    <w:p w14:paraId="12BF5537" w14:textId="77777777" w:rsidR="00423F79" w:rsidRDefault="00000000">
      <w:pPr>
        <w:spacing w:line="360" w:lineRule="auto"/>
        <w:outlineLvl w:val="0"/>
        <w:rPr>
          <w:rFonts w:eastAsia="SimSun" w:hint="default"/>
          <w:b/>
          <w:bCs/>
          <w:sz w:val="24"/>
          <w:lang w:val="en-US"/>
        </w:rPr>
      </w:pPr>
      <w:r>
        <w:rPr>
          <w:rFonts w:eastAsia="SimSun" w:hint="default"/>
          <w:b/>
          <w:bCs/>
          <w:sz w:val="24"/>
        </w:rPr>
        <w:t xml:space="preserve">Table </w:t>
      </w:r>
      <w:r>
        <w:rPr>
          <w:rFonts w:eastAsia="SimSun" w:hint="default"/>
          <w:b/>
          <w:bCs/>
          <w:sz w:val="24"/>
          <w:lang w:val="en-US"/>
        </w:rPr>
        <w:t>3: Univariate Test</w:t>
      </w:r>
    </w:p>
    <w:tbl>
      <w:tblPr>
        <w:tblStyle w:val="TableGrid"/>
        <w:tblW w:w="499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0"/>
        <w:gridCol w:w="1476"/>
        <w:gridCol w:w="1611"/>
        <w:gridCol w:w="1475"/>
        <w:gridCol w:w="1613"/>
      </w:tblGrid>
      <w:tr w:rsidR="00423F79" w14:paraId="12BF553D" w14:textId="77777777" w:rsidTr="0084263E">
        <w:trPr>
          <w:jc w:val="center"/>
        </w:trPr>
        <w:tc>
          <w:tcPr>
            <w:tcW w:w="1423" w:type="pct"/>
            <w:tcBorders>
              <w:top w:val="single" w:sz="4" w:space="0" w:color="auto"/>
              <w:bottom w:val="nil"/>
            </w:tcBorders>
            <w:vAlign w:val="center"/>
          </w:tcPr>
          <w:p w14:paraId="12BF5538" w14:textId="77777777" w:rsidR="00423F79" w:rsidRPr="0084263E" w:rsidRDefault="00423F79" w:rsidP="0084263E">
            <w:pPr>
              <w:jc w:val="center"/>
              <w:rPr>
                <w:rFonts w:eastAsia="SimSun" w:hint="default"/>
                <w:color w:val="FF0000"/>
                <w:sz w:val="20"/>
                <w:szCs w:val="20"/>
              </w:rPr>
            </w:pPr>
          </w:p>
        </w:tc>
        <w:tc>
          <w:tcPr>
            <w:tcW w:w="854" w:type="pct"/>
            <w:tcBorders>
              <w:top w:val="single" w:sz="4" w:space="0" w:color="auto"/>
              <w:bottom w:val="nil"/>
            </w:tcBorders>
            <w:vAlign w:val="center"/>
          </w:tcPr>
          <w:p w14:paraId="12BF5539" w14:textId="77777777" w:rsidR="00423F79" w:rsidRPr="0084263E" w:rsidRDefault="00000000" w:rsidP="0084263E">
            <w:pPr>
              <w:jc w:val="center"/>
              <w:rPr>
                <w:rFonts w:eastAsia="SimSun" w:hint="default"/>
                <w:color w:val="FF0000"/>
                <w:sz w:val="20"/>
                <w:szCs w:val="20"/>
              </w:rPr>
            </w:pPr>
            <w:r w:rsidRPr="0084263E">
              <w:rPr>
                <w:rFonts w:eastAsia="SimSun" w:hint="default"/>
                <w:color w:val="FF0000"/>
                <w:sz w:val="20"/>
                <w:szCs w:val="20"/>
                <w:lang w:val="en-US"/>
              </w:rPr>
              <w:t>(1)</w:t>
            </w:r>
            <w:r w:rsidRPr="0084263E">
              <w:rPr>
                <w:rFonts w:eastAsiaTheme="minorEastAsia" w:hint="default"/>
                <w:color w:val="FF0000"/>
                <w:sz w:val="20"/>
                <w:szCs w:val="20"/>
              </w:rPr>
              <w:t xml:space="preserve"> </w:t>
            </w:r>
          </w:p>
        </w:tc>
        <w:tc>
          <w:tcPr>
            <w:tcW w:w="933" w:type="pct"/>
            <w:tcBorders>
              <w:top w:val="single" w:sz="4" w:space="0" w:color="auto"/>
              <w:bottom w:val="nil"/>
            </w:tcBorders>
            <w:vAlign w:val="center"/>
          </w:tcPr>
          <w:p w14:paraId="12BF553A" w14:textId="77777777" w:rsidR="00423F79" w:rsidRPr="0084263E" w:rsidRDefault="00000000" w:rsidP="0084263E">
            <w:pPr>
              <w:jc w:val="center"/>
              <w:rPr>
                <w:rFonts w:eastAsia="SimSun" w:hint="default"/>
                <w:color w:val="FF0000"/>
                <w:sz w:val="20"/>
                <w:szCs w:val="20"/>
              </w:rPr>
            </w:pPr>
            <w:r w:rsidRPr="0084263E">
              <w:rPr>
                <w:rFonts w:eastAsia="SimSun" w:hint="default"/>
                <w:color w:val="FF0000"/>
                <w:sz w:val="20"/>
                <w:szCs w:val="20"/>
                <w:lang w:val="en-US"/>
              </w:rPr>
              <w:t>(2)</w:t>
            </w:r>
            <w:r w:rsidRPr="0084263E">
              <w:rPr>
                <w:rFonts w:eastAsiaTheme="minorEastAsia" w:hint="default"/>
                <w:color w:val="FF0000"/>
                <w:sz w:val="20"/>
                <w:szCs w:val="20"/>
              </w:rPr>
              <w:t xml:space="preserve"> </w:t>
            </w:r>
          </w:p>
        </w:tc>
        <w:tc>
          <w:tcPr>
            <w:tcW w:w="854" w:type="pct"/>
            <w:tcBorders>
              <w:top w:val="single" w:sz="4" w:space="0" w:color="auto"/>
              <w:bottom w:val="nil"/>
            </w:tcBorders>
            <w:vAlign w:val="center"/>
          </w:tcPr>
          <w:p w14:paraId="12BF553B" w14:textId="77777777" w:rsidR="00423F79" w:rsidRPr="0084263E" w:rsidRDefault="00000000" w:rsidP="0084263E">
            <w:pPr>
              <w:jc w:val="center"/>
              <w:rPr>
                <w:rFonts w:eastAsia="SimSun" w:hint="default"/>
                <w:color w:val="FF0000"/>
                <w:sz w:val="20"/>
                <w:szCs w:val="20"/>
              </w:rPr>
            </w:pPr>
            <w:r w:rsidRPr="0084263E">
              <w:rPr>
                <w:rFonts w:eastAsia="SimSun" w:hint="default"/>
                <w:color w:val="FF0000"/>
                <w:sz w:val="20"/>
                <w:szCs w:val="20"/>
                <w:lang w:val="en-US"/>
              </w:rPr>
              <w:t>(3)</w:t>
            </w:r>
          </w:p>
        </w:tc>
        <w:tc>
          <w:tcPr>
            <w:tcW w:w="933" w:type="pct"/>
            <w:tcBorders>
              <w:top w:val="single" w:sz="4" w:space="0" w:color="auto"/>
              <w:bottom w:val="nil"/>
            </w:tcBorders>
            <w:vAlign w:val="center"/>
          </w:tcPr>
          <w:p w14:paraId="12BF553C" w14:textId="77777777" w:rsidR="00423F79" w:rsidRPr="0084263E" w:rsidRDefault="00000000" w:rsidP="0084263E">
            <w:pPr>
              <w:jc w:val="center"/>
              <w:rPr>
                <w:rFonts w:eastAsia="SimSun" w:hint="default"/>
                <w:color w:val="FF0000"/>
                <w:sz w:val="20"/>
                <w:szCs w:val="20"/>
              </w:rPr>
            </w:pPr>
            <w:r w:rsidRPr="0084263E">
              <w:rPr>
                <w:rFonts w:eastAsia="SimSun" w:hint="default"/>
                <w:color w:val="FF0000"/>
                <w:sz w:val="20"/>
                <w:szCs w:val="20"/>
                <w:lang w:val="en-US"/>
              </w:rPr>
              <w:t>(4)</w:t>
            </w:r>
          </w:p>
        </w:tc>
      </w:tr>
      <w:tr w:rsidR="00423F79" w14:paraId="12BF5543" w14:textId="77777777" w:rsidTr="0084263E">
        <w:trPr>
          <w:jc w:val="center"/>
        </w:trPr>
        <w:tc>
          <w:tcPr>
            <w:tcW w:w="1423" w:type="pct"/>
            <w:tcBorders>
              <w:top w:val="nil"/>
              <w:bottom w:val="nil"/>
            </w:tcBorders>
            <w:vAlign w:val="center"/>
          </w:tcPr>
          <w:p w14:paraId="12BF553E" w14:textId="77777777" w:rsidR="00423F79" w:rsidRPr="0084263E" w:rsidRDefault="00423F79" w:rsidP="0084263E">
            <w:pPr>
              <w:jc w:val="center"/>
              <w:rPr>
                <w:rFonts w:eastAsia="SimSun" w:hint="default"/>
                <w:color w:val="FF0000"/>
                <w:sz w:val="20"/>
                <w:szCs w:val="20"/>
              </w:rPr>
            </w:pPr>
          </w:p>
        </w:tc>
        <w:tc>
          <w:tcPr>
            <w:tcW w:w="854" w:type="pct"/>
            <w:tcBorders>
              <w:top w:val="nil"/>
              <w:bottom w:val="nil"/>
            </w:tcBorders>
            <w:vAlign w:val="center"/>
          </w:tcPr>
          <w:p w14:paraId="12BF553F" w14:textId="77777777" w:rsidR="00423F79" w:rsidRPr="0084263E" w:rsidRDefault="00000000" w:rsidP="0084263E">
            <w:pPr>
              <w:jc w:val="center"/>
              <w:rPr>
                <w:rFonts w:eastAsia="SimSun" w:hint="default"/>
                <w:color w:val="FF0000"/>
                <w:sz w:val="20"/>
                <w:szCs w:val="20"/>
                <w:lang w:val="en-US"/>
              </w:rPr>
            </w:pPr>
            <w:r w:rsidRPr="0084263E">
              <w:rPr>
                <w:rFonts w:eastAsiaTheme="minorEastAsia" w:hint="default"/>
                <w:color w:val="FF0000"/>
                <w:sz w:val="20"/>
                <w:szCs w:val="20"/>
              </w:rPr>
              <w:t>p</w:t>
            </w:r>
            <w:r w:rsidRPr="0084263E">
              <w:rPr>
                <w:rFonts w:eastAsiaTheme="minorEastAsia" w:hint="default"/>
                <w:color w:val="FF0000"/>
                <w:sz w:val="20"/>
                <w:szCs w:val="20"/>
                <w:lang w:val="en-US"/>
              </w:rPr>
              <w:t>ost</w:t>
            </w:r>
            <w:r w:rsidRPr="0084263E">
              <w:rPr>
                <w:rFonts w:eastAsiaTheme="minorEastAsia" w:hint="default"/>
                <w:color w:val="FF0000"/>
                <w:sz w:val="20"/>
                <w:szCs w:val="20"/>
              </w:rPr>
              <w:t>-policy</w:t>
            </w:r>
          </w:p>
        </w:tc>
        <w:tc>
          <w:tcPr>
            <w:tcW w:w="933" w:type="pct"/>
            <w:tcBorders>
              <w:top w:val="nil"/>
              <w:bottom w:val="nil"/>
            </w:tcBorders>
            <w:vAlign w:val="center"/>
          </w:tcPr>
          <w:p w14:paraId="12BF5540" w14:textId="77777777" w:rsidR="00423F79" w:rsidRPr="0084263E" w:rsidRDefault="00000000" w:rsidP="0084263E">
            <w:pPr>
              <w:jc w:val="center"/>
              <w:rPr>
                <w:rFonts w:eastAsia="SimSun" w:hint="default"/>
                <w:color w:val="FF0000"/>
                <w:sz w:val="20"/>
                <w:szCs w:val="20"/>
                <w:lang w:val="en-US"/>
              </w:rPr>
            </w:pPr>
            <w:r w:rsidRPr="0084263E">
              <w:rPr>
                <w:rFonts w:eastAsiaTheme="minorEastAsia" w:hint="default"/>
                <w:color w:val="FF0000"/>
                <w:sz w:val="20"/>
                <w:szCs w:val="20"/>
              </w:rPr>
              <w:t>p</w:t>
            </w:r>
            <w:r w:rsidRPr="0084263E">
              <w:rPr>
                <w:rFonts w:eastAsiaTheme="minorEastAsia" w:hint="default"/>
                <w:color w:val="FF0000"/>
                <w:sz w:val="20"/>
                <w:szCs w:val="20"/>
                <w:lang w:val="en-US"/>
              </w:rPr>
              <w:t>re</w:t>
            </w:r>
            <w:r w:rsidRPr="0084263E">
              <w:rPr>
                <w:rFonts w:eastAsiaTheme="minorEastAsia" w:hint="default"/>
                <w:color w:val="FF0000"/>
                <w:sz w:val="20"/>
                <w:szCs w:val="20"/>
              </w:rPr>
              <w:t>-policy</w:t>
            </w:r>
          </w:p>
        </w:tc>
        <w:tc>
          <w:tcPr>
            <w:tcW w:w="854" w:type="pct"/>
            <w:tcBorders>
              <w:top w:val="nil"/>
              <w:bottom w:val="nil"/>
            </w:tcBorders>
            <w:vAlign w:val="center"/>
          </w:tcPr>
          <w:p w14:paraId="12BF5541" w14:textId="77777777" w:rsidR="00423F79" w:rsidRPr="0084263E" w:rsidRDefault="00000000" w:rsidP="0084263E">
            <w:pPr>
              <w:jc w:val="center"/>
              <w:rPr>
                <w:rFonts w:eastAsia="SimSun" w:hint="default"/>
                <w:color w:val="FF0000"/>
                <w:sz w:val="20"/>
                <w:szCs w:val="20"/>
              </w:rPr>
            </w:pPr>
            <w:r w:rsidRPr="0084263E">
              <w:rPr>
                <w:rFonts w:eastAsiaTheme="minorEastAsia" w:hint="default"/>
                <w:color w:val="FF0000"/>
                <w:sz w:val="20"/>
                <w:szCs w:val="20"/>
              </w:rPr>
              <w:t>p</w:t>
            </w:r>
            <w:r w:rsidRPr="0084263E">
              <w:rPr>
                <w:rFonts w:eastAsiaTheme="minorEastAsia" w:hint="default"/>
                <w:color w:val="FF0000"/>
                <w:sz w:val="20"/>
                <w:szCs w:val="20"/>
                <w:lang w:val="en-US"/>
              </w:rPr>
              <w:t>ost</w:t>
            </w:r>
            <w:r w:rsidRPr="0084263E">
              <w:rPr>
                <w:rFonts w:eastAsiaTheme="minorEastAsia" w:hint="default"/>
                <w:color w:val="FF0000"/>
                <w:sz w:val="20"/>
                <w:szCs w:val="20"/>
              </w:rPr>
              <w:t>-policy</w:t>
            </w:r>
          </w:p>
        </w:tc>
        <w:tc>
          <w:tcPr>
            <w:tcW w:w="933" w:type="pct"/>
            <w:tcBorders>
              <w:top w:val="nil"/>
              <w:bottom w:val="nil"/>
            </w:tcBorders>
            <w:vAlign w:val="center"/>
          </w:tcPr>
          <w:p w14:paraId="12BF5542" w14:textId="77777777" w:rsidR="00423F79" w:rsidRPr="0084263E" w:rsidRDefault="00000000" w:rsidP="0084263E">
            <w:pPr>
              <w:jc w:val="center"/>
              <w:rPr>
                <w:rFonts w:eastAsia="SimSun" w:hint="default"/>
                <w:color w:val="FF0000"/>
                <w:sz w:val="20"/>
                <w:szCs w:val="20"/>
                <w:lang w:val="en-US"/>
              </w:rPr>
            </w:pPr>
            <w:r w:rsidRPr="0084263E">
              <w:rPr>
                <w:rFonts w:eastAsiaTheme="minorEastAsia" w:hint="default"/>
                <w:color w:val="FF0000"/>
                <w:sz w:val="20"/>
                <w:szCs w:val="20"/>
              </w:rPr>
              <w:t>p</w:t>
            </w:r>
            <w:r w:rsidRPr="0084263E">
              <w:rPr>
                <w:rFonts w:eastAsiaTheme="minorEastAsia" w:hint="default"/>
                <w:color w:val="FF0000"/>
                <w:sz w:val="20"/>
                <w:szCs w:val="20"/>
                <w:lang w:val="en-US"/>
              </w:rPr>
              <w:t>re</w:t>
            </w:r>
            <w:r w:rsidRPr="0084263E">
              <w:rPr>
                <w:rFonts w:eastAsiaTheme="minorEastAsia" w:hint="default"/>
                <w:color w:val="FF0000"/>
                <w:sz w:val="20"/>
                <w:szCs w:val="20"/>
              </w:rPr>
              <w:t>-policy</w:t>
            </w:r>
          </w:p>
        </w:tc>
      </w:tr>
      <w:tr w:rsidR="00423F79" w14:paraId="12BF5549" w14:textId="77777777" w:rsidTr="0084263E">
        <w:trPr>
          <w:jc w:val="center"/>
        </w:trPr>
        <w:tc>
          <w:tcPr>
            <w:tcW w:w="1423" w:type="pct"/>
            <w:tcBorders>
              <w:top w:val="nil"/>
              <w:bottom w:val="single" w:sz="4" w:space="0" w:color="auto"/>
            </w:tcBorders>
            <w:vAlign w:val="center"/>
          </w:tcPr>
          <w:p w14:paraId="12BF5544" w14:textId="77777777" w:rsidR="00423F79" w:rsidRPr="0084263E" w:rsidRDefault="00423F79" w:rsidP="0084263E">
            <w:pPr>
              <w:jc w:val="center"/>
              <w:rPr>
                <w:rFonts w:eastAsia="SimSun" w:hint="default"/>
                <w:color w:val="FF0000"/>
                <w:sz w:val="20"/>
                <w:szCs w:val="20"/>
              </w:rPr>
            </w:pPr>
          </w:p>
        </w:tc>
        <w:tc>
          <w:tcPr>
            <w:tcW w:w="854" w:type="pct"/>
            <w:tcBorders>
              <w:top w:val="nil"/>
              <w:bottom w:val="single" w:sz="4" w:space="0" w:color="auto"/>
            </w:tcBorders>
            <w:vAlign w:val="center"/>
          </w:tcPr>
          <w:p w14:paraId="12BF5545" w14:textId="77777777" w:rsidR="00423F79" w:rsidRPr="0084263E" w:rsidRDefault="00000000" w:rsidP="0084263E">
            <w:pPr>
              <w:jc w:val="center"/>
              <w:rPr>
                <w:rFonts w:eastAsia="SimSun" w:hint="default"/>
                <w:color w:val="FF0000"/>
                <w:sz w:val="20"/>
                <w:szCs w:val="20"/>
              </w:rPr>
            </w:pPr>
            <w:r w:rsidRPr="0084263E">
              <w:rPr>
                <w:rFonts w:eastAsia="SimSun" w:hint="default"/>
                <w:color w:val="FF0000"/>
                <w:sz w:val="20"/>
                <w:szCs w:val="20"/>
              </w:rPr>
              <w:t>CMAR</w:t>
            </w:r>
          </w:p>
        </w:tc>
        <w:tc>
          <w:tcPr>
            <w:tcW w:w="933" w:type="pct"/>
            <w:tcBorders>
              <w:top w:val="nil"/>
              <w:bottom w:val="single" w:sz="4" w:space="0" w:color="auto"/>
            </w:tcBorders>
            <w:vAlign w:val="center"/>
          </w:tcPr>
          <w:p w14:paraId="12BF5546" w14:textId="77777777" w:rsidR="00423F79" w:rsidRPr="0084263E" w:rsidRDefault="00000000" w:rsidP="0084263E">
            <w:pPr>
              <w:jc w:val="center"/>
              <w:rPr>
                <w:rFonts w:eastAsia="SimSun" w:hint="default"/>
                <w:color w:val="FF0000"/>
                <w:sz w:val="20"/>
                <w:szCs w:val="20"/>
              </w:rPr>
            </w:pPr>
            <w:r w:rsidRPr="0084263E">
              <w:rPr>
                <w:rFonts w:eastAsia="SimSun" w:hint="default"/>
                <w:color w:val="FF0000"/>
                <w:sz w:val="20"/>
                <w:szCs w:val="20"/>
              </w:rPr>
              <w:t>CMAR</w:t>
            </w:r>
          </w:p>
        </w:tc>
        <w:tc>
          <w:tcPr>
            <w:tcW w:w="854" w:type="pct"/>
            <w:tcBorders>
              <w:top w:val="nil"/>
              <w:bottom w:val="single" w:sz="4" w:space="0" w:color="auto"/>
            </w:tcBorders>
            <w:vAlign w:val="center"/>
          </w:tcPr>
          <w:p w14:paraId="12BF5547" w14:textId="77777777" w:rsidR="00423F79" w:rsidRPr="0084263E" w:rsidRDefault="00000000" w:rsidP="0084263E">
            <w:pPr>
              <w:jc w:val="center"/>
              <w:rPr>
                <w:rFonts w:eastAsia="SimSun" w:hint="default"/>
                <w:color w:val="FF0000"/>
                <w:sz w:val="20"/>
                <w:szCs w:val="20"/>
              </w:rPr>
            </w:pPr>
            <w:r w:rsidRPr="0084263E">
              <w:rPr>
                <w:rFonts w:eastAsia="SimSun" w:hint="default"/>
                <w:color w:val="FF0000"/>
                <w:sz w:val="20"/>
                <w:szCs w:val="20"/>
              </w:rPr>
              <w:t>CBAR</w:t>
            </w:r>
          </w:p>
        </w:tc>
        <w:tc>
          <w:tcPr>
            <w:tcW w:w="933" w:type="pct"/>
            <w:tcBorders>
              <w:top w:val="nil"/>
              <w:bottom w:val="single" w:sz="4" w:space="0" w:color="auto"/>
            </w:tcBorders>
            <w:vAlign w:val="center"/>
          </w:tcPr>
          <w:p w14:paraId="12BF5548" w14:textId="77777777" w:rsidR="00423F79" w:rsidRPr="0084263E" w:rsidRDefault="00000000" w:rsidP="0084263E">
            <w:pPr>
              <w:jc w:val="center"/>
              <w:rPr>
                <w:rFonts w:eastAsia="SimSun" w:hint="default"/>
                <w:color w:val="FF0000"/>
                <w:sz w:val="20"/>
                <w:szCs w:val="20"/>
              </w:rPr>
            </w:pPr>
            <w:r w:rsidRPr="0084263E">
              <w:rPr>
                <w:rFonts w:eastAsia="SimSun" w:hint="default"/>
                <w:color w:val="FF0000"/>
                <w:sz w:val="20"/>
                <w:szCs w:val="20"/>
              </w:rPr>
              <w:t>CBAR</w:t>
            </w:r>
          </w:p>
        </w:tc>
      </w:tr>
      <w:tr w:rsidR="00423F79" w14:paraId="12BF554F" w14:textId="77777777" w:rsidTr="0084263E">
        <w:trPr>
          <w:jc w:val="center"/>
        </w:trPr>
        <w:tc>
          <w:tcPr>
            <w:tcW w:w="1423" w:type="pct"/>
            <w:tcBorders>
              <w:top w:val="single" w:sz="4" w:space="0" w:color="auto"/>
            </w:tcBorders>
            <w:vAlign w:val="center"/>
          </w:tcPr>
          <w:p w14:paraId="12BF554A" w14:textId="77777777" w:rsidR="00423F79" w:rsidRPr="0084263E" w:rsidRDefault="00000000" w:rsidP="0084263E">
            <w:pPr>
              <w:jc w:val="left"/>
              <w:rPr>
                <w:rFonts w:eastAsia="SimSun" w:hint="default"/>
                <w:color w:val="FF0000"/>
                <w:sz w:val="20"/>
                <w:szCs w:val="20"/>
                <w:lang w:val="en-US"/>
              </w:rPr>
            </w:pPr>
            <w:r w:rsidRPr="0084263E">
              <w:rPr>
                <w:rFonts w:eastAsia="SimSun" w:hint="default"/>
                <w:color w:val="FF0000"/>
                <w:sz w:val="20"/>
                <w:szCs w:val="20"/>
                <w:lang w:val="en-US"/>
              </w:rPr>
              <w:t>Mean (EVENT=1)</w:t>
            </w:r>
          </w:p>
        </w:tc>
        <w:tc>
          <w:tcPr>
            <w:tcW w:w="854" w:type="pct"/>
            <w:tcBorders>
              <w:top w:val="single" w:sz="4" w:space="0" w:color="auto"/>
            </w:tcBorders>
            <w:vAlign w:val="center"/>
          </w:tcPr>
          <w:p w14:paraId="12BF554B" w14:textId="77777777" w:rsidR="00423F79" w:rsidRPr="0084263E" w:rsidRDefault="00000000" w:rsidP="0084263E">
            <w:pPr>
              <w:jc w:val="center"/>
              <w:rPr>
                <w:rFonts w:eastAsia="SimSun" w:hint="default"/>
                <w:color w:val="FF0000"/>
                <w:sz w:val="20"/>
                <w:szCs w:val="20"/>
                <w:lang w:val="en-US"/>
              </w:rPr>
            </w:pPr>
            <w:r w:rsidRPr="0084263E">
              <w:rPr>
                <w:rFonts w:eastAsia="SimSun" w:hint="default"/>
                <w:color w:val="FF0000"/>
                <w:sz w:val="20"/>
                <w:szCs w:val="20"/>
                <w:lang w:val="en-US"/>
              </w:rPr>
              <w:t>0.0010</w:t>
            </w:r>
          </w:p>
        </w:tc>
        <w:tc>
          <w:tcPr>
            <w:tcW w:w="933" w:type="pct"/>
            <w:tcBorders>
              <w:top w:val="single" w:sz="4" w:space="0" w:color="auto"/>
            </w:tcBorders>
            <w:vAlign w:val="center"/>
          </w:tcPr>
          <w:p w14:paraId="12BF554C" w14:textId="77777777" w:rsidR="00423F79" w:rsidRPr="0084263E" w:rsidRDefault="00000000" w:rsidP="0084263E">
            <w:pPr>
              <w:jc w:val="center"/>
              <w:rPr>
                <w:rFonts w:eastAsia="SimSun" w:hint="default"/>
                <w:color w:val="FF0000"/>
                <w:sz w:val="20"/>
                <w:szCs w:val="20"/>
                <w:lang w:val="en-US"/>
              </w:rPr>
            </w:pPr>
            <w:r w:rsidRPr="0084263E">
              <w:rPr>
                <w:rFonts w:eastAsia="SimSun" w:hint="default"/>
                <w:color w:val="FF0000"/>
                <w:sz w:val="20"/>
                <w:szCs w:val="20"/>
                <w:lang w:val="en-US"/>
              </w:rPr>
              <w:t>-0.0011</w:t>
            </w:r>
          </w:p>
        </w:tc>
        <w:tc>
          <w:tcPr>
            <w:tcW w:w="854" w:type="pct"/>
            <w:tcBorders>
              <w:top w:val="single" w:sz="4" w:space="0" w:color="auto"/>
            </w:tcBorders>
            <w:vAlign w:val="center"/>
          </w:tcPr>
          <w:p w14:paraId="12BF554D" w14:textId="77777777" w:rsidR="00423F79" w:rsidRPr="0084263E" w:rsidRDefault="00000000" w:rsidP="0084263E">
            <w:pPr>
              <w:jc w:val="center"/>
              <w:rPr>
                <w:rFonts w:eastAsia="SimSun" w:hint="default"/>
                <w:color w:val="FF0000"/>
                <w:sz w:val="20"/>
                <w:szCs w:val="20"/>
                <w:lang w:val="en-US"/>
              </w:rPr>
            </w:pPr>
            <w:r w:rsidRPr="0084263E">
              <w:rPr>
                <w:rFonts w:eastAsia="SimSun" w:hint="default"/>
                <w:color w:val="FF0000"/>
                <w:sz w:val="20"/>
                <w:szCs w:val="20"/>
                <w:lang w:val="en-US"/>
              </w:rPr>
              <w:t>0.0016</w:t>
            </w:r>
          </w:p>
        </w:tc>
        <w:tc>
          <w:tcPr>
            <w:tcW w:w="933" w:type="pct"/>
            <w:tcBorders>
              <w:top w:val="single" w:sz="4" w:space="0" w:color="auto"/>
            </w:tcBorders>
            <w:vAlign w:val="center"/>
          </w:tcPr>
          <w:p w14:paraId="12BF554E" w14:textId="77777777" w:rsidR="00423F79" w:rsidRPr="0084263E" w:rsidRDefault="00000000" w:rsidP="0084263E">
            <w:pPr>
              <w:jc w:val="center"/>
              <w:rPr>
                <w:rFonts w:eastAsia="SimSun" w:hint="default"/>
                <w:color w:val="FF0000"/>
                <w:sz w:val="20"/>
                <w:szCs w:val="20"/>
                <w:lang w:val="en-US"/>
              </w:rPr>
            </w:pPr>
            <w:r w:rsidRPr="0084263E">
              <w:rPr>
                <w:rFonts w:eastAsia="SimSun" w:hint="default"/>
                <w:color w:val="FF0000"/>
                <w:sz w:val="20"/>
                <w:szCs w:val="20"/>
                <w:lang w:val="en-US"/>
              </w:rPr>
              <w:t>-0.0005</w:t>
            </w:r>
          </w:p>
        </w:tc>
      </w:tr>
      <w:tr w:rsidR="00423F79" w14:paraId="12BF5555" w14:textId="77777777" w:rsidTr="0084263E">
        <w:trPr>
          <w:trHeight w:val="90"/>
          <w:jc w:val="center"/>
        </w:trPr>
        <w:tc>
          <w:tcPr>
            <w:tcW w:w="1423" w:type="pct"/>
            <w:vAlign w:val="center"/>
          </w:tcPr>
          <w:p w14:paraId="12BF5550" w14:textId="77777777" w:rsidR="00423F79" w:rsidRPr="0084263E" w:rsidRDefault="00000000" w:rsidP="0084263E">
            <w:pPr>
              <w:jc w:val="left"/>
              <w:rPr>
                <w:rFonts w:eastAsia="SimSun" w:hint="default"/>
                <w:color w:val="FF0000"/>
                <w:sz w:val="20"/>
                <w:szCs w:val="20"/>
              </w:rPr>
            </w:pPr>
            <w:r w:rsidRPr="0084263E">
              <w:rPr>
                <w:rFonts w:eastAsia="SimSun" w:hint="default"/>
                <w:color w:val="FF0000"/>
                <w:sz w:val="20"/>
                <w:szCs w:val="20"/>
                <w:lang w:val="en-US"/>
              </w:rPr>
              <w:t>Mean (EVENT=0)</w:t>
            </w:r>
          </w:p>
        </w:tc>
        <w:tc>
          <w:tcPr>
            <w:tcW w:w="854" w:type="pct"/>
            <w:vAlign w:val="center"/>
          </w:tcPr>
          <w:p w14:paraId="12BF5551" w14:textId="77777777" w:rsidR="00423F79" w:rsidRPr="0084263E" w:rsidRDefault="00000000" w:rsidP="0084263E">
            <w:pPr>
              <w:jc w:val="center"/>
              <w:rPr>
                <w:rFonts w:eastAsia="SimSun" w:hint="default"/>
                <w:color w:val="FF0000"/>
                <w:sz w:val="20"/>
                <w:szCs w:val="20"/>
                <w:lang w:val="en-US"/>
              </w:rPr>
            </w:pPr>
            <w:r w:rsidRPr="0084263E">
              <w:rPr>
                <w:rFonts w:eastAsia="SimSun" w:hint="default"/>
                <w:color w:val="FF0000"/>
                <w:sz w:val="20"/>
                <w:szCs w:val="20"/>
                <w:lang w:val="en-US"/>
              </w:rPr>
              <w:t>-0.0005</w:t>
            </w:r>
          </w:p>
        </w:tc>
        <w:tc>
          <w:tcPr>
            <w:tcW w:w="933" w:type="pct"/>
            <w:vAlign w:val="center"/>
          </w:tcPr>
          <w:p w14:paraId="12BF5552" w14:textId="77777777" w:rsidR="00423F79" w:rsidRPr="0084263E" w:rsidRDefault="00000000" w:rsidP="0084263E">
            <w:pPr>
              <w:jc w:val="center"/>
              <w:rPr>
                <w:rFonts w:eastAsia="SimSun" w:hint="default"/>
                <w:color w:val="FF0000"/>
                <w:sz w:val="20"/>
                <w:szCs w:val="20"/>
                <w:lang w:val="en-US"/>
              </w:rPr>
            </w:pPr>
            <w:r w:rsidRPr="0084263E">
              <w:rPr>
                <w:rFonts w:eastAsia="SimSun" w:hint="default"/>
                <w:color w:val="FF0000"/>
                <w:sz w:val="20"/>
                <w:szCs w:val="20"/>
                <w:lang w:val="en-US"/>
              </w:rPr>
              <w:t>-0.0008</w:t>
            </w:r>
          </w:p>
        </w:tc>
        <w:tc>
          <w:tcPr>
            <w:tcW w:w="854" w:type="pct"/>
            <w:vAlign w:val="center"/>
          </w:tcPr>
          <w:p w14:paraId="12BF5553" w14:textId="77777777" w:rsidR="00423F79" w:rsidRPr="0084263E" w:rsidRDefault="00000000" w:rsidP="0084263E">
            <w:pPr>
              <w:jc w:val="center"/>
              <w:rPr>
                <w:rFonts w:eastAsia="SimSun" w:hint="default"/>
                <w:color w:val="FF0000"/>
                <w:sz w:val="20"/>
                <w:szCs w:val="20"/>
                <w:lang w:val="en-US"/>
              </w:rPr>
            </w:pPr>
            <w:r w:rsidRPr="0084263E">
              <w:rPr>
                <w:rFonts w:eastAsia="SimSun" w:hint="default"/>
                <w:color w:val="FF0000"/>
                <w:sz w:val="20"/>
                <w:szCs w:val="20"/>
                <w:lang w:val="en-US"/>
              </w:rPr>
              <w:t>-0.0002</w:t>
            </w:r>
          </w:p>
        </w:tc>
        <w:tc>
          <w:tcPr>
            <w:tcW w:w="933" w:type="pct"/>
            <w:vAlign w:val="center"/>
          </w:tcPr>
          <w:p w14:paraId="12BF5554" w14:textId="77777777" w:rsidR="00423F79" w:rsidRPr="0084263E" w:rsidRDefault="00000000" w:rsidP="0084263E">
            <w:pPr>
              <w:jc w:val="center"/>
              <w:rPr>
                <w:rFonts w:eastAsia="SimSun" w:hint="default"/>
                <w:color w:val="FF0000"/>
                <w:sz w:val="20"/>
                <w:szCs w:val="20"/>
                <w:lang w:val="en-US"/>
              </w:rPr>
            </w:pPr>
            <w:r w:rsidRPr="0084263E">
              <w:rPr>
                <w:rFonts w:eastAsia="SimSun" w:hint="default"/>
                <w:color w:val="FF0000"/>
                <w:sz w:val="20"/>
                <w:szCs w:val="20"/>
                <w:lang w:val="en-US"/>
              </w:rPr>
              <w:t>-0.0002</w:t>
            </w:r>
          </w:p>
        </w:tc>
      </w:tr>
      <w:tr w:rsidR="00423F79" w14:paraId="12BF555B" w14:textId="77777777" w:rsidTr="0084263E">
        <w:trPr>
          <w:jc w:val="center"/>
        </w:trPr>
        <w:tc>
          <w:tcPr>
            <w:tcW w:w="1423" w:type="pct"/>
            <w:vAlign w:val="center"/>
          </w:tcPr>
          <w:p w14:paraId="12BF5556" w14:textId="77777777" w:rsidR="00423F79" w:rsidRPr="0084263E" w:rsidRDefault="00000000" w:rsidP="0084263E">
            <w:pPr>
              <w:jc w:val="left"/>
              <w:rPr>
                <w:rFonts w:eastAsia="SimSun" w:hint="default"/>
                <w:color w:val="FF0000"/>
                <w:sz w:val="20"/>
                <w:szCs w:val="20"/>
                <w:lang w:val="en-US"/>
              </w:rPr>
            </w:pPr>
            <w:r w:rsidRPr="0084263E">
              <w:rPr>
                <w:rFonts w:eastAsia="SimSun" w:hint="default"/>
                <w:color w:val="FF0000"/>
                <w:sz w:val="20"/>
                <w:szCs w:val="20"/>
                <w:lang w:val="en-US"/>
              </w:rPr>
              <w:t>t stat v. 0</w:t>
            </w:r>
          </w:p>
        </w:tc>
        <w:tc>
          <w:tcPr>
            <w:tcW w:w="854" w:type="pct"/>
            <w:vAlign w:val="center"/>
          </w:tcPr>
          <w:p w14:paraId="12BF5557" w14:textId="77777777" w:rsidR="00423F79" w:rsidRPr="0084263E" w:rsidRDefault="00000000" w:rsidP="0084263E">
            <w:pPr>
              <w:jc w:val="center"/>
              <w:rPr>
                <w:rFonts w:eastAsia="SimSun" w:hint="default"/>
                <w:color w:val="FF0000"/>
                <w:sz w:val="20"/>
                <w:szCs w:val="20"/>
              </w:rPr>
            </w:pPr>
            <w:r w:rsidRPr="0084263E">
              <w:rPr>
                <w:rFonts w:eastAsia="SimSun" w:hint="default"/>
                <w:color w:val="FF0000"/>
                <w:sz w:val="20"/>
                <w:szCs w:val="20"/>
              </w:rPr>
              <w:t xml:space="preserve"> 2.2651**</w:t>
            </w:r>
          </w:p>
        </w:tc>
        <w:tc>
          <w:tcPr>
            <w:tcW w:w="933" w:type="pct"/>
            <w:vAlign w:val="center"/>
          </w:tcPr>
          <w:p w14:paraId="12BF5558" w14:textId="77777777" w:rsidR="00423F79" w:rsidRPr="0084263E" w:rsidRDefault="00000000" w:rsidP="0084263E">
            <w:pPr>
              <w:jc w:val="center"/>
              <w:rPr>
                <w:rFonts w:eastAsia="SimSun" w:hint="default"/>
                <w:color w:val="FF0000"/>
                <w:sz w:val="20"/>
                <w:szCs w:val="20"/>
              </w:rPr>
            </w:pPr>
            <w:r w:rsidRPr="0084263E">
              <w:rPr>
                <w:rFonts w:eastAsia="SimSun" w:hint="default"/>
                <w:color w:val="FF0000"/>
                <w:sz w:val="20"/>
                <w:szCs w:val="20"/>
              </w:rPr>
              <w:t>-1.0975</w:t>
            </w:r>
          </w:p>
        </w:tc>
        <w:tc>
          <w:tcPr>
            <w:tcW w:w="854" w:type="pct"/>
            <w:vAlign w:val="center"/>
          </w:tcPr>
          <w:p w14:paraId="12BF5559" w14:textId="77777777" w:rsidR="00423F79" w:rsidRPr="0084263E" w:rsidRDefault="00000000" w:rsidP="0084263E">
            <w:pPr>
              <w:jc w:val="center"/>
              <w:rPr>
                <w:rFonts w:eastAsia="SimSun" w:hint="default"/>
                <w:color w:val="FF0000"/>
                <w:sz w:val="20"/>
                <w:szCs w:val="20"/>
              </w:rPr>
            </w:pPr>
            <w:r w:rsidRPr="0084263E">
              <w:rPr>
                <w:rFonts w:eastAsia="SimSun" w:hint="default"/>
                <w:color w:val="FF0000"/>
                <w:sz w:val="20"/>
                <w:szCs w:val="20"/>
              </w:rPr>
              <w:t>3.4561***</w:t>
            </w:r>
          </w:p>
        </w:tc>
        <w:tc>
          <w:tcPr>
            <w:tcW w:w="933" w:type="pct"/>
            <w:vAlign w:val="center"/>
          </w:tcPr>
          <w:p w14:paraId="12BF555A" w14:textId="77777777" w:rsidR="00423F79" w:rsidRPr="0084263E" w:rsidRDefault="00000000" w:rsidP="0084263E">
            <w:pPr>
              <w:jc w:val="center"/>
              <w:rPr>
                <w:rFonts w:eastAsia="SimSun" w:hint="default"/>
                <w:color w:val="FF0000"/>
                <w:sz w:val="20"/>
                <w:szCs w:val="20"/>
              </w:rPr>
            </w:pPr>
            <w:r w:rsidRPr="0084263E">
              <w:rPr>
                <w:rFonts w:eastAsia="SimSun" w:hint="default"/>
                <w:color w:val="FF0000"/>
                <w:sz w:val="20"/>
                <w:szCs w:val="20"/>
              </w:rPr>
              <w:t>-0.4636</w:t>
            </w:r>
          </w:p>
        </w:tc>
      </w:tr>
      <w:tr w:rsidR="00423F79" w14:paraId="12BF5561" w14:textId="77777777" w:rsidTr="0084263E">
        <w:trPr>
          <w:jc w:val="center"/>
        </w:trPr>
        <w:tc>
          <w:tcPr>
            <w:tcW w:w="1423" w:type="pct"/>
            <w:vAlign w:val="center"/>
          </w:tcPr>
          <w:p w14:paraId="12BF555C" w14:textId="77777777" w:rsidR="00423F79" w:rsidRPr="0084263E" w:rsidRDefault="00000000" w:rsidP="0084263E">
            <w:pPr>
              <w:jc w:val="left"/>
              <w:rPr>
                <w:rFonts w:eastAsia="SimSun" w:hint="default"/>
                <w:color w:val="FF0000"/>
                <w:sz w:val="20"/>
                <w:szCs w:val="20"/>
                <w:lang w:val="en-US"/>
              </w:rPr>
            </w:pPr>
            <w:r w:rsidRPr="0084263E">
              <w:rPr>
                <w:rFonts w:eastAsia="SimSun" w:hint="default"/>
                <w:color w:val="FF0000"/>
                <w:sz w:val="20"/>
                <w:szCs w:val="20"/>
                <w:lang w:val="en-US"/>
              </w:rPr>
              <w:t>t stat v. non-event</w:t>
            </w:r>
          </w:p>
        </w:tc>
        <w:tc>
          <w:tcPr>
            <w:tcW w:w="854" w:type="pct"/>
            <w:vAlign w:val="center"/>
          </w:tcPr>
          <w:p w14:paraId="12BF555D" w14:textId="77777777" w:rsidR="00423F79" w:rsidRPr="0084263E" w:rsidRDefault="00000000" w:rsidP="0084263E">
            <w:pPr>
              <w:jc w:val="center"/>
              <w:rPr>
                <w:rFonts w:eastAsia="SimSun" w:hint="default"/>
                <w:color w:val="FF0000"/>
                <w:sz w:val="20"/>
                <w:szCs w:val="20"/>
                <w:lang w:val="en-US"/>
              </w:rPr>
            </w:pPr>
            <w:r w:rsidRPr="0084263E">
              <w:rPr>
                <w:rFonts w:eastAsia="SimSun" w:hint="default"/>
                <w:color w:val="FF0000"/>
                <w:sz w:val="20"/>
                <w:szCs w:val="20"/>
              </w:rPr>
              <w:t>-4.4406***</w:t>
            </w:r>
          </w:p>
        </w:tc>
        <w:tc>
          <w:tcPr>
            <w:tcW w:w="933" w:type="pct"/>
            <w:vAlign w:val="center"/>
          </w:tcPr>
          <w:p w14:paraId="12BF555E" w14:textId="77777777" w:rsidR="00423F79" w:rsidRPr="0084263E" w:rsidRDefault="00000000" w:rsidP="0084263E">
            <w:pPr>
              <w:jc w:val="center"/>
              <w:rPr>
                <w:rFonts w:eastAsia="SimSun" w:hint="default"/>
                <w:color w:val="FF0000"/>
                <w:sz w:val="20"/>
                <w:szCs w:val="20"/>
              </w:rPr>
            </w:pPr>
            <w:r w:rsidRPr="0084263E">
              <w:rPr>
                <w:rFonts w:eastAsia="SimSun" w:hint="default"/>
                <w:color w:val="FF0000"/>
                <w:sz w:val="20"/>
                <w:szCs w:val="20"/>
              </w:rPr>
              <w:t>0.3731</w:t>
            </w:r>
          </w:p>
        </w:tc>
        <w:tc>
          <w:tcPr>
            <w:tcW w:w="854" w:type="pct"/>
            <w:vAlign w:val="center"/>
          </w:tcPr>
          <w:p w14:paraId="12BF555F" w14:textId="77777777" w:rsidR="00423F79" w:rsidRPr="0084263E" w:rsidRDefault="00000000" w:rsidP="0084263E">
            <w:pPr>
              <w:jc w:val="center"/>
              <w:rPr>
                <w:rFonts w:eastAsia="SimSun" w:hint="default"/>
                <w:color w:val="FF0000"/>
                <w:sz w:val="20"/>
                <w:szCs w:val="20"/>
              </w:rPr>
            </w:pPr>
            <w:r w:rsidRPr="0084263E">
              <w:rPr>
                <w:rFonts w:eastAsia="SimSun" w:hint="default"/>
                <w:color w:val="FF0000"/>
                <w:sz w:val="20"/>
                <w:szCs w:val="20"/>
              </w:rPr>
              <w:t>-5.0084***</w:t>
            </w:r>
          </w:p>
        </w:tc>
        <w:tc>
          <w:tcPr>
            <w:tcW w:w="933" w:type="pct"/>
            <w:vAlign w:val="center"/>
          </w:tcPr>
          <w:p w14:paraId="12BF5560" w14:textId="77777777" w:rsidR="00423F79" w:rsidRPr="0084263E" w:rsidRDefault="00000000" w:rsidP="0084263E">
            <w:pPr>
              <w:jc w:val="center"/>
              <w:rPr>
                <w:rFonts w:eastAsia="SimSun" w:hint="default"/>
                <w:color w:val="FF0000"/>
                <w:sz w:val="20"/>
                <w:szCs w:val="20"/>
              </w:rPr>
            </w:pPr>
            <w:r w:rsidRPr="0084263E">
              <w:rPr>
                <w:rFonts w:eastAsia="SimSun" w:hint="default"/>
                <w:color w:val="FF0000"/>
                <w:sz w:val="20"/>
                <w:szCs w:val="20"/>
              </w:rPr>
              <w:t>0.3674</w:t>
            </w:r>
          </w:p>
        </w:tc>
      </w:tr>
      <w:tr w:rsidR="00423F79" w14:paraId="12BF5565" w14:textId="77777777" w:rsidTr="0084263E">
        <w:trPr>
          <w:jc w:val="center"/>
        </w:trPr>
        <w:tc>
          <w:tcPr>
            <w:tcW w:w="1423" w:type="pct"/>
            <w:vAlign w:val="center"/>
          </w:tcPr>
          <w:p w14:paraId="12BF5562" w14:textId="77777777" w:rsidR="00423F79" w:rsidRPr="0084263E" w:rsidRDefault="00000000" w:rsidP="0084263E">
            <w:pPr>
              <w:jc w:val="left"/>
              <w:rPr>
                <w:rFonts w:eastAsia="SimSun" w:hint="default"/>
                <w:color w:val="FF0000"/>
                <w:sz w:val="20"/>
                <w:szCs w:val="20"/>
                <w:lang w:val="en-US"/>
              </w:rPr>
            </w:pPr>
            <w:r w:rsidRPr="0084263E">
              <w:rPr>
                <w:rFonts w:eastAsia="SimSun" w:hint="default"/>
                <w:color w:val="FF0000"/>
                <w:sz w:val="20"/>
                <w:szCs w:val="20"/>
                <w:lang w:val="en-US"/>
              </w:rPr>
              <w:t>p-value</w:t>
            </w:r>
          </w:p>
        </w:tc>
        <w:tc>
          <w:tcPr>
            <w:tcW w:w="1787" w:type="pct"/>
            <w:gridSpan w:val="2"/>
            <w:vAlign w:val="center"/>
          </w:tcPr>
          <w:p w14:paraId="12BF5563" w14:textId="77777777" w:rsidR="00423F79" w:rsidRPr="0084263E" w:rsidRDefault="00000000" w:rsidP="0084263E">
            <w:pPr>
              <w:jc w:val="center"/>
              <w:rPr>
                <w:rFonts w:eastAsia="SimSun" w:hint="default"/>
                <w:color w:val="FF0000"/>
                <w:sz w:val="20"/>
                <w:szCs w:val="20"/>
                <w:lang w:val="en-US"/>
              </w:rPr>
            </w:pPr>
            <w:r w:rsidRPr="0084263E">
              <w:rPr>
                <w:rFonts w:eastAsia="SimSun" w:hint="default"/>
                <w:color w:val="FF0000"/>
                <w:sz w:val="20"/>
                <w:szCs w:val="20"/>
                <w:lang w:val="en-US"/>
              </w:rPr>
              <w:t>0.0786</w:t>
            </w:r>
            <w:r w:rsidRPr="0084263E">
              <w:rPr>
                <w:rFonts w:eastAsia="SimSun" w:hint="default"/>
                <w:color w:val="FF0000"/>
                <w:sz w:val="20"/>
                <w:szCs w:val="20"/>
              </w:rPr>
              <w:t>*</w:t>
            </w:r>
          </w:p>
        </w:tc>
        <w:tc>
          <w:tcPr>
            <w:tcW w:w="1788" w:type="pct"/>
            <w:gridSpan w:val="2"/>
            <w:vAlign w:val="center"/>
          </w:tcPr>
          <w:p w14:paraId="12BF5564" w14:textId="77777777" w:rsidR="00423F79" w:rsidRPr="0084263E" w:rsidRDefault="00000000" w:rsidP="0084263E">
            <w:pPr>
              <w:jc w:val="center"/>
              <w:rPr>
                <w:rFonts w:eastAsia="SimSun" w:hint="default"/>
                <w:color w:val="FF0000"/>
                <w:sz w:val="20"/>
                <w:szCs w:val="20"/>
              </w:rPr>
            </w:pPr>
            <w:r w:rsidRPr="0084263E">
              <w:rPr>
                <w:rFonts w:eastAsia="SimSun" w:hint="default"/>
                <w:color w:val="FF0000"/>
                <w:sz w:val="20"/>
                <w:szCs w:val="20"/>
                <w:lang w:val="en-US"/>
              </w:rPr>
              <w:t>0.0938</w:t>
            </w:r>
            <w:r w:rsidRPr="0084263E">
              <w:rPr>
                <w:rFonts w:eastAsia="SimSun" w:hint="default"/>
                <w:color w:val="FF0000"/>
                <w:sz w:val="20"/>
                <w:szCs w:val="20"/>
              </w:rPr>
              <w:t>*</w:t>
            </w:r>
          </w:p>
        </w:tc>
      </w:tr>
    </w:tbl>
    <w:p w14:paraId="12BF5566" w14:textId="5A517DF3" w:rsidR="00423F79" w:rsidRDefault="00000000">
      <w:pPr>
        <w:spacing w:before="120"/>
        <w:rPr>
          <w:rFonts w:eastAsia="SimSun" w:hint="default"/>
          <w:sz w:val="20"/>
          <w:szCs w:val="20"/>
        </w:rPr>
      </w:pPr>
      <w:r>
        <w:rPr>
          <w:rFonts w:eastAsia="SimSun" w:hint="default"/>
          <w:sz w:val="20"/>
          <w:szCs w:val="20"/>
        </w:rPr>
        <w:t>Notes</w:t>
      </w:r>
      <w:r>
        <w:rPr>
          <w:rFonts w:eastAsia="SimSun" w:hint="default"/>
          <w:sz w:val="20"/>
          <w:szCs w:val="20"/>
          <w:lang w:val="en-US"/>
        </w:rPr>
        <w:t xml:space="preserve">: In Table 3, Columns (1) and (3) </w:t>
      </w:r>
      <w:r>
        <w:rPr>
          <w:rFonts w:eastAsia="SimSun" w:hint="default"/>
          <w:sz w:val="20"/>
          <w:szCs w:val="20"/>
        </w:rPr>
        <w:t>present</w:t>
      </w:r>
      <w:r>
        <w:rPr>
          <w:rFonts w:eastAsia="SimSun" w:hint="default"/>
          <w:sz w:val="20"/>
          <w:szCs w:val="20"/>
          <w:lang w:val="en-US"/>
        </w:rPr>
        <w:t xml:space="preserve"> the average CMAR and CBAR values of listed companies that implemented the new policy in 2020 on event days and non-event days; Columns (2) and (4) </w:t>
      </w:r>
      <w:r>
        <w:rPr>
          <w:rFonts w:eastAsia="SimSun" w:hint="default"/>
          <w:sz w:val="20"/>
          <w:szCs w:val="20"/>
        </w:rPr>
        <w:t>present</w:t>
      </w:r>
      <w:r>
        <w:rPr>
          <w:rFonts w:eastAsia="SimSun" w:hint="default"/>
          <w:sz w:val="20"/>
          <w:szCs w:val="20"/>
          <w:lang w:val="en-US"/>
        </w:rPr>
        <w:t xml:space="preserve"> the average market reactions on event days and non-event days before 2020. </w:t>
      </w:r>
      <w:r>
        <w:rPr>
          <w:rFonts w:eastAsia="SimSun" w:hint="default"/>
          <w:sz w:val="20"/>
          <w:szCs w:val="20"/>
        </w:rPr>
        <w:t>Detailed definitions of all variables are provided in Appendix A. *, **, and *** indicate statistical significance at the 10%, 5%, and 1% levels, respectively.</w:t>
      </w:r>
    </w:p>
    <w:p w14:paraId="12BF5567" w14:textId="77777777" w:rsidR="00423F79" w:rsidRDefault="00423F79">
      <w:pPr>
        <w:spacing w:before="120"/>
        <w:rPr>
          <w:rFonts w:eastAsia="SimSun" w:hint="default"/>
          <w:sz w:val="20"/>
          <w:szCs w:val="20"/>
        </w:rPr>
      </w:pPr>
    </w:p>
    <w:p w14:paraId="12BF5568" w14:textId="77777777" w:rsidR="00423F79" w:rsidRDefault="00423F79">
      <w:pPr>
        <w:spacing w:before="120"/>
        <w:rPr>
          <w:rFonts w:eastAsia="SimSun" w:hint="default"/>
          <w:sz w:val="20"/>
          <w:szCs w:val="20"/>
        </w:rPr>
      </w:pPr>
    </w:p>
    <w:p w14:paraId="12BF5569" w14:textId="77777777" w:rsidR="00423F79" w:rsidRDefault="00423F79">
      <w:pPr>
        <w:spacing w:before="120"/>
        <w:rPr>
          <w:rFonts w:eastAsia="SimSun" w:hint="default"/>
          <w:sz w:val="20"/>
          <w:szCs w:val="20"/>
        </w:rPr>
      </w:pPr>
    </w:p>
    <w:p w14:paraId="12BF556A" w14:textId="77777777" w:rsidR="00423F79" w:rsidRDefault="00423F79">
      <w:pPr>
        <w:spacing w:before="120"/>
        <w:rPr>
          <w:rFonts w:eastAsia="SimSun" w:hint="default"/>
          <w:sz w:val="20"/>
          <w:szCs w:val="20"/>
        </w:rPr>
      </w:pPr>
    </w:p>
    <w:p w14:paraId="12BF556B" w14:textId="77777777" w:rsidR="00423F79" w:rsidRDefault="00423F79">
      <w:pPr>
        <w:spacing w:before="120"/>
        <w:rPr>
          <w:rFonts w:eastAsia="SimSun" w:hint="default"/>
          <w:sz w:val="20"/>
          <w:szCs w:val="20"/>
        </w:rPr>
      </w:pPr>
    </w:p>
    <w:p w14:paraId="12BF556C" w14:textId="77777777" w:rsidR="00423F79" w:rsidRDefault="00423F79">
      <w:pPr>
        <w:spacing w:before="120"/>
        <w:rPr>
          <w:rFonts w:eastAsia="SimSun" w:hint="default"/>
          <w:sz w:val="20"/>
          <w:szCs w:val="20"/>
        </w:rPr>
      </w:pPr>
    </w:p>
    <w:p w14:paraId="12BF556D" w14:textId="77777777" w:rsidR="00423F79" w:rsidRDefault="00423F79">
      <w:pPr>
        <w:spacing w:before="120"/>
        <w:rPr>
          <w:rFonts w:eastAsia="SimSun" w:hint="default"/>
          <w:sz w:val="20"/>
          <w:szCs w:val="20"/>
        </w:rPr>
      </w:pPr>
    </w:p>
    <w:p w14:paraId="12BF556E" w14:textId="77777777" w:rsidR="00423F79" w:rsidRDefault="00423F79">
      <w:pPr>
        <w:spacing w:before="120"/>
        <w:rPr>
          <w:rFonts w:eastAsia="SimSun" w:hint="default"/>
          <w:sz w:val="20"/>
          <w:szCs w:val="20"/>
        </w:rPr>
      </w:pPr>
    </w:p>
    <w:p w14:paraId="12BF556F" w14:textId="77777777" w:rsidR="00423F79" w:rsidRDefault="00423F79">
      <w:pPr>
        <w:spacing w:before="120"/>
        <w:rPr>
          <w:rFonts w:eastAsia="SimSun" w:hint="default"/>
          <w:sz w:val="20"/>
          <w:szCs w:val="20"/>
        </w:rPr>
      </w:pPr>
    </w:p>
    <w:p w14:paraId="12BF5570" w14:textId="77777777" w:rsidR="00423F79" w:rsidRDefault="00423F79">
      <w:pPr>
        <w:spacing w:before="120"/>
        <w:rPr>
          <w:rFonts w:eastAsia="SimSun" w:hint="default"/>
          <w:sz w:val="20"/>
          <w:szCs w:val="20"/>
        </w:rPr>
      </w:pPr>
    </w:p>
    <w:p w14:paraId="12BF5571" w14:textId="77777777" w:rsidR="00423F79" w:rsidRDefault="00423F79">
      <w:pPr>
        <w:spacing w:before="120"/>
        <w:rPr>
          <w:rFonts w:eastAsia="SimSun" w:hint="default"/>
          <w:sz w:val="20"/>
          <w:szCs w:val="20"/>
        </w:rPr>
      </w:pPr>
    </w:p>
    <w:p w14:paraId="12BF5572" w14:textId="77777777" w:rsidR="00423F79" w:rsidRDefault="00423F79">
      <w:pPr>
        <w:spacing w:before="120"/>
        <w:rPr>
          <w:rFonts w:eastAsia="SimSun" w:hint="default"/>
          <w:sz w:val="20"/>
          <w:szCs w:val="20"/>
        </w:rPr>
      </w:pPr>
    </w:p>
    <w:p w14:paraId="12BF5573" w14:textId="77777777" w:rsidR="00423F79" w:rsidRDefault="00423F79">
      <w:pPr>
        <w:spacing w:before="120"/>
        <w:rPr>
          <w:rFonts w:eastAsia="SimSun" w:hint="default"/>
          <w:sz w:val="20"/>
          <w:szCs w:val="20"/>
        </w:rPr>
      </w:pPr>
    </w:p>
    <w:p w14:paraId="12BF5574" w14:textId="77777777" w:rsidR="00423F79" w:rsidRDefault="00423F79">
      <w:pPr>
        <w:spacing w:before="120"/>
        <w:rPr>
          <w:rFonts w:eastAsia="SimSun" w:hint="default"/>
          <w:sz w:val="20"/>
          <w:szCs w:val="20"/>
        </w:rPr>
      </w:pPr>
    </w:p>
    <w:p w14:paraId="12BF5575" w14:textId="77777777" w:rsidR="00423F79" w:rsidRDefault="00423F79">
      <w:pPr>
        <w:spacing w:before="120"/>
        <w:rPr>
          <w:rFonts w:eastAsia="SimSun" w:hint="default"/>
          <w:sz w:val="20"/>
          <w:szCs w:val="20"/>
        </w:rPr>
      </w:pPr>
    </w:p>
    <w:p w14:paraId="12BF557F" w14:textId="77777777" w:rsidR="00423F79" w:rsidRDefault="00000000">
      <w:pPr>
        <w:spacing w:line="360" w:lineRule="auto"/>
        <w:outlineLvl w:val="0"/>
        <w:rPr>
          <w:rFonts w:eastAsia="SimSun" w:hint="default"/>
          <w:b/>
          <w:bCs/>
          <w:sz w:val="24"/>
        </w:rPr>
      </w:pPr>
      <w:r>
        <w:rPr>
          <w:rFonts w:eastAsia="SimSun" w:hint="default"/>
          <w:b/>
          <w:bCs/>
          <w:sz w:val="24"/>
        </w:rPr>
        <w:lastRenderedPageBreak/>
        <w:t xml:space="preserve">Table </w:t>
      </w:r>
      <w:r>
        <w:rPr>
          <w:rFonts w:eastAsia="SimSun" w:hint="default"/>
          <w:b/>
          <w:bCs/>
          <w:sz w:val="24"/>
          <w:lang w:val="en-US"/>
        </w:rPr>
        <w:t>4</w:t>
      </w:r>
      <w:r>
        <w:rPr>
          <w:rFonts w:eastAsia="SimSun" w:hint="default"/>
          <w:b/>
          <w:bCs/>
          <w:sz w:val="24"/>
        </w:rPr>
        <w:t>: Baseline Result</w:t>
      </w:r>
    </w:p>
    <w:tbl>
      <w:tblPr>
        <w:tblW w:w="5000" w:type="pct"/>
        <w:jc w:val="center"/>
        <w:tblLook w:val="04A0" w:firstRow="1" w:lastRow="0" w:firstColumn="1" w:lastColumn="0" w:noHBand="0" w:noVBand="1"/>
      </w:tblPr>
      <w:tblGrid>
        <w:gridCol w:w="2415"/>
        <w:gridCol w:w="59"/>
        <w:gridCol w:w="1414"/>
        <w:gridCol w:w="97"/>
        <w:gridCol w:w="1381"/>
        <w:gridCol w:w="135"/>
        <w:gridCol w:w="1438"/>
        <w:gridCol w:w="175"/>
        <w:gridCol w:w="1313"/>
        <w:gridCol w:w="213"/>
      </w:tblGrid>
      <w:tr w:rsidR="00423F79" w14:paraId="12BF5585" w14:textId="77777777" w:rsidTr="0084263E">
        <w:trPr>
          <w:gridAfter w:val="1"/>
          <w:wAfter w:w="122" w:type="pct"/>
          <w:jc w:val="center"/>
        </w:trPr>
        <w:tc>
          <w:tcPr>
            <w:tcW w:w="1398" w:type="pct"/>
            <w:tcBorders>
              <w:top w:val="single" w:sz="4" w:space="0" w:color="auto"/>
              <w:left w:val="nil"/>
              <w:bottom w:val="single" w:sz="4" w:space="0" w:color="auto"/>
              <w:right w:val="nil"/>
              <w:tl2br w:val="nil"/>
              <w:tr2bl w:val="nil"/>
            </w:tcBorders>
          </w:tcPr>
          <w:p w14:paraId="12BF5580" w14:textId="77777777" w:rsidR="00423F79" w:rsidRDefault="00423F79" w:rsidP="0084263E">
            <w:pPr>
              <w:jc w:val="center"/>
              <w:rPr>
                <w:rFonts w:hint="default"/>
                <w:color w:val="FF0000"/>
                <w:szCs w:val="21"/>
              </w:rPr>
            </w:pPr>
          </w:p>
        </w:tc>
        <w:tc>
          <w:tcPr>
            <w:tcW w:w="853" w:type="pct"/>
            <w:gridSpan w:val="2"/>
            <w:tcBorders>
              <w:top w:val="single" w:sz="4" w:space="0" w:color="auto"/>
              <w:left w:val="nil"/>
              <w:bottom w:val="single" w:sz="4" w:space="0" w:color="auto"/>
              <w:right w:val="nil"/>
              <w:tl2br w:val="nil"/>
              <w:tr2bl w:val="nil"/>
            </w:tcBorders>
          </w:tcPr>
          <w:p w14:paraId="12BF5581" w14:textId="77777777" w:rsidR="00423F79" w:rsidRDefault="00000000" w:rsidP="0084263E">
            <w:pPr>
              <w:jc w:val="center"/>
              <w:rPr>
                <w:rFonts w:hint="default"/>
                <w:color w:val="FF0000"/>
                <w:szCs w:val="21"/>
              </w:rPr>
            </w:pPr>
            <w:r>
              <w:rPr>
                <w:rFonts w:hint="default"/>
                <w:color w:val="FF0000"/>
                <w:szCs w:val="21"/>
              </w:rPr>
              <w:t>(1)</w:t>
            </w:r>
          </w:p>
        </w:tc>
        <w:tc>
          <w:tcPr>
            <w:tcW w:w="855" w:type="pct"/>
            <w:gridSpan w:val="2"/>
            <w:tcBorders>
              <w:top w:val="single" w:sz="4" w:space="0" w:color="auto"/>
              <w:left w:val="nil"/>
              <w:bottom w:val="single" w:sz="4" w:space="0" w:color="auto"/>
              <w:right w:val="nil"/>
              <w:tl2br w:val="nil"/>
              <w:tr2bl w:val="nil"/>
            </w:tcBorders>
          </w:tcPr>
          <w:p w14:paraId="12BF5582" w14:textId="74393E07" w:rsidR="00423F79" w:rsidRDefault="00000000" w:rsidP="0084263E">
            <w:pPr>
              <w:jc w:val="center"/>
              <w:rPr>
                <w:rFonts w:hint="default"/>
                <w:color w:val="FF0000"/>
                <w:szCs w:val="21"/>
              </w:rPr>
            </w:pPr>
            <w:r>
              <w:rPr>
                <w:rFonts w:hint="default"/>
                <w:color w:val="FF0000"/>
                <w:szCs w:val="21"/>
              </w:rPr>
              <w:t>(2</w:t>
            </w:r>
            <w:r>
              <w:rPr>
                <w:rFonts w:eastAsia="SimSun" w:hint="default"/>
                <w:color w:val="FF0000"/>
                <w:szCs w:val="21"/>
              </w:rPr>
              <w:t>)</w:t>
            </w:r>
          </w:p>
        </w:tc>
        <w:tc>
          <w:tcPr>
            <w:tcW w:w="910" w:type="pct"/>
            <w:gridSpan w:val="2"/>
            <w:tcBorders>
              <w:top w:val="single" w:sz="4" w:space="0" w:color="auto"/>
              <w:left w:val="nil"/>
              <w:bottom w:val="single" w:sz="4" w:space="0" w:color="auto"/>
              <w:right w:val="nil"/>
              <w:tl2br w:val="nil"/>
              <w:tr2bl w:val="nil"/>
            </w:tcBorders>
          </w:tcPr>
          <w:p w14:paraId="12BF5583" w14:textId="5C557934" w:rsidR="00423F79" w:rsidRDefault="00000000" w:rsidP="0084263E">
            <w:pPr>
              <w:jc w:val="center"/>
              <w:rPr>
                <w:rFonts w:hint="default"/>
                <w:color w:val="FF0000"/>
                <w:szCs w:val="21"/>
              </w:rPr>
            </w:pPr>
            <w:r>
              <w:rPr>
                <w:rFonts w:hint="default"/>
                <w:color w:val="FF0000"/>
                <w:szCs w:val="21"/>
              </w:rPr>
              <w:t>(</w:t>
            </w:r>
            <w:r>
              <w:rPr>
                <w:rFonts w:eastAsia="SimSun" w:hint="default"/>
                <w:color w:val="FF0000"/>
                <w:szCs w:val="21"/>
                <w:lang w:val="en-US"/>
              </w:rPr>
              <w:t>3</w:t>
            </w:r>
            <w:r>
              <w:rPr>
                <w:rFonts w:eastAsia="SimSun" w:hint="default"/>
                <w:color w:val="FF0000"/>
                <w:szCs w:val="21"/>
              </w:rPr>
              <w:t>)</w:t>
            </w:r>
          </w:p>
        </w:tc>
        <w:tc>
          <w:tcPr>
            <w:tcW w:w="861" w:type="pct"/>
            <w:gridSpan w:val="2"/>
            <w:tcBorders>
              <w:top w:val="single" w:sz="4" w:space="0" w:color="auto"/>
              <w:left w:val="nil"/>
              <w:bottom w:val="single" w:sz="4" w:space="0" w:color="auto"/>
              <w:right w:val="nil"/>
              <w:tl2br w:val="nil"/>
              <w:tr2bl w:val="nil"/>
            </w:tcBorders>
          </w:tcPr>
          <w:p w14:paraId="12BF5584" w14:textId="77777777" w:rsidR="00423F79" w:rsidRDefault="00000000" w:rsidP="0084263E">
            <w:pPr>
              <w:jc w:val="center"/>
              <w:rPr>
                <w:rFonts w:hint="default"/>
                <w:color w:val="FF0000"/>
                <w:szCs w:val="21"/>
              </w:rPr>
            </w:pPr>
            <w:r>
              <w:rPr>
                <w:rFonts w:hint="default"/>
                <w:color w:val="FF0000"/>
                <w:szCs w:val="21"/>
              </w:rPr>
              <w:t>(4)</w:t>
            </w:r>
          </w:p>
        </w:tc>
      </w:tr>
      <w:tr w:rsidR="00423F79" w14:paraId="12BF558B" w14:textId="77777777" w:rsidTr="0084263E">
        <w:trPr>
          <w:gridAfter w:val="1"/>
          <w:wAfter w:w="122" w:type="pct"/>
          <w:jc w:val="center"/>
        </w:trPr>
        <w:tc>
          <w:tcPr>
            <w:tcW w:w="1398" w:type="pct"/>
            <w:tcBorders>
              <w:top w:val="single" w:sz="4" w:space="0" w:color="auto"/>
              <w:left w:val="nil"/>
              <w:bottom w:val="nil"/>
              <w:right w:val="nil"/>
              <w:tl2br w:val="nil"/>
              <w:tr2bl w:val="nil"/>
            </w:tcBorders>
          </w:tcPr>
          <w:p w14:paraId="12BF5586" w14:textId="77777777" w:rsidR="00423F79" w:rsidRDefault="00423F79" w:rsidP="0084263E">
            <w:pPr>
              <w:jc w:val="center"/>
              <w:rPr>
                <w:rFonts w:hint="default"/>
                <w:color w:val="FF0000"/>
                <w:szCs w:val="21"/>
              </w:rPr>
            </w:pPr>
          </w:p>
        </w:tc>
        <w:tc>
          <w:tcPr>
            <w:tcW w:w="853" w:type="pct"/>
            <w:gridSpan w:val="2"/>
            <w:tcBorders>
              <w:top w:val="single" w:sz="4" w:space="0" w:color="auto"/>
              <w:left w:val="nil"/>
              <w:bottom w:val="nil"/>
              <w:right w:val="nil"/>
              <w:tl2br w:val="nil"/>
              <w:tr2bl w:val="nil"/>
            </w:tcBorders>
          </w:tcPr>
          <w:p w14:paraId="12BF5587" w14:textId="77777777" w:rsidR="00423F79" w:rsidRDefault="00000000" w:rsidP="0084263E">
            <w:pPr>
              <w:jc w:val="center"/>
              <w:rPr>
                <w:rFonts w:hint="default"/>
                <w:color w:val="FF0000"/>
                <w:szCs w:val="21"/>
              </w:rPr>
            </w:pPr>
            <w:r>
              <w:rPr>
                <w:rFonts w:eastAsiaTheme="minorEastAsia" w:hint="default"/>
                <w:color w:val="FF0000"/>
                <w:szCs w:val="21"/>
              </w:rPr>
              <w:t>p</w:t>
            </w:r>
            <w:r>
              <w:rPr>
                <w:rFonts w:eastAsiaTheme="minorEastAsia" w:hint="default"/>
                <w:color w:val="FF0000"/>
                <w:szCs w:val="21"/>
                <w:lang w:val="en-US"/>
              </w:rPr>
              <w:t>ost</w:t>
            </w:r>
            <w:r>
              <w:rPr>
                <w:rFonts w:eastAsiaTheme="minorEastAsia" w:hint="default"/>
                <w:color w:val="FF0000"/>
                <w:szCs w:val="21"/>
              </w:rPr>
              <w:t>-policy</w:t>
            </w:r>
          </w:p>
        </w:tc>
        <w:tc>
          <w:tcPr>
            <w:tcW w:w="855" w:type="pct"/>
            <w:gridSpan w:val="2"/>
            <w:tcBorders>
              <w:top w:val="single" w:sz="4" w:space="0" w:color="auto"/>
              <w:left w:val="nil"/>
              <w:bottom w:val="nil"/>
              <w:right w:val="nil"/>
              <w:tl2br w:val="nil"/>
              <w:tr2bl w:val="nil"/>
            </w:tcBorders>
          </w:tcPr>
          <w:p w14:paraId="12BF5588" w14:textId="77777777" w:rsidR="00423F79" w:rsidRDefault="00000000" w:rsidP="0084263E">
            <w:pPr>
              <w:jc w:val="center"/>
              <w:rPr>
                <w:rFonts w:hint="default"/>
                <w:color w:val="FF0000"/>
                <w:szCs w:val="21"/>
              </w:rPr>
            </w:pPr>
            <w:r>
              <w:rPr>
                <w:rFonts w:eastAsiaTheme="minorEastAsia" w:hint="default"/>
                <w:color w:val="FF0000"/>
                <w:szCs w:val="21"/>
              </w:rPr>
              <w:t>pre-policy</w:t>
            </w:r>
          </w:p>
        </w:tc>
        <w:tc>
          <w:tcPr>
            <w:tcW w:w="910" w:type="pct"/>
            <w:gridSpan w:val="2"/>
            <w:tcBorders>
              <w:top w:val="single" w:sz="4" w:space="0" w:color="auto"/>
              <w:left w:val="nil"/>
              <w:bottom w:val="nil"/>
              <w:right w:val="nil"/>
              <w:tl2br w:val="nil"/>
              <w:tr2bl w:val="nil"/>
            </w:tcBorders>
          </w:tcPr>
          <w:p w14:paraId="12BF5589" w14:textId="77777777" w:rsidR="00423F79" w:rsidRDefault="00000000" w:rsidP="0084263E">
            <w:pPr>
              <w:jc w:val="center"/>
              <w:rPr>
                <w:rFonts w:hint="default"/>
                <w:color w:val="FF0000"/>
                <w:szCs w:val="21"/>
              </w:rPr>
            </w:pPr>
            <w:r>
              <w:rPr>
                <w:rFonts w:eastAsiaTheme="minorEastAsia" w:hint="default"/>
                <w:color w:val="FF0000"/>
                <w:szCs w:val="21"/>
              </w:rPr>
              <w:t>p</w:t>
            </w:r>
            <w:r>
              <w:rPr>
                <w:rFonts w:eastAsiaTheme="minorEastAsia" w:hint="default"/>
                <w:color w:val="FF0000"/>
                <w:szCs w:val="21"/>
                <w:lang w:val="en-US"/>
              </w:rPr>
              <w:t>ost</w:t>
            </w:r>
            <w:r>
              <w:rPr>
                <w:rFonts w:eastAsiaTheme="minorEastAsia" w:hint="default"/>
                <w:color w:val="FF0000"/>
                <w:szCs w:val="21"/>
              </w:rPr>
              <w:t>-policy</w:t>
            </w:r>
          </w:p>
        </w:tc>
        <w:tc>
          <w:tcPr>
            <w:tcW w:w="861" w:type="pct"/>
            <w:gridSpan w:val="2"/>
            <w:tcBorders>
              <w:top w:val="single" w:sz="4" w:space="0" w:color="auto"/>
              <w:left w:val="nil"/>
              <w:bottom w:val="nil"/>
              <w:right w:val="nil"/>
              <w:tl2br w:val="nil"/>
              <w:tr2bl w:val="nil"/>
            </w:tcBorders>
          </w:tcPr>
          <w:p w14:paraId="12BF558A" w14:textId="77777777" w:rsidR="00423F79" w:rsidRDefault="00000000" w:rsidP="0084263E">
            <w:pPr>
              <w:jc w:val="center"/>
              <w:rPr>
                <w:rFonts w:hint="default"/>
                <w:color w:val="FF0000"/>
                <w:szCs w:val="21"/>
              </w:rPr>
            </w:pPr>
            <w:r>
              <w:rPr>
                <w:rFonts w:eastAsiaTheme="minorEastAsia" w:hint="default"/>
                <w:color w:val="FF0000"/>
                <w:szCs w:val="21"/>
              </w:rPr>
              <w:t xml:space="preserve">pre-policy </w:t>
            </w:r>
          </w:p>
        </w:tc>
      </w:tr>
      <w:tr w:rsidR="00423F79" w14:paraId="12BF5591" w14:textId="77777777" w:rsidTr="0084263E">
        <w:trPr>
          <w:gridAfter w:val="1"/>
          <w:wAfter w:w="122" w:type="pct"/>
          <w:jc w:val="center"/>
        </w:trPr>
        <w:tc>
          <w:tcPr>
            <w:tcW w:w="1398" w:type="pct"/>
            <w:tcBorders>
              <w:top w:val="nil"/>
              <w:left w:val="nil"/>
              <w:bottom w:val="nil"/>
              <w:right w:val="nil"/>
              <w:tl2br w:val="nil"/>
              <w:tr2bl w:val="nil"/>
            </w:tcBorders>
          </w:tcPr>
          <w:p w14:paraId="12BF558C" w14:textId="77777777" w:rsidR="00423F79" w:rsidRDefault="00423F79" w:rsidP="0084263E">
            <w:pPr>
              <w:jc w:val="center"/>
              <w:rPr>
                <w:rFonts w:hint="default"/>
                <w:color w:val="FF0000"/>
                <w:szCs w:val="21"/>
              </w:rPr>
            </w:pPr>
          </w:p>
        </w:tc>
        <w:tc>
          <w:tcPr>
            <w:tcW w:w="853" w:type="pct"/>
            <w:gridSpan w:val="2"/>
            <w:tcBorders>
              <w:top w:val="nil"/>
              <w:left w:val="nil"/>
              <w:bottom w:val="nil"/>
              <w:right w:val="nil"/>
              <w:tl2br w:val="nil"/>
              <w:tr2bl w:val="nil"/>
            </w:tcBorders>
          </w:tcPr>
          <w:p w14:paraId="12BF558D" w14:textId="77777777" w:rsidR="00423F79" w:rsidRDefault="00000000" w:rsidP="0084263E">
            <w:pPr>
              <w:jc w:val="center"/>
              <w:rPr>
                <w:rFonts w:hint="default"/>
                <w:color w:val="FF0000"/>
                <w:szCs w:val="21"/>
              </w:rPr>
            </w:pPr>
            <w:r>
              <w:rPr>
                <w:rFonts w:hint="default"/>
                <w:color w:val="FF0000"/>
                <w:szCs w:val="21"/>
              </w:rPr>
              <w:t>CMAR</w:t>
            </w:r>
          </w:p>
        </w:tc>
        <w:tc>
          <w:tcPr>
            <w:tcW w:w="855" w:type="pct"/>
            <w:gridSpan w:val="2"/>
            <w:tcBorders>
              <w:top w:val="nil"/>
              <w:left w:val="nil"/>
              <w:bottom w:val="nil"/>
              <w:right w:val="nil"/>
              <w:tl2br w:val="nil"/>
              <w:tr2bl w:val="nil"/>
            </w:tcBorders>
          </w:tcPr>
          <w:p w14:paraId="12BF558E" w14:textId="77777777" w:rsidR="00423F79" w:rsidRDefault="00000000" w:rsidP="0084263E">
            <w:pPr>
              <w:jc w:val="center"/>
              <w:rPr>
                <w:rFonts w:hint="default"/>
                <w:color w:val="FF0000"/>
                <w:szCs w:val="21"/>
              </w:rPr>
            </w:pPr>
            <w:r>
              <w:rPr>
                <w:rFonts w:hint="default"/>
                <w:color w:val="FF0000"/>
                <w:szCs w:val="21"/>
              </w:rPr>
              <w:t>CMAR</w:t>
            </w:r>
          </w:p>
        </w:tc>
        <w:tc>
          <w:tcPr>
            <w:tcW w:w="910" w:type="pct"/>
            <w:gridSpan w:val="2"/>
            <w:tcBorders>
              <w:top w:val="nil"/>
              <w:left w:val="nil"/>
              <w:bottom w:val="nil"/>
              <w:right w:val="nil"/>
              <w:tl2br w:val="nil"/>
              <w:tr2bl w:val="nil"/>
            </w:tcBorders>
          </w:tcPr>
          <w:p w14:paraId="12BF558F" w14:textId="77777777" w:rsidR="00423F79" w:rsidRDefault="00000000" w:rsidP="0084263E">
            <w:pPr>
              <w:jc w:val="center"/>
              <w:rPr>
                <w:rFonts w:hint="default"/>
                <w:color w:val="FF0000"/>
                <w:szCs w:val="21"/>
              </w:rPr>
            </w:pPr>
            <w:r>
              <w:rPr>
                <w:rFonts w:hint="default"/>
                <w:color w:val="FF0000"/>
                <w:szCs w:val="21"/>
              </w:rPr>
              <w:t>CBAR</w:t>
            </w:r>
          </w:p>
        </w:tc>
        <w:tc>
          <w:tcPr>
            <w:tcW w:w="861" w:type="pct"/>
            <w:gridSpan w:val="2"/>
            <w:tcBorders>
              <w:top w:val="nil"/>
              <w:left w:val="nil"/>
              <w:bottom w:val="nil"/>
              <w:right w:val="nil"/>
              <w:tl2br w:val="nil"/>
              <w:tr2bl w:val="nil"/>
            </w:tcBorders>
          </w:tcPr>
          <w:p w14:paraId="12BF5590" w14:textId="77777777" w:rsidR="00423F79" w:rsidRDefault="00000000" w:rsidP="0084263E">
            <w:pPr>
              <w:jc w:val="center"/>
              <w:rPr>
                <w:rFonts w:hint="default"/>
                <w:color w:val="FF0000"/>
                <w:szCs w:val="21"/>
              </w:rPr>
            </w:pPr>
            <w:r>
              <w:rPr>
                <w:rFonts w:hint="default"/>
                <w:color w:val="FF0000"/>
                <w:szCs w:val="21"/>
              </w:rPr>
              <w:t>CBAR</w:t>
            </w:r>
          </w:p>
        </w:tc>
      </w:tr>
      <w:tr w:rsidR="00423F79" w14:paraId="12BF5597" w14:textId="77777777" w:rsidTr="0084263E">
        <w:trPr>
          <w:gridAfter w:val="1"/>
          <w:wAfter w:w="122" w:type="pct"/>
          <w:jc w:val="center"/>
        </w:trPr>
        <w:tc>
          <w:tcPr>
            <w:tcW w:w="1398" w:type="pct"/>
            <w:tcBorders>
              <w:top w:val="single" w:sz="4" w:space="0" w:color="auto"/>
              <w:left w:val="nil"/>
              <w:bottom w:val="nil"/>
              <w:right w:val="nil"/>
              <w:tl2br w:val="nil"/>
              <w:tr2bl w:val="nil"/>
            </w:tcBorders>
          </w:tcPr>
          <w:p w14:paraId="12BF5592" w14:textId="77777777" w:rsidR="00423F79" w:rsidRDefault="00000000" w:rsidP="0084263E">
            <w:pPr>
              <w:jc w:val="left"/>
              <w:rPr>
                <w:rFonts w:hint="default"/>
                <w:b/>
                <w:bCs/>
                <w:color w:val="FF0000"/>
                <w:szCs w:val="21"/>
              </w:rPr>
            </w:pPr>
            <w:r>
              <w:rPr>
                <w:rFonts w:hint="default"/>
                <w:b/>
                <w:bCs/>
                <w:color w:val="FF0000"/>
                <w:szCs w:val="21"/>
              </w:rPr>
              <w:t>EVENT</w:t>
            </w:r>
          </w:p>
        </w:tc>
        <w:tc>
          <w:tcPr>
            <w:tcW w:w="853" w:type="pct"/>
            <w:gridSpan w:val="2"/>
            <w:tcBorders>
              <w:top w:val="single" w:sz="4" w:space="0" w:color="auto"/>
              <w:left w:val="nil"/>
              <w:bottom w:val="nil"/>
              <w:right w:val="nil"/>
              <w:tl2br w:val="nil"/>
              <w:tr2bl w:val="nil"/>
            </w:tcBorders>
          </w:tcPr>
          <w:p w14:paraId="12BF5593" w14:textId="77777777" w:rsidR="00423F79" w:rsidRDefault="00000000">
            <w:pPr>
              <w:jc w:val="center"/>
              <w:rPr>
                <w:rFonts w:hint="default"/>
                <w:b/>
                <w:bCs/>
                <w:color w:val="FF0000"/>
                <w:szCs w:val="21"/>
              </w:rPr>
            </w:pPr>
            <w:r>
              <w:rPr>
                <w:rFonts w:hint="default"/>
                <w:b/>
                <w:bCs/>
                <w:color w:val="FF0000"/>
                <w:szCs w:val="21"/>
              </w:rPr>
              <w:t>0.0016</w:t>
            </w:r>
            <w:r>
              <w:rPr>
                <w:rFonts w:hint="default"/>
                <w:b/>
                <w:bCs/>
                <w:color w:val="FF0000"/>
                <w:szCs w:val="21"/>
                <w:vertAlign w:val="superscript"/>
              </w:rPr>
              <w:t>***</w:t>
            </w:r>
          </w:p>
        </w:tc>
        <w:tc>
          <w:tcPr>
            <w:tcW w:w="855" w:type="pct"/>
            <w:gridSpan w:val="2"/>
            <w:tcBorders>
              <w:top w:val="single" w:sz="4" w:space="0" w:color="auto"/>
              <w:left w:val="nil"/>
              <w:bottom w:val="nil"/>
              <w:right w:val="nil"/>
              <w:tl2br w:val="nil"/>
              <w:tr2bl w:val="nil"/>
            </w:tcBorders>
          </w:tcPr>
          <w:p w14:paraId="12BF5594" w14:textId="77777777" w:rsidR="00423F79" w:rsidRDefault="00000000">
            <w:pPr>
              <w:jc w:val="center"/>
              <w:rPr>
                <w:rFonts w:hint="default"/>
                <w:b/>
                <w:bCs/>
                <w:color w:val="FF0000"/>
                <w:szCs w:val="21"/>
              </w:rPr>
            </w:pPr>
            <w:r>
              <w:rPr>
                <w:rFonts w:hint="default"/>
                <w:b/>
                <w:bCs/>
                <w:color w:val="FF0000"/>
                <w:szCs w:val="21"/>
              </w:rPr>
              <w:t>-0.0005</w:t>
            </w:r>
          </w:p>
        </w:tc>
        <w:tc>
          <w:tcPr>
            <w:tcW w:w="910" w:type="pct"/>
            <w:gridSpan w:val="2"/>
            <w:tcBorders>
              <w:top w:val="single" w:sz="4" w:space="0" w:color="auto"/>
              <w:left w:val="nil"/>
              <w:bottom w:val="nil"/>
              <w:right w:val="nil"/>
              <w:tl2br w:val="nil"/>
              <w:tr2bl w:val="nil"/>
            </w:tcBorders>
          </w:tcPr>
          <w:p w14:paraId="12BF5595" w14:textId="77777777" w:rsidR="00423F79" w:rsidRDefault="00000000">
            <w:pPr>
              <w:jc w:val="center"/>
              <w:rPr>
                <w:rFonts w:hint="default"/>
                <w:b/>
                <w:bCs/>
                <w:color w:val="FF0000"/>
                <w:szCs w:val="21"/>
              </w:rPr>
            </w:pPr>
            <w:r>
              <w:rPr>
                <w:rFonts w:hint="default"/>
                <w:b/>
                <w:bCs/>
                <w:color w:val="FF0000"/>
                <w:szCs w:val="21"/>
              </w:rPr>
              <w:t>0.0017</w:t>
            </w:r>
            <w:r>
              <w:rPr>
                <w:rFonts w:hint="default"/>
                <w:b/>
                <w:bCs/>
                <w:color w:val="FF0000"/>
                <w:szCs w:val="21"/>
                <w:vertAlign w:val="superscript"/>
              </w:rPr>
              <w:t>***</w:t>
            </w:r>
          </w:p>
        </w:tc>
        <w:tc>
          <w:tcPr>
            <w:tcW w:w="861" w:type="pct"/>
            <w:gridSpan w:val="2"/>
            <w:tcBorders>
              <w:top w:val="single" w:sz="4" w:space="0" w:color="auto"/>
              <w:left w:val="nil"/>
              <w:bottom w:val="nil"/>
              <w:right w:val="nil"/>
              <w:tl2br w:val="nil"/>
              <w:tr2bl w:val="nil"/>
            </w:tcBorders>
          </w:tcPr>
          <w:p w14:paraId="12BF5596" w14:textId="77777777" w:rsidR="00423F79" w:rsidRDefault="00000000">
            <w:pPr>
              <w:jc w:val="center"/>
              <w:rPr>
                <w:rFonts w:hint="default"/>
                <w:b/>
                <w:bCs/>
                <w:color w:val="FF0000"/>
                <w:szCs w:val="21"/>
              </w:rPr>
            </w:pPr>
            <w:r>
              <w:rPr>
                <w:rFonts w:hint="default"/>
                <w:b/>
                <w:bCs/>
                <w:color w:val="FF0000"/>
                <w:szCs w:val="21"/>
              </w:rPr>
              <w:t>-0.0004</w:t>
            </w:r>
          </w:p>
        </w:tc>
      </w:tr>
      <w:tr w:rsidR="00423F79" w14:paraId="12BF559D" w14:textId="77777777" w:rsidTr="0084263E">
        <w:trPr>
          <w:gridAfter w:val="1"/>
          <w:wAfter w:w="122" w:type="pct"/>
          <w:jc w:val="center"/>
        </w:trPr>
        <w:tc>
          <w:tcPr>
            <w:tcW w:w="1398" w:type="pct"/>
            <w:tcBorders>
              <w:top w:val="nil"/>
              <w:left w:val="nil"/>
              <w:bottom w:val="nil"/>
              <w:right w:val="nil"/>
              <w:tl2br w:val="nil"/>
              <w:tr2bl w:val="nil"/>
            </w:tcBorders>
          </w:tcPr>
          <w:p w14:paraId="12BF5598" w14:textId="77777777" w:rsidR="00423F79" w:rsidRDefault="00423F79" w:rsidP="0084263E">
            <w:pPr>
              <w:jc w:val="left"/>
              <w:rPr>
                <w:rFonts w:hint="default"/>
                <w:b/>
                <w:bCs/>
                <w:color w:val="FF0000"/>
                <w:szCs w:val="21"/>
              </w:rPr>
            </w:pPr>
          </w:p>
        </w:tc>
        <w:tc>
          <w:tcPr>
            <w:tcW w:w="853" w:type="pct"/>
            <w:gridSpan w:val="2"/>
            <w:tcBorders>
              <w:top w:val="nil"/>
              <w:left w:val="nil"/>
              <w:bottom w:val="nil"/>
              <w:right w:val="nil"/>
              <w:tl2br w:val="nil"/>
              <w:tr2bl w:val="nil"/>
            </w:tcBorders>
          </w:tcPr>
          <w:p w14:paraId="12BF5599" w14:textId="77777777" w:rsidR="00423F79" w:rsidRDefault="00000000">
            <w:pPr>
              <w:jc w:val="center"/>
              <w:rPr>
                <w:rFonts w:hint="default"/>
                <w:b/>
                <w:bCs/>
                <w:color w:val="FF0000"/>
                <w:szCs w:val="21"/>
              </w:rPr>
            </w:pPr>
            <w:r>
              <w:rPr>
                <w:rFonts w:hint="default"/>
                <w:b/>
                <w:bCs/>
                <w:color w:val="FF0000"/>
                <w:szCs w:val="21"/>
              </w:rPr>
              <w:t>(3.50)</w:t>
            </w:r>
          </w:p>
        </w:tc>
        <w:tc>
          <w:tcPr>
            <w:tcW w:w="855" w:type="pct"/>
            <w:gridSpan w:val="2"/>
            <w:tcBorders>
              <w:top w:val="nil"/>
              <w:left w:val="nil"/>
              <w:bottom w:val="nil"/>
              <w:right w:val="nil"/>
              <w:tl2br w:val="nil"/>
              <w:tr2bl w:val="nil"/>
            </w:tcBorders>
          </w:tcPr>
          <w:p w14:paraId="12BF559A" w14:textId="77777777" w:rsidR="00423F79" w:rsidRDefault="00000000">
            <w:pPr>
              <w:jc w:val="center"/>
              <w:rPr>
                <w:rFonts w:hint="default"/>
                <w:b/>
                <w:bCs/>
                <w:color w:val="FF0000"/>
                <w:szCs w:val="21"/>
              </w:rPr>
            </w:pPr>
            <w:r>
              <w:rPr>
                <w:rFonts w:hint="default"/>
                <w:b/>
                <w:bCs/>
                <w:color w:val="FF0000"/>
                <w:szCs w:val="21"/>
              </w:rPr>
              <w:t>(-0.55)</w:t>
            </w:r>
          </w:p>
        </w:tc>
        <w:tc>
          <w:tcPr>
            <w:tcW w:w="910" w:type="pct"/>
            <w:gridSpan w:val="2"/>
            <w:tcBorders>
              <w:top w:val="nil"/>
              <w:left w:val="nil"/>
              <w:bottom w:val="nil"/>
              <w:right w:val="nil"/>
              <w:tl2br w:val="nil"/>
              <w:tr2bl w:val="nil"/>
            </w:tcBorders>
          </w:tcPr>
          <w:p w14:paraId="12BF559B" w14:textId="77777777" w:rsidR="00423F79" w:rsidRDefault="00000000">
            <w:pPr>
              <w:jc w:val="center"/>
              <w:rPr>
                <w:rFonts w:hint="default"/>
                <w:b/>
                <w:bCs/>
                <w:color w:val="FF0000"/>
                <w:szCs w:val="21"/>
              </w:rPr>
            </w:pPr>
            <w:r>
              <w:rPr>
                <w:rFonts w:hint="default"/>
                <w:b/>
                <w:bCs/>
                <w:color w:val="FF0000"/>
                <w:szCs w:val="21"/>
              </w:rPr>
              <w:t>(3.70)</w:t>
            </w:r>
          </w:p>
        </w:tc>
        <w:tc>
          <w:tcPr>
            <w:tcW w:w="861" w:type="pct"/>
            <w:gridSpan w:val="2"/>
            <w:tcBorders>
              <w:top w:val="nil"/>
              <w:left w:val="nil"/>
              <w:bottom w:val="nil"/>
              <w:right w:val="nil"/>
              <w:tl2br w:val="nil"/>
              <w:tr2bl w:val="nil"/>
            </w:tcBorders>
          </w:tcPr>
          <w:p w14:paraId="12BF559C" w14:textId="77777777" w:rsidR="00423F79" w:rsidRDefault="00000000">
            <w:pPr>
              <w:jc w:val="center"/>
              <w:rPr>
                <w:rFonts w:hint="default"/>
                <w:b/>
                <w:bCs/>
                <w:color w:val="FF0000"/>
                <w:szCs w:val="21"/>
              </w:rPr>
            </w:pPr>
            <w:r>
              <w:rPr>
                <w:rFonts w:hint="default"/>
                <w:b/>
                <w:bCs/>
                <w:color w:val="FF0000"/>
                <w:szCs w:val="21"/>
              </w:rPr>
              <w:t>(-0.44)</w:t>
            </w:r>
          </w:p>
        </w:tc>
      </w:tr>
      <w:tr w:rsidR="00423F79" w14:paraId="12BF55A1" w14:textId="77777777" w:rsidTr="0084263E">
        <w:trPr>
          <w:jc w:val="center"/>
        </w:trPr>
        <w:tc>
          <w:tcPr>
            <w:tcW w:w="1433" w:type="pct"/>
            <w:gridSpan w:val="2"/>
            <w:tcBorders>
              <w:top w:val="nil"/>
              <w:left w:val="nil"/>
              <w:bottom w:val="nil"/>
              <w:right w:val="nil"/>
              <w:tl2br w:val="nil"/>
              <w:tr2bl w:val="nil"/>
            </w:tcBorders>
          </w:tcPr>
          <w:p w14:paraId="12BF559E" w14:textId="77777777" w:rsidR="00423F79" w:rsidRDefault="00000000" w:rsidP="0084263E">
            <w:pPr>
              <w:jc w:val="left"/>
              <w:rPr>
                <w:rFonts w:hint="default"/>
                <w:color w:val="FF0000"/>
                <w:szCs w:val="21"/>
              </w:rPr>
            </w:pPr>
            <w:r>
              <w:rPr>
                <w:rFonts w:eastAsia="SimSun" w:hint="default"/>
                <w:color w:val="FF0000"/>
                <w:szCs w:val="21"/>
                <w:lang w:eastAsia="en-US"/>
              </w:rPr>
              <w:t>Empirical p-value</w:t>
            </w:r>
          </w:p>
        </w:tc>
        <w:tc>
          <w:tcPr>
            <w:tcW w:w="1751" w:type="pct"/>
            <w:gridSpan w:val="4"/>
            <w:tcBorders>
              <w:top w:val="nil"/>
              <w:left w:val="nil"/>
              <w:bottom w:val="nil"/>
              <w:right w:val="nil"/>
              <w:tl2br w:val="nil"/>
              <w:tr2bl w:val="nil"/>
            </w:tcBorders>
          </w:tcPr>
          <w:p w14:paraId="12BF559F" w14:textId="77777777" w:rsidR="00423F79" w:rsidRDefault="00000000" w:rsidP="0084263E">
            <w:pPr>
              <w:jc w:val="center"/>
              <w:rPr>
                <w:rFonts w:hint="default"/>
                <w:color w:val="FF0000"/>
                <w:szCs w:val="21"/>
              </w:rPr>
            </w:pPr>
            <w:r>
              <w:rPr>
                <w:rFonts w:hint="default"/>
                <w:color w:val="FF0000"/>
                <w:szCs w:val="21"/>
                <w:lang w:val="en-US"/>
              </w:rPr>
              <w:t>0.0</w:t>
            </w:r>
            <w:r>
              <w:rPr>
                <w:rFonts w:eastAsia="SimSun" w:hint="default"/>
                <w:color w:val="FF0000"/>
                <w:szCs w:val="21"/>
                <w:lang w:val="en-US"/>
              </w:rPr>
              <w:t>460</w:t>
            </w:r>
            <w:r>
              <w:rPr>
                <w:rFonts w:hint="default"/>
                <w:color w:val="FF0000"/>
                <w:szCs w:val="21"/>
              </w:rPr>
              <w:t>**</w:t>
            </w:r>
          </w:p>
        </w:tc>
        <w:tc>
          <w:tcPr>
            <w:tcW w:w="1816" w:type="pct"/>
            <w:gridSpan w:val="4"/>
            <w:tcBorders>
              <w:top w:val="nil"/>
              <w:left w:val="nil"/>
              <w:bottom w:val="nil"/>
              <w:right w:val="nil"/>
              <w:tl2br w:val="nil"/>
              <w:tr2bl w:val="nil"/>
            </w:tcBorders>
          </w:tcPr>
          <w:p w14:paraId="12BF55A0" w14:textId="77777777" w:rsidR="00423F79" w:rsidRDefault="00000000" w:rsidP="0084263E">
            <w:pPr>
              <w:jc w:val="center"/>
              <w:rPr>
                <w:rFonts w:hint="default"/>
                <w:color w:val="FF0000"/>
                <w:szCs w:val="21"/>
              </w:rPr>
            </w:pPr>
            <w:r>
              <w:rPr>
                <w:rFonts w:hint="default"/>
                <w:color w:val="FF0000"/>
                <w:szCs w:val="21"/>
                <w:lang w:val="en-US"/>
              </w:rPr>
              <w:t>0.0</w:t>
            </w:r>
            <w:r>
              <w:rPr>
                <w:rFonts w:eastAsia="SimSun" w:hint="default"/>
                <w:color w:val="FF0000"/>
                <w:szCs w:val="21"/>
                <w:lang w:val="en-US"/>
              </w:rPr>
              <w:t>481</w:t>
            </w:r>
            <w:r>
              <w:rPr>
                <w:rFonts w:hint="default"/>
                <w:color w:val="FF0000"/>
                <w:szCs w:val="21"/>
              </w:rPr>
              <w:t>**</w:t>
            </w:r>
          </w:p>
        </w:tc>
      </w:tr>
      <w:tr w:rsidR="00423F79" w14:paraId="12BF55A7" w14:textId="77777777" w:rsidTr="0084263E">
        <w:trPr>
          <w:jc w:val="center"/>
        </w:trPr>
        <w:tc>
          <w:tcPr>
            <w:tcW w:w="1433" w:type="pct"/>
            <w:gridSpan w:val="2"/>
            <w:tcBorders>
              <w:top w:val="nil"/>
              <w:left w:val="nil"/>
              <w:bottom w:val="nil"/>
              <w:right w:val="nil"/>
              <w:tl2br w:val="nil"/>
              <w:tr2bl w:val="nil"/>
            </w:tcBorders>
          </w:tcPr>
          <w:p w14:paraId="12BF55A2" w14:textId="77777777" w:rsidR="00423F79" w:rsidRDefault="00000000" w:rsidP="0084263E">
            <w:pPr>
              <w:jc w:val="left"/>
              <w:rPr>
                <w:rFonts w:hint="default"/>
                <w:color w:val="FF0000"/>
                <w:szCs w:val="21"/>
              </w:rPr>
            </w:pPr>
            <w:r>
              <w:rPr>
                <w:rFonts w:hint="default"/>
                <w:color w:val="FF0000"/>
                <w:szCs w:val="21"/>
              </w:rPr>
              <w:t>SIZE</w:t>
            </w:r>
          </w:p>
        </w:tc>
        <w:tc>
          <w:tcPr>
            <w:tcW w:w="874" w:type="pct"/>
            <w:gridSpan w:val="2"/>
            <w:tcBorders>
              <w:top w:val="nil"/>
              <w:left w:val="nil"/>
              <w:bottom w:val="nil"/>
              <w:right w:val="nil"/>
              <w:tl2br w:val="nil"/>
              <w:tr2bl w:val="nil"/>
            </w:tcBorders>
          </w:tcPr>
          <w:p w14:paraId="12BF55A3" w14:textId="77777777" w:rsidR="00423F79" w:rsidRDefault="00000000">
            <w:pPr>
              <w:jc w:val="center"/>
              <w:rPr>
                <w:rFonts w:hint="default"/>
                <w:color w:val="FF0000"/>
                <w:szCs w:val="21"/>
              </w:rPr>
            </w:pPr>
            <w:r>
              <w:rPr>
                <w:rFonts w:hint="default"/>
                <w:color w:val="FF0000"/>
                <w:szCs w:val="21"/>
              </w:rPr>
              <w:t>-0.0037</w:t>
            </w:r>
            <w:r>
              <w:rPr>
                <w:rFonts w:hint="default"/>
                <w:color w:val="FF0000"/>
                <w:szCs w:val="21"/>
                <w:vertAlign w:val="superscript"/>
              </w:rPr>
              <w:t>***</w:t>
            </w:r>
          </w:p>
        </w:tc>
        <w:tc>
          <w:tcPr>
            <w:tcW w:w="877" w:type="pct"/>
            <w:gridSpan w:val="2"/>
            <w:tcBorders>
              <w:top w:val="nil"/>
              <w:left w:val="nil"/>
              <w:bottom w:val="nil"/>
              <w:right w:val="nil"/>
              <w:tl2br w:val="nil"/>
              <w:tr2bl w:val="nil"/>
            </w:tcBorders>
          </w:tcPr>
          <w:p w14:paraId="12BF55A4" w14:textId="77777777" w:rsidR="00423F79" w:rsidRDefault="00000000">
            <w:pPr>
              <w:jc w:val="center"/>
              <w:rPr>
                <w:rFonts w:hint="default"/>
                <w:color w:val="FF0000"/>
                <w:szCs w:val="21"/>
              </w:rPr>
            </w:pPr>
            <w:r>
              <w:rPr>
                <w:rFonts w:hint="default"/>
                <w:color w:val="FF0000"/>
                <w:szCs w:val="21"/>
              </w:rPr>
              <w:t>-0.0017</w:t>
            </w:r>
            <w:r>
              <w:rPr>
                <w:rFonts w:hint="default"/>
                <w:color w:val="FF0000"/>
                <w:szCs w:val="21"/>
                <w:vertAlign w:val="superscript"/>
              </w:rPr>
              <w:t>***</w:t>
            </w:r>
          </w:p>
        </w:tc>
        <w:tc>
          <w:tcPr>
            <w:tcW w:w="933" w:type="pct"/>
            <w:gridSpan w:val="2"/>
            <w:tcBorders>
              <w:top w:val="nil"/>
              <w:left w:val="nil"/>
              <w:bottom w:val="nil"/>
              <w:right w:val="nil"/>
              <w:tl2br w:val="nil"/>
              <w:tr2bl w:val="nil"/>
            </w:tcBorders>
          </w:tcPr>
          <w:p w14:paraId="12BF55A5" w14:textId="77777777" w:rsidR="00423F79" w:rsidRDefault="00000000">
            <w:pPr>
              <w:jc w:val="center"/>
              <w:rPr>
                <w:rFonts w:hint="default"/>
                <w:color w:val="FF0000"/>
                <w:szCs w:val="21"/>
              </w:rPr>
            </w:pPr>
            <w:r>
              <w:rPr>
                <w:rFonts w:hint="default"/>
                <w:color w:val="FF0000"/>
                <w:szCs w:val="21"/>
              </w:rPr>
              <w:t>-0.0011</w:t>
            </w:r>
            <w:r>
              <w:rPr>
                <w:rFonts w:hint="default"/>
                <w:color w:val="FF0000"/>
                <w:szCs w:val="21"/>
                <w:vertAlign w:val="superscript"/>
              </w:rPr>
              <w:t>***</w:t>
            </w:r>
          </w:p>
        </w:tc>
        <w:tc>
          <w:tcPr>
            <w:tcW w:w="883" w:type="pct"/>
            <w:gridSpan w:val="2"/>
            <w:tcBorders>
              <w:top w:val="nil"/>
              <w:left w:val="nil"/>
              <w:bottom w:val="nil"/>
              <w:right w:val="nil"/>
              <w:tl2br w:val="nil"/>
              <w:tr2bl w:val="nil"/>
            </w:tcBorders>
          </w:tcPr>
          <w:p w14:paraId="12BF55A6" w14:textId="77777777" w:rsidR="00423F79" w:rsidRDefault="00000000">
            <w:pPr>
              <w:jc w:val="center"/>
              <w:rPr>
                <w:rFonts w:hint="default"/>
                <w:color w:val="FF0000"/>
                <w:szCs w:val="21"/>
              </w:rPr>
            </w:pPr>
            <w:r>
              <w:rPr>
                <w:rFonts w:hint="default"/>
                <w:color w:val="FF0000"/>
                <w:szCs w:val="21"/>
              </w:rPr>
              <w:t>-0.0003</w:t>
            </w:r>
            <w:r>
              <w:rPr>
                <w:rFonts w:hint="default"/>
                <w:color w:val="FF0000"/>
                <w:szCs w:val="21"/>
                <w:vertAlign w:val="superscript"/>
              </w:rPr>
              <w:t>***</w:t>
            </w:r>
          </w:p>
        </w:tc>
      </w:tr>
      <w:tr w:rsidR="00423F79" w14:paraId="12BF55AD" w14:textId="77777777" w:rsidTr="0084263E">
        <w:trPr>
          <w:jc w:val="center"/>
        </w:trPr>
        <w:tc>
          <w:tcPr>
            <w:tcW w:w="1433" w:type="pct"/>
            <w:gridSpan w:val="2"/>
            <w:tcBorders>
              <w:top w:val="nil"/>
              <w:left w:val="nil"/>
              <w:bottom w:val="nil"/>
              <w:right w:val="nil"/>
              <w:tl2br w:val="nil"/>
              <w:tr2bl w:val="nil"/>
            </w:tcBorders>
          </w:tcPr>
          <w:p w14:paraId="12BF55A8" w14:textId="77777777" w:rsidR="00423F79" w:rsidRDefault="00423F79" w:rsidP="0084263E">
            <w:pPr>
              <w:jc w:val="left"/>
              <w:rPr>
                <w:rFonts w:hint="default"/>
                <w:color w:val="FF0000"/>
                <w:szCs w:val="21"/>
              </w:rPr>
            </w:pPr>
          </w:p>
        </w:tc>
        <w:tc>
          <w:tcPr>
            <w:tcW w:w="874" w:type="pct"/>
            <w:gridSpan w:val="2"/>
            <w:tcBorders>
              <w:top w:val="nil"/>
              <w:left w:val="nil"/>
              <w:bottom w:val="nil"/>
              <w:right w:val="nil"/>
              <w:tl2br w:val="nil"/>
              <w:tr2bl w:val="nil"/>
            </w:tcBorders>
          </w:tcPr>
          <w:p w14:paraId="12BF55A9" w14:textId="77777777" w:rsidR="00423F79" w:rsidRDefault="00000000">
            <w:pPr>
              <w:jc w:val="center"/>
              <w:rPr>
                <w:rFonts w:hint="default"/>
                <w:color w:val="FF0000"/>
                <w:szCs w:val="21"/>
              </w:rPr>
            </w:pPr>
            <w:r>
              <w:rPr>
                <w:rFonts w:hint="default"/>
                <w:color w:val="FF0000"/>
                <w:szCs w:val="21"/>
              </w:rPr>
              <w:t>(-22.37)</w:t>
            </w:r>
          </w:p>
        </w:tc>
        <w:tc>
          <w:tcPr>
            <w:tcW w:w="877" w:type="pct"/>
            <w:gridSpan w:val="2"/>
            <w:tcBorders>
              <w:top w:val="nil"/>
              <w:left w:val="nil"/>
              <w:bottom w:val="nil"/>
              <w:right w:val="nil"/>
              <w:tl2br w:val="nil"/>
              <w:tr2bl w:val="nil"/>
            </w:tcBorders>
          </w:tcPr>
          <w:p w14:paraId="12BF55AA" w14:textId="77777777" w:rsidR="00423F79" w:rsidRDefault="00000000">
            <w:pPr>
              <w:jc w:val="center"/>
              <w:rPr>
                <w:rFonts w:hint="default"/>
                <w:color w:val="FF0000"/>
                <w:szCs w:val="21"/>
              </w:rPr>
            </w:pPr>
            <w:r>
              <w:rPr>
                <w:rFonts w:hint="default"/>
                <w:color w:val="FF0000"/>
                <w:szCs w:val="21"/>
              </w:rPr>
              <w:t>(-21.90)</w:t>
            </w:r>
          </w:p>
        </w:tc>
        <w:tc>
          <w:tcPr>
            <w:tcW w:w="933" w:type="pct"/>
            <w:gridSpan w:val="2"/>
            <w:tcBorders>
              <w:top w:val="nil"/>
              <w:left w:val="nil"/>
              <w:bottom w:val="nil"/>
              <w:right w:val="nil"/>
              <w:tl2br w:val="nil"/>
              <w:tr2bl w:val="nil"/>
            </w:tcBorders>
          </w:tcPr>
          <w:p w14:paraId="12BF55AB" w14:textId="77777777" w:rsidR="00423F79" w:rsidRDefault="00000000">
            <w:pPr>
              <w:jc w:val="center"/>
              <w:rPr>
                <w:rFonts w:hint="default"/>
                <w:color w:val="FF0000"/>
                <w:szCs w:val="21"/>
              </w:rPr>
            </w:pPr>
            <w:r>
              <w:rPr>
                <w:rFonts w:hint="default"/>
                <w:color w:val="FF0000"/>
                <w:szCs w:val="21"/>
              </w:rPr>
              <w:t>(-9.01)</w:t>
            </w:r>
          </w:p>
        </w:tc>
        <w:tc>
          <w:tcPr>
            <w:tcW w:w="883" w:type="pct"/>
            <w:gridSpan w:val="2"/>
            <w:tcBorders>
              <w:top w:val="nil"/>
              <w:left w:val="nil"/>
              <w:bottom w:val="nil"/>
              <w:right w:val="nil"/>
              <w:tl2br w:val="nil"/>
              <w:tr2bl w:val="nil"/>
            </w:tcBorders>
          </w:tcPr>
          <w:p w14:paraId="12BF55AC" w14:textId="77777777" w:rsidR="00423F79" w:rsidRDefault="00000000">
            <w:pPr>
              <w:jc w:val="center"/>
              <w:rPr>
                <w:rFonts w:hint="default"/>
                <w:color w:val="FF0000"/>
                <w:szCs w:val="21"/>
              </w:rPr>
            </w:pPr>
            <w:r>
              <w:rPr>
                <w:rFonts w:hint="default"/>
                <w:color w:val="FF0000"/>
                <w:szCs w:val="21"/>
              </w:rPr>
              <w:t>(-3.82)</w:t>
            </w:r>
          </w:p>
        </w:tc>
      </w:tr>
      <w:tr w:rsidR="00423F79" w14:paraId="12BF55B3" w14:textId="77777777" w:rsidTr="0084263E">
        <w:trPr>
          <w:jc w:val="center"/>
        </w:trPr>
        <w:tc>
          <w:tcPr>
            <w:tcW w:w="1433" w:type="pct"/>
            <w:gridSpan w:val="2"/>
            <w:tcBorders>
              <w:top w:val="nil"/>
              <w:left w:val="nil"/>
              <w:bottom w:val="nil"/>
              <w:right w:val="nil"/>
              <w:tl2br w:val="nil"/>
              <w:tr2bl w:val="nil"/>
            </w:tcBorders>
          </w:tcPr>
          <w:p w14:paraId="12BF55AE" w14:textId="77777777" w:rsidR="00423F79" w:rsidRDefault="00000000" w:rsidP="0084263E">
            <w:pPr>
              <w:jc w:val="left"/>
              <w:rPr>
                <w:rFonts w:hint="default"/>
                <w:color w:val="FF0000"/>
                <w:szCs w:val="21"/>
              </w:rPr>
            </w:pPr>
            <w:r>
              <w:rPr>
                <w:rFonts w:hint="default"/>
                <w:color w:val="FF0000"/>
                <w:szCs w:val="21"/>
              </w:rPr>
              <w:t>ROA</w:t>
            </w:r>
          </w:p>
        </w:tc>
        <w:tc>
          <w:tcPr>
            <w:tcW w:w="874" w:type="pct"/>
            <w:gridSpan w:val="2"/>
            <w:tcBorders>
              <w:top w:val="nil"/>
              <w:left w:val="nil"/>
              <w:bottom w:val="nil"/>
              <w:right w:val="nil"/>
              <w:tl2br w:val="nil"/>
              <w:tr2bl w:val="nil"/>
            </w:tcBorders>
          </w:tcPr>
          <w:p w14:paraId="12BF55AF" w14:textId="77777777" w:rsidR="00423F79" w:rsidRDefault="00000000">
            <w:pPr>
              <w:jc w:val="center"/>
              <w:rPr>
                <w:rFonts w:hint="default"/>
                <w:color w:val="FF0000"/>
                <w:szCs w:val="21"/>
              </w:rPr>
            </w:pPr>
            <w:r>
              <w:rPr>
                <w:rFonts w:hint="default"/>
                <w:color w:val="FF0000"/>
                <w:szCs w:val="21"/>
              </w:rPr>
              <w:t>-0.0008</w:t>
            </w:r>
          </w:p>
        </w:tc>
        <w:tc>
          <w:tcPr>
            <w:tcW w:w="877" w:type="pct"/>
            <w:gridSpan w:val="2"/>
            <w:tcBorders>
              <w:top w:val="nil"/>
              <w:left w:val="nil"/>
              <w:bottom w:val="nil"/>
              <w:right w:val="nil"/>
              <w:tl2br w:val="nil"/>
              <w:tr2bl w:val="nil"/>
            </w:tcBorders>
          </w:tcPr>
          <w:p w14:paraId="12BF55B0" w14:textId="77777777" w:rsidR="00423F79" w:rsidRDefault="00000000">
            <w:pPr>
              <w:jc w:val="center"/>
              <w:rPr>
                <w:rFonts w:hint="default"/>
                <w:color w:val="FF0000"/>
                <w:szCs w:val="21"/>
              </w:rPr>
            </w:pPr>
            <w:r>
              <w:rPr>
                <w:rFonts w:hint="default"/>
                <w:color w:val="FF0000"/>
                <w:szCs w:val="21"/>
              </w:rPr>
              <w:t>-0.0002</w:t>
            </w:r>
          </w:p>
        </w:tc>
        <w:tc>
          <w:tcPr>
            <w:tcW w:w="933" w:type="pct"/>
            <w:gridSpan w:val="2"/>
            <w:tcBorders>
              <w:top w:val="nil"/>
              <w:left w:val="nil"/>
              <w:bottom w:val="nil"/>
              <w:right w:val="nil"/>
              <w:tl2br w:val="nil"/>
              <w:tr2bl w:val="nil"/>
            </w:tcBorders>
          </w:tcPr>
          <w:p w14:paraId="12BF55B1" w14:textId="77777777" w:rsidR="00423F79" w:rsidRDefault="00000000">
            <w:pPr>
              <w:jc w:val="center"/>
              <w:rPr>
                <w:rFonts w:hint="default"/>
                <w:color w:val="FF0000"/>
                <w:szCs w:val="21"/>
              </w:rPr>
            </w:pPr>
            <w:r>
              <w:rPr>
                <w:rFonts w:hint="default"/>
                <w:color w:val="FF0000"/>
                <w:szCs w:val="21"/>
              </w:rPr>
              <w:t>-0.0038</w:t>
            </w:r>
            <w:r>
              <w:rPr>
                <w:rFonts w:hint="default"/>
                <w:color w:val="FF0000"/>
                <w:szCs w:val="21"/>
                <w:vertAlign w:val="superscript"/>
              </w:rPr>
              <w:t>***</w:t>
            </w:r>
          </w:p>
        </w:tc>
        <w:tc>
          <w:tcPr>
            <w:tcW w:w="883" w:type="pct"/>
            <w:gridSpan w:val="2"/>
            <w:tcBorders>
              <w:top w:val="nil"/>
              <w:left w:val="nil"/>
              <w:bottom w:val="nil"/>
              <w:right w:val="nil"/>
              <w:tl2br w:val="nil"/>
              <w:tr2bl w:val="nil"/>
            </w:tcBorders>
          </w:tcPr>
          <w:p w14:paraId="12BF55B2" w14:textId="77777777" w:rsidR="00423F79" w:rsidRDefault="00000000">
            <w:pPr>
              <w:jc w:val="center"/>
              <w:rPr>
                <w:rFonts w:hint="default"/>
                <w:color w:val="FF0000"/>
                <w:szCs w:val="21"/>
              </w:rPr>
            </w:pPr>
            <w:r>
              <w:rPr>
                <w:rFonts w:hint="default"/>
                <w:color w:val="FF0000"/>
                <w:szCs w:val="21"/>
              </w:rPr>
              <w:t>-0.0051</w:t>
            </w:r>
            <w:r>
              <w:rPr>
                <w:rFonts w:hint="default"/>
                <w:color w:val="FF0000"/>
                <w:szCs w:val="21"/>
                <w:vertAlign w:val="superscript"/>
              </w:rPr>
              <w:t>***</w:t>
            </w:r>
          </w:p>
        </w:tc>
      </w:tr>
      <w:tr w:rsidR="00423F79" w14:paraId="12BF55B9" w14:textId="77777777" w:rsidTr="0084263E">
        <w:trPr>
          <w:jc w:val="center"/>
        </w:trPr>
        <w:tc>
          <w:tcPr>
            <w:tcW w:w="1433" w:type="pct"/>
            <w:gridSpan w:val="2"/>
            <w:tcBorders>
              <w:top w:val="nil"/>
              <w:left w:val="nil"/>
              <w:bottom w:val="nil"/>
              <w:right w:val="nil"/>
              <w:tl2br w:val="nil"/>
              <w:tr2bl w:val="nil"/>
            </w:tcBorders>
          </w:tcPr>
          <w:p w14:paraId="12BF55B4" w14:textId="77777777" w:rsidR="00423F79" w:rsidRDefault="00423F79" w:rsidP="0084263E">
            <w:pPr>
              <w:jc w:val="left"/>
              <w:rPr>
                <w:rFonts w:hint="default"/>
                <w:color w:val="FF0000"/>
                <w:szCs w:val="21"/>
              </w:rPr>
            </w:pPr>
          </w:p>
        </w:tc>
        <w:tc>
          <w:tcPr>
            <w:tcW w:w="874" w:type="pct"/>
            <w:gridSpan w:val="2"/>
            <w:tcBorders>
              <w:top w:val="nil"/>
              <w:left w:val="nil"/>
              <w:bottom w:val="nil"/>
              <w:right w:val="nil"/>
              <w:tl2br w:val="nil"/>
              <w:tr2bl w:val="nil"/>
            </w:tcBorders>
          </w:tcPr>
          <w:p w14:paraId="12BF55B5" w14:textId="77777777" w:rsidR="00423F79" w:rsidRDefault="00000000">
            <w:pPr>
              <w:jc w:val="center"/>
              <w:rPr>
                <w:rFonts w:hint="default"/>
                <w:color w:val="FF0000"/>
                <w:szCs w:val="21"/>
              </w:rPr>
            </w:pPr>
            <w:r>
              <w:rPr>
                <w:rFonts w:hint="default"/>
                <w:color w:val="FF0000"/>
                <w:szCs w:val="21"/>
              </w:rPr>
              <w:t>(-1.56)</w:t>
            </w:r>
          </w:p>
        </w:tc>
        <w:tc>
          <w:tcPr>
            <w:tcW w:w="877" w:type="pct"/>
            <w:gridSpan w:val="2"/>
            <w:tcBorders>
              <w:top w:val="nil"/>
              <w:left w:val="nil"/>
              <w:bottom w:val="nil"/>
              <w:right w:val="nil"/>
              <w:tl2br w:val="nil"/>
              <w:tr2bl w:val="nil"/>
            </w:tcBorders>
          </w:tcPr>
          <w:p w14:paraId="12BF55B6" w14:textId="77777777" w:rsidR="00423F79" w:rsidRDefault="00000000">
            <w:pPr>
              <w:jc w:val="center"/>
              <w:rPr>
                <w:rFonts w:hint="default"/>
                <w:color w:val="FF0000"/>
                <w:szCs w:val="21"/>
              </w:rPr>
            </w:pPr>
            <w:r>
              <w:rPr>
                <w:rFonts w:hint="default"/>
                <w:color w:val="FF0000"/>
                <w:szCs w:val="21"/>
              </w:rPr>
              <w:t>(-0.35)</w:t>
            </w:r>
          </w:p>
        </w:tc>
        <w:tc>
          <w:tcPr>
            <w:tcW w:w="933" w:type="pct"/>
            <w:gridSpan w:val="2"/>
            <w:tcBorders>
              <w:top w:val="nil"/>
              <w:left w:val="nil"/>
              <w:bottom w:val="nil"/>
              <w:right w:val="nil"/>
              <w:tl2br w:val="nil"/>
              <w:tr2bl w:val="nil"/>
            </w:tcBorders>
          </w:tcPr>
          <w:p w14:paraId="12BF55B7" w14:textId="77777777" w:rsidR="00423F79" w:rsidRDefault="00000000">
            <w:pPr>
              <w:jc w:val="center"/>
              <w:rPr>
                <w:rFonts w:hint="default"/>
                <w:color w:val="FF0000"/>
                <w:szCs w:val="21"/>
              </w:rPr>
            </w:pPr>
            <w:r>
              <w:rPr>
                <w:rFonts w:hint="default"/>
                <w:color w:val="FF0000"/>
                <w:szCs w:val="21"/>
              </w:rPr>
              <w:t>(-7.15)</w:t>
            </w:r>
          </w:p>
        </w:tc>
        <w:tc>
          <w:tcPr>
            <w:tcW w:w="883" w:type="pct"/>
            <w:gridSpan w:val="2"/>
            <w:tcBorders>
              <w:top w:val="nil"/>
              <w:left w:val="nil"/>
              <w:bottom w:val="nil"/>
              <w:right w:val="nil"/>
              <w:tl2br w:val="nil"/>
              <w:tr2bl w:val="nil"/>
            </w:tcBorders>
          </w:tcPr>
          <w:p w14:paraId="12BF55B8" w14:textId="77777777" w:rsidR="00423F79" w:rsidRDefault="00000000">
            <w:pPr>
              <w:jc w:val="center"/>
              <w:rPr>
                <w:rFonts w:hint="default"/>
                <w:color w:val="FF0000"/>
                <w:szCs w:val="21"/>
              </w:rPr>
            </w:pPr>
            <w:r>
              <w:rPr>
                <w:rFonts w:hint="default"/>
                <w:color w:val="FF0000"/>
                <w:szCs w:val="21"/>
              </w:rPr>
              <w:t>(-5.69)</w:t>
            </w:r>
          </w:p>
        </w:tc>
      </w:tr>
      <w:tr w:rsidR="00423F79" w14:paraId="12BF55BF" w14:textId="77777777" w:rsidTr="0084263E">
        <w:trPr>
          <w:jc w:val="center"/>
        </w:trPr>
        <w:tc>
          <w:tcPr>
            <w:tcW w:w="1433" w:type="pct"/>
            <w:gridSpan w:val="2"/>
            <w:tcBorders>
              <w:top w:val="nil"/>
              <w:left w:val="nil"/>
              <w:bottom w:val="nil"/>
              <w:right w:val="nil"/>
              <w:tl2br w:val="nil"/>
              <w:tr2bl w:val="nil"/>
            </w:tcBorders>
          </w:tcPr>
          <w:p w14:paraId="12BF55BA" w14:textId="77777777" w:rsidR="00423F79" w:rsidRDefault="00000000" w:rsidP="0084263E">
            <w:pPr>
              <w:jc w:val="left"/>
              <w:rPr>
                <w:rFonts w:hint="default"/>
                <w:color w:val="FF0000"/>
                <w:szCs w:val="21"/>
              </w:rPr>
            </w:pPr>
            <w:r>
              <w:rPr>
                <w:rFonts w:hint="default"/>
                <w:color w:val="FF0000"/>
                <w:szCs w:val="21"/>
              </w:rPr>
              <w:t>LEV</w:t>
            </w:r>
          </w:p>
        </w:tc>
        <w:tc>
          <w:tcPr>
            <w:tcW w:w="874" w:type="pct"/>
            <w:gridSpan w:val="2"/>
            <w:tcBorders>
              <w:top w:val="nil"/>
              <w:left w:val="nil"/>
              <w:bottom w:val="nil"/>
              <w:right w:val="nil"/>
              <w:tl2br w:val="nil"/>
              <w:tr2bl w:val="nil"/>
            </w:tcBorders>
          </w:tcPr>
          <w:p w14:paraId="12BF55BB" w14:textId="77777777" w:rsidR="00423F79" w:rsidRDefault="00000000">
            <w:pPr>
              <w:jc w:val="center"/>
              <w:rPr>
                <w:rFonts w:hint="default"/>
                <w:color w:val="FF0000"/>
                <w:szCs w:val="21"/>
              </w:rPr>
            </w:pPr>
            <w:r>
              <w:rPr>
                <w:rFonts w:hint="default"/>
                <w:color w:val="FF0000"/>
                <w:szCs w:val="21"/>
              </w:rPr>
              <w:t>0.0031</w:t>
            </w:r>
            <w:r>
              <w:rPr>
                <w:rFonts w:hint="default"/>
                <w:color w:val="FF0000"/>
                <w:szCs w:val="21"/>
                <w:vertAlign w:val="superscript"/>
              </w:rPr>
              <w:t>***</w:t>
            </w:r>
          </w:p>
        </w:tc>
        <w:tc>
          <w:tcPr>
            <w:tcW w:w="877" w:type="pct"/>
            <w:gridSpan w:val="2"/>
            <w:tcBorders>
              <w:top w:val="nil"/>
              <w:left w:val="nil"/>
              <w:bottom w:val="nil"/>
              <w:right w:val="nil"/>
              <w:tl2br w:val="nil"/>
              <w:tr2bl w:val="nil"/>
            </w:tcBorders>
          </w:tcPr>
          <w:p w14:paraId="12BF55BC" w14:textId="77777777" w:rsidR="00423F79" w:rsidRDefault="00000000">
            <w:pPr>
              <w:jc w:val="center"/>
              <w:rPr>
                <w:rFonts w:hint="default"/>
                <w:color w:val="FF0000"/>
                <w:szCs w:val="21"/>
              </w:rPr>
            </w:pPr>
            <w:r>
              <w:rPr>
                <w:rFonts w:hint="default"/>
                <w:color w:val="FF0000"/>
                <w:szCs w:val="21"/>
              </w:rPr>
              <w:t>0.0024</w:t>
            </w:r>
            <w:r>
              <w:rPr>
                <w:rFonts w:hint="default"/>
                <w:color w:val="FF0000"/>
                <w:szCs w:val="21"/>
                <w:vertAlign w:val="superscript"/>
              </w:rPr>
              <w:t>***</w:t>
            </w:r>
          </w:p>
        </w:tc>
        <w:tc>
          <w:tcPr>
            <w:tcW w:w="933" w:type="pct"/>
            <w:gridSpan w:val="2"/>
            <w:tcBorders>
              <w:top w:val="nil"/>
              <w:left w:val="nil"/>
              <w:bottom w:val="nil"/>
              <w:right w:val="nil"/>
              <w:tl2br w:val="nil"/>
              <w:tr2bl w:val="nil"/>
            </w:tcBorders>
          </w:tcPr>
          <w:p w14:paraId="12BF55BD" w14:textId="77777777" w:rsidR="00423F79" w:rsidRDefault="00000000">
            <w:pPr>
              <w:jc w:val="center"/>
              <w:rPr>
                <w:rFonts w:hint="default"/>
                <w:color w:val="FF0000"/>
                <w:szCs w:val="21"/>
              </w:rPr>
            </w:pPr>
            <w:r>
              <w:rPr>
                <w:rFonts w:hint="default"/>
                <w:color w:val="FF0000"/>
                <w:szCs w:val="21"/>
              </w:rPr>
              <w:t>-0.0002</w:t>
            </w:r>
          </w:p>
        </w:tc>
        <w:tc>
          <w:tcPr>
            <w:tcW w:w="883" w:type="pct"/>
            <w:gridSpan w:val="2"/>
            <w:tcBorders>
              <w:top w:val="nil"/>
              <w:left w:val="nil"/>
              <w:bottom w:val="nil"/>
              <w:right w:val="nil"/>
              <w:tl2br w:val="nil"/>
              <w:tr2bl w:val="nil"/>
            </w:tcBorders>
          </w:tcPr>
          <w:p w14:paraId="12BF55BE" w14:textId="77777777" w:rsidR="00423F79" w:rsidRDefault="00000000">
            <w:pPr>
              <w:jc w:val="center"/>
              <w:rPr>
                <w:rFonts w:hint="default"/>
                <w:color w:val="FF0000"/>
                <w:szCs w:val="21"/>
              </w:rPr>
            </w:pPr>
            <w:r>
              <w:rPr>
                <w:rFonts w:hint="default"/>
                <w:color w:val="FF0000"/>
                <w:szCs w:val="21"/>
              </w:rPr>
              <w:t>-0.0005</w:t>
            </w:r>
            <w:r>
              <w:rPr>
                <w:rFonts w:hint="default"/>
                <w:color w:val="FF0000"/>
                <w:szCs w:val="21"/>
                <w:vertAlign w:val="superscript"/>
              </w:rPr>
              <w:t>**</w:t>
            </w:r>
          </w:p>
        </w:tc>
      </w:tr>
      <w:tr w:rsidR="00423F79" w14:paraId="12BF55C5" w14:textId="77777777" w:rsidTr="0084263E">
        <w:trPr>
          <w:jc w:val="center"/>
        </w:trPr>
        <w:tc>
          <w:tcPr>
            <w:tcW w:w="1433" w:type="pct"/>
            <w:gridSpan w:val="2"/>
            <w:tcBorders>
              <w:top w:val="nil"/>
              <w:left w:val="nil"/>
              <w:bottom w:val="nil"/>
              <w:right w:val="nil"/>
              <w:tl2br w:val="nil"/>
              <w:tr2bl w:val="nil"/>
            </w:tcBorders>
          </w:tcPr>
          <w:p w14:paraId="12BF55C0" w14:textId="77777777" w:rsidR="00423F79" w:rsidRDefault="00423F79" w:rsidP="0084263E">
            <w:pPr>
              <w:jc w:val="left"/>
              <w:rPr>
                <w:rFonts w:hint="default"/>
                <w:color w:val="FF0000"/>
                <w:szCs w:val="21"/>
              </w:rPr>
            </w:pPr>
          </w:p>
        </w:tc>
        <w:tc>
          <w:tcPr>
            <w:tcW w:w="874" w:type="pct"/>
            <w:gridSpan w:val="2"/>
            <w:tcBorders>
              <w:top w:val="nil"/>
              <w:left w:val="nil"/>
              <w:bottom w:val="nil"/>
              <w:right w:val="nil"/>
              <w:tl2br w:val="nil"/>
              <w:tr2bl w:val="nil"/>
            </w:tcBorders>
          </w:tcPr>
          <w:p w14:paraId="12BF55C1" w14:textId="77777777" w:rsidR="00423F79" w:rsidRDefault="00000000">
            <w:pPr>
              <w:jc w:val="center"/>
              <w:rPr>
                <w:rFonts w:hint="default"/>
                <w:color w:val="FF0000"/>
                <w:szCs w:val="21"/>
              </w:rPr>
            </w:pPr>
            <w:r>
              <w:rPr>
                <w:rFonts w:hint="default"/>
                <w:color w:val="FF0000"/>
                <w:szCs w:val="21"/>
              </w:rPr>
              <w:t>(7.57)</w:t>
            </w:r>
          </w:p>
        </w:tc>
        <w:tc>
          <w:tcPr>
            <w:tcW w:w="877" w:type="pct"/>
            <w:gridSpan w:val="2"/>
            <w:tcBorders>
              <w:top w:val="nil"/>
              <w:left w:val="nil"/>
              <w:bottom w:val="nil"/>
              <w:right w:val="nil"/>
              <w:tl2br w:val="nil"/>
              <w:tr2bl w:val="nil"/>
            </w:tcBorders>
          </w:tcPr>
          <w:p w14:paraId="12BF55C2" w14:textId="77777777" w:rsidR="00423F79" w:rsidRDefault="00000000">
            <w:pPr>
              <w:jc w:val="center"/>
              <w:rPr>
                <w:rFonts w:hint="default"/>
                <w:color w:val="FF0000"/>
                <w:szCs w:val="21"/>
              </w:rPr>
            </w:pPr>
            <w:r>
              <w:rPr>
                <w:rFonts w:hint="default"/>
                <w:color w:val="FF0000"/>
                <w:szCs w:val="21"/>
              </w:rPr>
              <w:t>(8.92)</w:t>
            </w:r>
          </w:p>
        </w:tc>
        <w:tc>
          <w:tcPr>
            <w:tcW w:w="933" w:type="pct"/>
            <w:gridSpan w:val="2"/>
            <w:tcBorders>
              <w:top w:val="nil"/>
              <w:left w:val="nil"/>
              <w:bottom w:val="nil"/>
              <w:right w:val="nil"/>
              <w:tl2br w:val="nil"/>
              <w:tr2bl w:val="nil"/>
            </w:tcBorders>
          </w:tcPr>
          <w:p w14:paraId="12BF55C3" w14:textId="77777777" w:rsidR="00423F79" w:rsidRDefault="00000000">
            <w:pPr>
              <w:jc w:val="center"/>
              <w:rPr>
                <w:rFonts w:hint="default"/>
                <w:color w:val="FF0000"/>
                <w:szCs w:val="21"/>
              </w:rPr>
            </w:pPr>
            <w:r>
              <w:rPr>
                <w:rFonts w:hint="default"/>
                <w:color w:val="FF0000"/>
                <w:szCs w:val="21"/>
              </w:rPr>
              <w:t>(-0.62)</w:t>
            </w:r>
          </w:p>
        </w:tc>
        <w:tc>
          <w:tcPr>
            <w:tcW w:w="883" w:type="pct"/>
            <w:gridSpan w:val="2"/>
            <w:tcBorders>
              <w:top w:val="nil"/>
              <w:left w:val="nil"/>
              <w:bottom w:val="nil"/>
              <w:right w:val="nil"/>
              <w:tl2br w:val="nil"/>
              <w:tr2bl w:val="nil"/>
            </w:tcBorders>
          </w:tcPr>
          <w:p w14:paraId="12BF55C4" w14:textId="77777777" w:rsidR="00423F79" w:rsidRDefault="00000000">
            <w:pPr>
              <w:jc w:val="center"/>
              <w:rPr>
                <w:rFonts w:hint="default"/>
                <w:color w:val="FF0000"/>
                <w:szCs w:val="21"/>
              </w:rPr>
            </w:pPr>
            <w:r>
              <w:rPr>
                <w:rFonts w:hint="default"/>
                <w:color w:val="FF0000"/>
                <w:szCs w:val="21"/>
              </w:rPr>
              <w:t>(-2.05)</w:t>
            </w:r>
          </w:p>
        </w:tc>
      </w:tr>
      <w:tr w:rsidR="00423F79" w14:paraId="12BF55CB" w14:textId="77777777" w:rsidTr="0084263E">
        <w:trPr>
          <w:jc w:val="center"/>
        </w:trPr>
        <w:tc>
          <w:tcPr>
            <w:tcW w:w="1433" w:type="pct"/>
            <w:gridSpan w:val="2"/>
            <w:tcBorders>
              <w:top w:val="nil"/>
              <w:left w:val="nil"/>
              <w:bottom w:val="nil"/>
              <w:right w:val="nil"/>
              <w:tl2br w:val="nil"/>
              <w:tr2bl w:val="nil"/>
            </w:tcBorders>
          </w:tcPr>
          <w:p w14:paraId="12BF55C6" w14:textId="77777777" w:rsidR="00423F79" w:rsidRDefault="00000000" w:rsidP="0084263E">
            <w:pPr>
              <w:jc w:val="left"/>
              <w:rPr>
                <w:rFonts w:hint="default"/>
                <w:color w:val="FF0000"/>
                <w:szCs w:val="21"/>
              </w:rPr>
            </w:pPr>
            <w:r>
              <w:rPr>
                <w:rFonts w:hint="default"/>
                <w:color w:val="FF0000"/>
                <w:szCs w:val="21"/>
              </w:rPr>
              <w:t>GROWTH</w:t>
            </w:r>
          </w:p>
        </w:tc>
        <w:tc>
          <w:tcPr>
            <w:tcW w:w="874" w:type="pct"/>
            <w:gridSpan w:val="2"/>
            <w:tcBorders>
              <w:top w:val="nil"/>
              <w:left w:val="nil"/>
              <w:bottom w:val="nil"/>
              <w:right w:val="nil"/>
              <w:tl2br w:val="nil"/>
              <w:tr2bl w:val="nil"/>
            </w:tcBorders>
          </w:tcPr>
          <w:p w14:paraId="12BF55C7" w14:textId="77777777" w:rsidR="00423F79" w:rsidRDefault="00000000">
            <w:pPr>
              <w:jc w:val="center"/>
              <w:rPr>
                <w:rFonts w:hint="default"/>
                <w:color w:val="FF0000"/>
                <w:szCs w:val="21"/>
              </w:rPr>
            </w:pPr>
            <w:r>
              <w:rPr>
                <w:rFonts w:hint="default"/>
                <w:color w:val="FF0000"/>
                <w:szCs w:val="21"/>
              </w:rPr>
              <w:t>-0.0000</w:t>
            </w:r>
          </w:p>
        </w:tc>
        <w:tc>
          <w:tcPr>
            <w:tcW w:w="877" w:type="pct"/>
            <w:gridSpan w:val="2"/>
            <w:tcBorders>
              <w:top w:val="nil"/>
              <w:left w:val="nil"/>
              <w:bottom w:val="nil"/>
              <w:right w:val="nil"/>
              <w:tl2br w:val="nil"/>
              <w:tr2bl w:val="nil"/>
            </w:tcBorders>
          </w:tcPr>
          <w:p w14:paraId="12BF55C8" w14:textId="77777777" w:rsidR="00423F79" w:rsidRDefault="00000000">
            <w:pPr>
              <w:jc w:val="center"/>
              <w:rPr>
                <w:rFonts w:hint="default"/>
                <w:color w:val="FF0000"/>
                <w:szCs w:val="21"/>
              </w:rPr>
            </w:pPr>
            <w:r>
              <w:rPr>
                <w:rFonts w:hint="default"/>
                <w:color w:val="FF0000"/>
                <w:szCs w:val="21"/>
              </w:rPr>
              <w:t>-0.0000</w:t>
            </w:r>
          </w:p>
        </w:tc>
        <w:tc>
          <w:tcPr>
            <w:tcW w:w="933" w:type="pct"/>
            <w:gridSpan w:val="2"/>
            <w:tcBorders>
              <w:top w:val="nil"/>
              <w:left w:val="nil"/>
              <w:bottom w:val="nil"/>
              <w:right w:val="nil"/>
              <w:tl2br w:val="nil"/>
              <w:tr2bl w:val="nil"/>
            </w:tcBorders>
          </w:tcPr>
          <w:p w14:paraId="12BF55C9" w14:textId="77777777" w:rsidR="00423F79" w:rsidRDefault="00000000">
            <w:pPr>
              <w:jc w:val="center"/>
              <w:rPr>
                <w:rFonts w:hint="default"/>
                <w:color w:val="FF0000"/>
                <w:szCs w:val="21"/>
              </w:rPr>
            </w:pPr>
            <w:r>
              <w:rPr>
                <w:rFonts w:hint="default"/>
                <w:color w:val="FF0000"/>
                <w:szCs w:val="21"/>
              </w:rPr>
              <w:t>-0.0003</w:t>
            </w:r>
            <w:r>
              <w:rPr>
                <w:rFonts w:hint="default"/>
                <w:color w:val="FF0000"/>
                <w:szCs w:val="21"/>
                <w:vertAlign w:val="superscript"/>
              </w:rPr>
              <w:t>***</w:t>
            </w:r>
          </w:p>
        </w:tc>
        <w:tc>
          <w:tcPr>
            <w:tcW w:w="883" w:type="pct"/>
            <w:gridSpan w:val="2"/>
            <w:tcBorders>
              <w:top w:val="nil"/>
              <w:left w:val="nil"/>
              <w:bottom w:val="nil"/>
              <w:right w:val="nil"/>
              <w:tl2br w:val="nil"/>
              <w:tr2bl w:val="nil"/>
            </w:tcBorders>
          </w:tcPr>
          <w:p w14:paraId="12BF55CA" w14:textId="77777777" w:rsidR="00423F79" w:rsidRDefault="00000000">
            <w:pPr>
              <w:jc w:val="center"/>
              <w:rPr>
                <w:rFonts w:hint="default"/>
                <w:color w:val="FF0000"/>
                <w:szCs w:val="21"/>
              </w:rPr>
            </w:pPr>
            <w:r>
              <w:rPr>
                <w:rFonts w:hint="default"/>
                <w:color w:val="FF0000"/>
                <w:szCs w:val="21"/>
              </w:rPr>
              <w:t>-0.0003</w:t>
            </w:r>
            <w:r>
              <w:rPr>
                <w:rFonts w:hint="default"/>
                <w:color w:val="FF0000"/>
                <w:szCs w:val="21"/>
                <w:vertAlign w:val="superscript"/>
              </w:rPr>
              <w:t>***</w:t>
            </w:r>
          </w:p>
        </w:tc>
      </w:tr>
      <w:tr w:rsidR="00423F79" w14:paraId="12BF55D1" w14:textId="77777777" w:rsidTr="0084263E">
        <w:trPr>
          <w:jc w:val="center"/>
        </w:trPr>
        <w:tc>
          <w:tcPr>
            <w:tcW w:w="1433" w:type="pct"/>
            <w:gridSpan w:val="2"/>
            <w:tcBorders>
              <w:top w:val="nil"/>
              <w:left w:val="nil"/>
              <w:bottom w:val="nil"/>
              <w:right w:val="nil"/>
              <w:tl2br w:val="nil"/>
              <w:tr2bl w:val="nil"/>
            </w:tcBorders>
          </w:tcPr>
          <w:p w14:paraId="12BF55CC" w14:textId="77777777" w:rsidR="00423F79" w:rsidRDefault="00423F79" w:rsidP="0084263E">
            <w:pPr>
              <w:jc w:val="left"/>
              <w:rPr>
                <w:rFonts w:hint="default"/>
                <w:color w:val="FF0000"/>
                <w:szCs w:val="21"/>
              </w:rPr>
            </w:pPr>
          </w:p>
        </w:tc>
        <w:tc>
          <w:tcPr>
            <w:tcW w:w="874" w:type="pct"/>
            <w:gridSpan w:val="2"/>
            <w:tcBorders>
              <w:top w:val="nil"/>
              <w:left w:val="nil"/>
              <w:bottom w:val="nil"/>
              <w:right w:val="nil"/>
              <w:tl2br w:val="nil"/>
              <w:tr2bl w:val="nil"/>
            </w:tcBorders>
          </w:tcPr>
          <w:p w14:paraId="12BF55CD" w14:textId="77777777" w:rsidR="00423F79" w:rsidRDefault="00000000">
            <w:pPr>
              <w:jc w:val="center"/>
              <w:rPr>
                <w:rFonts w:hint="default"/>
                <w:color w:val="FF0000"/>
                <w:szCs w:val="21"/>
              </w:rPr>
            </w:pPr>
            <w:r>
              <w:rPr>
                <w:rFonts w:hint="default"/>
                <w:color w:val="FF0000"/>
                <w:szCs w:val="21"/>
              </w:rPr>
              <w:t>(-0.14)</w:t>
            </w:r>
          </w:p>
        </w:tc>
        <w:tc>
          <w:tcPr>
            <w:tcW w:w="877" w:type="pct"/>
            <w:gridSpan w:val="2"/>
            <w:tcBorders>
              <w:top w:val="nil"/>
              <w:left w:val="nil"/>
              <w:bottom w:val="nil"/>
              <w:right w:val="nil"/>
              <w:tl2br w:val="nil"/>
              <w:tr2bl w:val="nil"/>
            </w:tcBorders>
          </w:tcPr>
          <w:p w14:paraId="12BF55CE" w14:textId="77777777" w:rsidR="00423F79" w:rsidRDefault="00000000">
            <w:pPr>
              <w:jc w:val="center"/>
              <w:rPr>
                <w:rFonts w:hint="default"/>
                <w:color w:val="FF0000"/>
                <w:szCs w:val="21"/>
              </w:rPr>
            </w:pPr>
            <w:r>
              <w:rPr>
                <w:rFonts w:hint="default"/>
                <w:color w:val="FF0000"/>
                <w:szCs w:val="21"/>
              </w:rPr>
              <w:t>(-0.15)</w:t>
            </w:r>
          </w:p>
        </w:tc>
        <w:tc>
          <w:tcPr>
            <w:tcW w:w="933" w:type="pct"/>
            <w:gridSpan w:val="2"/>
            <w:tcBorders>
              <w:top w:val="nil"/>
              <w:left w:val="nil"/>
              <w:bottom w:val="nil"/>
              <w:right w:val="nil"/>
              <w:tl2br w:val="nil"/>
              <w:tr2bl w:val="nil"/>
            </w:tcBorders>
          </w:tcPr>
          <w:p w14:paraId="12BF55CF" w14:textId="77777777" w:rsidR="00423F79" w:rsidRDefault="00000000">
            <w:pPr>
              <w:jc w:val="center"/>
              <w:rPr>
                <w:rFonts w:hint="default"/>
                <w:color w:val="FF0000"/>
                <w:szCs w:val="21"/>
              </w:rPr>
            </w:pPr>
            <w:r>
              <w:rPr>
                <w:rFonts w:hint="default"/>
                <w:color w:val="FF0000"/>
                <w:szCs w:val="21"/>
              </w:rPr>
              <w:t>(-4.15)</w:t>
            </w:r>
          </w:p>
        </w:tc>
        <w:tc>
          <w:tcPr>
            <w:tcW w:w="883" w:type="pct"/>
            <w:gridSpan w:val="2"/>
            <w:tcBorders>
              <w:top w:val="nil"/>
              <w:left w:val="nil"/>
              <w:bottom w:val="nil"/>
              <w:right w:val="nil"/>
              <w:tl2br w:val="nil"/>
              <w:tr2bl w:val="nil"/>
            </w:tcBorders>
          </w:tcPr>
          <w:p w14:paraId="12BF55D0" w14:textId="77777777" w:rsidR="00423F79" w:rsidRDefault="00000000">
            <w:pPr>
              <w:jc w:val="center"/>
              <w:rPr>
                <w:rFonts w:hint="default"/>
                <w:color w:val="FF0000"/>
                <w:szCs w:val="21"/>
              </w:rPr>
            </w:pPr>
            <w:r>
              <w:rPr>
                <w:rFonts w:hint="default"/>
                <w:color w:val="FF0000"/>
                <w:szCs w:val="21"/>
              </w:rPr>
              <w:t>(-4.43)</w:t>
            </w:r>
          </w:p>
        </w:tc>
      </w:tr>
      <w:tr w:rsidR="00423F79" w14:paraId="12BF55D7" w14:textId="77777777" w:rsidTr="0084263E">
        <w:trPr>
          <w:jc w:val="center"/>
        </w:trPr>
        <w:tc>
          <w:tcPr>
            <w:tcW w:w="1433" w:type="pct"/>
            <w:gridSpan w:val="2"/>
            <w:tcBorders>
              <w:top w:val="nil"/>
              <w:left w:val="nil"/>
              <w:bottom w:val="nil"/>
              <w:right w:val="nil"/>
              <w:tl2br w:val="nil"/>
              <w:tr2bl w:val="nil"/>
            </w:tcBorders>
          </w:tcPr>
          <w:p w14:paraId="12BF55D2" w14:textId="77777777" w:rsidR="00423F79" w:rsidRDefault="00000000" w:rsidP="0084263E">
            <w:pPr>
              <w:jc w:val="left"/>
              <w:rPr>
                <w:rFonts w:eastAsia="SimSun" w:hint="default"/>
                <w:color w:val="FF0000"/>
                <w:szCs w:val="21"/>
                <w:lang w:val="en-US"/>
              </w:rPr>
            </w:pPr>
            <w:r>
              <w:rPr>
                <w:rFonts w:hint="default"/>
                <w:color w:val="FF0000"/>
                <w:szCs w:val="21"/>
              </w:rPr>
              <w:t>MT</w:t>
            </w:r>
            <w:r>
              <w:rPr>
                <w:rFonts w:eastAsia="SimSun" w:hint="default"/>
                <w:color w:val="FF0000"/>
                <w:szCs w:val="21"/>
                <w:lang w:val="en-US"/>
              </w:rPr>
              <w:t>A</w:t>
            </w:r>
          </w:p>
        </w:tc>
        <w:tc>
          <w:tcPr>
            <w:tcW w:w="874" w:type="pct"/>
            <w:gridSpan w:val="2"/>
            <w:tcBorders>
              <w:top w:val="nil"/>
              <w:left w:val="nil"/>
              <w:bottom w:val="nil"/>
              <w:right w:val="nil"/>
              <w:tl2br w:val="nil"/>
              <w:tr2bl w:val="nil"/>
            </w:tcBorders>
          </w:tcPr>
          <w:p w14:paraId="12BF55D3" w14:textId="77777777" w:rsidR="00423F79" w:rsidRDefault="00000000">
            <w:pPr>
              <w:jc w:val="center"/>
              <w:rPr>
                <w:rFonts w:hint="default"/>
                <w:color w:val="FF0000"/>
                <w:szCs w:val="21"/>
              </w:rPr>
            </w:pPr>
            <w:r>
              <w:rPr>
                <w:rFonts w:hint="default"/>
                <w:color w:val="FF0000"/>
                <w:szCs w:val="21"/>
              </w:rPr>
              <w:t>-0.0011</w:t>
            </w:r>
            <w:r>
              <w:rPr>
                <w:rFonts w:hint="default"/>
                <w:color w:val="FF0000"/>
                <w:szCs w:val="21"/>
                <w:vertAlign w:val="superscript"/>
              </w:rPr>
              <w:t>***</w:t>
            </w:r>
          </w:p>
        </w:tc>
        <w:tc>
          <w:tcPr>
            <w:tcW w:w="877" w:type="pct"/>
            <w:gridSpan w:val="2"/>
            <w:tcBorders>
              <w:top w:val="nil"/>
              <w:left w:val="nil"/>
              <w:bottom w:val="nil"/>
              <w:right w:val="nil"/>
              <w:tl2br w:val="nil"/>
              <w:tr2bl w:val="nil"/>
            </w:tcBorders>
          </w:tcPr>
          <w:p w14:paraId="12BF55D4" w14:textId="77777777" w:rsidR="00423F79" w:rsidRDefault="00000000">
            <w:pPr>
              <w:jc w:val="center"/>
              <w:rPr>
                <w:rFonts w:hint="default"/>
                <w:color w:val="FF0000"/>
                <w:szCs w:val="21"/>
              </w:rPr>
            </w:pPr>
            <w:r>
              <w:rPr>
                <w:rFonts w:hint="default"/>
                <w:color w:val="FF0000"/>
                <w:szCs w:val="21"/>
              </w:rPr>
              <w:t>-0.0008</w:t>
            </w:r>
            <w:r>
              <w:rPr>
                <w:rFonts w:hint="default"/>
                <w:color w:val="FF0000"/>
                <w:szCs w:val="21"/>
                <w:vertAlign w:val="superscript"/>
              </w:rPr>
              <w:t>***</w:t>
            </w:r>
          </w:p>
        </w:tc>
        <w:tc>
          <w:tcPr>
            <w:tcW w:w="933" w:type="pct"/>
            <w:gridSpan w:val="2"/>
            <w:tcBorders>
              <w:top w:val="nil"/>
              <w:left w:val="nil"/>
              <w:bottom w:val="nil"/>
              <w:right w:val="nil"/>
              <w:tl2br w:val="nil"/>
              <w:tr2bl w:val="nil"/>
            </w:tcBorders>
          </w:tcPr>
          <w:p w14:paraId="12BF55D5" w14:textId="77777777" w:rsidR="00423F79" w:rsidRDefault="00000000">
            <w:pPr>
              <w:jc w:val="center"/>
              <w:rPr>
                <w:rFonts w:hint="default"/>
                <w:color w:val="FF0000"/>
                <w:szCs w:val="21"/>
              </w:rPr>
            </w:pPr>
            <w:r>
              <w:rPr>
                <w:rFonts w:hint="default"/>
                <w:color w:val="FF0000"/>
                <w:szCs w:val="21"/>
              </w:rPr>
              <w:t>-0.0013</w:t>
            </w:r>
            <w:r>
              <w:rPr>
                <w:rFonts w:hint="default"/>
                <w:color w:val="FF0000"/>
                <w:szCs w:val="21"/>
                <w:vertAlign w:val="superscript"/>
              </w:rPr>
              <w:t>***</w:t>
            </w:r>
          </w:p>
        </w:tc>
        <w:tc>
          <w:tcPr>
            <w:tcW w:w="883" w:type="pct"/>
            <w:gridSpan w:val="2"/>
            <w:tcBorders>
              <w:top w:val="nil"/>
              <w:left w:val="nil"/>
              <w:bottom w:val="nil"/>
              <w:right w:val="nil"/>
              <w:tl2br w:val="nil"/>
              <w:tr2bl w:val="nil"/>
            </w:tcBorders>
          </w:tcPr>
          <w:p w14:paraId="12BF55D6" w14:textId="77777777" w:rsidR="00423F79" w:rsidRDefault="00000000">
            <w:pPr>
              <w:jc w:val="center"/>
              <w:rPr>
                <w:rFonts w:hint="default"/>
                <w:color w:val="FF0000"/>
                <w:szCs w:val="21"/>
              </w:rPr>
            </w:pPr>
            <w:r>
              <w:rPr>
                <w:rFonts w:hint="default"/>
                <w:color w:val="FF0000"/>
                <w:szCs w:val="21"/>
              </w:rPr>
              <w:t>-0.0008</w:t>
            </w:r>
            <w:r>
              <w:rPr>
                <w:rFonts w:hint="default"/>
                <w:color w:val="FF0000"/>
                <w:szCs w:val="21"/>
                <w:vertAlign w:val="superscript"/>
              </w:rPr>
              <w:t>***</w:t>
            </w:r>
          </w:p>
        </w:tc>
      </w:tr>
      <w:tr w:rsidR="00423F79" w14:paraId="12BF55DD" w14:textId="77777777" w:rsidTr="0084263E">
        <w:trPr>
          <w:jc w:val="center"/>
        </w:trPr>
        <w:tc>
          <w:tcPr>
            <w:tcW w:w="1433" w:type="pct"/>
            <w:gridSpan w:val="2"/>
            <w:tcBorders>
              <w:top w:val="nil"/>
              <w:left w:val="nil"/>
              <w:bottom w:val="nil"/>
              <w:right w:val="nil"/>
              <w:tl2br w:val="nil"/>
              <w:tr2bl w:val="nil"/>
            </w:tcBorders>
          </w:tcPr>
          <w:p w14:paraId="12BF55D8" w14:textId="77777777" w:rsidR="00423F79" w:rsidRDefault="00423F79" w:rsidP="0084263E">
            <w:pPr>
              <w:jc w:val="left"/>
              <w:rPr>
                <w:rFonts w:hint="default"/>
                <w:color w:val="FF0000"/>
                <w:szCs w:val="21"/>
              </w:rPr>
            </w:pPr>
          </w:p>
        </w:tc>
        <w:tc>
          <w:tcPr>
            <w:tcW w:w="874" w:type="pct"/>
            <w:gridSpan w:val="2"/>
            <w:tcBorders>
              <w:top w:val="nil"/>
              <w:left w:val="nil"/>
              <w:bottom w:val="nil"/>
              <w:right w:val="nil"/>
              <w:tl2br w:val="nil"/>
              <w:tr2bl w:val="nil"/>
            </w:tcBorders>
          </w:tcPr>
          <w:p w14:paraId="12BF55D9" w14:textId="77777777" w:rsidR="00423F79" w:rsidRDefault="00000000">
            <w:pPr>
              <w:jc w:val="center"/>
              <w:rPr>
                <w:rFonts w:hint="default"/>
                <w:color w:val="FF0000"/>
                <w:szCs w:val="21"/>
              </w:rPr>
            </w:pPr>
            <w:r>
              <w:rPr>
                <w:rFonts w:hint="default"/>
                <w:color w:val="FF0000"/>
                <w:szCs w:val="21"/>
              </w:rPr>
              <w:t>(-23.48)</w:t>
            </w:r>
          </w:p>
        </w:tc>
        <w:tc>
          <w:tcPr>
            <w:tcW w:w="877" w:type="pct"/>
            <w:gridSpan w:val="2"/>
            <w:tcBorders>
              <w:top w:val="nil"/>
              <w:left w:val="nil"/>
              <w:bottom w:val="nil"/>
              <w:right w:val="nil"/>
              <w:tl2br w:val="nil"/>
              <w:tr2bl w:val="nil"/>
            </w:tcBorders>
          </w:tcPr>
          <w:p w14:paraId="12BF55DA" w14:textId="77777777" w:rsidR="00423F79" w:rsidRDefault="00000000">
            <w:pPr>
              <w:jc w:val="center"/>
              <w:rPr>
                <w:rFonts w:hint="default"/>
                <w:color w:val="FF0000"/>
                <w:szCs w:val="21"/>
              </w:rPr>
            </w:pPr>
            <w:r>
              <w:rPr>
                <w:rFonts w:hint="default"/>
                <w:color w:val="FF0000"/>
                <w:szCs w:val="21"/>
              </w:rPr>
              <w:t>(-22.55)</w:t>
            </w:r>
          </w:p>
        </w:tc>
        <w:tc>
          <w:tcPr>
            <w:tcW w:w="933" w:type="pct"/>
            <w:gridSpan w:val="2"/>
            <w:tcBorders>
              <w:top w:val="nil"/>
              <w:left w:val="nil"/>
              <w:bottom w:val="nil"/>
              <w:right w:val="nil"/>
              <w:tl2br w:val="nil"/>
              <w:tr2bl w:val="nil"/>
            </w:tcBorders>
          </w:tcPr>
          <w:p w14:paraId="12BF55DB" w14:textId="77777777" w:rsidR="00423F79" w:rsidRDefault="00000000">
            <w:pPr>
              <w:jc w:val="center"/>
              <w:rPr>
                <w:rFonts w:hint="default"/>
                <w:color w:val="FF0000"/>
                <w:szCs w:val="21"/>
              </w:rPr>
            </w:pPr>
            <w:r>
              <w:rPr>
                <w:rFonts w:hint="default"/>
                <w:color w:val="FF0000"/>
                <w:szCs w:val="21"/>
              </w:rPr>
              <w:t>(-24.97)</w:t>
            </w:r>
          </w:p>
        </w:tc>
        <w:tc>
          <w:tcPr>
            <w:tcW w:w="883" w:type="pct"/>
            <w:gridSpan w:val="2"/>
            <w:tcBorders>
              <w:top w:val="nil"/>
              <w:left w:val="nil"/>
              <w:bottom w:val="nil"/>
              <w:right w:val="nil"/>
              <w:tl2br w:val="nil"/>
              <w:tr2bl w:val="nil"/>
            </w:tcBorders>
          </w:tcPr>
          <w:p w14:paraId="12BF55DC" w14:textId="77777777" w:rsidR="00423F79" w:rsidRDefault="00000000">
            <w:pPr>
              <w:jc w:val="center"/>
              <w:rPr>
                <w:rFonts w:hint="default"/>
                <w:color w:val="FF0000"/>
                <w:szCs w:val="21"/>
              </w:rPr>
            </w:pPr>
            <w:r>
              <w:rPr>
                <w:rFonts w:hint="default"/>
                <w:color w:val="FF0000"/>
                <w:szCs w:val="21"/>
              </w:rPr>
              <w:t>(-19.32)</w:t>
            </w:r>
          </w:p>
        </w:tc>
      </w:tr>
      <w:tr w:rsidR="00423F79" w14:paraId="12BF55E3" w14:textId="77777777" w:rsidTr="0084263E">
        <w:trPr>
          <w:jc w:val="center"/>
        </w:trPr>
        <w:tc>
          <w:tcPr>
            <w:tcW w:w="1433" w:type="pct"/>
            <w:gridSpan w:val="2"/>
            <w:tcBorders>
              <w:top w:val="nil"/>
              <w:left w:val="nil"/>
              <w:bottom w:val="nil"/>
              <w:right w:val="nil"/>
              <w:tl2br w:val="nil"/>
              <w:tr2bl w:val="nil"/>
            </w:tcBorders>
          </w:tcPr>
          <w:p w14:paraId="12BF55DE" w14:textId="77777777" w:rsidR="00423F79" w:rsidRDefault="00000000" w:rsidP="0084263E">
            <w:pPr>
              <w:jc w:val="left"/>
              <w:rPr>
                <w:rFonts w:hint="default"/>
                <w:color w:val="FF0000"/>
                <w:szCs w:val="21"/>
              </w:rPr>
            </w:pPr>
            <w:r>
              <w:rPr>
                <w:rFonts w:hint="default"/>
                <w:color w:val="FF0000"/>
                <w:szCs w:val="21"/>
              </w:rPr>
              <w:t>INS</w:t>
            </w:r>
          </w:p>
        </w:tc>
        <w:tc>
          <w:tcPr>
            <w:tcW w:w="874" w:type="pct"/>
            <w:gridSpan w:val="2"/>
            <w:tcBorders>
              <w:top w:val="nil"/>
              <w:left w:val="nil"/>
              <w:bottom w:val="nil"/>
              <w:right w:val="nil"/>
              <w:tl2br w:val="nil"/>
              <w:tr2bl w:val="nil"/>
            </w:tcBorders>
          </w:tcPr>
          <w:p w14:paraId="12BF55DF" w14:textId="77777777" w:rsidR="00423F79" w:rsidRDefault="00000000">
            <w:pPr>
              <w:jc w:val="center"/>
              <w:rPr>
                <w:rFonts w:hint="default"/>
                <w:color w:val="FF0000"/>
                <w:szCs w:val="21"/>
              </w:rPr>
            </w:pPr>
            <w:r>
              <w:rPr>
                <w:rFonts w:hint="default"/>
                <w:color w:val="FF0000"/>
                <w:szCs w:val="21"/>
              </w:rPr>
              <w:t>-0.0023</w:t>
            </w:r>
            <w:r>
              <w:rPr>
                <w:rFonts w:hint="default"/>
                <w:color w:val="FF0000"/>
                <w:szCs w:val="21"/>
                <w:vertAlign w:val="superscript"/>
              </w:rPr>
              <w:t>***</w:t>
            </w:r>
          </w:p>
        </w:tc>
        <w:tc>
          <w:tcPr>
            <w:tcW w:w="877" w:type="pct"/>
            <w:gridSpan w:val="2"/>
            <w:tcBorders>
              <w:top w:val="nil"/>
              <w:left w:val="nil"/>
              <w:bottom w:val="nil"/>
              <w:right w:val="nil"/>
              <w:tl2br w:val="nil"/>
              <w:tr2bl w:val="nil"/>
            </w:tcBorders>
          </w:tcPr>
          <w:p w14:paraId="12BF55E0" w14:textId="77777777" w:rsidR="00423F79" w:rsidRDefault="00000000">
            <w:pPr>
              <w:jc w:val="center"/>
              <w:rPr>
                <w:rFonts w:hint="default"/>
                <w:color w:val="FF0000"/>
                <w:szCs w:val="21"/>
              </w:rPr>
            </w:pPr>
            <w:r>
              <w:rPr>
                <w:rFonts w:hint="default"/>
                <w:color w:val="FF0000"/>
                <w:szCs w:val="21"/>
              </w:rPr>
              <w:t>-0.0003</w:t>
            </w:r>
          </w:p>
        </w:tc>
        <w:tc>
          <w:tcPr>
            <w:tcW w:w="933" w:type="pct"/>
            <w:gridSpan w:val="2"/>
            <w:tcBorders>
              <w:top w:val="nil"/>
              <w:left w:val="nil"/>
              <w:bottom w:val="nil"/>
              <w:right w:val="nil"/>
              <w:tl2br w:val="nil"/>
              <w:tr2bl w:val="nil"/>
            </w:tcBorders>
          </w:tcPr>
          <w:p w14:paraId="12BF55E1" w14:textId="77777777" w:rsidR="00423F79" w:rsidRDefault="00000000">
            <w:pPr>
              <w:jc w:val="center"/>
              <w:rPr>
                <w:rFonts w:hint="default"/>
                <w:color w:val="FF0000"/>
                <w:szCs w:val="21"/>
              </w:rPr>
            </w:pPr>
            <w:r>
              <w:rPr>
                <w:rFonts w:hint="default"/>
                <w:color w:val="FF0000"/>
                <w:szCs w:val="21"/>
              </w:rPr>
              <w:t>-0.0035</w:t>
            </w:r>
            <w:r>
              <w:rPr>
                <w:rFonts w:hint="default"/>
                <w:color w:val="FF0000"/>
                <w:szCs w:val="21"/>
                <w:vertAlign w:val="superscript"/>
              </w:rPr>
              <w:t>***</w:t>
            </w:r>
          </w:p>
        </w:tc>
        <w:tc>
          <w:tcPr>
            <w:tcW w:w="883" w:type="pct"/>
            <w:gridSpan w:val="2"/>
            <w:tcBorders>
              <w:top w:val="nil"/>
              <w:left w:val="nil"/>
              <w:bottom w:val="nil"/>
              <w:right w:val="nil"/>
              <w:tl2br w:val="nil"/>
              <w:tr2bl w:val="nil"/>
            </w:tcBorders>
          </w:tcPr>
          <w:p w14:paraId="12BF55E2" w14:textId="77777777" w:rsidR="00423F79" w:rsidRDefault="00000000">
            <w:pPr>
              <w:jc w:val="center"/>
              <w:rPr>
                <w:rFonts w:hint="default"/>
                <w:color w:val="FF0000"/>
                <w:szCs w:val="21"/>
              </w:rPr>
            </w:pPr>
            <w:r>
              <w:rPr>
                <w:rFonts w:hint="default"/>
                <w:color w:val="FF0000"/>
                <w:szCs w:val="21"/>
              </w:rPr>
              <w:t>-0.0022</w:t>
            </w:r>
            <w:r>
              <w:rPr>
                <w:rFonts w:hint="default"/>
                <w:color w:val="FF0000"/>
                <w:szCs w:val="21"/>
                <w:vertAlign w:val="superscript"/>
              </w:rPr>
              <w:t>***</w:t>
            </w:r>
          </w:p>
        </w:tc>
      </w:tr>
      <w:tr w:rsidR="00423F79" w14:paraId="12BF55E9" w14:textId="77777777" w:rsidTr="0084263E">
        <w:trPr>
          <w:jc w:val="center"/>
        </w:trPr>
        <w:tc>
          <w:tcPr>
            <w:tcW w:w="1433" w:type="pct"/>
            <w:gridSpan w:val="2"/>
            <w:tcBorders>
              <w:top w:val="nil"/>
              <w:left w:val="nil"/>
              <w:bottom w:val="nil"/>
              <w:right w:val="nil"/>
              <w:tl2br w:val="nil"/>
              <w:tr2bl w:val="nil"/>
            </w:tcBorders>
          </w:tcPr>
          <w:p w14:paraId="12BF55E4" w14:textId="77777777" w:rsidR="00423F79" w:rsidRDefault="00423F79" w:rsidP="0084263E">
            <w:pPr>
              <w:jc w:val="left"/>
              <w:rPr>
                <w:rFonts w:hint="default"/>
                <w:color w:val="FF0000"/>
                <w:szCs w:val="21"/>
              </w:rPr>
            </w:pPr>
          </w:p>
        </w:tc>
        <w:tc>
          <w:tcPr>
            <w:tcW w:w="874" w:type="pct"/>
            <w:gridSpan w:val="2"/>
            <w:tcBorders>
              <w:top w:val="nil"/>
              <w:left w:val="nil"/>
              <w:bottom w:val="nil"/>
              <w:right w:val="nil"/>
              <w:tl2br w:val="nil"/>
              <w:tr2bl w:val="nil"/>
            </w:tcBorders>
          </w:tcPr>
          <w:p w14:paraId="12BF55E5" w14:textId="77777777" w:rsidR="00423F79" w:rsidRDefault="00000000">
            <w:pPr>
              <w:jc w:val="center"/>
              <w:rPr>
                <w:rFonts w:hint="default"/>
                <w:color w:val="FF0000"/>
                <w:szCs w:val="21"/>
              </w:rPr>
            </w:pPr>
            <w:r>
              <w:rPr>
                <w:rFonts w:hint="default"/>
                <w:color w:val="FF0000"/>
                <w:szCs w:val="21"/>
              </w:rPr>
              <w:t>(-4.83)</w:t>
            </w:r>
          </w:p>
        </w:tc>
        <w:tc>
          <w:tcPr>
            <w:tcW w:w="877" w:type="pct"/>
            <w:gridSpan w:val="2"/>
            <w:tcBorders>
              <w:top w:val="nil"/>
              <w:left w:val="nil"/>
              <w:bottom w:val="nil"/>
              <w:right w:val="nil"/>
              <w:tl2br w:val="nil"/>
              <w:tr2bl w:val="nil"/>
            </w:tcBorders>
          </w:tcPr>
          <w:p w14:paraId="12BF55E6" w14:textId="77777777" w:rsidR="00423F79" w:rsidRDefault="00000000">
            <w:pPr>
              <w:jc w:val="center"/>
              <w:rPr>
                <w:rFonts w:hint="default"/>
                <w:color w:val="FF0000"/>
                <w:szCs w:val="21"/>
              </w:rPr>
            </w:pPr>
            <w:r>
              <w:rPr>
                <w:rFonts w:hint="default"/>
                <w:color w:val="FF0000"/>
                <w:szCs w:val="21"/>
              </w:rPr>
              <w:t>(-1.08)</w:t>
            </w:r>
          </w:p>
        </w:tc>
        <w:tc>
          <w:tcPr>
            <w:tcW w:w="933" w:type="pct"/>
            <w:gridSpan w:val="2"/>
            <w:tcBorders>
              <w:top w:val="nil"/>
              <w:left w:val="nil"/>
              <w:bottom w:val="nil"/>
              <w:right w:val="nil"/>
              <w:tl2br w:val="nil"/>
              <w:tr2bl w:val="nil"/>
            </w:tcBorders>
          </w:tcPr>
          <w:p w14:paraId="12BF55E7" w14:textId="77777777" w:rsidR="00423F79" w:rsidRDefault="00000000">
            <w:pPr>
              <w:jc w:val="center"/>
              <w:rPr>
                <w:rFonts w:hint="default"/>
                <w:color w:val="FF0000"/>
                <w:szCs w:val="21"/>
              </w:rPr>
            </w:pPr>
            <w:r>
              <w:rPr>
                <w:rFonts w:hint="default"/>
                <w:color w:val="FF0000"/>
                <w:szCs w:val="21"/>
              </w:rPr>
              <w:t>(-8.33)</w:t>
            </w:r>
          </w:p>
        </w:tc>
        <w:tc>
          <w:tcPr>
            <w:tcW w:w="883" w:type="pct"/>
            <w:gridSpan w:val="2"/>
            <w:tcBorders>
              <w:top w:val="nil"/>
              <w:left w:val="nil"/>
              <w:bottom w:val="nil"/>
              <w:right w:val="nil"/>
              <w:tl2br w:val="nil"/>
              <w:tr2bl w:val="nil"/>
            </w:tcBorders>
          </w:tcPr>
          <w:p w14:paraId="12BF55E8" w14:textId="77777777" w:rsidR="00423F79" w:rsidRDefault="00000000">
            <w:pPr>
              <w:jc w:val="center"/>
              <w:rPr>
                <w:rFonts w:hint="default"/>
                <w:color w:val="FF0000"/>
                <w:szCs w:val="21"/>
              </w:rPr>
            </w:pPr>
            <w:r>
              <w:rPr>
                <w:rFonts w:hint="default"/>
                <w:color w:val="FF0000"/>
                <w:szCs w:val="21"/>
              </w:rPr>
              <w:t>(-7.77)</w:t>
            </w:r>
          </w:p>
        </w:tc>
      </w:tr>
      <w:tr w:rsidR="00423F79" w14:paraId="12BF55EF" w14:textId="77777777" w:rsidTr="0084263E">
        <w:trPr>
          <w:jc w:val="center"/>
        </w:trPr>
        <w:tc>
          <w:tcPr>
            <w:tcW w:w="1433" w:type="pct"/>
            <w:gridSpan w:val="2"/>
            <w:tcBorders>
              <w:top w:val="nil"/>
              <w:left w:val="nil"/>
              <w:bottom w:val="nil"/>
              <w:right w:val="nil"/>
              <w:tl2br w:val="nil"/>
              <w:tr2bl w:val="nil"/>
            </w:tcBorders>
          </w:tcPr>
          <w:p w14:paraId="12BF55EA" w14:textId="77777777" w:rsidR="00423F79" w:rsidRDefault="00000000" w:rsidP="0084263E">
            <w:pPr>
              <w:jc w:val="left"/>
              <w:rPr>
                <w:rFonts w:hint="default"/>
                <w:color w:val="FF0000"/>
                <w:szCs w:val="21"/>
              </w:rPr>
            </w:pPr>
            <w:r>
              <w:rPr>
                <w:rFonts w:hint="default"/>
                <w:color w:val="FF0000"/>
                <w:szCs w:val="21"/>
              </w:rPr>
              <w:t>_cons</w:t>
            </w:r>
          </w:p>
        </w:tc>
        <w:tc>
          <w:tcPr>
            <w:tcW w:w="874" w:type="pct"/>
            <w:gridSpan w:val="2"/>
            <w:tcBorders>
              <w:top w:val="nil"/>
              <w:left w:val="nil"/>
              <w:bottom w:val="nil"/>
              <w:right w:val="nil"/>
              <w:tl2br w:val="nil"/>
              <w:tr2bl w:val="nil"/>
            </w:tcBorders>
          </w:tcPr>
          <w:p w14:paraId="12BF55EB" w14:textId="77777777" w:rsidR="00423F79" w:rsidRDefault="00000000">
            <w:pPr>
              <w:jc w:val="center"/>
              <w:rPr>
                <w:rFonts w:hint="default"/>
                <w:color w:val="FF0000"/>
                <w:szCs w:val="21"/>
              </w:rPr>
            </w:pPr>
            <w:r>
              <w:rPr>
                <w:rFonts w:hint="default"/>
                <w:color w:val="FF0000"/>
                <w:szCs w:val="21"/>
              </w:rPr>
              <w:t>0.0833</w:t>
            </w:r>
            <w:r>
              <w:rPr>
                <w:rFonts w:hint="default"/>
                <w:color w:val="FF0000"/>
                <w:szCs w:val="21"/>
                <w:vertAlign w:val="superscript"/>
              </w:rPr>
              <w:t>***</w:t>
            </w:r>
          </w:p>
        </w:tc>
        <w:tc>
          <w:tcPr>
            <w:tcW w:w="877" w:type="pct"/>
            <w:gridSpan w:val="2"/>
            <w:tcBorders>
              <w:top w:val="nil"/>
              <w:left w:val="nil"/>
              <w:bottom w:val="nil"/>
              <w:right w:val="nil"/>
              <w:tl2br w:val="nil"/>
              <w:tr2bl w:val="nil"/>
            </w:tcBorders>
          </w:tcPr>
          <w:p w14:paraId="12BF55EC" w14:textId="77777777" w:rsidR="00423F79" w:rsidRDefault="00000000">
            <w:pPr>
              <w:jc w:val="center"/>
              <w:rPr>
                <w:rFonts w:hint="default"/>
                <w:color w:val="FF0000"/>
                <w:szCs w:val="21"/>
              </w:rPr>
            </w:pPr>
            <w:r>
              <w:rPr>
                <w:rFonts w:hint="default"/>
                <w:color w:val="FF0000"/>
                <w:szCs w:val="21"/>
              </w:rPr>
              <w:t>0.0379</w:t>
            </w:r>
            <w:r>
              <w:rPr>
                <w:rFonts w:hint="default"/>
                <w:color w:val="FF0000"/>
                <w:szCs w:val="21"/>
                <w:vertAlign w:val="superscript"/>
              </w:rPr>
              <w:t>***</w:t>
            </w:r>
          </w:p>
        </w:tc>
        <w:tc>
          <w:tcPr>
            <w:tcW w:w="933" w:type="pct"/>
            <w:gridSpan w:val="2"/>
            <w:tcBorders>
              <w:top w:val="nil"/>
              <w:left w:val="nil"/>
              <w:bottom w:val="nil"/>
              <w:right w:val="nil"/>
              <w:tl2br w:val="nil"/>
              <w:tr2bl w:val="nil"/>
            </w:tcBorders>
          </w:tcPr>
          <w:p w14:paraId="12BF55ED" w14:textId="77777777" w:rsidR="00423F79" w:rsidRDefault="00000000">
            <w:pPr>
              <w:jc w:val="center"/>
              <w:rPr>
                <w:rFonts w:hint="default"/>
                <w:color w:val="FF0000"/>
                <w:szCs w:val="21"/>
              </w:rPr>
            </w:pPr>
            <w:r>
              <w:rPr>
                <w:rFonts w:hint="default"/>
                <w:color w:val="FF0000"/>
                <w:szCs w:val="21"/>
              </w:rPr>
              <w:t>0.0281</w:t>
            </w:r>
            <w:r>
              <w:rPr>
                <w:rFonts w:hint="default"/>
                <w:color w:val="FF0000"/>
                <w:szCs w:val="21"/>
                <w:vertAlign w:val="superscript"/>
              </w:rPr>
              <w:t>***</w:t>
            </w:r>
          </w:p>
        </w:tc>
        <w:tc>
          <w:tcPr>
            <w:tcW w:w="883" w:type="pct"/>
            <w:gridSpan w:val="2"/>
            <w:tcBorders>
              <w:top w:val="nil"/>
              <w:left w:val="nil"/>
              <w:bottom w:val="nil"/>
              <w:right w:val="nil"/>
              <w:tl2br w:val="nil"/>
              <w:tr2bl w:val="nil"/>
            </w:tcBorders>
          </w:tcPr>
          <w:p w14:paraId="12BF55EE" w14:textId="77777777" w:rsidR="00423F79" w:rsidRDefault="00000000">
            <w:pPr>
              <w:jc w:val="center"/>
              <w:rPr>
                <w:rFonts w:hint="default"/>
                <w:color w:val="FF0000"/>
                <w:szCs w:val="21"/>
              </w:rPr>
            </w:pPr>
            <w:r>
              <w:rPr>
                <w:rFonts w:hint="default"/>
                <w:color w:val="FF0000"/>
                <w:szCs w:val="21"/>
              </w:rPr>
              <w:t>0.0104</w:t>
            </w:r>
            <w:r>
              <w:rPr>
                <w:rFonts w:hint="default"/>
                <w:color w:val="FF0000"/>
                <w:szCs w:val="21"/>
                <w:vertAlign w:val="superscript"/>
              </w:rPr>
              <w:t>***</w:t>
            </w:r>
          </w:p>
        </w:tc>
      </w:tr>
      <w:tr w:rsidR="00423F79" w14:paraId="12BF55F5" w14:textId="77777777" w:rsidTr="0084263E">
        <w:trPr>
          <w:jc w:val="center"/>
        </w:trPr>
        <w:tc>
          <w:tcPr>
            <w:tcW w:w="1433" w:type="pct"/>
            <w:gridSpan w:val="2"/>
            <w:tcBorders>
              <w:top w:val="nil"/>
              <w:left w:val="nil"/>
              <w:bottom w:val="single" w:sz="4" w:space="0" w:color="auto"/>
              <w:right w:val="nil"/>
              <w:tl2br w:val="nil"/>
              <w:tr2bl w:val="nil"/>
            </w:tcBorders>
          </w:tcPr>
          <w:p w14:paraId="12BF55F0" w14:textId="77777777" w:rsidR="00423F79" w:rsidRDefault="00423F79" w:rsidP="0084263E">
            <w:pPr>
              <w:jc w:val="left"/>
              <w:rPr>
                <w:rFonts w:hint="default"/>
                <w:color w:val="FF0000"/>
                <w:szCs w:val="21"/>
              </w:rPr>
            </w:pPr>
          </w:p>
        </w:tc>
        <w:tc>
          <w:tcPr>
            <w:tcW w:w="874" w:type="pct"/>
            <w:gridSpan w:val="2"/>
            <w:tcBorders>
              <w:top w:val="nil"/>
              <w:left w:val="nil"/>
              <w:bottom w:val="single" w:sz="4" w:space="0" w:color="auto"/>
              <w:right w:val="nil"/>
              <w:tl2br w:val="nil"/>
              <w:tr2bl w:val="nil"/>
            </w:tcBorders>
          </w:tcPr>
          <w:p w14:paraId="12BF55F1" w14:textId="77777777" w:rsidR="00423F79" w:rsidRDefault="00000000">
            <w:pPr>
              <w:jc w:val="center"/>
              <w:rPr>
                <w:rFonts w:hint="default"/>
                <w:color w:val="FF0000"/>
                <w:szCs w:val="21"/>
              </w:rPr>
            </w:pPr>
            <w:r>
              <w:rPr>
                <w:rFonts w:hint="default"/>
                <w:color w:val="FF0000"/>
                <w:szCs w:val="21"/>
              </w:rPr>
              <w:t>(22.94)</w:t>
            </w:r>
          </w:p>
        </w:tc>
        <w:tc>
          <w:tcPr>
            <w:tcW w:w="877" w:type="pct"/>
            <w:gridSpan w:val="2"/>
            <w:tcBorders>
              <w:top w:val="nil"/>
              <w:left w:val="nil"/>
              <w:bottom w:val="single" w:sz="4" w:space="0" w:color="auto"/>
              <w:right w:val="nil"/>
              <w:tl2br w:val="nil"/>
              <w:tr2bl w:val="nil"/>
            </w:tcBorders>
          </w:tcPr>
          <w:p w14:paraId="12BF55F2" w14:textId="77777777" w:rsidR="00423F79" w:rsidRDefault="00000000">
            <w:pPr>
              <w:jc w:val="center"/>
              <w:rPr>
                <w:rFonts w:hint="default"/>
                <w:color w:val="FF0000"/>
                <w:szCs w:val="21"/>
              </w:rPr>
            </w:pPr>
            <w:r>
              <w:rPr>
                <w:rFonts w:hint="default"/>
                <w:color w:val="FF0000"/>
                <w:szCs w:val="21"/>
              </w:rPr>
              <w:t>(22.14)</w:t>
            </w:r>
          </w:p>
        </w:tc>
        <w:tc>
          <w:tcPr>
            <w:tcW w:w="933" w:type="pct"/>
            <w:gridSpan w:val="2"/>
            <w:tcBorders>
              <w:top w:val="nil"/>
              <w:left w:val="nil"/>
              <w:bottom w:val="single" w:sz="4" w:space="0" w:color="auto"/>
              <w:right w:val="nil"/>
              <w:tl2br w:val="nil"/>
              <w:tr2bl w:val="nil"/>
            </w:tcBorders>
          </w:tcPr>
          <w:p w14:paraId="12BF55F3" w14:textId="77777777" w:rsidR="00423F79" w:rsidRDefault="00000000">
            <w:pPr>
              <w:jc w:val="center"/>
              <w:rPr>
                <w:rFonts w:hint="default"/>
                <w:color w:val="FF0000"/>
                <w:szCs w:val="21"/>
              </w:rPr>
            </w:pPr>
            <w:r>
              <w:rPr>
                <w:rFonts w:hint="default"/>
                <w:color w:val="FF0000"/>
                <w:szCs w:val="21"/>
              </w:rPr>
              <w:t>(10.81)</w:t>
            </w:r>
          </w:p>
        </w:tc>
        <w:tc>
          <w:tcPr>
            <w:tcW w:w="883" w:type="pct"/>
            <w:gridSpan w:val="2"/>
            <w:tcBorders>
              <w:top w:val="nil"/>
              <w:left w:val="nil"/>
              <w:bottom w:val="single" w:sz="4" w:space="0" w:color="auto"/>
              <w:right w:val="nil"/>
              <w:tl2br w:val="nil"/>
              <w:tr2bl w:val="nil"/>
            </w:tcBorders>
          </w:tcPr>
          <w:p w14:paraId="12BF55F4" w14:textId="77777777" w:rsidR="00423F79" w:rsidRDefault="00000000">
            <w:pPr>
              <w:jc w:val="center"/>
              <w:rPr>
                <w:rFonts w:hint="default"/>
                <w:color w:val="FF0000"/>
                <w:szCs w:val="21"/>
              </w:rPr>
            </w:pPr>
            <w:r>
              <w:rPr>
                <w:rFonts w:hint="default"/>
                <w:color w:val="FF0000"/>
                <w:szCs w:val="21"/>
              </w:rPr>
              <w:t>(5.50)</w:t>
            </w:r>
          </w:p>
        </w:tc>
      </w:tr>
      <w:tr w:rsidR="00423F79" w14:paraId="12BF55FB" w14:textId="77777777" w:rsidTr="0084263E">
        <w:trPr>
          <w:jc w:val="center"/>
        </w:trPr>
        <w:tc>
          <w:tcPr>
            <w:tcW w:w="1433" w:type="pct"/>
            <w:gridSpan w:val="2"/>
            <w:tcBorders>
              <w:top w:val="single" w:sz="4" w:space="0" w:color="auto"/>
              <w:left w:val="nil"/>
              <w:bottom w:val="nil"/>
              <w:right w:val="nil"/>
              <w:tl2br w:val="nil"/>
              <w:tr2bl w:val="nil"/>
            </w:tcBorders>
          </w:tcPr>
          <w:p w14:paraId="12BF55F6" w14:textId="77777777" w:rsidR="00423F79" w:rsidRDefault="00000000" w:rsidP="0084263E">
            <w:pPr>
              <w:jc w:val="left"/>
              <w:rPr>
                <w:rFonts w:hint="default"/>
                <w:color w:val="FF0000"/>
                <w:szCs w:val="21"/>
              </w:rPr>
            </w:pPr>
            <w:r>
              <w:rPr>
                <w:rFonts w:eastAsia="SimSun" w:hint="default"/>
                <w:color w:val="FF0000"/>
                <w:szCs w:val="21"/>
              </w:rPr>
              <w:t>Firm FE</w:t>
            </w:r>
          </w:p>
        </w:tc>
        <w:tc>
          <w:tcPr>
            <w:tcW w:w="874" w:type="pct"/>
            <w:gridSpan w:val="2"/>
            <w:tcBorders>
              <w:top w:val="single" w:sz="4" w:space="0" w:color="auto"/>
              <w:left w:val="nil"/>
              <w:bottom w:val="nil"/>
              <w:right w:val="nil"/>
              <w:tl2br w:val="nil"/>
              <w:tr2bl w:val="nil"/>
            </w:tcBorders>
          </w:tcPr>
          <w:p w14:paraId="12BF55F7" w14:textId="77777777" w:rsidR="00423F79" w:rsidRDefault="00000000" w:rsidP="0084263E">
            <w:pPr>
              <w:jc w:val="center"/>
              <w:rPr>
                <w:rFonts w:hint="default"/>
                <w:color w:val="FF0000"/>
                <w:szCs w:val="21"/>
              </w:rPr>
            </w:pPr>
            <w:r>
              <w:rPr>
                <w:rFonts w:hint="default"/>
                <w:color w:val="FF0000"/>
                <w:szCs w:val="21"/>
              </w:rPr>
              <w:t>Yes</w:t>
            </w:r>
          </w:p>
        </w:tc>
        <w:tc>
          <w:tcPr>
            <w:tcW w:w="877" w:type="pct"/>
            <w:gridSpan w:val="2"/>
            <w:tcBorders>
              <w:top w:val="single" w:sz="4" w:space="0" w:color="auto"/>
              <w:left w:val="nil"/>
              <w:bottom w:val="nil"/>
              <w:right w:val="nil"/>
              <w:tl2br w:val="nil"/>
              <w:tr2bl w:val="nil"/>
            </w:tcBorders>
          </w:tcPr>
          <w:p w14:paraId="12BF55F8" w14:textId="77777777" w:rsidR="00423F79" w:rsidRDefault="00000000" w:rsidP="0084263E">
            <w:pPr>
              <w:jc w:val="center"/>
              <w:rPr>
                <w:rFonts w:hint="default"/>
                <w:color w:val="FF0000"/>
                <w:szCs w:val="21"/>
              </w:rPr>
            </w:pPr>
            <w:r>
              <w:rPr>
                <w:rFonts w:hint="default"/>
                <w:color w:val="FF0000"/>
                <w:szCs w:val="21"/>
              </w:rPr>
              <w:t>Yes</w:t>
            </w:r>
          </w:p>
        </w:tc>
        <w:tc>
          <w:tcPr>
            <w:tcW w:w="933" w:type="pct"/>
            <w:gridSpan w:val="2"/>
            <w:tcBorders>
              <w:top w:val="single" w:sz="4" w:space="0" w:color="auto"/>
              <w:left w:val="nil"/>
              <w:bottom w:val="nil"/>
              <w:right w:val="nil"/>
              <w:tl2br w:val="nil"/>
              <w:tr2bl w:val="nil"/>
            </w:tcBorders>
          </w:tcPr>
          <w:p w14:paraId="12BF55F9" w14:textId="77777777" w:rsidR="00423F79" w:rsidRDefault="00000000" w:rsidP="0084263E">
            <w:pPr>
              <w:jc w:val="center"/>
              <w:rPr>
                <w:rFonts w:hint="default"/>
                <w:color w:val="FF0000"/>
                <w:szCs w:val="21"/>
              </w:rPr>
            </w:pPr>
            <w:r>
              <w:rPr>
                <w:rFonts w:hint="default"/>
                <w:color w:val="FF0000"/>
                <w:szCs w:val="21"/>
              </w:rPr>
              <w:t>Yes</w:t>
            </w:r>
          </w:p>
        </w:tc>
        <w:tc>
          <w:tcPr>
            <w:tcW w:w="883" w:type="pct"/>
            <w:gridSpan w:val="2"/>
            <w:tcBorders>
              <w:top w:val="single" w:sz="4" w:space="0" w:color="auto"/>
              <w:left w:val="nil"/>
              <w:bottom w:val="nil"/>
              <w:right w:val="nil"/>
              <w:tl2br w:val="nil"/>
              <w:tr2bl w:val="nil"/>
            </w:tcBorders>
          </w:tcPr>
          <w:p w14:paraId="12BF55FA" w14:textId="77777777" w:rsidR="00423F79" w:rsidRDefault="00000000" w:rsidP="0084263E">
            <w:pPr>
              <w:jc w:val="center"/>
              <w:rPr>
                <w:rFonts w:hint="default"/>
                <w:color w:val="FF0000"/>
                <w:szCs w:val="21"/>
              </w:rPr>
            </w:pPr>
            <w:r>
              <w:rPr>
                <w:rFonts w:hint="default"/>
                <w:color w:val="FF0000"/>
                <w:szCs w:val="21"/>
              </w:rPr>
              <w:t>Yes</w:t>
            </w:r>
          </w:p>
        </w:tc>
      </w:tr>
      <w:tr w:rsidR="00423F79" w14:paraId="12BF5601" w14:textId="77777777" w:rsidTr="0084263E">
        <w:trPr>
          <w:jc w:val="center"/>
        </w:trPr>
        <w:tc>
          <w:tcPr>
            <w:tcW w:w="1433" w:type="pct"/>
            <w:gridSpan w:val="2"/>
            <w:tcBorders>
              <w:top w:val="nil"/>
              <w:left w:val="nil"/>
              <w:bottom w:val="nil"/>
              <w:right w:val="nil"/>
              <w:tl2br w:val="nil"/>
              <w:tr2bl w:val="nil"/>
            </w:tcBorders>
          </w:tcPr>
          <w:p w14:paraId="12BF55FC" w14:textId="77777777" w:rsidR="00423F79" w:rsidRDefault="00000000" w:rsidP="0084263E">
            <w:pPr>
              <w:jc w:val="left"/>
              <w:rPr>
                <w:rFonts w:hint="default"/>
                <w:color w:val="FF0000"/>
                <w:szCs w:val="21"/>
              </w:rPr>
            </w:pPr>
            <w:r>
              <w:rPr>
                <w:rFonts w:eastAsia="SimSun" w:hint="default"/>
                <w:color w:val="FF0000"/>
                <w:szCs w:val="21"/>
              </w:rPr>
              <w:t>Year FE</w:t>
            </w:r>
          </w:p>
        </w:tc>
        <w:tc>
          <w:tcPr>
            <w:tcW w:w="874" w:type="pct"/>
            <w:gridSpan w:val="2"/>
            <w:tcBorders>
              <w:top w:val="nil"/>
              <w:left w:val="nil"/>
              <w:bottom w:val="nil"/>
              <w:right w:val="nil"/>
              <w:tl2br w:val="nil"/>
              <w:tr2bl w:val="nil"/>
            </w:tcBorders>
          </w:tcPr>
          <w:p w14:paraId="12BF55FD" w14:textId="77777777" w:rsidR="00423F79" w:rsidRDefault="00000000" w:rsidP="0084263E">
            <w:pPr>
              <w:jc w:val="center"/>
              <w:rPr>
                <w:rFonts w:hint="default"/>
                <w:color w:val="FF0000"/>
                <w:szCs w:val="21"/>
              </w:rPr>
            </w:pPr>
            <w:r>
              <w:rPr>
                <w:rFonts w:hint="default"/>
                <w:color w:val="FF0000"/>
                <w:szCs w:val="21"/>
              </w:rPr>
              <w:t>Yes</w:t>
            </w:r>
          </w:p>
        </w:tc>
        <w:tc>
          <w:tcPr>
            <w:tcW w:w="877" w:type="pct"/>
            <w:gridSpan w:val="2"/>
            <w:tcBorders>
              <w:top w:val="nil"/>
              <w:left w:val="nil"/>
              <w:bottom w:val="nil"/>
              <w:right w:val="nil"/>
              <w:tl2br w:val="nil"/>
              <w:tr2bl w:val="nil"/>
            </w:tcBorders>
          </w:tcPr>
          <w:p w14:paraId="12BF55FE" w14:textId="77777777" w:rsidR="00423F79" w:rsidRDefault="00000000" w:rsidP="0084263E">
            <w:pPr>
              <w:jc w:val="center"/>
              <w:rPr>
                <w:rFonts w:hint="default"/>
                <w:color w:val="FF0000"/>
                <w:szCs w:val="21"/>
              </w:rPr>
            </w:pPr>
            <w:r>
              <w:rPr>
                <w:rFonts w:hint="default"/>
                <w:color w:val="FF0000"/>
                <w:szCs w:val="21"/>
              </w:rPr>
              <w:t>Yes</w:t>
            </w:r>
          </w:p>
        </w:tc>
        <w:tc>
          <w:tcPr>
            <w:tcW w:w="933" w:type="pct"/>
            <w:gridSpan w:val="2"/>
            <w:tcBorders>
              <w:top w:val="nil"/>
              <w:left w:val="nil"/>
              <w:bottom w:val="nil"/>
              <w:right w:val="nil"/>
              <w:tl2br w:val="nil"/>
              <w:tr2bl w:val="nil"/>
            </w:tcBorders>
          </w:tcPr>
          <w:p w14:paraId="12BF55FF" w14:textId="77777777" w:rsidR="00423F79" w:rsidRDefault="00000000" w:rsidP="0084263E">
            <w:pPr>
              <w:jc w:val="center"/>
              <w:rPr>
                <w:rFonts w:hint="default"/>
                <w:color w:val="FF0000"/>
                <w:szCs w:val="21"/>
              </w:rPr>
            </w:pPr>
            <w:r>
              <w:rPr>
                <w:rFonts w:hint="default"/>
                <w:color w:val="FF0000"/>
                <w:szCs w:val="21"/>
              </w:rPr>
              <w:t>Yes</w:t>
            </w:r>
          </w:p>
        </w:tc>
        <w:tc>
          <w:tcPr>
            <w:tcW w:w="883" w:type="pct"/>
            <w:gridSpan w:val="2"/>
            <w:tcBorders>
              <w:top w:val="nil"/>
              <w:left w:val="nil"/>
              <w:bottom w:val="nil"/>
              <w:right w:val="nil"/>
              <w:tl2br w:val="nil"/>
              <w:tr2bl w:val="nil"/>
            </w:tcBorders>
          </w:tcPr>
          <w:p w14:paraId="12BF5600" w14:textId="77777777" w:rsidR="00423F79" w:rsidRDefault="00000000" w:rsidP="0084263E">
            <w:pPr>
              <w:jc w:val="center"/>
              <w:rPr>
                <w:rFonts w:hint="default"/>
                <w:color w:val="FF0000"/>
                <w:szCs w:val="21"/>
              </w:rPr>
            </w:pPr>
            <w:r>
              <w:rPr>
                <w:rFonts w:hint="default"/>
                <w:color w:val="FF0000"/>
                <w:szCs w:val="21"/>
              </w:rPr>
              <w:t>Yes</w:t>
            </w:r>
          </w:p>
        </w:tc>
      </w:tr>
      <w:tr w:rsidR="00423F79" w14:paraId="12BF5607" w14:textId="77777777" w:rsidTr="0084263E">
        <w:trPr>
          <w:jc w:val="center"/>
        </w:trPr>
        <w:tc>
          <w:tcPr>
            <w:tcW w:w="1433" w:type="pct"/>
            <w:gridSpan w:val="2"/>
            <w:tcBorders>
              <w:top w:val="nil"/>
              <w:left w:val="nil"/>
              <w:bottom w:val="nil"/>
              <w:right w:val="nil"/>
              <w:tl2br w:val="nil"/>
              <w:tr2bl w:val="nil"/>
            </w:tcBorders>
          </w:tcPr>
          <w:p w14:paraId="12BF5602" w14:textId="77777777" w:rsidR="00423F79" w:rsidRDefault="00000000" w:rsidP="0084263E">
            <w:pPr>
              <w:jc w:val="left"/>
              <w:rPr>
                <w:rFonts w:hint="default"/>
                <w:color w:val="FF0000"/>
                <w:szCs w:val="21"/>
              </w:rPr>
            </w:pPr>
            <w:r>
              <w:rPr>
                <w:rFonts w:hint="default"/>
                <w:color w:val="FF0000"/>
                <w:szCs w:val="21"/>
              </w:rPr>
              <w:t>Observations</w:t>
            </w:r>
          </w:p>
        </w:tc>
        <w:tc>
          <w:tcPr>
            <w:tcW w:w="874" w:type="pct"/>
            <w:gridSpan w:val="2"/>
            <w:tcBorders>
              <w:top w:val="nil"/>
              <w:left w:val="nil"/>
              <w:bottom w:val="nil"/>
              <w:right w:val="nil"/>
              <w:tl2br w:val="nil"/>
              <w:tr2bl w:val="nil"/>
            </w:tcBorders>
          </w:tcPr>
          <w:p w14:paraId="12BF5603" w14:textId="77777777" w:rsidR="00423F79" w:rsidRDefault="00000000" w:rsidP="0084263E">
            <w:pPr>
              <w:jc w:val="center"/>
              <w:rPr>
                <w:rFonts w:hint="default"/>
                <w:color w:val="FF0000"/>
                <w:szCs w:val="21"/>
              </w:rPr>
            </w:pPr>
            <w:r>
              <w:rPr>
                <w:rFonts w:hint="default"/>
                <w:color w:val="FF0000"/>
                <w:szCs w:val="21"/>
              </w:rPr>
              <w:t>3,475,729</w:t>
            </w:r>
          </w:p>
        </w:tc>
        <w:tc>
          <w:tcPr>
            <w:tcW w:w="877" w:type="pct"/>
            <w:gridSpan w:val="2"/>
            <w:tcBorders>
              <w:top w:val="nil"/>
              <w:left w:val="nil"/>
              <w:bottom w:val="nil"/>
              <w:right w:val="nil"/>
              <w:tl2br w:val="nil"/>
              <w:tr2bl w:val="nil"/>
            </w:tcBorders>
          </w:tcPr>
          <w:p w14:paraId="12BF5604" w14:textId="77777777" w:rsidR="00423F79" w:rsidRDefault="00000000" w:rsidP="0084263E">
            <w:pPr>
              <w:jc w:val="center"/>
              <w:rPr>
                <w:rFonts w:hint="default"/>
                <w:color w:val="FF0000"/>
                <w:szCs w:val="21"/>
              </w:rPr>
            </w:pPr>
            <w:r>
              <w:rPr>
                <w:rFonts w:hint="default"/>
                <w:color w:val="FF0000"/>
                <w:szCs w:val="21"/>
              </w:rPr>
              <w:t>3,302,358</w:t>
            </w:r>
          </w:p>
        </w:tc>
        <w:tc>
          <w:tcPr>
            <w:tcW w:w="933" w:type="pct"/>
            <w:gridSpan w:val="2"/>
            <w:tcBorders>
              <w:top w:val="nil"/>
              <w:left w:val="nil"/>
              <w:bottom w:val="nil"/>
              <w:right w:val="nil"/>
              <w:tl2br w:val="nil"/>
              <w:tr2bl w:val="nil"/>
            </w:tcBorders>
          </w:tcPr>
          <w:p w14:paraId="12BF5605" w14:textId="77777777" w:rsidR="00423F79" w:rsidRDefault="00000000" w:rsidP="0084263E">
            <w:pPr>
              <w:jc w:val="center"/>
              <w:rPr>
                <w:rFonts w:hint="default"/>
                <w:color w:val="FF0000"/>
                <w:szCs w:val="21"/>
              </w:rPr>
            </w:pPr>
            <w:r>
              <w:rPr>
                <w:rFonts w:hint="default"/>
                <w:color w:val="FF0000"/>
                <w:szCs w:val="21"/>
              </w:rPr>
              <w:t>3,475,729</w:t>
            </w:r>
          </w:p>
        </w:tc>
        <w:tc>
          <w:tcPr>
            <w:tcW w:w="883" w:type="pct"/>
            <w:gridSpan w:val="2"/>
            <w:tcBorders>
              <w:top w:val="nil"/>
              <w:left w:val="nil"/>
              <w:bottom w:val="nil"/>
              <w:right w:val="nil"/>
              <w:tl2br w:val="nil"/>
              <w:tr2bl w:val="nil"/>
            </w:tcBorders>
          </w:tcPr>
          <w:p w14:paraId="12BF5606" w14:textId="77777777" w:rsidR="00423F79" w:rsidRDefault="00000000" w:rsidP="0084263E">
            <w:pPr>
              <w:jc w:val="center"/>
              <w:rPr>
                <w:rFonts w:hint="default"/>
                <w:color w:val="FF0000"/>
                <w:szCs w:val="21"/>
              </w:rPr>
            </w:pPr>
            <w:r>
              <w:rPr>
                <w:rFonts w:hint="default"/>
                <w:color w:val="FF0000"/>
                <w:szCs w:val="21"/>
              </w:rPr>
              <w:t>3,302,358</w:t>
            </w:r>
          </w:p>
        </w:tc>
      </w:tr>
      <w:tr w:rsidR="00423F79" w14:paraId="12BF560D" w14:textId="77777777" w:rsidTr="0084263E">
        <w:trPr>
          <w:jc w:val="center"/>
        </w:trPr>
        <w:tc>
          <w:tcPr>
            <w:tcW w:w="1433" w:type="pct"/>
            <w:gridSpan w:val="2"/>
            <w:tcBorders>
              <w:top w:val="nil"/>
              <w:left w:val="nil"/>
              <w:bottom w:val="single" w:sz="4" w:space="0" w:color="auto"/>
              <w:right w:val="nil"/>
              <w:tl2br w:val="nil"/>
              <w:tr2bl w:val="nil"/>
            </w:tcBorders>
          </w:tcPr>
          <w:p w14:paraId="12BF5608" w14:textId="77777777" w:rsidR="00423F79" w:rsidRDefault="00000000" w:rsidP="0084263E">
            <w:pPr>
              <w:jc w:val="left"/>
              <w:rPr>
                <w:rFonts w:hint="default"/>
                <w:color w:val="FF0000"/>
                <w:szCs w:val="21"/>
              </w:rPr>
            </w:pPr>
            <w:r>
              <w:rPr>
                <w:rFonts w:hint="default"/>
                <w:color w:val="FF0000"/>
                <w:szCs w:val="21"/>
              </w:rPr>
              <w:t>Adj</w:t>
            </w:r>
            <w:r>
              <w:rPr>
                <w:rFonts w:eastAsia="SimSun" w:hint="default"/>
                <w:color w:val="FF0000"/>
                <w:szCs w:val="21"/>
              </w:rPr>
              <w:t>_R</w:t>
            </w:r>
            <w:r>
              <w:rPr>
                <w:rFonts w:eastAsia="SimSun" w:hint="default"/>
                <w:color w:val="FF0000"/>
                <w:szCs w:val="21"/>
                <w:vertAlign w:val="superscript"/>
              </w:rPr>
              <w:t>2</w:t>
            </w:r>
          </w:p>
        </w:tc>
        <w:tc>
          <w:tcPr>
            <w:tcW w:w="874" w:type="pct"/>
            <w:gridSpan w:val="2"/>
            <w:tcBorders>
              <w:top w:val="nil"/>
              <w:left w:val="nil"/>
              <w:bottom w:val="single" w:sz="4" w:space="0" w:color="auto"/>
              <w:right w:val="nil"/>
              <w:tl2br w:val="nil"/>
              <w:tr2bl w:val="nil"/>
            </w:tcBorders>
          </w:tcPr>
          <w:p w14:paraId="12BF5609" w14:textId="77777777" w:rsidR="00423F79" w:rsidRDefault="00000000" w:rsidP="0084263E">
            <w:pPr>
              <w:jc w:val="center"/>
              <w:rPr>
                <w:rFonts w:hint="default"/>
                <w:color w:val="FF0000"/>
                <w:szCs w:val="21"/>
              </w:rPr>
            </w:pPr>
            <w:r>
              <w:rPr>
                <w:rFonts w:hint="default"/>
                <w:color w:val="FF0000"/>
                <w:szCs w:val="21"/>
              </w:rPr>
              <w:t>0.0012</w:t>
            </w:r>
          </w:p>
        </w:tc>
        <w:tc>
          <w:tcPr>
            <w:tcW w:w="877" w:type="pct"/>
            <w:gridSpan w:val="2"/>
            <w:tcBorders>
              <w:top w:val="nil"/>
              <w:left w:val="nil"/>
              <w:bottom w:val="single" w:sz="4" w:space="0" w:color="auto"/>
              <w:right w:val="nil"/>
              <w:tl2br w:val="nil"/>
              <w:tr2bl w:val="nil"/>
            </w:tcBorders>
          </w:tcPr>
          <w:p w14:paraId="12BF560A" w14:textId="77777777" w:rsidR="00423F79" w:rsidRDefault="00000000" w:rsidP="0084263E">
            <w:pPr>
              <w:jc w:val="center"/>
              <w:rPr>
                <w:rFonts w:hint="default"/>
                <w:color w:val="FF0000"/>
                <w:szCs w:val="21"/>
              </w:rPr>
            </w:pPr>
            <w:r>
              <w:rPr>
                <w:rFonts w:hint="default"/>
                <w:color w:val="FF0000"/>
                <w:szCs w:val="21"/>
              </w:rPr>
              <w:t>0.0014</w:t>
            </w:r>
          </w:p>
        </w:tc>
        <w:tc>
          <w:tcPr>
            <w:tcW w:w="933" w:type="pct"/>
            <w:gridSpan w:val="2"/>
            <w:tcBorders>
              <w:top w:val="nil"/>
              <w:left w:val="nil"/>
              <w:bottom w:val="single" w:sz="4" w:space="0" w:color="auto"/>
              <w:right w:val="nil"/>
              <w:tl2br w:val="nil"/>
              <w:tr2bl w:val="nil"/>
            </w:tcBorders>
          </w:tcPr>
          <w:p w14:paraId="12BF560B" w14:textId="77777777" w:rsidR="00423F79" w:rsidRDefault="00000000" w:rsidP="0084263E">
            <w:pPr>
              <w:jc w:val="center"/>
              <w:rPr>
                <w:rFonts w:hint="default"/>
                <w:color w:val="FF0000"/>
                <w:szCs w:val="21"/>
              </w:rPr>
            </w:pPr>
            <w:r>
              <w:rPr>
                <w:rFonts w:hint="default"/>
                <w:color w:val="FF0000"/>
                <w:szCs w:val="21"/>
              </w:rPr>
              <w:t>0.0004</w:t>
            </w:r>
          </w:p>
        </w:tc>
        <w:tc>
          <w:tcPr>
            <w:tcW w:w="883" w:type="pct"/>
            <w:gridSpan w:val="2"/>
            <w:tcBorders>
              <w:top w:val="nil"/>
              <w:left w:val="nil"/>
              <w:bottom w:val="single" w:sz="4" w:space="0" w:color="auto"/>
              <w:right w:val="nil"/>
              <w:tl2br w:val="nil"/>
              <w:tr2bl w:val="nil"/>
            </w:tcBorders>
          </w:tcPr>
          <w:p w14:paraId="12BF560C" w14:textId="77777777" w:rsidR="00423F79" w:rsidRDefault="00000000" w:rsidP="0084263E">
            <w:pPr>
              <w:jc w:val="center"/>
              <w:rPr>
                <w:rFonts w:hint="default"/>
                <w:color w:val="FF0000"/>
                <w:szCs w:val="21"/>
              </w:rPr>
            </w:pPr>
            <w:r>
              <w:rPr>
                <w:rFonts w:hint="default"/>
                <w:color w:val="FF0000"/>
                <w:szCs w:val="21"/>
              </w:rPr>
              <w:t>0.0010</w:t>
            </w:r>
          </w:p>
        </w:tc>
      </w:tr>
    </w:tbl>
    <w:p w14:paraId="12BF560E" w14:textId="77777777" w:rsidR="00423F79" w:rsidRDefault="00000000">
      <w:pPr>
        <w:spacing w:before="120"/>
        <w:rPr>
          <w:rFonts w:eastAsia="SimSun" w:hint="default"/>
          <w:b/>
          <w:bCs/>
          <w:sz w:val="20"/>
          <w:szCs w:val="20"/>
        </w:rPr>
        <w:sectPr w:rsidR="00423F79">
          <w:footerReference w:type="default" r:id="rId10"/>
          <w:pgSz w:w="12240" w:h="15840"/>
          <w:pgMar w:top="1440" w:right="1800" w:bottom="1440" w:left="1800" w:header="720" w:footer="720" w:gutter="0"/>
          <w:cols w:space="720"/>
        </w:sectPr>
      </w:pPr>
      <w:r>
        <w:rPr>
          <w:rFonts w:eastAsia="SimSun" w:hint="default"/>
          <w:sz w:val="20"/>
          <w:szCs w:val="20"/>
        </w:rPr>
        <w:t>Notes</w:t>
      </w:r>
      <w:r>
        <w:rPr>
          <w:rFonts w:eastAsia="SimSun" w:hint="default"/>
          <w:sz w:val="20"/>
          <w:szCs w:val="20"/>
          <w:lang w:val="en-US"/>
        </w:rPr>
        <w:t>:</w:t>
      </w:r>
      <w:r>
        <w:rPr>
          <w:rFonts w:eastAsia="SimSun" w:hint="default"/>
          <w:sz w:val="20"/>
          <w:szCs w:val="20"/>
        </w:rPr>
        <w:t xml:space="preserve"> Table </w:t>
      </w:r>
      <w:r>
        <w:rPr>
          <w:rFonts w:eastAsia="SimSun" w:hint="default"/>
          <w:sz w:val="20"/>
          <w:szCs w:val="20"/>
          <w:lang w:val="en-US"/>
        </w:rPr>
        <w:t>4</w:t>
      </w:r>
      <w:r>
        <w:rPr>
          <w:rFonts w:eastAsia="SimSun" w:hint="default"/>
          <w:sz w:val="20"/>
          <w:szCs w:val="20"/>
        </w:rPr>
        <w:t xml:space="preserve"> presents investors’ market reactions to audit firm appointment announcements before and after the policy using Model (1). Columns (1) and (2) measure market reactions by CMAR, while Columns (3) and (4) use CBAR. Columns (1) and (3) present the results of investors’ market reactions after the requirement for disclosing auditors’ information was imposed, and Columns (2) and (4) show the results before this disclosure requirement. Detailed definitions of all variables are provided in Appendix A. The values in parentheses are t-statistics, with standard errors clustered at the firm level. *, **, and *** indicate statistical significance at the 10%, 5%, and 1% levels, respectively.</w:t>
      </w:r>
    </w:p>
    <w:p w14:paraId="12BF560F" w14:textId="77777777" w:rsidR="00423F79" w:rsidRDefault="00000000">
      <w:pPr>
        <w:spacing w:line="360" w:lineRule="auto"/>
        <w:outlineLvl w:val="0"/>
        <w:rPr>
          <w:rFonts w:eastAsia="SimSun" w:hint="default"/>
          <w:b/>
          <w:bCs/>
          <w:sz w:val="24"/>
        </w:rPr>
      </w:pPr>
      <w:r>
        <w:rPr>
          <w:rFonts w:eastAsia="SimSun" w:hint="default"/>
          <w:b/>
          <w:bCs/>
          <w:sz w:val="24"/>
        </w:rPr>
        <w:lastRenderedPageBreak/>
        <w:t xml:space="preserve">Table </w:t>
      </w:r>
      <w:r>
        <w:rPr>
          <w:rFonts w:eastAsia="SimSun" w:hint="default"/>
          <w:b/>
          <w:bCs/>
          <w:sz w:val="24"/>
          <w:lang w:val="en-US"/>
        </w:rPr>
        <w:t>5: T</w:t>
      </w:r>
      <w:r>
        <w:rPr>
          <w:rFonts w:eastAsia="SimSun" w:hint="default"/>
          <w:b/>
          <w:bCs/>
          <w:sz w:val="24"/>
        </w:rPr>
        <w:t>he Results of Robustness Tests</w:t>
      </w:r>
    </w:p>
    <w:tbl>
      <w:tblPr>
        <w:tblW w:w="5000" w:type="pct"/>
        <w:jc w:val="center"/>
        <w:tblLook w:val="04A0" w:firstRow="1" w:lastRow="0" w:firstColumn="1" w:lastColumn="0" w:noHBand="0" w:noVBand="1"/>
      </w:tblPr>
      <w:tblGrid>
        <w:gridCol w:w="1325"/>
        <w:gridCol w:w="1446"/>
        <w:gridCol w:w="1145"/>
        <w:gridCol w:w="300"/>
        <w:gridCol w:w="1456"/>
        <w:gridCol w:w="1454"/>
        <w:gridCol w:w="1457"/>
        <w:gridCol w:w="1457"/>
        <w:gridCol w:w="1455"/>
        <w:gridCol w:w="1465"/>
      </w:tblGrid>
      <w:tr w:rsidR="00423F79" w14:paraId="12BF5611" w14:textId="77777777">
        <w:trPr>
          <w:jc w:val="center"/>
        </w:trPr>
        <w:tc>
          <w:tcPr>
            <w:tcW w:w="5000" w:type="pct"/>
            <w:gridSpan w:val="10"/>
            <w:tcBorders>
              <w:top w:val="single" w:sz="4" w:space="0" w:color="auto"/>
              <w:left w:val="nil"/>
              <w:bottom w:val="nil"/>
              <w:right w:val="nil"/>
              <w:tl2br w:val="nil"/>
              <w:tr2bl w:val="nil"/>
            </w:tcBorders>
          </w:tcPr>
          <w:p w14:paraId="12BF5610" w14:textId="56179AC7" w:rsidR="00423F79" w:rsidRDefault="00000000" w:rsidP="0084263E">
            <w:pPr>
              <w:contextualSpacing/>
              <w:jc w:val="left"/>
              <w:rPr>
                <w:rFonts w:eastAsia="SimSun" w:hint="default"/>
                <w:color w:val="FF0000"/>
                <w:szCs w:val="21"/>
                <w:lang w:val="en-US"/>
              </w:rPr>
            </w:pPr>
            <w:r>
              <w:rPr>
                <w:rFonts w:eastAsia="SimSun" w:hint="default"/>
                <w:color w:val="FF0000"/>
                <w:szCs w:val="21"/>
                <w:lang w:val="en-US"/>
              </w:rPr>
              <w:t>Panel A: Change event window</w:t>
            </w:r>
          </w:p>
        </w:tc>
      </w:tr>
      <w:tr w:rsidR="00423F79" w14:paraId="12BF561B" w14:textId="77777777" w:rsidTr="0084263E">
        <w:trPr>
          <w:jc w:val="center"/>
        </w:trPr>
        <w:tc>
          <w:tcPr>
            <w:tcW w:w="502" w:type="pct"/>
            <w:tcBorders>
              <w:top w:val="single" w:sz="4" w:space="0" w:color="auto"/>
              <w:left w:val="nil"/>
              <w:bottom w:val="nil"/>
              <w:right w:val="nil"/>
              <w:tl2br w:val="nil"/>
              <w:tr2bl w:val="nil"/>
            </w:tcBorders>
          </w:tcPr>
          <w:p w14:paraId="12BF5612" w14:textId="77777777" w:rsidR="00423F79" w:rsidRDefault="00423F79" w:rsidP="0084263E">
            <w:pPr>
              <w:contextualSpacing/>
              <w:jc w:val="left"/>
              <w:rPr>
                <w:rFonts w:hint="default"/>
                <w:color w:val="FF0000"/>
                <w:szCs w:val="21"/>
              </w:rPr>
            </w:pPr>
          </w:p>
        </w:tc>
        <w:tc>
          <w:tcPr>
            <w:tcW w:w="558" w:type="pct"/>
            <w:tcBorders>
              <w:top w:val="single" w:sz="4" w:space="0" w:color="auto"/>
              <w:left w:val="nil"/>
              <w:bottom w:val="nil"/>
              <w:right w:val="nil"/>
              <w:tl2br w:val="nil"/>
              <w:tr2bl w:val="nil"/>
            </w:tcBorders>
          </w:tcPr>
          <w:p w14:paraId="12BF5613" w14:textId="77777777" w:rsidR="00423F79" w:rsidRDefault="00000000" w:rsidP="0084263E">
            <w:pPr>
              <w:contextualSpacing/>
              <w:jc w:val="center"/>
              <w:rPr>
                <w:rFonts w:hint="default"/>
                <w:color w:val="FF0000"/>
                <w:szCs w:val="21"/>
              </w:rPr>
            </w:pPr>
            <w:r>
              <w:rPr>
                <w:rFonts w:hint="default"/>
                <w:color w:val="FF0000"/>
                <w:szCs w:val="21"/>
              </w:rPr>
              <w:t>(1)</w:t>
            </w:r>
          </w:p>
        </w:tc>
        <w:tc>
          <w:tcPr>
            <w:tcW w:w="560" w:type="pct"/>
            <w:gridSpan w:val="2"/>
            <w:tcBorders>
              <w:top w:val="single" w:sz="4" w:space="0" w:color="auto"/>
              <w:left w:val="nil"/>
              <w:bottom w:val="nil"/>
              <w:right w:val="nil"/>
              <w:tl2br w:val="nil"/>
              <w:tr2bl w:val="nil"/>
            </w:tcBorders>
          </w:tcPr>
          <w:p w14:paraId="12BF5614" w14:textId="77777777" w:rsidR="00423F79" w:rsidRDefault="00000000" w:rsidP="0084263E">
            <w:pPr>
              <w:contextualSpacing/>
              <w:jc w:val="center"/>
              <w:rPr>
                <w:rFonts w:hint="default"/>
                <w:color w:val="FF0000"/>
                <w:szCs w:val="21"/>
              </w:rPr>
            </w:pPr>
            <w:r>
              <w:rPr>
                <w:rFonts w:hint="default"/>
                <w:color w:val="FF0000"/>
                <w:szCs w:val="21"/>
              </w:rPr>
              <w:t>(2)</w:t>
            </w:r>
          </w:p>
        </w:tc>
        <w:tc>
          <w:tcPr>
            <w:tcW w:w="563" w:type="pct"/>
            <w:tcBorders>
              <w:top w:val="single" w:sz="4" w:space="0" w:color="auto"/>
              <w:left w:val="nil"/>
              <w:bottom w:val="nil"/>
              <w:right w:val="nil"/>
              <w:tl2br w:val="nil"/>
              <w:tr2bl w:val="nil"/>
            </w:tcBorders>
          </w:tcPr>
          <w:p w14:paraId="12BF5615" w14:textId="1C0AB718" w:rsidR="00423F79" w:rsidRDefault="00000000" w:rsidP="0084263E">
            <w:pPr>
              <w:contextualSpacing/>
              <w:jc w:val="center"/>
              <w:rPr>
                <w:rFonts w:hint="default"/>
                <w:color w:val="FF0000"/>
                <w:szCs w:val="21"/>
              </w:rPr>
            </w:pPr>
            <w:r>
              <w:rPr>
                <w:rFonts w:hint="default"/>
                <w:color w:val="FF0000"/>
                <w:szCs w:val="21"/>
              </w:rPr>
              <w:t>(</w:t>
            </w:r>
            <w:r>
              <w:rPr>
                <w:rFonts w:eastAsia="SimSun"/>
                <w:color w:val="FF0000"/>
                <w:szCs w:val="21"/>
                <w:lang w:val="en-US"/>
              </w:rPr>
              <w:t>3</w:t>
            </w:r>
            <w:r>
              <w:rPr>
                <w:rFonts w:hint="default"/>
                <w:color w:val="FF0000"/>
                <w:szCs w:val="21"/>
              </w:rPr>
              <w:t>)</w:t>
            </w:r>
          </w:p>
        </w:tc>
        <w:tc>
          <w:tcPr>
            <w:tcW w:w="562" w:type="pct"/>
            <w:tcBorders>
              <w:top w:val="single" w:sz="4" w:space="0" w:color="auto"/>
              <w:left w:val="nil"/>
              <w:bottom w:val="nil"/>
              <w:right w:val="nil"/>
              <w:tl2br w:val="nil"/>
              <w:tr2bl w:val="nil"/>
            </w:tcBorders>
          </w:tcPr>
          <w:p w14:paraId="12BF5616" w14:textId="5E527DAB" w:rsidR="00423F79" w:rsidRDefault="00000000" w:rsidP="0084263E">
            <w:pPr>
              <w:contextualSpacing/>
              <w:jc w:val="center"/>
              <w:rPr>
                <w:rFonts w:hint="default"/>
                <w:color w:val="FF0000"/>
                <w:szCs w:val="21"/>
              </w:rPr>
            </w:pPr>
            <w:r>
              <w:rPr>
                <w:rFonts w:hint="default"/>
                <w:color w:val="FF0000"/>
                <w:szCs w:val="21"/>
              </w:rPr>
              <w:t>(</w:t>
            </w:r>
            <w:r>
              <w:rPr>
                <w:rFonts w:eastAsia="SimSun"/>
                <w:color w:val="FF0000"/>
                <w:szCs w:val="21"/>
                <w:lang w:val="en-US"/>
              </w:rPr>
              <w:t>4</w:t>
            </w:r>
            <w:r>
              <w:rPr>
                <w:rFonts w:hint="default"/>
                <w:color w:val="FF0000"/>
                <w:szCs w:val="21"/>
              </w:rPr>
              <w:t>)</w:t>
            </w:r>
          </w:p>
        </w:tc>
        <w:tc>
          <w:tcPr>
            <w:tcW w:w="563" w:type="pct"/>
            <w:tcBorders>
              <w:top w:val="single" w:sz="4" w:space="0" w:color="auto"/>
              <w:left w:val="nil"/>
              <w:bottom w:val="nil"/>
              <w:right w:val="nil"/>
              <w:tl2br w:val="nil"/>
              <w:tr2bl w:val="nil"/>
            </w:tcBorders>
          </w:tcPr>
          <w:p w14:paraId="12BF5617" w14:textId="3B399BA4" w:rsidR="00423F79" w:rsidRDefault="00000000" w:rsidP="0084263E">
            <w:pPr>
              <w:contextualSpacing/>
              <w:jc w:val="center"/>
              <w:rPr>
                <w:rFonts w:hint="default"/>
                <w:color w:val="FF0000"/>
                <w:szCs w:val="21"/>
              </w:rPr>
            </w:pPr>
            <w:r>
              <w:rPr>
                <w:rFonts w:hint="default"/>
                <w:color w:val="FF0000"/>
                <w:szCs w:val="21"/>
              </w:rPr>
              <w:t>(</w:t>
            </w:r>
            <w:r>
              <w:rPr>
                <w:rFonts w:eastAsia="SimSun"/>
                <w:color w:val="FF0000"/>
                <w:szCs w:val="21"/>
                <w:lang w:val="en-US"/>
              </w:rPr>
              <w:t>5</w:t>
            </w:r>
            <w:r>
              <w:rPr>
                <w:rFonts w:hint="default"/>
                <w:color w:val="FF0000"/>
                <w:szCs w:val="21"/>
              </w:rPr>
              <w:t>)</w:t>
            </w:r>
          </w:p>
        </w:tc>
        <w:tc>
          <w:tcPr>
            <w:tcW w:w="563" w:type="pct"/>
            <w:tcBorders>
              <w:top w:val="single" w:sz="4" w:space="0" w:color="auto"/>
              <w:left w:val="nil"/>
              <w:bottom w:val="nil"/>
              <w:right w:val="nil"/>
              <w:tl2br w:val="nil"/>
              <w:tr2bl w:val="nil"/>
            </w:tcBorders>
          </w:tcPr>
          <w:p w14:paraId="12BF5618" w14:textId="5A7202E2" w:rsidR="00423F79" w:rsidRDefault="00000000" w:rsidP="0084263E">
            <w:pPr>
              <w:contextualSpacing/>
              <w:jc w:val="center"/>
              <w:rPr>
                <w:rFonts w:hint="default"/>
                <w:color w:val="FF0000"/>
                <w:szCs w:val="21"/>
              </w:rPr>
            </w:pPr>
            <w:r>
              <w:rPr>
                <w:rFonts w:hint="default"/>
                <w:color w:val="FF0000"/>
                <w:szCs w:val="21"/>
              </w:rPr>
              <w:t>(</w:t>
            </w:r>
            <w:r>
              <w:rPr>
                <w:rFonts w:eastAsia="SimSun"/>
                <w:color w:val="FF0000"/>
                <w:szCs w:val="21"/>
                <w:lang w:val="en-US"/>
              </w:rPr>
              <w:t>6</w:t>
            </w:r>
            <w:r>
              <w:rPr>
                <w:rFonts w:hint="default"/>
                <w:color w:val="FF0000"/>
                <w:szCs w:val="21"/>
              </w:rPr>
              <w:t>)</w:t>
            </w:r>
          </w:p>
        </w:tc>
        <w:tc>
          <w:tcPr>
            <w:tcW w:w="562" w:type="pct"/>
            <w:tcBorders>
              <w:top w:val="single" w:sz="4" w:space="0" w:color="auto"/>
              <w:left w:val="nil"/>
              <w:bottom w:val="nil"/>
              <w:right w:val="nil"/>
              <w:tl2br w:val="nil"/>
              <w:tr2bl w:val="nil"/>
            </w:tcBorders>
          </w:tcPr>
          <w:p w14:paraId="12BF5619" w14:textId="355754CF" w:rsidR="00423F79" w:rsidRDefault="00000000" w:rsidP="0084263E">
            <w:pPr>
              <w:contextualSpacing/>
              <w:jc w:val="center"/>
              <w:rPr>
                <w:rFonts w:hint="default"/>
                <w:color w:val="FF0000"/>
                <w:szCs w:val="21"/>
              </w:rPr>
            </w:pPr>
            <w:r>
              <w:rPr>
                <w:rFonts w:hint="default"/>
                <w:color w:val="FF0000"/>
                <w:szCs w:val="21"/>
              </w:rPr>
              <w:t>(7</w:t>
            </w:r>
            <w:r>
              <w:rPr>
                <w:rFonts w:eastAsia="SimSun" w:hint="default"/>
                <w:color w:val="FF0000"/>
                <w:szCs w:val="21"/>
              </w:rPr>
              <w:t>)</w:t>
            </w:r>
          </w:p>
        </w:tc>
        <w:tc>
          <w:tcPr>
            <w:tcW w:w="565" w:type="pct"/>
            <w:tcBorders>
              <w:top w:val="single" w:sz="4" w:space="0" w:color="auto"/>
              <w:left w:val="nil"/>
              <w:bottom w:val="nil"/>
              <w:right w:val="nil"/>
              <w:tl2br w:val="nil"/>
              <w:tr2bl w:val="nil"/>
            </w:tcBorders>
          </w:tcPr>
          <w:p w14:paraId="12BF561A" w14:textId="2FB2C334" w:rsidR="00423F79" w:rsidRDefault="00000000" w:rsidP="0084263E">
            <w:pPr>
              <w:contextualSpacing/>
              <w:jc w:val="center"/>
              <w:rPr>
                <w:rFonts w:hint="default"/>
                <w:color w:val="FF0000"/>
                <w:szCs w:val="21"/>
              </w:rPr>
            </w:pPr>
            <w:r>
              <w:rPr>
                <w:rFonts w:hint="default"/>
                <w:color w:val="FF0000"/>
                <w:szCs w:val="21"/>
              </w:rPr>
              <w:t>(8</w:t>
            </w:r>
            <w:r>
              <w:rPr>
                <w:rFonts w:eastAsia="SimSun" w:hint="default"/>
                <w:color w:val="FF0000"/>
                <w:szCs w:val="21"/>
              </w:rPr>
              <w:t>)</w:t>
            </w:r>
          </w:p>
        </w:tc>
      </w:tr>
      <w:tr w:rsidR="00423F79" w14:paraId="12BF5625" w14:textId="77777777" w:rsidTr="0084263E">
        <w:trPr>
          <w:jc w:val="center"/>
        </w:trPr>
        <w:tc>
          <w:tcPr>
            <w:tcW w:w="502" w:type="pct"/>
            <w:tcBorders>
              <w:top w:val="nil"/>
              <w:left w:val="nil"/>
              <w:bottom w:val="nil"/>
              <w:right w:val="nil"/>
              <w:tl2br w:val="nil"/>
              <w:tr2bl w:val="nil"/>
            </w:tcBorders>
          </w:tcPr>
          <w:p w14:paraId="12BF561C" w14:textId="77777777" w:rsidR="00423F79" w:rsidRDefault="00423F79" w:rsidP="0084263E">
            <w:pPr>
              <w:contextualSpacing/>
              <w:jc w:val="left"/>
              <w:rPr>
                <w:rFonts w:hint="default"/>
                <w:color w:val="FF0000"/>
                <w:szCs w:val="21"/>
              </w:rPr>
            </w:pPr>
          </w:p>
        </w:tc>
        <w:tc>
          <w:tcPr>
            <w:tcW w:w="558" w:type="pct"/>
            <w:tcBorders>
              <w:top w:val="nil"/>
              <w:left w:val="nil"/>
              <w:bottom w:val="nil"/>
              <w:right w:val="nil"/>
              <w:tl2br w:val="nil"/>
              <w:tr2bl w:val="nil"/>
            </w:tcBorders>
          </w:tcPr>
          <w:p w14:paraId="12BF561D" w14:textId="77777777" w:rsidR="00423F79" w:rsidRDefault="00000000" w:rsidP="0084263E">
            <w:pPr>
              <w:contextualSpacing/>
              <w:jc w:val="center"/>
              <w:rPr>
                <w:rFonts w:hint="default"/>
                <w:color w:val="FF0000"/>
                <w:szCs w:val="21"/>
              </w:rPr>
            </w:pPr>
            <w:r>
              <w:rPr>
                <w:rFonts w:eastAsiaTheme="minorEastAsia" w:hint="default"/>
                <w:color w:val="FF0000"/>
                <w:szCs w:val="21"/>
              </w:rPr>
              <w:t>p</w:t>
            </w:r>
            <w:r>
              <w:rPr>
                <w:rFonts w:eastAsiaTheme="minorEastAsia" w:hint="default"/>
                <w:color w:val="FF0000"/>
                <w:szCs w:val="21"/>
                <w:lang w:val="en-US"/>
              </w:rPr>
              <w:t>ost</w:t>
            </w:r>
            <w:r>
              <w:rPr>
                <w:rFonts w:eastAsiaTheme="minorEastAsia" w:hint="default"/>
                <w:color w:val="FF0000"/>
                <w:szCs w:val="21"/>
              </w:rPr>
              <w:t>-policy</w:t>
            </w:r>
          </w:p>
        </w:tc>
        <w:tc>
          <w:tcPr>
            <w:tcW w:w="560" w:type="pct"/>
            <w:gridSpan w:val="2"/>
            <w:tcBorders>
              <w:top w:val="nil"/>
              <w:left w:val="nil"/>
              <w:bottom w:val="nil"/>
              <w:right w:val="nil"/>
              <w:tl2br w:val="nil"/>
              <w:tr2bl w:val="nil"/>
            </w:tcBorders>
          </w:tcPr>
          <w:p w14:paraId="12BF561E" w14:textId="77777777" w:rsidR="00423F79" w:rsidRDefault="00000000" w:rsidP="0084263E">
            <w:pPr>
              <w:contextualSpacing/>
              <w:jc w:val="center"/>
              <w:rPr>
                <w:rFonts w:hint="default"/>
                <w:color w:val="FF0000"/>
                <w:szCs w:val="21"/>
              </w:rPr>
            </w:pPr>
            <w:r>
              <w:rPr>
                <w:rFonts w:eastAsiaTheme="minorEastAsia" w:hint="default"/>
                <w:color w:val="FF0000"/>
                <w:szCs w:val="21"/>
              </w:rPr>
              <w:t>pre-policy</w:t>
            </w:r>
          </w:p>
        </w:tc>
        <w:tc>
          <w:tcPr>
            <w:tcW w:w="563" w:type="pct"/>
            <w:tcBorders>
              <w:top w:val="nil"/>
              <w:left w:val="nil"/>
              <w:bottom w:val="nil"/>
              <w:right w:val="nil"/>
              <w:tl2br w:val="nil"/>
              <w:tr2bl w:val="nil"/>
            </w:tcBorders>
          </w:tcPr>
          <w:p w14:paraId="12BF561F" w14:textId="570B7E48" w:rsidR="00423F79" w:rsidRDefault="00000000" w:rsidP="0084263E">
            <w:pPr>
              <w:contextualSpacing/>
              <w:jc w:val="center"/>
              <w:rPr>
                <w:rFonts w:hint="default"/>
                <w:color w:val="FF0000"/>
                <w:szCs w:val="21"/>
              </w:rPr>
            </w:pPr>
            <w:r>
              <w:rPr>
                <w:rFonts w:eastAsiaTheme="minorEastAsia" w:hint="default"/>
                <w:color w:val="FF0000"/>
                <w:szCs w:val="21"/>
              </w:rPr>
              <w:t>p</w:t>
            </w:r>
            <w:r>
              <w:rPr>
                <w:rFonts w:eastAsiaTheme="minorEastAsia" w:hint="default"/>
                <w:color w:val="FF0000"/>
                <w:szCs w:val="21"/>
                <w:lang w:val="en-US"/>
              </w:rPr>
              <w:t>ost</w:t>
            </w:r>
            <w:r>
              <w:rPr>
                <w:rFonts w:eastAsiaTheme="minorEastAsia" w:hint="default"/>
                <w:color w:val="FF0000"/>
                <w:szCs w:val="21"/>
              </w:rPr>
              <w:t>-policy</w:t>
            </w:r>
          </w:p>
        </w:tc>
        <w:tc>
          <w:tcPr>
            <w:tcW w:w="562" w:type="pct"/>
            <w:tcBorders>
              <w:top w:val="nil"/>
              <w:left w:val="nil"/>
              <w:bottom w:val="nil"/>
              <w:right w:val="nil"/>
              <w:tl2br w:val="nil"/>
              <w:tr2bl w:val="nil"/>
            </w:tcBorders>
          </w:tcPr>
          <w:p w14:paraId="12BF5620" w14:textId="6EF861D3" w:rsidR="00423F79" w:rsidRDefault="00000000" w:rsidP="0084263E">
            <w:pPr>
              <w:contextualSpacing/>
              <w:jc w:val="center"/>
              <w:rPr>
                <w:rFonts w:hint="default"/>
                <w:color w:val="FF0000"/>
                <w:szCs w:val="21"/>
              </w:rPr>
            </w:pPr>
            <w:r>
              <w:rPr>
                <w:rFonts w:eastAsiaTheme="minorEastAsia" w:hint="default"/>
                <w:color w:val="FF0000"/>
                <w:szCs w:val="21"/>
              </w:rPr>
              <w:t>pre-policy</w:t>
            </w:r>
          </w:p>
        </w:tc>
        <w:tc>
          <w:tcPr>
            <w:tcW w:w="563" w:type="pct"/>
            <w:tcBorders>
              <w:top w:val="nil"/>
              <w:left w:val="nil"/>
              <w:bottom w:val="nil"/>
              <w:right w:val="nil"/>
              <w:tl2br w:val="nil"/>
              <w:tr2bl w:val="nil"/>
            </w:tcBorders>
          </w:tcPr>
          <w:p w14:paraId="12BF5621" w14:textId="7D883F59" w:rsidR="00423F79" w:rsidRDefault="00000000" w:rsidP="0084263E">
            <w:pPr>
              <w:contextualSpacing/>
              <w:jc w:val="center"/>
              <w:rPr>
                <w:rFonts w:hint="default"/>
                <w:color w:val="FF0000"/>
                <w:szCs w:val="21"/>
              </w:rPr>
            </w:pPr>
            <w:r>
              <w:rPr>
                <w:rFonts w:eastAsiaTheme="minorEastAsia" w:hint="default"/>
                <w:color w:val="FF0000"/>
                <w:szCs w:val="21"/>
              </w:rPr>
              <w:t>p</w:t>
            </w:r>
            <w:r>
              <w:rPr>
                <w:rFonts w:eastAsiaTheme="minorEastAsia" w:hint="default"/>
                <w:color w:val="FF0000"/>
                <w:szCs w:val="21"/>
                <w:lang w:val="en-US"/>
              </w:rPr>
              <w:t>ost</w:t>
            </w:r>
            <w:r>
              <w:rPr>
                <w:rFonts w:eastAsiaTheme="minorEastAsia" w:hint="default"/>
                <w:color w:val="FF0000"/>
                <w:szCs w:val="21"/>
              </w:rPr>
              <w:t>-policy</w:t>
            </w:r>
          </w:p>
        </w:tc>
        <w:tc>
          <w:tcPr>
            <w:tcW w:w="563" w:type="pct"/>
            <w:tcBorders>
              <w:top w:val="nil"/>
              <w:left w:val="nil"/>
              <w:bottom w:val="nil"/>
              <w:right w:val="nil"/>
              <w:tl2br w:val="nil"/>
              <w:tr2bl w:val="nil"/>
            </w:tcBorders>
          </w:tcPr>
          <w:p w14:paraId="12BF5622" w14:textId="6EF3278D" w:rsidR="00423F79" w:rsidRDefault="00000000" w:rsidP="0084263E">
            <w:pPr>
              <w:contextualSpacing/>
              <w:jc w:val="center"/>
              <w:rPr>
                <w:rFonts w:hint="default"/>
                <w:color w:val="FF0000"/>
                <w:szCs w:val="21"/>
              </w:rPr>
            </w:pPr>
            <w:r>
              <w:rPr>
                <w:rFonts w:eastAsiaTheme="minorEastAsia" w:hint="default"/>
                <w:color w:val="FF0000"/>
                <w:szCs w:val="21"/>
              </w:rPr>
              <w:t>pre-policy</w:t>
            </w:r>
          </w:p>
        </w:tc>
        <w:tc>
          <w:tcPr>
            <w:tcW w:w="562" w:type="pct"/>
            <w:tcBorders>
              <w:top w:val="nil"/>
              <w:left w:val="nil"/>
              <w:bottom w:val="nil"/>
              <w:right w:val="nil"/>
              <w:tl2br w:val="nil"/>
              <w:tr2bl w:val="nil"/>
            </w:tcBorders>
          </w:tcPr>
          <w:p w14:paraId="12BF5623" w14:textId="77777777" w:rsidR="00423F79" w:rsidRDefault="00000000" w:rsidP="0084263E">
            <w:pPr>
              <w:contextualSpacing/>
              <w:jc w:val="center"/>
              <w:rPr>
                <w:rFonts w:hint="default"/>
                <w:color w:val="FF0000"/>
                <w:szCs w:val="21"/>
              </w:rPr>
            </w:pPr>
            <w:r>
              <w:rPr>
                <w:rFonts w:eastAsiaTheme="minorEastAsia" w:hint="default"/>
                <w:color w:val="FF0000"/>
                <w:szCs w:val="21"/>
              </w:rPr>
              <w:t>p</w:t>
            </w:r>
            <w:r>
              <w:rPr>
                <w:rFonts w:eastAsiaTheme="minorEastAsia" w:hint="default"/>
                <w:color w:val="FF0000"/>
                <w:szCs w:val="21"/>
                <w:lang w:val="en-US"/>
              </w:rPr>
              <w:t>ost</w:t>
            </w:r>
            <w:r>
              <w:rPr>
                <w:rFonts w:eastAsiaTheme="minorEastAsia" w:hint="default"/>
                <w:color w:val="FF0000"/>
                <w:szCs w:val="21"/>
              </w:rPr>
              <w:t>-policy</w:t>
            </w:r>
          </w:p>
        </w:tc>
        <w:tc>
          <w:tcPr>
            <w:tcW w:w="565" w:type="pct"/>
            <w:tcBorders>
              <w:top w:val="nil"/>
              <w:left w:val="nil"/>
              <w:bottom w:val="nil"/>
              <w:right w:val="nil"/>
              <w:tl2br w:val="nil"/>
              <w:tr2bl w:val="nil"/>
            </w:tcBorders>
          </w:tcPr>
          <w:p w14:paraId="12BF5624" w14:textId="77777777" w:rsidR="00423F79" w:rsidRDefault="00000000" w:rsidP="0084263E">
            <w:pPr>
              <w:contextualSpacing/>
              <w:jc w:val="center"/>
              <w:rPr>
                <w:rFonts w:hint="default"/>
                <w:color w:val="FF0000"/>
                <w:szCs w:val="21"/>
              </w:rPr>
            </w:pPr>
            <w:r>
              <w:rPr>
                <w:rFonts w:eastAsiaTheme="minorEastAsia" w:hint="default"/>
                <w:color w:val="FF0000"/>
                <w:szCs w:val="21"/>
              </w:rPr>
              <w:t>pre-policy</w:t>
            </w:r>
          </w:p>
        </w:tc>
      </w:tr>
      <w:tr w:rsidR="00423F79" w14:paraId="12BF562F" w14:textId="77777777" w:rsidTr="0084263E">
        <w:trPr>
          <w:trHeight w:val="90"/>
          <w:jc w:val="center"/>
        </w:trPr>
        <w:tc>
          <w:tcPr>
            <w:tcW w:w="502" w:type="pct"/>
            <w:tcBorders>
              <w:top w:val="nil"/>
              <w:left w:val="nil"/>
              <w:bottom w:val="nil"/>
              <w:right w:val="nil"/>
              <w:tl2br w:val="nil"/>
              <w:tr2bl w:val="nil"/>
            </w:tcBorders>
          </w:tcPr>
          <w:p w14:paraId="12BF5626" w14:textId="77777777" w:rsidR="00423F79" w:rsidRDefault="00423F79" w:rsidP="0084263E">
            <w:pPr>
              <w:contextualSpacing/>
              <w:jc w:val="left"/>
              <w:rPr>
                <w:rFonts w:hint="default"/>
                <w:color w:val="FF0000"/>
                <w:szCs w:val="21"/>
              </w:rPr>
            </w:pPr>
          </w:p>
        </w:tc>
        <w:tc>
          <w:tcPr>
            <w:tcW w:w="558" w:type="pct"/>
            <w:tcBorders>
              <w:top w:val="nil"/>
              <w:left w:val="nil"/>
              <w:bottom w:val="nil"/>
              <w:right w:val="nil"/>
              <w:tl2br w:val="nil"/>
              <w:tr2bl w:val="nil"/>
            </w:tcBorders>
          </w:tcPr>
          <w:p w14:paraId="12BF5627" w14:textId="77777777" w:rsidR="00423F79" w:rsidRDefault="00000000" w:rsidP="0084263E">
            <w:pPr>
              <w:contextualSpacing/>
              <w:jc w:val="center"/>
              <w:rPr>
                <w:rFonts w:eastAsia="SimSun" w:hint="default"/>
                <w:color w:val="FF0000"/>
                <w:szCs w:val="21"/>
                <w:lang w:val="en-US"/>
              </w:rPr>
            </w:pPr>
            <w:r>
              <w:rPr>
                <w:rFonts w:hint="default"/>
                <w:color w:val="FF0000"/>
                <w:szCs w:val="21"/>
              </w:rPr>
              <w:t>CMAR</w:t>
            </w:r>
            <w:r>
              <w:rPr>
                <w:rFonts w:eastAsia="SimSun" w:hint="default"/>
                <w:color w:val="FF0000"/>
                <w:szCs w:val="21"/>
                <w:lang w:val="en-US"/>
              </w:rPr>
              <w:t>[-1,1]</w:t>
            </w:r>
          </w:p>
        </w:tc>
        <w:tc>
          <w:tcPr>
            <w:tcW w:w="560" w:type="pct"/>
            <w:gridSpan w:val="2"/>
            <w:tcBorders>
              <w:top w:val="nil"/>
              <w:left w:val="nil"/>
              <w:bottom w:val="nil"/>
              <w:right w:val="nil"/>
              <w:tl2br w:val="nil"/>
              <w:tr2bl w:val="nil"/>
            </w:tcBorders>
          </w:tcPr>
          <w:p w14:paraId="12BF5628" w14:textId="77777777" w:rsidR="00423F79" w:rsidRDefault="00000000" w:rsidP="0084263E">
            <w:pPr>
              <w:contextualSpacing/>
              <w:jc w:val="center"/>
              <w:rPr>
                <w:rFonts w:eastAsia="SimSun" w:hint="default"/>
                <w:color w:val="FF0000"/>
                <w:szCs w:val="21"/>
              </w:rPr>
            </w:pPr>
            <w:r>
              <w:rPr>
                <w:rFonts w:hint="default"/>
                <w:color w:val="FF0000"/>
                <w:szCs w:val="21"/>
              </w:rPr>
              <w:t>CMAR</w:t>
            </w:r>
            <w:r>
              <w:rPr>
                <w:rFonts w:eastAsia="SimSun" w:hint="default"/>
                <w:color w:val="FF0000"/>
                <w:szCs w:val="21"/>
                <w:lang w:val="en-US"/>
              </w:rPr>
              <w:t>[-1,1]</w:t>
            </w:r>
          </w:p>
        </w:tc>
        <w:tc>
          <w:tcPr>
            <w:tcW w:w="563" w:type="pct"/>
            <w:tcBorders>
              <w:top w:val="nil"/>
              <w:left w:val="nil"/>
              <w:bottom w:val="nil"/>
              <w:right w:val="nil"/>
              <w:tl2br w:val="nil"/>
              <w:tr2bl w:val="nil"/>
            </w:tcBorders>
          </w:tcPr>
          <w:p w14:paraId="12BF5629" w14:textId="3C7D78A1" w:rsidR="00423F79" w:rsidRDefault="00000000" w:rsidP="0084263E">
            <w:pPr>
              <w:contextualSpacing/>
              <w:jc w:val="center"/>
              <w:rPr>
                <w:rFonts w:eastAsia="SimSun" w:hint="default"/>
                <w:color w:val="FF0000"/>
                <w:szCs w:val="21"/>
              </w:rPr>
            </w:pPr>
            <w:r>
              <w:rPr>
                <w:rFonts w:hint="default"/>
                <w:color w:val="FF0000"/>
                <w:szCs w:val="21"/>
              </w:rPr>
              <w:t>CBAR</w:t>
            </w:r>
            <w:r>
              <w:rPr>
                <w:rFonts w:eastAsia="SimSun" w:hint="default"/>
                <w:color w:val="FF0000"/>
                <w:szCs w:val="21"/>
                <w:lang w:val="en-US"/>
              </w:rPr>
              <w:t>[-1,1]</w:t>
            </w:r>
          </w:p>
        </w:tc>
        <w:tc>
          <w:tcPr>
            <w:tcW w:w="562" w:type="pct"/>
            <w:tcBorders>
              <w:top w:val="nil"/>
              <w:left w:val="nil"/>
              <w:bottom w:val="nil"/>
              <w:right w:val="nil"/>
              <w:tl2br w:val="nil"/>
              <w:tr2bl w:val="nil"/>
            </w:tcBorders>
          </w:tcPr>
          <w:p w14:paraId="12BF562A" w14:textId="1975438C" w:rsidR="00423F79" w:rsidRDefault="00000000" w:rsidP="0084263E">
            <w:pPr>
              <w:contextualSpacing/>
              <w:jc w:val="center"/>
              <w:rPr>
                <w:rFonts w:eastAsia="SimSun" w:hint="default"/>
                <w:color w:val="FF0000"/>
                <w:szCs w:val="21"/>
              </w:rPr>
            </w:pPr>
            <w:r>
              <w:rPr>
                <w:rFonts w:hint="default"/>
                <w:color w:val="FF0000"/>
                <w:szCs w:val="21"/>
              </w:rPr>
              <w:t>CBAR</w:t>
            </w:r>
            <w:r>
              <w:rPr>
                <w:rFonts w:eastAsia="SimSun" w:hint="default"/>
                <w:color w:val="FF0000"/>
                <w:szCs w:val="21"/>
                <w:lang w:val="en-US"/>
              </w:rPr>
              <w:t>[-1,1]</w:t>
            </w:r>
          </w:p>
        </w:tc>
        <w:tc>
          <w:tcPr>
            <w:tcW w:w="563" w:type="pct"/>
            <w:tcBorders>
              <w:top w:val="nil"/>
              <w:left w:val="nil"/>
              <w:bottom w:val="nil"/>
              <w:right w:val="nil"/>
              <w:tl2br w:val="nil"/>
              <w:tr2bl w:val="nil"/>
            </w:tcBorders>
          </w:tcPr>
          <w:p w14:paraId="12BF562B" w14:textId="0428351B" w:rsidR="00423F79" w:rsidRDefault="00000000" w:rsidP="0084263E">
            <w:pPr>
              <w:contextualSpacing/>
              <w:jc w:val="center"/>
              <w:rPr>
                <w:rFonts w:eastAsia="SimSun" w:hint="default"/>
                <w:color w:val="FF0000"/>
                <w:szCs w:val="21"/>
              </w:rPr>
            </w:pPr>
            <w:r>
              <w:rPr>
                <w:rFonts w:hint="default"/>
                <w:color w:val="FF0000"/>
                <w:szCs w:val="21"/>
              </w:rPr>
              <w:t>CMAR</w:t>
            </w:r>
            <w:r>
              <w:rPr>
                <w:rFonts w:eastAsia="SimSun" w:hint="default"/>
                <w:color w:val="FF0000"/>
                <w:szCs w:val="21"/>
                <w:lang w:val="en-US"/>
              </w:rPr>
              <w:t>[0,2]</w:t>
            </w:r>
          </w:p>
        </w:tc>
        <w:tc>
          <w:tcPr>
            <w:tcW w:w="563" w:type="pct"/>
            <w:tcBorders>
              <w:top w:val="nil"/>
              <w:left w:val="nil"/>
              <w:bottom w:val="nil"/>
              <w:right w:val="nil"/>
              <w:tl2br w:val="nil"/>
              <w:tr2bl w:val="nil"/>
            </w:tcBorders>
          </w:tcPr>
          <w:p w14:paraId="12BF562C" w14:textId="6A5C40A3" w:rsidR="00423F79" w:rsidRDefault="00000000" w:rsidP="0084263E">
            <w:pPr>
              <w:contextualSpacing/>
              <w:jc w:val="center"/>
              <w:rPr>
                <w:rFonts w:eastAsia="SimSun" w:hint="default"/>
                <w:color w:val="FF0000"/>
                <w:szCs w:val="21"/>
              </w:rPr>
            </w:pPr>
            <w:r>
              <w:rPr>
                <w:rFonts w:hint="default"/>
                <w:color w:val="FF0000"/>
                <w:szCs w:val="21"/>
              </w:rPr>
              <w:t>CMAR</w:t>
            </w:r>
            <w:r>
              <w:rPr>
                <w:rFonts w:eastAsia="SimSun" w:hint="default"/>
                <w:color w:val="FF0000"/>
                <w:szCs w:val="21"/>
                <w:lang w:val="en-US"/>
              </w:rPr>
              <w:t>[0,2]</w:t>
            </w:r>
          </w:p>
        </w:tc>
        <w:tc>
          <w:tcPr>
            <w:tcW w:w="562" w:type="pct"/>
            <w:tcBorders>
              <w:top w:val="nil"/>
              <w:left w:val="nil"/>
              <w:bottom w:val="nil"/>
              <w:right w:val="nil"/>
              <w:tl2br w:val="nil"/>
              <w:tr2bl w:val="nil"/>
            </w:tcBorders>
          </w:tcPr>
          <w:p w14:paraId="12BF562D" w14:textId="77777777" w:rsidR="00423F79" w:rsidRDefault="00000000" w:rsidP="0084263E">
            <w:pPr>
              <w:contextualSpacing/>
              <w:jc w:val="center"/>
              <w:rPr>
                <w:rFonts w:eastAsia="SimSun" w:hint="default"/>
                <w:color w:val="FF0000"/>
                <w:szCs w:val="21"/>
              </w:rPr>
            </w:pPr>
            <w:r>
              <w:rPr>
                <w:rFonts w:hint="default"/>
                <w:color w:val="FF0000"/>
                <w:szCs w:val="21"/>
              </w:rPr>
              <w:t>CBAR</w:t>
            </w:r>
            <w:r>
              <w:rPr>
                <w:rFonts w:eastAsia="SimSun" w:hint="default"/>
                <w:color w:val="FF0000"/>
                <w:szCs w:val="21"/>
                <w:lang w:val="en-US"/>
              </w:rPr>
              <w:t>[0,2]</w:t>
            </w:r>
          </w:p>
        </w:tc>
        <w:tc>
          <w:tcPr>
            <w:tcW w:w="565" w:type="pct"/>
            <w:tcBorders>
              <w:top w:val="nil"/>
              <w:left w:val="nil"/>
              <w:bottom w:val="nil"/>
              <w:right w:val="nil"/>
              <w:tl2br w:val="nil"/>
              <w:tr2bl w:val="nil"/>
            </w:tcBorders>
          </w:tcPr>
          <w:p w14:paraId="12BF562E" w14:textId="77777777" w:rsidR="00423F79" w:rsidRDefault="00000000" w:rsidP="0084263E">
            <w:pPr>
              <w:contextualSpacing/>
              <w:jc w:val="center"/>
              <w:rPr>
                <w:rFonts w:eastAsia="SimSun" w:hint="default"/>
                <w:color w:val="FF0000"/>
                <w:szCs w:val="21"/>
              </w:rPr>
            </w:pPr>
            <w:r>
              <w:rPr>
                <w:rFonts w:hint="default"/>
                <w:color w:val="FF0000"/>
                <w:szCs w:val="21"/>
              </w:rPr>
              <w:t>CBAR</w:t>
            </w:r>
            <w:r>
              <w:rPr>
                <w:rFonts w:eastAsia="SimSun" w:hint="default"/>
                <w:color w:val="FF0000"/>
                <w:szCs w:val="21"/>
                <w:lang w:val="en-US"/>
              </w:rPr>
              <w:t>[0,2]</w:t>
            </w:r>
          </w:p>
        </w:tc>
      </w:tr>
      <w:tr w:rsidR="00423F79" w14:paraId="12BF5639" w14:textId="77777777" w:rsidTr="0084263E">
        <w:trPr>
          <w:jc w:val="center"/>
        </w:trPr>
        <w:tc>
          <w:tcPr>
            <w:tcW w:w="502" w:type="pct"/>
            <w:tcBorders>
              <w:top w:val="single" w:sz="4" w:space="0" w:color="auto"/>
              <w:left w:val="nil"/>
              <w:bottom w:val="nil"/>
              <w:right w:val="nil"/>
              <w:tl2br w:val="nil"/>
              <w:tr2bl w:val="nil"/>
            </w:tcBorders>
          </w:tcPr>
          <w:p w14:paraId="12BF5630" w14:textId="77777777" w:rsidR="00423F79" w:rsidRDefault="00000000" w:rsidP="0084263E">
            <w:pPr>
              <w:contextualSpacing/>
              <w:jc w:val="left"/>
              <w:rPr>
                <w:rFonts w:hint="default"/>
                <w:b/>
                <w:bCs/>
                <w:color w:val="FF0000"/>
                <w:szCs w:val="21"/>
              </w:rPr>
            </w:pPr>
            <w:r>
              <w:rPr>
                <w:rFonts w:hint="default"/>
                <w:b/>
                <w:bCs/>
                <w:color w:val="FF0000"/>
                <w:szCs w:val="21"/>
              </w:rPr>
              <w:t>EVENT</w:t>
            </w:r>
          </w:p>
        </w:tc>
        <w:tc>
          <w:tcPr>
            <w:tcW w:w="558" w:type="pct"/>
            <w:tcBorders>
              <w:top w:val="single" w:sz="4" w:space="0" w:color="auto"/>
              <w:left w:val="nil"/>
              <w:bottom w:val="nil"/>
              <w:right w:val="nil"/>
              <w:tl2br w:val="nil"/>
              <w:tr2bl w:val="nil"/>
            </w:tcBorders>
          </w:tcPr>
          <w:p w14:paraId="12BF5631" w14:textId="77777777" w:rsidR="00423F79" w:rsidRDefault="00000000" w:rsidP="0084263E">
            <w:pPr>
              <w:contextualSpacing/>
              <w:jc w:val="center"/>
              <w:rPr>
                <w:rFonts w:eastAsiaTheme="minorEastAsia" w:hint="default"/>
                <w:b/>
                <w:bCs/>
                <w:color w:val="FF0000"/>
                <w:szCs w:val="21"/>
              </w:rPr>
            </w:pPr>
            <w:r>
              <w:rPr>
                <w:rFonts w:hint="default"/>
                <w:b/>
                <w:bCs/>
                <w:color w:val="FF0000"/>
                <w:szCs w:val="21"/>
              </w:rPr>
              <w:t>0.0035</w:t>
            </w:r>
            <w:r>
              <w:rPr>
                <w:rFonts w:hint="default"/>
                <w:b/>
                <w:bCs/>
                <w:color w:val="FF0000"/>
                <w:szCs w:val="21"/>
                <w:vertAlign w:val="superscript"/>
              </w:rPr>
              <w:t>***</w:t>
            </w:r>
          </w:p>
        </w:tc>
        <w:tc>
          <w:tcPr>
            <w:tcW w:w="560" w:type="pct"/>
            <w:gridSpan w:val="2"/>
            <w:tcBorders>
              <w:top w:val="single" w:sz="4" w:space="0" w:color="auto"/>
              <w:left w:val="nil"/>
              <w:bottom w:val="nil"/>
              <w:right w:val="nil"/>
              <w:tl2br w:val="nil"/>
              <w:tr2bl w:val="nil"/>
            </w:tcBorders>
          </w:tcPr>
          <w:p w14:paraId="12BF5632" w14:textId="77777777" w:rsidR="00423F79" w:rsidRDefault="00000000" w:rsidP="0084263E">
            <w:pPr>
              <w:contextualSpacing/>
              <w:jc w:val="center"/>
              <w:rPr>
                <w:rFonts w:eastAsiaTheme="minorEastAsia" w:hint="default"/>
                <w:b/>
                <w:bCs/>
                <w:color w:val="FF0000"/>
                <w:szCs w:val="21"/>
              </w:rPr>
            </w:pPr>
            <w:r>
              <w:rPr>
                <w:rFonts w:hint="default"/>
                <w:b/>
                <w:bCs/>
                <w:color w:val="FF0000"/>
                <w:szCs w:val="21"/>
              </w:rPr>
              <w:t>0.0011</w:t>
            </w:r>
          </w:p>
        </w:tc>
        <w:tc>
          <w:tcPr>
            <w:tcW w:w="563" w:type="pct"/>
            <w:tcBorders>
              <w:top w:val="single" w:sz="4" w:space="0" w:color="auto"/>
              <w:left w:val="nil"/>
              <w:bottom w:val="nil"/>
              <w:right w:val="nil"/>
              <w:tl2br w:val="nil"/>
              <w:tr2bl w:val="nil"/>
            </w:tcBorders>
          </w:tcPr>
          <w:p w14:paraId="12BF5633" w14:textId="61D70775" w:rsidR="00423F79" w:rsidRDefault="00000000" w:rsidP="0084263E">
            <w:pPr>
              <w:contextualSpacing/>
              <w:jc w:val="center"/>
              <w:rPr>
                <w:rFonts w:eastAsiaTheme="minorEastAsia" w:hint="default"/>
                <w:b/>
                <w:bCs/>
                <w:color w:val="FF0000"/>
                <w:szCs w:val="21"/>
              </w:rPr>
            </w:pPr>
            <w:r>
              <w:rPr>
                <w:rFonts w:hint="default"/>
                <w:b/>
                <w:bCs/>
                <w:color w:val="FF0000"/>
                <w:szCs w:val="21"/>
              </w:rPr>
              <w:t>0.0037</w:t>
            </w:r>
            <w:r>
              <w:rPr>
                <w:rFonts w:hint="default"/>
                <w:b/>
                <w:bCs/>
                <w:color w:val="FF0000"/>
                <w:szCs w:val="21"/>
                <w:vertAlign w:val="superscript"/>
              </w:rPr>
              <w:t>***</w:t>
            </w:r>
          </w:p>
        </w:tc>
        <w:tc>
          <w:tcPr>
            <w:tcW w:w="562" w:type="pct"/>
            <w:tcBorders>
              <w:top w:val="single" w:sz="4" w:space="0" w:color="auto"/>
              <w:left w:val="nil"/>
              <w:bottom w:val="nil"/>
              <w:right w:val="nil"/>
              <w:tl2br w:val="nil"/>
              <w:tr2bl w:val="nil"/>
            </w:tcBorders>
          </w:tcPr>
          <w:p w14:paraId="12BF5634" w14:textId="114601BA" w:rsidR="00423F79" w:rsidRDefault="00000000" w:rsidP="0084263E">
            <w:pPr>
              <w:contextualSpacing/>
              <w:jc w:val="center"/>
              <w:rPr>
                <w:rFonts w:eastAsiaTheme="minorEastAsia" w:hint="default"/>
                <w:b/>
                <w:bCs/>
                <w:color w:val="FF0000"/>
                <w:szCs w:val="21"/>
              </w:rPr>
            </w:pPr>
            <w:r>
              <w:rPr>
                <w:rFonts w:hint="default"/>
                <w:b/>
                <w:bCs/>
                <w:color w:val="FF0000"/>
                <w:szCs w:val="21"/>
              </w:rPr>
              <w:t>0.0013</w:t>
            </w:r>
          </w:p>
        </w:tc>
        <w:tc>
          <w:tcPr>
            <w:tcW w:w="563" w:type="pct"/>
            <w:tcBorders>
              <w:top w:val="single" w:sz="4" w:space="0" w:color="auto"/>
              <w:left w:val="nil"/>
              <w:bottom w:val="nil"/>
              <w:right w:val="nil"/>
              <w:tl2br w:val="nil"/>
              <w:tr2bl w:val="nil"/>
            </w:tcBorders>
          </w:tcPr>
          <w:p w14:paraId="12BF5635" w14:textId="7D6E6139" w:rsidR="00423F79" w:rsidRDefault="00000000" w:rsidP="0084263E">
            <w:pPr>
              <w:contextualSpacing/>
              <w:jc w:val="center"/>
              <w:rPr>
                <w:rFonts w:eastAsiaTheme="minorEastAsia" w:hint="default"/>
                <w:b/>
                <w:bCs/>
                <w:color w:val="FF0000"/>
                <w:szCs w:val="21"/>
              </w:rPr>
            </w:pPr>
            <w:r>
              <w:rPr>
                <w:rFonts w:hint="default"/>
                <w:b/>
                <w:bCs/>
                <w:color w:val="FF0000"/>
                <w:szCs w:val="21"/>
              </w:rPr>
              <w:t>0.0026</w:t>
            </w:r>
            <w:r>
              <w:rPr>
                <w:rFonts w:hint="default"/>
                <w:b/>
                <w:bCs/>
                <w:color w:val="FF0000"/>
                <w:szCs w:val="21"/>
                <w:vertAlign w:val="superscript"/>
              </w:rPr>
              <w:t>***</w:t>
            </w:r>
          </w:p>
        </w:tc>
        <w:tc>
          <w:tcPr>
            <w:tcW w:w="563" w:type="pct"/>
            <w:tcBorders>
              <w:top w:val="single" w:sz="4" w:space="0" w:color="auto"/>
              <w:left w:val="nil"/>
              <w:bottom w:val="nil"/>
              <w:right w:val="nil"/>
              <w:tl2br w:val="nil"/>
              <w:tr2bl w:val="nil"/>
            </w:tcBorders>
          </w:tcPr>
          <w:p w14:paraId="12BF5636" w14:textId="0E94D57A" w:rsidR="00423F79" w:rsidRDefault="00000000" w:rsidP="0084263E">
            <w:pPr>
              <w:contextualSpacing/>
              <w:jc w:val="center"/>
              <w:rPr>
                <w:rFonts w:eastAsiaTheme="minorEastAsia" w:hint="default"/>
                <w:b/>
                <w:bCs/>
                <w:color w:val="FF0000"/>
                <w:szCs w:val="21"/>
              </w:rPr>
            </w:pPr>
            <w:r>
              <w:rPr>
                <w:rFonts w:hint="default"/>
                <w:b/>
                <w:bCs/>
                <w:color w:val="FF0000"/>
                <w:szCs w:val="21"/>
              </w:rPr>
              <w:t>-0.0004</w:t>
            </w:r>
          </w:p>
        </w:tc>
        <w:tc>
          <w:tcPr>
            <w:tcW w:w="562" w:type="pct"/>
            <w:tcBorders>
              <w:top w:val="single" w:sz="4" w:space="0" w:color="auto"/>
              <w:left w:val="nil"/>
              <w:bottom w:val="nil"/>
              <w:right w:val="nil"/>
              <w:tl2br w:val="nil"/>
              <w:tr2bl w:val="nil"/>
            </w:tcBorders>
          </w:tcPr>
          <w:p w14:paraId="12BF5637" w14:textId="77777777" w:rsidR="00423F79" w:rsidRDefault="00000000" w:rsidP="0084263E">
            <w:pPr>
              <w:contextualSpacing/>
              <w:jc w:val="center"/>
              <w:rPr>
                <w:rFonts w:eastAsiaTheme="minorEastAsia" w:hint="default"/>
                <w:b/>
                <w:bCs/>
                <w:color w:val="FF0000"/>
                <w:szCs w:val="21"/>
              </w:rPr>
            </w:pPr>
            <w:r>
              <w:rPr>
                <w:rFonts w:hint="default"/>
                <w:b/>
                <w:bCs/>
                <w:color w:val="FF0000"/>
                <w:szCs w:val="21"/>
              </w:rPr>
              <w:t>0.0028</w:t>
            </w:r>
            <w:r>
              <w:rPr>
                <w:rFonts w:hint="default"/>
                <w:b/>
                <w:bCs/>
                <w:color w:val="FF0000"/>
                <w:szCs w:val="21"/>
                <w:vertAlign w:val="superscript"/>
              </w:rPr>
              <w:t>***</w:t>
            </w:r>
          </w:p>
        </w:tc>
        <w:tc>
          <w:tcPr>
            <w:tcW w:w="565" w:type="pct"/>
            <w:tcBorders>
              <w:top w:val="single" w:sz="4" w:space="0" w:color="auto"/>
              <w:left w:val="nil"/>
              <w:bottom w:val="nil"/>
              <w:right w:val="nil"/>
              <w:tl2br w:val="nil"/>
              <w:tr2bl w:val="nil"/>
            </w:tcBorders>
          </w:tcPr>
          <w:p w14:paraId="12BF5638" w14:textId="77777777" w:rsidR="00423F79" w:rsidRDefault="00000000" w:rsidP="0084263E">
            <w:pPr>
              <w:contextualSpacing/>
              <w:jc w:val="center"/>
              <w:rPr>
                <w:rFonts w:eastAsiaTheme="minorEastAsia" w:hint="default"/>
                <w:b/>
                <w:bCs/>
                <w:color w:val="FF0000"/>
                <w:szCs w:val="21"/>
              </w:rPr>
            </w:pPr>
            <w:r>
              <w:rPr>
                <w:rFonts w:hint="default"/>
                <w:b/>
                <w:bCs/>
                <w:color w:val="FF0000"/>
                <w:szCs w:val="21"/>
              </w:rPr>
              <w:t>-0.0001</w:t>
            </w:r>
          </w:p>
        </w:tc>
      </w:tr>
      <w:tr w:rsidR="00423F79" w14:paraId="12BF5643" w14:textId="77777777" w:rsidTr="0084263E">
        <w:trPr>
          <w:jc w:val="center"/>
        </w:trPr>
        <w:tc>
          <w:tcPr>
            <w:tcW w:w="502" w:type="pct"/>
            <w:tcBorders>
              <w:top w:val="nil"/>
              <w:left w:val="nil"/>
              <w:bottom w:val="nil"/>
              <w:right w:val="nil"/>
              <w:tl2br w:val="nil"/>
              <w:tr2bl w:val="nil"/>
            </w:tcBorders>
          </w:tcPr>
          <w:p w14:paraId="12BF563A" w14:textId="77777777" w:rsidR="00423F79" w:rsidRDefault="00423F79" w:rsidP="0084263E">
            <w:pPr>
              <w:contextualSpacing/>
              <w:jc w:val="left"/>
              <w:rPr>
                <w:rFonts w:hint="default"/>
                <w:b/>
                <w:bCs/>
                <w:color w:val="FF0000"/>
                <w:szCs w:val="21"/>
              </w:rPr>
            </w:pPr>
          </w:p>
        </w:tc>
        <w:tc>
          <w:tcPr>
            <w:tcW w:w="558" w:type="pct"/>
            <w:tcBorders>
              <w:top w:val="nil"/>
              <w:left w:val="nil"/>
              <w:bottom w:val="nil"/>
              <w:right w:val="nil"/>
              <w:tl2br w:val="nil"/>
              <w:tr2bl w:val="nil"/>
            </w:tcBorders>
          </w:tcPr>
          <w:p w14:paraId="12BF563B" w14:textId="77777777" w:rsidR="00423F79" w:rsidRDefault="00000000" w:rsidP="0084263E">
            <w:pPr>
              <w:contextualSpacing/>
              <w:jc w:val="center"/>
              <w:rPr>
                <w:rFonts w:eastAsiaTheme="minorEastAsia" w:hint="default"/>
                <w:b/>
                <w:bCs/>
                <w:color w:val="FF0000"/>
                <w:szCs w:val="21"/>
              </w:rPr>
            </w:pPr>
            <w:r>
              <w:rPr>
                <w:rFonts w:hint="default"/>
                <w:b/>
                <w:bCs/>
                <w:color w:val="FF0000"/>
                <w:szCs w:val="21"/>
              </w:rPr>
              <w:t>(6.27)</w:t>
            </w:r>
          </w:p>
        </w:tc>
        <w:tc>
          <w:tcPr>
            <w:tcW w:w="560" w:type="pct"/>
            <w:gridSpan w:val="2"/>
            <w:tcBorders>
              <w:top w:val="nil"/>
              <w:left w:val="nil"/>
              <w:bottom w:val="nil"/>
              <w:right w:val="nil"/>
              <w:tl2br w:val="nil"/>
              <w:tr2bl w:val="nil"/>
            </w:tcBorders>
          </w:tcPr>
          <w:p w14:paraId="12BF563C" w14:textId="77777777" w:rsidR="00423F79" w:rsidRDefault="00000000" w:rsidP="0084263E">
            <w:pPr>
              <w:contextualSpacing/>
              <w:jc w:val="center"/>
              <w:rPr>
                <w:rFonts w:eastAsiaTheme="minorEastAsia" w:hint="default"/>
                <w:b/>
                <w:bCs/>
                <w:color w:val="FF0000"/>
                <w:szCs w:val="21"/>
              </w:rPr>
            </w:pPr>
            <w:r>
              <w:rPr>
                <w:rFonts w:hint="default"/>
                <w:b/>
                <w:bCs/>
                <w:color w:val="FF0000"/>
                <w:szCs w:val="21"/>
              </w:rPr>
              <w:t>(0.95)</w:t>
            </w:r>
          </w:p>
        </w:tc>
        <w:tc>
          <w:tcPr>
            <w:tcW w:w="563" w:type="pct"/>
            <w:tcBorders>
              <w:top w:val="nil"/>
              <w:left w:val="nil"/>
              <w:bottom w:val="nil"/>
              <w:right w:val="nil"/>
              <w:tl2br w:val="nil"/>
              <w:tr2bl w:val="nil"/>
            </w:tcBorders>
          </w:tcPr>
          <w:p w14:paraId="12BF563D" w14:textId="7ECE4FE8" w:rsidR="00423F79" w:rsidRDefault="00000000" w:rsidP="0084263E">
            <w:pPr>
              <w:contextualSpacing/>
              <w:jc w:val="center"/>
              <w:rPr>
                <w:rFonts w:eastAsiaTheme="minorEastAsia" w:hint="default"/>
                <w:b/>
                <w:bCs/>
                <w:color w:val="FF0000"/>
                <w:szCs w:val="21"/>
              </w:rPr>
            </w:pPr>
            <w:r>
              <w:rPr>
                <w:rFonts w:hint="default"/>
                <w:b/>
                <w:bCs/>
                <w:color w:val="FF0000"/>
                <w:szCs w:val="21"/>
              </w:rPr>
              <w:t>(6.62)</w:t>
            </w:r>
          </w:p>
        </w:tc>
        <w:tc>
          <w:tcPr>
            <w:tcW w:w="562" w:type="pct"/>
            <w:tcBorders>
              <w:top w:val="nil"/>
              <w:left w:val="nil"/>
              <w:bottom w:val="nil"/>
              <w:right w:val="nil"/>
              <w:tl2br w:val="nil"/>
              <w:tr2bl w:val="nil"/>
            </w:tcBorders>
          </w:tcPr>
          <w:p w14:paraId="12BF563E" w14:textId="4BDC6606" w:rsidR="00423F79" w:rsidRDefault="00000000" w:rsidP="0084263E">
            <w:pPr>
              <w:contextualSpacing/>
              <w:jc w:val="center"/>
              <w:rPr>
                <w:rFonts w:eastAsiaTheme="minorEastAsia" w:hint="default"/>
                <w:b/>
                <w:bCs/>
                <w:color w:val="FF0000"/>
                <w:szCs w:val="21"/>
              </w:rPr>
            </w:pPr>
            <w:r>
              <w:rPr>
                <w:rFonts w:hint="default"/>
                <w:b/>
                <w:bCs/>
                <w:color w:val="FF0000"/>
                <w:szCs w:val="21"/>
              </w:rPr>
              <w:t>(1.04)</w:t>
            </w:r>
          </w:p>
        </w:tc>
        <w:tc>
          <w:tcPr>
            <w:tcW w:w="563" w:type="pct"/>
            <w:tcBorders>
              <w:top w:val="nil"/>
              <w:left w:val="nil"/>
              <w:bottom w:val="nil"/>
              <w:right w:val="nil"/>
              <w:tl2br w:val="nil"/>
              <w:tr2bl w:val="nil"/>
            </w:tcBorders>
          </w:tcPr>
          <w:p w14:paraId="12BF563F" w14:textId="6142E000" w:rsidR="00423F79" w:rsidRDefault="00000000" w:rsidP="0084263E">
            <w:pPr>
              <w:contextualSpacing/>
              <w:jc w:val="center"/>
              <w:rPr>
                <w:rFonts w:eastAsiaTheme="minorEastAsia" w:hint="default"/>
                <w:b/>
                <w:bCs/>
                <w:color w:val="FF0000"/>
                <w:szCs w:val="21"/>
              </w:rPr>
            </w:pPr>
            <w:r>
              <w:rPr>
                <w:rFonts w:hint="default"/>
                <w:b/>
                <w:bCs/>
                <w:color w:val="FF0000"/>
                <w:szCs w:val="21"/>
              </w:rPr>
              <w:t>(3.92)</w:t>
            </w:r>
          </w:p>
        </w:tc>
        <w:tc>
          <w:tcPr>
            <w:tcW w:w="563" w:type="pct"/>
            <w:tcBorders>
              <w:top w:val="nil"/>
              <w:left w:val="nil"/>
              <w:bottom w:val="nil"/>
              <w:right w:val="nil"/>
              <w:tl2br w:val="nil"/>
              <w:tr2bl w:val="nil"/>
            </w:tcBorders>
          </w:tcPr>
          <w:p w14:paraId="12BF5640" w14:textId="5D984873" w:rsidR="00423F79" w:rsidRDefault="00000000" w:rsidP="0084263E">
            <w:pPr>
              <w:contextualSpacing/>
              <w:jc w:val="center"/>
              <w:rPr>
                <w:rFonts w:eastAsiaTheme="minorEastAsia" w:hint="default"/>
                <w:b/>
                <w:bCs/>
                <w:color w:val="FF0000"/>
                <w:szCs w:val="21"/>
              </w:rPr>
            </w:pPr>
            <w:r>
              <w:rPr>
                <w:rFonts w:hint="default"/>
                <w:b/>
                <w:bCs/>
                <w:color w:val="FF0000"/>
                <w:szCs w:val="21"/>
              </w:rPr>
              <w:t>(-0.30)</w:t>
            </w:r>
          </w:p>
        </w:tc>
        <w:tc>
          <w:tcPr>
            <w:tcW w:w="562" w:type="pct"/>
            <w:tcBorders>
              <w:top w:val="nil"/>
              <w:left w:val="nil"/>
              <w:bottom w:val="nil"/>
              <w:right w:val="nil"/>
              <w:tl2br w:val="nil"/>
              <w:tr2bl w:val="nil"/>
            </w:tcBorders>
          </w:tcPr>
          <w:p w14:paraId="12BF5641" w14:textId="77777777" w:rsidR="00423F79" w:rsidRDefault="00000000" w:rsidP="0084263E">
            <w:pPr>
              <w:contextualSpacing/>
              <w:jc w:val="center"/>
              <w:rPr>
                <w:rFonts w:eastAsiaTheme="minorEastAsia" w:hint="default"/>
                <w:b/>
                <w:bCs/>
                <w:color w:val="FF0000"/>
                <w:szCs w:val="21"/>
              </w:rPr>
            </w:pPr>
            <w:r>
              <w:rPr>
                <w:rFonts w:hint="default"/>
                <w:b/>
                <w:bCs/>
                <w:color w:val="FF0000"/>
                <w:szCs w:val="21"/>
              </w:rPr>
              <w:t>(4.16)</w:t>
            </w:r>
          </w:p>
        </w:tc>
        <w:tc>
          <w:tcPr>
            <w:tcW w:w="565" w:type="pct"/>
            <w:tcBorders>
              <w:top w:val="nil"/>
              <w:left w:val="nil"/>
              <w:bottom w:val="nil"/>
              <w:right w:val="nil"/>
              <w:tl2br w:val="nil"/>
              <w:tr2bl w:val="nil"/>
            </w:tcBorders>
          </w:tcPr>
          <w:p w14:paraId="12BF5642" w14:textId="77777777" w:rsidR="00423F79" w:rsidRDefault="00000000" w:rsidP="0084263E">
            <w:pPr>
              <w:contextualSpacing/>
              <w:jc w:val="center"/>
              <w:rPr>
                <w:rFonts w:eastAsiaTheme="minorEastAsia" w:hint="default"/>
                <w:b/>
                <w:bCs/>
                <w:color w:val="FF0000"/>
                <w:szCs w:val="21"/>
              </w:rPr>
            </w:pPr>
            <w:r>
              <w:rPr>
                <w:rFonts w:hint="default"/>
                <w:b/>
                <w:bCs/>
                <w:color w:val="FF0000"/>
                <w:szCs w:val="21"/>
              </w:rPr>
              <w:t>(-0.10)</w:t>
            </w:r>
          </w:p>
        </w:tc>
      </w:tr>
      <w:tr w:rsidR="00423F79" w14:paraId="12BF5649" w14:textId="77777777" w:rsidTr="0084263E">
        <w:trPr>
          <w:jc w:val="center"/>
        </w:trPr>
        <w:tc>
          <w:tcPr>
            <w:tcW w:w="502" w:type="pct"/>
            <w:tcBorders>
              <w:top w:val="nil"/>
              <w:left w:val="nil"/>
              <w:bottom w:val="nil"/>
              <w:right w:val="nil"/>
              <w:tl2br w:val="nil"/>
              <w:tr2bl w:val="nil"/>
            </w:tcBorders>
          </w:tcPr>
          <w:p w14:paraId="12BF5644" w14:textId="77777777" w:rsidR="00423F79" w:rsidRDefault="00000000" w:rsidP="0084263E">
            <w:pPr>
              <w:contextualSpacing/>
              <w:jc w:val="left"/>
              <w:rPr>
                <w:rFonts w:eastAsia="SimSun" w:hint="default"/>
                <w:color w:val="FF0000"/>
                <w:szCs w:val="21"/>
              </w:rPr>
            </w:pPr>
            <w:r>
              <w:rPr>
                <w:rFonts w:eastAsia="SimSun" w:hint="default"/>
                <w:color w:val="FF0000"/>
                <w:szCs w:val="21"/>
                <w:lang w:eastAsia="en-US"/>
              </w:rPr>
              <w:t>Empirical p-value</w:t>
            </w:r>
          </w:p>
        </w:tc>
        <w:tc>
          <w:tcPr>
            <w:tcW w:w="1118" w:type="pct"/>
            <w:gridSpan w:val="3"/>
            <w:tcBorders>
              <w:top w:val="nil"/>
              <w:left w:val="nil"/>
              <w:bottom w:val="nil"/>
              <w:right w:val="nil"/>
              <w:tl2br w:val="nil"/>
              <w:tr2bl w:val="nil"/>
            </w:tcBorders>
          </w:tcPr>
          <w:p w14:paraId="12BF5645" w14:textId="77777777" w:rsidR="00423F79" w:rsidRDefault="00000000" w:rsidP="0084263E">
            <w:pPr>
              <w:contextualSpacing/>
              <w:jc w:val="center"/>
              <w:rPr>
                <w:rFonts w:eastAsiaTheme="minorEastAsia" w:hint="default"/>
                <w:b/>
                <w:bCs/>
                <w:color w:val="FF0000"/>
                <w:szCs w:val="21"/>
                <w:lang w:val="en-US"/>
              </w:rPr>
            </w:pPr>
            <w:r>
              <w:rPr>
                <w:rFonts w:eastAsiaTheme="minorEastAsia" w:hint="default"/>
                <w:b/>
                <w:bCs/>
                <w:color w:val="FF0000"/>
                <w:szCs w:val="21"/>
              </w:rPr>
              <w:t>0.</w:t>
            </w:r>
            <w:r>
              <w:rPr>
                <w:rFonts w:eastAsiaTheme="minorEastAsia" w:hint="default"/>
                <w:b/>
                <w:bCs/>
                <w:color w:val="FF0000"/>
                <w:szCs w:val="21"/>
                <w:lang w:val="en-US"/>
              </w:rPr>
              <w:t>0758</w:t>
            </w:r>
            <w:r>
              <w:rPr>
                <w:rFonts w:eastAsiaTheme="minorEastAsia" w:hint="default"/>
                <w:b/>
                <w:bCs/>
                <w:color w:val="FF0000"/>
                <w:szCs w:val="21"/>
              </w:rPr>
              <w:t>*</w:t>
            </w:r>
          </w:p>
        </w:tc>
        <w:tc>
          <w:tcPr>
            <w:tcW w:w="1125" w:type="pct"/>
            <w:gridSpan w:val="2"/>
            <w:tcBorders>
              <w:top w:val="nil"/>
              <w:left w:val="nil"/>
              <w:bottom w:val="nil"/>
              <w:right w:val="nil"/>
              <w:tl2br w:val="nil"/>
              <w:tr2bl w:val="nil"/>
            </w:tcBorders>
          </w:tcPr>
          <w:p w14:paraId="12BF5646" w14:textId="3620458F" w:rsidR="00423F79" w:rsidRDefault="00000000" w:rsidP="0084263E">
            <w:pPr>
              <w:contextualSpacing/>
              <w:jc w:val="center"/>
              <w:rPr>
                <w:rFonts w:eastAsiaTheme="minorEastAsia" w:hint="default"/>
                <w:b/>
                <w:bCs/>
                <w:color w:val="FF0000"/>
                <w:szCs w:val="21"/>
                <w:lang w:val="en-US"/>
              </w:rPr>
            </w:pPr>
            <w:r>
              <w:rPr>
                <w:rFonts w:eastAsiaTheme="minorEastAsia" w:hint="default"/>
                <w:b/>
                <w:bCs/>
                <w:color w:val="FF0000"/>
                <w:szCs w:val="21"/>
              </w:rPr>
              <w:t>0.</w:t>
            </w:r>
            <w:r>
              <w:rPr>
                <w:rFonts w:eastAsiaTheme="minorEastAsia" w:hint="default"/>
                <w:b/>
                <w:bCs/>
                <w:color w:val="FF0000"/>
                <w:szCs w:val="21"/>
                <w:lang w:val="en-US"/>
              </w:rPr>
              <w:t>0660</w:t>
            </w:r>
            <w:r>
              <w:rPr>
                <w:rFonts w:eastAsiaTheme="minorEastAsia" w:hint="default"/>
                <w:b/>
                <w:bCs/>
                <w:color w:val="FF0000"/>
                <w:szCs w:val="21"/>
              </w:rPr>
              <w:t>*</w:t>
            </w:r>
          </w:p>
        </w:tc>
        <w:tc>
          <w:tcPr>
            <w:tcW w:w="1126" w:type="pct"/>
            <w:gridSpan w:val="2"/>
            <w:tcBorders>
              <w:top w:val="nil"/>
              <w:left w:val="nil"/>
              <w:bottom w:val="nil"/>
              <w:right w:val="nil"/>
              <w:tl2br w:val="nil"/>
              <w:tr2bl w:val="nil"/>
            </w:tcBorders>
          </w:tcPr>
          <w:p w14:paraId="12BF5647" w14:textId="23C5152E" w:rsidR="00423F79" w:rsidRDefault="00000000" w:rsidP="0084263E">
            <w:pPr>
              <w:contextualSpacing/>
              <w:jc w:val="center"/>
              <w:rPr>
                <w:rFonts w:eastAsiaTheme="minorEastAsia" w:hint="default"/>
                <w:b/>
                <w:bCs/>
                <w:color w:val="FF0000"/>
                <w:szCs w:val="21"/>
                <w:lang w:val="en-US"/>
              </w:rPr>
            </w:pPr>
            <w:r>
              <w:rPr>
                <w:rFonts w:eastAsiaTheme="minorEastAsia" w:hint="default"/>
                <w:b/>
                <w:bCs/>
                <w:color w:val="FF0000"/>
                <w:szCs w:val="21"/>
                <w:lang w:val="en-US"/>
              </w:rPr>
              <w:t>0.0500**</w:t>
            </w:r>
          </w:p>
        </w:tc>
        <w:tc>
          <w:tcPr>
            <w:tcW w:w="1127" w:type="pct"/>
            <w:gridSpan w:val="2"/>
            <w:tcBorders>
              <w:top w:val="nil"/>
              <w:left w:val="nil"/>
              <w:bottom w:val="nil"/>
              <w:right w:val="nil"/>
              <w:tl2br w:val="nil"/>
              <w:tr2bl w:val="nil"/>
            </w:tcBorders>
          </w:tcPr>
          <w:p w14:paraId="12BF5648" w14:textId="77777777" w:rsidR="00423F79" w:rsidRDefault="00000000" w:rsidP="0084263E">
            <w:pPr>
              <w:contextualSpacing/>
              <w:jc w:val="center"/>
              <w:rPr>
                <w:rFonts w:eastAsiaTheme="minorEastAsia" w:hint="default"/>
                <w:b/>
                <w:bCs/>
                <w:color w:val="FF0000"/>
                <w:szCs w:val="21"/>
              </w:rPr>
            </w:pPr>
            <w:r>
              <w:rPr>
                <w:rFonts w:eastAsiaTheme="minorEastAsia" w:hint="default"/>
                <w:b/>
                <w:bCs/>
                <w:color w:val="FF0000"/>
                <w:szCs w:val="21"/>
                <w:lang w:val="en-US"/>
              </w:rPr>
              <w:t>0.0623</w:t>
            </w:r>
            <w:r>
              <w:rPr>
                <w:rFonts w:eastAsiaTheme="minorEastAsia" w:hint="default"/>
                <w:b/>
                <w:bCs/>
                <w:color w:val="FF0000"/>
                <w:szCs w:val="21"/>
              </w:rPr>
              <w:t>*</w:t>
            </w:r>
          </w:p>
        </w:tc>
      </w:tr>
      <w:tr w:rsidR="00423F79" w14:paraId="12BF5653" w14:textId="77777777" w:rsidTr="0084263E">
        <w:trPr>
          <w:jc w:val="center"/>
        </w:trPr>
        <w:tc>
          <w:tcPr>
            <w:tcW w:w="502" w:type="pct"/>
            <w:tcBorders>
              <w:top w:val="nil"/>
              <w:left w:val="nil"/>
              <w:bottom w:val="nil"/>
              <w:right w:val="nil"/>
              <w:tl2br w:val="nil"/>
              <w:tr2bl w:val="nil"/>
            </w:tcBorders>
          </w:tcPr>
          <w:p w14:paraId="12BF564A" w14:textId="77777777" w:rsidR="00423F79" w:rsidRDefault="00000000" w:rsidP="0084263E">
            <w:pPr>
              <w:contextualSpacing/>
              <w:jc w:val="left"/>
              <w:rPr>
                <w:rFonts w:hint="default"/>
                <w:color w:val="FF0000"/>
                <w:szCs w:val="21"/>
              </w:rPr>
            </w:pPr>
            <w:r>
              <w:rPr>
                <w:rFonts w:hint="default"/>
                <w:color w:val="FF0000"/>
                <w:szCs w:val="21"/>
              </w:rPr>
              <w:t>SIZE</w:t>
            </w:r>
          </w:p>
        </w:tc>
        <w:tc>
          <w:tcPr>
            <w:tcW w:w="559" w:type="pct"/>
            <w:tcBorders>
              <w:top w:val="nil"/>
              <w:left w:val="nil"/>
              <w:bottom w:val="nil"/>
              <w:right w:val="nil"/>
              <w:tl2br w:val="nil"/>
              <w:tr2bl w:val="nil"/>
            </w:tcBorders>
          </w:tcPr>
          <w:p w14:paraId="12BF564B" w14:textId="77777777" w:rsidR="00423F79" w:rsidRDefault="00000000" w:rsidP="0084263E">
            <w:pPr>
              <w:contextualSpacing/>
              <w:jc w:val="center"/>
              <w:rPr>
                <w:rFonts w:eastAsiaTheme="minorEastAsia" w:hint="default"/>
                <w:color w:val="FF0000"/>
                <w:szCs w:val="21"/>
              </w:rPr>
            </w:pPr>
            <w:r>
              <w:rPr>
                <w:rFonts w:hint="default"/>
                <w:color w:val="FF0000"/>
                <w:szCs w:val="21"/>
              </w:rPr>
              <w:t>-0.0057</w:t>
            </w:r>
            <w:r>
              <w:rPr>
                <w:rFonts w:hint="default"/>
                <w:color w:val="FF0000"/>
                <w:szCs w:val="21"/>
                <w:vertAlign w:val="superscript"/>
              </w:rPr>
              <w:t>***</w:t>
            </w:r>
          </w:p>
        </w:tc>
        <w:tc>
          <w:tcPr>
            <w:tcW w:w="560" w:type="pct"/>
            <w:gridSpan w:val="2"/>
            <w:tcBorders>
              <w:top w:val="nil"/>
              <w:left w:val="nil"/>
              <w:bottom w:val="nil"/>
              <w:right w:val="nil"/>
              <w:tl2br w:val="nil"/>
              <w:tr2bl w:val="nil"/>
            </w:tcBorders>
          </w:tcPr>
          <w:p w14:paraId="12BF564C" w14:textId="77777777" w:rsidR="00423F79" w:rsidRDefault="00000000" w:rsidP="0084263E">
            <w:pPr>
              <w:contextualSpacing/>
              <w:jc w:val="center"/>
              <w:rPr>
                <w:rFonts w:eastAsiaTheme="minorEastAsia" w:hint="default"/>
                <w:color w:val="FF0000"/>
                <w:szCs w:val="21"/>
              </w:rPr>
            </w:pPr>
            <w:r>
              <w:rPr>
                <w:rFonts w:hint="default"/>
                <w:color w:val="FF0000"/>
                <w:szCs w:val="21"/>
              </w:rPr>
              <w:t>-0.0026</w:t>
            </w:r>
            <w:r>
              <w:rPr>
                <w:rFonts w:hint="default"/>
                <w:color w:val="FF0000"/>
                <w:szCs w:val="21"/>
                <w:vertAlign w:val="superscript"/>
              </w:rPr>
              <w:t>***</w:t>
            </w:r>
          </w:p>
        </w:tc>
        <w:tc>
          <w:tcPr>
            <w:tcW w:w="563" w:type="pct"/>
            <w:tcBorders>
              <w:top w:val="nil"/>
              <w:left w:val="nil"/>
              <w:bottom w:val="nil"/>
              <w:right w:val="nil"/>
              <w:tl2br w:val="nil"/>
              <w:tr2bl w:val="nil"/>
            </w:tcBorders>
          </w:tcPr>
          <w:p w14:paraId="12BF564D" w14:textId="2030BC5D" w:rsidR="00423F79" w:rsidRDefault="00000000" w:rsidP="0084263E">
            <w:pPr>
              <w:contextualSpacing/>
              <w:jc w:val="center"/>
              <w:rPr>
                <w:rFonts w:eastAsiaTheme="minorEastAsia" w:hint="default"/>
                <w:color w:val="FF0000"/>
                <w:szCs w:val="21"/>
              </w:rPr>
            </w:pPr>
            <w:r>
              <w:rPr>
                <w:rFonts w:hint="default"/>
                <w:color w:val="FF0000"/>
                <w:szCs w:val="21"/>
              </w:rPr>
              <w:t>-0.0018</w:t>
            </w:r>
            <w:r>
              <w:rPr>
                <w:rFonts w:hint="default"/>
                <w:color w:val="FF0000"/>
                <w:szCs w:val="21"/>
                <w:vertAlign w:val="superscript"/>
              </w:rPr>
              <w:t>***</w:t>
            </w:r>
          </w:p>
        </w:tc>
        <w:tc>
          <w:tcPr>
            <w:tcW w:w="562" w:type="pct"/>
            <w:tcBorders>
              <w:top w:val="nil"/>
              <w:left w:val="nil"/>
              <w:bottom w:val="nil"/>
              <w:right w:val="nil"/>
              <w:tl2br w:val="nil"/>
              <w:tr2bl w:val="nil"/>
            </w:tcBorders>
          </w:tcPr>
          <w:p w14:paraId="12BF564E" w14:textId="6F169737" w:rsidR="00423F79" w:rsidRDefault="00000000" w:rsidP="0084263E">
            <w:pPr>
              <w:contextualSpacing/>
              <w:jc w:val="center"/>
              <w:rPr>
                <w:rFonts w:eastAsiaTheme="minorEastAsia" w:hint="default"/>
                <w:color w:val="FF0000"/>
                <w:szCs w:val="21"/>
              </w:rPr>
            </w:pPr>
            <w:r>
              <w:rPr>
                <w:rFonts w:hint="default"/>
                <w:color w:val="FF0000"/>
                <w:szCs w:val="21"/>
              </w:rPr>
              <w:t>-0.0005</w:t>
            </w:r>
            <w:r>
              <w:rPr>
                <w:rFonts w:hint="default"/>
                <w:color w:val="FF0000"/>
                <w:szCs w:val="21"/>
                <w:vertAlign w:val="superscript"/>
              </w:rPr>
              <w:t>***</w:t>
            </w:r>
          </w:p>
        </w:tc>
        <w:tc>
          <w:tcPr>
            <w:tcW w:w="562" w:type="pct"/>
            <w:tcBorders>
              <w:top w:val="nil"/>
              <w:left w:val="nil"/>
              <w:bottom w:val="nil"/>
              <w:right w:val="nil"/>
              <w:tl2br w:val="nil"/>
              <w:tr2bl w:val="nil"/>
            </w:tcBorders>
          </w:tcPr>
          <w:p w14:paraId="12BF564F" w14:textId="23BEE54B" w:rsidR="00423F79" w:rsidRDefault="00000000" w:rsidP="0084263E">
            <w:pPr>
              <w:contextualSpacing/>
              <w:jc w:val="center"/>
              <w:rPr>
                <w:rFonts w:eastAsiaTheme="minorEastAsia" w:hint="default"/>
                <w:color w:val="FF0000"/>
                <w:szCs w:val="21"/>
              </w:rPr>
            </w:pPr>
            <w:r>
              <w:rPr>
                <w:rFonts w:hint="default"/>
                <w:color w:val="FF0000"/>
                <w:szCs w:val="21"/>
              </w:rPr>
              <w:t>-0.0058</w:t>
            </w:r>
            <w:r>
              <w:rPr>
                <w:rFonts w:hint="default"/>
                <w:color w:val="FF0000"/>
                <w:szCs w:val="21"/>
                <w:vertAlign w:val="superscript"/>
              </w:rPr>
              <w:t>***</w:t>
            </w:r>
          </w:p>
        </w:tc>
        <w:tc>
          <w:tcPr>
            <w:tcW w:w="563" w:type="pct"/>
            <w:tcBorders>
              <w:top w:val="nil"/>
              <w:left w:val="nil"/>
              <w:bottom w:val="nil"/>
              <w:right w:val="nil"/>
              <w:tl2br w:val="nil"/>
              <w:tr2bl w:val="nil"/>
            </w:tcBorders>
          </w:tcPr>
          <w:p w14:paraId="12BF5650" w14:textId="60BD2AB5" w:rsidR="00423F79" w:rsidRDefault="00000000" w:rsidP="0084263E">
            <w:pPr>
              <w:contextualSpacing/>
              <w:jc w:val="center"/>
              <w:rPr>
                <w:rFonts w:eastAsiaTheme="minorEastAsia" w:hint="default"/>
                <w:color w:val="FF0000"/>
                <w:szCs w:val="21"/>
              </w:rPr>
            </w:pPr>
            <w:r>
              <w:rPr>
                <w:rFonts w:hint="default"/>
                <w:color w:val="FF0000"/>
                <w:szCs w:val="21"/>
              </w:rPr>
              <w:t>-0.0026</w:t>
            </w:r>
            <w:r>
              <w:rPr>
                <w:rFonts w:hint="default"/>
                <w:color w:val="FF0000"/>
                <w:szCs w:val="21"/>
                <w:vertAlign w:val="superscript"/>
              </w:rPr>
              <w:t>***</w:t>
            </w:r>
          </w:p>
        </w:tc>
        <w:tc>
          <w:tcPr>
            <w:tcW w:w="562" w:type="pct"/>
            <w:tcBorders>
              <w:top w:val="nil"/>
              <w:left w:val="nil"/>
              <w:bottom w:val="nil"/>
              <w:right w:val="nil"/>
              <w:tl2br w:val="nil"/>
              <w:tr2bl w:val="nil"/>
            </w:tcBorders>
          </w:tcPr>
          <w:p w14:paraId="12BF5651" w14:textId="77777777" w:rsidR="00423F79" w:rsidRDefault="00000000" w:rsidP="0084263E">
            <w:pPr>
              <w:contextualSpacing/>
              <w:jc w:val="center"/>
              <w:rPr>
                <w:rFonts w:eastAsiaTheme="minorEastAsia" w:hint="default"/>
                <w:color w:val="FF0000"/>
                <w:szCs w:val="21"/>
              </w:rPr>
            </w:pPr>
            <w:r>
              <w:rPr>
                <w:rFonts w:hint="default"/>
                <w:color w:val="FF0000"/>
                <w:szCs w:val="21"/>
              </w:rPr>
              <w:t>-0.0017</w:t>
            </w:r>
            <w:r>
              <w:rPr>
                <w:rFonts w:hint="default"/>
                <w:color w:val="FF0000"/>
                <w:szCs w:val="21"/>
                <w:vertAlign w:val="superscript"/>
              </w:rPr>
              <w:t>***</w:t>
            </w:r>
          </w:p>
        </w:tc>
        <w:tc>
          <w:tcPr>
            <w:tcW w:w="565" w:type="pct"/>
            <w:tcBorders>
              <w:top w:val="nil"/>
              <w:left w:val="nil"/>
              <w:bottom w:val="nil"/>
              <w:right w:val="nil"/>
              <w:tl2br w:val="nil"/>
              <w:tr2bl w:val="nil"/>
            </w:tcBorders>
          </w:tcPr>
          <w:p w14:paraId="12BF5652" w14:textId="77777777" w:rsidR="00423F79" w:rsidRDefault="00000000" w:rsidP="0084263E">
            <w:pPr>
              <w:contextualSpacing/>
              <w:jc w:val="center"/>
              <w:rPr>
                <w:rFonts w:eastAsiaTheme="minorEastAsia" w:hint="default"/>
                <w:color w:val="FF0000"/>
                <w:szCs w:val="21"/>
              </w:rPr>
            </w:pPr>
            <w:r>
              <w:rPr>
                <w:rFonts w:hint="default"/>
                <w:color w:val="FF0000"/>
                <w:szCs w:val="21"/>
              </w:rPr>
              <w:t>-0.0005</w:t>
            </w:r>
            <w:r>
              <w:rPr>
                <w:rFonts w:hint="default"/>
                <w:color w:val="FF0000"/>
                <w:szCs w:val="21"/>
                <w:vertAlign w:val="superscript"/>
              </w:rPr>
              <w:t>***</w:t>
            </w:r>
          </w:p>
        </w:tc>
      </w:tr>
      <w:tr w:rsidR="00423F79" w14:paraId="12BF565D" w14:textId="77777777" w:rsidTr="0084263E">
        <w:trPr>
          <w:trHeight w:val="90"/>
          <w:jc w:val="center"/>
        </w:trPr>
        <w:tc>
          <w:tcPr>
            <w:tcW w:w="502" w:type="pct"/>
            <w:tcBorders>
              <w:top w:val="nil"/>
              <w:left w:val="nil"/>
              <w:bottom w:val="nil"/>
              <w:right w:val="nil"/>
              <w:tl2br w:val="nil"/>
              <w:tr2bl w:val="nil"/>
            </w:tcBorders>
          </w:tcPr>
          <w:p w14:paraId="12BF5654" w14:textId="77777777" w:rsidR="00423F79" w:rsidRDefault="00423F79" w:rsidP="0084263E">
            <w:pPr>
              <w:contextualSpacing/>
              <w:jc w:val="left"/>
              <w:rPr>
                <w:rFonts w:hint="default"/>
                <w:color w:val="FF0000"/>
                <w:szCs w:val="21"/>
              </w:rPr>
            </w:pPr>
          </w:p>
        </w:tc>
        <w:tc>
          <w:tcPr>
            <w:tcW w:w="559" w:type="pct"/>
            <w:tcBorders>
              <w:top w:val="nil"/>
              <w:left w:val="nil"/>
              <w:bottom w:val="nil"/>
              <w:right w:val="nil"/>
              <w:tl2br w:val="nil"/>
              <w:tr2bl w:val="nil"/>
            </w:tcBorders>
          </w:tcPr>
          <w:p w14:paraId="12BF5655" w14:textId="77777777" w:rsidR="00423F79" w:rsidRDefault="00000000" w:rsidP="0084263E">
            <w:pPr>
              <w:contextualSpacing/>
              <w:jc w:val="center"/>
              <w:rPr>
                <w:rFonts w:eastAsiaTheme="minorEastAsia" w:hint="default"/>
                <w:color w:val="FF0000"/>
                <w:szCs w:val="21"/>
              </w:rPr>
            </w:pPr>
            <w:r>
              <w:rPr>
                <w:rFonts w:hint="default"/>
                <w:color w:val="FF0000"/>
                <w:szCs w:val="21"/>
              </w:rPr>
              <w:t>(-22.15)</w:t>
            </w:r>
          </w:p>
        </w:tc>
        <w:tc>
          <w:tcPr>
            <w:tcW w:w="560" w:type="pct"/>
            <w:gridSpan w:val="2"/>
            <w:tcBorders>
              <w:top w:val="nil"/>
              <w:left w:val="nil"/>
              <w:bottom w:val="nil"/>
              <w:right w:val="nil"/>
              <w:tl2br w:val="nil"/>
              <w:tr2bl w:val="nil"/>
            </w:tcBorders>
          </w:tcPr>
          <w:p w14:paraId="12BF5656" w14:textId="77777777" w:rsidR="00423F79" w:rsidRDefault="00000000" w:rsidP="0084263E">
            <w:pPr>
              <w:contextualSpacing/>
              <w:jc w:val="center"/>
              <w:rPr>
                <w:rFonts w:eastAsiaTheme="minorEastAsia" w:hint="default"/>
                <w:color w:val="FF0000"/>
                <w:szCs w:val="21"/>
              </w:rPr>
            </w:pPr>
            <w:r>
              <w:rPr>
                <w:rFonts w:hint="default"/>
                <w:color w:val="FF0000"/>
                <w:szCs w:val="21"/>
              </w:rPr>
              <w:t>(-21.29)</w:t>
            </w:r>
          </w:p>
        </w:tc>
        <w:tc>
          <w:tcPr>
            <w:tcW w:w="563" w:type="pct"/>
            <w:tcBorders>
              <w:top w:val="nil"/>
              <w:left w:val="nil"/>
              <w:bottom w:val="nil"/>
              <w:right w:val="nil"/>
              <w:tl2br w:val="nil"/>
              <w:tr2bl w:val="nil"/>
            </w:tcBorders>
          </w:tcPr>
          <w:p w14:paraId="12BF5657" w14:textId="541C427C" w:rsidR="00423F79" w:rsidRDefault="00000000" w:rsidP="0084263E">
            <w:pPr>
              <w:contextualSpacing/>
              <w:jc w:val="center"/>
              <w:rPr>
                <w:rFonts w:eastAsiaTheme="minorEastAsia" w:hint="default"/>
                <w:color w:val="FF0000"/>
                <w:szCs w:val="21"/>
              </w:rPr>
            </w:pPr>
            <w:r>
              <w:rPr>
                <w:rFonts w:hint="default"/>
                <w:color w:val="FF0000"/>
                <w:szCs w:val="21"/>
              </w:rPr>
              <w:t>(-9.20)</w:t>
            </w:r>
          </w:p>
        </w:tc>
        <w:tc>
          <w:tcPr>
            <w:tcW w:w="562" w:type="pct"/>
            <w:tcBorders>
              <w:top w:val="nil"/>
              <w:left w:val="nil"/>
              <w:bottom w:val="nil"/>
              <w:right w:val="nil"/>
              <w:tl2br w:val="nil"/>
              <w:tr2bl w:val="nil"/>
            </w:tcBorders>
          </w:tcPr>
          <w:p w14:paraId="12BF5658" w14:textId="5B2F7BFE" w:rsidR="00423F79" w:rsidRDefault="00000000" w:rsidP="0084263E">
            <w:pPr>
              <w:contextualSpacing/>
              <w:jc w:val="center"/>
              <w:rPr>
                <w:rFonts w:eastAsiaTheme="minorEastAsia" w:hint="default"/>
                <w:color w:val="FF0000"/>
                <w:szCs w:val="21"/>
              </w:rPr>
            </w:pPr>
            <w:r>
              <w:rPr>
                <w:rFonts w:hint="default"/>
                <w:color w:val="FF0000"/>
                <w:szCs w:val="21"/>
              </w:rPr>
              <w:t>(-3.96)</w:t>
            </w:r>
          </w:p>
        </w:tc>
        <w:tc>
          <w:tcPr>
            <w:tcW w:w="562" w:type="pct"/>
            <w:tcBorders>
              <w:top w:val="nil"/>
              <w:left w:val="nil"/>
              <w:bottom w:val="nil"/>
              <w:right w:val="nil"/>
              <w:tl2br w:val="nil"/>
              <w:tr2bl w:val="nil"/>
            </w:tcBorders>
          </w:tcPr>
          <w:p w14:paraId="12BF5659" w14:textId="47B49D29" w:rsidR="00423F79" w:rsidRDefault="00000000" w:rsidP="0084263E">
            <w:pPr>
              <w:contextualSpacing/>
              <w:jc w:val="center"/>
              <w:rPr>
                <w:rFonts w:eastAsiaTheme="minorEastAsia" w:hint="default"/>
                <w:color w:val="FF0000"/>
                <w:szCs w:val="21"/>
              </w:rPr>
            </w:pPr>
            <w:r>
              <w:rPr>
                <w:rFonts w:hint="default"/>
                <w:color w:val="FF0000"/>
                <w:szCs w:val="21"/>
              </w:rPr>
              <w:t>(-20.94)</w:t>
            </w:r>
          </w:p>
        </w:tc>
        <w:tc>
          <w:tcPr>
            <w:tcW w:w="563" w:type="pct"/>
            <w:tcBorders>
              <w:top w:val="nil"/>
              <w:left w:val="nil"/>
              <w:bottom w:val="nil"/>
              <w:right w:val="nil"/>
              <w:tl2br w:val="nil"/>
              <w:tr2bl w:val="nil"/>
            </w:tcBorders>
          </w:tcPr>
          <w:p w14:paraId="12BF565A" w14:textId="76FDF838" w:rsidR="00423F79" w:rsidRDefault="00000000" w:rsidP="0084263E">
            <w:pPr>
              <w:contextualSpacing/>
              <w:jc w:val="center"/>
              <w:rPr>
                <w:rFonts w:eastAsiaTheme="minorEastAsia" w:hint="default"/>
                <w:color w:val="FF0000"/>
                <w:szCs w:val="21"/>
              </w:rPr>
            </w:pPr>
            <w:r>
              <w:rPr>
                <w:rFonts w:hint="default"/>
                <w:color w:val="FF0000"/>
                <w:szCs w:val="21"/>
              </w:rPr>
              <w:t>(-19.59)</w:t>
            </w:r>
          </w:p>
        </w:tc>
        <w:tc>
          <w:tcPr>
            <w:tcW w:w="562" w:type="pct"/>
            <w:tcBorders>
              <w:top w:val="nil"/>
              <w:left w:val="nil"/>
              <w:bottom w:val="nil"/>
              <w:right w:val="nil"/>
              <w:tl2br w:val="nil"/>
              <w:tr2bl w:val="nil"/>
            </w:tcBorders>
          </w:tcPr>
          <w:p w14:paraId="12BF565B" w14:textId="77777777" w:rsidR="00423F79" w:rsidRDefault="00000000" w:rsidP="0084263E">
            <w:pPr>
              <w:contextualSpacing/>
              <w:jc w:val="center"/>
              <w:rPr>
                <w:rFonts w:eastAsiaTheme="minorEastAsia" w:hint="default"/>
                <w:color w:val="FF0000"/>
                <w:szCs w:val="21"/>
              </w:rPr>
            </w:pPr>
            <w:r>
              <w:rPr>
                <w:rFonts w:hint="default"/>
                <w:color w:val="FF0000"/>
                <w:szCs w:val="21"/>
              </w:rPr>
              <w:t>(-8.32)</w:t>
            </w:r>
          </w:p>
        </w:tc>
        <w:tc>
          <w:tcPr>
            <w:tcW w:w="565" w:type="pct"/>
            <w:tcBorders>
              <w:top w:val="nil"/>
              <w:left w:val="nil"/>
              <w:bottom w:val="nil"/>
              <w:right w:val="nil"/>
              <w:tl2br w:val="nil"/>
              <w:tr2bl w:val="nil"/>
            </w:tcBorders>
          </w:tcPr>
          <w:p w14:paraId="12BF565C" w14:textId="77777777" w:rsidR="00423F79" w:rsidRDefault="00000000" w:rsidP="0084263E">
            <w:pPr>
              <w:contextualSpacing/>
              <w:jc w:val="center"/>
              <w:rPr>
                <w:rFonts w:eastAsiaTheme="minorEastAsia" w:hint="default"/>
                <w:color w:val="FF0000"/>
                <w:szCs w:val="21"/>
              </w:rPr>
            </w:pPr>
            <w:r>
              <w:rPr>
                <w:rFonts w:hint="default"/>
                <w:color w:val="FF0000"/>
                <w:szCs w:val="21"/>
              </w:rPr>
              <w:t>(-3.17)</w:t>
            </w:r>
          </w:p>
        </w:tc>
      </w:tr>
      <w:tr w:rsidR="00423F79" w14:paraId="12BF5667" w14:textId="77777777" w:rsidTr="0084263E">
        <w:trPr>
          <w:jc w:val="center"/>
        </w:trPr>
        <w:tc>
          <w:tcPr>
            <w:tcW w:w="502" w:type="pct"/>
            <w:tcBorders>
              <w:top w:val="nil"/>
              <w:left w:val="nil"/>
              <w:bottom w:val="nil"/>
              <w:right w:val="nil"/>
              <w:tl2br w:val="nil"/>
              <w:tr2bl w:val="nil"/>
            </w:tcBorders>
          </w:tcPr>
          <w:p w14:paraId="12BF565E" w14:textId="77777777" w:rsidR="00423F79" w:rsidRDefault="00000000" w:rsidP="0084263E">
            <w:pPr>
              <w:contextualSpacing/>
              <w:jc w:val="left"/>
              <w:rPr>
                <w:rFonts w:hint="default"/>
                <w:color w:val="FF0000"/>
                <w:szCs w:val="21"/>
              </w:rPr>
            </w:pPr>
            <w:r>
              <w:rPr>
                <w:rFonts w:hint="default"/>
                <w:color w:val="FF0000"/>
                <w:szCs w:val="21"/>
              </w:rPr>
              <w:t>ROA</w:t>
            </w:r>
          </w:p>
        </w:tc>
        <w:tc>
          <w:tcPr>
            <w:tcW w:w="559" w:type="pct"/>
            <w:tcBorders>
              <w:top w:val="nil"/>
              <w:left w:val="nil"/>
              <w:bottom w:val="nil"/>
              <w:right w:val="nil"/>
              <w:tl2br w:val="nil"/>
              <w:tr2bl w:val="nil"/>
            </w:tcBorders>
          </w:tcPr>
          <w:p w14:paraId="12BF565F" w14:textId="77777777" w:rsidR="00423F79" w:rsidRDefault="00000000" w:rsidP="0084263E">
            <w:pPr>
              <w:contextualSpacing/>
              <w:jc w:val="center"/>
              <w:rPr>
                <w:rFonts w:eastAsiaTheme="minorEastAsia" w:hint="default"/>
                <w:color w:val="FF0000"/>
                <w:szCs w:val="21"/>
              </w:rPr>
            </w:pPr>
            <w:r>
              <w:rPr>
                <w:rFonts w:hint="default"/>
                <w:color w:val="FF0000"/>
                <w:szCs w:val="21"/>
              </w:rPr>
              <w:t>-0.0013</w:t>
            </w:r>
          </w:p>
        </w:tc>
        <w:tc>
          <w:tcPr>
            <w:tcW w:w="560" w:type="pct"/>
            <w:gridSpan w:val="2"/>
            <w:tcBorders>
              <w:top w:val="nil"/>
              <w:left w:val="nil"/>
              <w:bottom w:val="nil"/>
              <w:right w:val="nil"/>
              <w:tl2br w:val="nil"/>
              <w:tr2bl w:val="nil"/>
            </w:tcBorders>
          </w:tcPr>
          <w:p w14:paraId="12BF5660" w14:textId="77777777" w:rsidR="00423F79" w:rsidRDefault="00000000" w:rsidP="0084263E">
            <w:pPr>
              <w:contextualSpacing/>
              <w:jc w:val="center"/>
              <w:rPr>
                <w:rFonts w:eastAsiaTheme="minorEastAsia" w:hint="default"/>
                <w:color w:val="FF0000"/>
                <w:szCs w:val="21"/>
              </w:rPr>
            </w:pPr>
            <w:r>
              <w:rPr>
                <w:rFonts w:hint="default"/>
                <w:color w:val="FF0000"/>
                <w:szCs w:val="21"/>
              </w:rPr>
              <w:t>-0.0009</w:t>
            </w:r>
          </w:p>
        </w:tc>
        <w:tc>
          <w:tcPr>
            <w:tcW w:w="563" w:type="pct"/>
            <w:tcBorders>
              <w:top w:val="nil"/>
              <w:left w:val="nil"/>
              <w:bottom w:val="nil"/>
              <w:right w:val="nil"/>
              <w:tl2br w:val="nil"/>
              <w:tr2bl w:val="nil"/>
            </w:tcBorders>
          </w:tcPr>
          <w:p w14:paraId="12BF5661" w14:textId="082883BE" w:rsidR="00423F79" w:rsidRDefault="00000000" w:rsidP="0084263E">
            <w:pPr>
              <w:contextualSpacing/>
              <w:jc w:val="center"/>
              <w:rPr>
                <w:rFonts w:eastAsiaTheme="minorEastAsia" w:hint="default"/>
                <w:color w:val="FF0000"/>
                <w:szCs w:val="21"/>
              </w:rPr>
            </w:pPr>
            <w:r>
              <w:rPr>
                <w:rFonts w:hint="default"/>
                <w:color w:val="FF0000"/>
                <w:szCs w:val="21"/>
              </w:rPr>
              <w:t>-0.0056</w:t>
            </w:r>
            <w:r>
              <w:rPr>
                <w:rFonts w:hint="default"/>
                <w:color w:val="FF0000"/>
                <w:szCs w:val="21"/>
                <w:vertAlign w:val="superscript"/>
              </w:rPr>
              <w:t>***</w:t>
            </w:r>
          </w:p>
        </w:tc>
        <w:tc>
          <w:tcPr>
            <w:tcW w:w="562" w:type="pct"/>
            <w:tcBorders>
              <w:top w:val="nil"/>
              <w:left w:val="nil"/>
              <w:bottom w:val="nil"/>
              <w:right w:val="nil"/>
              <w:tl2br w:val="nil"/>
              <w:tr2bl w:val="nil"/>
            </w:tcBorders>
          </w:tcPr>
          <w:p w14:paraId="12BF5662" w14:textId="2470482C" w:rsidR="00423F79" w:rsidRDefault="00000000" w:rsidP="0084263E">
            <w:pPr>
              <w:contextualSpacing/>
              <w:jc w:val="center"/>
              <w:rPr>
                <w:rFonts w:eastAsiaTheme="minorEastAsia" w:hint="default"/>
                <w:color w:val="FF0000"/>
                <w:szCs w:val="21"/>
              </w:rPr>
            </w:pPr>
            <w:r>
              <w:rPr>
                <w:rFonts w:hint="default"/>
                <w:color w:val="FF0000"/>
                <w:szCs w:val="21"/>
              </w:rPr>
              <w:t>-0.0074</w:t>
            </w:r>
            <w:r>
              <w:rPr>
                <w:rFonts w:hint="default"/>
                <w:color w:val="FF0000"/>
                <w:szCs w:val="21"/>
                <w:vertAlign w:val="superscript"/>
              </w:rPr>
              <w:t>***</w:t>
            </w:r>
          </w:p>
        </w:tc>
        <w:tc>
          <w:tcPr>
            <w:tcW w:w="562" w:type="pct"/>
            <w:tcBorders>
              <w:top w:val="nil"/>
              <w:left w:val="nil"/>
              <w:bottom w:val="nil"/>
              <w:right w:val="nil"/>
              <w:tl2br w:val="nil"/>
              <w:tr2bl w:val="nil"/>
            </w:tcBorders>
          </w:tcPr>
          <w:p w14:paraId="12BF5663" w14:textId="0A9B64A0" w:rsidR="00423F79" w:rsidRDefault="00000000" w:rsidP="0084263E">
            <w:pPr>
              <w:contextualSpacing/>
              <w:jc w:val="center"/>
              <w:rPr>
                <w:rFonts w:eastAsiaTheme="minorEastAsia" w:hint="default"/>
                <w:color w:val="FF0000"/>
                <w:szCs w:val="21"/>
              </w:rPr>
            </w:pPr>
            <w:r>
              <w:rPr>
                <w:rFonts w:hint="default"/>
                <w:color w:val="FF0000"/>
                <w:szCs w:val="21"/>
              </w:rPr>
              <w:t>-0.0011</w:t>
            </w:r>
          </w:p>
        </w:tc>
        <w:tc>
          <w:tcPr>
            <w:tcW w:w="563" w:type="pct"/>
            <w:tcBorders>
              <w:top w:val="nil"/>
              <w:left w:val="nil"/>
              <w:bottom w:val="nil"/>
              <w:right w:val="nil"/>
              <w:tl2br w:val="nil"/>
              <w:tr2bl w:val="nil"/>
            </w:tcBorders>
          </w:tcPr>
          <w:p w14:paraId="12BF5664" w14:textId="11E35AA6" w:rsidR="00423F79" w:rsidRDefault="00000000" w:rsidP="0084263E">
            <w:pPr>
              <w:contextualSpacing/>
              <w:jc w:val="center"/>
              <w:rPr>
                <w:rFonts w:eastAsiaTheme="minorEastAsia" w:hint="default"/>
                <w:color w:val="FF0000"/>
                <w:szCs w:val="21"/>
              </w:rPr>
            </w:pPr>
            <w:r>
              <w:rPr>
                <w:rFonts w:hint="default"/>
                <w:color w:val="FF0000"/>
                <w:szCs w:val="21"/>
              </w:rPr>
              <w:t>-0.0015</w:t>
            </w:r>
            <w:r>
              <w:rPr>
                <w:rFonts w:hint="default"/>
                <w:color w:val="FF0000"/>
                <w:szCs w:val="21"/>
                <w:vertAlign w:val="superscript"/>
              </w:rPr>
              <w:t>*</w:t>
            </w:r>
          </w:p>
        </w:tc>
        <w:tc>
          <w:tcPr>
            <w:tcW w:w="562" w:type="pct"/>
            <w:tcBorders>
              <w:top w:val="nil"/>
              <w:left w:val="nil"/>
              <w:bottom w:val="nil"/>
              <w:right w:val="nil"/>
              <w:tl2br w:val="nil"/>
              <w:tr2bl w:val="nil"/>
            </w:tcBorders>
          </w:tcPr>
          <w:p w14:paraId="12BF5665" w14:textId="77777777" w:rsidR="00423F79" w:rsidRDefault="00000000" w:rsidP="0084263E">
            <w:pPr>
              <w:contextualSpacing/>
              <w:jc w:val="center"/>
              <w:rPr>
                <w:rFonts w:eastAsiaTheme="minorEastAsia" w:hint="default"/>
                <w:color w:val="FF0000"/>
                <w:szCs w:val="21"/>
              </w:rPr>
            </w:pPr>
            <w:r>
              <w:rPr>
                <w:rFonts w:hint="default"/>
                <w:color w:val="FF0000"/>
                <w:szCs w:val="21"/>
              </w:rPr>
              <w:t>-0.0051</w:t>
            </w:r>
            <w:r>
              <w:rPr>
                <w:rFonts w:hint="default"/>
                <w:color w:val="FF0000"/>
                <w:szCs w:val="21"/>
                <w:vertAlign w:val="superscript"/>
              </w:rPr>
              <w:t>***</w:t>
            </w:r>
          </w:p>
        </w:tc>
        <w:tc>
          <w:tcPr>
            <w:tcW w:w="565" w:type="pct"/>
            <w:tcBorders>
              <w:top w:val="nil"/>
              <w:left w:val="nil"/>
              <w:bottom w:val="nil"/>
              <w:right w:val="nil"/>
              <w:tl2br w:val="nil"/>
              <w:tr2bl w:val="nil"/>
            </w:tcBorders>
          </w:tcPr>
          <w:p w14:paraId="12BF5666" w14:textId="77777777" w:rsidR="00423F79" w:rsidRDefault="00000000" w:rsidP="0084263E">
            <w:pPr>
              <w:contextualSpacing/>
              <w:jc w:val="center"/>
              <w:rPr>
                <w:rFonts w:eastAsiaTheme="minorEastAsia" w:hint="default"/>
                <w:color w:val="FF0000"/>
                <w:szCs w:val="21"/>
              </w:rPr>
            </w:pPr>
            <w:r>
              <w:rPr>
                <w:rFonts w:hint="default"/>
                <w:color w:val="FF0000"/>
                <w:szCs w:val="21"/>
              </w:rPr>
              <w:t>-0.0082</w:t>
            </w:r>
            <w:r>
              <w:rPr>
                <w:rFonts w:hint="default"/>
                <w:color w:val="FF0000"/>
                <w:szCs w:val="21"/>
                <w:vertAlign w:val="superscript"/>
              </w:rPr>
              <w:t>***</w:t>
            </w:r>
          </w:p>
        </w:tc>
      </w:tr>
      <w:tr w:rsidR="00423F79" w14:paraId="12BF5671" w14:textId="77777777" w:rsidTr="0084263E">
        <w:trPr>
          <w:jc w:val="center"/>
        </w:trPr>
        <w:tc>
          <w:tcPr>
            <w:tcW w:w="502" w:type="pct"/>
            <w:tcBorders>
              <w:top w:val="nil"/>
              <w:left w:val="nil"/>
              <w:bottom w:val="nil"/>
              <w:right w:val="nil"/>
              <w:tl2br w:val="nil"/>
              <w:tr2bl w:val="nil"/>
            </w:tcBorders>
          </w:tcPr>
          <w:p w14:paraId="12BF5668" w14:textId="77777777" w:rsidR="00423F79" w:rsidRDefault="00423F79" w:rsidP="0084263E">
            <w:pPr>
              <w:contextualSpacing/>
              <w:jc w:val="left"/>
              <w:rPr>
                <w:rFonts w:hint="default"/>
                <w:color w:val="FF0000"/>
                <w:szCs w:val="21"/>
              </w:rPr>
            </w:pPr>
          </w:p>
        </w:tc>
        <w:tc>
          <w:tcPr>
            <w:tcW w:w="559" w:type="pct"/>
            <w:tcBorders>
              <w:top w:val="nil"/>
              <w:left w:val="nil"/>
              <w:bottom w:val="nil"/>
              <w:right w:val="nil"/>
              <w:tl2br w:val="nil"/>
              <w:tr2bl w:val="nil"/>
            </w:tcBorders>
          </w:tcPr>
          <w:p w14:paraId="12BF5669" w14:textId="77777777" w:rsidR="00423F79" w:rsidRDefault="00000000" w:rsidP="0084263E">
            <w:pPr>
              <w:contextualSpacing/>
              <w:jc w:val="center"/>
              <w:rPr>
                <w:rFonts w:eastAsiaTheme="minorEastAsia" w:hint="default"/>
                <w:color w:val="FF0000"/>
                <w:szCs w:val="21"/>
              </w:rPr>
            </w:pPr>
            <w:r>
              <w:rPr>
                <w:rFonts w:hint="default"/>
                <w:color w:val="FF0000"/>
                <w:szCs w:val="21"/>
              </w:rPr>
              <w:t>(-1.54)</w:t>
            </w:r>
          </w:p>
        </w:tc>
        <w:tc>
          <w:tcPr>
            <w:tcW w:w="560" w:type="pct"/>
            <w:gridSpan w:val="2"/>
            <w:tcBorders>
              <w:top w:val="nil"/>
              <w:left w:val="nil"/>
              <w:bottom w:val="nil"/>
              <w:right w:val="nil"/>
              <w:tl2br w:val="nil"/>
              <w:tr2bl w:val="nil"/>
            </w:tcBorders>
          </w:tcPr>
          <w:p w14:paraId="12BF566A" w14:textId="77777777" w:rsidR="00423F79" w:rsidRDefault="00000000" w:rsidP="0084263E">
            <w:pPr>
              <w:contextualSpacing/>
              <w:jc w:val="center"/>
              <w:rPr>
                <w:rFonts w:eastAsiaTheme="minorEastAsia" w:hint="default"/>
                <w:color w:val="FF0000"/>
                <w:szCs w:val="21"/>
              </w:rPr>
            </w:pPr>
            <w:r>
              <w:rPr>
                <w:rFonts w:hint="default"/>
                <w:color w:val="FF0000"/>
                <w:szCs w:val="21"/>
              </w:rPr>
              <w:t>(-1.08)</w:t>
            </w:r>
          </w:p>
        </w:tc>
        <w:tc>
          <w:tcPr>
            <w:tcW w:w="563" w:type="pct"/>
            <w:tcBorders>
              <w:top w:val="nil"/>
              <w:left w:val="nil"/>
              <w:bottom w:val="nil"/>
              <w:right w:val="nil"/>
              <w:tl2br w:val="nil"/>
              <w:tr2bl w:val="nil"/>
            </w:tcBorders>
          </w:tcPr>
          <w:p w14:paraId="12BF566B" w14:textId="5A194DF9" w:rsidR="00423F79" w:rsidRDefault="00000000" w:rsidP="0084263E">
            <w:pPr>
              <w:contextualSpacing/>
              <w:jc w:val="center"/>
              <w:rPr>
                <w:rFonts w:eastAsiaTheme="minorEastAsia" w:hint="default"/>
                <w:color w:val="FF0000"/>
                <w:szCs w:val="21"/>
              </w:rPr>
            </w:pPr>
            <w:r>
              <w:rPr>
                <w:rFonts w:hint="default"/>
                <w:color w:val="FF0000"/>
                <w:szCs w:val="21"/>
              </w:rPr>
              <w:t>(-6.52)</w:t>
            </w:r>
          </w:p>
        </w:tc>
        <w:tc>
          <w:tcPr>
            <w:tcW w:w="562" w:type="pct"/>
            <w:tcBorders>
              <w:top w:val="nil"/>
              <w:left w:val="nil"/>
              <w:bottom w:val="nil"/>
              <w:right w:val="nil"/>
              <w:tl2br w:val="nil"/>
              <w:tr2bl w:val="nil"/>
            </w:tcBorders>
          </w:tcPr>
          <w:p w14:paraId="12BF566C" w14:textId="17D14132" w:rsidR="00423F79" w:rsidRDefault="00000000" w:rsidP="0084263E">
            <w:pPr>
              <w:contextualSpacing/>
              <w:jc w:val="center"/>
              <w:rPr>
                <w:rFonts w:eastAsiaTheme="minorEastAsia" w:hint="default"/>
                <w:color w:val="FF0000"/>
                <w:szCs w:val="21"/>
              </w:rPr>
            </w:pPr>
            <w:r>
              <w:rPr>
                <w:rFonts w:hint="default"/>
                <w:color w:val="FF0000"/>
                <w:szCs w:val="21"/>
              </w:rPr>
              <w:t>(-6.52)</w:t>
            </w:r>
          </w:p>
        </w:tc>
        <w:tc>
          <w:tcPr>
            <w:tcW w:w="562" w:type="pct"/>
            <w:tcBorders>
              <w:top w:val="nil"/>
              <w:left w:val="nil"/>
              <w:bottom w:val="nil"/>
              <w:right w:val="nil"/>
              <w:tl2br w:val="nil"/>
              <w:tr2bl w:val="nil"/>
            </w:tcBorders>
          </w:tcPr>
          <w:p w14:paraId="12BF566D" w14:textId="51BED8AE" w:rsidR="00423F79" w:rsidRDefault="00000000" w:rsidP="0084263E">
            <w:pPr>
              <w:contextualSpacing/>
              <w:jc w:val="center"/>
              <w:rPr>
                <w:rFonts w:eastAsiaTheme="minorEastAsia" w:hint="default"/>
                <w:color w:val="FF0000"/>
                <w:szCs w:val="21"/>
              </w:rPr>
            </w:pPr>
            <w:r>
              <w:rPr>
                <w:rFonts w:hint="default"/>
                <w:color w:val="FF0000"/>
                <w:szCs w:val="21"/>
              </w:rPr>
              <w:t>(-1.20)</w:t>
            </w:r>
          </w:p>
        </w:tc>
        <w:tc>
          <w:tcPr>
            <w:tcW w:w="563" w:type="pct"/>
            <w:tcBorders>
              <w:top w:val="nil"/>
              <w:left w:val="nil"/>
              <w:bottom w:val="nil"/>
              <w:right w:val="nil"/>
              <w:tl2br w:val="nil"/>
              <w:tr2bl w:val="nil"/>
            </w:tcBorders>
          </w:tcPr>
          <w:p w14:paraId="12BF566E" w14:textId="218B69EC" w:rsidR="00423F79" w:rsidRDefault="00000000" w:rsidP="0084263E">
            <w:pPr>
              <w:contextualSpacing/>
              <w:jc w:val="center"/>
              <w:rPr>
                <w:rFonts w:eastAsiaTheme="minorEastAsia" w:hint="default"/>
                <w:color w:val="FF0000"/>
                <w:szCs w:val="21"/>
              </w:rPr>
            </w:pPr>
            <w:r>
              <w:rPr>
                <w:rFonts w:hint="default"/>
                <w:color w:val="FF0000"/>
                <w:szCs w:val="21"/>
              </w:rPr>
              <w:t>(-1.69)</w:t>
            </w:r>
          </w:p>
        </w:tc>
        <w:tc>
          <w:tcPr>
            <w:tcW w:w="562" w:type="pct"/>
            <w:tcBorders>
              <w:top w:val="nil"/>
              <w:left w:val="nil"/>
              <w:bottom w:val="nil"/>
              <w:right w:val="nil"/>
              <w:tl2br w:val="nil"/>
              <w:tr2bl w:val="nil"/>
            </w:tcBorders>
          </w:tcPr>
          <w:p w14:paraId="12BF566F" w14:textId="77777777" w:rsidR="00423F79" w:rsidRDefault="00000000" w:rsidP="0084263E">
            <w:pPr>
              <w:contextualSpacing/>
              <w:jc w:val="center"/>
              <w:rPr>
                <w:rFonts w:eastAsiaTheme="minorEastAsia" w:hint="default"/>
                <w:color w:val="FF0000"/>
                <w:szCs w:val="21"/>
              </w:rPr>
            </w:pPr>
            <w:r>
              <w:rPr>
                <w:rFonts w:hint="default"/>
                <w:color w:val="FF0000"/>
                <w:szCs w:val="21"/>
              </w:rPr>
              <w:t>(-5.50)</w:t>
            </w:r>
          </w:p>
        </w:tc>
        <w:tc>
          <w:tcPr>
            <w:tcW w:w="565" w:type="pct"/>
            <w:tcBorders>
              <w:top w:val="nil"/>
              <w:left w:val="nil"/>
              <w:bottom w:val="nil"/>
              <w:right w:val="nil"/>
              <w:tl2br w:val="nil"/>
              <w:tr2bl w:val="nil"/>
            </w:tcBorders>
          </w:tcPr>
          <w:p w14:paraId="12BF5670" w14:textId="77777777" w:rsidR="00423F79" w:rsidRDefault="00000000" w:rsidP="0084263E">
            <w:pPr>
              <w:contextualSpacing/>
              <w:jc w:val="center"/>
              <w:rPr>
                <w:rFonts w:eastAsiaTheme="minorEastAsia" w:hint="default"/>
                <w:color w:val="FF0000"/>
                <w:szCs w:val="21"/>
              </w:rPr>
            </w:pPr>
            <w:r>
              <w:rPr>
                <w:rFonts w:hint="default"/>
                <w:color w:val="FF0000"/>
                <w:szCs w:val="21"/>
              </w:rPr>
              <w:t>(-5.52)</w:t>
            </w:r>
          </w:p>
        </w:tc>
      </w:tr>
      <w:tr w:rsidR="00423F79" w14:paraId="12BF567B" w14:textId="77777777" w:rsidTr="0084263E">
        <w:trPr>
          <w:jc w:val="center"/>
        </w:trPr>
        <w:tc>
          <w:tcPr>
            <w:tcW w:w="502" w:type="pct"/>
            <w:tcBorders>
              <w:top w:val="nil"/>
              <w:left w:val="nil"/>
              <w:bottom w:val="nil"/>
              <w:right w:val="nil"/>
              <w:tl2br w:val="nil"/>
              <w:tr2bl w:val="nil"/>
            </w:tcBorders>
          </w:tcPr>
          <w:p w14:paraId="12BF5672" w14:textId="77777777" w:rsidR="00423F79" w:rsidRDefault="00000000" w:rsidP="0084263E">
            <w:pPr>
              <w:contextualSpacing/>
              <w:jc w:val="left"/>
              <w:rPr>
                <w:rFonts w:hint="default"/>
                <w:color w:val="FF0000"/>
                <w:szCs w:val="21"/>
              </w:rPr>
            </w:pPr>
            <w:r>
              <w:rPr>
                <w:rFonts w:hint="default"/>
                <w:color w:val="FF0000"/>
                <w:szCs w:val="21"/>
              </w:rPr>
              <w:t>LEV</w:t>
            </w:r>
          </w:p>
        </w:tc>
        <w:tc>
          <w:tcPr>
            <w:tcW w:w="559" w:type="pct"/>
            <w:tcBorders>
              <w:top w:val="nil"/>
              <w:left w:val="nil"/>
              <w:bottom w:val="nil"/>
              <w:right w:val="nil"/>
              <w:tl2br w:val="nil"/>
              <w:tr2bl w:val="nil"/>
            </w:tcBorders>
          </w:tcPr>
          <w:p w14:paraId="12BF5673" w14:textId="77777777" w:rsidR="00423F79" w:rsidRDefault="00000000" w:rsidP="0084263E">
            <w:pPr>
              <w:contextualSpacing/>
              <w:jc w:val="center"/>
              <w:rPr>
                <w:rFonts w:eastAsiaTheme="minorEastAsia" w:hint="default"/>
                <w:color w:val="FF0000"/>
                <w:szCs w:val="21"/>
              </w:rPr>
            </w:pPr>
            <w:r>
              <w:rPr>
                <w:rFonts w:hint="default"/>
                <w:color w:val="FF0000"/>
                <w:szCs w:val="21"/>
              </w:rPr>
              <w:t>0.0050</w:t>
            </w:r>
            <w:r>
              <w:rPr>
                <w:rFonts w:hint="default"/>
                <w:color w:val="FF0000"/>
                <w:szCs w:val="21"/>
                <w:vertAlign w:val="superscript"/>
              </w:rPr>
              <w:t>***</w:t>
            </w:r>
          </w:p>
        </w:tc>
        <w:tc>
          <w:tcPr>
            <w:tcW w:w="560" w:type="pct"/>
            <w:gridSpan w:val="2"/>
            <w:tcBorders>
              <w:top w:val="nil"/>
              <w:left w:val="nil"/>
              <w:bottom w:val="nil"/>
              <w:right w:val="nil"/>
              <w:tl2br w:val="nil"/>
              <w:tr2bl w:val="nil"/>
            </w:tcBorders>
          </w:tcPr>
          <w:p w14:paraId="12BF5674" w14:textId="77777777" w:rsidR="00423F79" w:rsidRDefault="00000000" w:rsidP="0084263E">
            <w:pPr>
              <w:contextualSpacing/>
              <w:jc w:val="center"/>
              <w:rPr>
                <w:rFonts w:eastAsiaTheme="minorEastAsia" w:hint="default"/>
                <w:color w:val="FF0000"/>
                <w:szCs w:val="21"/>
              </w:rPr>
            </w:pPr>
            <w:r>
              <w:rPr>
                <w:rFonts w:hint="default"/>
                <w:color w:val="FF0000"/>
                <w:szCs w:val="21"/>
              </w:rPr>
              <w:t>0.0037</w:t>
            </w:r>
            <w:r>
              <w:rPr>
                <w:rFonts w:hint="default"/>
                <w:color w:val="FF0000"/>
                <w:szCs w:val="21"/>
                <w:vertAlign w:val="superscript"/>
              </w:rPr>
              <w:t>***</w:t>
            </w:r>
          </w:p>
        </w:tc>
        <w:tc>
          <w:tcPr>
            <w:tcW w:w="563" w:type="pct"/>
            <w:tcBorders>
              <w:top w:val="nil"/>
              <w:left w:val="nil"/>
              <w:bottom w:val="nil"/>
              <w:right w:val="nil"/>
              <w:tl2br w:val="nil"/>
              <w:tr2bl w:val="nil"/>
            </w:tcBorders>
          </w:tcPr>
          <w:p w14:paraId="12BF5675" w14:textId="3B755FF9" w:rsidR="00423F79" w:rsidRDefault="00000000" w:rsidP="0084263E">
            <w:pPr>
              <w:contextualSpacing/>
              <w:jc w:val="center"/>
              <w:rPr>
                <w:rFonts w:eastAsiaTheme="minorEastAsia" w:hint="default"/>
                <w:color w:val="FF0000"/>
                <w:szCs w:val="21"/>
              </w:rPr>
            </w:pPr>
            <w:r>
              <w:rPr>
                <w:rFonts w:hint="default"/>
                <w:color w:val="FF0000"/>
                <w:szCs w:val="21"/>
              </w:rPr>
              <w:t>-0.0000</w:t>
            </w:r>
          </w:p>
        </w:tc>
        <w:tc>
          <w:tcPr>
            <w:tcW w:w="562" w:type="pct"/>
            <w:tcBorders>
              <w:top w:val="nil"/>
              <w:left w:val="nil"/>
              <w:bottom w:val="nil"/>
              <w:right w:val="nil"/>
              <w:tl2br w:val="nil"/>
              <w:tr2bl w:val="nil"/>
            </w:tcBorders>
          </w:tcPr>
          <w:p w14:paraId="12BF5676" w14:textId="27C6780A" w:rsidR="00423F79" w:rsidRDefault="00000000" w:rsidP="0084263E">
            <w:pPr>
              <w:contextualSpacing/>
              <w:jc w:val="center"/>
              <w:rPr>
                <w:rFonts w:eastAsiaTheme="minorEastAsia" w:hint="default"/>
                <w:color w:val="FF0000"/>
                <w:szCs w:val="21"/>
              </w:rPr>
            </w:pPr>
            <w:r>
              <w:rPr>
                <w:rFonts w:hint="default"/>
                <w:color w:val="FF0000"/>
                <w:szCs w:val="21"/>
              </w:rPr>
              <w:t>-0.0007</w:t>
            </w:r>
            <w:r>
              <w:rPr>
                <w:rFonts w:hint="default"/>
                <w:color w:val="FF0000"/>
                <w:szCs w:val="21"/>
                <w:vertAlign w:val="superscript"/>
              </w:rPr>
              <w:t>*</w:t>
            </w:r>
          </w:p>
        </w:tc>
        <w:tc>
          <w:tcPr>
            <w:tcW w:w="562" w:type="pct"/>
            <w:tcBorders>
              <w:top w:val="nil"/>
              <w:left w:val="nil"/>
              <w:bottom w:val="nil"/>
              <w:right w:val="nil"/>
              <w:tl2br w:val="nil"/>
              <w:tr2bl w:val="nil"/>
            </w:tcBorders>
          </w:tcPr>
          <w:p w14:paraId="12BF5677" w14:textId="03F7DEBE" w:rsidR="00423F79" w:rsidRDefault="00000000" w:rsidP="0084263E">
            <w:pPr>
              <w:contextualSpacing/>
              <w:jc w:val="center"/>
              <w:rPr>
                <w:rFonts w:eastAsiaTheme="minorEastAsia" w:hint="default"/>
                <w:color w:val="FF0000"/>
                <w:szCs w:val="21"/>
              </w:rPr>
            </w:pPr>
            <w:r>
              <w:rPr>
                <w:rFonts w:hint="default"/>
                <w:color w:val="FF0000"/>
                <w:szCs w:val="21"/>
              </w:rPr>
              <w:t>0.0048</w:t>
            </w:r>
            <w:r>
              <w:rPr>
                <w:rFonts w:hint="default"/>
                <w:color w:val="FF0000"/>
                <w:szCs w:val="21"/>
                <w:vertAlign w:val="superscript"/>
              </w:rPr>
              <w:t>***</w:t>
            </w:r>
          </w:p>
        </w:tc>
        <w:tc>
          <w:tcPr>
            <w:tcW w:w="563" w:type="pct"/>
            <w:tcBorders>
              <w:top w:val="nil"/>
              <w:left w:val="nil"/>
              <w:bottom w:val="nil"/>
              <w:right w:val="nil"/>
              <w:tl2br w:val="nil"/>
              <w:tr2bl w:val="nil"/>
            </w:tcBorders>
          </w:tcPr>
          <w:p w14:paraId="12BF5678" w14:textId="564B1136" w:rsidR="00423F79" w:rsidRDefault="00000000" w:rsidP="0084263E">
            <w:pPr>
              <w:contextualSpacing/>
              <w:jc w:val="center"/>
              <w:rPr>
                <w:rFonts w:eastAsiaTheme="minorEastAsia" w:hint="default"/>
                <w:color w:val="FF0000"/>
                <w:szCs w:val="21"/>
              </w:rPr>
            </w:pPr>
            <w:r>
              <w:rPr>
                <w:rFonts w:hint="default"/>
                <w:color w:val="FF0000"/>
                <w:szCs w:val="21"/>
              </w:rPr>
              <w:t>0.0036</w:t>
            </w:r>
            <w:r>
              <w:rPr>
                <w:rFonts w:hint="default"/>
                <w:color w:val="FF0000"/>
                <w:szCs w:val="21"/>
                <w:vertAlign w:val="superscript"/>
              </w:rPr>
              <w:t>***</w:t>
            </w:r>
          </w:p>
        </w:tc>
        <w:tc>
          <w:tcPr>
            <w:tcW w:w="562" w:type="pct"/>
            <w:tcBorders>
              <w:top w:val="nil"/>
              <w:left w:val="nil"/>
              <w:bottom w:val="nil"/>
              <w:right w:val="nil"/>
              <w:tl2br w:val="nil"/>
              <w:tr2bl w:val="nil"/>
            </w:tcBorders>
          </w:tcPr>
          <w:p w14:paraId="12BF5679" w14:textId="77777777" w:rsidR="00423F79" w:rsidRDefault="00000000" w:rsidP="0084263E">
            <w:pPr>
              <w:contextualSpacing/>
              <w:jc w:val="center"/>
              <w:rPr>
                <w:rFonts w:eastAsiaTheme="minorEastAsia" w:hint="default"/>
                <w:color w:val="FF0000"/>
                <w:szCs w:val="21"/>
              </w:rPr>
            </w:pPr>
            <w:r>
              <w:rPr>
                <w:rFonts w:hint="default"/>
                <w:color w:val="FF0000"/>
                <w:szCs w:val="21"/>
              </w:rPr>
              <w:t>0.0000</w:t>
            </w:r>
          </w:p>
        </w:tc>
        <w:tc>
          <w:tcPr>
            <w:tcW w:w="565" w:type="pct"/>
            <w:tcBorders>
              <w:top w:val="nil"/>
              <w:left w:val="nil"/>
              <w:bottom w:val="nil"/>
              <w:right w:val="nil"/>
              <w:tl2br w:val="nil"/>
              <w:tr2bl w:val="nil"/>
            </w:tcBorders>
          </w:tcPr>
          <w:p w14:paraId="12BF567A" w14:textId="77777777" w:rsidR="00423F79" w:rsidRDefault="00000000" w:rsidP="0084263E">
            <w:pPr>
              <w:contextualSpacing/>
              <w:jc w:val="center"/>
              <w:rPr>
                <w:rFonts w:eastAsiaTheme="minorEastAsia" w:hint="default"/>
                <w:color w:val="FF0000"/>
                <w:szCs w:val="21"/>
              </w:rPr>
            </w:pPr>
            <w:r>
              <w:rPr>
                <w:rFonts w:hint="default"/>
                <w:color w:val="FF0000"/>
                <w:szCs w:val="21"/>
              </w:rPr>
              <w:t>-0.0007</w:t>
            </w:r>
          </w:p>
        </w:tc>
      </w:tr>
      <w:tr w:rsidR="00423F79" w14:paraId="12BF5685" w14:textId="77777777" w:rsidTr="0084263E">
        <w:trPr>
          <w:jc w:val="center"/>
        </w:trPr>
        <w:tc>
          <w:tcPr>
            <w:tcW w:w="502" w:type="pct"/>
            <w:tcBorders>
              <w:top w:val="nil"/>
              <w:left w:val="nil"/>
              <w:bottom w:val="nil"/>
              <w:right w:val="nil"/>
              <w:tl2br w:val="nil"/>
              <w:tr2bl w:val="nil"/>
            </w:tcBorders>
          </w:tcPr>
          <w:p w14:paraId="12BF567C" w14:textId="77777777" w:rsidR="00423F79" w:rsidRDefault="00423F79" w:rsidP="0084263E">
            <w:pPr>
              <w:contextualSpacing/>
              <w:jc w:val="left"/>
              <w:rPr>
                <w:rFonts w:hint="default"/>
                <w:color w:val="FF0000"/>
                <w:szCs w:val="21"/>
              </w:rPr>
            </w:pPr>
          </w:p>
        </w:tc>
        <w:tc>
          <w:tcPr>
            <w:tcW w:w="559" w:type="pct"/>
            <w:tcBorders>
              <w:top w:val="nil"/>
              <w:left w:val="nil"/>
              <w:bottom w:val="nil"/>
              <w:right w:val="nil"/>
              <w:tl2br w:val="nil"/>
              <w:tr2bl w:val="nil"/>
            </w:tcBorders>
          </w:tcPr>
          <w:p w14:paraId="12BF567D" w14:textId="77777777" w:rsidR="00423F79" w:rsidRDefault="00000000" w:rsidP="0084263E">
            <w:pPr>
              <w:contextualSpacing/>
              <w:jc w:val="center"/>
              <w:rPr>
                <w:rFonts w:eastAsiaTheme="minorEastAsia" w:hint="default"/>
                <w:color w:val="FF0000"/>
                <w:szCs w:val="21"/>
              </w:rPr>
            </w:pPr>
            <w:r>
              <w:rPr>
                <w:rFonts w:hint="default"/>
                <w:color w:val="FF0000"/>
                <w:szCs w:val="21"/>
              </w:rPr>
              <w:t>(7.83)</w:t>
            </w:r>
          </w:p>
        </w:tc>
        <w:tc>
          <w:tcPr>
            <w:tcW w:w="560" w:type="pct"/>
            <w:gridSpan w:val="2"/>
            <w:tcBorders>
              <w:top w:val="nil"/>
              <w:left w:val="nil"/>
              <w:bottom w:val="nil"/>
              <w:right w:val="nil"/>
              <w:tl2br w:val="nil"/>
              <w:tr2bl w:val="nil"/>
            </w:tcBorders>
          </w:tcPr>
          <w:p w14:paraId="12BF567E" w14:textId="77777777" w:rsidR="00423F79" w:rsidRDefault="00000000" w:rsidP="0084263E">
            <w:pPr>
              <w:contextualSpacing/>
              <w:jc w:val="center"/>
              <w:rPr>
                <w:rFonts w:eastAsiaTheme="minorEastAsia" w:hint="default"/>
                <w:color w:val="FF0000"/>
                <w:szCs w:val="21"/>
              </w:rPr>
            </w:pPr>
            <w:r>
              <w:rPr>
                <w:rFonts w:hint="default"/>
                <w:color w:val="FF0000"/>
                <w:szCs w:val="21"/>
              </w:rPr>
              <w:t>(9.02)</w:t>
            </w:r>
          </w:p>
        </w:tc>
        <w:tc>
          <w:tcPr>
            <w:tcW w:w="563" w:type="pct"/>
            <w:tcBorders>
              <w:top w:val="nil"/>
              <w:left w:val="nil"/>
              <w:bottom w:val="nil"/>
              <w:right w:val="nil"/>
              <w:tl2br w:val="nil"/>
              <w:tr2bl w:val="nil"/>
            </w:tcBorders>
          </w:tcPr>
          <w:p w14:paraId="12BF567F" w14:textId="18E02846" w:rsidR="00423F79" w:rsidRDefault="00000000" w:rsidP="0084263E">
            <w:pPr>
              <w:contextualSpacing/>
              <w:jc w:val="center"/>
              <w:rPr>
                <w:rFonts w:eastAsiaTheme="minorEastAsia" w:hint="default"/>
                <w:color w:val="FF0000"/>
                <w:szCs w:val="21"/>
              </w:rPr>
            </w:pPr>
            <w:r>
              <w:rPr>
                <w:rFonts w:hint="default"/>
                <w:color w:val="FF0000"/>
                <w:szCs w:val="21"/>
              </w:rPr>
              <w:t>(-0.06)</w:t>
            </w:r>
          </w:p>
        </w:tc>
        <w:tc>
          <w:tcPr>
            <w:tcW w:w="562" w:type="pct"/>
            <w:tcBorders>
              <w:top w:val="nil"/>
              <w:left w:val="nil"/>
              <w:bottom w:val="nil"/>
              <w:right w:val="nil"/>
              <w:tl2br w:val="nil"/>
              <w:tr2bl w:val="nil"/>
            </w:tcBorders>
          </w:tcPr>
          <w:p w14:paraId="12BF5680" w14:textId="6A75CF3B" w:rsidR="00423F79" w:rsidRDefault="00000000" w:rsidP="0084263E">
            <w:pPr>
              <w:contextualSpacing/>
              <w:jc w:val="center"/>
              <w:rPr>
                <w:rFonts w:eastAsiaTheme="minorEastAsia" w:hint="default"/>
                <w:color w:val="FF0000"/>
                <w:szCs w:val="21"/>
              </w:rPr>
            </w:pPr>
            <w:r>
              <w:rPr>
                <w:rFonts w:hint="default"/>
                <w:color w:val="FF0000"/>
                <w:szCs w:val="21"/>
              </w:rPr>
              <w:t>(-1.69)</w:t>
            </w:r>
          </w:p>
        </w:tc>
        <w:tc>
          <w:tcPr>
            <w:tcW w:w="562" w:type="pct"/>
            <w:tcBorders>
              <w:top w:val="nil"/>
              <w:left w:val="nil"/>
              <w:bottom w:val="nil"/>
              <w:right w:val="nil"/>
              <w:tl2br w:val="nil"/>
              <w:tr2bl w:val="nil"/>
            </w:tcBorders>
          </w:tcPr>
          <w:p w14:paraId="12BF5681" w14:textId="449C076A" w:rsidR="00423F79" w:rsidRDefault="00000000" w:rsidP="0084263E">
            <w:pPr>
              <w:contextualSpacing/>
              <w:jc w:val="center"/>
              <w:rPr>
                <w:rFonts w:eastAsiaTheme="minorEastAsia" w:hint="default"/>
                <w:color w:val="FF0000"/>
                <w:szCs w:val="21"/>
              </w:rPr>
            </w:pPr>
            <w:r>
              <w:rPr>
                <w:rFonts w:hint="default"/>
                <w:color w:val="FF0000"/>
                <w:szCs w:val="21"/>
              </w:rPr>
              <w:t>(6.93)</w:t>
            </w:r>
          </w:p>
        </w:tc>
        <w:tc>
          <w:tcPr>
            <w:tcW w:w="563" w:type="pct"/>
            <w:tcBorders>
              <w:top w:val="nil"/>
              <w:left w:val="nil"/>
              <w:bottom w:val="nil"/>
              <w:right w:val="nil"/>
              <w:tl2br w:val="nil"/>
              <w:tr2bl w:val="nil"/>
            </w:tcBorders>
          </w:tcPr>
          <w:p w14:paraId="12BF5682" w14:textId="30D54673" w:rsidR="00423F79" w:rsidRDefault="00000000" w:rsidP="0084263E">
            <w:pPr>
              <w:contextualSpacing/>
              <w:jc w:val="center"/>
              <w:rPr>
                <w:rFonts w:eastAsiaTheme="minorEastAsia" w:hint="default"/>
                <w:color w:val="FF0000"/>
                <w:szCs w:val="21"/>
              </w:rPr>
            </w:pPr>
            <w:r>
              <w:rPr>
                <w:rFonts w:hint="default"/>
                <w:color w:val="FF0000"/>
                <w:szCs w:val="21"/>
              </w:rPr>
              <w:t>(8.09)</w:t>
            </w:r>
          </w:p>
        </w:tc>
        <w:tc>
          <w:tcPr>
            <w:tcW w:w="562" w:type="pct"/>
            <w:tcBorders>
              <w:top w:val="nil"/>
              <w:left w:val="nil"/>
              <w:bottom w:val="nil"/>
              <w:right w:val="nil"/>
              <w:tl2br w:val="nil"/>
              <w:tr2bl w:val="nil"/>
            </w:tcBorders>
          </w:tcPr>
          <w:p w14:paraId="12BF5683" w14:textId="77777777" w:rsidR="00423F79" w:rsidRDefault="00000000" w:rsidP="0084263E">
            <w:pPr>
              <w:contextualSpacing/>
              <w:jc w:val="center"/>
              <w:rPr>
                <w:rFonts w:eastAsiaTheme="minorEastAsia" w:hint="default"/>
                <w:color w:val="FF0000"/>
                <w:szCs w:val="21"/>
              </w:rPr>
            </w:pPr>
            <w:r>
              <w:rPr>
                <w:rFonts w:hint="default"/>
                <w:color w:val="FF0000"/>
                <w:szCs w:val="21"/>
              </w:rPr>
              <w:t>(0.07)</w:t>
            </w:r>
          </w:p>
        </w:tc>
        <w:tc>
          <w:tcPr>
            <w:tcW w:w="565" w:type="pct"/>
            <w:tcBorders>
              <w:top w:val="nil"/>
              <w:left w:val="nil"/>
              <w:bottom w:val="nil"/>
              <w:right w:val="nil"/>
              <w:tl2br w:val="nil"/>
              <w:tr2bl w:val="nil"/>
            </w:tcBorders>
          </w:tcPr>
          <w:p w14:paraId="12BF5684" w14:textId="77777777" w:rsidR="00423F79" w:rsidRDefault="00000000" w:rsidP="0084263E">
            <w:pPr>
              <w:contextualSpacing/>
              <w:jc w:val="center"/>
              <w:rPr>
                <w:rFonts w:eastAsiaTheme="minorEastAsia" w:hint="default"/>
                <w:color w:val="FF0000"/>
                <w:szCs w:val="21"/>
              </w:rPr>
            </w:pPr>
            <w:r>
              <w:rPr>
                <w:rFonts w:hint="default"/>
                <w:color w:val="FF0000"/>
                <w:szCs w:val="21"/>
              </w:rPr>
              <w:t>(-1.50)</w:t>
            </w:r>
          </w:p>
        </w:tc>
      </w:tr>
      <w:tr w:rsidR="00423F79" w14:paraId="12BF568F" w14:textId="77777777" w:rsidTr="0084263E">
        <w:trPr>
          <w:jc w:val="center"/>
        </w:trPr>
        <w:tc>
          <w:tcPr>
            <w:tcW w:w="502" w:type="pct"/>
            <w:tcBorders>
              <w:top w:val="nil"/>
              <w:left w:val="nil"/>
              <w:bottom w:val="nil"/>
              <w:right w:val="nil"/>
              <w:tl2br w:val="nil"/>
              <w:tr2bl w:val="nil"/>
            </w:tcBorders>
          </w:tcPr>
          <w:p w14:paraId="12BF5686" w14:textId="77777777" w:rsidR="00423F79" w:rsidRDefault="00000000" w:rsidP="0084263E">
            <w:pPr>
              <w:contextualSpacing/>
              <w:jc w:val="left"/>
              <w:rPr>
                <w:rFonts w:hint="default"/>
                <w:color w:val="FF0000"/>
                <w:szCs w:val="21"/>
              </w:rPr>
            </w:pPr>
            <w:r>
              <w:rPr>
                <w:rFonts w:hint="default"/>
                <w:color w:val="FF0000"/>
                <w:szCs w:val="21"/>
              </w:rPr>
              <w:t>GROWTH</w:t>
            </w:r>
          </w:p>
        </w:tc>
        <w:tc>
          <w:tcPr>
            <w:tcW w:w="559" w:type="pct"/>
            <w:tcBorders>
              <w:top w:val="nil"/>
              <w:left w:val="nil"/>
              <w:bottom w:val="nil"/>
              <w:right w:val="nil"/>
              <w:tl2br w:val="nil"/>
              <w:tr2bl w:val="nil"/>
            </w:tcBorders>
          </w:tcPr>
          <w:p w14:paraId="12BF5687" w14:textId="77777777" w:rsidR="00423F79" w:rsidRDefault="00000000" w:rsidP="0084263E">
            <w:pPr>
              <w:contextualSpacing/>
              <w:jc w:val="center"/>
              <w:rPr>
                <w:rFonts w:eastAsiaTheme="minorEastAsia" w:hint="default"/>
                <w:color w:val="FF0000"/>
                <w:szCs w:val="21"/>
              </w:rPr>
            </w:pPr>
            <w:r>
              <w:rPr>
                <w:rFonts w:hint="default"/>
                <w:color w:val="FF0000"/>
                <w:szCs w:val="21"/>
              </w:rPr>
              <w:t>-0.0001</w:t>
            </w:r>
          </w:p>
        </w:tc>
        <w:tc>
          <w:tcPr>
            <w:tcW w:w="560" w:type="pct"/>
            <w:gridSpan w:val="2"/>
            <w:tcBorders>
              <w:top w:val="nil"/>
              <w:left w:val="nil"/>
              <w:bottom w:val="nil"/>
              <w:right w:val="nil"/>
              <w:tl2br w:val="nil"/>
              <w:tr2bl w:val="nil"/>
            </w:tcBorders>
          </w:tcPr>
          <w:p w14:paraId="12BF5688" w14:textId="77777777" w:rsidR="00423F79" w:rsidRDefault="00000000" w:rsidP="0084263E">
            <w:pPr>
              <w:contextualSpacing/>
              <w:jc w:val="center"/>
              <w:rPr>
                <w:rFonts w:eastAsiaTheme="minorEastAsia" w:hint="default"/>
                <w:color w:val="FF0000"/>
                <w:szCs w:val="21"/>
              </w:rPr>
            </w:pPr>
            <w:r>
              <w:rPr>
                <w:rFonts w:hint="default"/>
                <w:color w:val="FF0000"/>
                <w:szCs w:val="21"/>
              </w:rPr>
              <w:t>0.0000</w:t>
            </w:r>
          </w:p>
        </w:tc>
        <w:tc>
          <w:tcPr>
            <w:tcW w:w="563" w:type="pct"/>
            <w:tcBorders>
              <w:top w:val="nil"/>
              <w:left w:val="nil"/>
              <w:bottom w:val="nil"/>
              <w:right w:val="nil"/>
              <w:tl2br w:val="nil"/>
              <w:tr2bl w:val="nil"/>
            </w:tcBorders>
          </w:tcPr>
          <w:p w14:paraId="12BF5689" w14:textId="00FC748F" w:rsidR="00423F79" w:rsidRDefault="00000000" w:rsidP="0084263E">
            <w:pPr>
              <w:contextualSpacing/>
              <w:jc w:val="center"/>
              <w:rPr>
                <w:rFonts w:eastAsiaTheme="minorEastAsia" w:hint="default"/>
                <w:color w:val="FF0000"/>
                <w:szCs w:val="21"/>
              </w:rPr>
            </w:pPr>
            <w:r>
              <w:rPr>
                <w:rFonts w:hint="default"/>
                <w:color w:val="FF0000"/>
                <w:szCs w:val="21"/>
              </w:rPr>
              <w:t>-0.0005</w:t>
            </w:r>
            <w:r>
              <w:rPr>
                <w:rFonts w:hint="default"/>
                <w:color w:val="FF0000"/>
                <w:szCs w:val="21"/>
                <w:vertAlign w:val="superscript"/>
              </w:rPr>
              <w:t>***</w:t>
            </w:r>
          </w:p>
        </w:tc>
        <w:tc>
          <w:tcPr>
            <w:tcW w:w="562" w:type="pct"/>
            <w:tcBorders>
              <w:top w:val="nil"/>
              <w:left w:val="nil"/>
              <w:bottom w:val="nil"/>
              <w:right w:val="nil"/>
              <w:tl2br w:val="nil"/>
              <w:tr2bl w:val="nil"/>
            </w:tcBorders>
          </w:tcPr>
          <w:p w14:paraId="12BF568A" w14:textId="70105010" w:rsidR="00423F79" w:rsidRDefault="00000000" w:rsidP="0084263E">
            <w:pPr>
              <w:contextualSpacing/>
              <w:jc w:val="center"/>
              <w:rPr>
                <w:rFonts w:eastAsiaTheme="minorEastAsia" w:hint="default"/>
                <w:color w:val="FF0000"/>
                <w:szCs w:val="21"/>
              </w:rPr>
            </w:pPr>
            <w:r>
              <w:rPr>
                <w:rFonts w:hint="default"/>
                <w:color w:val="FF0000"/>
                <w:szCs w:val="21"/>
              </w:rPr>
              <w:t>-0.0005</w:t>
            </w:r>
            <w:r>
              <w:rPr>
                <w:rFonts w:hint="default"/>
                <w:color w:val="FF0000"/>
                <w:szCs w:val="21"/>
                <w:vertAlign w:val="superscript"/>
              </w:rPr>
              <w:t>***</w:t>
            </w:r>
          </w:p>
        </w:tc>
        <w:tc>
          <w:tcPr>
            <w:tcW w:w="562" w:type="pct"/>
            <w:tcBorders>
              <w:top w:val="nil"/>
              <w:left w:val="nil"/>
              <w:bottom w:val="nil"/>
              <w:right w:val="nil"/>
              <w:tl2br w:val="nil"/>
              <w:tr2bl w:val="nil"/>
            </w:tcBorders>
          </w:tcPr>
          <w:p w14:paraId="12BF568B" w14:textId="6E3E5077" w:rsidR="00423F79" w:rsidRDefault="00000000" w:rsidP="0084263E">
            <w:pPr>
              <w:contextualSpacing/>
              <w:jc w:val="center"/>
              <w:rPr>
                <w:rFonts w:eastAsiaTheme="minorEastAsia" w:hint="default"/>
                <w:color w:val="FF0000"/>
                <w:szCs w:val="21"/>
              </w:rPr>
            </w:pPr>
            <w:r>
              <w:rPr>
                <w:rFonts w:hint="default"/>
                <w:color w:val="FF0000"/>
                <w:szCs w:val="21"/>
              </w:rPr>
              <w:t>-0.0001</w:t>
            </w:r>
          </w:p>
        </w:tc>
        <w:tc>
          <w:tcPr>
            <w:tcW w:w="563" w:type="pct"/>
            <w:tcBorders>
              <w:top w:val="nil"/>
              <w:left w:val="nil"/>
              <w:bottom w:val="nil"/>
              <w:right w:val="nil"/>
              <w:tl2br w:val="nil"/>
              <w:tr2bl w:val="nil"/>
            </w:tcBorders>
          </w:tcPr>
          <w:p w14:paraId="12BF568C" w14:textId="493F013F" w:rsidR="00423F79" w:rsidRDefault="00000000" w:rsidP="0084263E">
            <w:pPr>
              <w:contextualSpacing/>
              <w:jc w:val="center"/>
              <w:rPr>
                <w:rFonts w:eastAsiaTheme="minorEastAsia" w:hint="default"/>
                <w:color w:val="FF0000"/>
                <w:szCs w:val="21"/>
              </w:rPr>
            </w:pPr>
            <w:r>
              <w:rPr>
                <w:rFonts w:hint="default"/>
                <w:color w:val="FF0000"/>
                <w:szCs w:val="21"/>
              </w:rPr>
              <w:t>0.0000</w:t>
            </w:r>
          </w:p>
        </w:tc>
        <w:tc>
          <w:tcPr>
            <w:tcW w:w="562" w:type="pct"/>
            <w:tcBorders>
              <w:top w:val="nil"/>
              <w:left w:val="nil"/>
              <w:bottom w:val="nil"/>
              <w:right w:val="nil"/>
              <w:tl2br w:val="nil"/>
              <w:tr2bl w:val="nil"/>
            </w:tcBorders>
          </w:tcPr>
          <w:p w14:paraId="12BF568D" w14:textId="77777777" w:rsidR="00423F79" w:rsidRDefault="00000000" w:rsidP="0084263E">
            <w:pPr>
              <w:contextualSpacing/>
              <w:jc w:val="center"/>
              <w:rPr>
                <w:rFonts w:eastAsiaTheme="minorEastAsia" w:hint="default"/>
                <w:color w:val="FF0000"/>
                <w:szCs w:val="21"/>
              </w:rPr>
            </w:pPr>
            <w:r>
              <w:rPr>
                <w:rFonts w:hint="default"/>
                <w:color w:val="FF0000"/>
                <w:szCs w:val="21"/>
              </w:rPr>
              <w:t>-0.0006</w:t>
            </w:r>
            <w:r>
              <w:rPr>
                <w:rFonts w:hint="default"/>
                <w:color w:val="FF0000"/>
                <w:szCs w:val="21"/>
                <w:vertAlign w:val="superscript"/>
              </w:rPr>
              <w:t>***</w:t>
            </w:r>
          </w:p>
        </w:tc>
        <w:tc>
          <w:tcPr>
            <w:tcW w:w="565" w:type="pct"/>
            <w:tcBorders>
              <w:top w:val="nil"/>
              <w:left w:val="nil"/>
              <w:bottom w:val="nil"/>
              <w:right w:val="nil"/>
              <w:tl2br w:val="nil"/>
              <w:tr2bl w:val="nil"/>
            </w:tcBorders>
          </w:tcPr>
          <w:p w14:paraId="12BF568E" w14:textId="77777777" w:rsidR="00423F79" w:rsidRDefault="00000000" w:rsidP="0084263E">
            <w:pPr>
              <w:contextualSpacing/>
              <w:jc w:val="center"/>
              <w:rPr>
                <w:rFonts w:eastAsiaTheme="minorEastAsia" w:hint="default"/>
                <w:color w:val="FF0000"/>
                <w:szCs w:val="21"/>
              </w:rPr>
            </w:pPr>
            <w:r>
              <w:rPr>
                <w:rFonts w:hint="default"/>
                <w:color w:val="FF0000"/>
                <w:szCs w:val="21"/>
              </w:rPr>
              <w:t>-0.0005</w:t>
            </w:r>
            <w:r>
              <w:rPr>
                <w:rFonts w:hint="default"/>
                <w:color w:val="FF0000"/>
                <w:szCs w:val="21"/>
                <w:vertAlign w:val="superscript"/>
              </w:rPr>
              <w:t>***</w:t>
            </w:r>
          </w:p>
        </w:tc>
      </w:tr>
      <w:tr w:rsidR="00423F79" w14:paraId="12BF5699" w14:textId="77777777" w:rsidTr="0084263E">
        <w:trPr>
          <w:jc w:val="center"/>
        </w:trPr>
        <w:tc>
          <w:tcPr>
            <w:tcW w:w="502" w:type="pct"/>
            <w:tcBorders>
              <w:top w:val="nil"/>
              <w:left w:val="nil"/>
              <w:bottom w:val="nil"/>
              <w:right w:val="nil"/>
              <w:tl2br w:val="nil"/>
              <w:tr2bl w:val="nil"/>
            </w:tcBorders>
          </w:tcPr>
          <w:p w14:paraId="12BF5690" w14:textId="77777777" w:rsidR="00423F79" w:rsidRDefault="00423F79" w:rsidP="0084263E">
            <w:pPr>
              <w:contextualSpacing/>
              <w:jc w:val="left"/>
              <w:rPr>
                <w:rFonts w:hint="default"/>
                <w:color w:val="FF0000"/>
                <w:szCs w:val="21"/>
              </w:rPr>
            </w:pPr>
          </w:p>
        </w:tc>
        <w:tc>
          <w:tcPr>
            <w:tcW w:w="559" w:type="pct"/>
            <w:tcBorders>
              <w:top w:val="nil"/>
              <w:left w:val="nil"/>
              <w:bottom w:val="nil"/>
              <w:right w:val="nil"/>
              <w:tl2br w:val="nil"/>
              <w:tr2bl w:val="nil"/>
            </w:tcBorders>
          </w:tcPr>
          <w:p w14:paraId="12BF5691" w14:textId="77777777" w:rsidR="00423F79" w:rsidRDefault="00000000" w:rsidP="0084263E">
            <w:pPr>
              <w:contextualSpacing/>
              <w:jc w:val="center"/>
              <w:rPr>
                <w:rFonts w:eastAsiaTheme="minorEastAsia" w:hint="default"/>
                <w:color w:val="FF0000"/>
                <w:szCs w:val="21"/>
              </w:rPr>
            </w:pPr>
            <w:r>
              <w:rPr>
                <w:rFonts w:hint="default"/>
                <w:color w:val="FF0000"/>
                <w:szCs w:val="21"/>
              </w:rPr>
              <w:t>(-0.60)</w:t>
            </w:r>
          </w:p>
        </w:tc>
        <w:tc>
          <w:tcPr>
            <w:tcW w:w="560" w:type="pct"/>
            <w:gridSpan w:val="2"/>
            <w:tcBorders>
              <w:top w:val="nil"/>
              <w:left w:val="nil"/>
              <w:bottom w:val="nil"/>
              <w:right w:val="nil"/>
              <w:tl2br w:val="nil"/>
              <w:tr2bl w:val="nil"/>
            </w:tcBorders>
          </w:tcPr>
          <w:p w14:paraId="12BF5692" w14:textId="77777777" w:rsidR="00423F79" w:rsidRDefault="00000000" w:rsidP="0084263E">
            <w:pPr>
              <w:contextualSpacing/>
              <w:jc w:val="center"/>
              <w:rPr>
                <w:rFonts w:eastAsiaTheme="minorEastAsia" w:hint="default"/>
                <w:color w:val="FF0000"/>
                <w:szCs w:val="21"/>
              </w:rPr>
            </w:pPr>
            <w:r>
              <w:rPr>
                <w:rFonts w:hint="default"/>
                <w:color w:val="FF0000"/>
                <w:szCs w:val="21"/>
              </w:rPr>
              <w:t>(0.44)</w:t>
            </w:r>
          </w:p>
        </w:tc>
        <w:tc>
          <w:tcPr>
            <w:tcW w:w="563" w:type="pct"/>
            <w:tcBorders>
              <w:top w:val="nil"/>
              <w:left w:val="nil"/>
              <w:bottom w:val="nil"/>
              <w:right w:val="nil"/>
              <w:tl2br w:val="nil"/>
              <w:tr2bl w:val="nil"/>
            </w:tcBorders>
          </w:tcPr>
          <w:p w14:paraId="12BF5693" w14:textId="111FA2DC" w:rsidR="00423F79" w:rsidRDefault="00000000" w:rsidP="0084263E">
            <w:pPr>
              <w:contextualSpacing/>
              <w:jc w:val="center"/>
              <w:rPr>
                <w:rFonts w:eastAsiaTheme="minorEastAsia" w:hint="default"/>
                <w:color w:val="FF0000"/>
                <w:szCs w:val="21"/>
              </w:rPr>
            </w:pPr>
            <w:r>
              <w:rPr>
                <w:rFonts w:hint="default"/>
                <w:color w:val="FF0000"/>
                <w:szCs w:val="21"/>
              </w:rPr>
              <w:t>(-4.33)</w:t>
            </w:r>
          </w:p>
        </w:tc>
        <w:tc>
          <w:tcPr>
            <w:tcW w:w="562" w:type="pct"/>
            <w:tcBorders>
              <w:top w:val="nil"/>
              <w:left w:val="nil"/>
              <w:bottom w:val="nil"/>
              <w:right w:val="nil"/>
              <w:tl2br w:val="nil"/>
              <w:tr2bl w:val="nil"/>
            </w:tcBorders>
          </w:tcPr>
          <w:p w14:paraId="12BF5694" w14:textId="05B784A7" w:rsidR="00423F79" w:rsidRDefault="00000000" w:rsidP="0084263E">
            <w:pPr>
              <w:contextualSpacing/>
              <w:jc w:val="center"/>
              <w:rPr>
                <w:rFonts w:eastAsiaTheme="minorEastAsia" w:hint="default"/>
                <w:color w:val="FF0000"/>
                <w:szCs w:val="21"/>
              </w:rPr>
            </w:pPr>
            <w:r>
              <w:rPr>
                <w:rFonts w:hint="default"/>
                <w:color w:val="FF0000"/>
                <w:szCs w:val="21"/>
              </w:rPr>
              <w:t>(-4.21)</w:t>
            </w:r>
          </w:p>
        </w:tc>
        <w:tc>
          <w:tcPr>
            <w:tcW w:w="562" w:type="pct"/>
            <w:tcBorders>
              <w:top w:val="nil"/>
              <w:left w:val="nil"/>
              <w:bottom w:val="nil"/>
              <w:right w:val="nil"/>
              <w:tl2br w:val="nil"/>
              <w:tr2bl w:val="nil"/>
            </w:tcBorders>
          </w:tcPr>
          <w:p w14:paraId="12BF5695" w14:textId="6C68AD04" w:rsidR="00423F79" w:rsidRDefault="00000000" w:rsidP="0084263E">
            <w:pPr>
              <w:contextualSpacing/>
              <w:jc w:val="center"/>
              <w:rPr>
                <w:rFonts w:eastAsiaTheme="minorEastAsia" w:hint="default"/>
                <w:color w:val="FF0000"/>
                <w:szCs w:val="21"/>
              </w:rPr>
            </w:pPr>
            <w:r>
              <w:rPr>
                <w:rFonts w:hint="default"/>
                <w:color w:val="FF0000"/>
                <w:szCs w:val="21"/>
              </w:rPr>
              <w:t>(-0.65)</w:t>
            </w:r>
          </w:p>
        </w:tc>
        <w:tc>
          <w:tcPr>
            <w:tcW w:w="563" w:type="pct"/>
            <w:tcBorders>
              <w:top w:val="nil"/>
              <w:left w:val="nil"/>
              <w:bottom w:val="nil"/>
              <w:right w:val="nil"/>
              <w:tl2br w:val="nil"/>
              <w:tr2bl w:val="nil"/>
            </w:tcBorders>
          </w:tcPr>
          <w:p w14:paraId="12BF5696" w14:textId="06C2750F" w:rsidR="00423F79" w:rsidRDefault="00000000" w:rsidP="0084263E">
            <w:pPr>
              <w:contextualSpacing/>
              <w:jc w:val="center"/>
              <w:rPr>
                <w:rFonts w:eastAsiaTheme="minorEastAsia" w:hint="default"/>
                <w:color w:val="FF0000"/>
                <w:szCs w:val="21"/>
              </w:rPr>
            </w:pPr>
            <w:r>
              <w:rPr>
                <w:rFonts w:hint="default"/>
                <w:color w:val="FF0000"/>
                <w:szCs w:val="21"/>
              </w:rPr>
              <w:t>(0.32)</w:t>
            </w:r>
          </w:p>
        </w:tc>
        <w:tc>
          <w:tcPr>
            <w:tcW w:w="562" w:type="pct"/>
            <w:tcBorders>
              <w:top w:val="nil"/>
              <w:left w:val="nil"/>
              <w:bottom w:val="nil"/>
              <w:right w:val="nil"/>
              <w:tl2br w:val="nil"/>
              <w:tr2bl w:val="nil"/>
            </w:tcBorders>
          </w:tcPr>
          <w:p w14:paraId="12BF5697" w14:textId="77777777" w:rsidR="00423F79" w:rsidRDefault="00000000" w:rsidP="0084263E">
            <w:pPr>
              <w:contextualSpacing/>
              <w:jc w:val="center"/>
              <w:rPr>
                <w:rFonts w:eastAsiaTheme="minorEastAsia" w:hint="default"/>
                <w:color w:val="FF0000"/>
                <w:szCs w:val="21"/>
              </w:rPr>
            </w:pPr>
            <w:r>
              <w:rPr>
                <w:rFonts w:hint="default"/>
                <w:color w:val="FF0000"/>
                <w:szCs w:val="21"/>
              </w:rPr>
              <w:t>(-4.84)</w:t>
            </w:r>
          </w:p>
        </w:tc>
        <w:tc>
          <w:tcPr>
            <w:tcW w:w="565" w:type="pct"/>
            <w:tcBorders>
              <w:top w:val="nil"/>
              <w:left w:val="nil"/>
              <w:bottom w:val="nil"/>
              <w:right w:val="nil"/>
              <w:tl2br w:val="nil"/>
              <w:tr2bl w:val="nil"/>
            </w:tcBorders>
          </w:tcPr>
          <w:p w14:paraId="12BF5698" w14:textId="77777777" w:rsidR="00423F79" w:rsidRDefault="00000000" w:rsidP="0084263E">
            <w:pPr>
              <w:contextualSpacing/>
              <w:jc w:val="center"/>
              <w:rPr>
                <w:rFonts w:eastAsiaTheme="minorEastAsia" w:hint="default"/>
                <w:color w:val="FF0000"/>
                <w:szCs w:val="21"/>
              </w:rPr>
            </w:pPr>
            <w:r>
              <w:rPr>
                <w:rFonts w:hint="default"/>
                <w:color w:val="FF0000"/>
                <w:szCs w:val="21"/>
              </w:rPr>
              <w:t>(-3.66)</w:t>
            </w:r>
          </w:p>
        </w:tc>
      </w:tr>
      <w:tr w:rsidR="00423F79" w14:paraId="12BF56A3" w14:textId="77777777" w:rsidTr="0084263E">
        <w:trPr>
          <w:jc w:val="center"/>
        </w:trPr>
        <w:tc>
          <w:tcPr>
            <w:tcW w:w="502" w:type="pct"/>
            <w:tcBorders>
              <w:top w:val="nil"/>
              <w:left w:val="nil"/>
              <w:bottom w:val="nil"/>
              <w:right w:val="nil"/>
              <w:tl2br w:val="nil"/>
              <w:tr2bl w:val="nil"/>
            </w:tcBorders>
          </w:tcPr>
          <w:p w14:paraId="12BF569A" w14:textId="77777777" w:rsidR="00423F79" w:rsidRDefault="00000000" w:rsidP="0084263E">
            <w:pPr>
              <w:contextualSpacing/>
              <w:jc w:val="left"/>
              <w:rPr>
                <w:rFonts w:eastAsia="SimSun" w:hint="default"/>
                <w:color w:val="FF0000"/>
                <w:szCs w:val="21"/>
                <w:lang w:val="en-US"/>
              </w:rPr>
            </w:pPr>
            <w:r>
              <w:rPr>
                <w:rFonts w:hint="default"/>
                <w:color w:val="FF0000"/>
                <w:szCs w:val="21"/>
              </w:rPr>
              <w:t>MT</w:t>
            </w:r>
            <w:r>
              <w:rPr>
                <w:rFonts w:eastAsia="SimSun" w:hint="default"/>
                <w:color w:val="FF0000"/>
                <w:szCs w:val="21"/>
                <w:lang w:val="en-US"/>
              </w:rPr>
              <w:t>A</w:t>
            </w:r>
          </w:p>
        </w:tc>
        <w:tc>
          <w:tcPr>
            <w:tcW w:w="559" w:type="pct"/>
            <w:tcBorders>
              <w:top w:val="nil"/>
              <w:left w:val="nil"/>
              <w:bottom w:val="nil"/>
              <w:right w:val="nil"/>
              <w:tl2br w:val="nil"/>
              <w:tr2bl w:val="nil"/>
            </w:tcBorders>
          </w:tcPr>
          <w:p w14:paraId="12BF569B" w14:textId="77777777" w:rsidR="00423F79" w:rsidRDefault="00000000" w:rsidP="0084263E">
            <w:pPr>
              <w:contextualSpacing/>
              <w:jc w:val="center"/>
              <w:rPr>
                <w:rFonts w:eastAsiaTheme="minorEastAsia" w:hint="default"/>
                <w:color w:val="FF0000"/>
                <w:szCs w:val="21"/>
              </w:rPr>
            </w:pPr>
            <w:r>
              <w:rPr>
                <w:rFonts w:hint="default"/>
                <w:color w:val="FF0000"/>
                <w:szCs w:val="21"/>
              </w:rPr>
              <w:t>-0.0016</w:t>
            </w:r>
            <w:r>
              <w:rPr>
                <w:rFonts w:hint="default"/>
                <w:color w:val="FF0000"/>
                <w:szCs w:val="21"/>
                <w:vertAlign w:val="superscript"/>
              </w:rPr>
              <w:t>***</w:t>
            </w:r>
          </w:p>
        </w:tc>
        <w:tc>
          <w:tcPr>
            <w:tcW w:w="560" w:type="pct"/>
            <w:gridSpan w:val="2"/>
            <w:tcBorders>
              <w:top w:val="nil"/>
              <w:left w:val="nil"/>
              <w:bottom w:val="nil"/>
              <w:right w:val="nil"/>
              <w:tl2br w:val="nil"/>
              <w:tr2bl w:val="nil"/>
            </w:tcBorders>
          </w:tcPr>
          <w:p w14:paraId="12BF569C" w14:textId="77777777" w:rsidR="00423F79" w:rsidRDefault="00000000" w:rsidP="0084263E">
            <w:pPr>
              <w:contextualSpacing/>
              <w:jc w:val="center"/>
              <w:rPr>
                <w:rFonts w:eastAsiaTheme="minorEastAsia" w:hint="default"/>
                <w:color w:val="FF0000"/>
                <w:szCs w:val="21"/>
              </w:rPr>
            </w:pPr>
            <w:r>
              <w:rPr>
                <w:rFonts w:hint="default"/>
                <w:color w:val="FF0000"/>
                <w:szCs w:val="21"/>
              </w:rPr>
              <w:t>-0.0012</w:t>
            </w:r>
            <w:r>
              <w:rPr>
                <w:rFonts w:hint="default"/>
                <w:color w:val="FF0000"/>
                <w:szCs w:val="21"/>
                <w:vertAlign w:val="superscript"/>
              </w:rPr>
              <w:t>***</w:t>
            </w:r>
          </w:p>
        </w:tc>
        <w:tc>
          <w:tcPr>
            <w:tcW w:w="563" w:type="pct"/>
            <w:tcBorders>
              <w:top w:val="nil"/>
              <w:left w:val="nil"/>
              <w:bottom w:val="nil"/>
              <w:right w:val="nil"/>
              <w:tl2br w:val="nil"/>
              <w:tr2bl w:val="nil"/>
            </w:tcBorders>
          </w:tcPr>
          <w:p w14:paraId="12BF569D" w14:textId="4F4EB727" w:rsidR="00423F79" w:rsidRDefault="00000000" w:rsidP="0084263E">
            <w:pPr>
              <w:contextualSpacing/>
              <w:jc w:val="center"/>
              <w:rPr>
                <w:rFonts w:eastAsiaTheme="minorEastAsia" w:hint="default"/>
                <w:color w:val="FF0000"/>
                <w:szCs w:val="21"/>
              </w:rPr>
            </w:pPr>
            <w:r>
              <w:rPr>
                <w:rFonts w:hint="default"/>
                <w:color w:val="FF0000"/>
                <w:szCs w:val="21"/>
              </w:rPr>
              <w:t>-0.0019</w:t>
            </w:r>
            <w:r>
              <w:rPr>
                <w:rFonts w:hint="default"/>
                <w:color w:val="FF0000"/>
                <w:szCs w:val="21"/>
                <w:vertAlign w:val="superscript"/>
              </w:rPr>
              <w:t>***</w:t>
            </w:r>
          </w:p>
        </w:tc>
        <w:tc>
          <w:tcPr>
            <w:tcW w:w="562" w:type="pct"/>
            <w:tcBorders>
              <w:top w:val="nil"/>
              <w:left w:val="nil"/>
              <w:bottom w:val="nil"/>
              <w:right w:val="nil"/>
              <w:tl2br w:val="nil"/>
              <w:tr2bl w:val="nil"/>
            </w:tcBorders>
          </w:tcPr>
          <w:p w14:paraId="12BF569E" w14:textId="21A27D9C" w:rsidR="00423F79" w:rsidRDefault="00000000" w:rsidP="0084263E">
            <w:pPr>
              <w:contextualSpacing/>
              <w:jc w:val="center"/>
              <w:rPr>
                <w:rFonts w:eastAsiaTheme="minorEastAsia" w:hint="default"/>
                <w:color w:val="FF0000"/>
                <w:szCs w:val="21"/>
              </w:rPr>
            </w:pPr>
            <w:r>
              <w:rPr>
                <w:rFonts w:hint="default"/>
                <w:color w:val="FF0000"/>
                <w:szCs w:val="21"/>
              </w:rPr>
              <w:t>-0.0012</w:t>
            </w:r>
            <w:r>
              <w:rPr>
                <w:rFonts w:hint="default"/>
                <w:color w:val="FF0000"/>
                <w:szCs w:val="21"/>
                <w:vertAlign w:val="superscript"/>
              </w:rPr>
              <w:t>***</w:t>
            </w:r>
          </w:p>
        </w:tc>
        <w:tc>
          <w:tcPr>
            <w:tcW w:w="562" w:type="pct"/>
            <w:tcBorders>
              <w:top w:val="nil"/>
              <w:left w:val="nil"/>
              <w:bottom w:val="nil"/>
              <w:right w:val="nil"/>
              <w:tl2br w:val="nil"/>
              <w:tr2bl w:val="nil"/>
            </w:tcBorders>
          </w:tcPr>
          <w:p w14:paraId="12BF569F" w14:textId="74D7A2E7" w:rsidR="00423F79" w:rsidRDefault="00000000" w:rsidP="0084263E">
            <w:pPr>
              <w:contextualSpacing/>
              <w:jc w:val="center"/>
              <w:rPr>
                <w:rFonts w:eastAsiaTheme="minorEastAsia" w:hint="default"/>
                <w:color w:val="FF0000"/>
                <w:szCs w:val="21"/>
              </w:rPr>
            </w:pPr>
            <w:r>
              <w:rPr>
                <w:rFonts w:hint="default"/>
                <w:color w:val="FF0000"/>
                <w:szCs w:val="21"/>
              </w:rPr>
              <w:t>-0.0016</w:t>
            </w:r>
            <w:r>
              <w:rPr>
                <w:rFonts w:hint="default"/>
                <w:color w:val="FF0000"/>
                <w:szCs w:val="21"/>
                <w:vertAlign w:val="superscript"/>
              </w:rPr>
              <w:t>***</w:t>
            </w:r>
          </w:p>
        </w:tc>
        <w:tc>
          <w:tcPr>
            <w:tcW w:w="563" w:type="pct"/>
            <w:tcBorders>
              <w:top w:val="nil"/>
              <w:left w:val="nil"/>
              <w:bottom w:val="nil"/>
              <w:right w:val="nil"/>
              <w:tl2br w:val="nil"/>
              <w:tr2bl w:val="nil"/>
            </w:tcBorders>
          </w:tcPr>
          <w:p w14:paraId="12BF56A0" w14:textId="5AF38C6C" w:rsidR="00423F79" w:rsidRDefault="00000000" w:rsidP="0084263E">
            <w:pPr>
              <w:contextualSpacing/>
              <w:jc w:val="center"/>
              <w:rPr>
                <w:rFonts w:eastAsiaTheme="minorEastAsia" w:hint="default"/>
                <w:color w:val="FF0000"/>
                <w:szCs w:val="21"/>
              </w:rPr>
            </w:pPr>
            <w:r>
              <w:rPr>
                <w:rFonts w:hint="default"/>
                <w:color w:val="FF0000"/>
                <w:szCs w:val="21"/>
              </w:rPr>
              <w:t>-0.0012</w:t>
            </w:r>
            <w:r>
              <w:rPr>
                <w:rFonts w:hint="default"/>
                <w:color w:val="FF0000"/>
                <w:szCs w:val="21"/>
                <w:vertAlign w:val="superscript"/>
              </w:rPr>
              <w:t>***</w:t>
            </w:r>
          </w:p>
        </w:tc>
        <w:tc>
          <w:tcPr>
            <w:tcW w:w="562" w:type="pct"/>
            <w:tcBorders>
              <w:top w:val="nil"/>
              <w:left w:val="nil"/>
              <w:bottom w:val="nil"/>
              <w:right w:val="nil"/>
              <w:tl2br w:val="nil"/>
              <w:tr2bl w:val="nil"/>
            </w:tcBorders>
          </w:tcPr>
          <w:p w14:paraId="12BF56A1" w14:textId="77777777" w:rsidR="00423F79" w:rsidRDefault="00000000" w:rsidP="0084263E">
            <w:pPr>
              <w:contextualSpacing/>
              <w:jc w:val="center"/>
              <w:rPr>
                <w:rFonts w:eastAsiaTheme="minorEastAsia" w:hint="default"/>
                <w:color w:val="FF0000"/>
                <w:szCs w:val="21"/>
              </w:rPr>
            </w:pPr>
            <w:r>
              <w:rPr>
                <w:rFonts w:hint="default"/>
                <w:color w:val="FF0000"/>
                <w:szCs w:val="21"/>
              </w:rPr>
              <w:t>-0.0019</w:t>
            </w:r>
            <w:r>
              <w:rPr>
                <w:rFonts w:hint="default"/>
                <w:color w:val="FF0000"/>
                <w:szCs w:val="21"/>
                <w:vertAlign w:val="superscript"/>
              </w:rPr>
              <w:t>***</w:t>
            </w:r>
          </w:p>
        </w:tc>
        <w:tc>
          <w:tcPr>
            <w:tcW w:w="565" w:type="pct"/>
            <w:tcBorders>
              <w:top w:val="nil"/>
              <w:left w:val="nil"/>
              <w:bottom w:val="nil"/>
              <w:right w:val="nil"/>
              <w:tl2br w:val="nil"/>
              <w:tr2bl w:val="nil"/>
            </w:tcBorders>
          </w:tcPr>
          <w:p w14:paraId="12BF56A2" w14:textId="77777777" w:rsidR="00423F79" w:rsidRDefault="00000000" w:rsidP="0084263E">
            <w:pPr>
              <w:contextualSpacing/>
              <w:jc w:val="center"/>
              <w:rPr>
                <w:rFonts w:eastAsiaTheme="minorEastAsia" w:hint="default"/>
                <w:color w:val="FF0000"/>
                <w:szCs w:val="21"/>
              </w:rPr>
            </w:pPr>
            <w:r>
              <w:rPr>
                <w:rFonts w:hint="default"/>
                <w:color w:val="FF0000"/>
                <w:szCs w:val="21"/>
              </w:rPr>
              <w:t>-0.0012</w:t>
            </w:r>
            <w:r>
              <w:rPr>
                <w:rFonts w:hint="default"/>
                <w:color w:val="FF0000"/>
                <w:szCs w:val="21"/>
                <w:vertAlign w:val="superscript"/>
              </w:rPr>
              <w:t>***</w:t>
            </w:r>
          </w:p>
        </w:tc>
      </w:tr>
      <w:tr w:rsidR="00423F79" w14:paraId="12BF56AD" w14:textId="77777777" w:rsidTr="0084263E">
        <w:trPr>
          <w:jc w:val="center"/>
        </w:trPr>
        <w:tc>
          <w:tcPr>
            <w:tcW w:w="502" w:type="pct"/>
            <w:tcBorders>
              <w:top w:val="nil"/>
              <w:left w:val="nil"/>
              <w:bottom w:val="nil"/>
              <w:right w:val="nil"/>
              <w:tl2br w:val="nil"/>
              <w:tr2bl w:val="nil"/>
            </w:tcBorders>
          </w:tcPr>
          <w:p w14:paraId="12BF56A4" w14:textId="77777777" w:rsidR="00423F79" w:rsidRDefault="00423F79" w:rsidP="0084263E">
            <w:pPr>
              <w:contextualSpacing/>
              <w:jc w:val="left"/>
              <w:rPr>
                <w:rFonts w:hint="default"/>
                <w:color w:val="FF0000"/>
                <w:szCs w:val="21"/>
              </w:rPr>
            </w:pPr>
          </w:p>
        </w:tc>
        <w:tc>
          <w:tcPr>
            <w:tcW w:w="559" w:type="pct"/>
            <w:tcBorders>
              <w:top w:val="nil"/>
              <w:left w:val="nil"/>
              <w:bottom w:val="nil"/>
              <w:right w:val="nil"/>
              <w:tl2br w:val="nil"/>
              <w:tr2bl w:val="nil"/>
            </w:tcBorders>
          </w:tcPr>
          <w:p w14:paraId="12BF56A5" w14:textId="77777777" w:rsidR="00423F79" w:rsidRDefault="00000000" w:rsidP="0084263E">
            <w:pPr>
              <w:contextualSpacing/>
              <w:jc w:val="center"/>
              <w:rPr>
                <w:rFonts w:eastAsiaTheme="minorEastAsia" w:hint="default"/>
                <w:color w:val="FF0000"/>
                <w:szCs w:val="21"/>
              </w:rPr>
            </w:pPr>
            <w:r>
              <w:rPr>
                <w:rFonts w:hint="default"/>
                <w:color w:val="FF0000"/>
                <w:szCs w:val="21"/>
              </w:rPr>
              <w:t>(-21.58)</w:t>
            </w:r>
          </w:p>
        </w:tc>
        <w:tc>
          <w:tcPr>
            <w:tcW w:w="560" w:type="pct"/>
            <w:gridSpan w:val="2"/>
            <w:tcBorders>
              <w:top w:val="nil"/>
              <w:left w:val="nil"/>
              <w:bottom w:val="nil"/>
              <w:right w:val="nil"/>
              <w:tl2br w:val="nil"/>
              <w:tr2bl w:val="nil"/>
            </w:tcBorders>
          </w:tcPr>
          <w:p w14:paraId="12BF56A6" w14:textId="77777777" w:rsidR="00423F79" w:rsidRDefault="00000000" w:rsidP="0084263E">
            <w:pPr>
              <w:contextualSpacing/>
              <w:jc w:val="center"/>
              <w:rPr>
                <w:rFonts w:eastAsiaTheme="minorEastAsia" w:hint="default"/>
                <w:color w:val="FF0000"/>
                <w:szCs w:val="21"/>
              </w:rPr>
            </w:pPr>
            <w:r>
              <w:rPr>
                <w:rFonts w:hint="default"/>
                <w:color w:val="FF0000"/>
                <w:szCs w:val="21"/>
              </w:rPr>
              <w:t>(-21.88)</w:t>
            </w:r>
          </w:p>
        </w:tc>
        <w:tc>
          <w:tcPr>
            <w:tcW w:w="563" w:type="pct"/>
            <w:tcBorders>
              <w:top w:val="nil"/>
              <w:left w:val="nil"/>
              <w:bottom w:val="nil"/>
              <w:right w:val="nil"/>
              <w:tl2br w:val="nil"/>
              <w:tr2bl w:val="nil"/>
            </w:tcBorders>
          </w:tcPr>
          <w:p w14:paraId="12BF56A7" w14:textId="4C5EE5E6" w:rsidR="00423F79" w:rsidRDefault="00000000" w:rsidP="0084263E">
            <w:pPr>
              <w:contextualSpacing/>
              <w:jc w:val="center"/>
              <w:rPr>
                <w:rFonts w:eastAsiaTheme="minorEastAsia" w:hint="default"/>
                <w:color w:val="FF0000"/>
                <w:szCs w:val="21"/>
              </w:rPr>
            </w:pPr>
            <w:r>
              <w:rPr>
                <w:rFonts w:hint="default"/>
                <w:color w:val="FF0000"/>
                <w:szCs w:val="21"/>
              </w:rPr>
              <w:t>(-23.37)</w:t>
            </w:r>
          </w:p>
        </w:tc>
        <w:tc>
          <w:tcPr>
            <w:tcW w:w="562" w:type="pct"/>
            <w:tcBorders>
              <w:top w:val="nil"/>
              <w:left w:val="nil"/>
              <w:bottom w:val="nil"/>
              <w:right w:val="nil"/>
              <w:tl2br w:val="nil"/>
              <w:tr2bl w:val="nil"/>
            </w:tcBorders>
          </w:tcPr>
          <w:p w14:paraId="12BF56A8" w14:textId="6FA67A26" w:rsidR="00423F79" w:rsidRDefault="00000000" w:rsidP="0084263E">
            <w:pPr>
              <w:contextualSpacing/>
              <w:jc w:val="center"/>
              <w:rPr>
                <w:rFonts w:eastAsiaTheme="minorEastAsia" w:hint="default"/>
                <w:color w:val="FF0000"/>
                <w:szCs w:val="21"/>
              </w:rPr>
            </w:pPr>
            <w:r>
              <w:rPr>
                <w:rFonts w:hint="default"/>
                <w:color w:val="FF0000"/>
                <w:szCs w:val="21"/>
              </w:rPr>
              <w:t>(-19.16)</w:t>
            </w:r>
          </w:p>
        </w:tc>
        <w:tc>
          <w:tcPr>
            <w:tcW w:w="562" w:type="pct"/>
            <w:tcBorders>
              <w:top w:val="nil"/>
              <w:left w:val="nil"/>
              <w:bottom w:val="nil"/>
              <w:right w:val="nil"/>
              <w:tl2br w:val="nil"/>
              <w:tr2bl w:val="nil"/>
            </w:tcBorders>
          </w:tcPr>
          <w:p w14:paraId="12BF56A9" w14:textId="60A8FC96" w:rsidR="00423F79" w:rsidRDefault="00000000" w:rsidP="0084263E">
            <w:pPr>
              <w:contextualSpacing/>
              <w:jc w:val="center"/>
              <w:rPr>
                <w:rFonts w:eastAsiaTheme="minorEastAsia" w:hint="default"/>
                <w:color w:val="FF0000"/>
                <w:szCs w:val="21"/>
              </w:rPr>
            </w:pPr>
            <w:r>
              <w:rPr>
                <w:rFonts w:hint="default"/>
                <w:color w:val="FF0000"/>
                <w:szCs w:val="21"/>
              </w:rPr>
              <w:t>(-20.47)</w:t>
            </w:r>
          </w:p>
        </w:tc>
        <w:tc>
          <w:tcPr>
            <w:tcW w:w="563" w:type="pct"/>
            <w:tcBorders>
              <w:top w:val="nil"/>
              <w:left w:val="nil"/>
              <w:bottom w:val="nil"/>
              <w:right w:val="nil"/>
              <w:tl2br w:val="nil"/>
              <w:tr2bl w:val="nil"/>
            </w:tcBorders>
          </w:tcPr>
          <w:p w14:paraId="12BF56AA" w14:textId="4DEEFF33" w:rsidR="00423F79" w:rsidRDefault="00000000" w:rsidP="0084263E">
            <w:pPr>
              <w:contextualSpacing/>
              <w:jc w:val="center"/>
              <w:rPr>
                <w:rFonts w:eastAsiaTheme="minorEastAsia" w:hint="default"/>
                <w:color w:val="FF0000"/>
                <w:szCs w:val="21"/>
              </w:rPr>
            </w:pPr>
            <w:r>
              <w:rPr>
                <w:rFonts w:hint="default"/>
                <w:color w:val="FF0000"/>
                <w:szCs w:val="21"/>
              </w:rPr>
              <w:t>(-20.10)</w:t>
            </w:r>
          </w:p>
        </w:tc>
        <w:tc>
          <w:tcPr>
            <w:tcW w:w="562" w:type="pct"/>
            <w:tcBorders>
              <w:top w:val="nil"/>
              <w:left w:val="nil"/>
              <w:bottom w:val="nil"/>
              <w:right w:val="nil"/>
              <w:tl2br w:val="nil"/>
              <w:tr2bl w:val="nil"/>
            </w:tcBorders>
          </w:tcPr>
          <w:p w14:paraId="12BF56AB" w14:textId="77777777" w:rsidR="00423F79" w:rsidRDefault="00000000" w:rsidP="0084263E">
            <w:pPr>
              <w:contextualSpacing/>
              <w:jc w:val="center"/>
              <w:rPr>
                <w:rFonts w:eastAsiaTheme="minorEastAsia" w:hint="default"/>
                <w:color w:val="FF0000"/>
                <w:szCs w:val="21"/>
              </w:rPr>
            </w:pPr>
            <w:r>
              <w:rPr>
                <w:rFonts w:hint="default"/>
                <w:color w:val="FF0000"/>
                <w:szCs w:val="21"/>
              </w:rPr>
              <w:t>(-21.70)</w:t>
            </w:r>
          </w:p>
        </w:tc>
        <w:tc>
          <w:tcPr>
            <w:tcW w:w="565" w:type="pct"/>
            <w:tcBorders>
              <w:top w:val="nil"/>
              <w:left w:val="nil"/>
              <w:bottom w:val="nil"/>
              <w:right w:val="nil"/>
              <w:tl2br w:val="nil"/>
              <w:tr2bl w:val="nil"/>
            </w:tcBorders>
          </w:tcPr>
          <w:p w14:paraId="12BF56AC" w14:textId="77777777" w:rsidR="00423F79" w:rsidRDefault="00000000" w:rsidP="0084263E">
            <w:pPr>
              <w:contextualSpacing/>
              <w:jc w:val="center"/>
              <w:rPr>
                <w:rFonts w:eastAsiaTheme="minorEastAsia" w:hint="default"/>
                <w:color w:val="FF0000"/>
                <w:szCs w:val="21"/>
              </w:rPr>
            </w:pPr>
            <w:r>
              <w:rPr>
                <w:rFonts w:hint="default"/>
                <w:color w:val="FF0000"/>
                <w:szCs w:val="21"/>
              </w:rPr>
              <w:t>(-17.23)</w:t>
            </w:r>
          </w:p>
        </w:tc>
      </w:tr>
      <w:tr w:rsidR="00423F79" w14:paraId="12BF56B7" w14:textId="77777777" w:rsidTr="0084263E">
        <w:trPr>
          <w:jc w:val="center"/>
        </w:trPr>
        <w:tc>
          <w:tcPr>
            <w:tcW w:w="502" w:type="pct"/>
            <w:tcBorders>
              <w:top w:val="nil"/>
              <w:left w:val="nil"/>
              <w:bottom w:val="nil"/>
              <w:right w:val="nil"/>
              <w:tl2br w:val="nil"/>
              <w:tr2bl w:val="nil"/>
            </w:tcBorders>
          </w:tcPr>
          <w:p w14:paraId="12BF56AE" w14:textId="77777777" w:rsidR="00423F79" w:rsidRDefault="00000000" w:rsidP="0084263E">
            <w:pPr>
              <w:contextualSpacing/>
              <w:jc w:val="left"/>
              <w:rPr>
                <w:rFonts w:hint="default"/>
                <w:color w:val="FF0000"/>
                <w:szCs w:val="21"/>
              </w:rPr>
            </w:pPr>
            <w:r>
              <w:rPr>
                <w:rFonts w:hint="default"/>
                <w:color w:val="FF0000"/>
                <w:szCs w:val="21"/>
              </w:rPr>
              <w:t>INS</w:t>
            </w:r>
          </w:p>
        </w:tc>
        <w:tc>
          <w:tcPr>
            <w:tcW w:w="559" w:type="pct"/>
            <w:tcBorders>
              <w:top w:val="nil"/>
              <w:left w:val="nil"/>
              <w:bottom w:val="nil"/>
              <w:right w:val="nil"/>
              <w:tl2br w:val="nil"/>
              <w:tr2bl w:val="nil"/>
            </w:tcBorders>
          </w:tcPr>
          <w:p w14:paraId="12BF56AF" w14:textId="77777777" w:rsidR="00423F79" w:rsidRDefault="00000000" w:rsidP="0084263E">
            <w:pPr>
              <w:contextualSpacing/>
              <w:jc w:val="center"/>
              <w:rPr>
                <w:rFonts w:eastAsiaTheme="minorEastAsia" w:hint="default"/>
                <w:color w:val="FF0000"/>
                <w:szCs w:val="21"/>
              </w:rPr>
            </w:pPr>
            <w:r>
              <w:rPr>
                <w:rFonts w:hint="default"/>
                <w:color w:val="FF0000"/>
                <w:szCs w:val="21"/>
              </w:rPr>
              <w:t>-0.0038</w:t>
            </w:r>
            <w:r>
              <w:rPr>
                <w:rFonts w:hint="default"/>
                <w:color w:val="FF0000"/>
                <w:szCs w:val="21"/>
                <w:vertAlign w:val="superscript"/>
              </w:rPr>
              <w:t>***</w:t>
            </w:r>
          </w:p>
        </w:tc>
        <w:tc>
          <w:tcPr>
            <w:tcW w:w="560" w:type="pct"/>
            <w:gridSpan w:val="2"/>
            <w:tcBorders>
              <w:top w:val="nil"/>
              <w:left w:val="nil"/>
              <w:bottom w:val="nil"/>
              <w:right w:val="nil"/>
              <w:tl2br w:val="nil"/>
              <w:tr2bl w:val="nil"/>
            </w:tcBorders>
          </w:tcPr>
          <w:p w14:paraId="12BF56B0" w14:textId="77777777" w:rsidR="00423F79" w:rsidRDefault="00000000" w:rsidP="0084263E">
            <w:pPr>
              <w:contextualSpacing/>
              <w:jc w:val="center"/>
              <w:rPr>
                <w:rFonts w:eastAsiaTheme="minorEastAsia" w:hint="default"/>
                <w:color w:val="FF0000"/>
                <w:szCs w:val="21"/>
              </w:rPr>
            </w:pPr>
            <w:r>
              <w:rPr>
                <w:rFonts w:hint="default"/>
                <w:color w:val="FF0000"/>
                <w:szCs w:val="21"/>
              </w:rPr>
              <w:t>-0.0003</w:t>
            </w:r>
          </w:p>
        </w:tc>
        <w:tc>
          <w:tcPr>
            <w:tcW w:w="563" w:type="pct"/>
            <w:tcBorders>
              <w:top w:val="nil"/>
              <w:left w:val="nil"/>
              <w:bottom w:val="nil"/>
              <w:right w:val="nil"/>
              <w:tl2br w:val="nil"/>
              <w:tr2bl w:val="nil"/>
            </w:tcBorders>
          </w:tcPr>
          <w:p w14:paraId="12BF56B1" w14:textId="63BEDB90" w:rsidR="00423F79" w:rsidRDefault="00000000" w:rsidP="0084263E">
            <w:pPr>
              <w:contextualSpacing/>
              <w:jc w:val="center"/>
              <w:rPr>
                <w:rFonts w:eastAsiaTheme="minorEastAsia" w:hint="default"/>
                <w:color w:val="FF0000"/>
                <w:szCs w:val="21"/>
              </w:rPr>
            </w:pPr>
            <w:r>
              <w:rPr>
                <w:rFonts w:hint="default"/>
                <w:color w:val="FF0000"/>
                <w:szCs w:val="21"/>
              </w:rPr>
              <w:t>-0.0053</w:t>
            </w:r>
            <w:r>
              <w:rPr>
                <w:rFonts w:hint="default"/>
                <w:color w:val="FF0000"/>
                <w:szCs w:val="21"/>
                <w:vertAlign w:val="superscript"/>
              </w:rPr>
              <w:t>***</w:t>
            </w:r>
          </w:p>
        </w:tc>
        <w:tc>
          <w:tcPr>
            <w:tcW w:w="562" w:type="pct"/>
            <w:tcBorders>
              <w:top w:val="nil"/>
              <w:left w:val="nil"/>
              <w:bottom w:val="nil"/>
              <w:right w:val="nil"/>
              <w:tl2br w:val="nil"/>
              <w:tr2bl w:val="nil"/>
            </w:tcBorders>
          </w:tcPr>
          <w:p w14:paraId="12BF56B2" w14:textId="2BFA18CD" w:rsidR="00423F79" w:rsidRDefault="00000000" w:rsidP="0084263E">
            <w:pPr>
              <w:contextualSpacing/>
              <w:jc w:val="center"/>
              <w:rPr>
                <w:rFonts w:eastAsiaTheme="minorEastAsia" w:hint="default"/>
                <w:color w:val="FF0000"/>
                <w:szCs w:val="21"/>
              </w:rPr>
            </w:pPr>
            <w:r>
              <w:rPr>
                <w:rFonts w:hint="default"/>
                <w:color w:val="FF0000"/>
                <w:szCs w:val="21"/>
              </w:rPr>
              <w:t>-0.0031</w:t>
            </w:r>
            <w:r>
              <w:rPr>
                <w:rFonts w:hint="default"/>
                <w:color w:val="FF0000"/>
                <w:szCs w:val="21"/>
                <w:vertAlign w:val="superscript"/>
              </w:rPr>
              <w:t>***</w:t>
            </w:r>
          </w:p>
        </w:tc>
        <w:tc>
          <w:tcPr>
            <w:tcW w:w="562" w:type="pct"/>
            <w:tcBorders>
              <w:top w:val="nil"/>
              <w:left w:val="nil"/>
              <w:bottom w:val="nil"/>
              <w:right w:val="nil"/>
              <w:tl2br w:val="nil"/>
              <w:tr2bl w:val="nil"/>
            </w:tcBorders>
          </w:tcPr>
          <w:p w14:paraId="12BF56B3" w14:textId="0399BD27" w:rsidR="00423F79" w:rsidRDefault="00000000" w:rsidP="0084263E">
            <w:pPr>
              <w:contextualSpacing/>
              <w:jc w:val="center"/>
              <w:rPr>
                <w:rFonts w:eastAsiaTheme="minorEastAsia" w:hint="default"/>
                <w:color w:val="FF0000"/>
                <w:szCs w:val="21"/>
              </w:rPr>
            </w:pPr>
            <w:r>
              <w:rPr>
                <w:rFonts w:hint="default"/>
                <w:color w:val="FF0000"/>
                <w:szCs w:val="21"/>
              </w:rPr>
              <w:t>-0.0035</w:t>
            </w:r>
            <w:r>
              <w:rPr>
                <w:rFonts w:hint="default"/>
                <w:color w:val="FF0000"/>
                <w:szCs w:val="21"/>
                <w:vertAlign w:val="superscript"/>
              </w:rPr>
              <w:t>***</w:t>
            </w:r>
          </w:p>
        </w:tc>
        <w:tc>
          <w:tcPr>
            <w:tcW w:w="563" w:type="pct"/>
            <w:tcBorders>
              <w:top w:val="nil"/>
              <w:left w:val="nil"/>
              <w:bottom w:val="nil"/>
              <w:right w:val="nil"/>
              <w:tl2br w:val="nil"/>
              <w:tr2bl w:val="nil"/>
            </w:tcBorders>
          </w:tcPr>
          <w:p w14:paraId="12BF56B4" w14:textId="0A7D1BB3" w:rsidR="00423F79" w:rsidRDefault="00000000" w:rsidP="0084263E">
            <w:pPr>
              <w:contextualSpacing/>
              <w:jc w:val="center"/>
              <w:rPr>
                <w:rFonts w:eastAsiaTheme="minorEastAsia" w:hint="default"/>
                <w:color w:val="FF0000"/>
                <w:szCs w:val="21"/>
              </w:rPr>
            </w:pPr>
            <w:r>
              <w:rPr>
                <w:rFonts w:hint="default"/>
                <w:color w:val="FF0000"/>
                <w:szCs w:val="21"/>
              </w:rPr>
              <w:t>-0.0004</w:t>
            </w:r>
          </w:p>
        </w:tc>
        <w:tc>
          <w:tcPr>
            <w:tcW w:w="562" w:type="pct"/>
            <w:tcBorders>
              <w:top w:val="nil"/>
              <w:left w:val="nil"/>
              <w:bottom w:val="nil"/>
              <w:right w:val="nil"/>
              <w:tl2br w:val="nil"/>
              <w:tr2bl w:val="nil"/>
            </w:tcBorders>
          </w:tcPr>
          <w:p w14:paraId="12BF56B5" w14:textId="77777777" w:rsidR="00423F79" w:rsidRDefault="00000000" w:rsidP="0084263E">
            <w:pPr>
              <w:contextualSpacing/>
              <w:jc w:val="center"/>
              <w:rPr>
                <w:rFonts w:eastAsiaTheme="minorEastAsia" w:hint="default"/>
                <w:color w:val="FF0000"/>
                <w:szCs w:val="21"/>
              </w:rPr>
            </w:pPr>
            <w:r>
              <w:rPr>
                <w:rFonts w:hint="default"/>
                <w:color w:val="FF0000"/>
                <w:szCs w:val="21"/>
              </w:rPr>
              <w:t>-0.0052</w:t>
            </w:r>
            <w:r>
              <w:rPr>
                <w:rFonts w:hint="default"/>
                <w:color w:val="FF0000"/>
                <w:szCs w:val="21"/>
                <w:vertAlign w:val="superscript"/>
              </w:rPr>
              <w:t>***</w:t>
            </w:r>
          </w:p>
        </w:tc>
        <w:tc>
          <w:tcPr>
            <w:tcW w:w="565" w:type="pct"/>
            <w:tcBorders>
              <w:top w:val="nil"/>
              <w:left w:val="nil"/>
              <w:bottom w:val="nil"/>
              <w:right w:val="nil"/>
              <w:tl2br w:val="nil"/>
              <w:tr2bl w:val="nil"/>
            </w:tcBorders>
          </w:tcPr>
          <w:p w14:paraId="12BF56B6" w14:textId="77777777" w:rsidR="00423F79" w:rsidRDefault="00000000" w:rsidP="0084263E">
            <w:pPr>
              <w:contextualSpacing/>
              <w:jc w:val="center"/>
              <w:rPr>
                <w:rFonts w:eastAsiaTheme="minorEastAsia" w:hint="default"/>
                <w:color w:val="FF0000"/>
                <w:szCs w:val="21"/>
              </w:rPr>
            </w:pPr>
            <w:r>
              <w:rPr>
                <w:rFonts w:hint="default"/>
                <w:color w:val="FF0000"/>
                <w:szCs w:val="21"/>
              </w:rPr>
              <w:t>-0.0035</w:t>
            </w:r>
            <w:r>
              <w:rPr>
                <w:rFonts w:hint="default"/>
                <w:color w:val="FF0000"/>
                <w:szCs w:val="21"/>
                <w:vertAlign w:val="superscript"/>
              </w:rPr>
              <w:t>***</w:t>
            </w:r>
          </w:p>
        </w:tc>
      </w:tr>
      <w:tr w:rsidR="00423F79" w14:paraId="12BF56C1" w14:textId="77777777" w:rsidTr="0084263E">
        <w:trPr>
          <w:jc w:val="center"/>
        </w:trPr>
        <w:tc>
          <w:tcPr>
            <w:tcW w:w="502" w:type="pct"/>
            <w:tcBorders>
              <w:top w:val="nil"/>
              <w:left w:val="nil"/>
              <w:bottom w:val="nil"/>
              <w:right w:val="nil"/>
              <w:tl2br w:val="nil"/>
              <w:tr2bl w:val="nil"/>
            </w:tcBorders>
          </w:tcPr>
          <w:p w14:paraId="12BF56B8" w14:textId="77777777" w:rsidR="00423F79" w:rsidRDefault="00423F79" w:rsidP="0084263E">
            <w:pPr>
              <w:contextualSpacing/>
              <w:jc w:val="left"/>
              <w:rPr>
                <w:rFonts w:hint="default"/>
                <w:color w:val="FF0000"/>
                <w:szCs w:val="21"/>
              </w:rPr>
            </w:pPr>
          </w:p>
        </w:tc>
        <w:tc>
          <w:tcPr>
            <w:tcW w:w="559" w:type="pct"/>
            <w:tcBorders>
              <w:top w:val="nil"/>
              <w:left w:val="nil"/>
              <w:bottom w:val="nil"/>
              <w:right w:val="nil"/>
              <w:tl2br w:val="nil"/>
              <w:tr2bl w:val="nil"/>
            </w:tcBorders>
          </w:tcPr>
          <w:p w14:paraId="12BF56B9" w14:textId="77777777" w:rsidR="00423F79" w:rsidRDefault="00000000" w:rsidP="0084263E">
            <w:pPr>
              <w:contextualSpacing/>
              <w:jc w:val="center"/>
              <w:rPr>
                <w:rFonts w:eastAsiaTheme="minorEastAsia" w:hint="default"/>
                <w:color w:val="FF0000"/>
                <w:szCs w:val="21"/>
              </w:rPr>
            </w:pPr>
            <w:r>
              <w:rPr>
                <w:rFonts w:hint="default"/>
                <w:color w:val="FF0000"/>
                <w:szCs w:val="21"/>
              </w:rPr>
              <w:t>(-4.93)</w:t>
            </w:r>
          </w:p>
        </w:tc>
        <w:tc>
          <w:tcPr>
            <w:tcW w:w="560" w:type="pct"/>
            <w:gridSpan w:val="2"/>
            <w:tcBorders>
              <w:top w:val="nil"/>
              <w:left w:val="nil"/>
              <w:bottom w:val="nil"/>
              <w:right w:val="nil"/>
              <w:tl2br w:val="nil"/>
              <w:tr2bl w:val="nil"/>
            </w:tcBorders>
          </w:tcPr>
          <w:p w14:paraId="12BF56BA" w14:textId="77777777" w:rsidR="00423F79" w:rsidRDefault="00000000" w:rsidP="0084263E">
            <w:pPr>
              <w:contextualSpacing/>
              <w:jc w:val="center"/>
              <w:rPr>
                <w:rFonts w:eastAsiaTheme="minorEastAsia" w:hint="default"/>
                <w:color w:val="FF0000"/>
                <w:szCs w:val="21"/>
              </w:rPr>
            </w:pPr>
            <w:r>
              <w:rPr>
                <w:rFonts w:hint="default"/>
                <w:color w:val="FF0000"/>
                <w:szCs w:val="21"/>
              </w:rPr>
              <w:t>(-0.56)</w:t>
            </w:r>
          </w:p>
        </w:tc>
        <w:tc>
          <w:tcPr>
            <w:tcW w:w="563" w:type="pct"/>
            <w:tcBorders>
              <w:top w:val="nil"/>
              <w:left w:val="nil"/>
              <w:bottom w:val="nil"/>
              <w:right w:val="nil"/>
              <w:tl2br w:val="nil"/>
              <w:tr2bl w:val="nil"/>
            </w:tcBorders>
          </w:tcPr>
          <w:p w14:paraId="12BF56BB" w14:textId="7C9C6695" w:rsidR="00423F79" w:rsidRDefault="00000000" w:rsidP="0084263E">
            <w:pPr>
              <w:contextualSpacing/>
              <w:jc w:val="center"/>
              <w:rPr>
                <w:rFonts w:eastAsiaTheme="minorEastAsia" w:hint="default"/>
                <w:color w:val="FF0000"/>
                <w:szCs w:val="21"/>
              </w:rPr>
            </w:pPr>
            <w:r>
              <w:rPr>
                <w:rFonts w:hint="default"/>
                <w:color w:val="FF0000"/>
                <w:szCs w:val="21"/>
              </w:rPr>
              <w:t>(-7.71)</w:t>
            </w:r>
          </w:p>
        </w:tc>
        <w:tc>
          <w:tcPr>
            <w:tcW w:w="562" w:type="pct"/>
            <w:tcBorders>
              <w:top w:val="nil"/>
              <w:left w:val="nil"/>
              <w:bottom w:val="nil"/>
              <w:right w:val="nil"/>
              <w:tl2br w:val="nil"/>
              <w:tr2bl w:val="nil"/>
            </w:tcBorders>
          </w:tcPr>
          <w:p w14:paraId="12BF56BC" w14:textId="17186A0D" w:rsidR="00423F79" w:rsidRDefault="00000000" w:rsidP="0084263E">
            <w:pPr>
              <w:contextualSpacing/>
              <w:jc w:val="center"/>
              <w:rPr>
                <w:rFonts w:eastAsiaTheme="minorEastAsia" w:hint="default"/>
                <w:color w:val="FF0000"/>
                <w:szCs w:val="21"/>
              </w:rPr>
            </w:pPr>
            <w:r>
              <w:rPr>
                <w:rFonts w:hint="default"/>
                <w:color w:val="FF0000"/>
                <w:szCs w:val="21"/>
              </w:rPr>
              <w:t>(-6.74)</w:t>
            </w:r>
          </w:p>
        </w:tc>
        <w:tc>
          <w:tcPr>
            <w:tcW w:w="562" w:type="pct"/>
            <w:tcBorders>
              <w:top w:val="nil"/>
              <w:left w:val="nil"/>
              <w:bottom w:val="nil"/>
              <w:right w:val="nil"/>
              <w:tl2br w:val="nil"/>
              <w:tr2bl w:val="nil"/>
            </w:tcBorders>
          </w:tcPr>
          <w:p w14:paraId="12BF56BD" w14:textId="1EA93B62" w:rsidR="00423F79" w:rsidRDefault="00000000" w:rsidP="0084263E">
            <w:pPr>
              <w:contextualSpacing/>
              <w:jc w:val="center"/>
              <w:rPr>
                <w:rFonts w:eastAsiaTheme="minorEastAsia" w:hint="default"/>
                <w:color w:val="FF0000"/>
                <w:szCs w:val="21"/>
              </w:rPr>
            </w:pPr>
            <w:r>
              <w:rPr>
                <w:rFonts w:hint="default"/>
                <w:color w:val="FF0000"/>
                <w:szCs w:val="21"/>
              </w:rPr>
              <w:t>(-4.29)</w:t>
            </w:r>
          </w:p>
        </w:tc>
        <w:tc>
          <w:tcPr>
            <w:tcW w:w="563" w:type="pct"/>
            <w:tcBorders>
              <w:top w:val="nil"/>
              <w:left w:val="nil"/>
              <w:bottom w:val="nil"/>
              <w:right w:val="nil"/>
              <w:tl2br w:val="nil"/>
              <w:tr2bl w:val="nil"/>
            </w:tcBorders>
          </w:tcPr>
          <w:p w14:paraId="12BF56BE" w14:textId="5D57DD17" w:rsidR="00423F79" w:rsidRDefault="00000000" w:rsidP="0084263E">
            <w:pPr>
              <w:contextualSpacing/>
              <w:jc w:val="center"/>
              <w:rPr>
                <w:rFonts w:eastAsiaTheme="minorEastAsia" w:hint="default"/>
                <w:color w:val="FF0000"/>
                <w:szCs w:val="21"/>
              </w:rPr>
            </w:pPr>
            <w:r>
              <w:rPr>
                <w:rFonts w:hint="default"/>
                <w:color w:val="FF0000"/>
                <w:szCs w:val="21"/>
              </w:rPr>
              <w:t>(-0.89)</w:t>
            </w:r>
          </w:p>
        </w:tc>
        <w:tc>
          <w:tcPr>
            <w:tcW w:w="562" w:type="pct"/>
            <w:tcBorders>
              <w:top w:val="nil"/>
              <w:left w:val="nil"/>
              <w:bottom w:val="nil"/>
              <w:right w:val="nil"/>
              <w:tl2br w:val="nil"/>
              <w:tr2bl w:val="nil"/>
            </w:tcBorders>
          </w:tcPr>
          <w:p w14:paraId="12BF56BF" w14:textId="77777777" w:rsidR="00423F79" w:rsidRDefault="00000000" w:rsidP="0084263E">
            <w:pPr>
              <w:contextualSpacing/>
              <w:jc w:val="center"/>
              <w:rPr>
                <w:rFonts w:eastAsiaTheme="minorEastAsia" w:hint="default"/>
                <w:color w:val="FF0000"/>
                <w:szCs w:val="21"/>
              </w:rPr>
            </w:pPr>
            <w:r>
              <w:rPr>
                <w:rFonts w:hint="default"/>
                <w:color w:val="FF0000"/>
                <w:szCs w:val="21"/>
              </w:rPr>
              <w:t>(-7.00)</w:t>
            </w:r>
          </w:p>
        </w:tc>
        <w:tc>
          <w:tcPr>
            <w:tcW w:w="565" w:type="pct"/>
            <w:tcBorders>
              <w:top w:val="nil"/>
              <w:left w:val="nil"/>
              <w:bottom w:val="nil"/>
              <w:right w:val="nil"/>
              <w:tl2br w:val="nil"/>
              <w:tr2bl w:val="nil"/>
            </w:tcBorders>
          </w:tcPr>
          <w:p w14:paraId="12BF56C0" w14:textId="77777777" w:rsidR="00423F79" w:rsidRDefault="00000000" w:rsidP="0084263E">
            <w:pPr>
              <w:contextualSpacing/>
              <w:jc w:val="center"/>
              <w:rPr>
                <w:rFonts w:eastAsiaTheme="minorEastAsia" w:hint="default"/>
                <w:color w:val="FF0000"/>
                <w:szCs w:val="21"/>
              </w:rPr>
            </w:pPr>
            <w:r>
              <w:rPr>
                <w:rFonts w:hint="default"/>
                <w:color w:val="FF0000"/>
                <w:szCs w:val="21"/>
              </w:rPr>
              <w:t>(-6.82)</w:t>
            </w:r>
          </w:p>
        </w:tc>
      </w:tr>
      <w:tr w:rsidR="00423F79" w14:paraId="12BF56CB" w14:textId="77777777" w:rsidTr="0084263E">
        <w:trPr>
          <w:jc w:val="center"/>
        </w:trPr>
        <w:tc>
          <w:tcPr>
            <w:tcW w:w="502" w:type="pct"/>
            <w:tcBorders>
              <w:top w:val="nil"/>
              <w:left w:val="nil"/>
              <w:bottom w:val="nil"/>
              <w:right w:val="nil"/>
              <w:tl2br w:val="nil"/>
              <w:tr2bl w:val="nil"/>
            </w:tcBorders>
          </w:tcPr>
          <w:p w14:paraId="12BF56C2" w14:textId="77777777" w:rsidR="00423F79" w:rsidRDefault="00000000" w:rsidP="0084263E">
            <w:pPr>
              <w:contextualSpacing/>
              <w:jc w:val="left"/>
              <w:rPr>
                <w:rFonts w:hint="default"/>
                <w:color w:val="FF0000"/>
                <w:szCs w:val="21"/>
              </w:rPr>
            </w:pPr>
            <w:r>
              <w:rPr>
                <w:rFonts w:hint="default"/>
                <w:color w:val="FF0000"/>
                <w:szCs w:val="21"/>
              </w:rPr>
              <w:t>_cons</w:t>
            </w:r>
          </w:p>
        </w:tc>
        <w:tc>
          <w:tcPr>
            <w:tcW w:w="559" w:type="pct"/>
            <w:tcBorders>
              <w:top w:val="nil"/>
              <w:left w:val="nil"/>
              <w:bottom w:val="nil"/>
              <w:right w:val="nil"/>
              <w:tl2br w:val="nil"/>
              <w:tr2bl w:val="nil"/>
            </w:tcBorders>
          </w:tcPr>
          <w:p w14:paraId="12BF56C3" w14:textId="77777777" w:rsidR="00423F79" w:rsidRDefault="00000000" w:rsidP="0084263E">
            <w:pPr>
              <w:contextualSpacing/>
              <w:jc w:val="center"/>
              <w:rPr>
                <w:rFonts w:eastAsiaTheme="minorEastAsia" w:hint="default"/>
                <w:color w:val="FF0000"/>
                <w:szCs w:val="21"/>
              </w:rPr>
            </w:pPr>
            <w:r>
              <w:rPr>
                <w:rFonts w:hint="default"/>
                <w:color w:val="FF0000"/>
                <w:szCs w:val="21"/>
              </w:rPr>
              <w:t>0.1302</w:t>
            </w:r>
            <w:r>
              <w:rPr>
                <w:rFonts w:hint="default"/>
                <w:color w:val="FF0000"/>
                <w:szCs w:val="21"/>
                <w:vertAlign w:val="superscript"/>
              </w:rPr>
              <w:t>***</w:t>
            </w:r>
          </w:p>
        </w:tc>
        <w:tc>
          <w:tcPr>
            <w:tcW w:w="560" w:type="pct"/>
            <w:gridSpan w:val="2"/>
            <w:tcBorders>
              <w:top w:val="nil"/>
              <w:left w:val="nil"/>
              <w:bottom w:val="nil"/>
              <w:right w:val="nil"/>
              <w:tl2br w:val="nil"/>
              <w:tr2bl w:val="nil"/>
            </w:tcBorders>
          </w:tcPr>
          <w:p w14:paraId="12BF56C4" w14:textId="77777777" w:rsidR="00423F79" w:rsidRDefault="00000000" w:rsidP="0084263E">
            <w:pPr>
              <w:contextualSpacing/>
              <w:jc w:val="center"/>
              <w:rPr>
                <w:rFonts w:eastAsiaTheme="minorEastAsia" w:hint="default"/>
                <w:color w:val="FF0000"/>
                <w:szCs w:val="21"/>
              </w:rPr>
            </w:pPr>
            <w:r>
              <w:rPr>
                <w:rFonts w:hint="default"/>
                <w:color w:val="FF0000"/>
                <w:szCs w:val="21"/>
              </w:rPr>
              <w:t>0.0564</w:t>
            </w:r>
            <w:r>
              <w:rPr>
                <w:rFonts w:hint="default"/>
                <w:color w:val="FF0000"/>
                <w:szCs w:val="21"/>
                <w:vertAlign w:val="superscript"/>
              </w:rPr>
              <w:t>***</w:t>
            </w:r>
          </w:p>
        </w:tc>
        <w:tc>
          <w:tcPr>
            <w:tcW w:w="563" w:type="pct"/>
            <w:tcBorders>
              <w:top w:val="nil"/>
              <w:left w:val="nil"/>
              <w:bottom w:val="nil"/>
              <w:right w:val="nil"/>
              <w:tl2br w:val="nil"/>
              <w:tr2bl w:val="nil"/>
            </w:tcBorders>
          </w:tcPr>
          <w:p w14:paraId="12BF56C5" w14:textId="693C1081" w:rsidR="00423F79" w:rsidRDefault="00000000" w:rsidP="0084263E">
            <w:pPr>
              <w:contextualSpacing/>
              <w:jc w:val="center"/>
              <w:rPr>
                <w:rFonts w:eastAsiaTheme="minorEastAsia" w:hint="default"/>
                <w:color w:val="FF0000"/>
                <w:szCs w:val="21"/>
              </w:rPr>
            </w:pPr>
            <w:r>
              <w:rPr>
                <w:rFonts w:hint="default"/>
                <w:color w:val="FF0000"/>
                <w:szCs w:val="21"/>
              </w:rPr>
              <w:t>0.0457</w:t>
            </w:r>
            <w:r>
              <w:rPr>
                <w:rFonts w:hint="default"/>
                <w:color w:val="FF0000"/>
                <w:szCs w:val="21"/>
                <w:vertAlign w:val="superscript"/>
              </w:rPr>
              <w:t>***</w:t>
            </w:r>
          </w:p>
        </w:tc>
        <w:tc>
          <w:tcPr>
            <w:tcW w:w="562" w:type="pct"/>
            <w:tcBorders>
              <w:top w:val="nil"/>
              <w:left w:val="nil"/>
              <w:bottom w:val="nil"/>
              <w:right w:val="nil"/>
              <w:tl2br w:val="nil"/>
              <w:tr2bl w:val="nil"/>
            </w:tcBorders>
          </w:tcPr>
          <w:p w14:paraId="12BF56C6" w14:textId="25688845" w:rsidR="00423F79" w:rsidRDefault="00000000" w:rsidP="0084263E">
            <w:pPr>
              <w:contextualSpacing/>
              <w:jc w:val="center"/>
              <w:rPr>
                <w:rFonts w:eastAsiaTheme="minorEastAsia" w:hint="default"/>
                <w:color w:val="FF0000"/>
                <w:szCs w:val="21"/>
              </w:rPr>
            </w:pPr>
            <w:r>
              <w:rPr>
                <w:rFonts w:hint="default"/>
                <w:color w:val="FF0000"/>
                <w:szCs w:val="21"/>
              </w:rPr>
              <w:t>0.0157</w:t>
            </w:r>
            <w:r>
              <w:rPr>
                <w:rFonts w:hint="default"/>
                <w:color w:val="FF0000"/>
                <w:szCs w:val="21"/>
                <w:vertAlign w:val="superscript"/>
              </w:rPr>
              <w:t>***</w:t>
            </w:r>
          </w:p>
        </w:tc>
        <w:tc>
          <w:tcPr>
            <w:tcW w:w="562" w:type="pct"/>
            <w:tcBorders>
              <w:top w:val="nil"/>
              <w:left w:val="nil"/>
              <w:bottom w:val="nil"/>
              <w:right w:val="nil"/>
              <w:tl2br w:val="nil"/>
              <w:tr2bl w:val="nil"/>
            </w:tcBorders>
          </w:tcPr>
          <w:p w14:paraId="12BF56C7" w14:textId="656522E7" w:rsidR="00423F79" w:rsidRDefault="00000000" w:rsidP="0084263E">
            <w:pPr>
              <w:contextualSpacing/>
              <w:jc w:val="center"/>
              <w:rPr>
                <w:rFonts w:eastAsiaTheme="minorEastAsia" w:hint="default"/>
                <w:color w:val="FF0000"/>
                <w:szCs w:val="21"/>
              </w:rPr>
            </w:pPr>
            <w:r>
              <w:rPr>
                <w:rFonts w:hint="default"/>
                <w:color w:val="FF0000"/>
                <w:szCs w:val="21"/>
              </w:rPr>
              <w:t>0.1316</w:t>
            </w:r>
            <w:r>
              <w:rPr>
                <w:rFonts w:hint="default"/>
                <w:color w:val="FF0000"/>
                <w:szCs w:val="21"/>
                <w:vertAlign w:val="superscript"/>
              </w:rPr>
              <w:t>***</w:t>
            </w:r>
          </w:p>
        </w:tc>
        <w:tc>
          <w:tcPr>
            <w:tcW w:w="563" w:type="pct"/>
            <w:tcBorders>
              <w:top w:val="nil"/>
              <w:left w:val="nil"/>
              <w:bottom w:val="nil"/>
              <w:right w:val="nil"/>
              <w:tl2br w:val="nil"/>
              <w:tr2bl w:val="nil"/>
            </w:tcBorders>
          </w:tcPr>
          <w:p w14:paraId="12BF56C8" w14:textId="2DD2B749" w:rsidR="00423F79" w:rsidRDefault="00000000" w:rsidP="0084263E">
            <w:pPr>
              <w:contextualSpacing/>
              <w:jc w:val="center"/>
              <w:rPr>
                <w:rFonts w:eastAsiaTheme="minorEastAsia" w:hint="default"/>
                <w:color w:val="FF0000"/>
                <w:szCs w:val="21"/>
              </w:rPr>
            </w:pPr>
            <w:r>
              <w:rPr>
                <w:rFonts w:hint="default"/>
                <w:color w:val="FF0000"/>
                <w:szCs w:val="21"/>
              </w:rPr>
              <w:t>0.0573</w:t>
            </w:r>
            <w:r>
              <w:rPr>
                <w:rFonts w:hint="default"/>
                <w:color w:val="FF0000"/>
                <w:szCs w:val="21"/>
                <w:vertAlign w:val="superscript"/>
              </w:rPr>
              <w:t>***</w:t>
            </w:r>
          </w:p>
        </w:tc>
        <w:tc>
          <w:tcPr>
            <w:tcW w:w="562" w:type="pct"/>
            <w:tcBorders>
              <w:top w:val="nil"/>
              <w:left w:val="nil"/>
              <w:bottom w:val="nil"/>
              <w:right w:val="nil"/>
              <w:tl2br w:val="nil"/>
              <w:tr2bl w:val="nil"/>
            </w:tcBorders>
          </w:tcPr>
          <w:p w14:paraId="12BF56C9" w14:textId="77777777" w:rsidR="00423F79" w:rsidRDefault="00000000" w:rsidP="0084263E">
            <w:pPr>
              <w:contextualSpacing/>
              <w:jc w:val="center"/>
              <w:rPr>
                <w:rFonts w:eastAsiaTheme="minorEastAsia" w:hint="default"/>
                <w:color w:val="FF0000"/>
                <w:szCs w:val="21"/>
              </w:rPr>
            </w:pPr>
            <w:r>
              <w:rPr>
                <w:rFonts w:hint="default"/>
                <w:color w:val="FF0000"/>
                <w:szCs w:val="21"/>
              </w:rPr>
              <w:t>0.0445</w:t>
            </w:r>
            <w:r>
              <w:rPr>
                <w:rFonts w:hint="default"/>
                <w:color w:val="FF0000"/>
                <w:szCs w:val="21"/>
                <w:vertAlign w:val="superscript"/>
              </w:rPr>
              <w:t>***</w:t>
            </w:r>
          </w:p>
        </w:tc>
        <w:tc>
          <w:tcPr>
            <w:tcW w:w="565" w:type="pct"/>
            <w:tcBorders>
              <w:top w:val="nil"/>
              <w:left w:val="nil"/>
              <w:bottom w:val="nil"/>
              <w:right w:val="nil"/>
              <w:tl2br w:val="nil"/>
              <w:tr2bl w:val="nil"/>
            </w:tcBorders>
          </w:tcPr>
          <w:p w14:paraId="12BF56CA" w14:textId="77777777" w:rsidR="00423F79" w:rsidRDefault="00000000" w:rsidP="0084263E">
            <w:pPr>
              <w:contextualSpacing/>
              <w:jc w:val="center"/>
              <w:rPr>
                <w:rFonts w:eastAsiaTheme="minorEastAsia" w:hint="default"/>
                <w:color w:val="FF0000"/>
                <w:szCs w:val="21"/>
              </w:rPr>
            </w:pPr>
            <w:r>
              <w:rPr>
                <w:rFonts w:hint="default"/>
                <w:color w:val="FF0000"/>
                <w:szCs w:val="21"/>
              </w:rPr>
              <w:t>0.0149</w:t>
            </w:r>
            <w:r>
              <w:rPr>
                <w:rFonts w:hint="default"/>
                <w:color w:val="FF0000"/>
                <w:szCs w:val="21"/>
                <w:vertAlign w:val="superscript"/>
              </w:rPr>
              <w:t>***</w:t>
            </w:r>
          </w:p>
        </w:tc>
      </w:tr>
      <w:tr w:rsidR="00423F79" w14:paraId="12BF56D5" w14:textId="77777777" w:rsidTr="0084263E">
        <w:trPr>
          <w:jc w:val="center"/>
        </w:trPr>
        <w:tc>
          <w:tcPr>
            <w:tcW w:w="502" w:type="pct"/>
            <w:tcBorders>
              <w:top w:val="nil"/>
              <w:left w:val="nil"/>
              <w:bottom w:val="single" w:sz="4" w:space="0" w:color="auto"/>
              <w:right w:val="nil"/>
              <w:tl2br w:val="nil"/>
              <w:tr2bl w:val="nil"/>
            </w:tcBorders>
          </w:tcPr>
          <w:p w14:paraId="12BF56CC" w14:textId="77777777" w:rsidR="00423F79" w:rsidRDefault="00423F79" w:rsidP="0084263E">
            <w:pPr>
              <w:contextualSpacing/>
              <w:jc w:val="left"/>
              <w:rPr>
                <w:rFonts w:hint="default"/>
                <w:color w:val="FF0000"/>
                <w:szCs w:val="21"/>
              </w:rPr>
            </w:pPr>
          </w:p>
        </w:tc>
        <w:tc>
          <w:tcPr>
            <w:tcW w:w="559" w:type="pct"/>
            <w:tcBorders>
              <w:top w:val="nil"/>
              <w:left w:val="nil"/>
              <w:bottom w:val="single" w:sz="4" w:space="0" w:color="auto"/>
              <w:right w:val="nil"/>
              <w:tl2br w:val="nil"/>
              <w:tr2bl w:val="nil"/>
            </w:tcBorders>
          </w:tcPr>
          <w:p w14:paraId="12BF56CD" w14:textId="77777777" w:rsidR="00423F79" w:rsidRDefault="00000000" w:rsidP="0084263E">
            <w:pPr>
              <w:contextualSpacing/>
              <w:jc w:val="center"/>
              <w:rPr>
                <w:rFonts w:eastAsiaTheme="minorEastAsia" w:hint="default"/>
                <w:color w:val="FF0000"/>
                <w:szCs w:val="21"/>
              </w:rPr>
            </w:pPr>
            <w:r>
              <w:rPr>
                <w:rFonts w:hint="default"/>
                <w:color w:val="FF0000"/>
                <w:szCs w:val="21"/>
              </w:rPr>
              <w:t>(22.66)</w:t>
            </w:r>
          </w:p>
        </w:tc>
        <w:tc>
          <w:tcPr>
            <w:tcW w:w="560" w:type="pct"/>
            <w:gridSpan w:val="2"/>
            <w:tcBorders>
              <w:top w:val="nil"/>
              <w:left w:val="nil"/>
              <w:bottom w:val="single" w:sz="4" w:space="0" w:color="auto"/>
              <w:right w:val="nil"/>
              <w:tl2br w:val="nil"/>
              <w:tr2bl w:val="nil"/>
            </w:tcBorders>
          </w:tcPr>
          <w:p w14:paraId="12BF56CE" w14:textId="77777777" w:rsidR="00423F79" w:rsidRDefault="00000000" w:rsidP="0084263E">
            <w:pPr>
              <w:contextualSpacing/>
              <w:jc w:val="center"/>
              <w:rPr>
                <w:rFonts w:eastAsiaTheme="minorEastAsia" w:hint="default"/>
                <w:color w:val="FF0000"/>
                <w:szCs w:val="21"/>
              </w:rPr>
            </w:pPr>
            <w:r>
              <w:rPr>
                <w:rFonts w:hint="default"/>
                <w:color w:val="FF0000"/>
                <w:szCs w:val="21"/>
              </w:rPr>
              <w:t>(21.48)</w:t>
            </w:r>
          </w:p>
        </w:tc>
        <w:tc>
          <w:tcPr>
            <w:tcW w:w="563" w:type="pct"/>
            <w:tcBorders>
              <w:top w:val="nil"/>
              <w:left w:val="nil"/>
              <w:bottom w:val="single" w:sz="4" w:space="0" w:color="auto"/>
              <w:right w:val="nil"/>
              <w:tl2br w:val="nil"/>
              <w:tr2bl w:val="nil"/>
            </w:tcBorders>
          </w:tcPr>
          <w:p w14:paraId="12BF56CF" w14:textId="07CE327B" w:rsidR="00423F79" w:rsidRDefault="00000000" w:rsidP="0084263E">
            <w:pPr>
              <w:contextualSpacing/>
              <w:jc w:val="center"/>
              <w:rPr>
                <w:rFonts w:eastAsiaTheme="minorEastAsia" w:hint="default"/>
                <w:color w:val="FF0000"/>
                <w:szCs w:val="21"/>
              </w:rPr>
            </w:pPr>
            <w:r>
              <w:rPr>
                <w:rFonts w:hint="default"/>
                <w:color w:val="FF0000"/>
                <w:szCs w:val="21"/>
              </w:rPr>
              <w:t>(10.82)</w:t>
            </w:r>
          </w:p>
        </w:tc>
        <w:tc>
          <w:tcPr>
            <w:tcW w:w="562" w:type="pct"/>
            <w:tcBorders>
              <w:top w:val="nil"/>
              <w:left w:val="nil"/>
              <w:bottom w:val="single" w:sz="4" w:space="0" w:color="auto"/>
              <w:right w:val="nil"/>
              <w:tl2br w:val="nil"/>
              <w:tr2bl w:val="nil"/>
            </w:tcBorders>
          </w:tcPr>
          <w:p w14:paraId="12BF56D0" w14:textId="0C734CB0" w:rsidR="00423F79" w:rsidRDefault="00000000" w:rsidP="0084263E">
            <w:pPr>
              <w:contextualSpacing/>
              <w:jc w:val="center"/>
              <w:rPr>
                <w:rFonts w:eastAsiaTheme="minorEastAsia" w:hint="default"/>
                <w:color w:val="FF0000"/>
                <w:szCs w:val="21"/>
              </w:rPr>
            </w:pPr>
            <w:r>
              <w:rPr>
                <w:rFonts w:hint="default"/>
                <w:color w:val="FF0000"/>
                <w:szCs w:val="21"/>
              </w:rPr>
              <w:t>(5.50)</w:t>
            </w:r>
          </w:p>
        </w:tc>
        <w:tc>
          <w:tcPr>
            <w:tcW w:w="562" w:type="pct"/>
            <w:tcBorders>
              <w:top w:val="nil"/>
              <w:left w:val="nil"/>
              <w:bottom w:val="single" w:sz="4" w:space="0" w:color="auto"/>
              <w:right w:val="nil"/>
              <w:tl2br w:val="nil"/>
              <w:tr2bl w:val="nil"/>
            </w:tcBorders>
          </w:tcPr>
          <w:p w14:paraId="12BF56D1" w14:textId="3E51B1A9" w:rsidR="00423F79" w:rsidRDefault="00000000" w:rsidP="0084263E">
            <w:pPr>
              <w:contextualSpacing/>
              <w:jc w:val="center"/>
              <w:rPr>
                <w:rFonts w:eastAsiaTheme="minorEastAsia" w:hint="default"/>
                <w:color w:val="FF0000"/>
                <w:szCs w:val="21"/>
              </w:rPr>
            </w:pPr>
            <w:r>
              <w:rPr>
                <w:rFonts w:hint="default"/>
                <w:color w:val="FF0000"/>
                <w:szCs w:val="21"/>
              </w:rPr>
              <w:t>(21.40)</w:t>
            </w:r>
          </w:p>
        </w:tc>
        <w:tc>
          <w:tcPr>
            <w:tcW w:w="563" w:type="pct"/>
            <w:tcBorders>
              <w:top w:val="nil"/>
              <w:left w:val="nil"/>
              <w:bottom w:val="single" w:sz="4" w:space="0" w:color="auto"/>
              <w:right w:val="nil"/>
              <w:tl2br w:val="nil"/>
              <w:tr2bl w:val="nil"/>
            </w:tcBorders>
          </w:tcPr>
          <w:p w14:paraId="12BF56D2" w14:textId="5F19834C" w:rsidR="00423F79" w:rsidRDefault="00000000" w:rsidP="0084263E">
            <w:pPr>
              <w:contextualSpacing/>
              <w:jc w:val="center"/>
              <w:rPr>
                <w:rFonts w:eastAsiaTheme="minorEastAsia" w:hint="default"/>
                <w:color w:val="FF0000"/>
                <w:szCs w:val="21"/>
              </w:rPr>
            </w:pPr>
            <w:r>
              <w:rPr>
                <w:rFonts w:hint="default"/>
                <w:color w:val="FF0000"/>
                <w:szCs w:val="21"/>
              </w:rPr>
              <w:t>(19.82)</w:t>
            </w:r>
          </w:p>
        </w:tc>
        <w:tc>
          <w:tcPr>
            <w:tcW w:w="562" w:type="pct"/>
            <w:tcBorders>
              <w:top w:val="nil"/>
              <w:left w:val="nil"/>
              <w:bottom w:val="single" w:sz="4" w:space="0" w:color="auto"/>
              <w:right w:val="nil"/>
              <w:tl2br w:val="nil"/>
              <w:tr2bl w:val="nil"/>
            </w:tcBorders>
          </w:tcPr>
          <w:p w14:paraId="12BF56D3" w14:textId="77777777" w:rsidR="00423F79" w:rsidRDefault="00000000" w:rsidP="0084263E">
            <w:pPr>
              <w:contextualSpacing/>
              <w:jc w:val="center"/>
              <w:rPr>
                <w:rFonts w:eastAsiaTheme="minorEastAsia" w:hint="default"/>
                <w:color w:val="FF0000"/>
                <w:szCs w:val="21"/>
              </w:rPr>
            </w:pPr>
            <w:r>
              <w:rPr>
                <w:rFonts w:hint="default"/>
                <w:color w:val="FF0000"/>
                <w:szCs w:val="21"/>
              </w:rPr>
              <w:t>(9.79)</w:t>
            </w:r>
          </w:p>
        </w:tc>
        <w:tc>
          <w:tcPr>
            <w:tcW w:w="565" w:type="pct"/>
            <w:tcBorders>
              <w:top w:val="nil"/>
              <w:left w:val="nil"/>
              <w:bottom w:val="single" w:sz="4" w:space="0" w:color="auto"/>
              <w:right w:val="nil"/>
              <w:tl2br w:val="nil"/>
              <w:tr2bl w:val="nil"/>
            </w:tcBorders>
          </w:tcPr>
          <w:p w14:paraId="12BF56D4" w14:textId="77777777" w:rsidR="00423F79" w:rsidRDefault="00000000" w:rsidP="0084263E">
            <w:pPr>
              <w:contextualSpacing/>
              <w:jc w:val="center"/>
              <w:rPr>
                <w:rFonts w:eastAsiaTheme="minorEastAsia" w:hint="default"/>
                <w:color w:val="FF0000"/>
                <w:szCs w:val="21"/>
              </w:rPr>
            </w:pPr>
            <w:r>
              <w:rPr>
                <w:rFonts w:hint="default"/>
                <w:color w:val="FF0000"/>
                <w:szCs w:val="21"/>
              </w:rPr>
              <w:t>(4.62)</w:t>
            </w:r>
          </w:p>
        </w:tc>
      </w:tr>
      <w:tr w:rsidR="00423F79" w14:paraId="12BF56DF" w14:textId="77777777" w:rsidTr="0084263E">
        <w:trPr>
          <w:jc w:val="center"/>
        </w:trPr>
        <w:tc>
          <w:tcPr>
            <w:tcW w:w="502" w:type="pct"/>
            <w:tcBorders>
              <w:top w:val="single" w:sz="4" w:space="0" w:color="auto"/>
              <w:left w:val="nil"/>
              <w:bottom w:val="nil"/>
              <w:right w:val="nil"/>
              <w:tl2br w:val="nil"/>
              <w:tr2bl w:val="nil"/>
            </w:tcBorders>
          </w:tcPr>
          <w:p w14:paraId="12BF56D6" w14:textId="77777777" w:rsidR="00423F79" w:rsidRDefault="00000000" w:rsidP="0084263E">
            <w:pPr>
              <w:contextualSpacing/>
              <w:jc w:val="left"/>
              <w:rPr>
                <w:rFonts w:hint="default"/>
                <w:color w:val="FF0000"/>
                <w:szCs w:val="21"/>
              </w:rPr>
            </w:pPr>
            <w:r>
              <w:rPr>
                <w:rFonts w:eastAsia="SimSun" w:hint="default"/>
                <w:color w:val="FF0000"/>
                <w:szCs w:val="21"/>
              </w:rPr>
              <w:t>Firm FE</w:t>
            </w:r>
          </w:p>
        </w:tc>
        <w:tc>
          <w:tcPr>
            <w:tcW w:w="559" w:type="pct"/>
            <w:tcBorders>
              <w:top w:val="single" w:sz="4" w:space="0" w:color="auto"/>
              <w:left w:val="nil"/>
              <w:bottom w:val="nil"/>
              <w:right w:val="nil"/>
              <w:tl2br w:val="nil"/>
              <w:tr2bl w:val="nil"/>
            </w:tcBorders>
          </w:tcPr>
          <w:p w14:paraId="12BF56D7" w14:textId="77777777" w:rsidR="00423F79" w:rsidRDefault="00000000" w:rsidP="0084263E">
            <w:pPr>
              <w:contextualSpacing/>
              <w:jc w:val="center"/>
              <w:rPr>
                <w:rFonts w:eastAsiaTheme="minorEastAsia" w:hint="default"/>
                <w:color w:val="FF0000"/>
                <w:szCs w:val="21"/>
              </w:rPr>
            </w:pPr>
            <w:r>
              <w:rPr>
                <w:rFonts w:eastAsiaTheme="minorEastAsia" w:hint="default"/>
                <w:color w:val="FF0000"/>
                <w:szCs w:val="21"/>
              </w:rPr>
              <w:t>Yes</w:t>
            </w:r>
          </w:p>
        </w:tc>
        <w:tc>
          <w:tcPr>
            <w:tcW w:w="560" w:type="pct"/>
            <w:gridSpan w:val="2"/>
            <w:tcBorders>
              <w:top w:val="single" w:sz="4" w:space="0" w:color="auto"/>
              <w:left w:val="nil"/>
              <w:bottom w:val="nil"/>
              <w:right w:val="nil"/>
              <w:tl2br w:val="nil"/>
              <w:tr2bl w:val="nil"/>
            </w:tcBorders>
          </w:tcPr>
          <w:p w14:paraId="12BF56D8" w14:textId="77777777" w:rsidR="00423F79" w:rsidRDefault="00000000" w:rsidP="0084263E">
            <w:pPr>
              <w:contextualSpacing/>
              <w:jc w:val="center"/>
              <w:rPr>
                <w:rFonts w:eastAsiaTheme="minorEastAsia" w:hint="default"/>
                <w:color w:val="FF0000"/>
                <w:szCs w:val="21"/>
              </w:rPr>
            </w:pPr>
            <w:r>
              <w:rPr>
                <w:rFonts w:eastAsiaTheme="minorEastAsia" w:hint="default"/>
                <w:color w:val="FF0000"/>
                <w:szCs w:val="21"/>
              </w:rPr>
              <w:t>Yes</w:t>
            </w:r>
          </w:p>
        </w:tc>
        <w:tc>
          <w:tcPr>
            <w:tcW w:w="563" w:type="pct"/>
            <w:tcBorders>
              <w:top w:val="single" w:sz="4" w:space="0" w:color="auto"/>
              <w:left w:val="nil"/>
              <w:bottom w:val="nil"/>
              <w:right w:val="nil"/>
              <w:tl2br w:val="nil"/>
              <w:tr2bl w:val="nil"/>
            </w:tcBorders>
          </w:tcPr>
          <w:p w14:paraId="12BF56D9" w14:textId="70CEF1D1" w:rsidR="00423F79" w:rsidRDefault="00000000" w:rsidP="0084263E">
            <w:pPr>
              <w:contextualSpacing/>
              <w:jc w:val="center"/>
              <w:rPr>
                <w:rFonts w:eastAsiaTheme="minorEastAsia" w:hint="default"/>
                <w:color w:val="FF0000"/>
                <w:szCs w:val="21"/>
              </w:rPr>
            </w:pPr>
            <w:r>
              <w:rPr>
                <w:rFonts w:eastAsiaTheme="minorEastAsia" w:hint="default"/>
                <w:color w:val="FF0000"/>
                <w:szCs w:val="21"/>
              </w:rPr>
              <w:t>Yes</w:t>
            </w:r>
          </w:p>
        </w:tc>
        <w:tc>
          <w:tcPr>
            <w:tcW w:w="562" w:type="pct"/>
            <w:tcBorders>
              <w:top w:val="single" w:sz="4" w:space="0" w:color="auto"/>
              <w:left w:val="nil"/>
              <w:bottom w:val="nil"/>
              <w:right w:val="nil"/>
              <w:tl2br w:val="nil"/>
              <w:tr2bl w:val="nil"/>
            </w:tcBorders>
          </w:tcPr>
          <w:p w14:paraId="12BF56DA" w14:textId="4E1FDEC1" w:rsidR="00423F79" w:rsidRDefault="00000000" w:rsidP="0084263E">
            <w:pPr>
              <w:contextualSpacing/>
              <w:jc w:val="center"/>
              <w:rPr>
                <w:rFonts w:eastAsiaTheme="minorEastAsia" w:hint="default"/>
                <w:color w:val="FF0000"/>
                <w:szCs w:val="21"/>
              </w:rPr>
            </w:pPr>
            <w:r>
              <w:rPr>
                <w:rFonts w:eastAsiaTheme="minorEastAsia" w:hint="default"/>
                <w:color w:val="FF0000"/>
                <w:szCs w:val="21"/>
              </w:rPr>
              <w:t>Yes</w:t>
            </w:r>
          </w:p>
        </w:tc>
        <w:tc>
          <w:tcPr>
            <w:tcW w:w="562" w:type="pct"/>
            <w:tcBorders>
              <w:top w:val="single" w:sz="4" w:space="0" w:color="auto"/>
              <w:left w:val="nil"/>
              <w:bottom w:val="nil"/>
              <w:right w:val="nil"/>
              <w:tl2br w:val="nil"/>
              <w:tr2bl w:val="nil"/>
            </w:tcBorders>
          </w:tcPr>
          <w:p w14:paraId="12BF56DB" w14:textId="37B16775" w:rsidR="00423F79" w:rsidRDefault="00000000" w:rsidP="0084263E">
            <w:pPr>
              <w:contextualSpacing/>
              <w:jc w:val="center"/>
              <w:rPr>
                <w:rFonts w:eastAsiaTheme="minorEastAsia" w:hint="default"/>
                <w:color w:val="FF0000"/>
                <w:szCs w:val="21"/>
              </w:rPr>
            </w:pPr>
            <w:r>
              <w:rPr>
                <w:rFonts w:hint="default"/>
                <w:color w:val="FF0000"/>
                <w:szCs w:val="21"/>
              </w:rPr>
              <w:t>Yes</w:t>
            </w:r>
          </w:p>
        </w:tc>
        <w:tc>
          <w:tcPr>
            <w:tcW w:w="563" w:type="pct"/>
            <w:tcBorders>
              <w:top w:val="single" w:sz="4" w:space="0" w:color="auto"/>
              <w:left w:val="nil"/>
              <w:bottom w:val="nil"/>
              <w:right w:val="nil"/>
              <w:tl2br w:val="nil"/>
              <w:tr2bl w:val="nil"/>
            </w:tcBorders>
          </w:tcPr>
          <w:p w14:paraId="12BF56DC" w14:textId="2BDAC913" w:rsidR="00423F79" w:rsidRDefault="00000000" w:rsidP="0084263E">
            <w:pPr>
              <w:contextualSpacing/>
              <w:jc w:val="center"/>
              <w:rPr>
                <w:rFonts w:eastAsiaTheme="minorEastAsia" w:hint="default"/>
                <w:color w:val="FF0000"/>
                <w:szCs w:val="21"/>
              </w:rPr>
            </w:pPr>
            <w:r>
              <w:rPr>
                <w:rFonts w:hint="default"/>
                <w:color w:val="FF0000"/>
                <w:szCs w:val="21"/>
              </w:rPr>
              <w:t>Yes</w:t>
            </w:r>
          </w:p>
        </w:tc>
        <w:tc>
          <w:tcPr>
            <w:tcW w:w="562" w:type="pct"/>
            <w:tcBorders>
              <w:top w:val="single" w:sz="4" w:space="0" w:color="auto"/>
              <w:left w:val="nil"/>
              <w:bottom w:val="nil"/>
              <w:right w:val="nil"/>
              <w:tl2br w:val="nil"/>
              <w:tr2bl w:val="nil"/>
            </w:tcBorders>
          </w:tcPr>
          <w:p w14:paraId="12BF56DD" w14:textId="77777777" w:rsidR="00423F79" w:rsidRDefault="00000000" w:rsidP="0084263E">
            <w:pPr>
              <w:contextualSpacing/>
              <w:jc w:val="center"/>
              <w:rPr>
                <w:rFonts w:eastAsiaTheme="minorEastAsia" w:hint="default"/>
                <w:color w:val="FF0000"/>
                <w:szCs w:val="21"/>
              </w:rPr>
            </w:pPr>
            <w:r>
              <w:rPr>
                <w:rFonts w:hint="default"/>
                <w:color w:val="FF0000"/>
                <w:szCs w:val="21"/>
              </w:rPr>
              <w:t>Yes</w:t>
            </w:r>
          </w:p>
        </w:tc>
        <w:tc>
          <w:tcPr>
            <w:tcW w:w="565" w:type="pct"/>
            <w:tcBorders>
              <w:top w:val="single" w:sz="4" w:space="0" w:color="auto"/>
              <w:left w:val="nil"/>
              <w:bottom w:val="nil"/>
              <w:right w:val="nil"/>
              <w:tl2br w:val="nil"/>
              <w:tr2bl w:val="nil"/>
            </w:tcBorders>
          </w:tcPr>
          <w:p w14:paraId="12BF56DE" w14:textId="77777777" w:rsidR="00423F79" w:rsidRDefault="00000000" w:rsidP="0084263E">
            <w:pPr>
              <w:contextualSpacing/>
              <w:jc w:val="center"/>
              <w:rPr>
                <w:rFonts w:eastAsiaTheme="minorEastAsia" w:hint="default"/>
                <w:color w:val="FF0000"/>
                <w:szCs w:val="21"/>
              </w:rPr>
            </w:pPr>
            <w:r>
              <w:rPr>
                <w:rFonts w:hint="default"/>
                <w:color w:val="FF0000"/>
                <w:szCs w:val="21"/>
              </w:rPr>
              <w:t>Yes</w:t>
            </w:r>
          </w:p>
        </w:tc>
      </w:tr>
      <w:tr w:rsidR="00423F79" w14:paraId="12BF56E9" w14:textId="77777777" w:rsidTr="0084263E">
        <w:trPr>
          <w:jc w:val="center"/>
        </w:trPr>
        <w:tc>
          <w:tcPr>
            <w:tcW w:w="502" w:type="pct"/>
            <w:tcBorders>
              <w:top w:val="nil"/>
              <w:left w:val="nil"/>
              <w:bottom w:val="nil"/>
              <w:right w:val="nil"/>
              <w:tl2br w:val="nil"/>
              <w:tr2bl w:val="nil"/>
            </w:tcBorders>
          </w:tcPr>
          <w:p w14:paraId="12BF56E0" w14:textId="77777777" w:rsidR="00423F79" w:rsidRDefault="00000000" w:rsidP="0084263E">
            <w:pPr>
              <w:contextualSpacing/>
              <w:jc w:val="left"/>
              <w:rPr>
                <w:rFonts w:hint="default"/>
                <w:color w:val="FF0000"/>
                <w:szCs w:val="21"/>
              </w:rPr>
            </w:pPr>
            <w:r>
              <w:rPr>
                <w:rFonts w:eastAsia="SimSun" w:hint="default"/>
                <w:color w:val="FF0000"/>
                <w:szCs w:val="21"/>
              </w:rPr>
              <w:t>Year FE</w:t>
            </w:r>
          </w:p>
        </w:tc>
        <w:tc>
          <w:tcPr>
            <w:tcW w:w="559" w:type="pct"/>
            <w:tcBorders>
              <w:top w:val="nil"/>
              <w:left w:val="nil"/>
              <w:bottom w:val="nil"/>
              <w:right w:val="nil"/>
              <w:tl2br w:val="nil"/>
              <w:tr2bl w:val="nil"/>
            </w:tcBorders>
          </w:tcPr>
          <w:p w14:paraId="12BF56E1" w14:textId="77777777" w:rsidR="00423F79" w:rsidRDefault="00000000" w:rsidP="0084263E">
            <w:pPr>
              <w:contextualSpacing/>
              <w:jc w:val="center"/>
              <w:rPr>
                <w:rFonts w:eastAsiaTheme="minorEastAsia" w:hint="default"/>
                <w:color w:val="FF0000"/>
                <w:szCs w:val="21"/>
              </w:rPr>
            </w:pPr>
            <w:r>
              <w:rPr>
                <w:rFonts w:eastAsiaTheme="minorEastAsia" w:hint="default"/>
                <w:color w:val="FF0000"/>
                <w:szCs w:val="21"/>
              </w:rPr>
              <w:t>Yes</w:t>
            </w:r>
          </w:p>
        </w:tc>
        <w:tc>
          <w:tcPr>
            <w:tcW w:w="560" w:type="pct"/>
            <w:gridSpan w:val="2"/>
            <w:tcBorders>
              <w:top w:val="nil"/>
              <w:left w:val="nil"/>
              <w:bottom w:val="nil"/>
              <w:right w:val="nil"/>
              <w:tl2br w:val="nil"/>
              <w:tr2bl w:val="nil"/>
            </w:tcBorders>
          </w:tcPr>
          <w:p w14:paraId="12BF56E2" w14:textId="77777777" w:rsidR="00423F79" w:rsidRDefault="00000000" w:rsidP="0084263E">
            <w:pPr>
              <w:contextualSpacing/>
              <w:jc w:val="center"/>
              <w:rPr>
                <w:rFonts w:eastAsiaTheme="minorEastAsia" w:hint="default"/>
                <w:color w:val="FF0000"/>
                <w:szCs w:val="21"/>
              </w:rPr>
            </w:pPr>
            <w:r>
              <w:rPr>
                <w:rFonts w:eastAsiaTheme="minorEastAsia" w:hint="default"/>
                <w:color w:val="FF0000"/>
                <w:szCs w:val="21"/>
              </w:rPr>
              <w:t>Yes</w:t>
            </w:r>
          </w:p>
        </w:tc>
        <w:tc>
          <w:tcPr>
            <w:tcW w:w="563" w:type="pct"/>
            <w:tcBorders>
              <w:top w:val="nil"/>
              <w:left w:val="nil"/>
              <w:bottom w:val="nil"/>
              <w:right w:val="nil"/>
              <w:tl2br w:val="nil"/>
              <w:tr2bl w:val="nil"/>
            </w:tcBorders>
          </w:tcPr>
          <w:p w14:paraId="12BF56E3" w14:textId="0360A204" w:rsidR="00423F79" w:rsidRDefault="00000000" w:rsidP="0084263E">
            <w:pPr>
              <w:contextualSpacing/>
              <w:jc w:val="center"/>
              <w:rPr>
                <w:rFonts w:eastAsiaTheme="minorEastAsia" w:hint="default"/>
                <w:color w:val="FF0000"/>
                <w:szCs w:val="21"/>
              </w:rPr>
            </w:pPr>
            <w:r>
              <w:rPr>
                <w:rFonts w:eastAsiaTheme="minorEastAsia" w:hint="default"/>
                <w:color w:val="FF0000"/>
                <w:szCs w:val="21"/>
              </w:rPr>
              <w:t>Yes</w:t>
            </w:r>
          </w:p>
        </w:tc>
        <w:tc>
          <w:tcPr>
            <w:tcW w:w="562" w:type="pct"/>
            <w:tcBorders>
              <w:top w:val="nil"/>
              <w:left w:val="nil"/>
              <w:bottom w:val="nil"/>
              <w:right w:val="nil"/>
              <w:tl2br w:val="nil"/>
              <w:tr2bl w:val="nil"/>
            </w:tcBorders>
          </w:tcPr>
          <w:p w14:paraId="12BF56E4" w14:textId="2D342B34" w:rsidR="00423F79" w:rsidRDefault="00000000" w:rsidP="0084263E">
            <w:pPr>
              <w:contextualSpacing/>
              <w:jc w:val="center"/>
              <w:rPr>
                <w:rFonts w:eastAsiaTheme="minorEastAsia" w:hint="default"/>
                <w:color w:val="FF0000"/>
                <w:szCs w:val="21"/>
              </w:rPr>
            </w:pPr>
            <w:r>
              <w:rPr>
                <w:rFonts w:eastAsiaTheme="minorEastAsia" w:hint="default"/>
                <w:color w:val="FF0000"/>
                <w:szCs w:val="21"/>
              </w:rPr>
              <w:t>Yes</w:t>
            </w:r>
          </w:p>
        </w:tc>
        <w:tc>
          <w:tcPr>
            <w:tcW w:w="562" w:type="pct"/>
            <w:tcBorders>
              <w:top w:val="nil"/>
              <w:left w:val="nil"/>
              <w:bottom w:val="nil"/>
              <w:right w:val="nil"/>
              <w:tl2br w:val="nil"/>
              <w:tr2bl w:val="nil"/>
            </w:tcBorders>
          </w:tcPr>
          <w:p w14:paraId="12BF56E5" w14:textId="456A22C3" w:rsidR="00423F79" w:rsidRDefault="00000000" w:rsidP="0084263E">
            <w:pPr>
              <w:contextualSpacing/>
              <w:jc w:val="center"/>
              <w:rPr>
                <w:rFonts w:eastAsiaTheme="minorEastAsia" w:hint="default"/>
                <w:color w:val="FF0000"/>
                <w:szCs w:val="21"/>
              </w:rPr>
            </w:pPr>
            <w:r>
              <w:rPr>
                <w:rFonts w:hint="default"/>
                <w:color w:val="FF0000"/>
                <w:szCs w:val="21"/>
              </w:rPr>
              <w:t>Yes</w:t>
            </w:r>
          </w:p>
        </w:tc>
        <w:tc>
          <w:tcPr>
            <w:tcW w:w="563" w:type="pct"/>
            <w:tcBorders>
              <w:top w:val="nil"/>
              <w:left w:val="nil"/>
              <w:bottom w:val="nil"/>
              <w:right w:val="nil"/>
              <w:tl2br w:val="nil"/>
              <w:tr2bl w:val="nil"/>
            </w:tcBorders>
          </w:tcPr>
          <w:p w14:paraId="12BF56E6" w14:textId="13C46783" w:rsidR="00423F79" w:rsidRDefault="00000000" w:rsidP="0084263E">
            <w:pPr>
              <w:contextualSpacing/>
              <w:jc w:val="center"/>
              <w:rPr>
                <w:rFonts w:eastAsiaTheme="minorEastAsia" w:hint="default"/>
                <w:color w:val="FF0000"/>
                <w:szCs w:val="21"/>
              </w:rPr>
            </w:pPr>
            <w:r>
              <w:rPr>
                <w:rFonts w:hint="default"/>
                <w:color w:val="FF0000"/>
                <w:szCs w:val="21"/>
              </w:rPr>
              <w:t>Yes</w:t>
            </w:r>
          </w:p>
        </w:tc>
        <w:tc>
          <w:tcPr>
            <w:tcW w:w="562" w:type="pct"/>
            <w:tcBorders>
              <w:top w:val="nil"/>
              <w:left w:val="nil"/>
              <w:bottom w:val="nil"/>
              <w:right w:val="nil"/>
              <w:tl2br w:val="nil"/>
              <w:tr2bl w:val="nil"/>
            </w:tcBorders>
          </w:tcPr>
          <w:p w14:paraId="12BF56E7" w14:textId="77777777" w:rsidR="00423F79" w:rsidRDefault="00000000" w:rsidP="0084263E">
            <w:pPr>
              <w:contextualSpacing/>
              <w:jc w:val="center"/>
              <w:rPr>
                <w:rFonts w:eastAsiaTheme="minorEastAsia" w:hint="default"/>
                <w:color w:val="FF0000"/>
                <w:szCs w:val="21"/>
              </w:rPr>
            </w:pPr>
            <w:r>
              <w:rPr>
                <w:rFonts w:hint="default"/>
                <w:color w:val="FF0000"/>
                <w:szCs w:val="21"/>
              </w:rPr>
              <w:t>Yes</w:t>
            </w:r>
          </w:p>
        </w:tc>
        <w:tc>
          <w:tcPr>
            <w:tcW w:w="565" w:type="pct"/>
            <w:tcBorders>
              <w:top w:val="nil"/>
              <w:left w:val="nil"/>
              <w:bottom w:val="nil"/>
              <w:right w:val="nil"/>
              <w:tl2br w:val="nil"/>
              <w:tr2bl w:val="nil"/>
            </w:tcBorders>
          </w:tcPr>
          <w:p w14:paraId="12BF56E8" w14:textId="77777777" w:rsidR="00423F79" w:rsidRDefault="00000000" w:rsidP="0084263E">
            <w:pPr>
              <w:contextualSpacing/>
              <w:jc w:val="center"/>
              <w:rPr>
                <w:rFonts w:eastAsiaTheme="minorEastAsia" w:hint="default"/>
                <w:color w:val="FF0000"/>
                <w:szCs w:val="21"/>
              </w:rPr>
            </w:pPr>
            <w:r>
              <w:rPr>
                <w:rFonts w:hint="default"/>
                <w:color w:val="FF0000"/>
                <w:szCs w:val="21"/>
              </w:rPr>
              <w:t>Yes</w:t>
            </w:r>
          </w:p>
        </w:tc>
      </w:tr>
      <w:tr w:rsidR="00423F79" w14:paraId="12BF56F3" w14:textId="77777777" w:rsidTr="0084263E">
        <w:trPr>
          <w:jc w:val="center"/>
        </w:trPr>
        <w:tc>
          <w:tcPr>
            <w:tcW w:w="502" w:type="pct"/>
            <w:tcBorders>
              <w:top w:val="nil"/>
              <w:left w:val="nil"/>
              <w:bottom w:val="nil"/>
              <w:right w:val="nil"/>
              <w:tl2br w:val="nil"/>
              <w:tr2bl w:val="nil"/>
            </w:tcBorders>
          </w:tcPr>
          <w:p w14:paraId="12BF56EA" w14:textId="77777777" w:rsidR="00423F79" w:rsidRDefault="00000000" w:rsidP="0084263E">
            <w:pPr>
              <w:contextualSpacing/>
              <w:jc w:val="left"/>
              <w:rPr>
                <w:rFonts w:hint="default"/>
                <w:color w:val="FF0000"/>
                <w:szCs w:val="21"/>
              </w:rPr>
            </w:pPr>
            <w:r>
              <w:rPr>
                <w:rFonts w:hint="default"/>
                <w:color w:val="FF0000"/>
                <w:szCs w:val="21"/>
              </w:rPr>
              <w:t>Observations</w:t>
            </w:r>
          </w:p>
        </w:tc>
        <w:tc>
          <w:tcPr>
            <w:tcW w:w="559" w:type="pct"/>
            <w:tcBorders>
              <w:top w:val="nil"/>
              <w:left w:val="nil"/>
              <w:bottom w:val="nil"/>
              <w:right w:val="nil"/>
              <w:tl2br w:val="nil"/>
              <w:tr2bl w:val="nil"/>
            </w:tcBorders>
          </w:tcPr>
          <w:p w14:paraId="12BF56EB" w14:textId="77777777" w:rsidR="00423F79" w:rsidRDefault="00000000" w:rsidP="0084263E">
            <w:pPr>
              <w:contextualSpacing/>
              <w:jc w:val="center"/>
              <w:rPr>
                <w:rFonts w:eastAsiaTheme="minorEastAsia" w:hint="default"/>
                <w:color w:val="FF0000"/>
                <w:szCs w:val="21"/>
              </w:rPr>
            </w:pPr>
            <w:r>
              <w:rPr>
                <w:rFonts w:eastAsiaTheme="minorEastAsia" w:hint="default"/>
                <w:color w:val="FF0000"/>
                <w:szCs w:val="21"/>
              </w:rPr>
              <w:t>2,482,811</w:t>
            </w:r>
          </w:p>
        </w:tc>
        <w:tc>
          <w:tcPr>
            <w:tcW w:w="560" w:type="pct"/>
            <w:gridSpan w:val="2"/>
            <w:tcBorders>
              <w:top w:val="nil"/>
              <w:left w:val="nil"/>
              <w:bottom w:val="nil"/>
              <w:right w:val="nil"/>
              <w:tl2br w:val="nil"/>
              <w:tr2bl w:val="nil"/>
            </w:tcBorders>
          </w:tcPr>
          <w:p w14:paraId="12BF56EC" w14:textId="77777777" w:rsidR="00423F79" w:rsidRDefault="00000000" w:rsidP="0084263E">
            <w:pPr>
              <w:contextualSpacing/>
              <w:jc w:val="center"/>
              <w:rPr>
                <w:rFonts w:eastAsiaTheme="minorEastAsia" w:hint="default"/>
                <w:color w:val="FF0000"/>
                <w:szCs w:val="21"/>
              </w:rPr>
            </w:pPr>
            <w:r>
              <w:rPr>
                <w:rFonts w:eastAsiaTheme="minorEastAsia" w:hint="default"/>
                <w:color w:val="FF0000"/>
                <w:szCs w:val="21"/>
              </w:rPr>
              <w:t xml:space="preserve"> 2,347,361</w:t>
            </w:r>
          </w:p>
        </w:tc>
        <w:tc>
          <w:tcPr>
            <w:tcW w:w="563" w:type="pct"/>
            <w:tcBorders>
              <w:top w:val="nil"/>
              <w:left w:val="nil"/>
              <w:bottom w:val="nil"/>
              <w:right w:val="nil"/>
              <w:tl2br w:val="nil"/>
              <w:tr2bl w:val="nil"/>
            </w:tcBorders>
          </w:tcPr>
          <w:p w14:paraId="12BF56ED" w14:textId="70C3C9CE" w:rsidR="00423F79" w:rsidRDefault="00000000" w:rsidP="0084263E">
            <w:pPr>
              <w:contextualSpacing/>
              <w:jc w:val="center"/>
              <w:rPr>
                <w:rFonts w:eastAsiaTheme="minorEastAsia" w:hint="default"/>
                <w:color w:val="FF0000"/>
                <w:szCs w:val="21"/>
              </w:rPr>
            </w:pPr>
            <w:r>
              <w:rPr>
                <w:rFonts w:eastAsiaTheme="minorEastAsia" w:hint="default"/>
                <w:color w:val="FF0000"/>
                <w:szCs w:val="21"/>
              </w:rPr>
              <w:t>2,482,811</w:t>
            </w:r>
          </w:p>
        </w:tc>
        <w:tc>
          <w:tcPr>
            <w:tcW w:w="562" w:type="pct"/>
            <w:tcBorders>
              <w:top w:val="nil"/>
              <w:left w:val="nil"/>
              <w:bottom w:val="nil"/>
              <w:right w:val="nil"/>
              <w:tl2br w:val="nil"/>
              <w:tr2bl w:val="nil"/>
            </w:tcBorders>
          </w:tcPr>
          <w:p w14:paraId="12BF56EE" w14:textId="2221CD0A" w:rsidR="00423F79" w:rsidRDefault="00000000" w:rsidP="0084263E">
            <w:pPr>
              <w:contextualSpacing/>
              <w:jc w:val="center"/>
              <w:rPr>
                <w:rFonts w:eastAsiaTheme="minorEastAsia" w:hint="default"/>
                <w:color w:val="FF0000"/>
                <w:szCs w:val="21"/>
              </w:rPr>
            </w:pPr>
            <w:r>
              <w:rPr>
                <w:rFonts w:eastAsiaTheme="minorEastAsia" w:hint="default"/>
                <w:color w:val="FF0000"/>
                <w:szCs w:val="21"/>
              </w:rPr>
              <w:t>2,347,361</w:t>
            </w:r>
          </w:p>
        </w:tc>
        <w:tc>
          <w:tcPr>
            <w:tcW w:w="562" w:type="pct"/>
            <w:tcBorders>
              <w:top w:val="nil"/>
              <w:left w:val="nil"/>
              <w:bottom w:val="nil"/>
              <w:right w:val="nil"/>
              <w:tl2br w:val="nil"/>
              <w:tr2bl w:val="nil"/>
            </w:tcBorders>
          </w:tcPr>
          <w:p w14:paraId="12BF56EF" w14:textId="05C3AD03" w:rsidR="00423F79" w:rsidRDefault="00000000" w:rsidP="0084263E">
            <w:pPr>
              <w:contextualSpacing/>
              <w:jc w:val="center"/>
              <w:rPr>
                <w:rFonts w:eastAsiaTheme="minorEastAsia" w:hint="default"/>
                <w:color w:val="FF0000"/>
                <w:szCs w:val="21"/>
              </w:rPr>
            </w:pPr>
            <w:r>
              <w:rPr>
                <w:rFonts w:hint="default"/>
                <w:color w:val="FF0000"/>
                <w:szCs w:val="21"/>
              </w:rPr>
              <w:t>2,174,956</w:t>
            </w:r>
          </w:p>
        </w:tc>
        <w:tc>
          <w:tcPr>
            <w:tcW w:w="563" w:type="pct"/>
            <w:tcBorders>
              <w:top w:val="nil"/>
              <w:left w:val="nil"/>
              <w:bottom w:val="nil"/>
              <w:right w:val="nil"/>
              <w:tl2br w:val="nil"/>
              <w:tr2bl w:val="nil"/>
            </w:tcBorders>
          </w:tcPr>
          <w:p w14:paraId="12BF56F0" w14:textId="3ED0FE4B" w:rsidR="00423F79" w:rsidRDefault="00000000" w:rsidP="0084263E">
            <w:pPr>
              <w:contextualSpacing/>
              <w:jc w:val="center"/>
              <w:rPr>
                <w:rFonts w:eastAsiaTheme="minorEastAsia" w:hint="default"/>
                <w:color w:val="FF0000"/>
                <w:szCs w:val="21"/>
              </w:rPr>
            </w:pPr>
            <w:r>
              <w:rPr>
                <w:rFonts w:hint="default"/>
                <w:color w:val="FF0000"/>
                <w:szCs w:val="21"/>
              </w:rPr>
              <w:t>2,043,192</w:t>
            </w:r>
          </w:p>
        </w:tc>
        <w:tc>
          <w:tcPr>
            <w:tcW w:w="562" w:type="pct"/>
            <w:tcBorders>
              <w:top w:val="nil"/>
              <w:left w:val="nil"/>
              <w:bottom w:val="nil"/>
              <w:right w:val="nil"/>
              <w:tl2br w:val="nil"/>
              <w:tr2bl w:val="nil"/>
            </w:tcBorders>
          </w:tcPr>
          <w:p w14:paraId="12BF56F1" w14:textId="77777777" w:rsidR="00423F79" w:rsidRDefault="00000000" w:rsidP="0084263E">
            <w:pPr>
              <w:contextualSpacing/>
              <w:jc w:val="center"/>
              <w:rPr>
                <w:rFonts w:eastAsiaTheme="minorEastAsia" w:hint="default"/>
                <w:color w:val="FF0000"/>
                <w:szCs w:val="21"/>
              </w:rPr>
            </w:pPr>
            <w:r>
              <w:rPr>
                <w:rFonts w:hint="default"/>
                <w:color w:val="FF0000"/>
                <w:szCs w:val="21"/>
              </w:rPr>
              <w:t>2,174,956</w:t>
            </w:r>
          </w:p>
        </w:tc>
        <w:tc>
          <w:tcPr>
            <w:tcW w:w="565" w:type="pct"/>
            <w:tcBorders>
              <w:top w:val="nil"/>
              <w:left w:val="nil"/>
              <w:bottom w:val="nil"/>
              <w:right w:val="nil"/>
              <w:tl2br w:val="nil"/>
              <w:tr2bl w:val="nil"/>
            </w:tcBorders>
          </w:tcPr>
          <w:p w14:paraId="12BF56F2" w14:textId="77777777" w:rsidR="00423F79" w:rsidRDefault="00000000" w:rsidP="0084263E">
            <w:pPr>
              <w:contextualSpacing/>
              <w:jc w:val="center"/>
              <w:rPr>
                <w:rFonts w:eastAsiaTheme="minorEastAsia" w:hint="default"/>
                <w:color w:val="FF0000"/>
                <w:szCs w:val="21"/>
              </w:rPr>
            </w:pPr>
            <w:r>
              <w:rPr>
                <w:rFonts w:hint="default"/>
                <w:color w:val="FF0000"/>
                <w:szCs w:val="21"/>
              </w:rPr>
              <w:t>2,043,192</w:t>
            </w:r>
          </w:p>
        </w:tc>
      </w:tr>
      <w:tr w:rsidR="00423F79" w14:paraId="12BF56FD" w14:textId="77777777" w:rsidTr="0084263E">
        <w:trPr>
          <w:jc w:val="center"/>
        </w:trPr>
        <w:tc>
          <w:tcPr>
            <w:tcW w:w="502" w:type="pct"/>
            <w:tcBorders>
              <w:top w:val="nil"/>
              <w:left w:val="nil"/>
              <w:bottom w:val="single" w:sz="4" w:space="0" w:color="auto"/>
              <w:right w:val="nil"/>
              <w:tl2br w:val="nil"/>
              <w:tr2bl w:val="nil"/>
            </w:tcBorders>
          </w:tcPr>
          <w:p w14:paraId="12BF56F4" w14:textId="77777777" w:rsidR="00423F79" w:rsidRDefault="00000000" w:rsidP="0084263E">
            <w:pPr>
              <w:contextualSpacing/>
              <w:jc w:val="left"/>
              <w:rPr>
                <w:rFonts w:hint="default"/>
                <w:color w:val="FF0000"/>
                <w:szCs w:val="21"/>
              </w:rPr>
            </w:pPr>
            <w:r>
              <w:rPr>
                <w:rFonts w:hint="default"/>
                <w:color w:val="FF0000"/>
                <w:szCs w:val="21"/>
              </w:rPr>
              <w:t>Adj</w:t>
            </w:r>
            <w:r>
              <w:rPr>
                <w:rFonts w:eastAsia="SimSun" w:hint="default"/>
                <w:color w:val="FF0000"/>
                <w:szCs w:val="21"/>
              </w:rPr>
              <w:t>_R</w:t>
            </w:r>
            <w:r>
              <w:rPr>
                <w:rFonts w:eastAsia="SimSun" w:hint="default"/>
                <w:color w:val="FF0000"/>
                <w:szCs w:val="21"/>
                <w:vertAlign w:val="superscript"/>
              </w:rPr>
              <w:t>2</w:t>
            </w:r>
          </w:p>
        </w:tc>
        <w:tc>
          <w:tcPr>
            <w:tcW w:w="559" w:type="pct"/>
            <w:tcBorders>
              <w:top w:val="nil"/>
              <w:left w:val="nil"/>
              <w:bottom w:val="single" w:sz="4" w:space="0" w:color="auto"/>
              <w:right w:val="nil"/>
              <w:tl2br w:val="nil"/>
              <w:tr2bl w:val="nil"/>
            </w:tcBorders>
          </w:tcPr>
          <w:p w14:paraId="12BF56F5" w14:textId="77777777" w:rsidR="00423F79" w:rsidRDefault="00000000" w:rsidP="0084263E">
            <w:pPr>
              <w:contextualSpacing/>
              <w:jc w:val="center"/>
              <w:rPr>
                <w:rFonts w:eastAsiaTheme="minorEastAsia" w:hint="default"/>
                <w:color w:val="FF0000"/>
                <w:szCs w:val="21"/>
              </w:rPr>
            </w:pPr>
            <w:r>
              <w:rPr>
                <w:rFonts w:hint="default"/>
                <w:color w:val="FF0000"/>
                <w:szCs w:val="21"/>
              </w:rPr>
              <w:t>0.0021</w:t>
            </w:r>
          </w:p>
        </w:tc>
        <w:tc>
          <w:tcPr>
            <w:tcW w:w="560" w:type="pct"/>
            <w:gridSpan w:val="2"/>
            <w:tcBorders>
              <w:top w:val="nil"/>
              <w:left w:val="nil"/>
              <w:bottom w:val="single" w:sz="4" w:space="0" w:color="auto"/>
              <w:right w:val="nil"/>
              <w:tl2br w:val="nil"/>
              <w:tr2bl w:val="nil"/>
            </w:tcBorders>
          </w:tcPr>
          <w:p w14:paraId="12BF56F6" w14:textId="77777777" w:rsidR="00423F79" w:rsidRDefault="00000000" w:rsidP="0084263E">
            <w:pPr>
              <w:contextualSpacing/>
              <w:jc w:val="center"/>
              <w:rPr>
                <w:rFonts w:eastAsiaTheme="minorEastAsia" w:hint="default"/>
                <w:color w:val="FF0000"/>
                <w:szCs w:val="21"/>
              </w:rPr>
            </w:pPr>
            <w:r>
              <w:rPr>
                <w:rFonts w:hint="default"/>
                <w:color w:val="FF0000"/>
                <w:szCs w:val="21"/>
              </w:rPr>
              <w:t>0.0025</w:t>
            </w:r>
          </w:p>
        </w:tc>
        <w:tc>
          <w:tcPr>
            <w:tcW w:w="563" w:type="pct"/>
            <w:tcBorders>
              <w:top w:val="nil"/>
              <w:left w:val="nil"/>
              <w:bottom w:val="single" w:sz="4" w:space="0" w:color="auto"/>
              <w:right w:val="nil"/>
              <w:tl2br w:val="nil"/>
              <w:tr2bl w:val="nil"/>
            </w:tcBorders>
          </w:tcPr>
          <w:p w14:paraId="12BF56F7" w14:textId="72B8518B" w:rsidR="00423F79" w:rsidRDefault="00000000" w:rsidP="0084263E">
            <w:pPr>
              <w:contextualSpacing/>
              <w:jc w:val="center"/>
              <w:rPr>
                <w:rFonts w:eastAsiaTheme="minorEastAsia" w:hint="default"/>
                <w:color w:val="FF0000"/>
                <w:szCs w:val="21"/>
                <w:lang w:val="en-US"/>
              </w:rPr>
            </w:pPr>
            <w:r>
              <w:rPr>
                <w:rFonts w:eastAsiaTheme="minorEastAsia" w:hint="default"/>
                <w:color w:val="FF0000"/>
                <w:szCs w:val="21"/>
              </w:rPr>
              <w:t>0.0010</w:t>
            </w:r>
          </w:p>
        </w:tc>
        <w:tc>
          <w:tcPr>
            <w:tcW w:w="562" w:type="pct"/>
            <w:tcBorders>
              <w:top w:val="nil"/>
              <w:left w:val="nil"/>
              <w:bottom w:val="single" w:sz="4" w:space="0" w:color="auto"/>
              <w:right w:val="nil"/>
              <w:tl2br w:val="nil"/>
              <w:tr2bl w:val="nil"/>
            </w:tcBorders>
          </w:tcPr>
          <w:p w14:paraId="12BF56F8" w14:textId="241D3A95" w:rsidR="00423F79" w:rsidRDefault="00000000" w:rsidP="0084263E">
            <w:pPr>
              <w:contextualSpacing/>
              <w:jc w:val="center"/>
              <w:rPr>
                <w:rFonts w:eastAsiaTheme="minorEastAsia" w:hint="default"/>
                <w:color w:val="FF0000"/>
                <w:szCs w:val="21"/>
                <w:lang w:val="en-US"/>
              </w:rPr>
            </w:pPr>
            <w:r>
              <w:rPr>
                <w:rFonts w:eastAsiaTheme="minorEastAsia" w:hint="default"/>
                <w:color w:val="FF0000"/>
                <w:szCs w:val="21"/>
              </w:rPr>
              <w:t>0.0019</w:t>
            </w:r>
          </w:p>
        </w:tc>
        <w:tc>
          <w:tcPr>
            <w:tcW w:w="562" w:type="pct"/>
            <w:tcBorders>
              <w:top w:val="nil"/>
              <w:left w:val="nil"/>
              <w:bottom w:val="single" w:sz="4" w:space="0" w:color="auto"/>
              <w:right w:val="nil"/>
              <w:tl2br w:val="nil"/>
              <w:tr2bl w:val="nil"/>
            </w:tcBorders>
          </w:tcPr>
          <w:p w14:paraId="12BF56F9" w14:textId="105D2DFD" w:rsidR="00423F79" w:rsidRDefault="00000000" w:rsidP="0084263E">
            <w:pPr>
              <w:contextualSpacing/>
              <w:jc w:val="center"/>
              <w:rPr>
                <w:rFonts w:eastAsiaTheme="minorEastAsia" w:hint="default"/>
                <w:color w:val="FF0000"/>
                <w:szCs w:val="21"/>
              </w:rPr>
            </w:pPr>
            <w:r>
              <w:rPr>
                <w:rFonts w:hint="default"/>
                <w:color w:val="FF0000"/>
                <w:szCs w:val="21"/>
              </w:rPr>
              <w:t>0.0021</w:t>
            </w:r>
          </w:p>
        </w:tc>
        <w:tc>
          <w:tcPr>
            <w:tcW w:w="563" w:type="pct"/>
            <w:tcBorders>
              <w:top w:val="nil"/>
              <w:left w:val="nil"/>
              <w:bottom w:val="single" w:sz="4" w:space="0" w:color="auto"/>
              <w:right w:val="nil"/>
              <w:tl2br w:val="nil"/>
              <w:tr2bl w:val="nil"/>
            </w:tcBorders>
          </w:tcPr>
          <w:p w14:paraId="12BF56FA" w14:textId="61B9FDCD" w:rsidR="00423F79" w:rsidRDefault="00000000" w:rsidP="0084263E">
            <w:pPr>
              <w:contextualSpacing/>
              <w:jc w:val="center"/>
              <w:rPr>
                <w:rFonts w:eastAsiaTheme="minorEastAsia" w:hint="default"/>
                <w:color w:val="FF0000"/>
                <w:szCs w:val="21"/>
              </w:rPr>
            </w:pPr>
            <w:r>
              <w:rPr>
                <w:rFonts w:hint="default"/>
                <w:color w:val="FF0000"/>
                <w:szCs w:val="21"/>
              </w:rPr>
              <w:t>0.0026</w:t>
            </w:r>
          </w:p>
        </w:tc>
        <w:tc>
          <w:tcPr>
            <w:tcW w:w="562" w:type="pct"/>
            <w:tcBorders>
              <w:top w:val="nil"/>
              <w:left w:val="nil"/>
              <w:bottom w:val="single" w:sz="4" w:space="0" w:color="auto"/>
              <w:right w:val="nil"/>
              <w:tl2br w:val="nil"/>
              <w:tr2bl w:val="nil"/>
            </w:tcBorders>
          </w:tcPr>
          <w:p w14:paraId="12BF56FB" w14:textId="77777777" w:rsidR="00423F79" w:rsidRDefault="00000000" w:rsidP="0084263E">
            <w:pPr>
              <w:contextualSpacing/>
              <w:jc w:val="center"/>
              <w:rPr>
                <w:rFonts w:eastAsiaTheme="minorEastAsia" w:hint="default"/>
                <w:color w:val="FF0000"/>
                <w:szCs w:val="21"/>
              </w:rPr>
            </w:pPr>
            <w:r>
              <w:rPr>
                <w:rFonts w:hint="default"/>
                <w:color w:val="FF0000"/>
                <w:szCs w:val="21"/>
              </w:rPr>
              <w:t>0.0011</w:t>
            </w:r>
          </w:p>
        </w:tc>
        <w:tc>
          <w:tcPr>
            <w:tcW w:w="565" w:type="pct"/>
            <w:tcBorders>
              <w:top w:val="nil"/>
              <w:left w:val="nil"/>
              <w:bottom w:val="single" w:sz="4" w:space="0" w:color="auto"/>
              <w:right w:val="nil"/>
              <w:tl2br w:val="nil"/>
              <w:tr2bl w:val="nil"/>
            </w:tcBorders>
          </w:tcPr>
          <w:p w14:paraId="12BF56FC" w14:textId="77777777" w:rsidR="00423F79" w:rsidRDefault="00000000" w:rsidP="0084263E">
            <w:pPr>
              <w:contextualSpacing/>
              <w:jc w:val="center"/>
              <w:rPr>
                <w:rFonts w:eastAsiaTheme="minorEastAsia" w:hint="default"/>
                <w:color w:val="FF0000"/>
                <w:szCs w:val="21"/>
              </w:rPr>
            </w:pPr>
            <w:r>
              <w:rPr>
                <w:rFonts w:hint="default"/>
                <w:color w:val="FF0000"/>
                <w:szCs w:val="21"/>
              </w:rPr>
              <w:t>0.0020</w:t>
            </w:r>
          </w:p>
        </w:tc>
      </w:tr>
      <w:tr w:rsidR="00423F79" w14:paraId="12BF56FF" w14:textId="77777777">
        <w:trPr>
          <w:jc w:val="center"/>
        </w:trPr>
        <w:tc>
          <w:tcPr>
            <w:tcW w:w="5000" w:type="pct"/>
            <w:gridSpan w:val="10"/>
            <w:tcBorders>
              <w:top w:val="single" w:sz="4" w:space="0" w:color="auto"/>
              <w:left w:val="nil"/>
              <w:bottom w:val="single" w:sz="4" w:space="0" w:color="auto"/>
              <w:right w:val="nil"/>
              <w:tl2br w:val="nil"/>
              <w:tr2bl w:val="nil"/>
            </w:tcBorders>
          </w:tcPr>
          <w:p w14:paraId="12BF56FE" w14:textId="374A98D6" w:rsidR="00423F79" w:rsidRDefault="00000000" w:rsidP="0084263E">
            <w:pPr>
              <w:contextualSpacing/>
              <w:jc w:val="left"/>
              <w:rPr>
                <w:rFonts w:eastAsiaTheme="minorEastAsia" w:hint="default"/>
                <w:color w:val="FF0000"/>
                <w:szCs w:val="21"/>
                <w:lang w:val="en-US"/>
              </w:rPr>
            </w:pPr>
            <w:r>
              <w:rPr>
                <w:rFonts w:eastAsiaTheme="minorEastAsia" w:hint="default"/>
                <w:color w:val="FF0000"/>
                <w:szCs w:val="21"/>
                <w:lang w:val="en-US"/>
              </w:rPr>
              <w:t>Panel B: Calculate abnormal returns using the Capital Asset Pricing Model (CAPM) and the Fama-French Three-Factor Model</w:t>
            </w:r>
          </w:p>
        </w:tc>
      </w:tr>
      <w:tr w:rsidR="00423F79" w14:paraId="12BF5707" w14:textId="77777777" w:rsidTr="0084263E">
        <w:trPr>
          <w:jc w:val="center"/>
        </w:trPr>
        <w:tc>
          <w:tcPr>
            <w:tcW w:w="502" w:type="pct"/>
            <w:tcBorders>
              <w:top w:val="single" w:sz="4" w:space="0" w:color="auto"/>
              <w:left w:val="nil"/>
              <w:bottom w:val="nil"/>
              <w:right w:val="nil"/>
              <w:tl2br w:val="nil"/>
              <w:tr2bl w:val="nil"/>
            </w:tcBorders>
          </w:tcPr>
          <w:p w14:paraId="12BF5700" w14:textId="77777777" w:rsidR="00423F79" w:rsidRDefault="00423F79" w:rsidP="0084263E">
            <w:pPr>
              <w:contextualSpacing/>
              <w:jc w:val="left"/>
              <w:rPr>
                <w:rFonts w:hint="default"/>
                <w:color w:val="FF0000"/>
                <w:szCs w:val="21"/>
              </w:rPr>
            </w:pPr>
          </w:p>
        </w:tc>
        <w:tc>
          <w:tcPr>
            <w:tcW w:w="1002" w:type="pct"/>
            <w:gridSpan w:val="2"/>
            <w:tcBorders>
              <w:top w:val="single" w:sz="4" w:space="0" w:color="auto"/>
              <w:left w:val="nil"/>
              <w:bottom w:val="nil"/>
              <w:right w:val="nil"/>
              <w:tl2br w:val="nil"/>
              <w:tr2bl w:val="nil"/>
            </w:tcBorders>
          </w:tcPr>
          <w:p w14:paraId="12BF5701" w14:textId="77777777" w:rsidR="00423F79" w:rsidRDefault="00000000" w:rsidP="0084263E">
            <w:pPr>
              <w:contextualSpacing/>
              <w:jc w:val="center"/>
              <w:rPr>
                <w:rFonts w:eastAsiaTheme="minorEastAsia" w:hint="default"/>
                <w:color w:val="FF0000"/>
                <w:szCs w:val="21"/>
              </w:rPr>
            </w:pPr>
            <w:r>
              <w:rPr>
                <w:rFonts w:hint="default"/>
                <w:color w:val="FF0000"/>
                <w:szCs w:val="21"/>
              </w:rPr>
              <w:t>(1)</w:t>
            </w:r>
          </w:p>
        </w:tc>
        <w:tc>
          <w:tcPr>
            <w:tcW w:w="1241" w:type="pct"/>
            <w:gridSpan w:val="3"/>
            <w:tcBorders>
              <w:top w:val="single" w:sz="4" w:space="0" w:color="auto"/>
              <w:left w:val="nil"/>
              <w:bottom w:val="nil"/>
              <w:right w:val="nil"/>
              <w:tl2br w:val="nil"/>
              <w:tr2bl w:val="nil"/>
            </w:tcBorders>
          </w:tcPr>
          <w:p w14:paraId="12BF5702" w14:textId="77777777" w:rsidR="00423F79" w:rsidRDefault="00000000" w:rsidP="0084263E">
            <w:pPr>
              <w:contextualSpacing/>
              <w:jc w:val="center"/>
              <w:rPr>
                <w:rFonts w:eastAsiaTheme="minorEastAsia" w:hint="default"/>
                <w:color w:val="FF0000"/>
                <w:szCs w:val="21"/>
              </w:rPr>
            </w:pPr>
            <w:r>
              <w:rPr>
                <w:rFonts w:hint="default"/>
                <w:color w:val="FF0000"/>
                <w:szCs w:val="21"/>
              </w:rPr>
              <w:t>(2)</w:t>
            </w:r>
          </w:p>
        </w:tc>
        <w:tc>
          <w:tcPr>
            <w:tcW w:w="1126" w:type="pct"/>
            <w:gridSpan w:val="2"/>
            <w:tcBorders>
              <w:top w:val="single" w:sz="4" w:space="0" w:color="auto"/>
              <w:left w:val="nil"/>
              <w:bottom w:val="nil"/>
              <w:right w:val="nil"/>
              <w:tl2br w:val="nil"/>
              <w:tr2bl w:val="nil"/>
            </w:tcBorders>
          </w:tcPr>
          <w:p w14:paraId="12BF5703" w14:textId="43D60AC8"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w:t>
            </w:r>
            <w:r>
              <w:rPr>
                <w:rFonts w:eastAsia="SimSun"/>
                <w:color w:val="FF0000"/>
                <w:szCs w:val="21"/>
                <w:lang w:val="en-US"/>
              </w:rPr>
              <w:t>3</w:t>
            </w:r>
            <w:r>
              <w:rPr>
                <w:rFonts w:hint="default"/>
                <w:color w:val="FF0000"/>
                <w:szCs w:val="21"/>
              </w:rPr>
              <w:t>)</w:t>
            </w:r>
          </w:p>
        </w:tc>
        <w:tc>
          <w:tcPr>
            <w:tcW w:w="1127" w:type="pct"/>
            <w:gridSpan w:val="2"/>
            <w:tcBorders>
              <w:top w:val="single" w:sz="4" w:space="0" w:color="auto"/>
              <w:left w:val="nil"/>
              <w:bottom w:val="nil"/>
              <w:right w:val="nil"/>
              <w:tl2br w:val="nil"/>
              <w:tr2bl w:val="nil"/>
            </w:tcBorders>
          </w:tcPr>
          <w:p w14:paraId="12BF5706" w14:textId="33EC2EC4"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w:t>
            </w:r>
            <w:r>
              <w:rPr>
                <w:rFonts w:eastAsia="SimSun"/>
                <w:color w:val="FF0000"/>
                <w:szCs w:val="21"/>
                <w:lang w:val="en-US"/>
              </w:rPr>
              <w:t>4</w:t>
            </w:r>
            <w:r>
              <w:rPr>
                <w:rFonts w:hint="default"/>
                <w:color w:val="FF0000"/>
                <w:szCs w:val="21"/>
              </w:rPr>
              <w:t>)</w:t>
            </w:r>
          </w:p>
        </w:tc>
      </w:tr>
      <w:tr w:rsidR="00423F79" w14:paraId="12BF570F" w14:textId="77777777" w:rsidTr="0084263E">
        <w:trPr>
          <w:jc w:val="center"/>
        </w:trPr>
        <w:tc>
          <w:tcPr>
            <w:tcW w:w="502" w:type="pct"/>
            <w:tcBorders>
              <w:top w:val="nil"/>
              <w:left w:val="nil"/>
              <w:bottom w:val="nil"/>
              <w:right w:val="nil"/>
              <w:tl2br w:val="nil"/>
              <w:tr2bl w:val="nil"/>
            </w:tcBorders>
          </w:tcPr>
          <w:p w14:paraId="12BF5708" w14:textId="77777777" w:rsidR="00423F79" w:rsidRDefault="00423F79" w:rsidP="0084263E">
            <w:pPr>
              <w:contextualSpacing/>
              <w:jc w:val="left"/>
              <w:rPr>
                <w:rFonts w:hint="default"/>
                <w:color w:val="FF0000"/>
                <w:szCs w:val="21"/>
              </w:rPr>
            </w:pPr>
          </w:p>
        </w:tc>
        <w:tc>
          <w:tcPr>
            <w:tcW w:w="1002" w:type="pct"/>
            <w:gridSpan w:val="2"/>
            <w:tcBorders>
              <w:top w:val="nil"/>
              <w:left w:val="nil"/>
              <w:bottom w:val="nil"/>
              <w:right w:val="nil"/>
              <w:tl2br w:val="nil"/>
              <w:tr2bl w:val="nil"/>
            </w:tcBorders>
          </w:tcPr>
          <w:p w14:paraId="12BF5709" w14:textId="77777777" w:rsidR="00423F79" w:rsidRDefault="00000000" w:rsidP="0084263E">
            <w:pPr>
              <w:contextualSpacing/>
              <w:jc w:val="center"/>
              <w:rPr>
                <w:rFonts w:eastAsiaTheme="minorEastAsia" w:hint="default"/>
                <w:color w:val="FF0000"/>
                <w:szCs w:val="21"/>
              </w:rPr>
            </w:pPr>
            <w:r>
              <w:rPr>
                <w:rFonts w:eastAsiaTheme="minorEastAsia" w:hint="default"/>
                <w:color w:val="FF0000"/>
                <w:szCs w:val="21"/>
              </w:rPr>
              <w:t>p</w:t>
            </w:r>
            <w:r>
              <w:rPr>
                <w:rFonts w:eastAsiaTheme="minorEastAsia" w:hint="default"/>
                <w:color w:val="FF0000"/>
                <w:szCs w:val="21"/>
                <w:lang w:val="en-US"/>
              </w:rPr>
              <w:t>ost</w:t>
            </w:r>
            <w:r>
              <w:rPr>
                <w:rFonts w:eastAsiaTheme="minorEastAsia" w:hint="default"/>
                <w:color w:val="FF0000"/>
                <w:szCs w:val="21"/>
              </w:rPr>
              <w:t>-policy</w:t>
            </w:r>
          </w:p>
        </w:tc>
        <w:tc>
          <w:tcPr>
            <w:tcW w:w="1241" w:type="pct"/>
            <w:gridSpan w:val="3"/>
            <w:tcBorders>
              <w:top w:val="nil"/>
              <w:left w:val="nil"/>
              <w:bottom w:val="nil"/>
              <w:right w:val="nil"/>
              <w:tl2br w:val="nil"/>
              <w:tr2bl w:val="nil"/>
            </w:tcBorders>
          </w:tcPr>
          <w:p w14:paraId="12BF570A" w14:textId="77777777" w:rsidR="00423F79" w:rsidRDefault="00000000" w:rsidP="0084263E">
            <w:pPr>
              <w:contextualSpacing/>
              <w:jc w:val="center"/>
              <w:rPr>
                <w:rFonts w:eastAsiaTheme="minorEastAsia" w:hint="default"/>
                <w:color w:val="FF0000"/>
                <w:szCs w:val="21"/>
              </w:rPr>
            </w:pPr>
            <w:r>
              <w:rPr>
                <w:rFonts w:eastAsiaTheme="minorEastAsia" w:hint="default"/>
                <w:color w:val="FF0000"/>
                <w:szCs w:val="21"/>
              </w:rPr>
              <w:t>pre-policy</w:t>
            </w:r>
          </w:p>
        </w:tc>
        <w:tc>
          <w:tcPr>
            <w:tcW w:w="1126" w:type="pct"/>
            <w:gridSpan w:val="2"/>
            <w:tcBorders>
              <w:top w:val="nil"/>
              <w:left w:val="nil"/>
              <w:bottom w:val="nil"/>
              <w:right w:val="nil"/>
              <w:tl2br w:val="nil"/>
              <w:tr2bl w:val="nil"/>
            </w:tcBorders>
          </w:tcPr>
          <w:p w14:paraId="12BF570B" w14:textId="1981EE1C" w:rsidR="00423F79" w:rsidRPr="0084263E" w:rsidRDefault="00000000" w:rsidP="0084263E">
            <w:pPr>
              <w:contextualSpacing/>
              <w:jc w:val="center"/>
              <w:rPr>
                <w:rFonts w:eastAsiaTheme="minorEastAsia" w:hint="default"/>
                <w:color w:val="FF0000"/>
                <w:szCs w:val="21"/>
                <w:highlight w:val="yellow"/>
              </w:rPr>
            </w:pPr>
            <w:r>
              <w:rPr>
                <w:rFonts w:eastAsiaTheme="minorEastAsia" w:hint="default"/>
                <w:color w:val="FF0000"/>
                <w:szCs w:val="21"/>
              </w:rPr>
              <w:t>p</w:t>
            </w:r>
            <w:r>
              <w:rPr>
                <w:rFonts w:eastAsiaTheme="minorEastAsia" w:hint="default"/>
                <w:color w:val="FF0000"/>
                <w:szCs w:val="21"/>
                <w:lang w:val="en-US"/>
              </w:rPr>
              <w:t>ost</w:t>
            </w:r>
            <w:r>
              <w:rPr>
                <w:rFonts w:eastAsiaTheme="minorEastAsia" w:hint="default"/>
                <w:color w:val="FF0000"/>
                <w:szCs w:val="21"/>
              </w:rPr>
              <w:t>-policy</w:t>
            </w:r>
          </w:p>
        </w:tc>
        <w:tc>
          <w:tcPr>
            <w:tcW w:w="1127" w:type="pct"/>
            <w:gridSpan w:val="2"/>
            <w:tcBorders>
              <w:top w:val="nil"/>
              <w:left w:val="nil"/>
              <w:bottom w:val="nil"/>
              <w:right w:val="nil"/>
              <w:tl2br w:val="nil"/>
              <w:tr2bl w:val="nil"/>
            </w:tcBorders>
          </w:tcPr>
          <w:p w14:paraId="12BF570E" w14:textId="52D8109C" w:rsidR="00423F79" w:rsidRPr="0084263E" w:rsidRDefault="00000000" w:rsidP="0084263E">
            <w:pPr>
              <w:contextualSpacing/>
              <w:jc w:val="center"/>
              <w:rPr>
                <w:rFonts w:eastAsiaTheme="minorEastAsia" w:hint="default"/>
                <w:color w:val="FF0000"/>
                <w:szCs w:val="21"/>
                <w:highlight w:val="yellow"/>
              </w:rPr>
            </w:pPr>
            <w:r>
              <w:rPr>
                <w:rFonts w:eastAsiaTheme="minorEastAsia" w:hint="default"/>
                <w:color w:val="FF0000"/>
                <w:szCs w:val="21"/>
              </w:rPr>
              <w:t>pre-policy</w:t>
            </w:r>
          </w:p>
        </w:tc>
      </w:tr>
      <w:tr w:rsidR="00423F79" w14:paraId="12BF5717" w14:textId="77777777" w:rsidTr="0084263E">
        <w:trPr>
          <w:jc w:val="center"/>
        </w:trPr>
        <w:tc>
          <w:tcPr>
            <w:tcW w:w="502" w:type="pct"/>
            <w:tcBorders>
              <w:top w:val="nil"/>
              <w:left w:val="nil"/>
              <w:bottom w:val="nil"/>
              <w:right w:val="nil"/>
              <w:tl2br w:val="nil"/>
              <w:tr2bl w:val="nil"/>
            </w:tcBorders>
          </w:tcPr>
          <w:p w14:paraId="12BF5710" w14:textId="77777777" w:rsidR="00423F79" w:rsidRDefault="00423F79" w:rsidP="0084263E">
            <w:pPr>
              <w:contextualSpacing/>
              <w:jc w:val="left"/>
              <w:rPr>
                <w:rFonts w:hint="default"/>
                <w:color w:val="FF0000"/>
                <w:szCs w:val="21"/>
              </w:rPr>
            </w:pPr>
          </w:p>
        </w:tc>
        <w:tc>
          <w:tcPr>
            <w:tcW w:w="1002" w:type="pct"/>
            <w:gridSpan w:val="2"/>
            <w:tcBorders>
              <w:top w:val="nil"/>
              <w:left w:val="nil"/>
              <w:bottom w:val="nil"/>
              <w:right w:val="nil"/>
              <w:tl2br w:val="nil"/>
              <w:tr2bl w:val="nil"/>
            </w:tcBorders>
          </w:tcPr>
          <w:p w14:paraId="12BF5711" w14:textId="77777777" w:rsidR="00423F79" w:rsidRDefault="00000000" w:rsidP="0084263E">
            <w:pPr>
              <w:contextualSpacing/>
              <w:jc w:val="center"/>
              <w:rPr>
                <w:rFonts w:eastAsiaTheme="minorEastAsia" w:hint="default"/>
                <w:color w:val="FF0000"/>
                <w:szCs w:val="21"/>
              </w:rPr>
            </w:pPr>
            <w:r>
              <w:rPr>
                <w:rFonts w:hint="default"/>
                <w:color w:val="FF0000"/>
                <w:szCs w:val="21"/>
              </w:rPr>
              <w:t>C</w:t>
            </w:r>
            <w:r>
              <w:rPr>
                <w:rFonts w:eastAsia="SimSun" w:hint="default"/>
                <w:color w:val="FF0000"/>
                <w:szCs w:val="21"/>
                <w:lang w:val="en-US"/>
              </w:rPr>
              <w:t>P</w:t>
            </w:r>
            <w:r>
              <w:rPr>
                <w:rFonts w:hint="default"/>
                <w:color w:val="FF0000"/>
                <w:szCs w:val="21"/>
              </w:rPr>
              <w:t>AR</w:t>
            </w:r>
            <w:r>
              <w:rPr>
                <w:rFonts w:eastAsia="SimSun" w:hint="default"/>
                <w:color w:val="FF0000"/>
                <w:szCs w:val="21"/>
                <w:lang w:val="en-US"/>
              </w:rPr>
              <w:t>[0,1]</w:t>
            </w:r>
          </w:p>
        </w:tc>
        <w:tc>
          <w:tcPr>
            <w:tcW w:w="1241" w:type="pct"/>
            <w:gridSpan w:val="3"/>
            <w:tcBorders>
              <w:top w:val="nil"/>
              <w:left w:val="nil"/>
              <w:bottom w:val="nil"/>
              <w:right w:val="nil"/>
              <w:tl2br w:val="nil"/>
              <w:tr2bl w:val="nil"/>
            </w:tcBorders>
          </w:tcPr>
          <w:p w14:paraId="12BF5712" w14:textId="77777777" w:rsidR="00423F79" w:rsidRDefault="00000000" w:rsidP="0084263E">
            <w:pPr>
              <w:contextualSpacing/>
              <w:jc w:val="center"/>
              <w:rPr>
                <w:rFonts w:eastAsiaTheme="minorEastAsia" w:hint="default"/>
                <w:color w:val="FF0000"/>
                <w:szCs w:val="21"/>
              </w:rPr>
            </w:pPr>
            <w:r>
              <w:rPr>
                <w:rFonts w:hint="default"/>
                <w:color w:val="FF0000"/>
                <w:szCs w:val="21"/>
              </w:rPr>
              <w:t>C</w:t>
            </w:r>
            <w:r>
              <w:rPr>
                <w:rFonts w:eastAsia="SimSun" w:hint="default"/>
                <w:color w:val="FF0000"/>
                <w:szCs w:val="21"/>
                <w:lang w:val="en-US"/>
              </w:rPr>
              <w:t>P</w:t>
            </w:r>
            <w:r>
              <w:rPr>
                <w:rFonts w:hint="default"/>
                <w:color w:val="FF0000"/>
                <w:szCs w:val="21"/>
              </w:rPr>
              <w:t>AR</w:t>
            </w:r>
            <w:r>
              <w:rPr>
                <w:rFonts w:eastAsia="SimSun" w:hint="default"/>
                <w:color w:val="FF0000"/>
                <w:szCs w:val="21"/>
                <w:lang w:val="en-US"/>
              </w:rPr>
              <w:t>[0,1]</w:t>
            </w:r>
          </w:p>
        </w:tc>
        <w:tc>
          <w:tcPr>
            <w:tcW w:w="1126" w:type="pct"/>
            <w:gridSpan w:val="2"/>
            <w:tcBorders>
              <w:top w:val="nil"/>
              <w:left w:val="nil"/>
              <w:bottom w:val="nil"/>
              <w:right w:val="nil"/>
              <w:tl2br w:val="nil"/>
              <w:tr2bl w:val="nil"/>
            </w:tcBorders>
          </w:tcPr>
          <w:p w14:paraId="12BF5713" w14:textId="0E4ABE81"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C</w:t>
            </w:r>
            <w:r>
              <w:rPr>
                <w:rFonts w:eastAsia="SimSun" w:hint="default"/>
                <w:color w:val="FF0000"/>
                <w:szCs w:val="21"/>
                <w:lang w:val="en-US"/>
              </w:rPr>
              <w:t>F</w:t>
            </w:r>
            <w:r>
              <w:rPr>
                <w:rFonts w:hint="default"/>
                <w:color w:val="FF0000"/>
                <w:szCs w:val="21"/>
              </w:rPr>
              <w:t>AR</w:t>
            </w:r>
            <w:r>
              <w:rPr>
                <w:rFonts w:eastAsia="SimSun" w:hint="default"/>
                <w:color w:val="FF0000"/>
                <w:szCs w:val="21"/>
                <w:lang w:val="en-US"/>
              </w:rPr>
              <w:t>[0,1]</w:t>
            </w:r>
          </w:p>
        </w:tc>
        <w:tc>
          <w:tcPr>
            <w:tcW w:w="1127" w:type="pct"/>
            <w:gridSpan w:val="2"/>
            <w:tcBorders>
              <w:top w:val="nil"/>
              <w:left w:val="nil"/>
              <w:bottom w:val="nil"/>
              <w:right w:val="nil"/>
              <w:tl2br w:val="nil"/>
              <w:tr2bl w:val="nil"/>
            </w:tcBorders>
          </w:tcPr>
          <w:p w14:paraId="12BF5716" w14:textId="66CBBFBE"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C</w:t>
            </w:r>
            <w:r>
              <w:rPr>
                <w:rFonts w:eastAsia="SimSun" w:hint="default"/>
                <w:color w:val="FF0000"/>
                <w:szCs w:val="21"/>
                <w:lang w:val="en-US"/>
              </w:rPr>
              <w:t>F</w:t>
            </w:r>
            <w:r>
              <w:rPr>
                <w:rFonts w:hint="default"/>
                <w:color w:val="FF0000"/>
                <w:szCs w:val="21"/>
              </w:rPr>
              <w:t>AR</w:t>
            </w:r>
            <w:r>
              <w:rPr>
                <w:rFonts w:eastAsia="SimSun" w:hint="default"/>
                <w:color w:val="FF0000"/>
                <w:szCs w:val="21"/>
                <w:lang w:val="en-US"/>
              </w:rPr>
              <w:t>[0,1]</w:t>
            </w:r>
          </w:p>
        </w:tc>
      </w:tr>
      <w:tr w:rsidR="00423F79" w14:paraId="12BF5727" w14:textId="77777777" w:rsidTr="0084263E">
        <w:trPr>
          <w:jc w:val="center"/>
        </w:trPr>
        <w:tc>
          <w:tcPr>
            <w:tcW w:w="502" w:type="pct"/>
            <w:tcBorders>
              <w:top w:val="single" w:sz="4" w:space="0" w:color="auto"/>
              <w:left w:val="nil"/>
              <w:bottom w:val="nil"/>
              <w:right w:val="nil"/>
              <w:tl2br w:val="nil"/>
              <w:tr2bl w:val="nil"/>
            </w:tcBorders>
          </w:tcPr>
          <w:p w14:paraId="12BF5720" w14:textId="77777777" w:rsidR="00423F79" w:rsidRDefault="00000000" w:rsidP="0084263E">
            <w:pPr>
              <w:contextualSpacing/>
              <w:jc w:val="left"/>
              <w:rPr>
                <w:rFonts w:hint="default"/>
                <w:b/>
                <w:bCs/>
                <w:color w:val="FF0000"/>
                <w:szCs w:val="21"/>
              </w:rPr>
            </w:pPr>
            <w:r>
              <w:rPr>
                <w:rFonts w:hint="default"/>
                <w:b/>
                <w:bCs/>
                <w:color w:val="FF0000"/>
                <w:szCs w:val="21"/>
              </w:rPr>
              <w:t>EVENT</w:t>
            </w:r>
          </w:p>
        </w:tc>
        <w:tc>
          <w:tcPr>
            <w:tcW w:w="1118" w:type="pct"/>
            <w:gridSpan w:val="3"/>
            <w:tcBorders>
              <w:top w:val="single" w:sz="4" w:space="0" w:color="auto"/>
              <w:left w:val="nil"/>
              <w:bottom w:val="nil"/>
              <w:right w:val="nil"/>
              <w:tl2br w:val="nil"/>
              <w:tr2bl w:val="nil"/>
            </w:tcBorders>
          </w:tcPr>
          <w:p w14:paraId="12BF5721" w14:textId="77777777" w:rsidR="00423F79" w:rsidRDefault="00000000" w:rsidP="0084263E">
            <w:pPr>
              <w:contextualSpacing/>
              <w:jc w:val="center"/>
              <w:rPr>
                <w:rFonts w:eastAsiaTheme="minorEastAsia" w:hint="default"/>
                <w:b/>
                <w:bCs/>
                <w:color w:val="FF0000"/>
                <w:szCs w:val="21"/>
              </w:rPr>
            </w:pPr>
            <w:r>
              <w:rPr>
                <w:rFonts w:hint="default"/>
                <w:b/>
                <w:bCs/>
                <w:color w:val="FF0000"/>
                <w:szCs w:val="21"/>
              </w:rPr>
              <w:t>0.0017</w:t>
            </w:r>
            <w:r>
              <w:rPr>
                <w:rFonts w:hint="default"/>
                <w:b/>
                <w:bCs/>
                <w:color w:val="FF0000"/>
                <w:szCs w:val="21"/>
                <w:vertAlign w:val="superscript"/>
              </w:rPr>
              <w:t>***</w:t>
            </w:r>
          </w:p>
        </w:tc>
        <w:tc>
          <w:tcPr>
            <w:tcW w:w="1125" w:type="pct"/>
            <w:gridSpan w:val="2"/>
            <w:tcBorders>
              <w:top w:val="single" w:sz="4" w:space="0" w:color="auto"/>
              <w:left w:val="nil"/>
              <w:bottom w:val="nil"/>
              <w:right w:val="nil"/>
              <w:tl2br w:val="nil"/>
              <w:tr2bl w:val="nil"/>
            </w:tcBorders>
          </w:tcPr>
          <w:p w14:paraId="12BF5722" w14:textId="77777777" w:rsidR="00423F79" w:rsidRDefault="00000000" w:rsidP="0084263E">
            <w:pPr>
              <w:contextualSpacing/>
              <w:jc w:val="center"/>
              <w:rPr>
                <w:rFonts w:eastAsiaTheme="minorEastAsia" w:hint="default"/>
                <w:b/>
                <w:bCs/>
                <w:color w:val="FF0000"/>
                <w:szCs w:val="21"/>
              </w:rPr>
            </w:pPr>
            <w:r>
              <w:rPr>
                <w:rFonts w:hint="default"/>
                <w:b/>
                <w:bCs/>
                <w:color w:val="FF0000"/>
                <w:szCs w:val="21"/>
              </w:rPr>
              <w:t>-0.0004</w:t>
            </w:r>
          </w:p>
        </w:tc>
        <w:tc>
          <w:tcPr>
            <w:tcW w:w="1126" w:type="pct"/>
            <w:gridSpan w:val="2"/>
            <w:tcBorders>
              <w:top w:val="single" w:sz="4" w:space="0" w:color="auto"/>
              <w:left w:val="nil"/>
              <w:bottom w:val="nil"/>
              <w:right w:val="nil"/>
              <w:tl2br w:val="nil"/>
              <w:tr2bl w:val="nil"/>
            </w:tcBorders>
          </w:tcPr>
          <w:p w14:paraId="12BF5723" w14:textId="240E1DF0" w:rsidR="00423F79" w:rsidRPr="0084263E" w:rsidRDefault="00000000" w:rsidP="0084263E">
            <w:pPr>
              <w:contextualSpacing/>
              <w:jc w:val="center"/>
              <w:rPr>
                <w:rFonts w:eastAsiaTheme="minorEastAsia" w:hint="default"/>
                <w:b/>
                <w:bCs/>
                <w:color w:val="FF0000"/>
                <w:szCs w:val="21"/>
                <w:highlight w:val="yellow"/>
              </w:rPr>
            </w:pPr>
            <w:r>
              <w:rPr>
                <w:rFonts w:hint="default"/>
                <w:b/>
                <w:bCs/>
                <w:color w:val="FF0000"/>
                <w:szCs w:val="21"/>
              </w:rPr>
              <w:t>0.0017</w:t>
            </w:r>
            <w:r>
              <w:rPr>
                <w:rFonts w:hint="default"/>
                <w:b/>
                <w:bCs/>
                <w:color w:val="FF0000"/>
                <w:szCs w:val="21"/>
                <w:vertAlign w:val="superscript"/>
              </w:rPr>
              <w:t>***</w:t>
            </w:r>
          </w:p>
        </w:tc>
        <w:tc>
          <w:tcPr>
            <w:tcW w:w="1127" w:type="pct"/>
            <w:gridSpan w:val="2"/>
            <w:tcBorders>
              <w:top w:val="single" w:sz="4" w:space="0" w:color="auto"/>
              <w:left w:val="nil"/>
              <w:bottom w:val="nil"/>
              <w:right w:val="nil"/>
              <w:tl2br w:val="nil"/>
              <w:tr2bl w:val="nil"/>
            </w:tcBorders>
          </w:tcPr>
          <w:p w14:paraId="12BF5726" w14:textId="5D1E06D3" w:rsidR="00423F79" w:rsidRPr="0084263E" w:rsidRDefault="00000000" w:rsidP="0084263E">
            <w:pPr>
              <w:contextualSpacing/>
              <w:jc w:val="center"/>
              <w:rPr>
                <w:rFonts w:eastAsiaTheme="minorEastAsia" w:hint="default"/>
                <w:b/>
                <w:bCs/>
                <w:color w:val="FF0000"/>
                <w:szCs w:val="21"/>
                <w:highlight w:val="yellow"/>
              </w:rPr>
            </w:pPr>
            <w:r>
              <w:rPr>
                <w:rFonts w:hint="default"/>
                <w:b/>
                <w:bCs/>
                <w:color w:val="FF0000"/>
                <w:szCs w:val="21"/>
              </w:rPr>
              <w:t>-0.0002</w:t>
            </w:r>
          </w:p>
        </w:tc>
      </w:tr>
      <w:tr w:rsidR="00423F79" w14:paraId="12BF572F" w14:textId="77777777" w:rsidTr="0084263E">
        <w:trPr>
          <w:jc w:val="center"/>
        </w:trPr>
        <w:tc>
          <w:tcPr>
            <w:tcW w:w="502" w:type="pct"/>
            <w:tcBorders>
              <w:top w:val="nil"/>
              <w:left w:val="nil"/>
              <w:bottom w:val="nil"/>
              <w:right w:val="nil"/>
              <w:tl2br w:val="nil"/>
              <w:tr2bl w:val="nil"/>
            </w:tcBorders>
          </w:tcPr>
          <w:p w14:paraId="12BF5728" w14:textId="77777777" w:rsidR="00423F79" w:rsidRDefault="00423F79" w:rsidP="0084263E">
            <w:pPr>
              <w:contextualSpacing/>
              <w:jc w:val="left"/>
              <w:rPr>
                <w:rFonts w:hint="default"/>
                <w:b/>
                <w:bCs/>
                <w:color w:val="FF0000"/>
                <w:szCs w:val="21"/>
              </w:rPr>
            </w:pPr>
          </w:p>
        </w:tc>
        <w:tc>
          <w:tcPr>
            <w:tcW w:w="1118" w:type="pct"/>
            <w:gridSpan w:val="3"/>
            <w:tcBorders>
              <w:top w:val="nil"/>
              <w:left w:val="nil"/>
              <w:bottom w:val="nil"/>
              <w:right w:val="nil"/>
              <w:tl2br w:val="nil"/>
              <w:tr2bl w:val="nil"/>
            </w:tcBorders>
          </w:tcPr>
          <w:p w14:paraId="12BF5729" w14:textId="77777777" w:rsidR="00423F79" w:rsidRDefault="00000000" w:rsidP="0084263E">
            <w:pPr>
              <w:contextualSpacing/>
              <w:jc w:val="center"/>
              <w:rPr>
                <w:rFonts w:eastAsiaTheme="minorEastAsia" w:hint="default"/>
                <w:b/>
                <w:bCs/>
                <w:color w:val="FF0000"/>
                <w:szCs w:val="21"/>
              </w:rPr>
            </w:pPr>
            <w:r>
              <w:rPr>
                <w:rFonts w:hint="default"/>
                <w:b/>
                <w:bCs/>
                <w:color w:val="FF0000"/>
                <w:szCs w:val="21"/>
              </w:rPr>
              <w:t>(3.66)</w:t>
            </w:r>
          </w:p>
        </w:tc>
        <w:tc>
          <w:tcPr>
            <w:tcW w:w="1125" w:type="pct"/>
            <w:gridSpan w:val="2"/>
            <w:tcBorders>
              <w:top w:val="nil"/>
              <w:left w:val="nil"/>
              <w:bottom w:val="nil"/>
              <w:right w:val="nil"/>
              <w:tl2br w:val="nil"/>
              <w:tr2bl w:val="nil"/>
            </w:tcBorders>
          </w:tcPr>
          <w:p w14:paraId="12BF572A" w14:textId="77777777" w:rsidR="00423F79" w:rsidRDefault="00000000" w:rsidP="0084263E">
            <w:pPr>
              <w:contextualSpacing/>
              <w:jc w:val="center"/>
              <w:rPr>
                <w:rFonts w:eastAsiaTheme="minorEastAsia" w:hint="default"/>
                <w:b/>
                <w:bCs/>
                <w:color w:val="FF0000"/>
                <w:szCs w:val="21"/>
              </w:rPr>
            </w:pPr>
            <w:r>
              <w:rPr>
                <w:rFonts w:hint="default"/>
                <w:b/>
                <w:bCs/>
                <w:color w:val="FF0000"/>
                <w:szCs w:val="21"/>
              </w:rPr>
              <w:t>(-0.45)</w:t>
            </w:r>
          </w:p>
        </w:tc>
        <w:tc>
          <w:tcPr>
            <w:tcW w:w="1126" w:type="pct"/>
            <w:gridSpan w:val="2"/>
            <w:tcBorders>
              <w:top w:val="nil"/>
              <w:left w:val="nil"/>
              <w:bottom w:val="nil"/>
              <w:right w:val="nil"/>
              <w:tl2br w:val="nil"/>
              <w:tr2bl w:val="nil"/>
            </w:tcBorders>
          </w:tcPr>
          <w:p w14:paraId="12BF572B" w14:textId="63F8AD75" w:rsidR="00423F79" w:rsidRPr="0084263E" w:rsidRDefault="00000000" w:rsidP="0084263E">
            <w:pPr>
              <w:contextualSpacing/>
              <w:jc w:val="center"/>
              <w:rPr>
                <w:rFonts w:eastAsiaTheme="minorEastAsia" w:hint="default"/>
                <w:b/>
                <w:bCs/>
                <w:color w:val="FF0000"/>
                <w:szCs w:val="21"/>
                <w:highlight w:val="yellow"/>
              </w:rPr>
            </w:pPr>
            <w:r>
              <w:rPr>
                <w:rFonts w:hint="default"/>
                <w:b/>
                <w:bCs/>
                <w:color w:val="FF0000"/>
                <w:szCs w:val="21"/>
              </w:rPr>
              <w:t>(3.74)</w:t>
            </w:r>
          </w:p>
        </w:tc>
        <w:tc>
          <w:tcPr>
            <w:tcW w:w="1127" w:type="pct"/>
            <w:gridSpan w:val="2"/>
            <w:tcBorders>
              <w:top w:val="nil"/>
              <w:left w:val="nil"/>
              <w:bottom w:val="nil"/>
              <w:right w:val="nil"/>
              <w:tl2br w:val="nil"/>
              <w:tr2bl w:val="nil"/>
            </w:tcBorders>
          </w:tcPr>
          <w:p w14:paraId="12BF572E" w14:textId="18B28C59" w:rsidR="00423F79" w:rsidRPr="0084263E" w:rsidRDefault="00000000" w:rsidP="0084263E">
            <w:pPr>
              <w:contextualSpacing/>
              <w:jc w:val="center"/>
              <w:rPr>
                <w:rFonts w:eastAsiaTheme="minorEastAsia" w:hint="default"/>
                <w:b/>
                <w:bCs/>
                <w:color w:val="FF0000"/>
                <w:szCs w:val="21"/>
                <w:highlight w:val="yellow"/>
              </w:rPr>
            </w:pPr>
            <w:r>
              <w:rPr>
                <w:rFonts w:hint="default"/>
                <w:b/>
                <w:bCs/>
                <w:color w:val="FF0000"/>
                <w:szCs w:val="21"/>
              </w:rPr>
              <w:t>(-0.18)</w:t>
            </w:r>
          </w:p>
        </w:tc>
      </w:tr>
      <w:tr w:rsidR="00423F79" w14:paraId="12BF5734" w14:textId="77777777" w:rsidTr="0084263E">
        <w:trPr>
          <w:jc w:val="center"/>
        </w:trPr>
        <w:tc>
          <w:tcPr>
            <w:tcW w:w="502" w:type="pct"/>
            <w:tcBorders>
              <w:top w:val="nil"/>
              <w:left w:val="nil"/>
              <w:bottom w:val="nil"/>
              <w:right w:val="nil"/>
              <w:tl2br w:val="nil"/>
              <w:tr2bl w:val="nil"/>
            </w:tcBorders>
          </w:tcPr>
          <w:p w14:paraId="12BF5730" w14:textId="77777777" w:rsidR="00423F79" w:rsidRDefault="00000000" w:rsidP="0084263E">
            <w:pPr>
              <w:contextualSpacing/>
              <w:jc w:val="left"/>
              <w:rPr>
                <w:rFonts w:eastAsia="SimSun" w:hint="default"/>
                <w:color w:val="FF0000"/>
                <w:szCs w:val="21"/>
              </w:rPr>
            </w:pPr>
            <w:r>
              <w:rPr>
                <w:rFonts w:eastAsia="SimSun" w:hint="default"/>
                <w:color w:val="FF0000"/>
                <w:szCs w:val="21"/>
                <w:lang w:eastAsia="en-US"/>
              </w:rPr>
              <w:lastRenderedPageBreak/>
              <w:t>Empirical p-value</w:t>
            </w:r>
          </w:p>
        </w:tc>
        <w:tc>
          <w:tcPr>
            <w:tcW w:w="2243" w:type="pct"/>
            <w:gridSpan w:val="5"/>
            <w:tcBorders>
              <w:top w:val="nil"/>
              <w:left w:val="nil"/>
              <w:bottom w:val="nil"/>
              <w:right w:val="nil"/>
              <w:tl2br w:val="nil"/>
              <w:tr2bl w:val="nil"/>
            </w:tcBorders>
          </w:tcPr>
          <w:p w14:paraId="12BF5731" w14:textId="77777777" w:rsidR="00423F79" w:rsidRDefault="00000000" w:rsidP="0084263E">
            <w:pPr>
              <w:contextualSpacing/>
              <w:jc w:val="center"/>
              <w:rPr>
                <w:rFonts w:eastAsiaTheme="minorEastAsia" w:hint="default"/>
                <w:b/>
                <w:bCs/>
                <w:color w:val="FF0000"/>
                <w:szCs w:val="21"/>
              </w:rPr>
            </w:pPr>
            <w:r>
              <w:rPr>
                <w:rFonts w:eastAsiaTheme="minorEastAsia" w:hint="default"/>
                <w:b/>
                <w:bCs/>
                <w:color w:val="FF0000"/>
                <w:szCs w:val="21"/>
                <w:lang w:val="en-US"/>
              </w:rPr>
              <w:t>0.0485**</w:t>
            </w:r>
          </w:p>
        </w:tc>
        <w:tc>
          <w:tcPr>
            <w:tcW w:w="2253" w:type="pct"/>
            <w:gridSpan w:val="4"/>
            <w:tcBorders>
              <w:top w:val="nil"/>
              <w:left w:val="nil"/>
              <w:bottom w:val="nil"/>
              <w:right w:val="nil"/>
              <w:tl2br w:val="nil"/>
              <w:tr2bl w:val="nil"/>
            </w:tcBorders>
          </w:tcPr>
          <w:p w14:paraId="12BF5733" w14:textId="5CD28AF2" w:rsidR="00423F79" w:rsidRPr="0084263E" w:rsidRDefault="00000000" w:rsidP="0084263E">
            <w:pPr>
              <w:contextualSpacing/>
              <w:jc w:val="center"/>
              <w:rPr>
                <w:rFonts w:eastAsiaTheme="minorEastAsia" w:hint="default"/>
                <w:b/>
                <w:bCs/>
                <w:color w:val="FF0000"/>
                <w:szCs w:val="21"/>
                <w:highlight w:val="yellow"/>
              </w:rPr>
            </w:pPr>
            <w:r>
              <w:rPr>
                <w:rFonts w:eastAsia="SimSun" w:hint="default"/>
                <w:b/>
                <w:bCs/>
                <w:color w:val="FF0000"/>
                <w:szCs w:val="21"/>
                <w:lang w:val="en-US"/>
              </w:rPr>
              <w:t>0.0804*</w:t>
            </w:r>
          </w:p>
        </w:tc>
      </w:tr>
      <w:tr w:rsidR="00423F79" w14:paraId="12BF573C" w14:textId="77777777" w:rsidTr="0084263E">
        <w:trPr>
          <w:jc w:val="center"/>
        </w:trPr>
        <w:tc>
          <w:tcPr>
            <w:tcW w:w="502" w:type="pct"/>
            <w:tcBorders>
              <w:top w:val="nil"/>
              <w:left w:val="nil"/>
              <w:bottom w:val="nil"/>
              <w:right w:val="nil"/>
              <w:tl2br w:val="nil"/>
              <w:tr2bl w:val="nil"/>
            </w:tcBorders>
          </w:tcPr>
          <w:p w14:paraId="12BF5735" w14:textId="77777777" w:rsidR="00423F79" w:rsidRDefault="00000000" w:rsidP="0084263E">
            <w:pPr>
              <w:contextualSpacing/>
              <w:jc w:val="left"/>
              <w:rPr>
                <w:rFonts w:hint="default"/>
                <w:color w:val="FF0000"/>
                <w:szCs w:val="21"/>
              </w:rPr>
            </w:pPr>
            <w:r>
              <w:rPr>
                <w:rFonts w:hint="default"/>
                <w:color w:val="FF0000"/>
                <w:szCs w:val="21"/>
              </w:rPr>
              <w:t>SIZE</w:t>
            </w:r>
          </w:p>
        </w:tc>
        <w:tc>
          <w:tcPr>
            <w:tcW w:w="1118" w:type="pct"/>
            <w:gridSpan w:val="3"/>
            <w:tcBorders>
              <w:top w:val="nil"/>
              <w:left w:val="nil"/>
              <w:bottom w:val="nil"/>
              <w:right w:val="nil"/>
              <w:tl2br w:val="nil"/>
              <w:tr2bl w:val="nil"/>
            </w:tcBorders>
          </w:tcPr>
          <w:p w14:paraId="12BF5736" w14:textId="77777777" w:rsidR="00423F79" w:rsidRDefault="00000000" w:rsidP="0084263E">
            <w:pPr>
              <w:contextualSpacing/>
              <w:jc w:val="center"/>
              <w:rPr>
                <w:rFonts w:eastAsiaTheme="minorEastAsia" w:hint="default"/>
                <w:color w:val="FF0000"/>
                <w:szCs w:val="21"/>
              </w:rPr>
            </w:pPr>
            <w:r>
              <w:rPr>
                <w:rFonts w:hint="default"/>
                <w:color w:val="FF0000"/>
                <w:szCs w:val="21"/>
              </w:rPr>
              <w:t>-0.0010</w:t>
            </w:r>
            <w:r>
              <w:rPr>
                <w:rFonts w:hint="default"/>
                <w:color w:val="FF0000"/>
                <w:szCs w:val="21"/>
                <w:vertAlign w:val="superscript"/>
              </w:rPr>
              <w:t>***</w:t>
            </w:r>
          </w:p>
        </w:tc>
        <w:tc>
          <w:tcPr>
            <w:tcW w:w="1125" w:type="pct"/>
            <w:gridSpan w:val="2"/>
            <w:tcBorders>
              <w:top w:val="nil"/>
              <w:left w:val="nil"/>
              <w:bottom w:val="nil"/>
              <w:right w:val="nil"/>
              <w:tl2br w:val="nil"/>
              <w:tr2bl w:val="nil"/>
            </w:tcBorders>
          </w:tcPr>
          <w:p w14:paraId="12BF5737" w14:textId="77777777" w:rsidR="00423F79" w:rsidRDefault="00000000" w:rsidP="0084263E">
            <w:pPr>
              <w:contextualSpacing/>
              <w:jc w:val="center"/>
              <w:rPr>
                <w:rFonts w:eastAsiaTheme="minorEastAsia" w:hint="default"/>
                <w:color w:val="FF0000"/>
                <w:szCs w:val="21"/>
              </w:rPr>
            </w:pPr>
            <w:r>
              <w:rPr>
                <w:rFonts w:hint="default"/>
                <w:color w:val="FF0000"/>
                <w:szCs w:val="21"/>
              </w:rPr>
              <w:t>-0.0003</w:t>
            </w:r>
            <w:r>
              <w:rPr>
                <w:rFonts w:hint="default"/>
                <w:color w:val="FF0000"/>
                <w:szCs w:val="21"/>
                <w:vertAlign w:val="superscript"/>
              </w:rPr>
              <w:t>***</w:t>
            </w:r>
          </w:p>
        </w:tc>
        <w:tc>
          <w:tcPr>
            <w:tcW w:w="1126" w:type="pct"/>
            <w:gridSpan w:val="2"/>
            <w:tcBorders>
              <w:top w:val="nil"/>
              <w:left w:val="nil"/>
              <w:bottom w:val="nil"/>
              <w:right w:val="nil"/>
              <w:tl2br w:val="nil"/>
              <w:tr2bl w:val="nil"/>
            </w:tcBorders>
          </w:tcPr>
          <w:p w14:paraId="12BF5738" w14:textId="0D06E638"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-0.0010</w:t>
            </w:r>
            <w:r>
              <w:rPr>
                <w:rFonts w:hint="default"/>
                <w:color w:val="FF0000"/>
                <w:szCs w:val="21"/>
                <w:vertAlign w:val="superscript"/>
              </w:rPr>
              <w:t>***</w:t>
            </w:r>
          </w:p>
        </w:tc>
        <w:tc>
          <w:tcPr>
            <w:tcW w:w="1127" w:type="pct"/>
            <w:gridSpan w:val="2"/>
            <w:tcBorders>
              <w:top w:val="nil"/>
              <w:left w:val="nil"/>
              <w:bottom w:val="nil"/>
              <w:right w:val="nil"/>
              <w:tl2br w:val="nil"/>
              <w:tr2bl w:val="nil"/>
            </w:tcBorders>
          </w:tcPr>
          <w:p w14:paraId="12BF573B" w14:textId="083E33A5"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-0.0002</w:t>
            </w:r>
            <w:r>
              <w:rPr>
                <w:rFonts w:hint="default"/>
                <w:color w:val="FF0000"/>
                <w:szCs w:val="21"/>
                <w:vertAlign w:val="superscript"/>
              </w:rPr>
              <w:t>**</w:t>
            </w:r>
          </w:p>
        </w:tc>
      </w:tr>
      <w:tr w:rsidR="00423F79" w14:paraId="12BF5744" w14:textId="77777777" w:rsidTr="0084263E">
        <w:trPr>
          <w:jc w:val="center"/>
        </w:trPr>
        <w:tc>
          <w:tcPr>
            <w:tcW w:w="502" w:type="pct"/>
            <w:tcBorders>
              <w:top w:val="nil"/>
              <w:left w:val="nil"/>
              <w:bottom w:val="nil"/>
              <w:right w:val="nil"/>
              <w:tl2br w:val="nil"/>
              <w:tr2bl w:val="nil"/>
            </w:tcBorders>
          </w:tcPr>
          <w:p w14:paraId="12BF573D" w14:textId="77777777" w:rsidR="00423F79" w:rsidRDefault="00423F79" w:rsidP="0084263E">
            <w:pPr>
              <w:contextualSpacing/>
              <w:jc w:val="left"/>
              <w:rPr>
                <w:rFonts w:hint="default"/>
                <w:color w:val="FF0000"/>
                <w:szCs w:val="21"/>
              </w:rPr>
            </w:pPr>
          </w:p>
        </w:tc>
        <w:tc>
          <w:tcPr>
            <w:tcW w:w="1118" w:type="pct"/>
            <w:gridSpan w:val="3"/>
            <w:tcBorders>
              <w:top w:val="nil"/>
              <w:left w:val="nil"/>
              <w:bottom w:val="nil"/>
              <w:right w:val="nil"/>
              <w:tl2br w:val="nil"/>
              <w:tr2bl w:val="nil"/>
            </w:tcBorders>
          </w:tcPr>
          <w:p w14:paraId="12BF573E" w14:textId="77777777" w:rsidR="00423F79" w:rsidRDefault="00000000" w:rsidP="0084263E">
            <w:pPr>
              <w:contextualSpacing/>
              <w:jc w:val="center"/>
              <w:rPr>
                <w:rFonts w:eastAsiaTheme="minorEastAsia" w:hint="default"/>
                <w:color w:val="FF0000"/>
                <w:szCs w:val="21"/>
              </w:rPr>
            </w:pPr>
            <w:r>
              <w:rPr>
                <w:rFonts w:hint="default"/>
                <w:color w:val="FF0000"/>
                <w:szCs w:val="21"/>
              </w:rPr>
              <w:t>(-8.73)</w:t>
            </w:r>
          </w:p>
        </w:tc>
        <w:tc>
          <w:tcPr>
            <w:tcW w:w="1125" w:type="pct"/>
            <w:gridSpan w:val="2"/>
            <w:tcBorders>
              <w:top w:val="nil"/>
              <w:left w:val="nil"/>
              <w:bottom w:val="nil"/>
              <w:right w:val="nil"/>
              <w:tl2br w:val="nil"/>
              <w:tr2bl w:val="nil"/>
            </w:tcBorders>
          </w:tcPr>
          <w:p w14:paraId="12BF573F" w14:textId="77777777" w:rsidR="00423F79" w:rsidRDefault="00000000" w:rsidP="0084263E">
            <w:pPr>
              <w:contextualSpacing/>
              <w:jc w:val="center"/>
              <w:rPr>
                <w:rFonts w:eastAsiaTheme="minorEastAsia" w:hint="default"/>
                <w:color w:val="FF0000"/>
                <w:szCs w:val="21"/>
              </w:rPr>
            </w:pPr>
            <w:r>
              <w:rPr>
                <w:rFonts w:hint="default"/>
                <w:color w:val="FF0000"/>
                <w:szCs w:val="21"/>
              </w:rPr>
              <w:t>(-3.86)</w:t>
            </w:r>
          </w:p>
        </w:tc>
        <w:tc>
          <w:tcPr>
            <w:tcW w:w="1126" w:type="pct"/>
            <w:gridSpan w:val="2"/>
            <w:tcBorders>
              <w:top w:val="nil"/>
              <w:left w:val="nil"/>
              <w:bottom w:val="nil"/>
              <w:right w:val="nil"/>
              <w:tl2br w:val="nil"/>
              <w:tr2bl w:val="nil"/>
            </w:tcBorders>
          </w:tcPr>
          <w:p w14:paraId="12BF5740" w14:textId="5550056D"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(-8.86)</w:t>
            </w:r>
          </w:p>
        </w:tc>
        <w:tc>
          <w:tcPr>
            <w:tcW w:w="1127" w:type="pct"/>
            <w:gridSpan w:val="2"/>
            <w:tcBorders>
              <w:top w:val="nil"/>
              <w:left w:val="nil"/>
              <w:bottom w:val="nil"/>
              <w:right w:val="nil"/>
              <w:tl2br w:val="nil"/>
              <w:tr2bl w:val="nil"/>
            </w:tcBorders>
          </w:tcPr>
          <w:p w14:paraId="12BF5743" w14:textId="3F0784FE"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(-2.31)</w:t>
            </w:r>
          </w:p>
        </w:tc>
      </w:tr>
      <w:tr w:rsidR="00423F79" w14:paraId="12BF574C" w14:textId="77777777" w:rsidTr="0084263E">
        <w:trPr>
          <w:jc w:val="center"/>
        </w:trPr>
        <w:tc>
          <w:tcPr>
            <w:tcW w:w="502" w:type="pct"/>
            <w:tcBorders>
              <w:top w:val="nil"/>
              <w:left w:val="nil"/>
              <w:bottom w:val="nil"/>
              <w:right w:val="nil"/>
              <w:tl2br w:val="nil"/>
              <w:tr2bl w:val="nil"/>
            </w:tcBorders>
          </w:tcPr>
          <w:p w14:paraId="12BF5745" w14:textId="77777777" w:rsidR="00423F79" w:rsidRDefault="00000000" w:rsidP="0084263E">
            <w:pPr>
              <w:contextualSpacing/>
              <w:jc w:val="left"/>
              <w:rPr>
                <w:rFonts w:hint="default"/>
                <w:color w:val="FF0000"/>
                <w:szCs w:val="21"/>
              </w:rPr>
            </w:pPr>
            <w:r>
              <w:rPr>
                <w:rFonts w:hint="default"/>
                <w:color w:val="FF0000"/>
                <w:szCs w:val="21"/>
              </w:rPr>
              <w:t>ROA</w:t>
            </w:r>
          </w:p>
        </w:tc>
        <w:tc>
          <w:tcPr>
            <w:tcW w:w="1118" w:type="pct"/>
            <w:gridSpan w:val="3"/>
            <w:tcBorders>
              <w:top w:val="nil"/>
              <w:left w:val="nil"/>
              <w:bottom w:val="nil"/>
              <w:right w:val="nil"/>
              <w:tl2br w:val="nil"/>
              <w:tr2bl w:val="nil"/>
            </w:tcBorders>
          </w:tcPr>
          <w:p w14:paraId="12BF5746" w14:textId="77777777" w:rsidR="00423F79" w:rsidRDefault="00000000" w:rsidP="0084263E">
            <w:pPr>
              <w:contextualSpacing/>
              <w:jc w:val="center"/>
              <w:rPr>
                <w:rFonts w:eastAsiaTheme="minorEastAsia" w:hint="default"/>
                <w:color w:val="FF0000"/>
                <w:szCs w:val="21"/>
              </w:rPr>
            </w:pPr>
            <w:r>
              <w:rPr>
                <w:rFonts w:hint="default"/>
                <w:color w:val="FF0000"/>
                <w:szCs w:val="21"/>
              </w:rPr>
              <w:t>-0.0037</w:t>
            </w:r>
            <w:r>
              <w:rPr>
                <w:rFonts w:hint="default"/>
                <w:color w:val="FF0000"/>
                <w:szCs w:val="21"/>
                <w:vertAlign w:val="superscript"/>
              </w:rPr>
              <w:t>***</w:t>
            </w:r>
          </w:p>
        </w:tc>
        <w:tc>
          <w:tcPr>
            <w:tcW w:w="1125" w:type="pct"/>
            <w:gridSpan w:val="2"/>
            <w:tcBorders>
              <w:top w:val="nil"/>
              <w:left w:val="nil"/>
              <w:bottom w:val="nil"/>
              <w:right w:val="nil"/>
              <w:tl2br w:val="nil"/>
              <w:tr2bl w:val="nil"/>
            </w:tcBorders>
          </w:tcPr>
          <w:p w14:paraId="12BF5747" w14:textId="77777777" w:rsidR="00423F79" w:rsidRDefault="00000000" w:rsidP="0084263E">
            <w:pPr>
              <w:contextualSpacing/>
              <w:jc w:val="center"/>
              <w:rPr>
                <w:rFonts w:eastAsiaTheme="minorEastAsia" w:hint="default"/>
                <w:color w:val="FF0000"/>
                <w:szCs w:val="21"/>
              </w:rPr>
            </w:pPr>
            <w:r>
              <w:rPr>
                <w:rFonts w:hint="default"/>
                <w:color w:val="FF0000"/>
                <w:szCs w:val="21"/>
              </w:rPr>
              <w:t>-0.0050</w:t>
            </w:r>
            <w:r>
              <w:rPr>
                <w:rFonts w:hint="default"/>
                <w:color w:val="FF0000"/>
                <w:szCs w:val="21"/>
                <w:vertAlign w:val="superscript"/>
              </w:rPr>
              <w:t>***</w:t>
            </w:r>
          </w:p>
        </w:tc>
        <w:tc>
          <w:tcPr>
            <w:tcW w:w="1126" w:type="pct"/>
            <w:gridSpan w:val="2"/>
            <w:tcBorders>
              <w:top w:val="nil"/>
              <w:left w:val="nil"/>
              <w:bottom w:val="nil"/>
              <w:right w:val="nil"/>
              <w:tl2br w:val="nil"/>
              <w:tr2bl w:val="nil"/>
            </w:tcBorders>
          </w:tcPr>
          <w:p w14:paraId="12BF5748" w14:textId="0D51169F"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-0.0033</w:t>
            </w:r>
            <w:r>
              <w:rPr>
                <w:rFonts w:hint="default"/>
                <w:color w:val="FF0000"/>
                <w:szCs w:val="21"/>
                <w:vertAlign w:val="superscript"/>
              </w:rPr>
              <w:t>***</w:t>
            </w:r>
          </w:p>
        </w:tc>
        <w:tc>
          <w:tcPr>
            <w:tcW w:w="1127" w:type="pct"/>
            <w:gridSpan w:val="2"/>
            <w:tcBorders>
              <w:top w:val="nil"/>
              <w:left w:val="nil"/>
              <w:bottom w:val="nil"/>
              <w:right w:val="nil"/>
              <w:tl2br w:val="nil"/>
              <w:tr2bl w:val="nil"/>
            </w:tcBorders>
          </w:tcPr>
          <w:p w14:paraId="12BF574B" w14:textId="7CBA6030"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-0.0052</w:t>
            </w:r>
            <w:r>
              <w:rPr>
                <w:rFonts w:hint="default"/>
                <w:color w:val="FF0000"/>
                <w:szCs w:val="21"/>
                <w:vertAlign w:val="superscript"/>
              </w:rPr>
              <w:t>***</w:t>
            </w:r>
          </w:p>
        </w:tc>
      </w:tr>
      <w:tr w:rsidR="00423F79" w14:paraId="12BF5754" w14:textId="77777777" w:rsidTr="0084263E">
        <w:trPr>
          <w:jc w:val="center"/>
        </w:trPr>
        <w:tc>
          <w:tcPr>
            <w:tcW w:w="502" w:type="pct"/>
            <w:tcBorders>
              <w:top w:val="nil"/>
              <w:left w:val="nil"/>
              <w:bottom w:val="nil"/>
              <w:right w:val="nil"/>
              <w:tl2br w:val="nil"/>
              <w:tr2bl w:val="nil"/>
            </w:tcBorders>
          </w:tcPr>
          <w:p w14:paraId="12BF574D" w14:textId="77777777" w:rsidR="00423F79" w:rsidRDefault="00423F79" w:rsidP="0084263E">
            <w:pPr>
              <w:contextualSpacing/>
              <w:jc w:val="left"/>
              <w:rPr>
                <w:rFonts w:hint="default"/>
                <w:color w:val="FF0000"/>
                <w:szCs w:val="21"/>
              </w:rPr>
            </w:pPr>
          </w:p>
        </w:tc>
        <w:tc>
          <w:tcPr>
            <w:tcW w:w="1118" w:type="pct"/>
            <w:gridSpan w:val="3"/>
            <w:tcBorders>
              <w:top w:val="nil"/>
              <w:left w:val="nil"/>
              <w:bottom w:val="nil"/>
              <w:right w:val="nil"/>
              <w:tl2br w:val="nil"/>
              <w:tr2bl w:val="nil"/>
            </w:tcBorders>
          </w:tcPr>
          <w:p w14:paraId="12BF574E" w14:textId="77777777" w:rsidR="00423F79" w:rsidRDefault="00000000" w:rsidP="0084263E">
            <w:pPr>
              <w:contextualSpacing/>
              <w:jc w:val="center"/>
              <w:rPr>
                <w:rFonts w:eastAsiaTheme="minorEastAsia" w:hint="default"/>
                <w:color w:val="FF0000"/>
                <w:szCs w:val="21"/>
              </w:rPr>
            </w:pPr>
            <w:r>
              <w:rPr>
                <w:rFonts w:hint="default"/>
                <w:color w:val="FF0000"/>
                <w:szCs w:val="21"/>
              </w:rPr>
              <w:t>(-6.96)</w:t>
            </w:r>
          </w:p>
        </w:tc>
        <w:tc>
          <w:tcPr>
            <w:tcW w:w="1125" w:type="pct"/>
            <w:gridSpan w:val="2"/>
            <w:tcBorders>
              <w:top w:val="nil"/>
              <w:left w:val="nil"/>
              <w:bottom w:val="nil"/>
              <w:right w:val="nil"/>
              <w:tl2br w:val="nil"/>
              <w:tr2bl w:val="nil"/>
            </w:tcBorders>
          </w:tcPr>
          <w:p w14:paraId="12BF574F" w14:textId="77777777" w:rsidR="00423F79" w:rsidRDefault="00000000" w:rsidP="0084263E">
            <w:pPr>
              <w:contextualSpacing/>
              <w:jc w:val="center"/>
              <w:rPr>
                <w:rFonts w:eastAsiaTheme="minorEastAsia" w:hint="default"/>
                <w:color w:val="FF0000"/>
                <w:szCs w:val="21"/>
              </w:rPr>
            </w:pPr>
            <w:r>
              <w:rPr>
                <w:rFonts w:hint="default"/>
                <w:color w:val="FF0000"/>
                <w:szCs w:val="21"/>
              </w:rPr>
              <w:t>(-5.65)</w:t>
            </w:r>
          </w:p>
        </w:tc>
        <w:tc>
          <w:tcPr>
            <w:tcW w:w="1126" w:type="pct"/>
            <w:gridSpan w:val="2"/>
            <w:tcBorders>
              <w:top w:val="nil"/>
              <w:left w:val="nil"/>
              <w:bottom w:val="nil"/>
              <w:right w:val="nil"/>
              <w:tl2br w:val="nil"/>
              <w:tr2bl w:val="nil"/>
            </w:tcBorders>
          </w:tcPr>
          <w:p w14:paraId="12BF5750" w14:textId="15091EAE"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(-6.36)</w:t>
            </w:r>
          </w:p>
        </w:tc>
        <w:tc>
          <w:tcPr>
            <w:tcW w:w="1127" w:type="pct"/>
            <w:gridSpan w:val="2"/>
            <w:tcBorders>
              <w:top w:val="nil"/>
              <w:left w:val="nil"/>
              <w:bottom w:val="nil"/>
              <w:right w:val="nil"/>
              <w:tl2br w:val="nil"/>
              <w:tr2bl w:val="nil"/>
            </w:tcBorders>
          </w:tcPr>
          <w:p w14:paraId="12BF5753" w14:textId="4ED3326C"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(-6.63)</w:t>
            </w:r>
          </w:p>
        </w:tc>
      </w:tr>
      <w:tr w:rsidR="00423F79" w14:paraId="12BF575C" w14:textId="77777777" w:rsidTr="0084263E">
        <w:trPr>
          <w:jc w:val="center"/>
        </w:trPr>
        <w:tc>
          <w:tcPr>
            <w:tcW w:w="502" w:type="pct"/>
            <w:tcBorders>
              <w:top w:val="nil"/>
              <w:left w:val="nil"/>
              <w:bottom w:val="nil"/>
              <w:right w:val="nil"/>
              <w:tl2br w:val="nil"/>
              <w:tr2bl w:val="nil"/>
            </w:tcBorders>
          </w:tcPr>
          <w:p w14:paraId="12BF5755" w14:textId="77777777" w:rsidR="00423F79" w:rsidRDefault="00000000" w:rsidP="0084263E">
            <w:pPr>
              <w:contextualSpacing/>
              <w:jc w:val="left"/>
              <w:rPr>
                <w:rFonts w:hint="default"/>
                <w:color w:val="FF0000"/>
                <w:szCs w:val="21"/>
              </w:rPr>
            </w:pPr>
            <w:r>
              <w:rPr>
                <w:rFonts w:hint="default"/>
                <w:color w:val="FF0000"/>
                <w:szCs w:val="21"/>
              </w:rPr>
              <w:t>LEV</w:t>
            </w:r>
          </w:p>
        </w:tc>
        <w:tc>
          <w:tcPr>
            <w:tcW w:w="1118" w:type="pct"/>
            <w:gridSpan w:val="3"/>
            <w:tcBorders>
              <w:top w:val="nil"/>
              <w:left w:val="nil"/>
              <w:bottom w:val="nil"/>
              <w:right w:val="nil"/>
              <w:tl2br w:val="nil"/>
              <w:tr2bl w:val="nil"/>
            </w:tcBorders>
          </w:tcPr>
          <w:p w14:paraId="12BF5756" w14:textId="77777777" w:rsidR="00423F79" w:rsidRDefault="00000000" w:rsidP="0084263E">
            <w:pPr>
              <w:contextualSpacing/>
              <w:jc w:val="center"/>
              <w:rPr>
                <w:rFonts w:eastAsiaTheme="minorEastAsia" w:hint="default"/>
                <w:color w:val="FF0000"/>
                <w:szCs w:val="21"/>
              </w:rPr>
            </w:pPr>
            <w:r>
              <w:rPr>
                <w:rFonts w:hint="default"/>
                <w:color w:val="FF0000"/>
                <w:szCs w:val="21"/>
              </w:rPr>
              <w:t>-0.0003</w:t>
            </w:r>
          </w:p>
        </w:tc>
        <w:tc>
          <w:tcPr>
            <w:tcW w:w="1125" w:type="pct"/>
            <w:gridSpan w:val="2"/>
            <w:tcBorders>
              <w:top w:val="nil"/>
              <w:left w:val="nil"/>
              <w:bottom w:val="nil"/>
              <w:right w:val="nil"/>
              <w:tl2br w:val="nil"/>
              <w:tr2bl w:val="nil"/>
            </w:tcBorders>
          </w:tcPr>
          <w:p w14:paraId="12BF5757" w14:textId="77777777" w:rsidR="00423F79" w:rsidRDefault="00000000" w:rsidP="0084263E">
            <w:pPr>
              <w:contextualSpacing/>
              <w:jc w:val="center"/>
              <w:rPr>
                <w:rFonts w:eastAsiaTheme="minorEastAsia" w:hint="default"/>
                <w:color w:val="FF0000"/>
                <w:szCs w:val="21"/>
              </w:rPr>
            </w:pPr>
            <w:r>
              <w:rPr>
                <w:rFonts w:hint="default"/>
                <w:color w:val="FF0000"/>
                <w:szCs w:val="21"/>
              </w:rPr>
              <w:t>-0.0005</w:t>
            </w:r>
            <w:r>
              <w:rPr>
                <w:rFonts w:hint="default"/>
                <w:color w:val="FF0000"/>
                <w:szCs w:val="21"/>
                <w:vertAlign w:val="superscript"/>
              </w:rPr>
              <w:t>**</w:t>
            </w:r>
          </w:p>
        </w:tc>
        <w:tc>
          <w:tcPr>
            <w:tcW w:w="1126" w:type="pct"/>
            <w:gridSpan w:val="2"/>
            <w:tcBorders>
              <w:top w:val="nil"/>
              <w:left w:val="nil"/>
              <w:bottom w:val="nil"/>
              <w:right w:val="nil"/>
              <w:tl2br w:val="nil"/>
              <w:tr2bl w:val="nil"/>
            </w:tcBorders>
          </w:tcPr>
          <w:p w14:paraId="12BF5758" w14:textId="17423E64"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-0.0001</w:t>
            </w:r>
          </w:p>
        </w:tc>
        <w:tc>
          <w:tcPr>
            <w:tcW w:w="1127" w:type="pct"/>
            <w:gridSpan w:val="2"/>
            <w:tcBorders>
              <w:top w:val="nil"/>
              <w:left w:val="nil"/>
              <w:bottom w:val="nil"/>
              <w:right w:val="nil"/>
              <w:tl2br w:val="nil"/>
              <w:tr2bl w:val="nil"/>
            </w:tcBorders>
          </w:tcPr>
          <w:p w14:paraId="12BF575B" w14:textId="769B1360"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-0.0006</w:t>
            </w:r>
            <w:r>
              <w:rPr>
                <w:rFonts w:hint="default"/>
                <w:color w:val="FF0000"/>
                <w:szCs w:val="21"/>
                <w:vertAlign w:val="superscript"/>
              </w:rPr>
              <w:t>***</w:t>
            </w:r>
          </w:p>
        </w:tc>
      </w:tr>
      <w:tr w:rsidR="00423F79" w14:paraId="12BF5764" w14:textId="77777777" w:rsidTr="0084263E">
        <w:trPr>
          <w:jc w:val="center"/>
        </w:trPr>
        <w:tc>
          <w:tcPr>
            <w:tcW w:w="502" w:type="pct"/>
            <w:tcBorders>
              <w:top w:val="nil"/>
              <w:left w:val="nil"/>
              <w:bottom w:val="nil"/>
              <w:right w:val="nil"/>
              <w:tl2br w:val="nil"/>
              <w:tr2bl w:val="nil"/>
            </w:tcBorders>
          </w:tcPr>
          <w:p w14:paraId="12BF575D" w14:textId="77777777" w:rsidR="00423F79" w:rsidRDefault="00423F79" w:rsidP="0084263E">
            <w:pPr>
              <w:contextualSpacing/>
              <w:jc w:val="left"/>
              <w:rPr>
                <w:rFonts w:hint="default"/>
                <w:color w:val="FF0000"/>
                <w:szCs w:val="21"/>
              </w:rPr>
            </w:pPr>
          </w:p>
        </w:tc>
        <w:tc>
          <w:tcPr>
            <w:tcW w:w="1118" w:type="pct"/>
            <w:gridSpan w:val="3"/>
            <w:tcBorders>
              <w:top w:val="nil"/>
              <w:left w:val="nil"/>
              <w:bottom w:val="nil"/>
              <w:right w:val="nil"/>
              <w:tl2br w:val="nil"/>
              <w:tr2bl w:val="nil"/>
            </w:tcBorders>
          </w:tcPr>
          <w:p w14:paraId="12BF575E" w14:textId="77777777" w:rsidR="00423F79" w:rsidRDefault="00000000" w:rsidP="0084263E">
            <w:pPr>
              <w:contextualSpacing/>
              <w:jc w:val="center"/>
              <w:rPr>
                <w:rFonts w:eastAsiaTheme="minorEastAsia" w:hint="default"/>
                <w:color w:val="FF0000"/>
                <w:szCs w:val="21"/>
              </w:rPr>
            </w:pPr>
            <w:r>
              <w:rPr>
                <w:rFonts w:hint="default"/>
                <w:color w:val="FF0000"/>
                <w:szCs w:val="21"/>
              </w:rPr>
              <w:t>(-0.73)</w:t>
            </w:r>
          </w:p>
        </w:tc>
        <w:tc>
          <w:tcPr>
            <w:tcW w:w="1125" w:type="pct"/>
            <w:gridSpan w:val="2"/>
            <w:tcBorders>
              <w:top w:val="nil"/>
              <w:left w:val="nil"/>
              <w:bottom w:val="nil"/>
              <w:right w:val="nil"/>
              <w:tl2br w:val="nil"/>
              <w:tr2bl w:val="nil"/>
            </w:tcBorders>
          </w:tcPr>
          <w:p w14:paraId="12BF575F" w14:textId="77777777" w:rsidR="00423F79" w:rsidRDefault="00000000" w:rsidP="0084263E">
            <w:pPr>
              <w:contextualSpacing/>
              <w:jc w:val="center"/>
              <w:rPr>
                <w:rFonts w:eastAsiaTheme="minorEastAsia" w:hint="default"/>
                <w:color w:val="FF0000"/>
                <w:szCs w:val="21"/>
              </w:rPr>
            </w:pPr>
            <w:r>
              <w:rPr>
                <w:rFonts w:hint="default"/>
                <w:color w:val="FF0000"/>
                <w:szCs w:val="21"/>
              </w:rPr>
              <w:t>(-2.15)</w:t>
            </w:r>
          </w:p>
        </w:tc>
        <w:tc>
          <w:tcPr>
            <w:tcW w:w="1126" w:type="pct"/>
            <w:gridSpan w:val="2"/>
            <w:tcBorders>
              <w:top w:val="nil"/>
              <w:left w:val="nil"/>
              <w:bottom w:val="nil"/>
              <w:right w:val="nil"/>
              <w:tl2br w:val="nil"/>
              <w:tr2bl w:val="nil"/>
            </w:tcBorders>
          </w:tcPr>
          <w:p w14:paraId="12BF5760" w14:textId="36434C2D"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(-0.35)</w:t>
            </w:r>
          </w:p>
        </w:tc>
        <w:tc>
          <w:tcPr>
            <w:tcW w:w="1127" w:type="pct"/>
            <w:gridSpan w:val="2"/>
            <w:tcBorders>
              <w:top w:val="nil"/>
              <w:left w:val="nil"/>
              <w:bottom w:val="nil"/>
              <w:right w:val="nil"/>
              <w:tl2br w:val="nil"/>
              <w:tr2bl w:val="nil"/>
            </w:tcBorders>
          </w:tcPr>
          <w:p w14:paraId="12BF5763" w14:textId="5738A38D"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(-2.69)</w:t>
            </w:r>
          </w:p>
        </w:tc>
      </w:tr>
      <w:tr w:rsidR="00423F79" w14:paraId="12BF576C" w14:textId="77777777" w:rsidTr="0084263E">
        <w:trPr>
          <w:jc w:val="center"/>
        </w:trPr>
        <w:tc>
          <w:tcPr>
            <w:tcW w:w="502" w:type="pct"/>
            <w:tcBorders>
              <w:top w:val="nil"/>
              <w:left w:val="nil"/>
              <w:bottom w:val="nil"/>
              <w:right w:val="nil"/>
              <w:tl2br w:val="nil"/>
              <w:tr2bl w:val="nil"/>
            </w:tcBorders>
          </w:tcPr>
          <w:p w14:paraId="12BF5765" w14:textId="77777777" w:rsidR="00423F79" w:rsidRDefault="00000000" w:rsidP="0084263E">
            <w:pPr>
              <w:contextualSpacing/>
              <w:jc w:val="left"/>
              <w:rPr>
                <w:rFonts w:hint="default"/>
                <w:color w:val="FF0000"/>
                <w:szCs w:val="21"/>
              </w:rPr>
            </w:pPr>
            <w:r>
              <w:rPr>
                <w:rFonts w:hint="default"/>
                <w:color w:val="FF0000"/>
                <w:szCs w:val="21"/>
              </w:rPr>
              <w:t>GROWTH</w:t>
            </w:r>
          </w:p>
        </w:tc>
        <w:tc>
          <w:tcPr>
            <w:tcW w:w="1118" w:type="pct"/>
            <w:gridSpan w:val="3"/>
            <w:tcBorders>
              <w:top w:val="nil"/>
              <w:left w:val="nil"/>
              <w:bottom w:val="nil"/>
              <w:right w:val="nil"/>
              <w:tl2br w:val="nil"/>
              <w:tr2bl w:val="nil"/>
            </w:tcBorders>
          </w:tcPr>
          <w:p w14:paraId="12BF5766" w14:textId="77777777" w:rsidR="00423F79" w:rsidRDefault="00000000" w:rsidP="0084263E">
            <w:pPr>
              <w:contextualSpacing/>
              <w:jc w:val="center"/>
              <w:rPr>
                <w:rFonts w:eastAsiaTheme="minorEastAsia" w:hint="default"/>
                <w:color w:val="FF0000"/>
                <w:szCs w:val="21"/>
              </w:rPr>
            </w:pPr>
            <w:r>
              <w:rPr>
                <w:rFonts w:hint="default"/>
                <w:color w:val="FF0000"/>
                <w:szCs w:val="21"/>
              </w:rPr>
              <w:t>-0.0003</w:t>
            </w:r>
            <w:r>
              <w:rPr>
                <w:rFonts w:hint="default"/>
                <w:color w:val="FF0000"/>
                <w:szCs w:val="21"/>
                <w:vertAlign w:val="superscript"/>
              </w:rPr>
              <w:t>***</w:t>
            </w:r>
          </w:p>
        </w:tc>
        <w:tc>
          <w:tcPr>
            <w:tcW w:w="1125" w:type="pct"/>
            <w:gridSpan w:val="2"/>
            <w:tcBorders>
              <w:top w:val="nil"/>
              <w:left w:val="nil"/>
              <w:bottom w:val="nil"/>
              <w:right w:val="nil"/>
              <w:tl2br w:val="nil"/>
              <w:tr2bl w:val="nil"/>
            </w:tcBorders>
          </w:tcPr>
          <w:p w14:paraId="12BF5767" w14:textId="77777777" w:rsidR="00423F79" w:rsidRDefault="00000000" w:rsidP="0084263E">
            <w:pPr>
              <w:contextualSpacing/>
              <w:jc w:val="center"/>
              <w:rPr>
                <w:rFonts w:eastAsiaTheme="minorEastAsia" w:hint="default"/>
                <w:color w:val="FF0000"/>
                <w:szCs w:val="21"/>
              </w:rPr>
            </w:pPr>
            <w:r>
              <w:rPr>
                <w:rFonts w:hint="default"/>
                <w:color w:val="FF0000"/>
                <w:szCs w:val="21"/>
              </w:rPr>
              <w:t>-0.0003</w:t>
            </w:r>
            <w:r>
              <w:rPr>
                <w:rFonts w:hint="default"/>
                <w:color w:val="FF0000"/>
                <w:szCs w:val="21"/>
                <w:vertAlign w:val="superscript"/>
              </w:rPr>
              <w:t>***</w:t>
            </w:r>
          </w:p>
        </w:tc>
        <w:tc>
          <w:tcPr>
            <w:tcW w:w="1126" w:type="pct"/>
            <w:gridSpan w:val="2"/>
            <w:tcBorders>
              <w:top w:val="nil"/>
              <w:left w:val="nil"/>
              <w:bottom w:val="nil"/>
              <w:right w:val="nil"/>
              <w:tl2br w:val="nil"/>
              <w:tr2bl w:val="nil"/>
            </w:tcBorders>
          </w:tcPr>
          <w:p w14:paraId="12BF5768" w14:textId="6C94C92B"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-0.0002</w:t>
            </w:r>
            <w:r>
              <w:rPr>
                <w:rFonts w:hint="default"/>
                <w:color w:val="FF0000"/>
                <w:szCs w:val="21"/>
                <w:vertAlign w:val="superscript"/>
              </w:rPr>
              <w:t>***</w:t>
            </w:r>
          </w:p>
        </w:tc>
        <w:tc>
          <w:tcPr>
            <w:tcW w:w="1127" w:type="pct"/>
            <w:gridSpan w:val="2"/>
            <w:tcBorders>
              <w:top w:val="nil"/>
              <w:left w:val="nil"/>
              <w:bottom w:val="nil"/>
              <w:right w:val="nil"/>
              <w:tl2br w:val="nil"/>
              <w:tr2bl w:val="nil"/>
            </w:tcBorders>
          </w:tcPr>
          <w:p w14:paraId="12BF576B" w14:textId="4AD60667"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-0.0003</w:t>
            </w:r>
            <w:r>
              <w:rPr>
                <w:rFonts w:hint="default"/>
                <w:color w:val="FF0000"/>
                <w:szCs w:val="21"/>
                <w:vertAlign w:val="superscript"/>
              </w:rPr>
              <w:t>***</w:t>
            </w:r>
          </w:p>
        </w:tc>
      </w:tr>
      <w:tr w:rsidR="00423F79" w14:paraId="12BF5774" w14:textId="77777777" w:rsidTr="0084263E">
        <w:trPr>
          <w:jc w:val="center"/>
        </w:trPr>
        <w:tc>
          <w:tcPr>
            <w:tcW w:w="502" w:type="pct"/>
            <w:tcBorders>
              <w:top w:val="nil"/>
              <w:left w:val="nil"/>
              <w:bottom w:val="nil"/>
              <w:right w:val="nil"/>
              <w:tl2br w:val="nil"/>
              <w:tr2bl w:val="nil"/>
            </w:tcBorders>
          </w:tcPr>
          <w:p w14:paraId="12BF576D" w14:textId="77777777" w:rsidR="00423F79" w:rsidRDefault="00423F79" w:rsidP="0084263E">
            <w:pPr>
              <w:contextualSpacing/>
              <w:jc w:val="left"/>
              <w:rPr>
                <w:rFonts w:hint="default"/>
                <w:color w:val="FF0000"/>
                <w:szCs w:val="21"/>
              </w:rPr>
            </w:pPr>
          </w:p>
        </w:tc>
        <w:tc>
          <w:tcPr>
            <w:tcW w:w="1118" w:type="pct"/>
            <w:gridSpan w:val="3"/>
            <w:tcBorders>
              <w:top w:val="nil"/>
              <w:left w:val="nil"/>
              <w:bottom w:val="nil"/>
              <w:right w:val="nil"/>
              <w:tl2br w:val="nil"/>
              <w:tr2bl w:val="nil"/>
            </w:tcBorders>
          </w:tcPr>
          <w:p w14:paraId="12BF576E" w14:textId="77777777" w:rsidR="00423F79" w:rsidRDefault="00000000" w:rsidP="0084263E">
            <w:pPr>
              <w:contextualSpacing/>
              <w:jc w:val="center"/>
              <w:rPr>
                <w:rFonts w:eastAsiaTheme="minorEastAsia" w:hint="default"/>
                <w:color w:val="FF0000"/>
                <w:szCs w:val="21"/>
              </w:rPr>
            </w:pPr>
            <w:r>
              <w:rPr>
                <w:rFonts w:hint="default"/>
                <w:color w:val="FF0000"/>
                <w:szCs w:val="21"/>
              </w:rPr>
              <w:t>(-4.22)</w:t>
            </w:r>
          </w:p>
        </w:tc>
        <w:tc>
          <w:tcPr>
            <w:tcW w:w="1125" w:type="pct"/>
            <w:gridSpan w:val="2"/>
            <w:tcBorders>
              <w:top w:val="nil"/>
              <w:left w:val="nil"/>
              <w:bottom w:val="nil"/>
              <w:right w:val="nil"/>
              <w:tl2br w:val="nil"/>
              <w:tr2bl w:val="nil"/>
            </w:tcBorders>
          </w:tcPr>
          <w:p w14:paraId="12BF576F" w14:textId="77777777" w:rsidR="00423F79" w:rsidRDefault="00000000" w:rsidP="0084263E">
            <w:pPr>
              <w:contextualSpacing/>
              <w:jc w:val="center"/>
              <w:rPr>
                <w:rFonts w:eastAsiaTheme="minorEastAsia" w:hint="default"/>
                <w:color w:val="FF0000"/>
                <w:szCs w:val="21"/>
              </w:rPr>
            </w:pPr>
            <w:r>
              <w:rPr>
                <w:rFonts w:hint="default"/>
                <w:color w:val="FF0000"/>
                <w:szCs w:val="21"/>
              </w:rPr>
              <w:t>(-4.38)</w:t>
            </w:r>
          </w:p>
        </w:tc>
        <w:tc>
          <w:tcPr>
            <w:tcW w:w="1126" w:type="pct"/>
            <w:gridSpan w:val="2"/>
            <w:tcBorders>
              <w:top w:val="nil"/>
              <w:left w:val="nil"/>
              <w:bottom w:val="nil"/>
              <w:right w:val="nil"/>
              <w:tl2br w:val="nil"/>
              <w:tr2bl w:val="nil"/>
            </w:tcBorders>
          </w:tcPr>
          <w:p w14:paraId="12BF5770" w14:textId="0FC0746A"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(-3.74)</w:t>
            </w:r>
          </w:p>
        </w:tc>
        <w:tc>
          <w:tcPr>
            <w:tcW w:w="1127" w:type="pct"/>
            <w:gridSpan w:val="2"/>
            <w:tcBorders>
              <w:top w:val="nil"/>
              <w:left w:val="nil"/>
              <w:bottom w:val="nil"/>
              <w:right w:val="nil"/>
              <w:tl2br w:val="nil"/>
              <w:tr2bl w:val="nil"/>
            </w:tcBorders>
          </w:tcPr>
          <w:p w14:paraId="12BF5773" w14:textId="4E04F9C5"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(-4.70)</w:t>
            </w:r>
          </w:p>
        </w:tc>
      </w:tr>
      <w:tr w:rsidR="00423F79" w14:paraId="12BF577C" w14:textId="77777777" w:rsidTr="0084263E">
        <w:trPr>
          <w:jc w:val="center"/>
        </w:trPr>
        <w:tc>
          <w:tcPr>
            <w:tcW w:w="502" w:type="pct"/>
            <w:tcBorders>
              <w:top w:val="nil"/>
              <w:left w:val="nil"/>
              <w:bottom w:val="nil"/>
              <w:right w:val="nil"/>
              <w:tl2br w:val="nil"/>
              <w:tr2bl w:val="nil"/>
            </w:tcBorders>
          </w:tcPr>
          <w:p w14:paraId="12BF5775" w14:textId="77777777" w:rsidR="00423F79" w:rsidRDefault="00000000" w:rsidP="0084263E">
            <w:pPr>
              <w:contextualSpacing/>
              <w:jc w:val="left"/>
              <w:rPr>
                <w:rFonts w:eastAsia="SimSun" w:hint="default"/>
                <w:color w:val="FF0000"/>
                <w:szCs w:val="21"/>
                <w:lang w:val="en-US"/>
              </w:rPr>
            </w:pPr>
            <w:r>
              <w:rPr>
                <w:rFonts w:hint="default"/>
                <w:color w:val="FF0000"/>
                <w:szCs w:val="21"/>
              </w:rPr>
              <w:t>MT</w:t>
            </w:r>
            <w:r>
              <w:rPr>
                <w:rFonts w:eastAsia="SimSun" w:hint="default"/>
                <w:color w:val="FF0000"/>
                <w:szCs w:val="21"/>
                <w:lang w:val="en-US"/>
              </w:rPr>
              <w:t>A</w:t>
            </w:r>
          </w:p>
        </w:tc>
        <w:tc>
          <w:tcPr>
            <w:tcW w:w="1118" w:type="pct"/>
            <w:gridSpan w:val="3"/>
            <w:tcBorders>
              <w:top w:val="nil"/>
              <w:left w:val="nil"/>
              <w:bottom w:val="nil"/>
              <w:right w:val="nil"/>
              <w:tl2br w:val="nil"/>
              <w:tr2bl w:val="nil"/>
            </w:tcBorders>
          </w:tcPr>
          <w:p w14:paraId="12BF5776" w14:textId="77777777" w:rsidR="00423F79" w:rsidRDefault="00000000" w:rsidP="0084263E">
            <w:pPr>
              <w:contextualSpacing/>
              <w:jc w:val="center"/>
              <w:rPr>
                <w:rFonts w:eastAsiaTheme="minorEastAsia" w:hint="default"/>
                <w:color w:val="FF0000"/>
                <w:szCs w:val="21"/>
              </w:rPr>
            </w:pPr>
            <w:r>
              <w:rPr>
                <w:rFonts w:hint="default"/>
                <w:color w:val="FF0000"/>
                <w:szCs w:val="21"/>
              </w:rPr>
              <w:t>-0.0013</w:t>
            </w:r>
            <w:r>
              <w:rPr>
                <w:rFonts w:hint="default"/>
                <w:color w:val="FF0000"/>
                <w:szCs w:val="21"/>
                <w:vertAlign w:val="superscript"/>
              </w:rPr>
              <w:t>***</w:t>
            </w:r>
          </w:p>
        </w:tc>
        <w:tc>
          <w:tcPr>
            <w:tcW w:w="1125" w:type="pct"/>
            <w:gridSpan w:val="2"/>
            <w:tcBorders>
              <w:top w:val="nil"/>
              <w:left w:val="nil"/>
              <w:bottom w:val="nil"/>
              <w:right w:val="nil"/>
              <w:tl2br w:val="nil"/>
              <w:tr2bl w:val="nil"/>
            </w:tcBorders>
          </w:tcPr>
          <w:p w14:paraId="12BF5777" w14:textId="77777777" w:rsidR="00423F79" w:rsidRDefault="00000000" w:rsidP="0084263E">
            <w:pPr>
              <w:contextualSpacing/>
              <w:jc w:val="center"/>
              <w:rPr>
                <w:rFonts w:eastAsiaTheme="minorEastAsia" w:hint="default"/>
                <w:color w:val="FF0000"/>
                <w:szCs w:val="21"/>
              </w:rPr>
            </w:pPr>
            <w:r>
              <w:rPr>
                <w:rFonts w:hint="default"/>
                <w:color w:val="FF0000"/>
                <w:szCs w:val="21"/>
              </w:rPr>
              <w:t>-0.0008</w:t>
            </w:r>
            <w:r>
              <w:rPr>
                <w:rFonts w:hint="default"/>
                <w:color w:val="FF0000"/>
                <w:szCs w:val="21"/>
                <w:vertAlign w:val="superscript"/>
              </w:rPr>
              <w:t>***</w:t>
            </w:r>
          </w:p>
        </w:tc>
        <w:tc>
          <w:tcPr>
            <w:tcW w:w="1126" w:type="pct"/>
            <w:gridSpan w:val="2"/>
            <w:tcBorders>
              <w:top w:val="nil"/>
              <w:left w:val="nil"/>
              <w:bottom w:val="nil"/>
              <w:right w:val="nil"/>
              <w:tl2br w:val="nil"/>
              <w:tr2bl w:val="nil"/>
            </w:tcBorders>
          </w:tcPr>
          <w:p w14:paraId="12BF5778" w14:textId="794600B7"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-0.0013</w:t>
            </w:r>
            <w:r>
              <w:rPr>
                <w:rFonts w:hint="default"/>
                <w:color w:val="FF0000"/>
                <w:szCs w:val="21"/>
                <w:vertAlign w:val="superscript"/>
              </w:rPr>
              <w:t>***</w:t>
            </w:r>
          </w:p>
        </w:tc>
        <w:tc>
          <w:tcPr>
            <w:tcW w:w="1127" w:type="pct"/>
            <w:gridSpan w:val="2"/>
            <w:tcBorders>
              <w:top w:val="nil"/>
              <w:left w:val="nil"/>
              <w:bottom w:val="nil"/>
              <w:right w:val="nil"/>
              <w:tl2br w:val="nil"/>
              <w:tr2bl w:val="nil"/>
            </w:tcBorders>
          </w:tcPr>
          <w:p w14:paraId="12BF577B" w14:textId="0AA486B8"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-0.0006</w:t>
            </w:r>
            <w:r>
              <w:rPr>
                <w:rFonts w:hint="default"/>
                <w:color w:val="FF0000"/>
                <w:szCs w:val="21"/>
                <w:vertAlign w:val="superscript"/>
              </w:rPr>
              <w:t>***</w:t>
            </w:r>
          </w:p>
        </w:tc>
      </w:tr>
      <w:tr w:rsidR="00423F79" w14:paraId="12BF5784" w14:textId="77777777" w:rsidTr="0084263E">
        <w:trPr>
          <w:jc w:val="center"/>
        </w:trPr>
        <w:tc>
          <w:tcPr>
            <w:tcW w:w="502" w:type="pct"/>
            <w:tcBorders>
              <w:top w:val="nil"/>
              <w:left w:val="nil"/>
              <w:bottom w:val="nil"/>
              <w:right w:val="nil"/>
              <w:tl2br w:val="nil"/>
              <w:tr2bl w:val="nil"/>
            </w:tcBorders>
          </w:tcPr>
          <w:p w14:paraId="12BF577D" w14:textId="77777777" w:rsidR="00423F79" w:rsidRDefault="00423F79" w:rsidP="0084263E">
            <w:pPr>
              <w:contextualSpacing/>
              <w:jc w:val="left"/>
              <w:rPr>
                <w:rFonts w:hint="default"/>
                <w:color w:val="FF0000"/>
                <w:szCs w:val="21"/>
              </w:rPr>
            </w:pPr>
          </w:p>
        </w:tc>
        <w:tc>
          <w:tcPr>
            <w:tcW w:w="1118" w:type="pct"/>
            <w:gridSpan w:val="3"/>
            <w:tcBorders>
              <w:top w:val="nil"/>
              <w:left w:val="nil"/>
              <w:bottom w:val="nil"/>
              <w:right w:val="nil"/>
              <w:tl2br w:val="nil"/>
              <w:tr2bl w:val="nil"/>
            </w:tcBorders>
          </w:tcPr>
          <w:p w14:paraId="12BF577E" w14:textId="77777777" w:rsidR="00423F79" w:rsidRDefault="00000000" w:rsidP="0084263E">
            <w:pPr>
              <w:contextualSpacing/>
              <w:jc w:val="center"/>
              <w:rPr>
                <w:rFonts w:eastAsiaTheme="minorEastAsia" w:hint="default"/>
                <w:color w:val="FF0000"/>
                <w:szCs w:val="21"/>
              </w:rPr>
            </w:pPr>
            <w:r>
              <w:rPr>
                <w:rFonts w:hint="default"/>
                <w:color w:val="FF0000"/>
                <w:szCs w:val="21"/>
              </w:rPr>
              <w:t>(-25.13)</w:t>
            </w:r>
          </w:p>
        </w:tc>
        <w:tc>
          <w:tcPr>
            <w:tcW w:w="1125" w:type="pct"/>
            <w:gridSpan w:val="2"/>
            <w:tcBorders>
              <w:top w:val="nil"/>
              <w:left w:val="nil"/>
              <w:bottom w:val="nil"/>
              <w:right w:val="nil"/>
              <w:tl2br w:val="nil"/>
              <w:tr2bl w:val="nil"/>
            </w:tcBorders>
          </w:tcPr>
          <w:p w14:paraId="12BF577F" w14:textId="77777777" w:rsidR="00423F79" w:rsidRDefault="00000000" w:rsidP="0084263E">
            <w:pPr>
              <w:contextualSpacing/>
              <w:jc w:val="center"/>
              <w:rPr>
                <w:rFonts w:eastAsiaTheme="minorEastAsia" w:hint="default"/>
                <w:color w:val="FF0000"/>
                <w:szCs w:val="21"/>
              </w:rPr>
            </w:pPr>
            <w:r>
              <w:rPr>
                <w:rFonts w:hint="default"/>
                <w:color w:val="FF0000"/>
                <w:szCs w:val="21"/>
              </w:rPr>
              <w:t>(-19.40)</w:t>
            </w:r>
          </w:p>
        </w:tc>
        <w:tc>
          <w:tcPr>
            <w:tcW w:w="1126" w:type="pct"/>
            <w:gridSpan w:val="2"/>
            <w:tcBorders>
              <w:top w:val="nil"/>
              <w:left w:val="nil"/>
              <w:bottom w:val="nil"/>
              <w:right w:val="nil"/>
              <w:tl2br w:val="nil"/>
              <w:tr2bl w:val="nil"/>
            </w:tcBorders>
          </w:tcPr>
          <w:p w14:paraId="12BF5780" w14:textId="64D10986"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(-24.61)</w:t>
            </w:r>
          </w:p>
        </w:tc>
        <w:tc>
          <w:tcPr>
            <w:tcW w:w="1127" w:type="pct"/>
            <w:gridSpan w:val="2"/>
            <w:tcBorders>
              <w:top w:val="nil"/>
              <w:left w:val="nil"/>
              <w:bottom w:val="nil"/>
              <w:right w:val="nil"/>
              <w:tl2br w:val="nil"/>
              <w:tr2bl w:val="nil"/>
            </w:tcBorders>
          </w:tcPr>
          <w:p w14:paraId="12BF5783" w14:textId="1C375B42"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(-17.25)</w:t>
            </w:r>
          </w:p>
        </w:tc>
      </w:tr>
      <w:tr w:rsidR="00423F79" w14:paraId="12BF578C" w14:textId="77777777" w:rsidTr="0084263E">
        <w:trPr>
          <w:jc w:val="center"/>
        </w:trPr>
        <w:tc>
          <w:tcPr>
            <w:tcW w:w="502" w:type="pct"/>
            <w:tcBorders>
              <w:top w:val="nil"/>
              <w:left w:val="nil"/>
              <w:bottom w:val="nil"/>
              <w:right w:val="nil"/>
              <w:tl2br w:val="nil"/>
              <w:tr2bl w:val="nil"/>
            </w:tcBorders>
          </w:tcPr>
          <w:p w14:paraId="12BF5785" w14:textId="77777777" w:rsidR="00423F79" w:rsidRDefault="00000000" w:rsidP="0084263E">
            <w:pPr>
              <w:contextualSpacing/>
              <w:jc w:val="left"/>
              <w:rPr>
                <w:rFonts w:hint="default"/>
                <w:color w:val="FF0000"/>
                <w:szCs w:val="21"/>
              </w:rPr>
            </w:pPr>
            <w:r>
              <w:rPr>
                <w:rFonts w:hint="default"/>
                <w:color w:val="FF0000"/>
                <w:szCs w:val="21"/>
              </w:rPr>
              <w:t>INS</w:t>
            </w:r>
          </w:p>
        </w:tc>
        <w:tc>
          <w:tcPr>
            <w:tcW w:w="1118" w:type="pct"/>
            <w:gridSpan w:val="3"/>
            <w:tcBorders>
              <w:top w:val="nil"/>
              <w:left w:val="nil"/>
              <w:bottom w:val="nil"/>
              <w:right w:val="nil"/>
              <w:tl2br w:val="nil"/>
              <w:tr2bl w:val="nil"/>
            </w:tcBorders>
          </w:tcPr>
          <w:p w14:paraId="12BF5786" w14:textId="77777777" w:rsidR="00423F79" w:rsidRDefault="00000000" w:rsidP="0084263E">
            <w:pPr>
              <w:contextualSpacing/>
              <w:jc w:val="center"/>
              <w:rPr>
                <w:rFonts w:eastAsiaTheme="minorEastAsia" w:hint="default"/>
                <w:color w:val="FF0000"/>
                <w:szCs w:val="21"/>
              </w:rPr>
            </w:pPr>
            <w:r>
              <w:rPr>
                <w:rFonts w:hint="default"/>
                <w:color w:val="FF0000"/>
                <w:szCs w:val="21"/>
              </w:rPr>
              <w:t>-0.0035</w:t>
            </w:r>
            <w:r>
              <w:rPr>
                <w:rFonts w:hint="default"/>
                <w:color w:val="FF0000"/>
                <w:szCs w:val="21"/>
                <w:vertAlign w:val="superscript"/>
              </w:rPr>
              <w:t>***</w:t>
            </w:r>
          </w:p>
        </w:tc>
        <w:tc>
          <w:tcPr>
            <w:tcW w:w="1125" w:type="pct"/>
            <w:gridSpan w:val="2"/>
            <w:tcBorders>
              <w:top w:val="nil"/>
              <w:left w:val="nil"/>
              <w:bottom w:val="nil"/>
              <w:right w:val="nil"/>
              <w:tl2br w:val="nil"/>
              <w:tr2bl w:val="nil"/>
            </w:tcBorders>
          </w:tcPr>
          <w:p w14:paraId="12BF5787" w14:textId="77777777" w:rsidR="00423F79" w:rsidRDefault="00000000" w:rsidP="0084263E">
            <w:pPr>
              <w:contextualSpacing/>
              <w:jc w:val="center"/>
              <w:rPr>
                <w:rFonts w:eastAsiaTheme="minorEastAsia" w:hint="default"/>
                <w:color w:val="FF0000"/>
                <w:szCs w:val="21"/>
              </w:rPr>
            </w:pPr>
            <w:r>
              <w:rPr>
                <w:rFonts w:hint="default"/>
                <w:color w:val="FF0000"/>
                <w:szCs w:val="21"/>
              </w:rPr>
              <w:t>-0.0022</w:t>
            </w:r>
            <w:r>
              <w:rPr>
                <w:rFonts w:hint="default"/>
                <w:color w:val="FF0000"/>
                <w:szCs w:val="21"/>
                <w:vertAlign w:val="superscript"/>
              </w:rPr>
              <w:t>***</w:t>
            </w:r>
          </w:p>
        </w:tc>
        <w:tc>
          <w:tcPr>
            <w:tcW w:w="1126" w:type="pct"/>
            <w:gridSpan w:val="2"/>
            <w:tcBorders>
              <w:top w:val="nil"/>
              <w:left w:val="nil"/>
              <w:bottom w:val="nil"/>
              <w:right w:val="nil"/>
              <w:tl2br w:val="nil"/>
              <w:tr2bl w:val="nil"/>
            </w:tcBorders>
          </w:tcPr>
          <w:p w14:paraId="12BF5788" w14:textId="3A819DDC"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-0.0031</w:t>
            </w:r>
            <w:r>
              <w:rPr>
                <w:rFonts w:hint="default"/>
                <w:color w:val="FF0000"/>
                <w:szCs w:val="21"/>
                <w:vertAlign w:val="superscript"/>
              </w:rPr>
              <w:t>***</w:t>
            </w:r>
          </w:p>
        </w:tc>
        <w:tc>
          <w:tcPr>
            <w:tcW w:w="1127" w:type="pct"/>
            <w:gridSpan w:val="2"/>
            <w:tcBorders>
              <w:top w:val="nil"/>
              <w:left w:val="nil"/>
              <w:bottom w:val="nil"/>
              <w:right w:val="nil"/>
              <w:tl2br w:val="nil"/>
              <w:tr2bl w:val="nil"/>
            </w:tcBorders>
          </w:tcPr>
          <w:p w14:paraId="12BF578B" w14:textId="76073669"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-0.0019</w:t>
            </w:r>
            <w:r>
              <w:rPr>
                <w:rFonts w:hint="default"/>
                <w:color w:val="FF0000"/>
                <w:szCs w:val="21"/>
                <w:vertAlign w:val="superscript"/>
              </w:rPr>
              <w:t>***</w:t>
            </w:r>
          </w:p>
        </w:tc>
      </w:tr>
      <w:tr w:rsidR="00423F79" w14:paraId="12BF5794" w14:textId="77777777" w:rsidTr="0084263E">
        <w:trPr>
          <w:jc w:val="center"/>
        </w:trPr>
        <w:tc>
          <w:tcPr>
            <w:tcW w:w="502" w:type="pct"/>
            <w:tcBorders>
              <w:top w:val="nil"/>
              <w:left w:val="nil"/>
              <w:bottom w:val="nil"/>
              <w:right w:val="nil"/>
              <w:tl2br w:val="nil"/>
              <w:tr2bl w:val="nil"/>
            </w:tcBorders>
          </w:tcPr>
          <w:p w14:paraId="12BF578D" w14:textId="77777777" w:rsidR="00423F79" w:rsidRDefault="00423F79" w:rsidP="0084263E">
            <w:pPr>
              <w:contextualSpacing/>
              <w:jc w:val="left"/>
              <w:rPr>
                <w:rFonts w:hint="default"/>
                <w:color w:val="FF0000"/>
                <w:szCs w:val="21"/>
              </w:rPr>
            </w:pPr>
          </w:p>
        </w:tc>
        <w:tc>
          <w:tcPr>
            <w:tcW w:w="1118" w:type="pct"/>
            <w:gridSpan w:val="3"/>
            <w:tcBorders>
              <w:top w:val="nil"/>
              <w:left w:val="nil"/>
              <w:bottom w:val="nil"/>
              <w:right w:val="nil"/>
              <w:tl2br w:val="nil"/>
              <w:tr2bl w:val="nil"/>
            </w:tcBorders>
          </w:tcPr>
          <w:p w14:paraId="12BF578E" w14:textId="77777777" w:rsidR="00423F79" w:rsidRDefault="00000000" w:rsidP="0084263E">
            <w:pPr>
              <w:contextualSpacing/>
              <w:jc w:val="center"/>
              <w:rPr>
                <w:rFonts w:eastAsiaTheme="minorEastAsia" w:hint="default"/>
                <w:color w:val="FF0000"/>
                <w:szCs w:val="21"/>
              </w:rPr>
            </w:pPr>
            <w:r>
              <w:rPr>
                <w:rFonts w:hint="default"/>
                <w:color w:val="FF0000"/>
                <w:szCs w:val="21"/>
              </w:rPr>
              <w:t>(-8.23)</w:t>
            </w:r>
          </w:p>
        </w:tc>
        <w:tc>
          <w:tcPr>
            <w:tcW w:w="1125" w:type="pct"/>
            <w:gridSpan w:val="2"/>
            <w:tcBorders>
              <w:top w:val="nil"/>
              <w:left w:val="nil"/>
              <w:bottom w:val="nil"/>
              <w:right w:val="nil"/>
              <w:tl2br w:val="nil"/>
              <w:tr2bl w:val="nil"/>
            </w:tcBorders>
          </w:tcPr>
          <w:p w14:paraId="12BF578F" w14:textId="77777777" w:rsidR="00423F79" w:rsidRDefault="00000000" w:rsidP="0084263E">
            <w:pPr>
              <w:contextualSpacing/>
              <w:jc w:val="center"/>
              <w:rPr>
                <w:rFonts w:eastAsiaTheme="minorEastAsia" w:hint="default"/>
                <w:color w:val="FF0000"/>
                <w:szCs w:val="21"/>
              </w:rPr>
            </w:pPr>
            <w:r>
              <w:rPr>
                <w:rFonts w:hint="default"/>
                <w:color w:val="FF0000"/>
                <w:szCs w:val="21"/>
              </w:rPr>
              <w:t>(-7.79)</w:t>
            </w:r>
          </w:p>
        </w:tc>
        <w:tc>
          <w:tcPr>
            <w:tcW w:w="1126" w:type="pct"/>
            <w:gridSpan w:val="2"/>
            <w:tcBorders>
              <w:top w:val="nil"/>
              <w:left w:val="nil"/>
              <w:bottom w:val="nil"/>
              <w:right w:val="nil"/>
              <w:tl2br w:val="nil"/>
              <w:tr2bl w:val="nil"/>
            </w:tcBorders>
          </w:tcPr>
          <w:p w14:paraId="12BF5790" w14:textId="0DBF3E54"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(-7.45)</w:t>
            </w:r>
          </w:p>
        </w:tc>
        <w:tc>
          <w:tcPr>
            <w:tcW w:w="1127" w:type="pct"/>
            <w:gridSpan w:val="2"/>
            <w:tcBorders>
              <w:top w:val="nil"/>
              <w:left w:val="nil"/>
              <w:bottom w:val="nil"/>
              <w:right w:val="nil"/>
              <w:tl2br w:val="nil"/>
              <w:tr2bl w:val="nil"/>
            </w:tcBorders>
          </w:tcPr>
          <w:p w14:paraId="12BF5793" w14:textId="7C045970"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(-7.12)</w:t>
            </w:r>
          </w:p>
        </w:tc>
      </w:tr>
      <w:tr w:rsidR="00423F79" w14:paraId="12BF579C" w14:textId="77777777" w:rsidTr="0084263E">
        <w:trPr>
          <w:jc w:val="center"/>
        </w:trPr>
        <w:tc>
          <w:tcPr>
            <w:tcW w:w="502" w:type="pct"/>
            <w:tcBorders>
              <w:top w:val="nil"/>
              <w:left w:val="nil"/>
              <w:bottom w:val="nil"/>
              <w:right w:val="nil"/>
              <w:tl2br w:val="nil"/>
              <w:tr2bl w:val="nil"/>
            </w:tcBorders>
          </w:tcPr>
          <w:p w14:paraId="12BF5795" w14:textId="77777777" w:rsidR="00423F79" w:rsidRDefault="00000000" w:rsidP="0084263E">
            <w:pPr>
              <w:contextualSpacing/>
              <w:jc w:val="left"/>
              <w:rPr>
                <w:rFonts w:hint="default"/>
                <w:color w:val="FF0000"/>
                <w:szCs w:val="21"/>
              </w:rPr>
            </w:pPr>
            <w:r>
              <w:rPr>
                <w:rFonts w:hint="default"/>
                <w:color w:val="FF0000"/>
                <w:szCs w:val="21"/>
              </w:rPr>
              <w:t>_cons</w:t>
            </w:r>
          </w:p>
        </w:tc>
        <w:tc>
          <w:tcPr>
            <w:tcW w:w="1118" w:type="pct"/>
            <w:gridSpan w:val="3"/>
            <w:tcBorders>
              <w:top w:val="nil"/>
              <w:left w:val="nil"/>
              <w:bottom w:val="nil"/>
              <w:right w:val="nil"/>
              <w:tl2br w:val="nil"/>
              <w:tr2bl w:val="nil"/>
            </w:tcBorders>
          </w:tcPr>
          <w:p w14:paraId="12BF5796" w14:textId="77777777" w:rsidR="00423F79" w:rsidRDefault="00000000" w:rsidP="0084263E">
            <w:pPr>
              <w:contextualSpacing/>
              <w:jc w:val="center"/>
              <w:rPr>
                <w:rFonts w:eastAsiaTheme="minorEastAsia" w:hint="default"/>
                <w:color w:val="FF0000"/>
                <w:szCs w:val="21"/>
              </w:rPr>
            </w:pPr>
            <w:r>
              <w:rPr>
                <w:rFonts w:hint="default"/>
                <w:color w:val="FF0000"/>
                <w:szCs w:val="21"/>
              </w:rPr>
              <w:t>0.0274</w:t>
            </w:r>
            <w:r>
              <w:rPr>
                <w:rFonts w:hint="default"/>
                <w:color w:val="FF0000"/>
                <w:szCs w:val="21"/>
                <w:vertAlign w:val="superscript"/>
              </w:rPr>
              <w:t>***</w:t>
            </w:r>
          </w:p>
        </w:tc>
        <w:tc>
          <w:tcPr>
            <w:tcW w:w="1125" w:type="pct"/>
            <w:gridSpan w:val="2"/>
            <w:tcBorders>
              <w:top w:val="nil"/>
              <w:left w:val="nil"/>
              <w:bottom w:val="nil"/>
              <w:right w:val="nil"/>
              <w:tl2br w:val="nil"/>
              <w:tr2bl w:val="nil"/>
            </w:tcBorders>
          </w:tcPr>
          <w:p w14:paraId="12BF5797" w14:textId="77777777" w:rsidR="00423F79" w:rsidRDefault="00000000" w:rsidP="0084263E">
            <w:pPr>
              <w:contextualSpacing/>
              <w:jc w:val="center"/>
              <w:rPr>
                <w:rFonts w:eastAsiaTheme="minorEastAsia" w:hint="default"/>
                <w:color w:val="FF0000"/>
                <w:szCs w:val="21"/>
              </w:rPr>
            </w:pPr>
            <w:r>
              <w:rPr>
                <w:rFonts w:hint="default"/>
                <w:color w:val="FF0000"/>
                <w:szCs w:val="21"/>
              </w:rPr>
              <w:t>0.0101</w:t>
            </w:r>
            <w:r>
              <w:rPr>
                <w:rFonts w:hint="default"/>
                <w:color w:val="FF0000"/>
                <w:szCs w:val="21"/>
                <w:vertAlign w:val="superscript"/>
              </w:rPr>
              <w:t>***</w:t>
            </w:r>
          </w:p>
        </w:tc>
        <w:tc>
          <w:tcPr>
            <w:tcW w:w="1126" w:type="pct"/>
            <w:gridSpan w:val="2"/>
            <w:tcBorders>
              <w:top w:val="nil"/>
              <w:left w:val="nil"/>
              <w:bottom w:val="nil"/>
              <w:right w:val="nil"/>
              <w:tl2br w:val="nil"/>
              <w:tr2bl w:val="nil"/>
            </w:tcBorders>
          </w:tcPr>
          <w:p w14:paraId="12BF5798" w14:textId="59712C5F"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0.0273</w:t>
            </w:r>
            <w:r>
              <w:rPr>
                <w:rFonts w:hint="default"/>
                <w:color w:val="FF0000"/>
                <w:szCs w:val="21"/>
                <w:vertAlign w:val="superscript"/>
              </w:rPr>
              <w:t>***</w:t>
            </w:r>
          </w:p>
        </w:tc>
        <w:tc>
          <w:tcPr>
            <w:tcW w:w="1127" w:type="pct"/>
            <w:gridSpan w:val="2"/>
            <w:tcBorders>
              <w:top w:val="nil"/>
              <w:left w:val="nil"/>
              <w:bottom w:val="nil"/>
              <w:right w:val="nil"/>
              <w:tl2br w:val="nil"/>
              <w:tr2bl w:val="nil"/>
            </w:tcBorders>
          </w:tcPr>
          <w:p w14:paraId="12BF579B" w14:textId="01CA70B1"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0.0071</w:t>
            </w:r>
            <w:r>
              <w:rPr>
                <w:rFonts w:hint="default"/>
                <w:color w:val="FF0000"/>
                <w:szCs w:val="21"/>
                <w:vertAlign w:val="superscript"/>
              </w:rPr>
              <w:t>***</w:t>
            </w:r>
          </w:p>
        </w:tc>
      </w:tr>
      <w:tr w:rsidR="00423F79" w14:paraId="12BF57A4" w14:textId="77777777" w:rsidTr="0084263E">
        <w:trPr>
          <w:jc w:val="center"/>
        </w:trPr>
        <w:tc>
          <w:tcPr>
            <w:tcW w:w="502" w:type="pct"/>
            <w:tcBorders>
              <w:top w:val="nil"/>
              <w:left w:val="nil"/>
              <w:bottom w:val="single" w:sz="4" w:space="0" w:color="auto"/>
              <w:right w:val="nil"/>
              <w:tl2br w:val="nil"/>
              <w:tr2bl w:val="nil"/>
            </w:tcBorders>
          </w:tcPr>
          <w:p w14:paraId="12BF579D" w14:textId="77777777" w:rsidR="00423F79" w:rsidRDefault="00423F79" w:rsidP="0084263E">
            <w:pPr>
              <w:contextualSpacing/>
              <w:jc w:val="left"/>
              <w:rPr>
                <w:rFonts w:hint="default"/>
                <w:color w:val="FF0000"/>
                <w:szCs w:val="21"/>
              </w:rPr>
            </w:pPr>
          </w:p>
        </w:tc>
        <w:tc>
          <w:tcPr>
            <w:tcW w:w="1118" w:type="pct"/>
            <w:gridSpan w:val="3"/>
            <w:tcBorders>
              <w:top w:val="nil"/>
              <w:left w:val="nil"/>
              <w:bottom w:val="single" w:sz="4" w:space="0" w:color="auto"/>
              <w:right w:val="nil"/>
              <w:tl2br w:val="nil"/>
              <w:tr2bl w:val="nil"/>
            </w:tcBorders>
          </w:tcPr>
          <w:p w14:paraId="12BF579E" w14:textId="77777777" w:rsidR="00423F79" w:rsidRDefault="00000000" w:rsidP="0084263E">
            <w:pPr>
              <w:contextualSpacing/>
              <w:jc w:val="center"/>
              <w:rPr>
                <w:rFonts w:eastAsiaTheme="minorEastAsia" w:hint="default"/>
                <w:color w:val="FF0000"/>
                <w:szCs w:val="21"/>
              </w:rPr>
            </w:pPr>
            <w:r>
              <w:rPr>
                <w:rFonts w:hint="default"/>
                <w:color w:val="FF0000"/>
                <w:szCs w:val="21"/>
              </w:rPr>
              <w:t>(10.49)</w:t>
            </w:r>
          </w:p>
        </w:tc>
        <w:tc>
          <w:tcPr>
            <w:tcW w:w="1125" w:type="pct"/>
            <w:gridSpan w:val="2"/>
            <w:tcBorders>
              <w:top w:val="nil"/>
              <w:left w:val="nil"/>
              <w:bottom w:val="single" w:sz="4" w:space="0" w:color="auto"/>
              <w:right w:val="nil"/>
              <w:tl2br w:val="nil"/>
              <w:tr2bl w:val="nil"/>
            </w:tcBorders>
          </w:tcPr>
          <w:p w14:paraId="12BF579F" w14:textId="77777777" w:rsidR="00423F79" w:rsidRDefault="00000000" w:rsidP="0084263E">
            <w:pPr>
              <w:contextualSpacing/>
              <w:jc w:val="center"/>
              <w:rPr>
                <w:rFonts w:eastAsiaTheme="minorEastAsia" w:hint="default"/>
                <w:color w:val="FF0000"/>
                <w:szCs w:val="21"/>
              </w:rPr>
            </w:pPr>
            <w:r>
              <w:rPr>
                <w:rFonts w:hint="default"/>
                <w:color w:val="FF0000"/>
                <w:szCs w:val="21"/>
              </w:rPr>
              <w:t>(5.38)</w:t>
            </w:r>
          </w:p>
        </w:tc>
        <w:tc>
          <w:tcPr>
            <w:tcW w:w="1126" w:type="pct"/>
            <w:gridSpan w:val="2"/>
            <w:tcBorders>
              <w:top w:val="nil"/>
              <w:left w:val="nil"/>
              <w:bottom w:val="single" w:sz="4" w:space="0" w:color="auto"/>
              <w:right w:val="nil"/>
              <w:tl2br w:val="nil"/>
              <w:tr2bl w:val="nil"/>
            </w:tcBorders>
          </w:tcPr>
          <w:p w14:paraId="12BF57A0" w14:textId="4E51E594"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(10.51)</w:t>
            </w:r>
          </w:p>
        </w:tc>
        <w:tc>
          <w:tcPr>
            <w:tcW w:w="1127" w:type="pct"/>
            <w:gridSpan w:val="2"/>
            <w:tcBorders>
              <w:top w:val="nil"/>
              <w:left w:val="nil"/>
              <w:bottom w:val="single" w:sz="4" w:space="0" w:color="auto"/>
              <w:right w:val="nil"/>
              <w:tl2br w:val="nil"/>
              <w:tr2bl w:val="nil"/>
            </w:tcBorders>
          </w:tcPr>
          <w:p w14:paraId="12BF57A3" w14:textId="32D68A85"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(3.93)</w:t>
            </w:r>
          </w:p>
        </w:tc>
      </w:tr>
      <w:tr w:rsidR="00423F79" w14:paraId="12BF57AC" w14:textId="77777777" w:rsidTr="0084263E">
        <w:trPr>
          <w:jc w:val="center"/>
        </w:trPr>
        <w:tc>
          <w:tcPr>
            <w:tcW w:w="502" w:type="pct"/>
            <w:tcBorders>
              <w:top w:val="single" w:sz="4" w:space="0" w:color="auto"/>
              <w:left w:val="nil"/>
              <w:bottom w:val="nil"/>
              <w:right w:val="nil"/>
              <w:tl2br w:val="nil"/>
              <w:tr2bl w:val="nil"/>
            </w:tcBorders>
          </w:tcPr>
          <w:p w14:paraId="12BF57A5" w14:textId="77777777" w:rsidR="00423F79" w:rsidRDefault="00000000" w:rsidP="0084263E">
            <w:pPr>
              <w:contextualSpacing/>
              <w:jc w:val="left"/>
              <w:rPr>
                <w:rFonts w:hint="default"/>
                <w:color w:val="FF0000"/>
                <w:szCs w:val="21"/>
              </w:rPr>
            </w:pPr>
            <w:r>
              <w:rPr>
                <w:rFonts w:eastAsia="SimSun" w:hint="default"/>
                <w:color w:val="FF0000"/>
                <w:szCs w:val="21"/>
              </w:rPr>
              <w:t>Firm FE</w:t>
            </w:r>
          </w:p>
        </w:tc>
        <w:tc>
          <w:tcPr>
            <w:tcW w:w="1118" w:type="pct"/>
            <w:gridSpan w:val="3"/>
            <w:tcBorders>
              <w:top w:val="single" w:sz="4" w:space="0" w:color="auto"/>
              <w:left w:val="nil"/>
              <w:bottom w:val="nil"/>
              <w:right w:val="nil"/>
              <w:tl2br w:val="nil"/>
              <w:tr2bl w:val="nil"/>
            </w:tcBorders>
          </w:tcPr>
          <w:p w14:paraId="12BF57A6" w14:textId="77777777" w:rsidR="00423F79" w:rsidRDefault="00000000" w:rsidP="0084263E">
            <w:pPr>
              <w:contextualSpacing/>
              <w:jc w:val="center"/>
              <w:rPr>
                <w:rFonts w:eastAsiaTheme="minorEastAsia" w:hint="default"/>
                <w:color w:val="FF0000"/>
                <w:szCs w:val="21"/>
              </w:rPr>
            </w:pPr>
            <w:r>
              <w:rPr>
                <w:rFonts w:hint="default"/>
                <w:color w:val="FF0000"/>
                <w:szCs w:val="21"/>
              </w:rPr>
              <w:t>Yes</w:t>
            </w:r>
          </w:p>
        </w:tc>
        <w:tc>
          <w:tcPr>
            <w:tcW w:w="1125" w:type="pct"/>
            <w:gridSpan w:val="2"/>
            <w:tcBorders>
              <w:top w:val="single" w:sz="4" w:space="0" w:color="auto"/>
              <w:left w:val="nil"/>
              <w:bottom w:val="nil"/>
              <w:right w:val="nil"/>
              <w:tl2br w:val="nil"/>
              <w:tr2bl w:val="nil"/>
            </w:tcBorders>
          </w:tcPr>
          <w:p w14:paraId="12BF57A7" w14:textId="77777777" w:rsidR="00423F79" w:rsidRDefault="00000000" w:rsidP="0084263E">
            <w:pPr>
              <w:contextualSpacing/>
              <w:jc w:val="center"/>
              <w:rPr>
                <w:rFonts w:eastAsiaTheme="minorEastAsia" w:hint="default"/>
                <w:color w:val="FF0000"/>
                <w:szCs w:val="21"/>
              </w:rPr>
            </w:pPr>
            <w:r>
              <w:rPr>
                <w:rFonts w:hint="default"/>
                <w:color w:val="FF0000"/>
                <w:szCs w:val="21"/>
              </w:rPr>
              <w:t>Yes</w:t>
            </w:r>
          </w:p>
        </w:tc>
        <w:tc>
          <w:tcPr>
            <w:tcW w:w="1126" w:type="pct"/>
            <w:gridSpan w:val="2"/>
            <w:tcBorders>
              <w:top w:val="single" w:sz="4" w:space="0" w:color="auto"/>
              <w:left w:val="nil"/>
              <w:bottom w:val="nil"/>
              <w:right w:val="nil"/>
              <w:tl2br w:val="nil"/>
              <w:tr2bl w:val="nil"/>
            </w:tcBorders>
          </w:tcPr>
          <w:p w14:paraId="12BF57A8" w14:textId="6B8CEE59"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Yes</w:t>
            </w:r>
          </w:p>
        </w:tc>
        <w:tc>
          <w:tcPr>
            <w:tcW w:w="1127" w:type="pct"/>
            <w:gridSpan w:val="2"/>
            <w:tcBorders>
              <w:top w:val="single" w:sz="4" w:space="0" w:color="auto"/>
              <w:left w:val="nil"/>
              <w:bottom w:val="nil"/>
              <w:right w:val="nil"/>
              <w:tl2br w:val="nil"/>
              <w:tr2bl w:val="nil"/>
            </w:tcBorders>
          </w:tcPr>
          <w:p w14:paraId="12BF57AB" w14:textId="71AD047D"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Yes</w:t>
            </w:r>
          </w:p>
        </w:tc>
      </w:tr>
      <w:tr w:rsidR="00423F79" w14:paraId="12BF57B4" w14:textId="77777777" w:rsidTr="0084263E">
        <w:trPr>
          <w:jc w:val="center"/>
        </w:trPr>
        <w:tc>
          <w:tcPr>
            <w:tcW w:w="502" w:type="pct"/>
            <w:tcBorders>
              <w:top w:val="nil"/>
              <w:left w:val="nil"/>
              <w:bottom w:val="nil"/>
              <w:right w:val="nil"/>
              <w:tl2br w:val="nil"/>
              <w:tr2bl w:val="nil"/>
            </w:tcBorders>
          </w:tcPr>
          <w:p w14:paraId="12BF57AD" w14:textId="77777777" w:rsidR="00423F79" w:rsidRDefault="00000000" w:rsidP="0084263E">
            <w:pPr>
              <w:contextualSpacing/>
              <w:jc w:val="left"/>
              <w:rPr>
                <w:rFonts w:hint="default"/>
                <w:color w:val="FF0000"/>
                <w:szCs w:val="21"/>
              </w:rPr>
            </w:pPr>
            <w:r>
              <w:rPr>
                <w:rFonts w:eastAsia="SimSun" w:hint="default"/>
                <w:color w:val="FF0000"/>
                <w:szCs w:val="21"/>
              </w:rPr>
              <w:t>Year FE</w:t>
            </w:r>
          </w:p>
        </w:tc>
        <w:tc>
          <w:tcPr>
            <w:tcW w:w="1118" w:type="pct"/>
            <w:gridSpan w:val="3"/>
            <w:tcBorders>
              <w:top w:val="nil"/>
              <w:left w:val="nil"/>
              <w:bottom w:val="nil"/>
              <w:right w:val="nil"/>
              <w:tl2br w:val="nil"/>
              <w:tr2bl w:val="nil"/>
            </w:tcBorders>
          </w:tcPr>
          <w:p w14:paraId="12BF57AE" w14:textId="77777777" w:rsidR="00423F79" w:rsidRDefault="00000000" w:rsidP="0084263E">
            <w:pPr>
              <w:contextualSpacing/>
              <w:jc w:val="center"/>
              <w:rPr>
                <w:rFonts w:eastAsiaTheme="minorEastAsia" w:hint="default"/>
                <w:color w:val="FF0000"/>
                <w:szCs w:val="21"/>
              </w:rPr>
            </w:pPr>
            <w:r>
              <w:rPr>
                <w:rFonts w:hint="default"/>
                <w:color w:val="FF0000"/>
                <w:szCs w:val="21"/>
              </w:rPr>
              <w:t>Yes</w:t>
            </w:r>
          </w:p>
        </w:tc>
        <w:tc>
          <w:tcPr>
            <w:tcW w:w="1125" w:type="pct"/>
            <w:gridSpan w:val="2"/>
            <w:tcBorders>
              <w:top w:val="nil"/>
              <w:left w:val="nil"/>
              <w:bottom w:val="nil"/>
              <w:right w:val="nil"/>
              <w:tl2br w:val="nil"/>
              <w:tr2bl w:val="nil"/>
            </w:tcBorders>
          </w:tcPr>
          <w:p w14:paraId="12BF57AF" w14:textId="77777777" w:rsidR="00423F79" w:rsidRDefault="00000000" w:rsidP="0084263E">
            <w:pPr>
              <w:contextualSpacing/>
              <w:jc w:val="center"/>
              <w:rPr>
                <w:rFonts w:eastAsiaTheme="minorEastAsia" w:hint="default"/>
                <w:color w:val="FF0000"/>
                <w:szCs w:val="21"/>
              </w:rPr>
            </w:pPr>
            <w:r>
              <w:rPr>
                <w:rFonts w:hint="default"/>
                <w:color w:val="FF0000"/>
                <w:szCs w:val="21"/>
              </w:rPr>
              <w:t>Yes</w:t>
            </w:r>
          </w:p>
        </w:tc>
        <w:tc>
          <w:tcPr>
            <w:tcW w:w="1126" w:type="pct"/>
            <w:gridSpan w:val="2"/>
            <w:tcBorders>
              <w:top w:val="nil"/>
              <w:left w:val="nil"/>
              <w:bottom w:val="nil"/>
              <w:right w:val="nil"/>
              <w:tl2br w:val="nil"/>
              <w:tr2bl w:val="nil"/>
            </w:tcBorders>
          </w:tcPr>
          <w:p w14:paraId="12BF57B0" w14:textId="1592117F"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Yes</w:t>
            </w:r>
          </w:p>
        </w:tc>
        <w:tc>
          <w:tcPr>
            <w:tcW w:w="1127" w:type="pct"/>
            <w:gridSpan w:val="2"/>
            <w:tcBorders>
              <w:top w:val="nil"/>
              <w:left w:val="nil"/>
              <w:bottom w:val="nil"/>
              <w:right w:val="nil"/>
              <w:tl2br w:val="nil"/>
              <w:tr2bl w:val="nil"/>
            </w:tcBorders>
          </w:tcPr>
          <w:p w14:paraId="12BF57B3" w14:textId="02799B06"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Yes</w:t>
            </w:r>
          </w:p>
        </w:tc>
      </w:tr>
      <w:tr w:rsidR="00423F79" w14:paraId="12BF57BC" w14:textId="77777777" w:rsidTr="0084263E">
        <w:trPr>
          <w:jc w:val="center"/>
        </w:trPr>
        <w:tc>
          <w:tcPr>
            <w:tcW w:w="502" w:type="pct"/>
            <w:tcBorders>
              <w:top w:val="nil"/>
              <w:left w:val="nil"/>
              <w:bottom w:val="nil"/>
              <w:right w:val="nil"/>
              <w:tl2br w:val="nil"/>
              <w:tr2bl w:val="nil"/>
            </w:tcBorders>
          </w:tcPr>
          <w:p w14:paraId="12BF57B5" w14:textId="77777777" w:rsidR="00423F79" w:rsidRDefault="00000000" w:rsidP="0084263E">
            <w:pPr>
              <w:contextualSpacing/>
              <w:jc w:val="left"/>
              <w:rPr>
                <w:rFonts w:hint="default"/>
                <w:color w:val="FF0000"/>
                <w:szCs w:val="21"/>
              </w:rPr>
            </w:pPr>
            <w:r>
              <w:rPr>
                <w:rFonts w:hint="default"/>
                <w:color w:val="FF0000"/>
                <w:szCs w:val="21"/>
              </w:rPr>
              <w:t>Observations</w:t>
            </w:r>
          </w:p>
        </w:tc>
        <w:tc>
          <w:tcPr>
            <w:tcW w:w="1118" w:type="pct"/>
            <w:gridSpan w:val="3"/>
            <w:tcBorders>
              <w:top w:val="nil"/>
              <w:left w:val="nil"/>
              <w:bottom w:val="nil"/>
              <w:right w:val="nil"/>
              <w:tl2br w:val="nil"/>
              <w:tr2bl w:val="nil"/>
            </w:tcBorders>
          </w:tcPr>
          <w:p w14:paraId="12BF57B6" w14:textId="77777777" w:rsidR="00423F79" w:rsidRDefault="00000000" w:rsidP="0084263E">
            <w:pPr>
              <w:contextualSpacing/>
              <w:jc w:val="center"/>
              <w:rPr>
                <w:rFonts w:eastAsiaTheme="minorEastAsia" w:hint="default"/>
                <w:color w:val="FF0000"/>
                <w:szCs w:val="21"/>
              </w:rPr>
            </w:pPr>
            <w:r>
              <w:rPr>
                <w:rFonts w:hint="default"/>
                <w:color w:val="FF0000"/>
                <w:szCs w:val="21"/>
              </w:rPr>
              <w:t>3,475,729</w:t>
            </w:r>
          </w:p>
        </w:tc>
        <w:tc>
          <w:tcPr>
            <w:tcW w:w="1125" w:type="pct"/>
            <w:gridSpan w:val="2"/>
            <w:tcBorders>
              <w:top w:val="nil"/>
              <w:left w:val="nil"/>
              <w:bottom w:val="nil"/>
              <w:right w:val="nil"/>
              <w:tl2br w:val="nil"/>
              <w:tr2bl w:val="nil"/>
            </w:tcBorders>
          </w:tcPr>
          <w:p w14:paraId="12BF57B7" w14:textId="77777777" w:rsidR="00423F79" w:rsidRDefault="00000000" w:rsidP="0084263E">
            <w:pPr>
              <w:contextualSpacing/>
              <w:jc w:val="center"/>
              <w:rPr>
                <w:rFonts w:eastAsiaTheme="minorEastAsia" w:hint="default"/>
                <w:color w:val="FF0000"/>
                <w:szCs w:val="21"/>
              </w:rPr>
            </w:pPr>
            <w:r>
              <w:rPr>
                <w:rFonts w:hint="default"/>
                <w:color w:val="FF0000"/>
                <w:szCs w:val="21"/>
              </w:rPr>
              <w:t>3,302,358</w:t>
            </w:r>
          </w:p>
        </w:tc>
        <w:tc>
          <w:tcPr>
            <w:tcW w:w="1126" w:type="pct"/>
            <w:gridSpan w:val="2"/>
            <w:tcBorders>
              <w:top w:val="nil"/>
              <w:left w:val="nil"/>
              <w:bottom w:val="nil"/>
              <w:right w:val="nil"/>
              <w:tl2br w:val="nil"/>
              <w:tr2bl w:val="nil"/>
            </w:tcBorders>
          </w:tcPr>
          <w:p w14:paraId="12BF57B8" w14:textId="0E3CE151"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3,438,968</w:t>
            </w:r>
          </w:p>
        </w:tc>
        <w:tc>
          <w:tcPr>
            <w:tcW w:w="1127" w:type="pct"/>
            <w:gridSpan w:val="2"/>
            <w:tcBorders>
              <w:top w:val="nil"/>
              <w:left w:val="nil"/>
              <w:bottom w:val="nil"/>
              <w:right w:val="nil"/>
              <w:tl2br w:val="nil"/>
              <w:tr2bl w:val="nil"/>
            </w:tcBorders>
          </w:tcPr>
          <w:p w14:paraId="12BF57BB" w14:textId="7ADFC782"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3,246,896</w:t>
            </w:r>
          </w:p>
        </w:tc>
      </w:tr>
      <w:tr w:rsidR="00423F79" w14:paraId="12BF57C4" w14:textId="77777777" w:rsidTr="0084263E">
        <w:trPr>
          <w:jc w:val="center"/>
        </w:trPr>
        <w:tc>
          <w:tcPr>
            <w:tcW w:w="502" w:type="pct"/>
            <w:tcBorders>
              <w:top w:val="nil"/>
              <w:bottom w:val="single" w:sz="4" w:space="0" w:color="auto"/>
            </w:tcBorders>
          </w:tcPr>
          <w:p w14:paraId="12BF57BD" w14:textId="77777777" w:rsidR="00423F79" w:rsidRDefault="00000000" w:rsidP="0084263E">
            <w:pPr>
              <w:contextualSpacing/>
              <w:jc w:val="left"/>
              <w:rPr>
                <w:rFonts w:hint="default"/>
                <w:color w:val="FF0000"/>
                <w:szCs w:val="21"/>
              </w:rPr>
            </w:pPr>
            <w:r>
              <w:rPr>
                <w:rFonts w:hint="default"/>
                <w:color w:val="FF0000"/>
                <w:szCs w:val="21"/>
              </w:rPr>
              <w:t>Adj</w:t>
            </w:r>
            <w:r>
              <w:rPr>
                <w:rFonts w:eastAsia="SimSun" w:hint="default"/>
                <w:color w:val="FF0000"/>
                <w:szCs w:val="21"/>
              </w:rPr>
              <w:t>_R</w:t>
            </w:r>
            <w:r>
              <w:rPr>
                <w:rFonts w:eastAsia="SimSun" w:hint="default"/>
                <w:color w:val="FF0000"/>
                <w:szCs w:val="21"/>
                <w:vertAlign w:val="superscript"/>
              </w:rPr>
              <w:t>2</w:t>
            </w:r>
          </w:p>
        </w:tc>
        <w:tc>
          <w:tcPr>
            <w:tcW w:w="1118" w:type="pct"/>
            <w:gridSpan w:val="3"/>
            <w:tcBorders>
              <w:top w:val="nil"/>
              <w:bottom w:val="single" w:sz="4" w:space="0" w:color="auto"/>
            </w:tcBorders>
          </w:tcPr>
          <w:p w14:paraId="12BF57BE" w14:textId="77777777" w:rsidR="00423F79" w:rsidRDefault="00000000" w:rsidP="0084263E">
            <w:pPr>
              <w:contextualSpacing/>
              <w:jc w:val="center"/>
              <w:rPr>
                <w:rFonts w:eastAsiaTheme="minorEastAsia" w:hint="default"/>
                <w:color w:val="FF0000"/>
                <w:szCs w:val="21"/>
              </w:rPr>
            </w:pPr>
            <w:r>
              <w:rPr>
                <w:rFonts w:hint="default"/>
                <w:color w:val="FF0000"/>
                <w:szCs w:val="21"/>
              </w:rPr>
              <w:t>0.0006</w:t>
            </w:r>
          </w:p>
        </w:tc>
        <w:tc>
          <w:tcPr>
            <w:tcW w:w="1125" w:type="pct"/>
            <w:gridSpan w:val="2"/>
            <w:tcBorders>
              <w:top w:val="nil"/>
              <w:bottom w:val="single" w:sz="4" w:space="0" w:color="auto"/>
            </w:tcBorders>
          </w:tcPr>
          <w:p w14:paraId="12BF57BF" w14:textId="77777777" w:rsidR="00423F79" w:rsidRDefault="00000000" w:rsidP="0084263E">
            <w:pPr>
              <w:contextualSpacing/>
              <w:jc w:val="center"/>
              <w:rPr>
                <w:rFonts w:eastAsiaTheme="minorEastAsia" w:hint="default"/>
                <w:color w:val="FF0000"/>
                <w:szCs w:val="21"/>
              </w:rPr>
            </w:pPr>
            <w:r>
              <w:rPr>
                <w:rFonts w:hint="default"/>
                <w:color w:val="FF0000"/>
                <w:szCs w:val="21"/>
              </w:rPr>
              <w:t>0.0032</w:t>
            </w:r>
          </w:p>
        </w:tc>
        <w:tc>
          <w:tcPr>
            <w:tcW w:w="1126" w:type="pct"/>
            <w:gridSpan w:val="2"/>
            <w:tcBorders>
              <w:top w:val="nil"/>
              <w:bottom w:val="single" w:sz="4" w:space="0" w:color="auto"/>
            </w:tcBorders>
          </w:tcPr>
          <w:p w14:paraId="12BF57C0" w14:textId="75F5B112"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0.0004</w:t>
            </w:r>
          </w:p>
        </w:tc>
        <w:tc>
          <w:tcPr>
            <w:tcW w:w="1127" w:type="pct"/>
            <w:gridSpan w:val="2"/>
            <w:tcBorders>
              <w:top w:val="nil"/>
              <w:bottom w:val="single" w:sz="4" w:space="0" w:color="auto"/>
            </w:tcBorders>
          </w:tcPr>
          <w:p w14:paraId="12BF57C3" w14:textId="17571D92" w:rsidR="00423F79" w:rsidRPr="0084263E" w:rsidRDefault="00000000" w:rsidP="0084263E">
            <w:pPr>
              <w:contextualSpacing/>
              <w:jc w:val="center"/>
              <w:rPr>
                <w:rFonts w:eastAsiaTheme="minorEastAsia" w:hint="default"/>
                <w:color w:val="FF0000"/>
                <w:szCs w:val="21"/>
                <w:highlight w:val="yellow"/>
              </w:rPr>
            </w:pPr>
            <w:r>
              <w:rPr>
                <w:rFonts w:hint="default"/>
                <w:color w:val="FF0000"/>
                <w:szCs w:val="21"/>
              </w:rPr>
              <w:t>0.0013</w:t>
            </w:r>
          </w:p>
        </w:tc>
      </w:tr>
    </w:tbl>
    <w:p w14:paraId="12BF588C" w14:textId="171E86CB" w:rsidR="00423F79" w:rsidRDefault="00000000">
      <w:pPr>
        <w:spacing w:before="120"/>
        <w:outlineLvl w:val="0"/>
        <w:rPr>
          <w:rFonts w:eastAsia="SimSun" w:hint="default"/>
          <w:b/>
          <w:bCs/>
          <w:color w:val="FF0000"/>
          <w:szCs w:val="21"/>
        </w:rPr>
      </w:pPr>
      <w:r>
        <w:rPr>
          <w:rFonts w:eastAsia="SimSun" w:hint="default"/>
          <w:color w:val="FF0000"/>
          <w:sz w:val="20"/>
          <w:szCs w:val="20"/>
          <w:lang w:val="en-US"/>
        </w:rPr>
        <w:t xml:space="preserve">Notes: Table 5 presents the results of robustness tests. In Panel A, </w:t>
      </w:r>
      <w:r w:rsidRPr="006A0C53">
        <w:rPr>
          <w:rFonts w:eastAsia="SimSun" w:hint="default"/>
          <w:color w:val="FF0000"/>
          <w:sz w:val="20"/>
          <w:szCs w:val="20"/>
          <w:lang w:val="en-US"/>
        </w:rPr>
        <w:t>Columns (1) to (4) replace the event window for calculating cumulative abnormal returns with [-1, 1] around the event date, while Columns (5) to (8) replace it with [0, 2].</w:t>
      </w:r>
      <w:r>
        <w:rPr>
          <w:rFonts w:eastAsia="SimSun" w:hint="default"/>
          <w:color w:val="FF0000"/>
          <w:sz w:val="20"/>
          <w:szCs w:val="20"/>
          <w:lang w:val="en-US"/>
        </w:rPr>
        <w:t xml:space="preserve"> Columns (1), (3), (5), and (7) show the results of investors’ market reactions to audit firm appointment announcements after the policy; Columns (2), (4), (6), and (8) show the market reaction results before the policy. </w:t>
      </w:r>
      <w:r w:rsidRPr="006A0C53">
        <w:rPr>
          <w:rFonts w:eastAsia="SimSun" w:hint="default"/>
          <w:color w:val="FF0000"/>
          <w:sz w:val="20"/>
          <w:szCs w:val="20"/>
          <w:lang w:val="en-US"/>
        </w:rPr>
        <w:t>In Panel B, abnormal returns on the event day (0, 1) are estimated using both the Capital Asset Pricing Model (CAPM) and the Fama-French Three-Factor Model, and the results remain robust.</w:t>
      </w:r>
      <w:r w:rsidRPr="0084263E">
        <w:rPr>
          <w:rFonts w:eastAsia="SimSun" w:hint="default"/>
          <w:color w:val="FF0000"/>
          <w:sz w:val="20"/>
          <w:szCs w:val="20"/>
          <w:highlight w:val="yellow"/>
          <w:lang w:val="en-US"/>
        </w:rPr>
        <w:t xml:space="preserve"> </w:t>
      </w:r>
      <w:r>
        <w:rPr>
          <w:rFonts w:eastAsia="SimSun" w:hint="default"/>
          <w:color w:val="FF0000"/>
          <w:sz w:val="20"/>
          <w:szCs w:val="20"/>
        </w:rPr>
        <w:t>Detailed definitions of all variables are provided in Appendix A. The values in parentheses are t-statistics, with standard errors clustered at the firm level. *, **, and *** indicate statistical significance at the 10%, 5%, and 1% levels, respectively.</w:t>
      </w:r>
    </w:p>
    <w:p w14:paraId="12BF588D" w14:textId="77777777" w:rsidR="00423F79" w:rsidRDefault="00423F79">
      <w:pPr>
        <w:spacing w:line="360" w:lineRule="auto"/>
        <w:outlineLvl w:val="0"/>
        <w:rPr>
          <w:rFonts w:eastAsia="SimSun" w:hint="default"/>
          <w:b/>
          <w:bCs/>
          <w:szCs w:val="21"/>
        </w:rPr>
      </w:pPr>
    </w:p>
    <w:p w14:paraId="12BF588E" w14:textId="77777777" w:rsidR="00423F79" w:rsidRDefault="00423F79">
      <w:pPr>
        <w:spacing w:line="360" w:lineRule="auto"/>
        <w:outlineLvl w:val="0"/>
        <w:rPr>
          <w:rFonts w:eastAsia="SimSun" w:hint="default"/>
          <w:b/>
          <w:bCs/>
          <w:szCs w:val="21"/>
        </w:rPr>
      </w:pPr>
    </w:p>
    <w:p w14:paraId="12BF588F" w14:textId="77777777" w:rsidR="00423F79" w:rsidRDefault="00000000">
      <w:pPr>
        <w:jc w:val="left"/>
        <w:rPr>
          <w:rFonts w:eastAsia="SimSun" w:hint="default"/>
          <w:b/>
          <w:bCs/>
          <w:szCs w:val="21"/>
        </w:rPr>
      </w:pPr>
      <w:r>
        <w:rPr>
          <w:rFonts w:eastAsia="SimSun" w:hint="default"/>
          <w:b/>
          <w:bCs/>
          <w:szCs w:val="21"/>
        </w:rPr>
        <w:br w:type="page"/>
      </w:r>
    </w:p>
    <w:p w14:paraId="12BF5890" w14:textId="77777777" w:rsidR="00423F79" w:rsidRDefault="00000000">
      <w:pPr>
        <w:spacing w:line="360" w:lineRule="auto"/>
        <w:outlineLvl w:val="0"/>
        <w:rPr>
          <w:rFonts w:eastAsia="SimSun" w:hint="default"/>
          <w:b/>
          <w:bCs/>
          <w:sz w:val="24"/>
        </w:rPr>
      </w:pPr>
      <w:r>
        <w:rPr>
          <w:rFonts w:eastAsia="SimSun" w:hint="default"/>
          <w:b/>
          <w:bCs/>
          <w:sz w:val="24"/>
        </w:rPr>
        <w:lastRenderedPageBreak/>
        <w:t xml:space="preserve">Table </w:t>
      </w:r>
      <w:r>
        <w:rPr>
          <w:rFonts w:eastAsia="SimSun" w:hint="default"/>
          <w:b/>
          <w:bCs/>
          <w:sz w:val="24"/>
          <w:lang w:val="en-US"/>
        </w:rPr>
        <w:t>6</w:t>
      </w:r>
      <w:r>
        <w:rPr>
          <w:rFonts w:eastAsia="SimSun" w:hint="default"/>
          <w:b/>
          <w:bCs/>
          <w:sz w:val="24"/>
        </w:rPr>
        <w:t>: The Differential Market Reaction to Auditor Experience</w:t>
      </w:r>
    </w:p>
    <w:tbl>
      <w:tblPr>
        <w:tblW w:w="4998" w:type="pct"/>
        <w:jc w:val="center"/>
        <w:tblLayout w:type="fixed"/>
        <w:tblLook w:val="04A0" w:firstRow="1" w:lastRow="0" w:firstColumn="1" w:lastColumn="0" w:noHBand="0" w:noVBand="1"/>
      </w:tblPr>
      <w:tblGrid>
        <w:gridCol w:w="2098"/>
        <w:gridCol w:w="1602"/>
        <w:gridCol w:w="1851"/>
        <w:gridCol w:w="1851"/>
        <w:gridCol w:w="1851"/>
        <w:gridCol w:w="1851"/>
        <w:gridCol w:w="1851"/>
      </w:tblGrid>
      <w:tr w:rsidR="00423F79" w14:paraId="12BF5898" w14:textId="77777777">
        <w:trPr>
          <w:jc w:val="center"/>
        </w:trPr>
        <w:tc>
          <w:tcPr>
            <w:tcW w:w="809" w:type="pct"/>
            <w:tcBorders>
              <w:top w:val="single" w:sz="4" w:space="0" w:color="auto"/>
              <w:left w:val="nil"/>
              <w:bottom w:val="nil"/>
              <w:right w:val="nil"/>
              <w:tl2br w:val="nil"/>
              <w:tr2bl w:val="nil"/>
            </w:tcBorders>
          </w:tcPr>
          <w:p w14:paraId="12BF5891" w14:textId="77777777" w:rsidR="00423F79" w:rsidRDefault="00423F79" w:rsidP="0084263E">
            <w:pPr>
              <w:contextualSpacing/>
              <w:jc w:val="center"/>
              <w:rPr>
                <w:rFonts w:eastAsia="SimSun" w:hint="default"/>
                <w:color w:val="FF0000"/>
                <w:szCs w:val="21"/>
              </w:rPr>
            </w:pPr>
          </w:p>
        </w:tc>
        <w:tc>
          <w:tcPr>
            <w:tcW w:w="618" w:type="pct"/>
            <w:tcBorders>
              <w:top w:val="single" w:sz="4" w:space="0" w:color="auto"/>
              <w:left w:val="nil"/>
              <w:bottom w:val="nil"/>
              <w:right w:val="nil"/>
              <w:tl2br w:val="nil"/>
              <w:tr2bl w:val="nil"/>
            </w:tcBorders>
          </w:tcPr>
          <w:p w14:paraId="12BF5892" w14:textId="77777777" w:rsidR="00423F79" w:rsidRDefault="00000000" w:rsidP="0084263E">
            <w:pPr>
              <w:contextualSpacing/>
              <w:jc w:val="center"/>
              <w:rPr>
                <w:rFonts w:eastAsia="SimSun" w:hint="default"/>
                <w:color w:val="FF0000"/>
                <w:szCs w:val="21"/>
              </w:rPr>
            </w:pPr>
            <w:r>
              <w:rPr>
                <w:rFonts w:eastAsia="SimSun" w:hint="default"/>
                <w:color w:val="FF0000"/>
                <w:szCs w:val="21"/>
              </w:rPr>
              <w:t>(1)</w:t>
            </w:r>
          </w:p>
        </w:tc>
        <w:tc>
          <w:tcPr>
            <w:tcW w:w="714" w:type="pct"/>
            <w:tcBorders>
              <w:top w:val="single" w:sz="4" w:space="0" w:color="auto"/>
              <w:left w:val="nil"/>
              <w:bottom w:val="nil"/>
              <w:right w:val="nil"/>
              <w:tl2br w:val="nil"/>
              <w:tr2bl w:val="nil"/>
            </w:tcBorders>
          </w:tcPr>
          <w:p w14:paraId="12BF5893" w14:textId="77777777" w:rsidR="00423F79" w:rsidRDefault="00000000" w:rsidP="0084263E">
            <w:pPr>
              <w:contextualSpacing/>
              <w:jc w:val="center"/>
              <w:rPr>
                <w:rFonts w:eastAsia="SimSun" w:hint="default"/>
                <w:color w:val="FF0000"/>
                <w:szCs w:val="21"/>
              </w:rPr>
            </w:pPr>
            <w:r>
              <w:rPr>
                <w:rFonts w:eastAsia="SimSun" w:hint="default"/>
                <w:color w:val="FF0000"/>
                <w:szCs w:val="21"/>
              </w:rPr>
              <w:t>(2)</w:t>
            </w:r>
          </w:p>
        </w:tc>
        <w:tc>
          <w:tcPr>
            <w:tcW w:w="714" w:type="pct"/>
            <w:tcBorders>
              <w:top w:val="single" w:sz="4" w:space="0" w:color="auto"/>
              <w:left w:val="nil"/>
              <w:bottom w:val="nil"/>
              <w:right w:val="nil"/>
              <w:tl2br w:val="nil"/>
              <w:tr2bl w:val="nil"/>
            </w:tcBorders>
          </w:tcPr>
          <w:p w14:paraId="12BF5894" w14:textId="77777777" w:rsidR="00423F79" w:rsidRDefault="00000000" w:rsidP="0084263E">
            <w:pPr>
              <w:contextualSpacing/>
              <w:jc w:val="center"/>
              <w:rPr>
                <w:rFonts w:eastAsia="SimSun" w:hint="default"/>
                <w:color w:val="FF0000"/>
                <w:szCs w:val="21"/>
              </w:rPr>
            </w:pPr>
            <w:r>
              <w:rPr>
                <w:rFonts w:eastAsia="SimSun" w:hint="default"/>
                <w:color w:val="FF0000"/>
                <w:szCs w:val="21"/>
              </w:rPr>
              <w:t>(3)</w:t>
            </w:r>
          </w:p>
        </w:tc>
        <w:tc>
          <w:tcPr>
            <w:tcW w:w="714" w:type="pct"/>
            <w:tcBorders>
              <w:top w:val="single" w:sz="4" w:space="0" w:color="auto"/>
              <w:left w:val="nil"/>
              <w:bottom w:val="nil"/>
              <w:right w:val="nil"/>
              <w:tl2br w:val="nil"/>
              <w:tr2bl w:val="nil"/>
            </w:tcBorders>
          </w:tcPr>
          <w:p w14:paraId="12BF5895" w14:textId="77777777" w:rsidR="00423F79" w:rsidRDefault="00000000" w:rsidP="0084263E">
            <w:pPr>
              <w:contextualSpacing/>
              <w:jc w:val="center"/>
              <w:rPr>
                <w:rFonts w:eastAsia="SimSun" w:hint="default"/>
                <w:color w:val="FF0000"/>
                <w:szCs w:val="21"/>
              </w:rPr>
            </w:pPr>
            <w:r>
              <w:rPr>
                <w:rFonts w:eastAsia="SimSun" w:hint="default"/>
                <w:color w:val="FF0000"/>
                <w:szCs w:val="21"/>
              </w:rPr>
              <w:t>(4)</w:t>
            </w:r>
          </w:p>
        </w:tc>
        <w:tc>
          <w:tcPr>
            <w:tcW w:w="714" w:type="pct"/>
            <w:tcBorders>
              <w:top w:val="single" w:sz="4" w:space="0" w:color="auto"/>
              <w:left w:val="nil"/>
              <w:bottom w:val="nil"/>
              <w:right w:val="nil"/>
              <w:tl2br w:val="nil"/>
              <w:tr2bl w:val="nil"/>
            </w:tcBorders>
          </w:tcPr>
          <w:p w14:paraId="12BF5896" w14:textId="77777777" w:rsidR="00423F79" w:rsidRDefault="00000000" w:rsidP="0084263E">
            <w:pPr>
              <w:contextualSpacing/>
              <w:jc w:val="center"/>
              <w:rPr>
                <w:rFonts w:eastAsia="SimSun" w:hint="default"/>
                <w:color w:val="FF0000"/>
                <w:szCs w:val="21"/>
              </w:rPr>
            </w:pPr>
            <w:r>
              <w:rPr>
                <w:rFonts w:eastAsia="SimSun" w:hint="default"/>
                <w:color w:val="FF0000"/>
                <w:szCs w:val="21"/>
              </w:rPr>
              <w:t>(5)</w:t>
            </w:r>
          </w:p>
        </w:tc>
        <w:tc>
          <w:tcPr>
            <w:tcW w:w="714" w:type="pct"/>
            <w:tcBorders>
              <w:top w:val="single" w:sz="4" w:space="0" w:color="auto"/>
              <w:left w:val="nil"/>
              <w:bottom w:val="nil"/>
              <w:right w:val="nil"/>
              <w:tl2br w:val="nil"/>
              <w:tr2bl w:val="nil"/>
            </w:tcBorders>
          </w:tcPr>
          <w:p w14:paraId="12BF5897" w14:textId="77777777" w:rsidR="00423F79" w:rsidRDefault="00000000" w:rsidP="0084263E">
            <w:pPr>
              <w:contextualSpacing/>
              <w:jc w:val="center"/>
              <w:rPr>
                <w:rFonts w:eastAsia="SimSun" w:hint="default"/>
                <w:color w:val="FF0000"/>
                <w:szCs w:val="21"/>
              </w:rPr>
            </w:pPr>
            <w:r>
              <w:rPr>
                <w:rFonts w:eastAsia="SimSun" w:hint="default"/>
                <w:color w:val="FF0000"/>
                <w:szCs w:val="21"/>
              </w:rPr>
              <w:t>(6)</w:t>
            </w:r>
          </w:p>
        </w:tc>
      </w:tr>
      <w:tr w:rsidR="00423F79" w14:paraId="12BF58A0" w14:textId="77777777">
        <w:trPr>
          <w:jc w:val="center"/>
        </w:trPr>
        <w:tc>
          <w:tcPr>
            <w:tcW w:w="809" w:type="pct"/>
            <w:tcBorders>
              <w:top w:val="nil"/>
              <w:left w:val="nil"/>
              <w:bottom w:val="nil"/>
              <w:right w:val="nil"/>
              <w:tl2br w:val="nil"/>
              <w:tr2bl w:val="nil"/>
            </w:tcBorders>
          </w:tcPr>
          <w:p w14:paraId="12BF5899" w14:textId="77777777" w:rsidR="00423F79" w:rsidRDefault="00423F79" w:rsidP="0084263E">
            <w:pPr>
              <w:contextualSpacing/>
              <w:jc w:val="center"/>
              <w:rPr>
                <w:rFonts w:eastAsia="SimSun" w:hint="default"/>
                <w:color w:val="FF0000"/>
                <w:szCs w:val="21"/>
              </w:rPr>
            </w:pPr>
          </w:p>
        </w:tc>
        <w:tc>
          <w:tcPr>
            <w:tcW w:w="618" w:type="pct"/>
            <w:tcBorders>
              <w:top w:val="nil"/>
              <w:left w:val="nil"/>
              <w:bottom w:val="nil"/>
              <w:right w:val="nil"/>
              <w:tl2br w:val="nil"/>
              <w:tr2bl w:val="nil"/>
            </w:tcBorders>
          </w:tcPr>
          <w:p w14:paraId="12BF589A" w14:textId="77777777" w:rsidR="00423F79" w:rsidRDefault="00000000" w:rsidP="0084263E">
            <w:pPr>
              <w:contextualSpacing/>
              <w:jc w:val="center"/>
              <w:rPr>
                <w:rFonts w:eastAsia="SimSun" w:hint="default"/>
                <w:color w:val="FF0000"/>
                <w:szCs w:val="21"/>
              </w:rPr>
            </w:pPr>
            <w:r>
              <w:rPr>
                <w:rFonts w:eastAsia="SimSun" w:hint="default"/>
                <w:color w:val="FF0000"/>
                <w:szCs w:val="21"/>
              </w:rPr>
              <w:t>CMAR</w:t>
            </w:r>
          </w:p>
        </w:tc>
        <w:tc>
          <w:tcPr>
            <w:tcW w:w="714" w:type="pct"/>
            <w:tcBorders>
              <w:top w:val="nil"/>
              <w:left w:val="nil"/>
              <w:bottom w:val="nil"/>
              <w:right w:val="nil"/>
              <w:tl2br w:val="nil"/>
              <w:tr2bl w:val="nil"/>
            </w:tcBorders>
          </w:tcPr>
          <w:p w14:paraId="12BF589B" w14:textId="77777777" w:rsidR="00423F79" w:rsidRDefault="00000000" w:rsidP="0084263E">
            <w:pPr>
              <w:contextualSpacing/>
              <w:jc w:val="center"/>
              <w:rPr>
                <w:rFonts w:eastAsia="SimSun" w:hint="default"/>
                <w:color w:val="FF0000"/>
                <w:szCs w:val="21"/>
              </w:rPr>
            </w:pPr>
            <w:r>
              <w:rPr>
                <w:rFonts w:eastAsia="SimSun" w:hint="default"/>
                <w:color w:val="FF0000"/>
                <w:szCs w:val="21"/>
              </w:rPr>
              <w:t>CBAR</w:t>
            </w:r>
          </w:p>
        </w:tc>
        <w:tc>
          <w:tcPr>
            <w:tcW w:w="714" w:type="pct"/>
            <w:tcBorders>
              <w:top w:val="nil"/>
              <w:left w:val="nil"/>
              <w:bottom w:val="nil"/>
              <w:right w:val="nil"/>
              <w:tl2br w:val="nil"/>
              <w:tr2bl w:val="nil"/>
            </w:tcBorders>
          </w:tcPr>
          <w:p w14:paraId="12BF589C" w14:textId="77777777" w:rsidR="00423F79" w:rsidRDefault="00000000" w:rsidP="0084263E">
            <w:pPr>
              <w:contextualSpacing/>
              <w:jc w:val="center"/>
              <w:rPr>
                <w:rFonts w:eastAsia="SimSun" w:hint="default"/>
                <w:color w:val="FF0000"/>
                <w:szCs w:val="21"/>
              </w:rPr>
            </w:pPr>
            <w:r>
              <w:rPr>
                <w:rFonts w:eastAsia="SimSun" w:hint="default"/>
                <w:color w:val="FF0000"/>
                <w:szCs w:val="21"/>
              </w:rPr>
              <w:t>CMAR</w:t>
            </w:r>
          </w:p>
        </w:tc>
        <w:tc>
          <w:tcPr>
            <w:tcW w:w="714" w:type="pct"/>
            <w:tcBorders>
              <w:top w:val="nil"/>
              <w:left w:val="nil"/>
              <w:bottom w:val="nil"/>
              <w:right w:val="nil"/>
              <w:tl2br w:val="nil"/>
              <w:tr2bl w:val="nil"/>
            </w:tcBorders>
          </w:tcPr>
          <w:p w14:paraId="12BF589D" w14:textId="77777777" w:rsidR="00423F79" w:rsidRDefault="00000000" w:rsidP="0084263E">
            <w:pPr>
              <w:contextualSpacing/>
              <w:jc w:val="center"/>
              <w:rPr>
                <w:rFonts w:eastAsia="SimSun" w:hint="default"/>
                <w:color w:val="FF0000"/>
                <w:szCs w:val="21"/>
              </w:rPr>
            </w:pPr>
            <w:r>
              <w:rPr>
                <w:rFonts w:eastAsia="SimSun" w:hint="default"/>
                <w:color w:val="FF0000"/>
                <w:szCs w:val="21"/>
              </w:rPr>
              <w:t>CBAR</w:t>
            </w:r>
          </w:p>
        </w:tc>
        <w:tc>
          <w:tcPr>
            <w:tcW w:w="714" w:type="pct"/>
            <w:tcBorders>
              <w:top w:val="nil"/>
              <w:left w:val="nil"/>
              <w:bottom w:val="nil"/>
              <w:right w:val="nil"/>
              <w:tl2br w:val="nil"/>
              <w:tr2bl w:val="nil"/>
            </w:tcBorders>
          </w:tcPr>
          <w:p w14:paraId="12BF589E" w14:textId="77777777" w:rsidR="00423F79" w:rsidRDefault="00000000" w:rsidP="0084263E">
            <w:pPr>
              <w:contextualSpacing/>
              <w:jc w:val="center"/>
              <w:rPr>
                <w:rFonts w:eastAsia="SimSun" w:hint="default"/>
                <w:color w:val="FF0000"/>
                <w:szCs w:val="21"/>
              </w:rPr>
            </w:pPr>
            <w:r>
              <w:rPr>
                <w:rFonts w:eastAsia="SimSun" w:hint="default"/>
                <w:color w:val="FF0000"/>
                <w:szCs w:val="21"/>
              </w:rPr>
              <w:t>CMAR</w:t>
            </w:r>
          </w:p>
        </w:tc>
        <w:tc>
          <w:tcPr>
            <w:tcW w:w="714" w:type="pct"/>
            <w:tcBorders>
              <w:top w:val="nil"/>
              <w:left w:val="nil"/>
              <w:bottom w:val="nil"/>
              <w:right w:val="nil"/>
              <w:tl2br w:val="nil"/>
              <w:tr2bl w:val="nil"/>
            </w:tcBorders>
          </w:tcPr>
          <w:p w14:paraId="12BF589F" w14:textId="77777777" w:rsidR="00423F79" w:rsidRDefault="00000000" w:rsidP="0084263E">
            <w:pPr>
              <w:contextualSpacing/>
              <w:jc w:val="center"/>
              <w:rPr>
                <w:rFonts w:eastAsia="SimSun" w:hint="default"/>
                <w:color w:val="FF0000"/>
                <w:szCs w:val="21"/>
              </w:rPr>
            </w:pPr>
            <w:r>
              <w:rPr>
                <w:rFonts w:eastAsia="SimSun" w:hint="default"/>
                <w:color w:val="FF0000"/>
                <w:szCs w:val="21"/>
              </w:rPr>
              <w:t>CBAR</w:t>
            </w:r>
          </w:p>
        </w:tc>
      </w:tr>
      <w:tr w:rsidR="00423F79" w14:paraId="12BF58A8" w14:textId="77777777">
        <w:trPr>
          <w:jc w:val="center"/>
        </w:trPr>
        <w:tc>
          <w:tcPr>
            <w:tcW w:w="809" w:type="pct"/>
            <w:tcBorders>
              <w:top w:val="single" w:sz="4" w:space="0" w:color="auto"/>
              <w:left w:val="nil"/>
              <w:bottom w:val="nil"/>
              <w:right w:val="nil"/>
              <w:tl2br w:val="nil"/>
              <w:tr2bl w:val="nil"/>
            </w:tcBorders>
          </w:tcPr>
          <w:p w14:paraId="12BF58A1" w14:textId="77777777" w:rsidR="00423F79" w:rsidRDefault="00000000" w:rsidP="0084263E">
            <w:pPr>
              <w:contextualSpacing/>
              <w:jc w:val="left"/>
              <w:rPr>
                <w:rFonts w:eastAsia="SimSun" w:hint="default"/>
                <w:color w:val="FF0000"/>
                <w:szCs w:val="21"/>
              </w:rPr>
            </w:pPr>
            <w:r>
              <w:rPr>
                <w:rFonts w:eastAsia="SimSun" w:hint="default"/>
                <w:color w:val="FF0000"/>
                <w:szCs w:val="21"/>
              </w:rPr>
              <w:t>EVENT_A</w:t>
            </w:r>
          </w:p>
        </w:tc>
        <w:tc>
          <w:tcPr>
            <w:tcW w:w="618" w:type="pct"/>
            <w:tcBorders>
              <w:top w:val="single" w:sz="4" w:space="0" w:color="auto"/>
              <w:left w:val="nil"/>
              <w:bottom w:val="nil"/>
              <w:right w:val="nil"/>
              <w:tl2br w:val="nil"/>
              <w:tr2bl w:val="nil"/>
            </w:tcBorders>
          </w:tcPr>
          <w:p w14:paraId="12BF58A2" w14:textId="77777777" w:rsidR="00423F79" w:rsidRDefault="00000000" w:rsidP="0084263E">
            <w:pPr>
              <w:contextualSpacing/>
              <w:jc w:val="center"/>
              <w:rPr>
                <w:rFonts w:eastAsia="SimSun" w:hint="default"/>
                <w:color w:val="FF0000"/>
                <w:szCs w:val="21"/>
              </w:rPr>
            </w:pPr>
            <w:r>
              <w:rPr>
                <w:rFonts w:eastAsia="SimSun" w:hint="default"/>
                <w:color w:val="FF0000"/>
                <w:szCs w:val="21"/>
              </w:rPr>
              <w:t>0.0033***</w:t>
            </w:r>
          </w:p>
        </w:tc>
        <w:tc>
          <w:tcPr>
            <w:tcW w:w="714" w:type="pct"/>
            <w:tcBorders>
              <w:top w:val="single" w:sz="4" w:space="0" w:color="auto"/>
              <w:left w:val="nil"/>
              <w:bottom w:val="nil"/>
              <w:right w:val="nil"/>
              <w:tl2br w:val="nil"/>
              <w:tr2bl w:val="nil"/>
            </w:tcBorders>
          </w:tcPr>
          <w:p w14:paraId="12BF58A3" w14:textId="77777777" w:rsidR="00423F79" w:rsidRDefault="00000000" w:rsidP="0084263E">
            <w:pPr>
              <w:contextualSpacing/>
              <w:jc w:val="center"/>
              <w:rPr>
                <w:rFonts w:eastAsia="SimSun" w:hint="default"/>
                <w:color w:val="FF0000"/>
                <w:szCs w:val="21"/>
              </w:rPr>
            </w:pPr>
            <w:r>
              <w:rPr>
                <w:rFonts w:eastAsia="SimSun" w:hint="default"/>
                <w:color w:val="FF0000"/>
                <w:szCs w:val="21"/>
              </w:rPr>
              <w:t>0.0032***</w:t>
            </w:r>
          </w:p>
        </w:tc>
        <w:tc>
          <w:tcPr>
            <w:tcW w:w="714" w:type="pct"/>
            <w:tcBorders>
              <w:top w:val="single" w:sz="4" w:space="0" w:color="auto"/>
              <w:left w:val="nil"/>
              <w:bottom w:val="nil"/>
              <w:right w:val="nil"/>
              <w:tl2br w:val="nil"/>
              <w:tr2bl w:val="nil"/>
            </w:tcBorders>
          </w:tcPr>
          <w:p w14:paraId="12BF58A4" w14:textId="77777777" w:rsidR="00423F79" w:rsidRDefault="00423F79" w:rsidP="0084263E">
            <w:pPr>
              <w:contextualSpacing/>
              <w:jc w:val="center"/>
              <w:rPr>
                <w:rFonts w:eastAsia="SimSun" w:hint="default"/>
                <w:color w:val="FF0000"/>
                <w:szCs w:val="21"/>
              </w:rPr>
            </w:pPr>
          </w:p>
        </w:tc>
        <w:tc>
          <w:tcPr>
            <w:tcW w:w="714" w:type="pct"/>
            <w:tcBorders>
              <w:top w:val="single" w:sz="4" w:space="0" w:color="auto"/>
              <w:left w:val="nil"/>
              <w:bottom w:val="nil"/>
              <w:right w:val="nil"/>
              <w:tl2br w:val="nil"/>
              <w:tr2bl w:val="nil"/>
            </w:tcBorders>
          </w:tcPr>
          <w:p w14:paraId="12BF58A5" w14:textId="77777777" w:rsidR="00423F79" w:rsidRDefault="00423F79" w:rsidP="0084263E">
            <w:pPr>
              <w:contextualSpacing/>
              <w:jc w:val="center"/>
              <w:rPr>
                <w:rFonts w:eastAsia="SimSun" w:hint="default"/>
                <w:color w:val="FF0000"/>
                <w:szCs w:val="21"/>
              </w:rPr>
            </w:pPr>
          </w:p>
        </w:tc>
        <w:tc>
          <w:tcPr>
            <w:tcW w:w="714" w:type="pct"/>
            <w:tcBorders>
              <w:top w:val="single" w:sz="4" w:space="0" w:color="auto"/>
              <w:left w:val="nil"/>
              <w:bottom w:val="nil"/>
              <w:right w:val="nil"/>
              <w:tl2br w:val="nil"/>
              <w:tr2bl w:val="nil"/>
            </w:tcBorders>
          </w:tcPr>
          <w:p w14:paraId="12BF58A6" w14:textId="77777777" w:rsidR="00423F79" w:rsidRDefault="00423F79" w:rsidP="0084263E">
            <w:pPr>
              <w:contextualSpacing/>
              <w:jc w:val="center"/>
              <w:rPr>
                <w:rFonts w:eastAsia="SimSun" w:hint="default"/>
                <w:color w:val="FF0000"/>
                <w:szCs w:val="21"/>
              </w:rPr>
            </w:pPr>
          </w:p>
        </w:tc>
        <w:tc>
          <w:tcPr>
            <w:tcW w:w="714" w:type="pct"/>
            <w:tcBorders>
              <w:top w:val="single" w:sz="4" w:space="0" w:color="auto"/>
              <w:left w:val="nil"/>
              <w:bottom w:val="nil"/>
              <w:right w:val="nil"/>
              <w:tl2br w:val="nil"/>
              <w:tr2bl w:val="nil"/>
            </w:tcBorders>
          </w:tcPr>
          <w:p w14:paraId="12BF58A7" w14:textId="77777777" w:rsidR="00423F79" w:rsidRDefault="00423F79" w:rsidP="0084263E">
            <w:pPr>
              <w:contextualSpacing/>
              <w:jc w:val="center"/>
              <w:rPr>
                <w:rFonts w:eastAsia="SimSun" w:hint="default"/>
                <w:color w:val="FF0000"/>
                <w:szCs w:val="21"/>
              </w:rPr>
            </w:pPr>
          </w:p>
        </w:tc>
      </w:tr>
      <w:tr w:rsidR="00423F79" w14:paraId="12BF58B0" w14:textId="77777777">
        <w:trPr>
          <w:jc w:val="center"/>
        </w:trPr>
        <w:tc>
          <w:tcPr>
            <w:tcW w:w="809" w:type="pct"/>
            <w:tcBorders>
              <w:top w:val="nil"/>
              <w:left w:val="nil"/>
              <w:bottom w:val="nil"/>
              <w:right w:val="nil"/>
              <w:tl2br w:val="nil"/>
              <w:tr2bl w:val="nil"/>
            </w:tcBorders>
          </w:tcPr>
          <w:p w14:paraId="12BF58A9" w14:textId="77777777" w:rsidR="00423F79" w:rsidRDefault="00423F79" w:rsidP="0084263E">
            <w:pPr>
              <w:contextualSpacing/>
              <w:jc w:val="left"/>
              <w:rPr>
                <w:rFonts w:eastAsia="SimSun" w:hint="default"/>
                <w:color w:val="FF0000"/>
                <w:szCs w:val="21"/>
              </w:rPr>
            </w:pPr>
          </w:p>
        </w:tc>
        <w:tc>
          <w:tcPr>
            <w:tcW w:w="618" w:type="pct"/>
            <w:tcBorders>
              <w:top w:val="nil"/>
              <w:left w:val="nil"/>
              <w:bottom w:val="nil"/>
              <w:right w:val="nil"/>
              <w:tl2br w:val="nil"/>
              <w:tr2bl w:val="nil"/>
            </w:tcBorders>
          </w:tcPr>
          <w:p w14:paraId="12BF58AA" w14:textId="77777777" w:rsidR="00423F79" w:rsidRDefault="00000000" w:rsidP="0084263E">
            <w:pPr>
              <w:contextualSpacing/>
              <w:jc w:val="center"/>
              <w:rPr>
                <w:rFonts w:eastAsia="SimSun" w:hint="default"/>
                <w:color w:val="FF0000"/>
                <w:szCs w:val="21"/>
              </w:rPr>
            </w:pPr>
            <w:r>
              <w:rPr>
                <w:rFonts w:eastAsia="SimSun" w:hint="default"/>
                <w:color w:val="FF0000"/>
                <w:szCs w:val="21"/>
              </w:rPr>
              <w:t>(3.16)</w:t>
            </w:r>
          </w:p>
        </w:tc>
        <w:tc>
          <w:tcPr>
            <w:tcW w:w="714" w:type="pct"/>
            <w:tcBorders>
              <w:top w:val="nil"/>
              <w:left w:val="nil"/>
              <w:bottom w:val="nil"/>
              <w:right w:val="nil"/>
              <w:tl2br w:val="nil"/>
              <w:tr2bl w:val="nil"/>
            </w:tcBorders>
          </w:tcPr>
          <w:p w14:paraId="12BF58AB" w14:textId="77777777" w:rsidR="00423F79" w:rsidRDefault="00000000" w:rsidP="0084263E">
            <w:pPr>
              <w:contextualSpacing/>
              <w:jc w:val="center"/>
              <w:rPr>
                <w:rFonts w:eastAsia="SimSun" w:hint="default"/>
                <w:color w:val="FF0000"/>
                <w:szCs w:val="21"/>
              </w:rPr>
            </w:pPr>
            <w:r>
              <w:rPr>
                <w:rFonts w:eastAsia="SimSun" w:hint="default"/>
                <w:color w:val="FF0000"/>
                <w:szCs w:val="21"/>
              </w:rPr>
              <w:t>(3.14)</w:t>
            </w:r>
          </w:p>
        </w:tc>
        <w:tc>
          <w:tcPr>
            <w:tcW w:w="714" w:type="pct"/>
            <w:tcBorders>
              <w:top w:val="nil"/>
              <w:left w:val="nil"/>
              <w:bottom w:val="nil"/>
              <w:right w:val="nil"/>
              <w:tl2br w:val="nil"/>
              <w:tr2bl w:val="nil"/>
            </w:tcBorders>
          </w:tcPr>
          <w:p w14:paraId="12BF58AC"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AD"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AE"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AF" w14:textId="77777777" w:rsidR="00423F79" w:rsidRDefault="00423F79" w:rsidP="0084263E">
            <w:pPr>
              <w:contextualSpacing/>
              <w:jc w:val="center"/>
              <w:rPr>
                <w:rFonts w:eastAsia="SimSun" w:hint="default"/>
                <w:color w:val="FF0000"/>
                <w:szCs w:val="21"/>
              </w:rPr>
            </w:pPr>
          </w:p>
        </w:tc>
      </w:tr>
      <w:tr w:rsidR="00423F79" w14:paraId="12BF58B8" w14:textId="77777777">
        <w:trPr>
          <w:jc w:val="center"/>
        </w:trPr>
        <w:tc>
          <w:tcPr>
            <w:tcW w:w="809" w:type="pct"/>
            <w:tcBorders>
              <w:top w:val="nil"/>
              <w:left w:val="nil"/>
              <w:bottom w:val="nil"/>
              <w:right w:val="nil"/>
              <w:tl2br w:val="nil"/>
              <w:tr2bl w:val="nil"/>
            </w:tcBorders>
          </w:tcPr>
          <w:p w14:paraId="12BF58B1" w14:textId="77777777" w:rsidR="00423F79" w:rsidRDefault="00000000" w:rsidP="0084263E">
            <w:pPr>
              <w:contextualSpacing/>
              <w:jc w:val="left"/>
              <w:rPr>
                <w:rFonts w:eastAsia="SimSun" w:hint="default"/>
                <w:color w:val="FF0000"/>
                <w:szCs w:val="21"/>
              </w:rPr>
            </w:pPr>
            <w:r>
              <w:rPr>
                <w:rFonts w:eastAsia="SimSun" w:hint="default"/>
                <w:color w:val="FF0000"/>
                <w:szCs w:val="21"/>
              </w:rPr>
              <w:t>EVENT_D</w:t>
            </w:r>
          </w:p>
        </w:tc>
        <w:tc>
          <w:tcPr>
            <w:tcW w:w="618" w:type="pct"/>
            <w:tcBorders>
              <w:top w:val="nil"/>
              <w:left w:val="nil"/>
              <w:bottom w:val="nil"/>
              <w:right w:val="nil"/>
              <w:tl2br w:val="nil"/>
              <w:tr2bl w:val="nil"/>
            </w:tcBorders>
          </w:tcPr>
          <w:p w14:paraId="12BF58B2"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0.0011*</w:t>
            </w:r>
          </w:p>
        </w:tc>
        <w:tc>
          <w:tcPr>
            <w:tcW w:w="714" w:type="pct"/>
            <w:tcBorders>
              <w:top w:val="nil"/>
              <w:left w:val="nil"/>
              <w:bottom w:val="nil"/>
              <w:right w:val="nil"/>
              <w:tl2br w:val="nil"/>
              <w:tr2bl w:val="nil"/>
            </w:tcBorders>
          </w:tcPr>
          <w:p w14:paraId="12BF58B3"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0.0013**</w:t>
            </w:r>
          </w:p>
        </w:tc>
        <w:tc>
          <w:tcPr>
            <w:tcW w:w="714" w:type="pct"/>
            <w:tcBorders>
              <w:top w:val="nil"/>
              <w:left w:val="nil"/>
              <w:bottom w:val="nil"/>
              <w:right w:val="nil"/>
              <w:tl2br w:val="nil"/>
              <w:tr2bl w:val="nil"/>
            </w:tcBorders>
          </w:tcPr>
          <w:p w14:paraId="12BF58B4"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B5"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B6"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B7" w14:textId="77777777" w:rsidR="00423F79" w:rsidRDefault="00423F79" w:rsidP="0084263E">
            <w:pPr>
              <w:contextualSpacing/>
              <w:jc w:val="center"/>
              <w:rPr>
                <w:rFonts w:eastAsia="SimSun" w:hint="default"/>
                <w:color w:val="FF0000"/>
                <w:szCs w:val="21"/>
              </w:rPr>
            </w:pPr>
          </w:p>
        </w:tc>
      </w:tr>
      <w:tr w:rsidR="00423F79" w14:paraId="12BF58C0" w14:textId="77777777">
        <w:trPr>
          <w:jc w:val="center"/>
        </w:trPr>
        <w:tc>
          <w:tcPr>
            <w:tcW w:w="809" w:type="pct"/>
            <w:tcBorders>
              <w:top w:val="nil"/>
              <w:left w:val="nil"/>
              <w:bottom w:val="nil"/>
              <w:right w:val="nil"/>
              <w:tl2br w:val="nil"/>
              <w:tr2bl w:val="nil"/>
            </w:tcBorders>
          </w:tcPr>
          <w:p w14:paraId="12BF58B9" w14:textId="77777777" w:rsidR="00423F79" w:rsidRDefault="00423F79" w:rsidP="0084263E">
            <w:pPr>
              <w:contextualSpacing/>
              <w:jc w:val="left"/>
              <w:rPr>
                <w:rFonts w:eastAsia="SimSun" w:hint="default"/>
                <w:color w:val="FF0000"/>
                <w:szCs w:val="21"/>
              </w:rPr>
            </w:pPr>
          </w:p>
        </w:tc>
        <w:tc>
          <w:tcPr>
            <w:tcW w:w="618" w:type="pct"/>
            <w:tcBorders>
              <w:top w:val="nil"/>
              <w:left w:val="nil"/>
              <w:bottom w:val="nil"/>
              <w:right w:val="nil"/>
              <w:tl2br w:val="nil"/>
              <w:tr2bl w:val="nil"/>
            </w:tcBorders>
          </w:tcPr>
          <w:p w14:paraId="12BF58BA" w14:textId="77777777" w:rsidR="00423F79" w:rsidRDefault="00000000" w:rsidP="0084263E">
            <w:pPr>
              <w:contextualSpacing/>
              <w:jc w:val="center"/>
              <w:rPr>
                <w:rFonts w:eastAsia="SimSun" w:hint="default"/>
                <w:color w:val="FF0000"/>
                <w:szCs w:val="21"/>
              </w:rPr>
            </w:pPr>
            <w:r>
              <w:rPr>
                <w:rFonts w:eastAsia="SimSun" w:hint="default"/>
                <w:color w:val="FF0000"/>
                <w:szCs w:val="21"/>
              </w:rPr>
              <w:t>(1.80)</w:t>
            </w:r>
          </w:p>
        </w:tc>
        <w:tc>
          <w:tcPr>
            <w:tcW w:w="714" w:type="pct"/>
            <w:tcBorders>
              <w:top w:val="nil"/>
              <w:left w:val="nil"/>
              <w:bottom w:val="nil"/>
              <w:right w:val="nil"/>
              <w:tl2br w:val="nil"/>
              <w:tr2bl w:val="nil"/>
            </w:tcBorders>
          </w:tcPr>
          <w:p w14:paraId="12BF58BB" w14:textId="77777777" w:rsidR="00423F79" w:rsidRDefault="00000000" w:rsidP="0084263E">
            <w:pPr>
              <w:contextualSpacing/>
              <w:jc w:val="center"/>
              <w:rPr>
                <w:rFonts w:eastAsia="SimSun" w:hint="default"/>
                <w:color w:val="FF0000"/>
                <w:szCs w:val="21"/>
              </w:rPr>
            </w:pPr>
            <w:r>
              <w:rPr>
                <w:rFonts w:eastAsia="SimSun" w:hint="default"/>
                <w:color w:val="FF0000"/>
                <w:szCs w:val="21"/>
              </w:rPr>
              <w:t>(2.06)</w:t>
            </w:r>
          </w:p>
        </w:tc>
        <w:tc>
          <w:tcPr>
            <w:tcW w:w="714" w:type="pct"/>
            <w:tcBorders>
              <w:top w:val="nil"/>
              <w:left w:val="nil"/>
              <w:bottom w:val="nil"/>
              <w:right w:val="nil"/>
              <w:tl2br w:val="nil"/>
              <w:tr2bl w:val="nil"/>
            </w:tcBorders>
          </w:tcPr>
          <w:p w14:paraId="12BF58BC"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BD"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BE"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BF" w14:textId="77777777" w:rsidR="00423F79" w:rsidRDefault="00423F79" w:rsidP="0084263E">
            <w:pPr>
              <w:contextualSpacing/>
              <w:jc w:val="center"/>
              <w:rPr>
                <w:rFonts w:eastAsia="SimSun" w:hint="default"/>
                <w:color w:val="FF0000"/>
                <w:szCs w:val="21"/>
              </w:rPr>
            </w:pPr>
          </w:p>
        </w:tc>
      </w:tr>
      <w:tr w:rsidR="00423F79" w14:paraId="12BF58C8" w14:textId="77777777">
        <w:trPr>
          <w:jc w:val="center"/>
        </w:trPr>
        <w:tc>
          <w:tcPr>
            <w:tcW w:w="809" w:type="pct"/>
            <w:tcBorders>
              <w:top w:val="nil"/>
              <w:left w:val="nil"/>
              <w:bottom w:val="nil"/>
              <w:right w:val="nil"/>
              <w:tl2br w:val="nil"/>
              <w:tr2bl w:val="nil"/>
            </w:tcBorders>
          </w:tcPr>
          <w:p w14:paraId="12BF58C1" w14:textId="77777777" w:rsidR="00423F79" w:rsidRDefault="00000000" w:rsidP="0084263E">
            <w:pPr>
              <w:contextualSpacing/>
              <w:jc w:val="left"/>
              <w:rPr>
                <w:rFonts w:eastAsia="SimSun" w:hint="default"/>
                <w:color w:val="FF0000"/>
                <w:szCs w:val="21"/>
              </w:rPr>
            </w:pPr>
            <w:r>
              <w:rPr>
                <w:rFonts w:eastAsia="SimSun" w:hint="default"/>
                <w:color w:val="FF0000"/>
                <w:szCs w:val="21"/>
              </w:rPr>
              <w:t>EVENT_PA</w:t>
            </w:r>
          </w:p>
        </w:tc>
        <w:tc>
          <w:tcPr>
            <w:tcW w:w="618" w:type="pct"/>
            <w:tcBorders>
              <w:top w:val="nil"/>
              <w:left w:val="nil"/>
              <w:bottom w:val="nil"/>
              <w:right w:val="nil"/>
              <w:tl2br w:val="nil"/>
              <w:tr2bl w:val="nil"/>
            </w:tcBorders>
          </w:tcPr>
          <w:p w14:paraId="12BF58C2"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C3"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C4" w14:textId="77777777" w:rsidR="00423F79" w:rsidRDefault="00000000" w:rsidP="0084263E">
            <w:pPr>
              <w:contextualSpacing/>
              <w:jc w:val="center"/>
              <w:rPr>
                <w:rFonts w:eastAsia="SimSun" w:hint="default"/>
                <w:color w:val="FF0000"/>
                <w:szCs w:val="21"/>
              </w:rPr>
            </w:pPr>
            <w:r>
              <w:rPr>
                <w:rFonts w:eastAsia="SimSun" w:hint="default"/>
                <w:color w:val="FF0000"/>
                <w:szCs w:val="21"/>
              </w:rPr>
              <w:t>0.0025***</w:t>
            </w:r>
          </w:p>
        </w:tc>
        <w:tc>
          <w:tcPr>
            <w:tcW w:w="714" w:type="pct"/>
            <w:tcBorders>
              <w:top w:val="nil"/>
              <w:left w:val="nil"/>
              <w:bottom w:val="nil"/>
              <w:right w:val="nil"/>
              <w:tl2br w:val="nil"/>
              <w:tr2bl w:val="nil"/>
            </w:tcBorders>
          </w:tcPr>
          <w:p w14:paraId="12BF58C5" w14:textId="77777777" w:rsidR="00423F79" w:rsidRDefault="00000000" w:rsidP="0084263E">
            <w:pPr>
              <w:contextualSpacing/>
              <w:jc w:val="center"/>
              <w:rPr>
                <w:rFonts w:eastAsia="SimSun" w:hint="default"/>
                <w:color w:val="FF0000"/>
                <w:szCs w:val="21"/>
              </w:rPr>
            </w:pPr>
            <w:r>
              <w:rPr>
                <w:rFonts w:eastAsia="SimSun" w:hint="default"/>
                <w:color w:val="FF0000"/>
                <w:szCs w:val="21"/>
              </w:rPr>
              <w:t>0.0026***</w:t>
            </w:r>
          </w:p>
        </w:tc>
        <w:tc>
          <w:tcPr>
            <w:tcW w:w="714" w:type="pct"/>
            <w:tcBorders>
              <w:top w:val="nil"/>
              <w:left w:val="nil"/>
              <w:bottom w:val="nil"/>
              <w:right w:val="nil"/>
              <w:tl2br w:val="nil"/>
              <w:tr2bl w:val="nil"/>
            </w:tcBorders>
          </w:tcPr>
          <w:p w14:paraId="12BF58C6"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C7" w14:textId="77777777" w:rsidR="00423F79" w:rsidRDefault="00423F79" w:rsidP="0084263E">
            <w:pPr>
              <w:contextualSpacing/>
              <w:jc w:val="center"/>
              <w:rPr>
                <w:rFonts w:eastAsia="SimSun" w:hint="default"/>
                <w:color w:val="FF0000"/>
                <w:szCs w:val="21"/>
              </w:rPr>
            </w:pPr>
          </w:p>
        </w:tc>
      </w:tr>
      <w:tr w:rsidR="00423F79" w14:paraId="12BF58D0" w14:textId="77777777">
        <w:trPr>
          <w:jc w:val="center"/>
        </w:trPr>
        <w:tc>
          <w:tcPr>
            <w:tcW w:w="809" w:type="pct"/>
            <w:tcBorders>
              <w:top w:val="nil"/>
              <w:left w:val="nil"/>
              <w:bottom w:val="nil"/>
              <w:right w:val="nil"/>
              <w:tl2br w:val="nil"/>
              <w:tr2bl w:val="nil"/>
            </w:tcBorders>
          </w:tcPr>
          <w:p w14:paraId="12BF58C9" w14:textId="77777777" w:rsidR="00423F79" w:rsidRDefault="00423F79" w:rsidP="0084263E">
            <w:pPr>
              <w:contextualSpacing/>
              <w:jc w:val="left"/>
              <w:rPr>
                <w:rFonts w:eastAsia="SimSun" w:hint="default"/>
                <w:color w:val="FF0000"/>
                <w:szCs w:val="21"/>
              </w:rPr>
            </w:pPr>
          </w:p>
        </w:tc>
        <w:tc>
          <w:tcPr>
            <w:tcW w:w="618" w:type="pct"/>
            <w:tcBorders>
              <w:top w:val="nil"/>
              <w:left w:val="nil"/>
              <w:bottom w:val="nil"/>
              <w:right w:val="nil"/>
              <w:tl2br w:val="nil"/>
              <w:tr2bl w:val="nil"/>
            </w:tcBorders>
          </w:tcPr>
          <w:p w14:paraId="12BF58CA"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CB"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CC" w14:textId="77777777" w:rsidR="00423F79" w:rsidRDefault="00000000" w:rsidP="0084263E">
            <w:pPr>
              <w:contextualSpacing/>
              <w:jc w:val="center"/>
              <w:rPr>
                <w:rFonts w:eastAsia="SimSun" w:hint="default"/>
                <w:color w:val="FF0000"/>
                <w:szCs w:val="21"/>
              </w:rPr>
            </w:pPr>
            <w:r>
              <w:rPr>
                <w:rFonts w:eastAsia="SimSun" w:hint="default"/>
                <w:color w:val="FF0000"/>
                <w:szCs w:val="21"/>
              </w:rPr>
              <w:t>(3.33)</w:t>
            </w:r>
          </w:p>
        </w:tc>
        <w:tc>
          <w:tcPr>
            <w:tcW w:w="714" w:type="pct"/>
            <w:tcBorders>
              <w:top w:val="nil"/>
              <w:left w:val="nil"/>
              <w:bottom w:val="nil"/>
              <w:right w:val="nil"/>
              <w:tl2br w:val="nil"/>
              <w:tr2bl w:val="nil"/>
            </w:tcBorders>
          </w:tcPr>
          <w:p w14:paraId="12BF58CD" w14:textId="77777777" w:rsidR="00423F79" w:rsidRDefault="00000000" w:rsidP="0084263E">
            <w:pPr>
              <w:contextualSpacing/>
              <w:jc w:val="center"/>
              <w:rPr>
                <w:rFonts w:eastAsia="SimSun" w:hint="default"/>
                <w:color w:val="FF0000"/>
                <w:szCs w:val="21"/>
              </w:rPr>
            </w:pPr>
            <w:r>
              <w:rPr>
                <w:rFonts w:eastAsia="SimSun" w:hint="default"/>
                <w:color w:val="FF0000"/>
                <w:szCs w:val="21"/>
              </w:rPr>
              <w:t>(3.40)</w:t>
            </w:r>
          </w:p>
        </w:tc>
        <w:tc>
          <w:tcPr>
            <w:tcW w:w="714" w:type="pct"/>
            <w:tcBorders>
              <w:top w:val="nil"/>
              <w:left w:val="nil"/>
              <w:bottom w:val="nil"/>
              <w:right w:val="nil"/>
              <w:tl2br w:val="nil"/>
              <w:tr2bl w:val="nil"/>
            </w:tcBorders>
          </w:tcPr>
          <w:p w14:paraId="12BF58CE"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CF" w14:textId="77777777" w:rsidR="00423F79" w:rsidRDefault="00423F79" w:rsidP="0084263E">
            <w:pPr>
              <w:contextualSpacing/>
              <w:jc w:val="center"/>
              <w:rPr>
                <w:rFonts w:eastAsia="SimSun" w:hint="default"/>
                <w:color w:val="FF0000"/>
                <w:szCs w:val="21"/>
              </w:rPr>
            </w:pPr>
          </w:p>
        </w:tc>
      </w:tr>
      <w:tr w:rsidR="00423F79" w14:paraId="12BF58D8" w14:textId="77777777">
        <w:trPr>
          <w:jc w:val="center"/>
        </w:trPr>
        <w:tc>
          <w:tcPr>
            <w:tcW w:w="809" w:type="pct"/>
            <w:tcBorders>
              <w:top w:val="nil"/>
              <w:left w:val="nil"/>
              <w:bottom w:val="nil"/>
              <w:right w:val="nil"/>
              <w:tl2br w:val="nil"/>
              <w:tr2bl w:val="nil"/>
            </w:tcBorders>
          </w:tcPr>
          <w:p w14:paraId="12BF58D1" w14:textId="77777777" w:rsidR="00423F79" w:rsidRDefault="00000000" w:rsidP="0084263E">
            <w:pPr>
              <w:contextualSpacing/>
              <w:jc w:val="left"/>
              <w:rPr>
                <w:rFonts w:eastAsia="SimSun" w:hint="default"/>
                <w:color w:val="FF0000"/>
                <w:szCs w:val="21"/>
              </w:rPr>
            </w:pPr>
            <w:r>
              <w:rPr>
                <w:rFonts w:eastAsia="SimSun" w:hint="default"/>
                <w:color w:val="FF0000"/>
                <w:szCs w:val="21"/>
              </w:rPr>
              <w:t>EVENT_PD</w:t>
            </w:r>
          </w:p>
        </w:tc>
        <w:tc>
          <w:tcPr>
            <w:tcW w:w="618" w:type="pct"/>
            <w:tcBorders>
              <w:top w:val="nil"/>
              <w:left w:val="nil"/>
              <w:bottom w:val="nil"/>
              <w:right w:val="nil"/>
              <w:tl2br w:val="nil"/>
              <w:tr2bl w:val="nil"/>
            </w:tcBorders>
          </w:tcPr>
          <w:p w14:paraId="12BF58D2"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D3"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D4"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0.0006</w:t>
            </w:r>
          </w:p>
        </w:tc>
        <w:tc>
          <w:tcPr>
            <w:tcW w:w="714" w:type="pct"/>
            <w:tcBorders>
              <w:top w:val="nil"/>
              <w:left w:val="nil"/>
              <w:bottom w:val="nil"/>
              <w:right w:val="nil"/>
              <w:tl2br w:val="nil"/>
              <w:tr2bl w:val="nil"/>
            </w:tcBorders>
          </w:tcPr>
          <w:p w14:paraId="12BF58D5"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0.0008</w:t>
            </w:r>
          </w:p>
        </w:tc>
        <w:tc>
          <w:tcPr>
            <w:tcW w:w="714" w:type="pct"/>
            <w:tcBorders>
              <w:top w:val="nil"/>
              <w:left w:val="nil"/>
              <w:bottom w:val="nil"/>
              <w:right w:val="nil"/>
              <w:tl2br w:val="nil"/>
              <w:tr2bl w:val="nil"/>
            </w:tcBorders>
          </w:tcPr>
          <w:p w14:paraId="12BF58D6"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D7" w14:textId="77777777" w:rsidR="00423F79" w:rsidRDefault="00423F79" w:rsidP="0084263E">
            <w:pPr>
              <w:contextualSpacing/>
              <w:jc w:val="center"/>
              <w:rPr>
                <w:rFonts w:eastAsia="SimSun" w:hint="default"/>
                <w:color w:val="FF0000"/>
                <w:szCs w:val="21"/>
              </w:rPr>
            </w:pPr>
          </w:p>
        </w:tc>
      </w:tr>
      <w:tr w:rsidR="00423F79" w14:paraId="12BF58E0" w14:textId="77777777">
        <w:trPr>
          <w:jc w:val="center"/>
        </w:trPr>
        <w:tc>
          <w:tcPr>
            <w:tcW w:w="809" w:type="pct"/>
            <w:tcBorders>
              <w:top w:val="nil"/>
              <w:left w:val="nil"/>
              <w:bottom w:val="nil"/>
              <w:right w:val="nil"/>
              <w:tl2br w:val="nil"/>
              <w:tr2bl w:val="nil"/>
            </w:tcBorders>
          </w:tcPr>
          <w:p w14:paraId="12BF58D9" w14:textId="77777777" w:rsidR="00423F79" w:rsidRDefault="00423F79" w:rsidP="0084263E">
            <w:pPr>
              <w:contextualSpacing/>
              <w:jc w:val="left"/>
              <w:rPr>
                <w:rFonts w:eastAsia="SimSun" w:hint="default"/>
                <w:color w:val="FF0000"/>
                <w:szCs w:val="21"/>
              </w:rPr>
            </w:pPr>
          </w:p>
        </w:tc>
        <w:tc>
          <w:tcPr>
            <w:tcW w:w="618" w:type="pct"/>
            <w:tcBorders>
              <w:top w:val="nil"/>
              <w:left w:val="nil"/>
              <w:bottom w:val="nil"/>
              <w:right w:val="nil"/>
              <w:tl2br w:val="nil"/>
              <w:tr2bl w:val="nil"/>
            </w:tcBorders>
          </w:tcPr>
          <w:p w14:paraId="12BF58DA"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DB"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DC" w14:textId="77777777" w:rsidR="00423F79" w:rsidRDefault="00000000" w:rsidP="0084263E">
            <w:pPr>
              <w:contextualSpacing/>
              <w:jc w:val="center"/>
              <w:rPr>
                <w:rFonts w:eastAsia="SimSun" w:hint="default"/>
                <w:color w:val="FF0000"/>
                <w:szCs w:val="21"/>
              </w:rPr>
            </w:pPr>
            <w:r>
              <w:rPr>
                <w:rFonts w:eastAsia="SimSun" w:hint="default"/>
                <w:color w:val="FF0000"/>
                <w:szCs w:val="21"/>
              </w:rPr>
              <w:t>(0.83)</w:t>
            </w:r>
          </w:p>
        </w:tc>
        <w:tc>
          <w:tcPr>
            <w:tcW w:w="714" w:type="pct"/>
            <w:tcBorders>
              <w:top w:val="nil"/>
              <w:left w:val="nil"/>
              <w:bottom w:val="nil"/>
              <w:right w:val="nil"/>
              <w:tl2br w:val="nil"/>
              <w:tr2bl w:val="nil"/>
            </w:tcBorders>
          </w:tcPr>
          <w:p w14:paraId="12BF58DD" w14:textId="77777777" w:rsidR="00423F79" w:rsidRDefault="00000000" w:rsidP="0084263E">
            <w:pPr>
              <w:contextualSpacing/>
              <w:jc w:val="center"/>
              <w:rPr>
                <w:rFonts w:eastAsia="SimSun" w:hint="default"/>
                <w:color w:val="FF0000"/>
                <w:szCs w:val="21"/>
              </w:rPr>
            </w:pPr>
            <w:r>
              <w:rPr>
                <w:rFonts w:eastAsia="SimSun" w:hint="default"/>
                <w:color w:val="FF0000"/>
                <w:szCs w:val="21"/>
              </w:rPr>
              <w:t>(1.07)</w:t>
            </w:r>
          </w:p>
        </w:tc>
        <w:tc>
          <w:tcPr>
            <w:tcW w:w="714" w:type="pct"/>
            <w:tcBorders>
              <w:top w:val="nil"/>
              <w:left w:val="nil"/>
              <w:bottom w:val="nil"/>
              <w:right w:val="nil"/>
              <w:tl2br w:val="nil"/>
              <w:tr2bl w:val="nil"/>
            </w:tcBorders>
          </w:tcPr>
          <w:p w14:paraId="12BF58DE"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DF" w14:textId="77777777" w:rsidR="00423F79" w:rsidRDefault="00423F79" w:rsidP="0084263E">
            <w:pPr>
              <w:contextualSpacing/>
              <w:jc w:val="center"/>
              <w:rPr>
                <w:rFonts w:eastAsia="SimSun" w:hint="default"/>
                <w:color w:val="FF0000"/>
                <w:szCs w:val="21"/>
              </w:rPr>
            </w:pPr>
          </w:p>
        </w:tc>
      </w:tr>
      <w:tr w:rsidR="00423F79" w14:paraId="12BF58E8" w14:textId="77777777">
        <w:trPr>
          <w:jc w:val="center"/>
        </w:trPr>
        <w:tc>
          <w:tcPr>
            <w:tcW w:w="809" w:type="pct"/>
            <w:tcBorders>
              <w:top w:val="nil"/>
              <w:left w:val="nil"/>
              <w:bottom w:val="nil"/>
              <w:right w:val="nil"/>
              <w:tl2br w:val="nil"/>
              <w:tr2bl w:val="nil"/>
            </w:tcBorders>
          </w:tcPr>
          <w:p w14:paraId="12BF58E1" w14:textId="77777777" w:rsidR="00423F79" w:rsidRDefault="00000000" w:rsidP="0084263E">
            <w:pPr>
              <w:contextualSpacing/>
              <w:jc w:val="left"/>
              <w:rPr>
                <w:rFonts w:eastAsia="SimSun" w:hint="default"/>
                <w:color w:val="FF0000"/>
                <w:szCs w:val="21"/>
              </w:rPr>
            </w:pPr>
            <w:r>
              <w:rPr>
                <w:rFonts w:eastAsia="SimSun" w:hint="default"/>
                <w:color w:val="FF0000"/>
                <w:szCs w:val="21"/>
              </w:rPr>
              <w:t>EVENT_SA</w:t>
            </w:r>
          </w:p>
        </w:tc>
        <w:tc>
          <w:tcPr>
            <w:tcW w:w="618" w:type="pct"/>
            <w:tcBorders>
              <w:top w:val="nil"/>
              <w:left w:val="nil"/>
              <w:bottom w:val="nil"/>
              <w:right w:val="nil"/>
              <w:tl2br w:val="nil"/>
              <w:tr2bl w:val="nil"/>
            </w:tcBorders>
          </w:tcPr>
          <w:p w14:paraId="12BF58E2"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E3"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E4"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E5"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E6"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0.0019***</w:t>
            </w:r>
          </w:p>
        </w:tc>
        <w:tc>
          <w:tcPr>
            <w:tcW w:w="714" w:type="pct"/>
            <w:tcBorders>
              <w:top w:val="nil"/>
              <w:left w:val="nil"/>
              <w:bottom w:val="nil"/>
              <w:right w:val="nil"/>
              <w:tl2br w:val="nil"/>
              <w:tr2bl w:val="nil"/>
            </w:tcBorders>
          </w:tcPr>
          <w:p w14:paraId="12BF58E7" w14:textId="77777777" w:rsidR="00423F79" w:rsidRDefault="00000000" w:rsidP="0084263E">
            <w:pPr>
              <w:contextualSpacing/>
              <w:jc w:val="center"/>
              <w:rPr>
                <w:rFonts w:eastAsia="SimSun" w:hint="default"/>
                <w:color w:val="FF0000"/>
                <w:szCs w:val="21"/>
              </w:rPr>
            </w:pPr>
            <w:r>
              <w:rPr>
                <w:rFonts w:eastAsia="SimSun" w:hint="default"/>
                <w:color w:val="FF0000"/>
                <w:szCs w:val="21"/>
              </w:rPr>
              <w:t>0.0020***</w:t>
            </w:r>
          </w:p>
        </w:tc>
      </w:tr>
      <w:tr w:rsidR="00423F79" w14:paraId="12BF58F0" w14:textId="77777777">
        <w:trPr>
          <w:jc w:val="center"/>
        </w:trPr>
        <w:tc>
          <w:tcPr>
            <w:tcW w:w="809" w:type="pct"/>
            <w:tcBorders>
              <w:top w:val="nil"/>
              <w:left w:val="nil"/>
              <w:bottom w:val="nil"/>
              <w:right w:val="nil"/>
              <w:tl2br w:val="nil"/>
              <w:tr2bl w:val="nil"/>
            </w:tcBorders>
          </w:tcPr>
          <w:p w14:paraId="12BF58E9" w14:textId="77777777" w:rsidR="00423F79" w:rsidRDefault="00423F79" w:rsidP="0084263E">
            <w:pPr>
              <w:contextualSpacing/>
              <w:jc w:val="left"/>
              <w:rPr>
                <w:rFonts w:eastAsia="SimSun" w:hint="default"/>
                <w:color w:val="FF0000"/>
                <w:szCs w:val="21"/>
              </w:rPr>
            </w:pPr>
          </w:p>
        </w:tc>
        <w:tc>
          <w:tcPr>
            <w:tcW w:w="618" w:type="pct"/>
            <w:tcBorders>
              <w:top w:val="nil"/>
              <w:left w:val="nil"/>
              <w:bottom w:val="nil"/>
              <w:right w:val="nil"/>
              <w:tl2br w:val="nil"/>
              <w:tr2bl w:val="nil"/>
            </w:tcBorders>
          </w:tcPr>
          <w:p w14:paraId="12BF58EA"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EB"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EC"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ED"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EE" w14:textId="77777777" w:rsidR="00423F79" w:rsidRDefault="00000000" w:rsidP="0084263E">
            <w:pPr>
              <w:contextualSpacing/>
              <w:jc w:val="center"/>
              <w:rPr>
                <w:rFonts w:eastAsia="SimSun" w:hint="default"/>
                <w:color w:val="FF0000"/>
                <w:szCs w:val="21"/>
              </w:rPr>
            </w:pPr>
            <w:r>
              <w:rPr>
                <w:rFonts w:eastAsia="SimSun" w:hint="default"/>
                <w:color w:val="FF0000"/>
                <w:szCs w:val="21"/>
              </w:rPr>
              <w:t>(2.60)</w:t>
            </w:r>
          </w:p>
        </w:tc>
        <w:tc>
          <w:tcPr>
            <w:tcW w:w="714" w:type="pct"/>
            <w:tcBorders>
              <w:top w:val="nil"/>
              <w:left w:val="nil"/>
              <w:bottom w:val="nil"/>
              <w:right w:val="nil"/>
              <w:tl2br w:val="nil"/>
              <w:tr2bl w:val="nil"/>
            </w:tcBorders>
          </w:tcPr>
          <w:p w14:paraId="12BF58EF" w14:textId="77777777" w:rsidR="00423F79" w:rsidRDefault="00000000" w:rsidP="0084263E">
            <w:pPr>
              <w:contextualSpacing/>
              <w:jc w:val="center"/>
              <w:rPr>
                <w:rFonts w:eastAsia="SimSun" w:hint="default"/>
                <w:color w:val="FF0000"/>
                <w:szCs w:val="21"/>
              </w:rPr>
            </w:pPr>
            <w:r>
              <w:rPr>
                <w:rFonts w:eastAsia="SimSun" w:hint="default"/>
                <w:color w:val="FF0000"/>
                <w:szCs w:val="21"/>
              </w:rPr>
              <w:t>(2.68)</w:t>
            </w:r>
          </w:p>
        </w:tc>
      </w:tr>
      <w:tr w:rsidR="00423F79" w14:paraId="12BF58F8" w14:textId="77777777">
        <w:trPr>
          <w:jc w:val="center"/>
        </w:trPr>
        <w:tc>
          <w:tcPr>
            <w:tcW w:w="809" w:type="pct"/>
            <w:tcBorders>
              <w:top w:val="nil"/>
              <w:left w:val="nil"/>
              <w:bottom w:val="nil"/>
              <w:right w:val="nil"/>
              <w:tl2br w:val="nil"/>
              <w:tr2bl w:val="nil"/>
            </w:tcBorders>
          </w:tcPr>
          <w:p w14:paraId="12BF58F1" w14:textId="77777777" w:rsidR="00423F79" w:rsidRDefault="00000000" w:rsidP="0084263E">
            <w:pPr>
              <w:contextualSpacing/>
              <w:jc w:val="left"/>
              <w:rPr>
                <w:rFonts w:eastAsia="SimSun" w:hint="default"/>
                <w:color w:val="FF0000"/>
                <w:szCs w:val="21"/>
              </w:rPr>
            </w:pPr>
            <w:r>
              <w:rPr>
                <w:rFonts w:eastAsia="SimSun" w:hint="default"/>
                <w:color w:val="FF0000"/>
                <w:szCs w:val="21"/>
              </w:rPr>
              <w:t>EVENT_SD</w:t>
            </w:r>
          </w:p>
        </w:tc>
        <w:tc>
          <w:tcPr>
            <w:tcW w:w="618" w:type="pct"/>
            <w:tcBorders>
              <w:top w:val="nil"/>
              <w:left w:val="nil"/>
              <w:bottom w:val="nil"/>
              <w:right w:val="nil"/>
              <w:tl2br w:val="nil"/>
              <w:tr2bl w:val="nil"/>
            </w:tcBorders>
          </w:tcPr>
          <w:p w14:paraId="12BF58F2"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F3"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F4"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F5"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F6"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0.0017**</w:t>
            </w:r>
          </w:p>
        </w:tc>
        <w:tc>
          <w:tcPr>
            <w:tcW w:w="714" w:type="pct"/>
            <w:tcBorders>
              <w:top w:val="nil"/>
              <w:left w:val="nil"/>
              <w:bottom w:val="nil"/>
              <w:right w:val="nil"/>
              <w:tl2br w:val="nil"/>
              <w:tr2bl w:val="nil"/>
            </w:tcBorders>
          </w:tcPr>
          <w:p w14:paraId="12BF58F7"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0.0019**</w:t>
            </w:r>
          </w:p>
        </w:tc>
      </w:tr>
      <w:tr w:rsidR="00423F79" w14:paraId="12BF5900" w14:textId="77777777">
        <w:trPr>
          <w:jc w:val="center"/>
        </w:trPr>
        <w:tc>
          <w:tcPr>
            <w:tcW w:w="809" w:type="pct"/>
            <w:tcBorders>
              <w:top w:val="nil"/>
              <w:left w:val="nil"/>
              <w:bottom w:val="nil"/>
              <w:right w:val="nil"/>
              <w:tl2br w:val="nil"/>
              <w:tr2bl w:val="nil"/>
            </w:tcBorders>
          </w:tcPr>
          <w:p w14:paraId="12BF58F9" w14:textId="77777777" w:rsidR="00423F79" w:rsidRDefault="00423F79" w:rsidP="0084263E">
            <w:pPr>
              <w:contextualSpacing/>
              <w:jc w:val="left"/>
              <w:rPr>
                <w:rFonts w:eastAsia="SimSun" w:hint="default"/>
                <w:color w:val="FF0000"/>
                <w:szCs w:val="21"/>
              </w:rPr>
            </w:pPr>
          </w:p>
        </w:tc>
        <w:tc>
          <w:tcPr>
            <w:tcW w:w="618" w:type="pct"/>
            <w:tcBorders>
              <w:top w:val="nil"/>
              <w:left w:val="nil"/>
              <w:bottom w:val="nil"/>
              <w:right w:val="nil"/>
              <w:tl2br w:val="nil"/>
              <w:tr2bl w:val="nil"/>
            </w:tcBorders>
          </w:tcPr>
          <w:p w14:paraId="12BF58FA"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FB"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FC"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FD"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8FE" w14:textId="77777777" w:rsidR="00423F79" w:rsidRDefault="00000000" w:rsidP="0084263E">
            <w:pPr>
              <w:contextualSpacing/>
              <w:jc w:val="center"/>
              <w:rPr>
                <w:rFonts w:eastAsia="SimSun" w:hint="default"/>
                <w:color w:val="FF0000"/>
                <w:szCs w:val="21"/>
              </w:rPr>
            </w:pPr>
            <w:r>
              <w:rPr>
                <w:rFonts w:eastAsia="SimSun" w:hint="default"/>
                <w:color w:val="FF0000"/>
                <w:szCs w:val="21"/>
              </w:rPr>
              <w:t>(2.13)</w:t>
            </w:r>
          </w:p>
        </w:tc>
        <w:tc>
          <w:tcPr>
            <w:tcW w:w="714" w:type="pct"/>
            <w:tcBorders>
              <w:top w:val="nil"/>
              <w:left w:val="nil"/>
              <w:bottom w:val="nil"/>
              <w:right w:val="nil"/>
              <w:tl2br w:val="nil"/>
              <w:tr2bl w:val="nil"/>
            </w:tcBorders>
          </w:tcPr>
          <w:p w14:paraId="12BF58FF" w14:textId="77777777" w:rsidR="00423F79" w:rsidRDefault="00000000" w:rsidP="0084263E">
            <w:pPr>
              <w:contextualSpacing/>
              <w:jc w:val="center"/>
              <w:rPr>
                <w:rFonts w:eastAsia="SimSun" w:hint="default"/>
                <w:color w:val="FF0000"/>
                <w:szCs w:val="21"/>
              </w:rPr>
            </w:pPr>
            <w:r>
              <w:rPr>
                <w:rFonts w:eastAsia="SimSun" w:hint="default"/>
                <w:color w:val="FF0000"/>
                <w:szCs w:val="21"/>
              </w:rPr>
              <w:t>(2.33)</w:t>
            </w:r>
          </w:p>
        </w:tc>
      </w:tr>
      <w:tr w:rsidR="00423F79" w14:paraId="12BF5908" w14:textId="77777777">
        <w:trPr>
          <w:jc w:val="center"/>
        </w:trPr>
        <w:tc>
          <w:tcPr>
            <w:tcW w:w="809" w:type="pct"/>
            <w:tcBorders>
              <w:top w:val="nil"/>
              <w:left w:val="nil"/>
              <w:bottom w:val="nil"/>
              <w:right w:val="nil"/>
              <w:tl2br w:val="nil"/>
              <w:tr2bl w:val="nil"/>
            </w:tcBorders>
          </w:tcPr>
          <w:p w14:paraId="12BF5901" w14:textId="77777777" w:rsidR="00423F79" w:rsidRDefault="00000000" w:rsidP="0084263E">
            <w:pPr>
              <w:contextualSpacing/>
              <w:jc w:val="left"/>
              <w:rPr>
                <w:rFonts w:eastAsia="SimSun" w:hint="default"/>
                <w:color w:val="FF0000"/>
                <w:szCs w:val="21"/>
              </w:rPr>
            </w:pPr>
            <w:r>
              <w:rPr>
                <w:rFonts w:eastAsia="SimSun" w:hint="default"/>
                <w:color w:val="FF0000"/>
                <w:szCs w:val="21"/>
              </w:rPr>
              <w:t>EVENT_RA</w:t>
            </w:r>
          </w:p>
        </w:tc>
        <w:tc>
          <w:tcPr>
            <w:tcW w:w="618" w:type="pct"/>
            <w:tcBorders>
              <w:top w:val="nil"/>
              <w:left w:val="nil"/>
              <w:bottom w:val="nil"/>
              <w:right w:val="nil"/>
              <w:tl2br w:val="nil"/>
              <w:tr2bl w:val="nil"/>
            </w:tcBorders>
          </w:tcPr>
          <w:p w14:paraId="12BF5902"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903"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904"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905"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906"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907" w14:textId="77777777" w:rsidR="00423F79" w:rsidRDefault="00423F79" w:rsidP="0084263E">
            <w:pPr>
              <w:contextualSpacing/>
              <w:jc w:val="center"/>
              <w:rPr>
                <w:rFonts w:eastAsia="SimSun" w:hint="default"/>
                <w:color w:val="FF0000"/>
                <w:szCs w:val="21"/>
              </w:rPr>
            </w:pPr>
          </w:p>
        </w:tc>
      </w:tr>
      <w:tr w:rsidR="00423F79" w14:paraId="12BF5910" w14:textId="77777777">
        <w:trPr>
          <w:jc w:val="center"/>
        </w:trPr>
        <w:tc>
          <w:tcPr>
            <w:tcW w:w="809" w:type="pct"/>
            <w:tcBorders>
              <w:top w:val="nil"/>
              <w:left w:val="nil"/>
              <w:bottom w:val="nil"/>
              <w:right w:val="nil"/>
              <w:tl2br w:val="nil"/>
              <w:tr2bl w:val="nil"/>
            </w:tcBorders>
          </w:tcPr>
          <w:p w14:paraId="12BF5909" w14:textId="77777777" w:rsidR="00423F79" w:rsidRDefault="00423F79" w:rsidP="0084263E">
            <w:pPr>
              <w:contextualSpacing/>
              <w:jc w:val="left"/>
              <w:rPr>
                <w:rFonts w:eastAsia="SimSun" w:hint="default"/>
                <w:color w:val="FF0000"/>
                <w:szCs w:val="21"/>
              </w:rPr>
            </w:pPr>
          </w:p>
        </w:tc>
        <w:tc>
          <w:tcPr>
            <w:tcW w:w="618" w:type="pct"/>
            <w:tcBorders>
              <w:top w:val="nil"/>
              <w:left w:val="nil"/>
              <w:bottom w:val="nil"/>
              <w:right w:val="nil"/>
              <w:tl2br w:val="nil"/>
              <w:tr2bl w:val="nil"/>
            </w:tcBorders>
          </w:tcPr>
          <w:p w14:paraId="12BF590A"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90B"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90C"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90D"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90E"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90F" w14:textId="77777777" w:rsidR="00423F79" w:rsidRDefault="00423F79" w:rsidP="0084263E">
            <w:pPr>
              <w:contextualSpacing/>
              <w:jc w:val="center"/>
              <w:rPr>
                <w:rFonts w:eastAsia="SimSun" w:hint="default"/>
                <w:color w:val="FF0000"/>
                <w:szCs w:val="21"/>
              </w:rPr>
            </w:pPr>
          </w:p>
        </w:tc>
      </w:tr>
      <w:tr w:rsidR="00423F79" w14:paraId="12BF5918" w14:textId="77777777">
        <w:trPr>
          <w:jc w:val="center"/>
        </w:trPr>
        <w:tc>
          <w:tcPr>
            <w:tcW w:w="809" w:type="pct"/>
            <w:tcBorders>
              <w:top w:val="nil"/>
              <w:left w:val="nil"/>
              <w:bottom w:val="nil"/>
              <w:right w:val="nil"/>
              <w:tl2br w:val="nil"/>
              <w:tr2bl w:val="nil"/>
            </w:tcBorders>
          </w:tcPr>
          <w:p w14:paraId="12BF5911" w14:textId="77777777" w:rsidR="00423F79" w:rsidRDefault="00000000" w:rsidP="0084263E">
            <w:pPr>
              <w:contextualSpacing/>
              <w:jc w:val="left"/>
              <w:rPr>
                <w:rFonts w:eastAsia="SimSun" w:hint="default"/>
                <w:color w:val="FF0000"/>
                <w:szCs w:val="21"/>
              </w:rPr>
            </w:pPr>
            <w:r>
              <w:rPr>
                <w:rFonts w:eastAsia="SimSun" w:hint="default"/>
                <w:color w:val="FF0000"/>
                <w:szCs w:val="21"/>
              </w:rPr>
              <w:t>EVENT_RD</w:t>
            </w:r>
          </w:p>
        </w:tc>
        <w:tc>
          <w:tcPr>
            <w:tcW w:w="618" w:type="pct"/>
            <w:tcBorders>
              <w:top w:val="nil"/>
              <w:left w:val="nil"/>
              <w:bottom w:val="nil"/>
              <w:right w:val="nil"/>
              <w:tl2br w:val="nil"/>
              <w:tr2bl w:val="nil"/>
            </w:tcBorders>
          </w:tcPr>
          <w:p w14:paraId="12BF5912"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913"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914"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915"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916"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917" w14:textId="77777777" w:rsidR="00423F79" w:rsidRDefault="00423F79" w:rsidP="0084263E">
            <w:pPr>
              <w:contextualSpacing/>
              <w:jc w:val="center"/>
              <w:rPr>
                <w:rFonts w:eastAsia="SimSun" w:hint="default"/>
                <w:color w:val="FF0000"/>
                <w:szCs w:val="21"/>
              </w:rPr>
            </w:pPr>
          </w:p>
        </w:tc>
      </w:tr>
      <w:tr w:rsidR="00423F79" w14:paraId="12BF5920" w14:textId="77777777">
        <w:trPr>
          <w:jc w:val="center"/>
        </w:trPr>
        <w:tc>
          <w:tcPr>
            <w:tcW w:w="809" w:type="pct"/>
            <w:tcBorders>
              <w:top w:val="nil"/>
              <w:left w:val="nil"/>
              <w:bottom w:val="nil"/>
              <w:right w:val="nil"/>
              <w:tl2br w:val="nil"/>
              <w:tr2bl w:val="nil"/>
            </w:tcBorders>
          </w:tcPr>
          <w:p w14:paraId="12BF5919" w14:textId="77777777" w:rsidR="00423F79" w:rsidRDefault="00423F79" w:rsidP="0084263E">
            <w:pPr>
              <w:contextualSpacing/>
              <w:jc w:val="left"/>
              <w:rPr>
                <w:rFonts w:eastAsia="SimSun" w:hint="default"/>
                <w:color w:val="FF0000"/>
                <w:szCs w:val="21"/>
              </w:rPr>
            </w:pPr>
          </w:p>
        </w:tc>
        <w:tc>
          <w:tcPr>
            <w:tcW w:w="618" w:type="pct"/>
            <w:tcBorders>
              <w:top w:val="nil"/>
              <w:left w:val="nil"/>
              <w:bottom w:val="nil"/>
              <w:right w:val="nil"/>
              <w:tl2br w:val="nil"/>
              <w:tr2bl w:val="nil"/>
            </w:tcBorders>
          </w:tcPr>
          <w:p w14:paraId="12BF591A"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91B"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91C"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91D"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91E" w14:textId="77777777" w:rsidR="00423F79" w:rsidRDefault="00423F79" w:rsidP="0084263E">
            <w:pPr>
              <w:contextualSpacing/>
              <w:jc w:val="center"/>
              <w:rPr>
                <w:rFonts w:eastAsia="SimSun" w:hint="default"/>
                <w:color w:val="FF0000"/>
                <w:szCs w:val="21"/>
              </w:rPr>
            </w:pPr>
          </w:p>
        </w:tc>
        <w:tc>
          <w:tcPr>
            <w:tcW w:w="714" w:type="pct"/>
            <w:tcBorders>
              <w:top w:val="nil"/>
              <w:left w:val="nil"/>
              <w:bottom w:val="nil"/>
              <w:right w:val="nil"/>
              <w:tl2br w:val="nil"/>
              <w:tr2bl w:val="nil"/>
            </w:tcBorders>
          </w:tcPr>
          <w:p w14:paraId="12BF591F" w14:textId="77777777" w:rsidR="00423F79" w:rsidRDefault="00423F79" w:rsidP="0084263E">
            <w:pPr>
              <w:contextualSpacing/>
              <w:jc w:val="center"/>
              <w:rPr>
                <w:rFonts w:eastAsia="SimSun" w:hint="default"/>
                <w:color w:val="FF0000"/>
                <w:szCs w:val="21"/>
              </w:rPr>
            </w:pPr>
          </w:p>
        </w:tc>
      </w:tr>
      <w:tr w:rsidR="00423F79" w14:paraId="12BF5928" w14:textId="77777777">
        <w:trPr>
          <w:jc w:val="center"/>
        </w:trPr>
        <w:tc>
          <w:tcPr>
            <w:tcW w:w="809" w:type="pct"/>
            <w:tcBorders>
              <w:top w:val="nil"/>
              <w:left w:val="nil"/>
              <w:bottom w:val="nil"/>
              <w:right w:val="nil"/>
              <w:tl2br w:val="nil"/>
              <w:tr2bl w:val="nil"/>
            </w:tcBorders>
          </w:tcPr>
          <w:p w14:paraId="12BF5921" w14:textId="77777777" w:rsidR="00423F79" w:rsidRDefault="00000000" w:rsidP="0084263E">
            <w:pPr>
              <w:contextualSpacing/>
              <w:jc w:val="left"/>
              <w:rPr>
                <w:rFonts w:eastAsia="SimSun" w:hint="default"/>
                <w:color w:val="FF0000"/>
                <w:szCs w:val="21"/>
              </w:rPr>
            </w:pPr>
            <w:r>
              <w:rPr>
                <w:rFonts w:eastAsia="SimSun" w:hint="default"/>
                <w:color w:val="FF0000"/>
                <w:szCs w:val="21"/>
                <w:lang w:val="en-US"/>
              </w:rPr>
              <w:t>C</w:t>
            </w:r>
            <w:r>
              <w:rPr>
                <w:rFonts w:eastAsia="SimSun" w:hint="default"/>
                <w:color w:val="FF0000"/>
                <w:szCs w:val="21"/>
                <w:lang w:eastAsia="en-US"/>
              </w:rPr>
              <w:t>oefficient difference test</w:t>
            </w:r>
            <w:r>
              <w:rPr>
                <w:rFonts w:eastAsia="SimSun"/>
                <w:color w:val="FF0000"/>
                <w:szCs w:val="21"/>
                <w:lang w:val="en-US"/>
              </w:rPr>
              <w:t xml:space="preserve"> </w:t>
            </w:r>
            <w:r>
              <w:rPr>
                <w:rFonts w:eastAsia="SimSun" w:hint="default"/>
                <w:color w:val="FF0000"/>
                <w:szCs w:val="21"/>
                <w:lang w:val="en-US"/>
              </w:rPr>
              <w:t>(</w:t>
            </w:r>
            <w:r>
              <w:rPr>
                <w:rFonts w:eastAsia="SimSun" w:hint="default"/>
                <w:color w:val="FF0000"/>
                <w:szCs w:val="21"/>
                <w:lang w:eastAsia="en-US"/>
              </w:rPr>
              <w:t>p-value</w:t>
            </w:r>
            <w:r>
              <w:rPr>
                <w:rFonts w:eastAsia="SimSun" w:hint="default"/>
                <w:color w:val="FF0000"/>
                <w:szCs w:val="21"/>
                <w:lang w:val="en-US"/>
              </w:rPr>
              <w:t>)</w:t>
            </w:r>
          </w:p>
        </w:tc>
        <w:tc>
          <w:tcPr>
            <w:tcW w:w="618" w:type="pct"/>
            <w:tcBorders>
              <w:top w:val="nil"/>
              <w:left w:val="nil"/>
              <w:bottom w:val="nil"/>
              <w:right w:val="nil"/>
              <w:tl2br w:val="nil"/>
              <w:tr2bl w:val="nil"/>
            </w:tcBorders>
          </w:tcPr>
          <w:p w14:paraId="12BF5922" w14:textId="77777777" w:rsidR="00423F79" w:rsidRDefault="00000000" w:rsidP="0084263E">
            <w:pPr>
              <w:contextualSpacing/>
              <w:jc w:val="center"/>
              <w:rPr>
                <w:rFonts w:eastAsia="SimSun" w:hint="default"/>
                <w:color w:val="FF0000"/>
                <w:szCs w:val="21"/>
              </w:rPr>
            </w:pPr>
            <w:r>
              <w:rPr>
                <w:rFonts w:eastAsia="SimSun" w:hint="default"/>
                <w:color w:val="FF0000"/>
                <w:szCs w:val="21"/>
              </w:rPr>
              <w:t>0.0703*</w:t>
            </w:r>
          </w:p>
        </w:tc>
        <w:tc>
          <w:tcPr>
            <w:tcW w:w="714" w:type="pct"/>
            <w:tcBorders>
              <w:top w:val="nil"/>
              <w:left w:val="nil"/>
              <w:bottom w:val="nil"/>
              <w:right w:val="nil"/>
              <w:tl2br w:val="nil"/>
              <w:tr2bl w:val="nil"/>
            </w:tcBorders>
          </w:tcPr>
          <w:p w14:paraId="12BF5923" w14:textId="77777777" w:rsidR="00423F79" w:rsidRDefault="00000000" w:rsidP="0084263E">
            <w:pPr>
              <w:contextualSpacing/>
              <w:jc w:val="center"/>
              <w:rPr>
                <w:rFonts w:eastAsia="SimSun" w:hint="default"/>
                <w:color w:val="FF0000"/>
                <w:szCs w:val="21"/>
              </w:rPr>
            </w:pPr>
            <w:r>
              <w:rPr>
                <w:rFonts w:eastAsia="SimSun" w:hint="default"/>
                <w:color w:val="FF0000"/>
                <w:szCs w:val="21"/>
              </w:rPr>
              <w:t>0.0968*</w:t>
            </w:r>
          </w:p>
        </w:tc>
        <w:tc>
          <w:tcPr>
            <w:tcW w:w="714" w:type="pct"/>
            <w:tcBorders>
              <w:top w:val="nil"/>
              <w:left w:val="nil"/>
              <w:bottom w:val="nil"/>
              <w:right w:val="nil"/>
              <w:tl2br w:val="nil"/>
              <w:tr2bl w:val="nil"/>
            </w:tcBorders>
          </w:tcPr>
          <w:p w14:paraId="12BF5924" w14:textId="77777777" w:rsidR="00423F79" w:rsidRDefault="00000000" w:rsidP="0084263E">
            <w:pPr>
              <w:contextualSpacing/>
              <w:jc w:val="center"/>
              <w:rPr>
                <w:rFonts w:eastAsia="SimSun" w:hint="default"/>
                <w:color w:val="FF0000"/>
                <w:szCs w:val="21"/>
              </w:rPr>
            </w:pPr>
            <w:r>
              <w:rPr>
                <w:rFonts w:eastAsia="SimSun" w:hint="default"/>
                <w:color w:val="FF0000"/>
                <w:szCs w:val="21"/>
              </w:rPr>
              <w:t>0.0772*</w:t>
            </w:r>
          </w:p>
        </w:tc>
        <w:tc>
          <w:tcPr>
            <w:tcW w:w="714" w:type="pct"/>
            <w:tcBorders>
              <w:top w:val="nil"/>
              <w:left w:val="nil"/>
              <w:bottom w:val="nil"/>
              <w:right w:val="nil"/>
              <w:tl2br w:val="nil"/>
              <w:tr2bl w:val="nil"/>
            </w:tcBorders>
          </w:tcPr>
          <w:p w14:paraId="12BF5925" w14:textId="77777777" w:rsidR="00423F79" w:rsidRDefault="00000000" w:rsidP="0084263E">
            <w:pPr>
              <w:contextualSpacing/>
              <w:jc w:val="center"/>
              <w:rPr>
                <w:rFonts w:eastAsia="SimSun" w:hint="default"/>
                <w:color w:val="FF0000"/>
                <w:szCs w:val="21"/>
              </w:rPr>
            </w:pPr>
            <w:r>
              <w:rPr>
                <w:rFonts w:eastAsia="SimSun" w:hint="default"/>
                <w:color w:val="FF0000"/>
                <w:szCs w:val="21"/>
              </w:rPr>
              <w:t xml:space="preserve"> 0.0987*</w:t>
            </w:r>
          </w:p>
        </w:tc>
        <w:tc>
          <w:tcPr>
            <w:tcW w:w="714" w:type="pct"/>
            <w:tcBorders>
              <w:top w:val="nil"/>
              <w:left w:val="nil"/>
              <w:bottom w:val="nil"/>
              <w:right w:val="nil"/>
              <w:tl2br w:val="nil"/>
              <w:tr2bl w:val="nil"/>
            </w:tcBorders>
          </w:tcPr>
          <w:p w14:paraId="12BF5926" w14:textId="77777777" w:rsidR="00423F79" w:rsidRDefault="00000000" w:rsidP="0084263E">
            <w:pPr>
              <w:contextualSpacing/>
              <w:jc w:val="center"/>
              <w:rPr>
                <w:rFonts w:eastAsia="SimSun" w:hint="default"/>
                <w:color w:val="FF0000"/>
                <w:szCs w:val="21"/>
              </w:rPr>
            </w:pPr>
            <w:r>
              <w:rPr>
                <w:rFonts w:eastAsia="SimSun" w:hint="default"/>
                <w:color w:val="FF0000"/>
                <w:szCs w:val="21"/>
              </w:rPr>
              <w:t>0.8615</w:t>
            </w:r>
          </w:p>
        </w:tc>
        <w:tc>
          <w:tcPr>
            <w:tcW w:w="714" w:type="pct"/>
            <w:tcBorders>
              <w:top w:val="nil"/>
              <w:left w:val="nil"/>
              <w:bottom w:val="nil"/>
              <w:right w:val="nil"/>
              <w:tl2br w:val="nil"/>
              <w:tr2bl w:val="nil"/>
            </w:tcBorders>
          </w:tcPr>
          <w:p w14:paraId="12BF5927" w14:textId="77777777" w:rsidR="00423F79" w:rsidRDefault="00000000" w:rsidP="0084263E">
            <w:pPr>
              <w:contextualSpacing/>
              <w:jc w:val="center"/>
              <w:rPr>
                <w:rFonts w:eastAsia="SimSun" w:hint="default"/>
                <w:color w:val="FF0000"/>
                <w:szCs w:val="21"/>
              </w:rPr>
            </w:pPr>
            <w:r>
              <w:rPr>
                <w:rFonts w:eastAsia="SimSun" w:hint="default"/>
                <w:color w:val="FF0000"/>
                <w:szCs w:val="21"/>
              </w:rPr>
              <w:t>0.9348</w:t>
            </w:r>
          </w:p>
        </w:tc>
      </w:tr>
      <w:tr w:rsidR="00423F79" w14:paraId="12BF5930" w14:textId="77777777">
        <w:trPr>
          <w:jc w:val="center"/>
        </w:trPr>
        <w:tc>
          <w:tcPr>
            <w:tcW w:w="809" w:type="pct"/>
            <w:tcBorders>
              <w:top w:val="nil"/>
              <w:left w:val="nil"/>
              <w:bottom w:val="nil"/>
              <w:right w:val="nil"/>
              <w:tl2br w:val="nil"/>
              <w:tr2bl w:val="nil"/>
            </w:tcBorders>
          </w:tcPr>
          <w:p w14:paraId="12BF5929" w14:textId="77777777" w:rsidR="00423F79" w:rsidRDefault="00000000" w:rsidP="0084263E">
            <w:pPr>
              <w:contextualSpacing/>
              <w:jc w:val="left"/>
              <w:rPr>
                <w:rFonts w:eastAsia="SimSun" w:hint="default"/>
                <w:color w:val="FF0000"/>
                <w:szCs w:val="21"/>
              </w:rPr>
            </w:pPr>
            <w:r>
              <w:rPr>
                <w:rFonts w:eastAsia="SimSun" w:hint="default"/>
                <w:color w:val="FF0000"/>
                <w:szCs w:val="21"/>
              </w:rPr>
              <w:t>SIZE</w:t>
            </w:r>
          </w:p>
        </w:tc>
        <w:tc>
          <w:tcPr>
            <w:tcW w:w="618" w:type="pct"/>
            <w:tcBorders>
              <w:top w:val="nil"/>
              <w:left w:val="nil"/>
              <w:bottom w:val="nil"/>
              <w:right w:val="nil"/>
              <w:tl2br w:val="nil"/>
              <w:tr2bl w:val="nil"/>
            </w:tcBorders>
          </w:tcPr>
          <w:p w14:paraId="12BF592A" w14:textId="77777777" w:rsidR="00423F79" w:rsidRDefault="00000000" w:rsidP="0084263E">
            <w:pPr>
              <w:contextualSpacing/>
              <w:jc w:val="center"/>
              <w:rPr>
                <w:rFonts w:eastAsia="SimSun" w:hint="default"/>
                <w:color w:val="FF0000"/>
                <w:szCs w:val="21"/>
              </w:rPr>
            </w:pPr>
            <w:r>
              <w:rPr>
                <w:rFonts w:eastAsia="SimSun" w:hint="default"/>
                <w:color w:val="FF0000"/>
                <w:szCs w:val="21"/>
              </w:rPr>
              <w:t>-0.0040***</w:t>
            </w:r>
          </w:p>
        </w:tc>
        <w:tc>
          <w:tcPr>
            <w:tcW w:w="714" w:type="pct"/>
            <w:tcBorders>
              <w:top w:val="nil"/>
              <w:left w:val="nil"/>
              <w:bottom w:val="nil"/>
              <w:right w:val="nil"/>
              <w:tl2br w:val="nil"/>
              <w:tr2bl w:val="nil"/>
            </w:tcBorders>
          </w:tcPr>
          <w:p w14:paraId="12BF592B"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-0.0011***</w:t>
            </w:r>
          </w:p>
        </w:tc>
        <w:tc>
          <w:tcPr>
            <w:tcW w:w="714" w:type="pct"/>
            <w:tcBorders>
              <w:top w:val="nil"/>
              <w:left w:val="nil"/>
              <w:bottom w:val="nil"/>
              <w:right w:val="nil"/>
              <w:tl2br w:val="nil"/>
              <w:tr2bl w:val="nil"/>
            </w:tcBorders>
          </w:tcPr>
          <w:p w14:paraId="12BF592C" w14:textId="77777777" w:rsidR="00423F79" w:rsidRDefault="00000000" w:rsidP="0084263E">
            <w:pPr>
              <w:contextualSpacing/>
              <w:jc w:val="center"/>
              <w:rPr>
                <w:rFonts w:eastAsia="SimSun" w:hint="default"/>
                <w:color w:val="FF0000"/>
                <w:szCs w:val="21"/>
              </w:rPr>
            </w:pPr>
            <w:r>
              <w:rPr>
                <w:rFonts w:eastAsia="SimSun" w:hint="default"/>
                <w:color w:val="FF0000"/>
                <w:szCs w:val="21"/>
              </w:rPr>
              <w:t>-0.0040***</w:t>
            </w:r>
          </w:p>
        </w:tc>
        <w:tc>
          <w:tcPr>
            <w:tcW w:w="714" w:type="pct"/>
            <w:tcBorders>
              <w:top w:val="nil"/>
              <w:left w:val="nil"/>
              <w:bottom w:val="nil"/>
              <w:right w:val="nil"/>
              <w:tl2br w:val="nil"/>
              <w:tr2bl w:val="nil"/>
            </w:tcBorders>
          </w:tcPr>
          <w:p w14:paraId="12BF592D"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-0.0012***</w:t>
            </w:r>
          </w:p>
        </w:tc>
        <w:tc>
          <w:tcPr>
            <w:tcW w:w="714" w:type="pct"/>
            <w:tcBorders>
              <w:top w:val="nil"/>
              <w:left w:val="nil"/>
              <w:bottom w:val="nil"/>
              <w:right w:val="nil"/>
              <w:tl2br w:val="nil"/>
              <w:tr2bl w:val="nil"/>
            </w:tcBorders>
          </w:tcPr>
          <w:p w14:paraId="12BF592E" w14:textId="77777777" w:rsidR="00423F79" w:rsidRDefault="00000000" w:rsidP="0084263E">
            <w:pPr>
              <w:contextualSpacing/>
              <w:jc w:val="center"/>
              <w:rPr>
                <w:rFonts w:eastAsia="SimSun" w:hint="default"/>
                <w:color w:val="FF0000"/>
                <w:szCs w:val="21"/>
              </w:rPr>
            </w:pPr>
            <w:r>
              <w:rPr>
                <w:rFonts w:eastAsia="SimSun" w:hint="default"/>
                <w:color w:val="FF0000"/>
                <w:szCs w:val="21"/>
              </w:rPr>
              <w:t>-0.0040***</w:t>
            </w:r>
          </w:p>
        </w:tc>
        <w:tc>
          <w:tcPr>
            <w:tcW w:w="714" w:type="pct"/>
            <w:tcBorders>
              <w:top w:val="nil"/>
              <w:left w:val="nil"/>
              <w:bottom w:val="nil"/>
              <w:right w:val="nil"/>
              <w:tl2br w:val="nil"/>
              <w:tr2bl w:val="nil"/>
            </w:tcBorders>
          </w:tcPr>
          <w:p w14:paraId="12BF592F"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-0.0011***</w:t>
            </w:r>
          </w:p>
        </w:tc>
      </w:tr>
      <w:tr w:rsidR="00423F79" w14:paraId="12BF5938" w14:textId="77777777">
        <w:trPr>
          <w:jc w:val="center"/>
        </w:trPr>
        <w:tc>
          <w:tcPr>
            <w:tcW w:w="809" w:type="pct"/>
            <w:tcBorders>
              <w:top w:val="nil"/>
              <w:left w:val="nil"/>
              <w:bottom w:val="nil"/>
              <w:right w:val="nil"/>
              <w:tl2br w:val="nil"/>
              <w:tr2bl w:val="nil"/>
            </w:tcBorders>
          </w:tcPr>
          <w:p w14:paraId="12BF5931" w14:textId="77777777" w:rsidR="00423F79" w:rsidRDefault="00423F79" w:rsidP="0084263E">
            <w:pPr>
              <w:contextualSpacing/>
              <w:jc w:val="left"/>
              <w:rPr>
                <w:rFonts w:eastAsia="SimSun" w:hint="default"/>
                <w:color w:val="FF0000"/>
                <w:szCs w:val="21"/>
              </w:rPr>
            </w:pPr>
          </w:p>
        </w:tc>
        <w:tc>
          <w:tcPr>
            <w:tcW w:w="618" w:type="pct"/>
            <w:tcBorders>
              <w:top w:val="nil"/>
              <w:left w:val="nil"/>
              <w:bottom w:val="nil"/>
              <w:right w:val="nil"/>
              <w:tl2br w:val="nil"/>
              <w:tr2bl w:val="nil"/>
            </w:tcBorders>
          </w:tcPr>
          <w:p w14:paraId="12BF5932" w14:textId="77777777" w:rsidR="00423F79" w:rsidRDefault="00000000" w:rsidP="0084263E">
            <w:pPr>
              <w:contextualSpacing/>
              <w:jc w:val="center"/>
              <w:rPr>
                <w:rFonts w:eastAsia="SimSun" w:hint="default"/>
                <w:color w:val="FF0000"/>
                <w:szCs w:val="21"/>
              </w:rPr>
            </w:pPr>
            <w:r>
              <w:rPr>
                <w:rFonts w:eastAsia="SimSun" w:hint="default"/>
                <w:color w:val="FF0000"/>
                <w:szCs w:val="21"/>
              </w:rPr>
              <w:t>(-22.18)</w:t>
            </w:r>
          </w:p>
        </w:tc>
        <w:tc>
          <w:tcPr>
            <w:tcW w:w="714" w:type="pct"/>
            <w:tcBorders>
              <w:top w:val="nil"/>
              <w:left w:val="nil"/>
              <w:bottom w:val="nil"/>
              <w:right w:val="nil"/>
              <w:tl2br w:val="nil"/>
              <w:tr2bl w:val="nil"/>
            </w:tcBorders>
          </w:tcPr>
          <w:p w14:paraId="12BF5933" w14:textId="77777777" w:rsidR="00423F79" w:rsidRDefault="00000000" w:rsidP="0084263E">
            <w:pPr>
              <w:contextualSpacing/>
              <w:jc w:val="center"/>
              <w:rPr>
                <w:rFonts w:eastAsia="SimSun" w:hint="default"/>
                <w:color w:val="FF0000"/>
                <w:szCs w:val="21"/>
              </w:rPr>
            </w:pPr>
            <w:r>
              <w:rPr>
                <w:rFonts w:eastAsia="SimSun" w:hint="default"/>
                <w:color w:val="FF0000"/>
                <w:szCs w:val="21"/>
              </w:rPr>
              <w:t>(-8.92)</w:t>
            </w:r>
          </w:p>
        </w:tc>
        <w:tc>
          <w:tcPr>
            <w:tcW w:w="714" w:type="pct"/>
            <w:tcBorders>
              <w:top w:val="nil"/>
              <w:left w:val="nil"/>
              <w:bottom w:val="nil"/>
              <w:right w:val="nil"/>
              <w:tl2br w:val="nil"/>
              <w:tr2bl w:val="nil"/>
            </w:tcBorders>
          </w:tcPr>
          <w:p w14:paraId="12BF5934" w14:textId="77777777" w:rsidR="00423F79" w:rsidRDefault="00000000" w:rsidP="0084263E">
            <w:pPr>
              <w:contextualSpacing/>
              <w:jc w:val="center"/>
              <w:rPr>
                <w:rFonts w:eastAsia="SimSun" w:hint="default"/>
                <w:color w:val="FF0000"/>
                <w:szCs w:val="21"/>
              </w:rPr>
            </w:pPr>
            <w:r>
              <w:rPr>
                <w:rFonts w:eastAsia="SimSun" w:hint="default"/>
                <w:color w:val="FF0000"/>
                <w:szCs w:val="21"/>
              </w:rPr>
              <w:t>(-21.91)</w:t>
            </w:r>
          </w:p>
        </w:tc>
        <w:tc>
          <w:tcPr>
            <w:tcW w:w="714" w:type="pct"/>
            <w:tcBorders>
              <w:top w:val="nil"/>
              <w:left w:val="nil"/>
              <w:bottom w:val="nil"/>
              <w:right w:val="nil"/>
              <w:tl2br w:val="nil"/>
              <w:tr2bl w:val="nil"/>
            </w:tcBorders>
          </w:tcPr>
          <w:p w14:paraId="12BF5935" w14:textId="77777777" w:rsidR="00423F79" w:rsidRDefault="00000000" w:rsidP="0084263E">
            <w:pPr>
              <w:contextualSpacing/>
              <w:jc w:val="center"/>
              <w:rPr>
                <w:rFonts w:eastAsia="SimSun" w:hint="default"/>
                <w:color w:val="FF0000"/>
                <w:szCs w:val="21"/>
              </w:rPr>
            </w:pPr>
            <w:r>
              <w:rPr>
                <w:rFonts w:eastAsia="SimSun" w:hint="default"/>
                <w:color w:val="FF0000"/>
                <w:szCs w:val="21"/>
              </w:rPr>
              <w:t>(-8.89)</w:t>
            </w:r>
          </w:p>
        </w:tc>
        <w:tc>
          <w:tcPr>
            <w:tcW w:w="714" w:type="pct"/>
            <w:tcBorders>
              <w:top w:val="nil"/>
              <w:left w:val="nil"/>
              <w:bottom w:val="nil"/>
              <w:right w:val="nil"/>
              <w:tl2br w:val="nil"/>
              <w:tr2bl w:val="nil"/>
            </w:tcBorders>
          </w:tcPr>
          <w:p w14:paraId="12BF5936" w14:textId="77777777" w:rsidR="00423F79" w:rsidRDefault="00000000" w:rsidP="0084263E">
            <w:pPr>
              <w:contextualSpacing/>
              <w:jc w:val="center"/>
              <w:rPr>
                <w:rFonts w:eastAsia="SimSun" w:hint="default"/>
                <w:color w:val="FF0000"/>
                <w:szCs w:val="21"/>
              </w:rPr>
            </w:pPr>
            <w:r>
              <w:rPr>
                <w:rFonts w:eastAsia="SimSun" w:hint="default"/>
                <w:color w:val="FF0000"/>
                <w:szCs w:val="21"/>
              </w:rPr>
              <w:t>(-21.63)</w:t>
            </w:r>
          </w:p>
        </w:tc>
        <w:tc>
          <w:tcPr>
            <w:tcW w:w="714" w:type="pct"/>
            <w:tcBorders>
              <w:top w:val="nil"/>
              <w:left w:val="nil"/>
              <w:bottom w:val="nil"/>
              <w:right w:val="nil"/>
              <w:tl2br w:val="nil"/>
              <w:tr2bl w:val="nil"/>
            </w:tcBorders>
          </w:tcPr>
          <w:p w14:paraId="12BF5937" w14:textId="77777777" w:rsidR="00423F79" w:rsidRDefault="00000000" w:rsidP="0084263E">
            <w:pPr>
              <w:contextualSpacing/>
              <w:jc w:val="center"/>
              <w:rPr>
                <w:rFonts w:eastAsia="SimSun" w:hint="default"/>
                <w:color w:val="FF0000"/>
                <w:szCs w:val="21"/>
              </w:rPr>
            </w:pPr>
            <w:r>
              <w:rPr>
                <w:rFonts w:eastAsia="SimSun" w:hint="default"/>
                <w:color w:val="FF0000"/>
                <w:szCs w:val="21"/>
              </w:rPr>
              <w:t>(-8.64)</w:t>
            </w:r>
          </w:p>
        </w:tc>
      </w:tr>
      <w:tr w:rsidR="00423F79" w14:paraId="12BF5940" w14:textId="77777777">
        <w:trPr>
          <w:jc w:val="center"/>
        </w:trPr>
        <w:tc>
          <w:tcPr>
            <w:tcW w:w="809" w:type="pct"/>
            <w:tcBorders>
              <w:top w:val="nil"/>
              <w:left w:val="nil"/>
              <w:bottom w:val="nil"/>
              <w:right w:val="nil"/>
              <w:tl2br w:val="nil"/>
              <w:tr2bl w:val="nil"/>
            </w:tcBorders>
          </w:tcPr>
          <w:p w14:paraId="12BF5939" w14:textId="77777777" w:rsidR="00423F79" w:rsidRDefault="00000000" w:rsidP="0084263E">
            <w:pPr>
              <w:contextualSpacing/>
              <w:jc w:val="left"/>
              <w:rPr>
                <w:rFonts w:eastAsia="SimSun" w:hint="default"/>
                <w:color w:val="FF0000"/>
                <w:szCs w:val="21"/>
              </w:rPr>
            </w:pPr>
            <w:r>
              <w:rPr>
                <w:rFonts w:eastAsia="SimSun" w:hint="default"/>
                <w:color w:val="FF0000"/>
                <w:szCs w:val="21"/>
              </w:rPr>
              <w:t>ROA</w:t>
            </w:r>
          </w:p>
        </w:tc>
        <w:tc>
          <w:tcPr>
            <w:tcW w:w="618" w:type="pct"/>
            <w:tcBorders>
              <w:top w:val="nil"/>
              <w:left w:val="nil"/>
              <w:bottom w:val="nil"/>
              <w:right w:val="nil"/>
              <w:tl2br w:val="nil"/>
              <w:tr2bl w:val="nil"/>
            </w:tcBorders>
          </w:tcPr>
          <w:p w14:paraId="12BF593A"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-0.0016***</w:t>
            </w:r>
          </w:p>
        </w:tc>
        <w:tc>
          <w:tcPr>
            <w:tcW w:w="714" w:type="pct"/>
            <w:tcBorders>
              <w:top w:val="nil"/>
              <w:left w:val="nil"/>
              <w:bottom w:val="nil"/>
              <w:right w:val="nil"/>
              <w:tl2br w:val="nil"/>
              <w:tr2bl w:val="nil"/>
            </w:tcBorders>
          </w:tcPr>
          <w:p w14:paraId="12BF593B" w14:textId="77777777" w:rsidR="00423F79" w:rsidRDefault="00000000" w:rsidP="0084263E">
            <w:pPr>
              <w:contextualSpacing/>
              <w:jc w:val="center"/>
              <w:rPr>
                <w:rFonts w:eastAsia="SimSun" w:hint="default"/>
                <w:color w:val="FF0000"/>
                <w:szCs w:val="21"/>
              </w:rPr>
            </w:pPr>
            <w:r>
              <w:rPr>
                <w:rFonts w:eastAsia="SimSun" w:hint="default"/>
                <w:color w:val="FF0000"/>
                <w:szCs w:val="21"/>
              </w:rPr>
              <w:t>-0.0042***</w:t>
            </w:r>
          </w:p>
        </w:tc>
        <w:tc>
          <w:tcPr>
            <w:tcW w:w="714" w:type="pct"/>
            <w:tcBorders>
              <w:top w:val="nil"/>
              <w:left w:val="nil"/>
              <w:bottom w:val="nil"/>
              <w:right w:val="nil"/>
              <w:tl2br w:val="nil"/>
              <w:tr2bl w:val="nil"/>
            </w:tcBorders>
          </w:tcPr>
          <w:p w14:paraId="12BF593C"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-0.0016***</w:t>
            </w:r>
          </w:p>
        </w:tc>
        <w:tc>
          <w:tcPr>
            <w:tcW w:w="714" w:type="pct"/>
            <w:tcBorders>
              <w:top w:val="nil"/>
              <w:left w:val="nil"/>
              <w:bottom w:val="nil"/>
              <w:right w:val="nil"/>
              <w:tl2br w:val="nil"/>
              <w:tr2bl w:val="nil"/>
            </w:tcBorders>
          </w:tcPr>
          <w:p w14:paraId="12BF593D" w14:textId="77777777" w:rsidR="00423F79" w:rsidRDefault="00000000" w:rsidP="0084263E">
            <w:pPr>
              <w:contextualSpacing/>
              <w:jc w:val="center"/>
              <w:rPr>
                <w:rFonts w:eastAsia="SimSun" w:hint="default"/>
                <w:color w:val="FF0000"/>
                <w:szCs w:val="21"/>
              </w:rPr>
            </w:pPr>
            <w:r>
              <w:rPr>
                <w:rFonts w:eastAsia="SimSun" w:hint="default"/>
                <w:color w:val="FF0000"/>
                <w:szCs w:val="21"/>
              </w:rPr>
              <w:t>-0.0042***</w:t>
            </w:r>
          </w:p>
        </w:tc>
        <w:tc>
          <w:tcPr>
            <w:tcW w:w="714" w:type="pct"/>
            <w:tcBorders>
              <w:top w:val="nil"/>
              <w:left w:val="nil"/>
              <w:bottom w:val="nil"/>
              <w:right w:val="nil"/>
              <w:tl2br w:val="nil"/>
              <w:tr2bl w:val="nil"/>
            </w:tcBorders>
          </w:tcPr>
          <w:p w14:paraId="12BF593E"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-0.0016***</w:t>
            </w:r>
          </w:p>
        </w:tc>
        <w:tc>
          <w:tcPr>
            <w:tcW w:w="714" w:type="pct"/>
            <w:tcBorders>
              <w:top w:val="nil"/>
              <w:left w:val="nil"/>
              <w:bottom w:val="nil"/>
              <w:right w:val="nil"/>
              <w:tl2br w:val="nil"/>
              <w:tr2bl w:val="nil"/>
            </w:tcBorders>
          </w:tcPr>
          <w:p w14:paraId="12BF593F" w14:textId="77777777" w:rsidR="00423F79" w:rsidRDefault="00000000" w:rsidP="0084263E">
            <w:pPr>
              <w:contextualSpacing/>
              <w:jc w:val="center"/>
              <w:rPr>
                <w:rFonts w:eastAsia="SimSun" w:hint="default"/>
                <w:color w:val="FF0000"/>
                <w:szCs w:val="21"/>
              </w:rPr>
            </w:pPr>
            <w:r>
              <w:rPr>
                <w:rFonts w:eastAsia="SimSun" w:hint="default"/>
                <w:color w:val="FF0000"/>
                <w:szCs w:val="21"/>
              </w:rPr>
              <w:t>-0.0040***</w:t>
            </w:r>
          </w:p>
        </w:tc>
      </w:tr>
      <w:tr w:rsidR="00423F79" w14:paraId="12BF5948" w14:textId="77777777">
        <w:trPr>
          <w:jc w:val="center"/>
        </w:trPr>
        <w:tc>
          <w:tcPr>
            <w:tcW w:w="809" w:type="pct"/>
            <w:tcBorders>
              <w:top w:val="nil"/>
              <w:left w:val="nil"/>
              <w:bottom w:val="nil"/>
              <w:right w:val="nil"/>
              <w:tl2br w:val="nil"/>
              <w:tr2bl w:val="nil"/>
            </w:tcBorders>
          </w:tcPr>
          <w:p w14:paraId="12BF5941" w14:textId="77777777" w:rsidR="00423F79" w:rsidRDefault="00423F79" w:rsidP="0084263E">
            <w:pPr>
              <w:contextualSpacing/>
              <w:jc w:val="left"/>
              <w:rPr>
                <w:rFonts w:eastAsia="SimSun" w:hint="default"/>
                <w:color w:val="FF0000"/>
                <w:szCs w:val="21"/>
              </w:rPr>
            </w:pPr>
          </w:p>
        </w:tc>
        <w:tc>
          <w:tcPr>
            <w:tcW w:w="618" w:type="pct"/>
            <w:tcBorders>
              <w:top w:val="nil"/>
              <w:left w:val="nil"/>
              <w:bottom w:val="nil"/>
              <w:right w:val="nil"/>
              <w:tl2br w:val="nil"/>
              <w:tr2bl w:val="nil"/>
            </w:tcBorders>
          </w:tcPr>
          <w:p w14:paraId="12BF5942" w14:textId="77777777" w:rsidR="00423F79" w:rsidRDefault="00000000" w:rsidP="0084263E">
            <w:pPr>
              <w:contextualSpacing/>
              <w:jc w:val="center"/>
              <w:rPr>
                <w:rFonts w:eastAsia="SimSun" w:hint="default"/>
                <w:color w:val="FF0000"/>
                <w:szCs w:val="21"/>
              </w:rPr>
            </w:pPr>
            <w:r>
              <w:rPr>
                <w:rFonts w:eastAsia="SimSun" w:hint="default"/>
                <w:color w:val="FF0000"/>
                <w:szCs w:val="21"/>
              </w:rPr>
              <w:t>(-2.68)</w:t>
            </w:r>
          </w:p>
        </w:tc>
        <w:tc>
          <w:tcPr>
            <w:tcW w:w="714" w:type="pct"/>
            <w:tcBorders>
              <w:top w:val="nil"/>
              <w:left w:val="nil"/>
              <w:bottom w:val="nil"/>
              <w:right w:val="nil"/>
              <w:tl2br w:val="nil"/>
              <w:tr2bl w:val="nil"/>
            </w:tcBorders>
          </w:tcPr>
          <w:p w14:paraId="12BF5943" w14:textId="77777777" w:rsidR="00423F79" w:rsidRDefault="00000000" w:rsidP="0084263E">
            <w:pPr>
              <w:contextualSpacing/>
              <w:jc w:val="center"/>
              <w:rPr>
                <w:rFonts w:eastAsia="SimSun" w:hint="default"/>
                <w:color w:val="FF0000"/>
                <w:szCs w:val="21"/>
              </w:rPr>
            </w:pPr>
            <w:r>
              <w:rPr>
                <w:rFonts w:eastAsia="SimSun" w:hint="default"/>
                <w:color w:val="FF0000"/>
                <w:szCs w:val="21"/>
              </w:rPr>
              <w:t>(-7.38)</w:t>
            </w:r>
          </w:p>
        </w:tc>
        <w:tc>
          <w:tcPr>
            <w:tcW w:w="714" w:type="pct"/>
            <w:tcBorders>
              <w:top w:val="nil"/>
              <w:left w:val="nil"/>
              <w:bottom w:val="nil"/>
              <w:right w:val="nil"/>
              <w:tl2br w:val="nil"/>
              <w:tr2bl w:val="nil"/>
            </w:tcBorders>
          </w:tcPr>
          <w:p w14:paraId="12BF5944" w14:textId="77777777" w:rsidR="00423F79" w:rsidRDefault="00000000" w:rsidP="0084263E">
            <w:pPr>
              <w:contextualSpacing/>
              <w:jc w:val="center"/>
              <w:rPr>
                <w:rFonts w:eastAsia="SimSun" w:hint="default"/>
                <w:color w:val="FF0000"/>
                <w:szCs w:val="21"/>
              </w:rPr>
            </w:pPr>
            <w:r>
              <w:rPr>
                <w:rFonts w:eastAsia="SimSun" w:hint="default"/>
                <w:color w:val="FF0000"/>
                <w:szCs w:val="21"/>
              </w:rPr>
              <w:t>(-2.58)</w:t>
            </w:r>
          </w:p>
        </w:tc>
        <w:tc>
          <w:tcPr>
            <w:tcW w:w="714" w:type="pct"/>
            <w:tcBorders>
              <w:top w:val="nil"/>
              <w:left w:val="nil"/>
              <w:bottom w:val="nil"/>
              <w:right w:val="nil"/>
              <w:tl2br w:val="nil"/>
              <w:tr2bl w:val="nil"/>
            </w:tcBorders>
          </w:tcPr>
          <w:p w14:paraId="12BF5945" w14:textId="77777777" w:rsidR="00423F79" w:rsidRDefault="00000000" w:rsidP="0084263E">
            <w:pPr>
              <w:contextualSpacing/>
              <w:jc w:val="center"/>
              <w:rPr>
                <w:rFonts w:eastAsia="SimSun" w:hint="default"/>
                <w:color w:val="FF0000"/>
                <w:szCs w:val="21"/>
              </w:rPr>
            </w:pPr>
            <w:r>
              <w:rPr>
                <w:rFonts w:eastAsia="SimSun" w:hint="default"/>
                <w:color w:val="FF0000"/>
                <w:szCs w:val="21"/>
              </w:rPr>
              <w:t>(-7.16)</w:t>
            </w:r>
          </w:p>
        </w:tc>
        <w:tc>
          <w:tcPr>
            <w:tcW w:w="714" w:type="pct"/>
            <w:tcBorders>
              <w:top w:val="nil"/>
              <w:left w:val="nil"/>
              <w:bottom w:val="nil"/>
              <w:right w:val="nil"/>
              <w:tl2br w:val="nil"/>
              <w:tr2bl w:val="nil"/>
            </w:tcBorders>
          </w:tcPr>
          <w:p w14:paraId="12BF5946" w14:textId="77777777" w:rsidR="00423F79" w:rsidRDefault="00000000" w:rsidP="0084263E">
            <w:pPr>
              <w:contextualSpacing/>
              <w:jc w:val="center"/>
              <w:rPr>
                <w:rFonts w:eastAsia="SimSun" w:hint="default"/>
                <w:color w:val="FF0000"/>
                <w:szCs w:val="21"/>
              </w:rPr>
            </w:pPr>
            <w:r>
              <w:rPr>
                <w:rFonts w:eastAsia="SimSun" w:hint="default"/>
                <w:color w:val="FF0000"/>
                <w:szCs w:val="21"/>
              </w:rPr>
              <w:t>(-2.67)</w:t>
            </w:r>
          </w:p>
        </w:tc>
        <w:tc>
          <w:tcPr>
            <w:tcW w:w="714" w:type="pct"/>
            <w:tcBorders>
              <w:top w:val="nil"/>
              <w:left w:val="nil"/>
              <w:bottom w:val="nil"/>
              <w:right w:val="nil"/>
              <w:tl2br w:val="nil"/>
              <w:tr2bl w:val="nil"/>
            </w:tcBorders>
          </w:tcPr>
          <w:p w14:paraId="12BF5947" w14:textId="77777777" w:rsidR="00423F79" w:rsidRDefault="00000000" w:rsidP="0084263E">
            <w:pPr>
              <w:contextualSpacing/>
              <w:jc w:val="center"/>
              <w:rPr>
                <w:rFonts w:eastAsia="SimSun" w:hint="default"/>
                <w:color w:val="FF0000"/>
                <w:szCs w:val="21"/>
              </w:rPr>
            </w:pPr>
            <w:r>
              <w:rPr>
                <w:rFonts w:eastAsia="SimSun" w:hint="default"/>
                <w:color w:val="FF0000"/>
                <w:szCs w:val="21"/>
              </w:rPr>
              <w:t>(-6.88)</w:t>
            </w:r>
          </w:p>
        </w:tc>
      </w:tr>
      <w:tr w:rsidR="00423F79" w14:paraId="12BF5950" w14:textId="77777777">
        <w:trPr>
          <w:jc w:val="center"/>
        </w:trPr>
        <w:tc>
          <w:tcPr>
            <w:tcW w:w="809" w:type="pct"/>
            <w:tcBorders>
              <w:top w:val="nil"/>
              <w:left w:val="nil"/>
              <w:bottom w:val="nil"/>
              <w:right w:val="nil"/>
              <w:tl2br w:val="nil"/>
              <w:tr2bl w:val="nil"/>
            </w:tcBorders>
          </w:tcPr>
          <w:p w14:paraId="12BF5949" w14:textId="77777777" w:rsidR="00423F79" w:rsidRDefault="00000000" w:rsidP="0084263E">
            <w:pPr>
              <w:contextualSpacing/>
              <w:jc w:val="left"/>
              <w:rPr>
                <w:rFonts w:eastAsia="SimSun" w:hint="default"/>
                <w:color w:val="FF0000"/>
                <w:szCs w:val="21"/>
              </w:rPr>
            </w:pPr>
            <w:r>
              <w:rPr>
                <w:rFonts w:eastAsia="SimSun" w:hint="default"/>
                <w:color w:val="FF0000"/>
                <w:szCs w:val="21"/>
              </w:rPr>
              <w:t>LEV</w:t>
            </w:r>
          </w:p>
        </w:tc>
        <w:tc>
          <w:tcPr>
            <w:tcW w:w="618" w:type="pct"/>
            <w:tcBorders>
              <w:top w:val="nil"/>
              <w:left w:val="nil"/>
              <w:bottom w:val="nil"/>
              <w:right w:val="nil"/>
              <w:tl2br w:val="nil"/>
              <w:tr2bl w:val="nil"/>
            </w:tcBorders>
          </w:tcPr>
          <w:p w14:paraId="12BF594A" w14:textId="77777777" w:rsidR="00423F79" w:rsidRDefault="00000000" w:rsidP="0084263E">
            <w:pPr>
              <w:contextualSpacing/>
              <w:jc w:val="center"/>
              <w:rPr>
                <w:rFonts w:eastAsia="SimSun" w:hint="default"/>
                <w:color w:val="FF0000"/>
                <w:szCs w:val="21"/>
              </w:rPr>
            </w:pPr>
            <w:r>
              <w:rPr>
                <w:rFonts w:eastAsia="SimSun" w:hint="default"/>
                <w:color w:val="FF0000"/>
                <w:szCs w:val="21"/>
              </w:rPr>
              <w:t>0.0034***</w:t>
            </w:r>
          </w:p>
        </w:tc>
        <w:tc>
          <w:tcPr>
            <w:tcW w:w="714" w:type="pct"/>
            <w:tcBorders>
              <w:top w:val="nil"/>
              <w:left w:val="nil"/>
              <w:bottom w:val="nil"/>
              <w:right w:val="nil"/>
              <w:tl2br w:val="nil"/>
              <w:tr2bl w:val="nil"/>
            </w:tcBorders>
          </w:tcPr>
          <w:p w14:paraId="12BF594B"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-0.0004</w:t>
            </w:r>
          </w:p>
        </w:tc>
        <w:tc>
          <w:tcPr>
            <w:tcW w:w="714" w:type="pct"/>
            <w:tcBorders>
              <w:top w:val="nil"/>
              <w:left w:val="nil"/>
              <w:bottom w:val="nil"/>
              <w:right w:val="nil"/>
              <w:tl2br w:val="nil"/>
              <w:tr2bl w:val="nil"/>
            </w:tcBorders>
          </w:tcPr>
          <w:p w14:paraId="12BF594C" w14:textId="77777777" w:rsidR="00423F79" w:rsidRDefault="00000000" w:rsidP="0084263E">
            <w:pPr>
              <w:contextualSpacing/>
              <w:jc w:val="center"/>
              <w:rPr>
                <w:rFonts w:eastAsia="SimSun" w:hint="default"/>
                <w:color w:val="FF0000"/>
                <w:szCs w:val="21"/>
              </w:rPr>
            </w:pPr>
            <w:r>
              <w:rPr>
                <w:rFonts w:eastAsia="SimSun" w:hint="default"/>
                <w:color w:val="FF0000"/>
                <w:szCs w:val="21"/>
              </w:rPr>
              <w:t>0.0035***</w:t>
            </w:r>
          </w:p>
        </w:tc>
        <w:tc>
          <w:tcPr>
            <w:tcW w:w="714" w:type="pct"/>
            <w:tcBorders>
              <w:top w:val="nil"/>
              <w:left w:val="nil"/>
              <w:bottom w:val="nil"/>
              <w:right w:val="nil"/>
              <w:tl2br w:val="nil"/>
              <w:tr2bl w:val="nil"/>
            </w:tcBorders>
          </w:tcPr>
          <w:p w14:paraId="12BF594D"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-0.0004</w:t>
            </w:r>
          </w:p>
        </w:tc>
        <w:tc>
          <w:tcPr>
            <w:tcW w:w="714" w:type="pct"/>
            <w:tcBorders>
              <w:top w:val="nil"/>
              <w:left w:val="nil"/>
              <w:bottom w:val="nil"/>
              <w:right w:val="nil"/>
              <w:tl2br w:val="nil"/>
              <w:tr2bl w:val="nil"/>
            </w:tcBorders>
          </w:tcPr>
          <w:p w14:paraId="12BF594E" w14:textId="77777777" w:rsidR="00423F79" w:rsidRDefault="00000000" w:rsidP="0084263E">
            <w:pPr>
              <w:contextualSpacing/>
              <w:jc w:val="center"/>
              <w:rPr>
                <w:rFonts w:eastAsia="SimSun" w:hint="default"/>
                <w:color w:val="FF0000"/>
                <w:szCs w:val="21"/>
              </w:rPr>
            </w:pPr>
            <w:r>
              <w:rPr>
                <w:rFonts w:eastAsia="SimSun" w:hint="default"/>
                <w:color w:val="FF0000"/>
                <w:szCs w:val="21"/>
              </w:rPr>
              <w:t>0.0033***</w:t>
            </w:r>
          </w:p>
        </w:tc>
        <w:tc>
          <w:tcPr>
            <w:tcW w:w="714" w:type="pct"/>
            <w:tcBorders>
              <w:top w:val="nil"/>
              <w:left w:val="nil"/>
              <w:bottom w:val="nil"/>
              <w:right w:val="nil"/>
              <w:tl2br w:val="nil"/>
              <w:tr2bl w:val="nil"/>
            </w:tcBorders>
          </w:tcPr>
          <w:p w14:paraId="12BF594F"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-0.0004</w:t>
            </w:r>
          </w:p>
        </w:tc>
      </w:tr>
      <w:tr w:rsidR="00423F79" w14:paraId="12BF5958" w14:textId="77777777">
        <w:trPr>
          <w:jc w:val="center"/>
        </w:trPr>
        <w:tc>
          <w:tcPr>
            <w:tcW w:w="809" w:type="pct"/>
            <w:tcBorders>
              <w:top w:val="nil"/>
              <w:left w:val="nil"/>
              <w:bottom w:val="nil"/>
              <w:right w:val="nil"/>
              <w:tl2br w:val="nil"/>
              <w:tr2bl w:val="nil"/>
            </w:tcBorders>
          </w:tcPr>
          <w:p w14:paraId="12BF5951" w14:textId="77777777" w:rsidR="00423F79" w:rsidRDefault="00423F79" w:rsidP="0084263E">
            <w:pPr>
              <w:contextualSpacing/>
              <w:jc w:val="left"/>
              <w:rPr>
                <w:rFonts w:eastAsia="SimSun" w:hint="default"/>
                <w:color w:val="FF0000"/>
                <w:szCs w:val="21"/>
              </w:rPr>
            </w:pPr>
          </w:p>
        </w:tc>
        <w:tc>
          <w:tcPr>
            <w:tcW w:w="618" w:type="pct"/>
            <w:tcBorders>
              <w:top w:val="nil"/>
              <w:left w:val="nil"/>
              <w:bottom w:val="nil"/>
              <w:right w:val="nil"/>
              <w:tl2br w:val="nil"/>
              <w:tr2bl w:val="nil"/>
            </w:tcBorders>
          </w:tcPr>
          <w:p w14:paraId="12BF5952" w14:textId="77777777" w:rsidR="00423F79" w:rsidRDefault="00000000" w:rsidP="0084263E">
            <w:pPr>
              <w:contextualSpacing/>
              <w:jc w:val="center"/>
              <w:rPr>
                <w:rFonts w:eastAsia="SimSun" w:hint="default"/>
                <w:color w:val="FF0000"/>
                <w:szCs w:val="21"/>
              </w:rPr>
            </w:pPr>
            <w:r>
              <w:rPr>
                <w:rFonts w:eastAsia="SimSun" w:hint="default"/>
                <w:color w:val="FF0000"/>
                <w:szCs w:val="21"/>
              </w:rPr>
              <w:t>(7.24)</w:t>
            </w:r>
          </w:p>
        </w:tc>
        <w:tc>
          <w:tcPr>
            <w:tcW w:w="714" w:type="pct"/>
            <w:tcBorders>
              <w:top w:val="nil"/>
              <w:left w:val="nil"/>
              <w:bottom w:val="nil"/>
              <w:right w:val="nil"/>
              <w:tl2br w:val="nil"/>
              <w:tr2bl w:val="nil"/>
            </w:tcBorders>
          </w:tcPr>
          <w:p w14:paraId="12BF5953" w14:textId="77777777" w:rsidR="00423F79" w:rsidRDefault="00000000" w:rsidP="0084263E">
            <w:pPr>
              <w:contextualSpacing/>
              <w:jc w:val="center"/>
              <w:rPr>
                <w:rFonts w:eastAsia="SimSun" w:hint="default"/>
                <w:color w:val="FF0000"/>
                <w:szCs w:val="21"/>
              </w:rPr>
            </w:pPr>
            <w:r>
              <w:rPr>
                <w:rFonts w:eastAsia="SimSun" w:hint="default"/>
                <w:color w:val="FF0000"/>
                <w:szCs w:val="21"/>
              </w:rPr>
              <w:t>(-0.98)</w:t>
            </w:r>
          </w:p>
        </w:tc>
        <w:tc>
          <w:tcPr>
            <w:tcW w:w="714" w:type="pct"/>
            <w:tcBorders>
              <w:top w:val="nil"/>
              <w:left w:val="nil"/>
              <w:bottom w:val="nil"/>
              <w:right w:val="nil"/>
              <w:tl2br w:val="nil"/>
              <w:tr2bl w:val="nil"/>
            </w:tcBorders>
          </w:tcPr>
          <w:p w14:paraId="12BF5954" w14:textId="77777777" w:rsidR="00423F79" w:rsidRDefault="00000000" w:rsidP="0084263E">
            <w:pPr>
              <w:contextualSpacing/>
              <w:jc w:val="center"/>
              <w:rPr>
                <w:rFonts w:eastAsia="SimSun" w:hint="default"/>
                <w:color w:val="FF0000"/>
                <w:szCs w:val="21"/>
              </w:rPr>
            </w:pPr>
            <w:r>
              <w:rPr>
                <w:rFonts w:eastAsia="SimSun" w:hint="default"/>
                <w:color w:val="FF0000"/>
                <w:szCs w:val="21"/>
              </w:rPr>
              <w:t>(7.36)</w:t>
            </w:r>
          </w:p>
        </w:tc>
        <w:tc>
          <w:tcPr>
            <w:tcW w:w="714" w:type="pct"/>
            <w:tcBorders>
              <w:top w:val="nil"/>
              <w:left w:val="nil"/>
              <w:bottom w:val="nil"/>
              <w:right w:val="nil"/>
              <w:tl2br w:val="nil"/>
              <w:tr2bl w:val="nil"/>
            </w:tcBorders>
          </w:tcPr>
          <w:p w14:paraId="12BF5955" w14:textId="77777777" w:rsidR="00423F79" w:rsidRDefault="00000000" w:rsidP="0084263E">
            <w:pPr>
              <w:contextualSpacing/>
              <w:jc w:val="center"/>
              <w:rPr>
                <w:rFonts w:eastAsia="SimSun" w:hint="default"/>
                <w:color w:val="FF0000"/>
                <w:szCs w:val="21"/>
              </w:rPr>
            </w:pPr>
            <w:r>
              <w:rPr>
                <w:rFonts w:eastAsia="SimSun" w:hint="default"/>
                <w:color w:val="FF0000"/>
                <w:szCs w:val="21"/>
              </w:rPr>
              <w:t>(-0.88)</w:t>
            </w:r>
          </w:p>
        </w:tc>
        <w:tc>
          <w:tcPr>
            <w:tcW w:w="714" w:type="pct"/>
            <w:tcBorders>
              <w:top w:val="nil"/>
              <w:left w:val="nil"/>
              <w:bottom w:val="nil"/>
              <w:right w:val="nil"/>
              <w:tl2br w:val="nil"/>
              <w:tr2bl w:val="nil"/>
            </w:tcBorders>
          </w:tcPr>
          <w:p w14:paraId="12BF5956" w14:textId="77777777" w:rsidR="00423F79" w:rsidRDefault="00000000" w:rsidP="0084263E">
            <w:pPr>
              <w:contextualSpacing/>
              <w:jc w:val="center"/>
              <w:rPr>
                <w:rFonts w:eastAsia="SimSun" w:hint="default"/>
                <w:color w:val="FF0000"/>
                <w:szCs w:val="21"/>
              </w:rPr>
            </w:pPr>
            <w:r>
              <w:rPr>
                <w:rFonts w:eastAsia="SimSun" w:hint="default"/>
                <w:color w:val="FF0000"/>
                <w:szCs w:val="21"/>
              </w:rPr>
              <w:t>(7.06)</w:t>
            </w:r>
          </w:p>
        </w:tc>
        <w:tc>
          <w:tcPr>
            <w:tcW w:w="714" w:type="pct"/>
            <w:tcBorders>
              <w:top w:val="nil"/>
              <w:left w:val="nil"/>
              <w:bottom w:val="nil"/>
              <w:right w:val="nil"/>
              <w:tl2br w:val="nil"/>
              <w:tr2bl w:val="nil"/>
            </w:tcBorders>
          </w:tcPr>
          <w:p w14:paraId="12BF5957" w14:textId="77777777" w:rsidR="00423F79" w:rsidRDefault="00000000" w:rsidP="0084263E">
            <w:pPr>
              <w:contextualSpacing/>
              <w:jc w:val="center"/>
              <w:rPr>
                <w:rFonts w:eastAsia="SimSun" w:hint="default"/>
                <w:color w:val="FF0000"/>
                <w:szCs w:val="21"/>
              </w:rPr>
            </w:pPr>
            <w:r>
              <w:rPr>
                <w:rFonts w:eastAsia="SimSun" w:hint="default"/>
                <w:color w:val="FF0000"/>
                <w:szCs w:val="21"/>
              </w:rPr>
              <w:t>(-0.86)</w:t>
            </w:r>
          </w:p>
        </w:tc>
      </w:tr>
      <w:tr w:rsidR="00423F79" w14:paraId="12BF5960" w14:textId="77777777">
        <w:trPr>
          <w:jc w:val="center"/>
        </w:trPr>
        <w:tc>
          <w:tcPr>
            <w:tcW w:w="809" w:type="pct"/>
            <w:tcBorders>
              <w:top w:val="nil"/>
              <w:left w:val="nil"/>
              <w:bottom w:val="nil"/>
              <w:right w:val="nil"/>
              <w:tl2br w:val="nil"/>
              <w:tr2bl w:val="nil"/>
            </w:tcBorders>
          </w:tcPr>
          <w:p w14:paraId="12BF5959" w14:textId="77777777" w:rsidR="00423F79" w:rsidRDefault="00000000" w:rsidP="0084263E">
            <w:pPr>
              <w:contextualSpacing/>
              <w:jc w:val="left"/>
              <w:rPr>
                <w:rFonts w:eastAsia="SimSun" w:hint="default"/>
                <w:color w:val="FF0000"/>
                <w:szCs w:val="21"/>
              </w:rPr>
            </w:pPr>
            <w:r>
              <w:rPr>
                <w:rFonts w:eastAsia="SimSun" w:hint="default"/>
                <w:color w:val="FF0000"/>
                <w:szCs w:val="21"/>
              </w:rPr>
              <w:t>GROWTH</w:t>
            </w:r>
          </w:p>
        </w:tc>
        <w:tc>
          <w:tcPr>
            <w:tcW w:w="618" w:type="pct"/>
            <w:tcBorders>
              <w:top w:val="nil"/>
              <w:left w:val="nil"/>
              <w:bottom w:val="nil"/>
              <w:right w:val="nil"/>
              <w:tl2br w:val="nil"/>
              <w:tr2bl w:val="nil"/>
            </w:tcBorders>
          </w:tcPr>
          <w:p w14:paraId="12BF595A"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0.0001</w:t>
            </w:r>
          </w:p>
        </w:tc>
        <w:tc>
          <w:tcPr>
            <w:tcW w:w="714" w:type="pct"/>
            <w:tcBorders>
              <w:top w:val="nil"/>
              <w:left w:val="nil"/>
              <w:bottom w:val="nil"/>
              <w:right w:val="nil"/>
              <w:tl2br w:val="nil"/>
              <w:tr2bl w:val="nil"/>
            </w:tcBorders>
          </w:tcPr>
          <w:p w14:paraId="12BF595B"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-0.0003***</w:t>
            </w:r>
          </w:p>
        </w:tc>
        <w:tc>
          <w:tcPr>
            <w:tcW w:w="714" w:type="pct"/>
            <w:tcBorders>
              <w:top w:val="nil"/>
              <w:left w:val="nil"/>
              <w:bottom w:val="nil"/>
              <w:right w:val="nil"/>
              <w:tl2br w:val="nil"/>
              <w:tr2bl w:val="nil"/>
            </w:tcBorders>
          </w:tcPr>
          <w:p w14:paraId="12BF595C"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0.0000</w:t>
            </w:r>
          </w:p>
        </w:tc>
        <w:tc>
          <w:tcPr>
            <w:tcW w:w="714" w:type="pct"/>
            <w:tcBorders>
              <w:top w:val="nil"/>
              <w:left w:val="nil"/>
              <w:bottom w:val="nil"/>
              <w:right w:val="nil"/>
              <w:tl2br w:val="nil"/>
              <w:tr2bl w:val="nil"/>
            </w:tcBorders>
          </w:tcPr>
          <w:p w14:paraId="12BF595D"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-0.0003***</w:t>
            </w:r>
          </w:p>
        </w:tc>
        <w:tc>
          <w:tcPr>
            <w:tcW w:w="714" w:type="pct"/>
            <w:tcBorders>
              <w:top w:val="nil"/>
              <w:left w:val="nil"/>
              <w:bottom w:val="nil"/>
              <w:right w:val="nil"/>
              <w:tl2br w:val="nil"/>
              <w:tr2bl w:val="nil"/>
            </w:tcBorders>
          </w:tcPr>
          <w:p w14:paraId="12BF595E"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0.0001</w:t>
            </w:r>
          </w:p>
        </w:tc>
        <w:tc>
          <w:tcPr>
            <w:tcW w:w="714" w:type="pct"/>
            <w:tcBorders>
              <w:top w:val="nil"/>
              <w:left w:val="nil"/>
              <w:bottom w:val="nil"/>
              <w:right w:val="nil"/>
              <w:tl2br w:val="nil"/>
              <w:tr2bl w:val="nil"/>
            </w:tcBorders>
          </w:tcPr>
          <w:p w14:paraId="12BF595F"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-0.0003***</w:t>
            </w:r>
          </w:p>
        </w:tc>
      </w:tr>
      <w:tr w:rsidR="00423F79" w14:paraId="12BF5968" w14:textId="77777777">
        <w:trPr>
          <w:jc w:val="center"/>
        </w:trPr>
        <w:tc>
          <w:tcPr>
            <w:tcW w:w="809" w:type="pct"/>
            <w:tcBorders>
              <w:top w:val="nil"/>
              <w:left w:val="nil"/>
              <w:bottom w:val="nil"/>
              <w:right w:val="nil"/>
              <w:tl2br w:val="nil"/>
              <w:tr2bl w:val="nil"/>
            </w:tcBorders>
          </w:tcPr>
          <w:p w14:paraId="12BF5961" w14:textId="77777777" w:rsidR="00423F79" w:rsidRDefault="00423F79" w:rsidP="0084263E">
            <w:pPr>
              <w:contextualSpacing/>
              <w:jc w:val="left"/>
              <w:rPr>
                <w:rFonts w:eastAsia="SimSun" w:hint="default"/>
                <w:color w:val="FF0000"/>
                <w:szCs w:val="21"/>
              </w:rPr>
            </w:pPr>
          </w:p>
        </w:tc>
        <w:tc>
          <w:tcPr>
            <w:tcW w:w="618" w:type="pct"/>
            <w:tcBorders>
              <w:top w:val="nil"/>
              <w:left w:val="nil"/>
              <w:bottom w:val="nil"/>
              <w:right w:val="nil"/>
              <w:tl2br w:val="nil"/>
              <w:tr2bl w:val="nil"/>
            </w:tcBorders>
          </w:tcPr>
          <w:p w14:paraId="12BF5962" w14:textId="77777777" w:rsidR="00423F79" w:rsidRDefault="00000000" w:rsidP="0084263E">
            <w:pPr>
              <w:contextualSpacing/>
              <w:jc w:val="center"/>
              <w:rPr>
                <w:rFonts w:eastAsia="SimSun" w:hint="default"/>
                <w:color w:val="FF0000"/>
                <w:szCs w:val="21"/>
              </w:rPr>
            </w:pPr>
            <w:r>
              <w:rPr>
                <w:rFonts w:eastAsia="SimSun" w:hint="default"/>
                <w:color w:val="FF0000"/>
                <w:szCs w:val="21"/>
              </w:rPr>
              <w:t>(0.64)</w:t>
            </w:r>
          </w:p>
        </w:tc>
        <w:tc>
          <w:tcPr>
            <w:tcW w:w="714" w:type="pct"/>
            <w:tcBorders>
              <w:top w:val="nil"/>
              <w:left w:val="nil"/>
              <w:bottom w:val="nil"/>
              <w:right w:val="nil"/>
              <w:tl2br w:val="nil"/>
              <w:tr2bl w:val="nil"/>
            </w:tcBorders>
          </w:tcPr>
          <w:p w14:paraId="12BF5963" w14:textId="77777777" w:rsidR="00423F79" w:rsidRDefault="00000000" w:rsidP="0084263E">
            <w:pPr>
              <w:contextualSpacing/>
              <w:jc w:val="center"/>
              <w:rPr>
                <w:rFonts w:eastAsia="SimSun" w:hint="default"/>
                <w:color w:val="FF0000"/>
                <w:szCs w:val="21"/>
              </w:rPr>
            </w:pPr>
            <w:r>
              <w:rPr>
                <w:rFonts w:eastAsia="SimSun" w:hint="default"/>
                <w:color w:val="FF0000"/>
                <w:szCs w:val="21"/>
              </w:rPr>
              <w:t>(-3.80)</w:t>
            </w:r>
          </w:p>
        </w:tc>
        <w:tc>
          <w:tcPr>
            <w:tcW w:w="714" w:type="pct"/>
            <w:tcBorders>
              <w:top w:val="nil"/>
              <w:left w:val="nil"/>
              <w:bottom w:val="nil"/>
              <w:right w:val="nil"/>
              <w:tl2br w:val="nil"/>
              <w:tr2bl w:val="nil"/>
            </w:tcBorders>
          </w:tcPr>
          <w:p w14:paraId="12BF5964" w14:textId="77777777" w:rsidR="00423F79" w:rsidRDefault="00000000" w:rsidP="0084263E">
            <w:pPr>
              <w:contextualSpacing/>
              <w:jc w:val="center"/>
              <w:rPr>
                <w:rFonts w:eastAsia="SimSun" w:hint="default"/>
                <w:color w:val="FF0000"/>
                <w:szCs w:val="21"/>
              </w:rPr>
            </w:pPr>
            <w:r>
              <w:rPr>
                <w:rFonts w:eastAsia="SimSun" w:hint="default"/>
                <w:color w:val="FF0000"/>
                <w:szCs w:val="21"/>
              </w:rPr>
              <w:t>(0.45)</w:t>
            </w:r>
          </w:p>
        </w:tc>
        <w:tc>
          <w:tcPr>
            <w:tcW w:w="714" w:type="pct"/>
            <w:tcBorders>
              <w:top w:val="nil"/>
              <w:left w:val="nil"/>
              <w:bottom w:val="nil"/>
              <w:right w:val="nil"/>
              <w:tl2br w:val="nil"/>
              <w:tr2bl w:val="nil"/>
            </w:tcBorders>
          </w:tcPr>
          <w:p w14:paraId="12BF5965" w14:textId="77777777" w:rsidR="00423F79" w:rsidRDefault="00000000" w:rsidP="0084263E">
            <w:pPr>
              <w:contextualSpacing/>
              <w:jc w:val="center"/>
              <w:rPr>
                <w:rFonts w:eastAsia="SimSun" w:hint="default"/>
                <w:color w:val="FF0000"/>
                <w:szCs w:val="21"/>
              </w:rPr>
            </w:pPr>
            <w:r>
              <w:rPr>
                <w:rFonts w:eastAsia="SimSun" w:hint="default"/>
                <w:color w:val="FF0000"/>
                <w:szCs w:val="21"/>
              </w:rPr>
              <w:t>(-3.67)</w:t>
            </w:r>
          </w:p>
        </w:tc>
        <w:tc>
          <w:tcPr>
            <w:tcW w:w="714" w:type="pct"/>
            <w:tcBorders>
              <w:top w:val="nil"/>
              <w:left w:val="nil"/>
              <w:bottom w:val="nil"/>
              <w:right w:val="nil"/>
              <w:tl2br w:val="nil"/>
              <w:tr2bl w:val="nil"/>
            </w:tcBorders>
          </w:tcPr>
          <w:p w14:paraId="12BF5966" w14:textId="77777777" w:rsidR="00423F79" w:rsidRDefault="00000000" w:rsidP="0084263E">
            <w:pPr>
              <w:contextualSpacing/>
              <w:jc w:val="center"/>
              <w:rPr>
                <w:rFonts w:eastAsia="SimSun" w:hint="default"/>
                <w:color w:val="FF0000"/>
                <w:szCs w:val="21"/>
              </w:rPr>
            </w:pPr>
            <w:r>
              <w:rPr>
                <w:rFonts w:eastAsia="SimSun" w:hint="default"/>
                <w:color w:val="FF0000"/>
                <w:szCs w:val="21"/>
              </w:rPr>
              <w:t>(0.64)</w:t>
            </w:r>
          </w:p>
        </w:tc>
        <w:tc>
          <w:tcPr>
            <w:tcW w:w="714" w:type="pct"/>
            <w:tcBorders>
              <w:top w:val="nil"/>
              <w:left w:val="nil"/>
              <w:bottom w:val="nil"/>
              <w:right w:val="nil"/>
              <w:tl2br w:val="nil"/>
              <w:tr2bl w:val="nil"/>
            </w:tcBorders>
          </w:tcPr>
          <w:p w14:paraId="12BF5967" w14:textId="77777777" w:rsidR="00423F79" w:rsidRDefault="00000000" w:rsidP="0084263E">
            <w:pPr>
              <w:contextualSpacing/>
              <w:jc w:val="center"/>
              <w:rPr>
                <w:rFonts w:eastAsia="SimSun" w:hint="default"/>
                <w:color w:val="FF0000"/>
                <w:szCs w:val="21"/>
              </w:rPr>
            </w:pPr>
            <w:r>
              <w:rPr>
                <w:rFonts w:eastAsia="SimSun" w:hint="default"/>
                <w:color w:val="FF0000"/>
                <w:szCs w:val="21"/>
              </w:rPr>
              <w:t>(-4.12)</w:t>
            </w:r>
          </w:p>
        </w:tc>
      </w:tr>
      <w:tr w:rsidR="00423F79" w14:paraId="12BF5970" w14:textId="77777777">
        <w:trPr>
          <w:jc w:val="center"/>
        </w:trPr>
        <w:tc>
          <w:tcPr>
            <w:tcW w:w="809" w:type="pct"/>
            <w:tcBorders>
              <w:top w:val="nil"/>
              <w:left w:val="nil"/>
              <w:bottom w:val="nil"/>
              <w:right w:val="nil"/>
              <w:tl2br w:val="nil"/>
              <w:tr2bl w:val="nil"/>
            </w:tcBorders>
          </w:tcPr>
          <w:p w14:paraId="12BF5969" w14:textId="77777777" w:rsidR="00423F79" w:rsidRDefault="00000000" w:rsidP="0084263E">
            <w:pPr>
              <w:contextualSpacing/>
              <w:jc w:val="left"/>
              <w:rPr>
                <w:rFonts w:eastAsia="SimSun" w:hint="default"/>
                <w:color w:val="FF0000"/>
                <w:szCs w:val="21"/>
                <w:lang w:val="en-US"/>
              </w:rPr>
            </w:pPr>
            <w:r>
              <w:rPr>
                <w:rFonts w:eastAsia="SimSun" w:hint="default"/>
                <w:color w:val="FF0000"/>
                <w:szCs w:val="21"/>
              </w:rPr>
              <w:t>MT</w:t>
            </w:r>
            <w:r>
              <w:rPr>
                <w:rFonts w:eastAsia="SimSun" w:hint="default"/>
                <w:color w:val="FF0000"/>
                <w:szCs w:val="21"/>
                <w:lang w:val="en-US"/>
              </w:rPr>
              <w:t>A</w:t>
            </w:r>
          </w:p>
        </w:tc>
        <w:tc>
          <w:tcPr>
            <w:tcW w:w="618" w:type="pct"/>
            <w:tcBorders>
              <w:top w:val="nil"/>
              <w:left w:val="nil"/>
              <w:bottom w:val="nil"/>
              <w:right w:val="nil"/>
              <w:tl2br w:val="nil"/>
              <w:tr2bl w:val="nil"/>
            </w:tcBorders>
          </w:tcPr>
          <w:p w14:paraId="12BF596A"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-0.0012***</w:t>
            </w:r>
          </w:p>
        </w:tc>
        <w:tc>
          <w:tcPr>
            <w:tcW w:w="714" w:type="pct"/>
            <w:tcBorders>
              <w:top w:val="nil"/>
              <w:left w:val="nil"/>
              <w:bottom w:val="nil"/>
              <w:right w:val="nil"/>
              <w:tl2br w:val="nil"/>
              <w:tr2bl w:val="nil"/>
            </w:tcBorders>
          </w:tcPr>
          <w:p w14:paraId="12BF596B"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-0.0014***</w:t>
            </w:r>
          </w:p>
        </w:tc>
        <w:tc>
          <w:tcPr>
            <w:tcW w:w="714" w:type="pct"/>
            <w:tcBorders>
              <w:top w:val="nil"/>
              <w:left w:val="nil"/>
              <w:bottom w:val="nil"/>
              <w:right w:val="nil"/>
              <w:tl2br w:val="nil"/>
              <w:tr2bl w:val="nil"/>
            </w:tcBorders>
          </w:tcPr>
          <w:p w14:paraId="12BF596C"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-0.0012***</w:t>
            </w:r>
          </w:p>
        </w:tc>
        <w:tc>
          <w:tcPr>
            <w:tcW w:w="714" w:type="pct"/>
            <w:tcBorders>
              <w:top w:val="nil"/>
              <w:left w:val="nil"/>
              <w:bottom w:val="nil"/>
              <w:right w:val="nil"/>
              <w:tl2br w:val="nil"/>
              <w:tr2bl w:val="nil"/>
            </w:tcBorders>
          </w:tcPr>
          <w:p w14:paraId="12BF596D"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-0.0014***</w:t>
            </w:r>
          </w:p>
        </w:tc>
        <w:tc>
          <w:tcPr>
            <w:tcW w:w="714" w:type="pct"/>
            <w:tcBorders>
              <w:top w:val="nil"/>
              <w:left w:val="nil"/>
              <w:bottom w:val="nil"/>
              <w:right w:val="nil"/>
              <w:tl2br w:val="nil"/>
              <w:tr2bl w:val="nil"/>
            </w:tcBorders>
          </w:tcPr>
          <w:p w14:paraId="12BF596E"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-0.0012***</w:t>
            </w:r>
          </w:p>
        </w:tc>
        <w:tc>
          <w:tcPr>
            <w:tcW w:w="714" w:type="pct"/>
            <w:tcBorders>
              <w:top w:val="nil"/>
              <w:left w:val="nil"/>
              <w:bottom w:val="nil"/>
              <w:right w:val="nil"/>
              <w:tl2br w:val="nil"/>
              <w:tr2bl w:val="nil"/>
            </w:tcBorders>
          </w:tcPr>
          <w:p w14:paraId="12BF596F"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-0.0014***</w:t>
            </w:r>
          </w:p>
        </w:tc>
      </w:tr>
      <w:tr w:rsidR="00423F79" w14:paraId="12BF5978" w14:textId="77777777">
        <w:trPr>
          <w:jc w:val="center"/>
        </w:trPr>
        <w:tc>
          <w:tcPr>
            <w:tcW w:w="809" w:type="pct"/>
            <w:tcBorders>
              <w:top w:val="nil"/>
              <w:left w:val="nil"/>
              <w:bottom w:val="nil"/>
              <w:right w:val="nil"/>
              <w:tl2br w:val="nil"/>
              <w:tr2bl w:val="nil"/>
            </w:tcBorders>
          </w:tcPr>
          <w:p w14:paraId="12BF5971" w14:textId="77777777" w:rsidR="00423F79" w:rsidRDefault="00423F79" w:rsidP="0084263E">
            <w:pPr>
              <w:contextualSpacing/>
              <w:jc w:val="left"/>
              <w:rPr>
                <w:rFonts w:eastAsia="SimSun" w:hint="default"/>
                <w:color w:val="FF0000"/>
                <w:szCs w:val="21"/>
              </w:rPr>
            </w:pPr>
          </w:p>
        </w:tc>
        <w:tc>
          <w:tcPr>
            <w:tcW w:w="618" w:type="pct"/>
            <w:tcBorders>
              <w:top w:val="nil"/>
              <w:left w:val="nil"/>
              <w:bottom w:val="nil"/>
              <w:right w:val="nil"/>
              <w:tl2br w:val="nil"/>
              <w:tr2bl w:val="nil"/>
            </w:tcBorders>
          </w:tcPr>
          <w:p w14:paraId="12BF5972" w14:textId="77777777" w:rsidR="00423F79" w:rsidRDefault="00000000" w:rsidP="0084263E">
            <w:pPr>
              <w:contextualSpacing/>
              <w:jc w:val="center"/>
              <w:rPr>
                <w:rFonts w:eastAsia="SimSun" w:hint="default"/>
                <w:color w:val="FF0000"/>
                <w:szCs w:val="21"/>
              </w:rPr>
            </w:pPr>
            <w:r>
              <w:rPr>
                <w:rFonts w:eastAsia="SimSun" w:hint="default"/>
                <w:color w:val="FF0000"/>
                <w:szCs w:val="21"/>
              </w:rPr>
              <w:t>(-22.89)</w:t>
            </w:r>
          </w:p>
        </w:tc>
        <w:tc>
          <w:tcPr>
            <w:tcW w:w="714" w:type="pct"/>
            <w:tcBorders>
              <w:top w:val="nil"/>
              <w:left w:val="nil"/>
              <w:bottom w:val="nil"/>
              <w:right w:val="nil"/>
              <w:tl2br w:val="nil"/>
              <w:tr2bl w:val="nil"/>
            </w:tcBorders>
          </w:tcPr>
          <w:p w14:paraId="12BF5973" w14:textId="77777777" w:rsidR="00423F79" w:rsidRDefault="00000000" w:rsidP="0084263E">
            <w:pPr>
              <w:contextualSpacing/>
              <w:jc w:val="center"/>
              <w:rPr>
                <w:rFonts w:eastAsia="SimSun" w:hint="default"/>
                <w:color w:val="FF0000"/>
                <w:szCs w:val="21"/>
              </w:rPr>
            </w:pPr>
            <w:r>
              <w:rPr>
                <w:rFonts w:eastAsia="SimSun" w:hint="default"/>
                <w:color w:val="FF0000"/>
                <w:szCs w:val="21"/>
              </w:rPr>
              <w:t>(-24.48)</w:t>
            </w:r>
          </w:p>
        </w:tc>
        <w:tc>
          <w:tcPr>
            <w:tcW w:w="714" w:type="pct"/>
            <w:tcBorders>
              <w:top w:val="nil"/>
              <w:left w:val="nil"/>
              <w:bottom w:val="nil"/>
              <w:right w:val="nil"/>
              <w:tl2br w:val="nil"/>
              <w:tr2bl w:val="nil"/>
            </w:tcBorders>
          </w:tcPr>
          <w:p w14:paraId="12BF5974" w14:textId="77777777" w:rsidR="00423F79" w:rsidRDefault="00000000" w:rsidP="0084263E">
            <w:pPr>
              <w:contextualSpacing/>
              <w:jc w:val="center"/>
              <w:rPr>
                <w:rFonts w:eastAsia="SimSun" w:hint="default"/>
                <w:color w:val="FF0000"/>
                <w:szCs w:val="21"/>
              </w:rPr>
            </w:pPr>
            <w:r>
              <w:rPr>
                <w:rFonts w:eastAsia="SimSun" w:hint="default"/>
                <w:color w:val="FF0000"/>
                <w:szCs w:val="21"/>
              </w:rPr>
              <w:t>(-22.61)</w:t>
            </w:r>
          </w:p>
        </w:tc>
        <w:tc>
          <w:tcPr>
            <w:tcW w:w="714" w:type="pct"/>
            <w:tcBorders>
              <w:top w:val="nil"/>
              <w:left w:val="nil"/>
              <w:bottom w:val="nil"/>
              <w:right w:val="nil"/>
              <w:tl2br w:val="nil"/>
              <w:tr2bl w:val="nil"/>
            </w:tcBorders>
          </w:tcPr>
          <w:p w14:paraId="12BF5975" w14:textId="77777777" w:rsidR="00423F79" w:rsidRDefault="00000000" w:rsidP="0084263E">
            <w:pPr>
              <w:contextualSpacing/>
              <w:jc w:val="center"/>
              <w:rPr>
                <w:rFonts w:eastAsia="SimSun" w:hint="default"/>
                <w:color w:val="FF0000"/>
                <w:szCs w:val="21"/>
              </w:rPr>
            </w:pPr>
            <w:r>
              <w:rPr>
                <w:rFonts w:eastAsia="SimSun" w:hint="default"/>
                <w:color w:val="FF0000"/>
                <w:szCs w:val="21"/>
              </w:rPr>
              <w:t>(-24.12)</w:t>
            </w:r>
          </w:p>
        </w:tc>
        <w:tc>
          <w:tcPr>
            <w:tcW w:w="714" w:type="pct"/>
            <w:tcBorders>
              <w:top w:val="nil"/>
              <w:left w:val="nil"/>
              <w:bottom w:val="nil"/>
              <w:right w:val="nil"/>
              <w:tl2br w:val="nil"/>
              <w:tr2bl w:val="nil"/>
            </w:tcBorders>
          </w:tcPr>
          <w:p w14:paraId="12BF5976" w14:textId="77777777" w:rsidR="00423F79" w:rsidRDefault="00000000" w:rsidP="0084263E">
            <w:pPr>
              <w:contextualSpacing/>
              <w:jc w:val="center"/>
              <w:rPr>
                <w:rFonts w:eastAsia="SimSun" w:hint="default"/>
                <w:color w:val="FF0000"/>
                <w:szCs w:val="21"/>
              </w:rPr>
            </w:pPr>
            <w:r>
              <w:rPr>
                <w:rFonts w:eastAsia="SimSun" w:hint="default"/>
                <w:color w:val="FF0000"/>
                <w:szCs w:val="21"/>
              </w:rPr>
              <w:t>(-22.28)</w:t>
            </w:r>
          </w:p>
        </w:tc>
        <w:tc>
          <w:tcPr>
            <w:tcW w:w="714" w:type="pct"/>
            <w:tcBorders>
              <w:top w:val="nil"/>
              <w:left w:val="nil"/>
              <w:bottom w:val="nil"/>
              <w:right w:val="nil"/>
              <w:tl2br w:val="nil"/>
              <w:tr2bl w:val="nil"/>
            </w:tcBorders>
          </w:tcPr>
          <w:p w14:paraId="12BF5977" w14:textId="77777777" w:rsidR="00423F79" w:rsidRDefault="00000000" w:rsidP="0084263E">
            <w:pPr>
              <w:contextualSpacing/>
              <w:jc w:val="center"/>
              <w:rPr>
                <w:rFonts w:eastAsia="SimSun" w:hint="default"/>
                <w:color w:val="FF0000"/>
                <w:szCs w:val="21"/>
              </w:rPr>
            </w:pPr>
            <w:r>
              <w:rPr>
                <w:rFonts w:eastAsia="SimSun" w:hint="default"/>
                <w:color w:val="FF0000"/>
                <w:szCs w:val="21"/>
              </w:rPr>
              <w:t>(-23.96)</w:t>
            </w:r>
          </w:p>
        </w:tc>
      </w:tr>
      <w:tr w:rsidR="00423F79" w14:paraId="12BF5980" w14:textId="77777777">
        <w:trPr>
          <w:jc w:val="center"/>
        </w:trPr>
        <w:tc>
          <w:tcPr>
            <w:tcW w:w="809" w:type="pct"/>
            <w:tcBorders>
              <w:top w:val="nil"/>
              <w:left w:val="nil"/>
              <w:bottom w:val="nil"/>
              <w:right w:val="nil"/>
              <w:tl2br w:val="nil"/>
              <w:tr2bl w:val="nil"/>
            </w:tcBorders>
          </w:tcPr>
          <w:p w14:paraId="12BF5979" w14:textId="77777777" w:rsidR="00423F79" w:rsidRDefault="00000000" w:rsidP="0084263E">
            <w:pPr>
              <w:contextualSpacing/>
              <w:jc w:val="left"/>
              <w:rPr>
                <w:rFonts w:eastAsia="SimSun" w:hint="default"/>
                <w:color w:val="FF0000"/>
                <w:szCs w:val="21"/>
              </w:rPr>
            </w:pPr>
            <w:r>
              <w:rPr>
                <w:rFonts w:eastAsia="SimSun" w:hint="default"/>
                <w:color w:val="FF0000"/>
                <w:szCs w:val="21"/>
              </w:rPr>
              <w:t>INS</w:t>
            </w:r>
          </w:p>
        </w:tc>
        <w:tc>
          <w:tcPr>
            <w:tcW w:w="618" w:type="pct"/>
            <w:tcBorders>
              <w:top w:val="nil"/>
              <w:left w:val="nil"/>
              <w:bottom w:val="nil"/>
              <w:right w:val="nil"/>
              <w:tl2br w:val="nil"/>
              <w:tr2bl w:val="nil"/>
            </w:tcBorders>
          </w:tcPr>
          <w:p w14:paraId="12BF597A" w14:textId="77777777" w:rsidR="00423F79" w:rsidRDefault="00000000" w:rsidP="0084263E">
            <w:pPr>
              <w:contextualSpacing/>
              <w:jc w:val="center"/>
              <w:rPr>
                <w:rFonts w:eastAsia="SimSun" w:hint="default"/>
                <w:color w:val="FF0000"/>
                <w:szCs w:val="21"/>
              </w:rPr>
            </w:pPr>
            <w:r>
              <w:rPr>
                <w:rFonts w:eastAsia="SimSun" w:hint="default"/>
                <w:color w:val="FF0000"/>
                <w:szCs w:val="21"/>
              </w:rPr>
              <w:t>-0.0021***</w:t>
            </w:r>
          </w:p>
        </w:tc>
        <w:tc>
          <w:tcPr>
            <w:tcW w:w="714" w:type="pct"/>
            <w:tcBorders>
              <w:top w:val="nil"/>
              <w:left w:val="nil"/>
              <w:bottom w:val="nil"/>
              <w:right w:val="nil"/>
              <w:tl2br w:val="nil"/>
              <w:tr2bl w:val="nil"/>
            </w:tcBorders>
          </w:tcPr>
          <w:p w14:paraId="12BF597B" w14:textId="77777777" w:rsidR="00423F79" w:rsidRDefault="00000000" w:rsidP="0084263E">
            <w:pPr>
              <w:contextualSpacing/>
              <w:jc w:val="center"/>
              <w:rPr>
                <w:rFonts w:eastAsia="SimSun" w:hint="default"/>
                <w:color w:val="FF0000"/>
                <w:szCs w:val="21"/>
              </w:rPr>
            </w:pPr>
            <w:r>
              <w:rPr>
                <w:rFonts w:eastAsia="SimSun" w:hint="default"/>
                <w:color w:val="FF0000"/>
                <w:szCs w:val="21"/>
              </w:rPr>
              <w:t>-0.0033***</w:t>
            </w:r>
          </w:p>
        </w:tc>
        <w:tc>
          <w:tcPr>
            <w:tcW w:w="714" w:type="pct"/>
            <w:tcBorders>
              <w:top w:val="nil"/>
              <w:left w:val="nil"/>
              <w:bottom w:val="nil"/>
              <w:right w:val="nil"/>
              <w:tl2br w:val="nil"/>
              <w:tr2bl w:val="nil"/>
            </w:tcBorders>
          </w:tcPr>
          <w:p w14:paraId="12BF597C" w14:textId="77777777" w:rsidR="00423F79" w:rsidRDefault="00000000" w:rsidP="0084263E">
            <w:pPr>
              <w:contextualSpacing/>
              <w:jc w:val="center"/>
              <w:rPr>
                <w:rFonts w:eastAsia="SimSun" w:hint="default"/>
                <w:color w:val="FF0000"/>
                <w:szCs w:val="21"/>
              </w:rPr>
            </w:pPr>
            <w:r>
              <w:rPr>
                <w:rFonts w:eastAsia="SimSun" w:hint="default"/>
                <w:color w:val="FF0000"/>
                <w:szCs w:val="21"/>
              </w:rPr>
              <w:t>-0.0021***</w:t>
            </w:r>
          </w:p>
        </w:tc>
        <w:tc>
          <w:tcPr>
            <w:tcW w:w="714" w:type="pct"/>
            <w:tcBorders>
              <w:top w:val="nil"/>
              <w:left w:val="nil"/>
              <w:bottom w:val="nil"/>
              <w:right w:val="nil"/>
              <w:tl2br w:val="nil"/>
              <w:tr2bl w:val="nil"/>
            </w:tcBorders>
          </w:tcPr>
          <w:p w14:paraId="12BF597D" w14:textId="77777777" w:rsidR="00423F79" w:rsidRDefault="00000000" w:rsidP="0084263E">
            <w:pPr>
              <w:contextualSpacing/>
              <w:jc w:val="center"/>
              <w:rPr>
                <w:rFonts w:eastAsia="SimSun" w:hint="default"/>
                <w:color w:val="FF0000"/>
                <w:szCs w:val="21"/>
              </w:rPr>
            </w:pPr>
            <w:r>
              <w:rPr>
                <w:rFonts w:eastAsia="SimSun" w:hint="default"/>
                <w:color w:val="FF0000"/>
                <w:szCs w:val="21"/>
              </w:rPr>
              <w:t>-0.0033***</w:t>
            </w:r>
          </w:p>
        </w:tc>
        <w:tc>
          <w:tcPr>
            <w:tcW w:w="714" w:type="pct"/>
            <w:tcBorders>
              <w:top w:val="nil"/>
              <w:left w:val="nil"/>
              <w:bottom w:val="nil"/>
              <w:right w:val="nil"/>
              <w:tl2br w:val="nil"/>
              <w:tr2bl w:val="nil"/>
            </w:tcBorders>
          </w:tcPr>
          <w:p w14:paraId="12BF597E" w14:textId="77777777" w:rsidR="00423F79" w:rsidRDefault="00000000" w:rsidP="0084263E">
            <w:pPr>
              <w:contextualSpacing/>
              <w:jc w:val="center"/>
              <w:rPr>
                <w:rFonts w:eastAsia="SimSun" w:hint="default"/>
                <w:color w:val="FF0000"/>
                <w:szCs w:val="21"/>
              </w:rPr>
            </w:pPr>
            <w:r>
              <w:rPr>
                <w:rFonts w:eastAsia="SimSun" w:hint="default"/>
                <w:color w:val="FF0000"/>
                <w:szCs w:val="21"/>
              </w:rPr>
              <w:t>-0.0022***</w:t>
            </w:r>
          </w:p>
        </w:tc>
        <w:tc>
          <w:tcPr>
            <w:tcW w:w="714" w:type="pct"/>
            <w:tcBorders>
              <w:top w:val="nil"/>
              <w:left w:val="nil"/>
              <w:bottom w:val="nil"/>
              <w:right w:val="nil"/>
              <w:tl2br w:val="nil"/>
              <w:tr2bl w:val="nil"/>
            </w:tcBorders>
          </w:tcPr>
          <w:p w14:paraId="12BF597F" w14:textId="77777777" w:rsidR="00423F79" w:rsidRDefault="00000000" w:rsidP="0084263E">
            <w:pPr>
              <w:contextualSpacing/>
              <w:jc w:val="center"/>
              <w:rPr>
                <w:rFonts w:eastAsia="SimSun" w:hint="default"/>
                <w:color w:val="FF0000"/>
                <w:szCs w:val="21"/>
              </w:rPr>
            </w:pPr>
            <w:r>
              <w:rPr>
                <w:rFonts w:eastAsia="SimSun" w:hint="default"/>
                <w:color w:val="FF0000"/>
                <w:szCs w:val="21"/>
              </w:rPr>
              <w:t>-0.0034***</w:t>
            </w:r>
          </w:p>
        </w:tc>
      </w:tr>
      <w:tr w:rsidR="00423F79" w14:paraId="12BF5988" w14:textId="77777777">
        <w:trPr>
          <w:jc w:val="center"/>
        </w:trPr>
        <w:tc>
          <w:tcPr>
            <w:tcW w:w="809" w:type="pct"/>
            <w:tcBorders>
              <w:top w:val="nil"/>
              <w:left w:val="nil"/>
              <w:bottom w:val="nil"/>
              <w:right w:val="nil"/>
              <w:tl2br w:val="nil"/>
              <w:tr2bl w:val="nil"/>
            </w:tcBorders>
          </w:tcPr>
          <w:p w14:paraId="12BF5981" w14:textId="77777777" w:rsidR="00423F79" w:rsidRDefault="00423F79" w:rsidP="0084263E">
            <w:pPr>
              <w:contextualSpacing/>
              <w:jc w:val="left"/>
              <w:rPr>
                <w:rFonts w:eastAsia="SimSun" w:hint="default"/>
                <w:color w:val="FF0000"/>
                <w:szCs w:val="21"/>
              </w:rPr>
            </w:pPr>
          </w:p>
        </w:tc>
        <w:tc>
          <w:tcPr>
            <w:tcW w:w="618" w:type="pct"/>
            <w:tcBorders>
              <w:top w:val="nil"/>
              <w:left w:val="nil"/>
              <w:bottom w:val="nil"/>
              <w:right w:val="nil"/>
              <w:tl2br w:val="nil"/>
              <w:tr2bl w:val="nil"/>
            </w:tcBorders>
          </w:tcPr>
          <w:p w14:paraId="12BF5982" w14:textId="77777777" w:rsidR="00423F79" w:rsidRDefault="00000000" w:rsidP="0084263E">
            <w:pPr>
              <w:contextualSpacing/>
              <w:jc w:val="center"/>
              <w:rPr>
                <w:rFonts w:eastAsia="SimSun" w:hint="default"/>
                <w:color w:val="FF0000"/>
                <w:szCs w:val="21"/>
              </w:rPr>
            </w:pPr>
            <w:r>
              <w:rPr>
                <w:rFonts w:eastAsia="SimSun" w:hint="default"/>
                <w:color w:val="FF0000"/>
                <w:szCs w:val="21"/>
              </w:rPr>
              <w:t>(-4.11)</w:t>
            </w:r>
          </w:p>
        </w:tc>
        <w:tc>
          <w:tcPr>
            <w:tcW w:w="714" w:type="pct"/>
            <w:tcBorders>
              <w:top w:val="nil"/>
              <w:left w:val="nil"/>
              <w:bottom w:val="nil"/>
              <w:right w:val="nil"/>
              <w:tl2br w:val="nil"/>
              <w:tr2bl w:val="nil"/>
            </w:tcBorders>
          </w:tcPr>
          <w:p w14:paraId="12BF5983" w14:textId="77777777" w:rsidR="00423F79" w:rsidRDefault="00000000" w:rsidP="0084263E">
            <w:pPr>
              <w:contextualSpacing/>
              <w:jc w:val="center"/>
              <w:rPr>
                <w:rFonts w:eastAsia="SimSun" w:hint="default"/>
                <w:color w:val="FF0000"/>
                <w:szCs w:val="21"/>
              </w:rPr>
            </w:pPr>
            <w:r>
              <w:rPr>
                <w:rFonts w:eastAsia="SimSun" w:hint="default"/>
                <w:color w:val="FF0000"/>
                <w:szCs w:val="21"/>
              </w:rPr>
              <w:t>(-7.58)</w:t>
            </w:r>
          </w:p>
        </w:tc>
        <w:tc>
          <w:tcPr>
            <w:tcW w:w="714" w:type="pct"/>
            <w:tcBorders>
              <w:top w:val="nil"/>
              <w:left w:val="nil"/>
              <w:bottom w:val="nil"/>
              <w:right w:val="nil"/>
              <w:tl2br w:val="nil"/>
              <w:tr2bl w:val="nil"/>
            </w:tcBorders>
          </w:tcPr>
          <w:p w14:paraId="12BF5984" w14:textId="77777777" w:rsidR="00423F79" w:rsidRDefault="00000000" w:rsidP="0084263E">
            <w:pPr>
              <w:contextualSpacing/>
              <w:jc w:val="center"/>
              <w:rPr>
                <w:rFonts w:eastAsia="SimSun" w:hint="default"/>
                <w:color w:val="FF0000"/>
                <w:szCs w:val="21"/>
              </w:rPr>
            </w:pPr>
            <w:r>
              <w:rPr>
                <w:rFonts w:eastAsia="SimSun" w:hint="default"/>
                <w:color w:val="FF0000"/>
                <w:szCs w:val="21"/>
              </w:rPr>
              <w:t>(-4.12)</w:t>
            </w:r>
          </w:p>
        </w:tc>
        <w:tc>
          <w:tcPr>
            <w:tcW w:w="714" w:type="pct"/>
            <w:tcBorders>
              <w:top w:val="nil"/>
              <w:left w:val="nil"/>
              <w:bottom w:val="nil"/>
              <w:right w:val="nil"/>
              <w:tl2br w:val="nil"/>
              <w:tr2bl w:val="nil"/>
            </w:tcBorders>
          </w:tcPr>
          <w:p w14:paraId="12BF5985" w14:textId="77777777" w:rsidR="00423F79" w:rsidRDefault="00000000" w:rsidP="0084263E">
            <w:pPr>
              <w:contextualSpacing/>
              <w:jc w:val="center"/>
              <w:rPr>
                <w:rFonts w:eastAsia="SimSun" w:hint="default"/>
                <w:color w:val="FF0000"/>
                <w:szCs w:val="21"/>
              </w:rPr>
            </w:pPr>
            <w:r>
              <w:rPr>
                <w:rFonts w:eastAsia="SimSun" w:hint="default"/>
                <w:color w:val="FF0000"/>
                <w:szCs w:val="21"/>
              </w:rPr>
              <w:t>(-7.50)</w:t>
            </w:r>
          </w:p>
        </w:tc>
        <w:tc>
          <w:tcPr>
            <w:tcW w:w="714" w:type="pct"/>
            <w:tcBorders>
              <w:top w:val="nil"/>
              <w:left w:val="nil"/>
              <w:bottom w:val="nil"/>
              <w:right w:val="nil"/>
              <w:tl2br w:val="nil"/>
              <w:tr2bl w:val="nil"/>
            </w:tcBorders>
          </w:tcPr>
          <w:p w14:paraId="12BF5986" w14:textId="77777777" w:rsidR="00423F79" w:rsidRDefault="00000000" w:rsidP="0084263E">
            <w:pPr>
              <w:contextualSpacing/>
              <w:jc w:val="center"/>
              <w:rPr>
                <w:rFonts w:eastAsia="SimSun" w:hint="default"/>
                <w:color w:val="FF0000"/>
                <w:szCs w:val="21"/>
              </w:rPr>
            </w:pPr>
            <w:r>
              <w:rPr>
                <w:rFonts w:eastAsia="SimSun" w:hint="default"/>
                <w:color w:val="FF0000"/>
                <w:szCs w:val="21"/>
              </w:rPr>
              <w:t>(-4.35)</w:t>
            </w:r>
          </w:p>
        </w:tc>
        <w:tc>
          <w:tcPr>
            <w:tcW w:w="714" w:type="pct"/>
            <w:tcBorders>
              <w:top w:val="nil"/>
              <w:left w:val="nil"/>
              <w:bottom w:val="nil"/>
              <w:right w:val="nil"/>
              <w:tl2br w:val="nil"/>
              <w:tr2bl w:val="nil"/>
            </w:tcBorders>
          </w:tcPr>
          <w:p w14:paraId="12BF5987" w14:textId="77777777" w:rsidR="00423F79" w:rsidRDefault="00000000" w:rsidP="0084263E">
            <w:pPr>
              <w:contextualSpacing/>
              <w:jc w:val="center"/>
              <w:rPr>
                <w:rFonts w:eastAsia="SimSun" w:hint="default"/>
                <w:color w:val="FF0000"/>
                <w:szCs w:val="21"/>
              </w:rPr>
            </w:pPr>
            <w:r>
              <w:rPr>
                <w:rFonts w:eastAsia="SimSun" w:hint="default"/>
                <w:color w:val="FF0000"/>
                <w:szCs w:val="21"/>
              </w:rPr>
              <w:t>(-7.62)</w:t>
            </w:r>
          </w:p>
        </w:tc>
      </w:tr>
      <w:tr w:rsidR="00423F79" w14:paraId="12BF5990" w14:textId="77777777">
        <w:trPr>
          <w:jc w:val="center"/>
        </w:trPr>
        <w:tc>
          <w:tcPr>
            <w:tcW w:w="809" w:type="pct"/>
            <w:tcBorders>
              <w:top w:val="nil"/>
              <w:left w:val="nil"/>
              <w:bottom w:val="nil"/>
              <w:right w:val="nil"/>
              <w:tl2br w:val="nil"/>
              <w:tr2bl w:val="nil"/>
            </w:tcBorders>
          </w:tcPr>
          <w:p w14:paraId="12BF5989" w14:textId="77777777" w:rsidR="00423F79" w:rsidRDefault="00000000" w:rsidP="0084263E">
            <w:pPr>
              <w:contextualSpacing/>
              <w:jc w:val="left"/>
              <w:rPr>
                <w:rFonts w:eastAsia="SimSun" w:hint="default"/>
                <w:color w:val="FF0000"/>
                <w:szCs w:val="21"/>
              </w:rPr>
            </w:pPr>
            <w:r>
              <w:rPr>
                <w:rFonts w:eastAsia="SimSun" w:hint="default"/>
                <w:color w:val="FF0000"/>
                <w:szCs w:val="21"/>
              </w:rPr>
              <w:t>_cons</w:t>
            </w:r>
          </w:p>
        </w:tc>
        <w:tc>
          <w:tcPr>
            <w:tcW w:w="618" w:type="pct"/>
            <w:tcBorders>
              <w:top w:val="nil"/>
              <w:left w:val="nil"/>
              <w:bottom w:val="nil"/>
              <w:right w:val="nil"/>
              <w:tl2br w:val="nil"/>
              <w:tr2bl w:val="nil"/>
            </w:tcBorders>
          </w:tcPr>
          <w:p w14:paraId="12BF598A" w14:textId="77777777" w:rsidR="00423F79" w:rsidRDefault="00000000" w:rsidP="0084263E">
            <w:pPr>
              <w:contextualSpacing/>
              <w:jc w:val="center"/>
              <w:rPr>
                <w:rFonts w:eastAsia="SimSun" w:hint="default"/>
                <w:color w:val="FF0000"/>
                <w:szCs w:val="21"/>
              </w:rPr>
            </w:pPr>
            <w:r>
              <w:rPr>
                <w:rFonts w:eastAsia="SimSun" w:hint="default"/>
                <w:color w:val="FF0000"/>
                <w:szCs w:val="21"/>
              </w:rPr>
              <w:t>0.0910***</w:t>
            </w:r>
          </w:p>
        </w:tc>
        <w:tc>
          <w:tcPr>
            <w:tcW w:w="714" w:type="pct"/>
            <w:tcBorders>
              <w:top w:val="nil"/>
              <w:left w:val="nil"/>
              <w:bottom w:val="nil"/>
              <w:right w:val="nil"/>
              <w:tl2br w:val="nil"/>
              <w:tr2bl w:val="nil"/>
            </w:tcBorders>
          </w:tcPr>
          <w:p w14:paraId="12BF598B" w14:textId="77777777" w:rsidR="00423F79" w:rsidRDefault="00000000" w:rsidP="0084263E">
            <w:pPr>
              <w:contextualSpacing/>
              <w:jc w:val="center"/>
              <w:rPr>
                <w:rFonts w:eastAsia="SimSun" w:hint="default"/>
                <w:color w:val="FF0000"/>
                <w:szCs w:val="21"/>
              </w:rPr>
            </w:pPr>
            <w:r>
              <w:rPr>
                <w:rFonts w:eastAsia="SimSun" w:hint="default"/>
                <w:color w:val="FF0000"/>
                <w:szCs w:val="21"/>
              </w:rPr>
              <w:t>0.0299***</w:t>
            </w:r>
          </w:p>
        </w:tc>
        <w:tc>
          <w:tcPr>
            <w:tcW w:w="714" w:type="pct"/>
            <w:tcBorders>
              <w:top w:val="nil"/>
              <w:left w:val="nil"/>
              <w:bottom w:val="nil"/>
              <w:right w:val="nil"/>
              <w:tl2br w:val="nil"/>
              <w:tr2bl w:val="nil"/>
            </w:tcBorders>
          </w:tcPr>
          <w:p w14:paraId="12BF598C" w14:textId="77777777" w:rsidR="00423F79" w:rsidRDefault="00000000" w:rsidP="0084263E">
            <w:pPr>
              <w:contextualSpacing/>
              <w:jc w:val="center"/>
              <w:rPr>
                <w:rFonts w:eastAsia="SimSun" w:hint="default"/>
                <w:color w:val="FF0000"/>
                <w:szCs w:val="21"/>
              </w:rPr>
            </w:pPr>
            <w:r>
              <w:rPr>
                <w:rFonts w:eastAsia="SimSun" w:hint="default"/>
                <w:color w:val="FF0000"/>
                <w:szCs w:val="21"/>
              </w:rPr>
              <w:t>0.0914***</w:t>
            </w:r>
          </w:p>
        </w:tc>
        <w:tc>
          <w:tcPr>
            <w:tcW w:w="714" w:type="pct"/>
            <w:tcBorders>
              <w:top w:val="nil"/>
              <w:left w:val="nil"/>
              <w:bottom w:val="nil"/>
              <w:right w:val="nil"/>
              <w:tl2br w:val="nil"/>
              <w:tr2bl w:val="nil"/>
            </w:tcBorders>
          </w:tcPr>
          <w:p w14:paraId="12BF598D" w14:textId="77777777" w:rsidR="00423F79" w:rsidRDefault="00000000" w:rsidP="0084263E">
            <w:pPr>
              <w:contextualSpacing/>
              <w:jc w:val="center"/>
              <w:rPr>
                <w:rFonts w:eastAsia="SimSun" w:hint="default"/>
                <w:color w:val="FF0000"/>
                <w:szCs w:val="21"/>
              </w:rPr>
            </w:pPr>
            <w:r>
              <w:rPr>
                <w:rFonts w:eastAsia="SimSun" w:hint="default"/>
                <w:color w:val="FF0000"/>
                <w:szCs w:val="21"/>
              </w:rPr>
              <w:t>0.0304***</w:t>
            </w:r>
          </w:p>
        </w:tc>
        <w:tc>
          <w:tcPr>
            <w:tcW w:w="714" w:type="pct"/>
            <w:tcBorders>
              <w:top w:val="nil"/>
              <w:left w:val="nil"/>
              <w:bottom w:val="nil"/>
              <w:right w:val="nil"/>
              <w:tl2br w:val="nil"/>
              <w:tr2bl w:val="nil"/>
            </w:tcBorders>
          </w:tcPr>
          <w:p w14:paraId="12BF598E" w14:textId="77777777" w:rsidR="00423F79" w:rsidRDefault="00000000" w:rsidP="0084263E">
            <w:pPr>
              <w:contextualSpacing/>
              <w:jc w:val="center"/>
              <w:rPr>
                <w:rFonts w:eastAsia="SimSun" w:hint="default"/>
                <w:color w:val="FF0000"/>
                <w:szCs w:val="21"/>
              </w:rPr>
            </w:pPr>
            <w:r>
              <w:rPr>
                <w:rFonts w:eastAsia="SimSun" w:hint="default"/>
                <w:color w:val="FF0000"/>
                <w:szCs w:val="21"/>
              </w:rPr>
              <w:t>0.0906***</w:t>
            </w:r>
          </w:p>
        </w:tc>
        <w:tc>
          <w:tcPr>
            <w:tcW w:w="714" w:type="pct"/>
            <w:tcBorders>
              <w:top w:val="nil"/>
              <w:left w:val="nil"/>
              <w:bottom w:val="nil"/>
              <w:right w:val="nil"/>
              <w:tl2br w:val="nil"/>
              <w:tr2bl w:val="nil"/>
            </w:tcBorders>
          </w:tcPr>
          <w:p w14:paraId="12BF598F" w14:textId="77777777" w:rsidR="00423F79" w:rsidRDefault="00000000" w:rsidP="0084263E">
            <w:pPr>
              <w:contextualSpacing/>
              <w:jc w:val="center"/>
              <w:rPr>
                <w:rFonts w:eastAsia="SimSun" w:hint="default"/>
                <w:color w:val="FF0000"/>
                <w:szCs w:val="21"/>
              </w:rPr>
            </w:pPr>
            <w:r>
              <w:rPr>
                <w:rFonts w:eastAsia="SimSun" w:hint="default"/>
                <w:color w:val="FF0000"/>
                <w:szCs w:val="21"/>
              </w:rPr>
              <w:t>0.0297***</w:t>
            </w:r>
          </w:p>
        </w:tc>
      </w:tr>
      <w:tr w:rsidR="00423F79" w14:paraId="12BF5998" w14:textId="77777777">
        <w:trPr>
          <w:jc w:val="center"/>
        </w:trPr>
        <w:tc>
          <w:tcPr>
            <w:tcW w:w="809" w:type="pct"/>
            <w:tcBorders>
              <w:top w:val="nil"/>
              <w:left w:val="nil"/>
              <w:bottom w:val="single" w:sz="4" w:space="0" w:color="auto"/>
              <w:right w:val="nil"/>
              <w:tl2br w:val="nil"/>
              <w:tr2bl w:val="nil"/>
            </w:tcBorders>
          </w:tcPr>
          <w:p w14:paraId="12BF5991" w14:textId="77777777" w:rsidR="00423F79" w:rsidRDefault="00423F79" w:rsidP="0084263E">
            <w:pPr>
              <w:contextualSpacing/>
              <w:jc w:val="left"/>
              <w:rPr>
                <w:rFonts w:eastAsia="SimSun" w:hint="default"/>
                <w:color w:val="FF0000"/>
                <w:szCs w:val="21"/>
              </w:rPr>
            </w:pPr>
          </w:p>
        </w:tc>
        <w:tc>
          <w:tcPr>
            <w:tcW w:w="618" w:type="pct"/>
            <w:tcBorders>
              <w:top w:val="nil"/>
              <w:left w:val="nil"/>
              <w:bottom w:val="single" w:sz="4" w:space="0" w:color="auto"/>
              <w:right w:val="nil"/>
              <w:tl2br w:val="nil"/>
              <w:tr2bl w:val="nil"/>
            </w:tcBorders>
          </w:tcPr>
          <w:p w14:paraId="12BF5992" w14:textId="77777777" w:rsidR="00423F79" w:rsidRDefault="00000000" w:rsidP="0084263E">
            <w:pPr>
              <w:contextualSpacing/>
              <w:jc w:val="center"/>
              <w:rPr>
                <w:rFonts w:eastAsia="SimSun" w:hint="default"/>
                <w:color w:val="FF0000"/>
                <w:szCs w:val="21"/>
              </w:rPr>
            </w:pPr>
            <w:r>
              <w:rPr>
                <w:rFonts w:eastAsia="SimSun" w:hint="default"/>
                <w:color w:val="FF0000"/>
                <w:szCs w:val="21"/>
              </w:rPr>
              <w:t>(22.70)</w:t>
            </w:r>
          </w:p>
        </w:tc>
        <w:tc>
          <w:tcPr>
            <w:tcW w:w="714" w:type="pct"/>
            <w:tcBorders>
              <w:top w:val="nil"/>
              <w:left w:val="nil"/>
              <w:bottom w:val="single" w:sz="4" w:space="0" w:color="auto"/>
              <w:right w:val="nil"/>
              <w:tl2br w:val="nil"/>
              <w:tr2bl w:val="nil"/>
            </w:tcBorders>
          </w:tcPr>
          <w:p w14:paraId="12BF5993" w14:textId="77777777" w:rsidR="00423F79" w:rsidRDefault="00000000" w:rsidP="0084263E">
            <w:pPr>
              <w:contextualSpacing/>
              <w:jc w:val="center"/>
              <w:rPr>
                <w:rFonts w:eastAsia="SimSun" w:hint="default"/>
                <w:color w:val="FF0000"/>
                <w:szCs w:val="21"/>
              </w:rPr>
            </w:pPr>
            <w:r>
              <w:rPr>
                <w:rFonts w:eastAsia="SimSun" w:hint="default"/>
                <w:color w:val="FF0000"/>
                <w:szCs w:val="21"/>
              </w:rPr>
              <w:t>(10.61)</w:t>
            </w:r>
          </w:p>
        </w:tc>
        <w:tc>
          <w:tcPr>
            <w:tcW w:w="714" w:type="pct"/>
            <w:tcBorders>
              <w:top w:val="nil"/>
              <w:left w:val="nil"/>
              <w:bottom w:val="single" w:sz="4" w:space="0" w:color="auto"/>
              <w:right w:val="nil"/>
              <w:tl2br w:val="nil"/>
              <w:tr2bl w:val="nil"/>
            </w:tcBorders>
          </w:tcPr>
          <w:p w14:paraId="12BF5994" w14:textId="77777777" w:rsidR="00423F79" w:rsidRDefault="00000000" w:rsidP="0084263E">
            <w:pPr>
              <w:contextualSpacing/>
              <w:jc w:val="center"/>
              <w:rPr>
                <w:rFonts w:eastAsia="SimSun" w:hint="default"/>
                <w:color w:val="FF0000"/>
                <w:szCs w:val="21"/>
              </w:rPr>
            </w:pPr>
            <w:r>
              <w:rPr>
                <w:rFonts w:eastAsia="SimSun" w:hint="default"/>
                <w:color w:val="FF0000"/>
                <w:szCs w:val="21"/>
              </w:rPr>
              <w:t>(22.42)</w:t>
            </w:r>
          </w:p>
        </w:tc>
        <w:tc>
          <w:tcPr>
            <w:tcW w:w="714" w:type="pct"/>
            <w:tcBorders>
              <w:top w:val="nil"/>
              <w:left w:val="nil"/>
              <w:bottom w:val="single" w:sz="4" w:space="0" w:color="auto"/>
              <w:right w:val="nil"/>
              <w:tl2br w:val="nil"/>
              <w:tr2bl w:val="nil"/>
            </w:tcBorders>
          </w:tcPr>
          <w:p w14:paraId="12BF5995" w14:textId="77777777" w:rsidR="00423F79" w:rsidRDefault="00000000" w:rsidP="0084263E">
            <w:pPr>
              <w:contextualSpacing/>
              <w:jc w:val="center"/>
              <w:rPr>
                <w:rFonts w:eastAsia="SimSun" w:hint="default"/>
                <w:color w:val="FF0000"/>
                <w:szCs w:val="21"/>
              </w:rPr>
            </w:pPr>
            <w:r>
              <w:rPr>
                <w:rFonts w:eastAsia="SimSun" w:hint="default"/>
                <w:color w:val="FF0000"/>
                <w:szCs w:val="21"/>
              </w:rPr>
              <w:t>(10.56)</w:t>
            </w:r>
          </w:p>
        </w:tc>
        <w:tc>
          <w:tcPr>
            <w:tcW w:w="714" w:type="pct"/>
            <w:tcBorders>
              <w:top w:val="nil"/>
              <w:left w:val="nil"/>
              <w:bottom w:val="single" w:sz="4" w:space="0" w:color="auto"/>
              <w:right w:val="nil"/>
              <w:tl2br w:val="nil"/>
              <w:tr2bl w:val="nil"/>
            </w:tcBorders>
          </w:tcPr>
          <w:p w14:paraId="12BF5996" w14:textId="77777777" w:rsidR="00423F79" w:rsidRDefault="00000000" w:rsidP="0084263E">
            <w:pPr>
              <w:contextualSpacing/>
              <w:jc w:val="center"/>
              <w:rPr>
                <w:rFonts w:eastAsia="SimSun" w:hint="default"/>
                <w:color w:val="FF0000"/>
                <w:szCs w:val="21"/>
              </w:rPr>
            </w:pPr>
            <w:r>
              <w:rPr>
                <w:rFonts w:eastAsia="SimSun" w:hint="default"/>
                <w:color w:val="FF0000"/>
                <w:szCs w:val="21"/>
              </w:rPr>
              <w:t>(22.16)</w:t>
            </w:r>
          </w:p>
        </w:tc>
        <w:tc>
          <w:tcPr>
            <w:tcW w:w="714" w:type="pct"/>
            <w:tcBorders>
              <w:top w:val="nil"/>
              <w:left w:val="nil"/>
              <w:bottom w:val="single" w:sz="4" w:space="0" w:color="auto"/>
              <w:right w:val="nil"/>
              <w:tl2br w:val="nil"/>
              <w:tr2bl w:val="nil"/>
            </w:tcBorders>
          </w:tcPr>
          <w:p w14:paraId="12BF5997" w14:textId="77777777" w:rsidR="00423F79" w:rsidRDefault="00000000" w:rsidP="0084263E">
            <w:pPr>
              <w:contextualSpacing/>
              <w:jc w:val="center"/>
              <w:rPr>
                <w:rFonts w:eastAsia="SimSun" w:hint="default"/>
                <w:color w:val="FF0000"/>
                <w:szCs w:val="21"/>
              </w:rPr>
            </w:pPr>
            <w:r>
              <w:rPr>
                <w:rFonts w:eastAsia="SimSun" w:hint="default"/>
                <w:color w:val="FF0000"/>
                <w:szCs w:val="21"/>
              </w:rPr>
              <w:t>(10.31)</w:t>
            </w:r>
          </w:p>
        </w:tc>
      </w:tr>
      <w:tr w:rsidR="00423F79" w14:paraId="12BF59A0" w14:textId="77777777">
        <w:trPr>
          <w:jc w:val="center"/>
        </w:trPr>
        <w:tc>
          <w:tcPr>
            <w:tcW w:w="809" w:type="pct"/>
            <w:tcBorders>
              <w:top w:val="single" w:sz="4" w:space="0" w:color="auto"/>
              <w:left w:val="nil"/>
              <w:bottom w:val="nil"/>
              <w:right w:val="nil"/>
              <w:tl2br w:val="nil"/>
              <w:tr2bl w:val="nil"/>
            </w:tcBorders>
          </w:tcPr>
          <w:p w14:paraId="12BF5999" w14:textId="77777777" w:rsidR="00423F79" w:rsidRDefault="00000000" w:rsidP="0084263E">
            <w:pPr>
              <w:contextualSpacing/>
              <w:jc w:val="left"/>
              <w:rPr>
                <w:rFonts w:eastAsia="SimSun" w:hint="default"/>
                <w:color w:val="FF0000"/>
                <w:szCs w:val="21"/>
              </w:rPr>
            </w:pPr>
            <w:r>
              <w:rPr>
                <w:rFonts w:eastAsia="SimSun" w:hint="default"/>
                <w:color w:val="FF0000"/>
                <w:szCs w:val="21"/>
              </w:rPr>
              <w:t>Firm FE</w:t>
            </w:r>
          </w:p>
        </w:tc>
        <w:tc>
          <w:tcPr>
            <w:tcW w:w="618" w:type="pct"/>
            <w:tcBorders>
              <w:top w:val="single" w:sz="4" w:space="0" w:color="auto"/>
              <w:left w:val="nil"/>
              <w:bottom w:val="nil"/>
              <w:right w:val="nil"/>
              <w:tl2br w:val="nil"/>
              <w:tr2bl w:val="nil"/>
            </w:tcBorders>
          </w:tcPr>
          <w:p w14:paraId="12BF599A"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c>
          <w:tcPr>
            <w:tcW w:w="714" w:type="pct"/>
            <w:tcBorders>
              <w:top w:val="single" w:sz="4" w:space="0" w:color="auto"/>
              <w:left w:val="nil"/>
              <w:bottom w:val="nil"/>
              <w:right w:val="nil"/>
              <w:tl2br w:val="nil"/>
              <w:tr2bl w:val="nil"/>
            </w:tcBorders>
          </w:tcPr>
          <w:p w14:paraId="12BF599B"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c>
          <w:tcPr>
            <w:tcW w:w="714" w:type="pct"/>
            <w:tcBorders>
              <w:top w:val="single" w:sz="4" w:space="0" w:color="auto"/>
              <w:left w:val="nil"/>
              <w:bottom w:val="nil"/>
              <w:right w:val="nil"/>
              <w:tl2br w:val="nil"/>
              <w:tr2bl w:val="nil"/>
            </w:tcBorders>
          </w:tcPr>
          <w:p w14:paraId="12BF599C"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c>
          <w:tcPr>
            <w:tcW w:w="714" w:type="pct"/>
            <w:tcBorders>
              <w:top w:val="single" w:sz="4" w:space="0" w:color="auto"/>
              <w:left w:val="nil"/>
              <w:bottom w:val="nil"/>
              <w:right w:val="nil"/>
              <w:tl2br w:val="nil"/>
              <w:tr2bl w:val="nil"/>
            </w:tcBorders>
          </w:tcPr>
          <w:p w14:paraId="12BF599D"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c>
          <w:tcPr>
            <w:tcW w:w="714" w:type="pct"/>
            <w:tcBorders>
              <w:top w:val="single" w:sz="4" w:space="0" w:color="auto"/>
              <w:left w:val="nil"/>
              <w:bottom w:val="nil"/>
              <w:right w:val="nil"/>
              <w:tl2br w:val="nil"/>
              <w:tr2bl w:val="nil"/>
            </w:tcBorders>
          </w:tcPr>
          <w:p w14:paraId="12BF599E"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c>
          <w:tcPr>
            <w:tcW w:w="714" w:type="pct"/>
            <w:tcBorders>
              <w:top w:val="single" w:sz="4" w:space="0" w:color="auto"/>
              <w:left w:val="nil"/>
              <w:bottom w:val="nil"/>
              <w:right w:val="nil"/>
              <w:tl2br w:val="nil"/>
              <w:tr2bl w:val="nil"/>
            </w:tcBorders>
          </w:tcPr>
          <w:p w14:paraId="12BF599F"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r>
      <w:tr w:rsidR="00423F79" w14:paraId="12BF59A8" w14:textId="77777777">
        <w:trPr>
          <w:jc w:val="center"/>
        </w:trPr>
        <w:tc>
          <w:tcPr>
            <w:tcW w:w="809" w:type="pct"/>
            <w:tcBorders>
              <w:top w:val="nil"/>
              <w:left w:val="nil"/>
              <w:bottom w:val="nil"/>
              <w:right w:val="nil"/>
              <w:tl2br w:val="nil"/>
              <w:tr2bl w:val="nil"/>
            </w:tcBorders>
          </w:tcPr>
          <w:p w14:paraId="12BF59A1" w14:textId="77777777" w:rsidR="00423F79" w:rsidRDefault="00000000" w:rsidP="0084263E">
            <w:pPr>
              <w:contextualSpacing/>
              <w:jc w:val="left"/>
              <w:rPr>
                <w:rFonts w:eastAsia="SimSun" w:hint="default"/>
                <w:color w:val="FF0000"/>
                <w:szCs w:val="21"/>
              </w:rPr>
            </w:pPr>
            <w:r>
              <w:rPr>
                <w:rFonts w:eastAsia="SimSun" w:hint="default"/>
                <w:color w:val="FF0000"/>
                <w:szCs w:val="21"/>
              </w:rPr>
              <w:t>Year FE</w:t>
            </w:r>
          </w:p>
        </w:tc>
        <w:tc>
          <w:tcPr>
            <w:tcW w:w="618" w:type="pct"/>
            <w:tcBorders>
              <w:top w:val="nil"/>
              <w:left w:val="nil"/>
              <w:bottom w:val="nil"/>
              <w:right w:val="nil"/>
              <w:tl2br w:val="nil"/>
              <w:tr2bl w:val="nil"/>
            </w:tcBorders>
          </w:tcPr>
          <w:p w14:paraId="12BF59A2"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c>
          <w:tcPr>
            <w:tcW w:w="714" w:type="pct"/>
            <w:tcBorders>
              <w:top w:val="nil"/>
              <w:left w:val="nil"/>
              <w:bottom w:val="nil"/>
              <w:right w:val="nil"/>
              <w:tl2br w:val="nil"/>
              <w:tr2bl w:val="nil"/>
            </w:tcBorders>
          </w:tcPr>
          <w:p w14:paraId="12BF59A3"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c>
          <w:tcPr>
            <w:tcW w:w="714" w:type="pct"/>
            <w:tcBorders>
              <w:top w:val="nil"/>
              <w:left w:val="nil"/>
              <w:bottom w:val="nil"/>
              <w:right w:val="nil"/>
              <w:tl2br w:val="nil"/>
              <w:tr2bl w:val="nil"/>
            </w:tcBorders>
          </w:tcPr>
          <w:p w14:paraId="12BF59A4"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c>
          <w:tcPr>
            <w:tcW w:w="714" w:type="pct"/>
            <w:tcBorders>
              <w:top w:val="nil"/>
              <w:left w:val="nil"/>
              <w:bottom w:val="nil"/>
              <w:right w:val="nil"/>
              <w:tl2br w:val="nil"/>
              <w:tr2bl w:val="nil"/>
            </w:tcBorders>
          </w:tcPr>
          <w:p w14:paraId="12BF59A5"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c>
          <w:tcPr>
            <w:tcW w:w="714" w:type="pct"/>
            <w:tcBorders>
              <w:top w:val="nil"/>
              <w:left w:val="nil"/>
              <w:bottom w:val="nil"/>
              <w:right w:val="nil"/>
              <w:tl2br w:val="nil"/>
              <w:tr2bl w:val="nil"/>
            </w:tcBorders>
          </w:tcPr>
          <w:p w14:paraId="12BF59A6"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c>
          <w:tcPr>
            <w:tcW w:w="714" w:type="pct"/>
            <w:tcBorders>
              <w:top w:val="nil"/>
              <w:left w:val="nil"/>
              <w:bottom w:val="nil"/>
              <w:right w:val="nil"/>
              <w:tl2br w:val="nil"/>
              <w:tr2bl w:val="nil"/>
            </w:tcBorders>
          </w:tcPr>
          <w:p w14:paraId="12BF59A7"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r>
      <w:tr w:rsidR="00423F79" w14:paraId="12BF59B0" w14:textId="77777777">
        <w:trPr>
          <w:jc w:val="center"/>
        </w:trPr>
        <w:tc>
          <w:tcPr>
            <w:tcW w:w="809" w:type="pct"/>
            <w:tcBorders>
              <w:top w:val="nil"/>
              <w:left w:val="nil"/>
              <w:bottom w:val="nil"/>
              <w:right w:val="nil"/>
              <w:tl2br w:val="nil"/>
              <w:tr2bl w:val="nil"/>
            </w:tcBorders>
          </w:tcPr>
          <w:p w14:paraId="12BF59A9" w14:textId="77777777" w:rsidR="00423F79" w:rsidRDefault="00000000" w:rsidP="0084263E">
            <w:pPr>
              <w:contextualSpacing/>
              <w:jc w:val="left"/>
              <w:rPr>
                <w:rFonts w:eastAsia="SimSun" w:hint="default"/>
                <w:color w:val="FF0000"/>
                <w:szCs w:val="21"/>
              </w:rPr>
            </w:pPr>
            <w:r>
              <w:rPr>
                <w:rFonts w:eastAsia="SimSun" w:hint="default"/>
                <w:color w:val="FF0000"/>
                <w:szCs w:val="21"/>
              </w:rPr>
              <w:t>Observations</w:t>
            </w:r>
          </w:p>
        </w:tc>
        <w:tc>
          <w:tcPr>
            <w:tcW w:w="618" w:type="pct"/>
            <w:tcBorders>
              <w:top w:val="nil"/>
              <w:left w:val="nil"/>
              <w:bottom w:val="nil"/>
              <w:right w:val="nil"/>
              <w:tl2br w:val="nil"/>
              <w:tr2bl w:val="nil"/>
            </w:tcBorders>
          </w:tcPr>
          <w:p w14:paraId="12BF59AA" w14:textId="77777777" w:rsidR="00423F79" w:rsidRDefault="00000000" w:rsidP="0084263E">
            <w:pPr>
              <w:contextualSpacing/>
              <w:jc w:val="center"/>
              <w:rPr>
                <w:rFonts w:eastAsia="SimSun" w:hint="default"/>
                <w:color w:val="FF0000"/>
                <w:szCs w:val="21"/>
              </w:rPr>
            </w:pPr>
            <w:r>
              <w:rPr>
                <w:rFonts w:eastAsia="SimSun" w:hint="default"/>
                <w:color w:val="FF0000"/>
                <w:szCs w:val="21"/>
              </w:rPr>
              <w:t>3,053,722</w:t>
            </w:r>
          </w:p>
        </w:tc>
        <w:tc>
          <w:tcPr>
            <w:tcW w:w="714" w:type="pct"/>
            <w:tcBorders>
              <w:top w:val="nil"/>
              <w:left w:val="nil"/>
              <w:bottom w:val="nil"/>
              <w:right w:val="nil"/>
              <w:tl2br w:val="nil"/>
              <w:tr2bl w:val="nil"/>
            </w:tcBorders>
          </w:tcPr>
          <w:p w14:paraId="12BF59AB" w14:textId="77777777" w:rsidR="00423F79" w:rsidRDefault="00000000" w:rsidP="0084263E">
            <w:pPr>
              <w:contextualSpacing/>
              <w:jc w:val="center"/>
              <w:rPr>
                <w:rFonts w:eastAsia="SimSun" w:hint="default"/>
                <w:color w:val="FF0000"/>
                <w:szCs w:val="21"/>
              </w:rPr>
            </w:pPr>
            <w:r>
              <w:rPr>
                <w:rFonts w:eastAsia="SimSun" w:hint="default"/>
                <w:color w:val="FF0000"/>
                <w:szCs w:val="21"/>
              </w:rPr>
              <w:t>3,053,722</w:t>
            </w:r>
          </w:p>
        </w:tc>
        <w:tc>
          <w:tcPr>
            <w:tcW w:w="714" w:type="pct"/>
            <w:tcBorders>
              <w:top w:val="nil"/>
              <w:left w:val="nil"/>
              <w:bottom w:val="nil"/>
              <w:right w:val="nil"/>
              <w:tl2br w:val="nil"/>
              <w:tr2bl w:val="nil"/>
            </w:tcBorders>
          </w:tcPr>
          <w:p w14:paraId="12BF59AC" w14:textId="77777777" w:rsidR="00423F79" w:rsidRDefault="00000000" w:rsidP="0084263E">
            <w:pPr>
              <w:contextualSpacing/>
              <w:jc w:val="center"/>
              <w:rPr>
                <w:rFonts w:eastAsia="SimSun" w:hint="default"/>
                <w:color w:val="FF0000"/>
                <w:szCs w:val="21"/>
              </w:rPr>
            </w:pPr>
            <w:r>
              <w:rPr>
                <w:rFonts w:eastAsia="SimSun" w:hint="default"/>
                <w:color w:val="FF0000"/>
                <w:szCs w:val="21"/>
              </w:rPr>
              <w:t>2,966,573</w:t>
            </w:r>
          </w:p>
        </w:tc>
        <w:tc>
          <w:tcPr>
            <w:tcW w:w="714" w:type="pct"/>
            <w:tcBorders>
              <w:top w:val="nil"/>
              <w:left w:val="nil"/>
              <w:bottom w:val="nil"/>
              <w:right w:val="nil"/>
              <w:tl2br w:val="nil"/>
              <w:tr2bl w:val="nil"/>
            </w:tcBorders>
          </w:tcPr>
          <w:p w14:paraId="12BF59AD" w14:textId="77777777" w:rsidR="00423F79" w:rsidRDefault="00000000" w:rsidP="0084263E">
            <w:pPr>
              <w:contextualSpacing/>
              <w:jc w:val="center"/>
              <w:rPr>
                <w:rFonts w:eastAsia="SimSun" w:hint="default"/>
                <w:color w:val="FF0000"/>
                <w:szCs w:val="21"/>
              </w:rPr>
            </w:pPr>
            <w:r>
              <w:rPr>
                <w:rFonts w:eastAsia="SimSun" w:hint="default"/>
                <w:color w:val="FF0000"/>
                <w:szCs w:val="21"/>
              </w:rPr>
              <w:t>2,966,573</w:t>
            </w:r>
          </w:p>
        </w:tc>
        <w:tc>
          <w:tcPr>
            <w:tcW w:w="714" w:type="pct"/>
            <w:tcBorders>
              <w:top w:val="nil"/>
              <w:left w:val="nil"/>
              <w:bottom w:val="nil"/>
              <w:right w:val="nil"/>
              <w:tl2br w:val="nil"/>
              <w:tr2bl w:val="nil"/>
            </w:tcBorders>
          </w:tcPr>
          <w:p w14:paraId="12BF59AE" w14:textId="77777777" w:rsidR="00423F79" w:rsidRDefault="00000000" w:rsidP="0084263E">
            <w:pPr>
              <w:contextualSpacing/>
              <w:jc w:val="center"/>
              <w:rPr>
                <w:rFonts w:eastAsia="SimSun" w:hint="default"/>
                <w:color w:val="FF0000"/>
                <w:szCs w:val="21"/>
              </w:rPr>
            </w:pPr>
            <w:r>
              <w:rPr>
                <w:rFonts w:eastAsia="SimSun" w:hint="default"/>
                <w:color w:val="FF0000"/>
                <w:szCs w:val="21"/>
              </w:rPr>
              <w:t>2,946,413</w:t>
            </w:r>
          </w:p>
        </w:tc>
        <w:tc>
          <w:tcPr>
            <w:tcW w:w="714" w:type="pct"/>
            <w:tcBorders>
              <w:top w:val="nil"/>
              <w:left w:val="nil"/>
              <w:bottom w:val="nil"/>
              <w:right w:val="nil"/>
              <w:tl2br w:val="nil"/>
              <w:tr2bl w:val="nil"/>
            </w:tcBorders>
          </w:tcPr>
          <w:p w14:paraId="12BF59AF" w14:textId="77777777" w:rsidR="00423F79" w:rsidRDefault="00000000" w:rsidP="0084263E">
            <w:pPr>
              <w:contextualSpacing/>
              <w:jc w:val="center"/>
              <w:rPr>
                <w:rFonts w:eastAsia="SimSun" w:hint="default"/>
                <w:color w:val="FF0000"/>
                <w:szCs w:val="21"/>
              </w:rPr>
            </w:pPr>
            <w:r>
              <w:rPr>
                <w:rFonts w:eastAsia="SimSun" w:hint="default"/>
                <w:color w:val="FF0000"/>
                <w:szCs w:val="21"/>
              </w:rPr>
              <w:t>2,946,413</w:t>
            </w:r>
          </w:p>
        </w:tc>
      </w:tr>
      <w:tr w:rsidR="00423F79" w14:paraId="12BF59B8" w14:textId="77777777">
        <w:trPr>
          <w:jc w:val="center"/>
        </w:trPr>
        <w:tc>
          <w:tcPr>
            <w:tcW w:w="809" w:type="pct"/>
            <w:tcBorders>
              <w:top w:val="nil"/>
              <w:left w:val="nil"/>
              <w:bottom w:val="single" w:sz="4" w:space="0" w:color="auto"/>
              <w:right w:val="nil"/>
              <w:tl2br w:val="nil"/>
              <w:tr2bl w:val="nil"/>
            </w:tcBorders>
          </w:tcPr>
          <w:p w14:paraId="12BF59B1" w14:textId="77777777" w:rsidR="00423F79" w:rsidRDefault="00000000" w:rsidP="0084263E">
            <w:pPr>
              <w:contextualSpacing/>
              <w:jc w:val="left"/>
              <w:rPr>
                <w:rFonts w:eastAsia="SimSun" w:hint="default"/>
                <w:color w:val="FF0000"/>
                <w:szCs w:val="21"/>
              </w:rPr>
            </w:pPr>
            <w:r>
              <w:rPr>
                <w:rFonts w:eastAsia="SimSun" w:hint="default"/>
                <w:color w:val="FF0000"/>
                <w:szCs w:val="21"/>
              </w:rPr>
              <w:t>Adj_R2</w:t>
            </w:r>
          </w:p>
        </w:tc>
        <w:tc>
          <w:tcPr>
            <w:tcW w:w="618" w:type="pct"/>
            <w:tcBorders>
              <w:top w:val="nil"/>
              <w:left w:val="nil"/>
              <w:bottom w:val="single" w:sz="4" w:space="0" w:color="auto"/>
              <w:right w:val="nil"/>
              <w:tl2br w:val="nil"/>
              <w:tr2bl w:val="nil"/>
            </w:tcBorders>
          </w:tcPr>
          <w:p w14:paraId="12BF59B2"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0.0011</w:t>
            </w:r>
          </w:p>
        </w:tc>
        <w:tc>
          <w:tcPr>
            <w:tcW w:w="714" w:type="pct"/>
            <w:tcBorders>
              <w:top w:val="nil"/>
              <w:left w:val="nil"/>
              <w:bottom w:val="single" w:sz="4" w:space="0" w:color="auto"/>
              <w:right w:val="nil"/>
              <w:tl2br w:val="nil"/>
              <w:tr2bl w:val="nil"/>
            </w:tcBorders>
          </w:tcPr>
          <w:p w14:paraId="12BF59B3"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0.0004</w:t>
            </w:r>
          </w:p>
        </w:tc>
        <w:tc>
          <w:tcPr>
            <w:tcW w:w="714" w:type="pct"/>
            <w:tcBorders>
              <w:top w:val="nil"/>
              <w:left w:val="nil"/>
              <w:bottom w:val="single" w:sz="4" w:space="0" w:color="auto"/>
              <w:right w:val="nil"/>
              <w:tl2br w:val="nil"/>
              <w:tr2bl w:val="nil"/>
            </w:tcBorders>
          </w:tcPr>
          <w:p w14:paraId="12BF59B4"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0.0012</w:t>
            </w:r>
          </w:p>
        </w:tc>
        <w:tc>
          <w:tcPr>
            <w:tcW w:w="714" w:type="pct"/>
            <w:tcBorders>
              <w:top w:val="nil"/>
              <w:left w:val="nil"/>
              <w:bottom w:val="single" w:sz="4" w:space="0" w:color="auto"/>
              <w:right w:val="nil"/>
              <w:tl2br w:val="nil"/>
              <w:tr2bl w:val="nil"/>
            </w:tcBorders>
          </w:tcPr>
          <w:p w14:paraId="12BF59B5"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0.0004</w:t>
            </w:r>
          </w:p>
        </w:tc>
        <w:tc>
          <w:tcPr>
            <w:tcW w:w="714" w:type="pct"/>
            <w:tcBorders>
              <w:top w:val="nil"/>
              <w:left w:val="nil"/>
              <w:bottom w:val="single" w:sz="4" w:space="0" w:color="auto"/>
              <w:right w:val="nil"/>
              <w:tl2br w:val="nil"/>
              <w:tr2bl w:val="nil"/>
            </w:tcBorders>
          </w:tcPr>
          <w:p w14:paraId="12BF59B6"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0.0012</w:t>
            </w:r>
          </w:p>
        </w:tc>
        <w:tc>
          <w:tcPr>
            <w:tcW w:w="714" w:type="pct"/>
            <w:tcBorders>
              <w:top w:val="nil"/>
              <w:left w:val="nil"/>
              <w:bottom w:val="single" w:sz="4" w:space="0" w:color="auto"/>
              <w:right w:val="nil"/>
              <w:tl2br w:val="nil"/>
              <w:tr2bl w:val="nil"/>
            </w:tcBorders>
          </w:tcPr>
          <w:p w14:paraId="12BF59B7"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0.0004</w:t>
            </w:r>
          </w:p>
        </w:tc>
      </w:tr>
    </w:tbl>
    <w:p w14:paraId="12BF59B9" w14:textId="0925C62F" w:rsidR="00423F79" w:rsidRDefault="00000000">
      <w:pPr>
        <w:spacing w:before="120"/>
        <w:rPr>
          <w:rFonts w:eastAsia="SimSun" w:hint="default"/>
          <w:sz w:val="20"/>
          <w:szCs w:val="20"/>
        </w:rPr>
      </w:pPr>
      <w:r>
        <w:rPr>
          <w:rFonts w:eastAsia="SimSun" w:hint="default"/>
          <w:sz w:val="20"/>
          <w:szCs w:val="20"/>
          <w:lang w:val="en-US"/>
        </w:rPr>
        <w:t>Notes: In Table 6, Columns (1) and (2) present the differences in investors’ market reactions to audit teams with different levels of audit experience. Columns (3) and (4) present the differences in investors’ market reactions to audit partners with different levels of audit experience. Columns (5) and (6) present the differences in investors’ market reactions to the other</w:t>
      </w:r>
      <w:bookmarkStart w:id="32" w:name="_Hlk212546983"/>
      <w:r>
        <w:rPr>
          <w:rFonts w:eastAsia="SimSun" w:hint="default"/>
          <w:sz w:val="20"/>
          <w:szCs w:val="20"/>
          <w:lang w:val="en-US"/>
        </w:rPr>
        <w:t xml:space="preserve"> signing </w:t>
      </w:r>
      <w:bookmarkEnd w:id="32"/>
      <w:r>
        <w:rPr>
          <w:rFonts w:eastAsia="SimSun" w:hint="default"/>
          <w:sz w:val="20"/>
          <w:szCs w:val="20"/>
          <w:lang w:val="en-US"/>
        </w:rPr>
        <w:t xml:space="preserve">auditors with different levels of audit experience. </w:t>
      </w:r>
      <w:r>
        <w:rPr>
          <w:rFonts w:eastAsia="SimSun" w:hint="default"/>
          <w:sz w:val="20"/>
          <w:szCs w:val="20"/>
        </w:rPr>
        <w:t>Detailed definitions of all variables are provided in Appendix A. The values in parentheses are t-statistics, with standard errors clustered at the firm level. *, **, and *** indicate statistical significance at the 10%, 5%, and 1% levels, respectively.</w:t>
      </w:r>
    </w:p>
    <w:p w14:paraId="12BF59BA" w14:textId="77777777" w:rsidR="00423F79" w:rsidRDefault="00423F79">
      <w:pPr>
        <w:spacing w:line="360" w:lineRule="auto"/>
        <w:outlineLvl w:val="0"/>
        <w:rPr>
          <w:rFonts w:eastAsia="SimSun" w:hint="default"/>
          <w:szCs w:val="21"/>
        </w:rPr>
      </w:pPr>
    </w:p>
    <w:p w14:paraId="12BF59BB" w14:textId="77777777" w:rsidR="00423F79" w:rsidRDefault="00423F79">
      <w:pPr>
        <w:spacing w:line="360" w:lineRule="auto"/>
        <w:outlineLvl w:val="0"/>
        <w:rPr>
          <w:rFonts w:eastAsia="SimSun" w:hint="default"/>
          <w:szCs w:val="21"/>
        </w:rPr>
      </w:pPr>
    </w:p>
    <w:p w14:paraId="12BF59BC" w14:textId="77777777" w:rsidR="00423F79" w:rsidRDefault="00423F79">
      <w:pPr>
        <w:spacing w:line="360" w:lineRule="auto"/>
        <w:outlineLvl w:val="0"/>
        <w:rPr>
          <w:rFonts w:eastAsia="SimSun" w:hint="default"/>
          <w:szCs w:val="21"/>
        </w:rPr>
      </w:pPr>
    </w:p>
    <w:p w14:paraId="12BF59BD" w14:textId="77777777" w:rsidR="00423F79" w:rsidRDefault="00423F79">
      <w:pPr>
        <w:spacing w:line="360" w:lineRule="auto"/>
        <w:outlineLvl w:val="0"/>
        <w:rPr>
          <w:rFonts w:eastAsia="SimSun" w:hint="default"/>
          <w:szCs w:val="21"/>
        </w:rPr>
      </w:pPr>
    </w:p>
    <w:p w14:paraId="12BF59BE" w14:textId="77777777" w:rsidR="00423F79" w:rsidRDefault="00000000">
      <w:pPr>
        <w:jc w:val="left"/>
        <w:rPr>
          <w:rFonts w:eastAsia="SimSun" w:hint="default"/>
          <w:b/>
          <w:bCs/>
          <w:sz w:val="24"/>
        </w:rPr>
      </w:pPr>
      <w:r>
        <w:rPr>
          <w:rFonts w:eastAsia="SimSun" w:hint="default"/>
          <w:b/>
          <w:bCs/>
          <w:sz w:val="24"/>
        </w:rPr>
        <w:br w:type="page"/>
      </w:r>
    </w:p>
    <w:p w14:paraId="12BF59BF" w14:textId="77777777" w:rsidR="00423F79" w:rsidRDefault="00000000">
      <w:pPr>
        <w:spacing w:line="360" w:lineRule="auto"/>
        <w:outlineLvl w:val="0"/>
        <w:rPr>
          <w:rFonts w:eastAsia="SimSun" w:hint="default"/>
          <w:b/>
          <w:bCs/>
          <w:sz w:val="24"/>
        </w:rPr>
      </w:pPr>
      <w:r>
        <w:rPr>
          <w:rFonts w:eastAsia="SimSun" w:hint="default"/>
          <w:b/>
          <w:bCs/>
          <w:sz w:val="24"/>
        </w:rPr>
        <w:lastRenderedPageBreak/>
        <w:t xml:space="preserve">Table </w:t>
      </w:r>
      <w:r>
        <w:rPr>
          <w:rFonts w:eastAsia="SimSun" w:hint="default"/>
          <w:b/>
          <w:bCs/>
          <w:sz w:val="24"/>
          <w:lang w:val="en-US"/>
        </w:rPr>
        <w:t>7</w:t>
      </w:r>
      <w:r>
        <w:rPr>
          <w:rFonts w:eastAsiaTheme="minorEastAsia" w:hint="default"/>
          <w:b/>
          <w:bCs/>
          <w:sz w:val="24"/>
          <w:shd w:val="clear" w:color="auto" w:fill="FFFFFF"/>
        </w:rPr>
        <w:t xml:space="preserve">: </w:t>
      </w:r>
      <w:r>
        <w:rPr>
          <w:rFonts w:eastAsia="Segoe UI" w:hint="default"/>
          <w:b/>
          <w:bCs/>
          <w:sz w:val="24"/>
          <w:shd w:val="clear" w:color="auto" w:fill="FFFFFF"/>
        </w:rPr>
        <w:t xml:space="preserve">The Market Reaction to Auditor </w:t>
      </w:r>
      <w:r>
        <w:rPr>
          <w:rFonts w:eastAsiaTheme="minorEastAsia" w:hint="default"/>
          <w:b/>
          <w:bCs/>
          <w:sz w:val="24"/>
          <w:shd w:val="clear" w:color="auto" w:fill="FFFFFF"/>
        </w:rPr>
        <w:t xml:space="preserve">Quality Based on </w:t>
      </w:r>
      <w:r>
        <w:rPr>
          <w:rFonts w:eastAsia="Segoe UI" w:hint="default"/>
          <w:b/>
          <w:bCs/>
          <w:sz w:val="24"/>
          <w:shd w:val="clear" w:color="auto" w:fill="FFFFFF"/>
        </w:rPr>
        <w:t>Financial Restatement</w:t>
      </w:r>
    </w:p>
    <w:tbl>
      <w:tblPr>
        <w:tblW w:w="4998" w:type="pct"/>
        <w:jc w:val="center"/>
        <w:tblLook w:val="04A0" w:firstRow="1" w:lastRow="0" w:firstColumn="1" w:lastColumn="0" w:noHBand="0" w:noVBand="1"/>
      </w:tblPr>
      <w:tblGrid>
        <w:gridCol w:w="2543"/>
        <w:gridCol w:w="1737"/>
        <w:gridCol w:w="1736"/>
        <w:gridCol w:w="1736"/>
        <w:gridCol w:w="1736"/>
        <w:gridCol w:w="1736"/>
        <w:gridCol w:w="1731"/>
      </w:tblGrid>
      <w:tr w:rsidR="00423F79" w14:paraId="12BF59C7" w14:textId="77777777">
        <w:trPr>
          <w:jc w:val="center"/>
        </w:trPr>
        <w:tc>
          <w:tcPr>
            <w:tcW w:w="965" w:type="pct"/>
            <w:tcBorders>
              <w:top w:val="single" w:sz="4" w:space="0" w:color="auto"/>
              <w:left w:val="nil"/>
              <w:bottom w:val="nil"/>
              <w:right w:val="nil"/>
              <w:tl2br w:val="nil"/>
              <w:tr2bl w:val="nil"/>
            </w:tcBorders>
          </w:tcPr>
          <w:p w14:paraId="12BF59C0" w14:textId="77777777" w:rsidR="00423F79" w:rsidRDefault="00423F79" w:rsidP="0084263E">
            <w:pPr>
              <w:contextualSpacing/>
              <w:jc w:val="center"/>
              <w:rPr>
                <w:rFonts w:eastAsia="SimSun" w:hint="default"/>
                <w:color w:val="FF0000"/>
                <w:szCs w:val="21"/>
              </w:rPr>
            </w:pPr>
          </w:p>
        </w:tc>
        <w:tc>
          <w:tcPr>
            <w:tcW w:w="659" w:type="pct"/>
            <w:tcBorders>
              <w:top w:val="single" w:sz="4" w:space="0" w:color="auto"/>
              <w:left w:val="nil"/>
              <w:bottom w:val="nil"/>
              <w:right w:val="nil"/>
              <w:tl2br w:val="nil"/>
              <w:tr2bl w:val="nil"/>
            </w:tcBorders>
          </w:tcPr>
          <w:p w14:paraId="12BF59C1" w14:textId="77777777" w:rsidR="00423F79" w:rsidRDefault="00000000" w:rsidP="0084263E">
            <w:pPr>
              <w:contextualSpacing/>
              <w:jc w:val="center"/>
              <w:rPr>
                <w:rFonts w:eastAsia="SimSun" w:hint="default"/>
                <w:color w:val="FF0000"/>
                <w:szCs w:val="21"/>
              </w:rPr>
            </w:pPr>
            <w:r>
              <w:rPr>
                <w:rFonts w:eastAsia="SimSun" w:hint="default"/>
                <w:color w:val="FF0000"/>
                <w:szCs w:val="21"/>
              </w:rPr>
              <w:t>(1)</w:t>
            </w:r>
          </w:p>
        </w:tc>
        <w:tc>
          <w:tcPr>
            <w:tcW w:w="659" w:type="pct"/>
            <w:tcBorders>
              <w:top w:val="single" w:sz="4" w:space="0" w:color="auto"/>
              <w:left w:val="nil"/>
              <w:bottom w:val="nil"/>
              <w:right w:val="nil"/>
              <w:tl2br w:val="nil"/>
              <w:tr2bl w:val="nil"/>
            </w:tcBorders>
          </w:tcPr>
          <w:p w14:paraId="12BF59C2" w14:textId="77777777" w:rsidR="00423F79" w:rsidRDefault="00000000" w:rsidP="0084263E">
            <w:pPr>
              <w:contextualSpacing/>
              <w:jc w:val="center"/>
              <w:rPr>
                <w:rFonts w:eastAsia="SimSun" w:hint="default"/>
                <w:color w:val="FF0000"/>
                <w:szCs w:val="21"/>
              </w:rPr>
            </w:pPr>
            <w:r>
              <w:rPr>
                <w:rFonts w:eastAsia="SimSun" w:hint="default"/>
                <w:color w:val="FF0000"/>
                <w:szCs w:val="21"/>
              </w:rPr>
              <w:t>(2)</w:t>
            </w:r>
          </w:p>
        </w:tc>
        <w:tc>
          <w:tcPr>
            <w:tcW w:w="659" w:type="pct"/>
            <w:tcBorders>
              <w:top w:val="single" w:sz="4" w:space="0" w:color="auto"/>
              <w:left w:val="nil"/>
              <w:bottom w:val="nil"/>
              <w:right w:val="nil"/>
              <w:tl2br w:val="nil"/>
              <w:tr2bl w:val="nil"/>
            </w:tcBorders>
          </w:tcPr>
          <w:p w14:paraId="12BF59C3" w14:textId="77777777" w:rsidR="00423F79" w:rsidRDefault="00000000" w:rsidP="0084263E">
            <w:pPr>
              <w:contextualSpacing/>
              <w:jc w:val="center"/>
              <w:rPr>
                <w:rFonts w:eastAsia="SimSun" w:hint="default"/>
                <w:color w:val="FF0000"/>
                <w:szCs w:val="21"/>
              </w:rPr>
            </w:pPr>
            <w:r>
              <w:rPr>
                <w:rFonts w:eastAsia="SimSun" w:hint="default"/>
                <w:color w:val="FF0000"/>
                <w:szCs w:val="21"/>
              </w:rPr>
              <w:t>(3)</w:t>
            </w:r>
          </w:p>
        </w:tc>
        <w:tc>
          <w:tcPr>
            <w:tcW w:w="659" w:type="pct"/>
            <w:tcBorders>
              <w:top w:val="single" w:sz="4" w:space="0" w:color="auto"/>
              <w:left w:val="nil"/>
              <w:bottom w:val="nil"/>
              <w:right w:val="nil"/>
              <w:tl2br w:val="nil"/>
              <w:tr2bl w:val="nil"/>
            </w:tcBorders>
          </w:tcPr>
          <w:p w14:paraId="12BF59C4" w14:textId="77777777" w:rsidR="00423F79" w:rsidRDefault="00000000" w:rsidP="0084263E">
            <w:pPr>
              <w:contextualSpacing/>
              <w:jc w:val="center"/>
              <w:rPr>
                <w:rFonts w:eastAsia="SimSun" w:hint="default"/>
                <w:color w:val="FF0000"/>
                <w:szCs w:val="21"/>
              </w:rPr>
            </w:pPr>
            <w:r>
              <w:rPr>
                <w:rFonts w:eastAsia="SimSun" w:hint="default"/>
                <w:color w:val="FF0000"/>
                <w:szCs w:val="21"/>
              </w:rPr>
              <w:t>(4)</w:t>
            </w:r>
          </w:p>
        </w:tc>
        <w:tc>
          <w:tcPr>
            <w:tcW w:w="659" w:type="pct"/>
            <w:tcBorders>
              <w:top w:val="single" w:sz="4" w:space="0" w:color="auto"/>
              <w:left w:val="nil"/>
              <w:bottom w:val="nil"/>
              <w:right w:val="nil"/>
              <w:tl2br w:val="nil"/>
              <w:tr2bl w:val="nil"/>
            </w:tcBorders>
          </w:tcPr>
          <w:p w14:paraId="12BF59C5" w14:textId="77777777" w:rsidR="00423F79" w:rsidRDefault="00000000" w:rsidP="0084263E">
            <w:pPr>
              <w:contextualSpacing/>
              <w:jc w:val="center"/>
              <w:rPr>
                <w:rFonts w:eastAsia="SimSun" w:hint="default"/>
                <w:color w:val="FF0000"/>
                <w:szCs w:val="21"/>
              </w:rPr>
            </w:pPr>
            <w:r>
              <w:rPr>
                <w:rFonts w:eastAsia="SimSun" w:hint="default"/>
                <w:color w:val="FF0000"/>
                <w:szCs w:val="21"/>
              </w:rPr>
              <w:t>(5)</w:t>
            </w:r>
          </w:p>
        </w:tc>
        <w:tc>
          <w:tcPr>
            <w:tcW w:w="657" w:type="pct"/>
            <w:tcBorders>
              <w:top w:val="single" w:sz="4" w:space="0" w:color="auto"/>
              <w:left w:val="nil"/>
              <w:bottom w:val="nil"/>
              <w:right w:val="nil"/>
              <w:tl2br w:val="nil"/>
              <w:tr2bl w:val="nil"/>
            </w:tcBorders>
          </w:tcPr>
          <w:p w14:paraId="12BF59C6" w14:textId="77777777" w:rsidR="00423F79" w:rsidRDefault="00000000" w:rsidP="0084263E">
            <w:pPr>
              <w:contextualSpacing/>
              <w:jc w:val="center"/>
              <w:rPr>
                <w:rFonts w:eastAsia="SimSun" w:hint="default"/>
                <w:color w:val="FF0000"/>
                <w:szCs w:val="21"/>
              </w:rPr>
            </w:pPr>
            <w:r>
              <w:rPr>
                <w:rFonts w:eastAsia="SimSun" w:hint="default"/>
                <w:color w:val="FF0000"/>
                <w:szCs w:val="21"/>
              </w:rPr>
              <w:t>(6)</w:t>
            </w:r>
          </w:p>
        </w:tc>
      </w:tr>
      <w:tr w:rsidR="00423F79" w14:paraId="12BF59CF" w14:textId="77777777">
        <w:trPr>
          <w:jc w:val="center"/>
        </w:trPr>
        <w:tc>
          <w:tcPr>
            <w:tcW w:w="965" w:type="pct"/>
            <w:tcBorders>
              <w:top w:val="nil"/>
              <w:left w:val="nil"/>
              <w:bottom w:val="nil"/>
              <w:right w:val="nil"/>
              <w:tl2br w:val="nil"/>
              <w:tr2bl w:val="nil"/>
            </w:tcBorders>
          </w:tcPr>
          <w:p w14:paraId="12BF59C8"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9C9" w14:textId="77777777" w:rsidR="00423F79" w:rsidRDefault="00000000" w:rsidP="0084263E">
            <w:pPr>
              <w:contextualSpacing/>
              <w:jc w:val="center"/>
              <w:rPr>
                <w:rFonts w:eastAsia="SimSun" w:hint="default"/>
                <w:color w:val="FF0000"/>
                <w:szCs w:val="21"/>
              </w:rPr>
            </w:pPr>
            <w:r>
              <w:rPr>
                <w:rFonts w:eastAsia="SimSun" w:hint="default"/>
                <w:color w:val="FF0000"/>
                <w:szCs w:val="21"/>
              </w:rPr>
              <w:t>CMAR</w:t>
            </w:r>
          </w:p>
        </w:tc>
        <w:tc>
          <w:tcPr>
            <w:tcW w:w="659" w:type="pct"/>
            <w:tcBorders>
              <w:top w:val="nil"/>
              <w:left w:val="nil"/>
              <w:bottom w:val="nil"/>
              <w:right w:val="nil"/>
              <w:tl2br w:val="nil"/>
              <w:tr2bl w:val="nil"/>
            </w:tcBorders>
          </w:tcPr>
          <w:p w14:paraId="12BF59CA" w14:textId="77777777" w:rsidR="00423F79" w:rsidRDefault="00000000" w:rsidP="0084263E">
            <w:pPr>
              <w:contextualSpacing/>
              <w:jc w:val="center"/>
              <w:rPr>
                <w:rFonts w:eastAsia="SimSun" w:hint="default"/>
                <w:color w:val="FF0000"/>
                <w:szCs w:val="21"/>
              </w:rPr>
            </w:pPr>
            <w:r>
              <w:rPr>
                <w:rFonts w:eastAsia="SimSun" w:hint="default"/>
                <w:color w:val="FF0000"/>
                <w:szCs w:val="21"/>
              </w:rPr>
              <w:t>CBAR</w:t>
            </w:r>
          </w:p>
        </w:tc>
        <w:tc>
          <w:tcPr>
            <w:tcW w:w="659" w:type="pct"/>
            <w:tcBorders>
              <w:top w:val="nil"/>
              <w:left w:val="nil"/>
              <w:bottom w:val="nil"/>
              <w:right w:val="nil"/>
              <w:tl2br w:val="nil"/>
              <w:tr2bl w:val="nil"/>
            </w:tcBorders>
          </w:tcPr>
          <w:p w14:paraId="12BF59CB" w14:textId="77777777" w:rsidR="00423F79" w:rsidRDefault="00000000" w:rsidP="0084263E">
            <w:pPr>
              <w:contextualSpacing/>
              <w:jc w:val="center"/>
              <w:rPr>
                <w:rFonts w:eastAsia="SimSun" w:hint="default"/>
                <w:color w:val="FF0000"/>
                <w:szCs w:val="21"/>
              </w:rPr>
            </w:pPr>
            <w:r>
              <w:rPr>
                <w:rFonts w:eastAsia="SimSun" w:hint="default"/>
                <w:color w:val="FF0000"/>
                <w:szCs w:val="21"/>
              </w:rPr>
              <w:t>CMAR</w:t>
            </w:r>
          </w:p>
        </w:tc>
        <w:tc>
          <w:tcPr>
            <w:tcW w:w="659" w:type="pct"/>
            <w:tcBorders>
              <w:top w:val="nil"/>
              <w:left w:val="nil"/>
              <w:bottom w:val="nil"/>
              <w:right w:val="nil"/>
              <w:tl2br w:val="nil"/>
              <w:tr2bl w:val="nil"/>
            </w:tcBorders>
          </w:tcPr>
          <w:p w14:paraId="12BF59CC" w14:textId="77777777" w:rsidR="00423F79" w:rsidRDefault="00000000" w:rsidP="0084263E">
            <w:pPr>
              <w:contextualSpacing/>
              <w:jc w:val="center"/>
              <w:rPr>
                <w:rFonts w:eastAsia="SimSun" w:hint="default"/>
                <w:color w:val="FF0000"/>
                <w:szCs w:val="21"/>
              </w:rPr>
            </w:pPr>
            <w:r>
              <w:rPr>
                <w:rFonts w:eastAsia="SimSun" w:hint="default"/>
                <w:color w:val="FF0000"/>
                <w:szCs w:val="21"/>
              </w:rPr>
              <w:t>CBAR</w:t>
            </w:r>
          </w:p>
        </w:tc>
        <w:tc>
          <w:tcPr>
            <w:tcW w:w="659" w:type="pct"/>
            <w:tcBorders>
              <w:top w:val="nil"/>
              <w:left w:val="nil"/>
              <w:bottom w:val="nil"/>
              <w:right w:val="nil"/>
              <w:tl2br w:val="nil"/>
              <w:tr2bl w:val="nil"/>
            </w:tcBorders>
          </w:tcPr>
          <w:p w14:paraId="12BF59CD" w14:textId="77777777" w:rsidR="00423F79" w:rsidRDefault="00000000" w:rsidP="0084263E">
            <w:pPr>
              <w:contextualSpacing/>
              <w:jc w:val="center"/>
              <w:rPr>
                <w:rFonts w:eastAsia="SimSun" w:hint="default"/>
                <w:color w:val="FF0000"/>
                <w:szCs w:val="21"/>
              </w:rPr>
            </w:pPr>
            <w:r>
              <w:rPr>
                <w:rFonts w:eastAsia="SimSun" w:hint="default"/>
                <w:color w:val="FF0000"/>
                <w:szCs w:val="21"/>
              </w:rPr>
              <w:t>CMAR</w:t>
            </w:r>
          </w:p>
        </w:tc>
        <w:tc>
          <w:tcPr>
            <w:tcW w:w="657" w:type="pct"/>
            <w:tcBorders>
              <w:top w:val="nil"/>
              <w:left w:val="nil"/>
              <w:bottom w:val="nil"/>
              <w:right w:val="nil"/>
              <w:tl2br w:val="nil"/>
              <w:tr2bl w:val="nil"/>
            </w:tcBorders>
          </w:tcPr>
          <w:p w14:paraId="12BF59CE" w14:textId="77777777" w:rsidR="00423F79" w:rsidRDefault="00000000" w:rsidP="0084263E">
            <w:pPr>
              <w:contextualSpacing/>
              <w:jc w:val="center"/>
              <w:rPr>
                <w:rFonts w:eastAsia="SimSun" w:hint="default"/>
                <w:color w:val="FF0000"/>
                <w:szCs w:val="21"/>
              </w:rPr>
            </w:pPr>
            <w:r>
              <w:rPr>
                <w:rFonts w:eastAsia="SimSun" w:hint="default"/>
                <w:color w:val="FF0000"/>
                <w:szCs w:val="21"/>
              </w:rPr>
              <w:t>CBAR</w:t>
            </w:r>
          </w:p>
        </w:tc>
      </w:tr>
      <w:tr w:rsidR="00423F79" w14:paraId="12BF59D7" w14:textId="77777777">
        <w:trPr>
          <w:jc w:val="center"/>
        </w:trPr>
        <w:tc>
          <w:tcPr>
            <w:tcW w:w="965" w:type="pct"/>
            <w:tcBorders>
              <w:top w:val="single" w:sz="4" w:space="0" w:color="auto"/>
              <w:left w:val="nil"/>
              <w:bottom w:val="nil"/>
              <w:right w:val="nil"/>
              <w:tl2br w:val="nil"/>
              <w:tr2bl w:val="nil"/>
            </w:tcBorders>
          </w:tcPr>
          <w:p w14:paraId="12BF59D0" w14:textId="77777777" w:rsidR="00423F79" w:rsidRDefault="00000000" w:rsidP="0084263E">
            <w:pPr>
              <w:contextualSpacing/>
              <w:jc w:val="left"/>
              <w:rPr>
                <w:rFonts w:eastAsia="SimSun" w:hint="default"/>
                <w:color w:val="FF0000"/>
                <w:szCs w:val="21"/>
              </w:rPr>
            </w:pPr>
            <w:r>
              <w:rPr>
                <w:rFonts w:eastAsia="SimSun" w:hint="default"/>
                <w:color w:val="FF0000"/>
                <w:szCs w:val="21"/>
              </w:rPr>
              <w:t>EVENT_HAR</w:t>
            </w:r>
          </w:p>
        </w:tc>
        <w:tc>
          <w:tcPr>
            <w:tcW w:w="659" w:type="pct"/>
            <w:tcBorders>
              <w:top w:val="single" w:sz="4" w:space="0" w:color="auto"/>
              <w:left w:val="nil"/>
              <w:bottom w:val="nil"/>
              <w:right w:val="nil"/>
              <w:tl2br w:val="nil"/>
              <w:tr2bl w:val="nil"/>
            </w:tcBorders>
          </w:tcPr>
          <w:p w14:paraId="12BF59D1"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0.0018***</w:t>
            </w:r>
          </w:p>
        </w:tc>
        <w:tc>
          <w:tcPr>
            <w:tcW w:w="659" w:type="pct"/>
            <w:tcBorders>
              <w:top w:val="single" w:sz="4" w:space="0" w:color="auto"/>
              <w:left w:val="nil"/>
              <w:bottom w:val="nil"/>
              <w:right w:val="nil"/>
              <w:tl2br w:val="nil"/>
              <w:tr2bl w:val="nil"/>
            </w:tcBorders>
          </w:tcPr>
          <w:p w14:paraId="12BF59D2" w14:textId="77777777" w:rsidR="00423F79" w:rsidRDefault="00000000" w:rsidP="0084263E">
            <w:pPr>
              <w:contextualSpacing/>
              <w:jc w:val="center"/>
              <w:rPr>
                <w:rFonts w:eastAsia="SimSun" w:hint="default"/>
                <w:color w:val="FF0000"/>
                <w:szCs w:val="21"/>
              </w:rPr>
            </w:pPr>
            <w:r>
              <w:rPr>
                <w:rFonts w:eastAsia="SimSun" w:hint="default"/>
                <w:color w:val="FF0000"/>
                <w:szCs w:val="21"/>
              </w:rPr>
              <w:t>0.0020***</w:t>
            </w:r>
          </w:p>
        </w:tc>
        <w:tc>
          <w:tcPr>
            <w:tcW w:w="659" w:type="pct"/>
            <w:tcBorders>
              <w:top w:val="single" w:sz="4" w:space="0" w:color="auto"/>
              <w:left w:val="nil"/>
              <w:bottom w:val="nil"/>
              <w:right w:val="nil"/>
              <w:tl2br w:val="nil"/>
              <w:tr2bl w:val="nil"/>
            </w:tcBorders>
          </w:tcPr>
          <w:p w14:paraId="12BF59D3" w14:textId="77777777" w:rsidR="00423F79" w:rsidRDefault="00423F79" w:rsidP="0084263E">
            <w:pPr>
              <w:contextualSpacing/>
              <w:jc w:val="center"/>
              <w:rPr>
                <w:rFonts w:eastAsia="SimSun" w:hint="default"/>
                <w:color w:val="FF0000"/>
                <w:szCs w:val="21"/>
              </w:rPr>
            </w:pPr>
          </w:p>
        </w:tc>
        <w:tc>
          <w:tcPr>
            <w:tcW w:w="659" w:type="pct"/>
            <w:tcBorders>
              <w:top w:val="single" w:sz="4" w:space="0" w:color="auto"/>
              <w:left w:val="nil"/>
              <w:bottom w:val="nil"/>
              <w:right w:val="nil"/>
              <w:tl2br w:val="nil"/>
              <w:tr2bl w:val="nil"/>
            </w:tcBorders>
          </w:tcPr>
          <w:p w14:paraId="12BF59D4" w14:textId="77777777" w:rsidR="00423F79" w:rsidRDefault="00423F79" w:rsidP="0084263E">
            <w:pPr>
              <w:contextualSpacing/>
              <w:jc w:val="center"/>
              <w:rPr>
                <w:rFonts w:eastAsia="SimSun" w:hint="default"/>
                <w:color w:val="FF0000"/>
                <w:szCs w:val="21"/>
              </w:rPr>
            </w:pPr>
          </w:p>
        </w:tc>
        <w:tc>
          <w:tcPr>
            <w:tcW w:w="659" w:type="pct"/>
            <w:tcBorders>
              <w:top w:val="single" w:sz="4" w:space="0" w:color="auto"/>
              <w:left w:val="nil"/>
              <w:bottom w:val="nil"/>
              <w:right w:val="nil"/>
              <w:tl2br w:val="nil"/>
              <w:tr2bl w:val="nil"/>
            </w:tcBorders>
          </w:tcPr>
          <w:p w14:paraId="12BF59D5" w14:textId="77777777" w:rsidR="00423F79" w:rsidRDefault="00423F79" w:rsidP="0084263E">
            <w:pPr>
              <w:contextualSpacing/>
              <w:jc w:val="center"/>
              <w:rPr>
                <w:rFonts w:eastAsia="SimSun" w:hint="default"/>
                <w:color w:val="FF0000"/>
                <w:szCs w:val="21"/>
              </w:rPr>
            </w:pPr>
          </w:p>
        </w:tc>
        <w:tc>
          <w:tcPr>
            <w:tcW w:w="657" w:type="pct"/>
            <w:tcBorders>
              <w:top w:val="single" w:sz="4" w:space="0" w:color="auto"/>
              <w:left w:val="nil"/>
              <w:bottom w:val="nil"/>
              <w:right w:val="nil"/>
              <w:tl2br w:val="nil"/>
              <w:tr2bl w:val="nil"/>
            </w:tcBorders>
          </w:tcPr>
          <w:p w14:paraId="12BF59D6" w14:textId="77777777" w:rsidR="00423F79" w:rsidRDefault="00423F79" w:rsidP="0084263E">
            <w:pPr>
              <w:contextualSpacing/>
              <w:jc w:val="center"/>
              <w:rPr>
                <w:rFonts w:eastAsia="SimSun" w:hint="default"/>
                <w:color w:val="FF0000"/>
                <w:szCs w:val="21"/>
              </w:rPr>
            </w:pPr>
          </w:p>
        </w:tc>
      </w:tr>
      <w:tr w:rsidR="00423F79" w14:paraId="12BF59DF" w14:textId="77777777">
        <w:trPr>
          <w:jc w:val="center"/>
        </w:trPr>
        <w:tc>
          <w:tcPr>
            <w:tcW w:w="965" w:type="pct"/>
            <w:tcBorders>
              <w:top w:val="nil"/>
              <w:left w:val="nil"/>
              <w:bottom w:val="nil"/>
              <w:right w:val="nil"/>
              <w:tl2br w:val="nil"/>
              <w:tr2bl w:val="nil"/>
            </w:tcBorders>
          </w:tcPr>
          <w:p w14:paraId="12BF59D8" w14:textId="77777777" w:rsidR="00423F79" w:rsidRDefault="00423F79" w:rsidP="0084263E">
            <w:pPr>
              <w:contextualSpacing/>
              <w:jc w:val="left"/>
              <w:rPr>
                <w:rFonts w:eastAsia="SimSun" w:hint="default"/>
                <w:color w:val="FF0000"/>
                <w:szCs w:val="21"/>
              </w:rPr>
            </w:pPr>
          </w:p>
        </w:tc>
        <w:tc>
          <w:tcPr>
            <w:tcW w:w="659" w:type="pct"/>
            <w:tcBorders>
              <w:top w:val="nil"/>
              <w:left w:val="nil"/>
              <w:bottom w:val="nil"/>
              <w:right w:val="nil"/>
              <w:tl2br w:val="nil"/>
              <w:tr2bl w:val="nil"/>
            </w:tcBorders>
          </w:tcPr>
          <w:p w14:paraId="12BF59D9" w14:textId="77777777" w:rsidR="00423F79" w:rsidRDefault="00000000" w:rsidP="0084263E">
            <w:pPr>
              <w:contextualSpacing/>
              <w:jc w:val="center"/>
              <w:rPr>
                <w:rFonts w:eastAsia="SimSun" w:hint="default"/>
                <w:color w:val="FF0000"/>
                <w:szCs w:val="21"/>
              </w:rPr>
            </w:pPr>
            <w:r>
              <w:rPr>
                <w:rFonts w:eastAsia="SimSun" w:hint="default"/>
                <w:color w:val="FF0000"/>
                <w:szCs w:val="21"/>
              </w:rPr>
              <w:t>(3.73)</w:t>
            </w:r>
          </w:p>
        </w:tc>
        <w:tc>
          <w:tcPr>
            <w:tcW w:w="659" w:type="pct"/>
            <w:tcBorders>
              <w:top w:val="nil"/>
              <w:left w:val="nil"/>
              <w:bottom w:val="nil"/>
              <w:right w:val="nil"/>
              <w:tl2br w:val="nil"/>
              <w:tr2bl w:val="nil"/>
            </w:tcBorders>
          </w:tcPr>
          <w:p w14:paraId="12BF59DA" w14:textId="77777777" w:rsidR="00423F79" w:rsidRDefault="00000000" w:rsidP="0084263E">
            <w:pPr>
              <w:contextualSpacing/>
              <w:jc w:val="center"/>
              <w:rPr>
                <w:rFonts w:eastAsia="SimSun" w:hint="default"/>
                <w:color w:val="FF0000"/>
                <w:szCs w:val="21"/>
              </w:rPr>
            </w:pPr>
            <w:r>
              <w:rPr>
                <w:rFonts w:eastAsia="SimSun" w:hint="default"/>
                <w:color w:val="FF0000"/>
                <w:szCs w:val="21"/>
              </w:rPr>
              <w:t>(4.01)</w:t>
            </w:r>
          </w:p>
        </w:tc>
        <w:tc>
          <w:tcPr>
            <w:tcW w:w="659" w:type="pct"/>
            <w:tcBorders>
              <w:top w:val="nil"/>
              <w:left w:val="nil"/>
              <w:bottom w:val="nil"/>
              <w:right w:val="nil"/>
              <w:tl2br w:val="nil"/>
              <w:tr2bl w:val="nil"/>
            </w:tcBorders>
          </w:tcPr>
          <w:p w14:paraId="12BF59DB"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9DC"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9DD" w14:textId="77777777" w:rsidR="00423F79" w:rsidRDefault="00423F79" w:rsidP="0084263E">
            <w:pPr>
              <w:contextualSpacing/>
              <w:jc w:val="center"/>
              <w:rPr>
                <w:rFonts w:eastAsia="SimSun" w:hint="default"/>
                <w:color w:val="FF0000"/>
                <w:szCs w:val="21"/>
              </w:rPr>
            </w:pPr>
          </w:p>
        </w:tc>
        <w:tc>
          <w:tcPr>
            <w:tcW w:w="657" w:type="pct"/>
            <w:tcBorders>
              <w:top w:val="nil"/>
              <w:left w:val="nil"/>
              <w:bottom w:val="nil"/>
              <w:right w:val="nil"/>
              <w:tl2br w:val="nil"/>
              <w:tr2bl w:val="nil"/>
            </w:tcBorders>
          </w:tcPr>
          <w:p w14:paraId="12BF59DE" w14:textId="77777777" w:rsidR="00423F79" w:rsidRDefault="00423F79" w:rsidP="0084263E">
            <w:pPr>
              <w:contextualSpacing/>
              <w:jc w:val="center"/>
              <w:rPr>
                <w:rFonts w:eastAsia="SimSun" w:hint="default"/>
                <w:color w:val="FF0000"/>
                <w:szCs w:val="21"/>
              </w:rPr>
            </w:pPr>
          </w:p>
        </w:tc>
      </w:tr>
      <w:tr w:rsidR="00423F79" w14:paraId="12BF59E7" w14:textId="77777777">
        <w:trPr>
          <w:jc w:val="center"/>
        </w:trPr>
        <w:tc>
          <w:tcPr>
            <w:tcW w:w="965" w:type="pct"/>
            <w:tcBorders>
              <w:top w:val="nil"/>
              <w:left w:val="nil"/>
              <w:bottom w:val="nil"/>
              <w:right w:val="nil"/>
              <w:tl2br w:val="nil"/>
              <w:tr2bl w:val="nil"/>
            </w:tcBorders>
          </w:tcPr>
          <w:p w14:paraId="12BF59E0" w14:textId="77777777" w:rsidR="00423F79" w:rsidRDefault="00000000" w:rsidP="0084263E">
            <w:pPr>
              <w:contextualSpacing/>
              <w:jc w:val="left"/>
              <w:rPr>
                <w:rFonts w:eastAsia="SimSun" w:hint="default"/>
                <w:color w:val="FF0000"/>
                <w:szCs w:val="21"/>
              </w:rPr>
            </w:pPr>
            <w:r>
              <w:rPr>
                <w:rFonts w:eastAsia="SimSun" w:hint="default"/>
                <w:color w:val="FF0000"/>
                <w:szCs w:val="21"/>
              </w:rPr>
              <w:t>EVENT_LAR</w:t>
            </w:r>
          </w:p>
        </w:tc>
        <w:tc>
          <w:tcPr>
            <w:tcW w:w="659" w:type="pct"/>
            <w:tcBorders>
              <w:top w:val="nil"/>
              <w:left w:val="nil"/>
              <w:bottom w:val="nil"/>
              <w:right w:val="nil"/>
              <w:tl2br w:val="nil"/>
              <w:tr2bl w:val="nil"/>
            </w:tcBorders>
          </w:tcPr>
          <w:p w14:paraId="12BF59E1"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-0.0012</w:t>
            </w:r>
          </w:p>
        </w:tc>
        <w:tc>
          <w:tcPr>
            <w:tcW w:w="659" w:type="pct"/>
            <w:tcBorders>
              <w:top w:val="nil"/>
              <w:left w:val="nil"/>
              <w:bottom w:val="nil"/>
              <w:right w:val="nil"/>
              <w:tl2br w:val="nil"/>
              <w:tr2bl w:val="nil"/>
            </w:tcBorders>
          </w:tcPr>
          <w:p w14:paraId="12BF59E2"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-0.0017</w:t>
            </w:r>
          </w:p>
        </w:tc>
        <w:tc>
          <w:tcPr>
            <w:tcW w:w="659" w:type="pct"/>
            <w:tcBorders>
              <w:top w:val="nil"/>
              <w:left w:val="nil"/>
              <w:bottom w:val="nil"/>
              <w:right w:val="nil"/>
              <w:tl2br w:val="nil"/>
              <w:tr2bl w:val="nil"/>
            </w:tcBorders>
          </w:tcPr>
          <w:p w14:paraId="12BF59E3"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9E4"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9E5" w14:textId="77777777" w:rsidR="00423F79" w:rsidRDefault="00423F79" w:rsidP="0084263E">
            <w:pPr>
              <w:contextualSpacing/>
              <w:jc w:val="center"/>
              <w:rPr>
                <w:rFonts w:eastAsia="SimSun" w:hint="default"/>
                <w:color w:val="FF0000"/>
                <w:szCs w:val="21"/>
              </w:rPr>
            </w:pPr>
          </w:p>
        </w:tc>
        <w:tc>
          <w:tcPr>
            <w:tcW w:w="657" w:type="pct"/>
            <w:tcBorders>
              <w:top w:val="nil"/>
              <w:left w:val="nil"/>
              <w:bottom w:val="nil"/>
              <w:right w:val="nil"/>
              <w:tl2br w:val="nil"/>
              <w:tr2bl w:val="nil"/>
            </w:tcBorders>
          </w:tcPr>
          <w:p w14:paraId="12BF59E6" w14:textId="77777777" w:rsidR="00423F79" w:rsidRDefault="00423F79" w:rsidP="0084263E">
            <w:pPr>
              <w:contextualSpacing/>
              <w:jc w:val="center"/>
              <w:rPr>
                <w:rFonts w:eastAsia="SimSun" w:hint="default"/>
                <w:color w:val="FF0000"/>
                <w:szCs w:val="21"/>
              </w:rPr>
            </w:pPr>
          </w:p>
        </w:tc>
      </w:tr>
      <w:tr w:rsidR="00423F79" w14:paraId="12BF59EF" w14:textId="77777777">
        <w:trPr>
          <w:jc w:val="center"/>
        </w:trPr>
        <w:tc>
          <w:tcPr>
            <w:tcW w:w="965" w:type="pct"/>
            <w:tcBorders>
              <w:top w:val="nil"/>
              <w:left w:val="nil"/>
              <w:bottom w:val="nil"/>
              <w:right w:val="nil"/>
              <w:tl2br w:val="nil"/>
              <w:tr2bl w:val="nil"/>
            </w:tcBorders>
          </w:tcPr>
          <w:p w14:paraId="12BF59E8" w14:textId="77777777" w:rsidR="00423F79" w:rsidRDefault="00423F79" w:rsidP="0084263E">
            <w:pPr>
              <w:contextualSpacing/>
              <w:jc w:val="left"/>
              <w:rPr>
                <w:rFonts w:eastAsia="SimSun" w:hint="default"/>
                <w:color w:val="FF0000"/>
                <w:szCs w:val="21"/>
              </w:rPr>
            </w:pPr>
          </w:p>
        </w:tc>
        <w:tc>
          <w:tcPr>
            <w:tcW w:w="659" w:type="pct"/>
            <w:tcBorders>
              <w:top w:val="nil"/>
              <w:left w:val="nil"/>
              <w:bottom w:val="nil"/>
              <w:right w:val="nil"/>
              <w:tl2br w:val="nil"/>
              <w:tr2bl w:val="nil"/>
            </w:tcBorders>
          </w:tcPr>
          <w:p w14:paraId="12BF59E9" w14:textId="77777777" w:rsidR="00423F79" w:rsidRDefault="00000000" w:rsidP="0084263E">
            <w:pPr>
              <w:contextualSpacing/>
              <w:jc w:val="center"/>
              <w:rPr>
                <w:rFonts w:eastAsia="SimSun" w:hint="default"/>
                <w:color w:val="FF0000"/>
                <w:szCs w:val="21"/>
              </w:rPr>
            </w:pPr>
            <w:r>
              <w:rPr>
                <w:rFonts w:eastAsia="SimSun" w:hint="default"/>
                <w:color w:val="FF0000"/>
                <w:szCs w:val="21"/>
              </w:rPr>
              <w:t>(-0.60)</w:t>
            </w:r>
          </w:p>
        </w:tc>
        <w:tc>
          <w:tcPr>
            <w:tcW w:w="659" w:type="pct"/>
            <w:tcBorders>
              <w:top w:val="nil"/>
              <w:left w:val="nil"/>
              <w:bottom w:val="nil"/>
              <w:right w:val="nil"/>
              <w:tl2br w:val="nil"/>
              <w:tr2bl w:val="nil"/>
            </w:tcBorders>
          </w:tcPr>
          <w:p w14:paraId="12BF59EA" w14:textId="77777777" w:rsidR="00423F79" w:rsidRDefault="00000000" w:rsidP="0084263E">
            <w:pPr>
              <w:contextualSpacing/>
              <w:jc w:val="center"/>
              <w:rPr>
                <w:rFonts w:eastAsia="SimSun" w:hint="default"/>
                <w:color w:val="FF0000"/>
                <w:szCs w:val="21"/>
              </w:rPr>
            </w:pPr>
            <w:r>
              <w:rPr>
                <w:rFonts w:eastAsia="SimSun" w:hint="default"/>
                <w:color w:val="FF0000"/>
                <w:szCs w:val="21"/>
              </w:rPr>
              <w:t>(-0.82)</w:t>
            </w:r>
          </w:p>
        </w:tc>
        <w:tc>
          <w:tcPr>
            <w:tcW w:w="659" w:type="pct"/>
            <w:tcBorders>
              <w:top w:val="nil"/>
              <w:left w:val="nil"/>
              <w:bottom w:val="nil"/>
              <w:right w:val="nil"/>
              <w:tl2br w:val="nil"/>
              <w:tr2bl w:val="nil"/>
            </w:tcBorders>
          </w:tcPr>
          <w:p w14:paraId="12BF59EB"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9EC"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9ED" w14:textId="77777777" w:rsidR="00423F79" w:rsidRDefault="00423F79" w:rsidP="0084263E">
            <w:pPr>
              <w:contextualSpacing/>
              <w:jc w:val="center"/>
              <w:rPr>
                <w:rFonts w:eastAsia="SimSun" w:hint="default"/>
                <w:color w:val="FF0000"/>
                <w:szCs w:val="21"/>
              </w:rPr>
            </w:pPr>
          </w:p>
        </w:tc>
        <w:tc>
          <w:tcPr>
            <w:tcW w:w="657" w:type="pct"/>
            <w:tcBorders>
              <w:top w:val="nil"/>
              <w:left w:val="nil"/>
              <w:bottom w:val="nil"/>
              <w:right w:val="nil"/>
              <w:tl2br w:val="nil"/>
              <w:tr2bl w:val="nil"/>
            </w:tcBorders>
          </w:tcPr>
          <w:p w14:paraId="12BF59EE" w14:textId="77777777" w:rsidR="00423F79" w:rsidRDefault="00423F79" w:rsidP="0084263E">
            <w:pPr>
              <w:contextualSpacing/>
              <w:jc w:val="center"/>
              <w:rPr>
                <w:rFonts w:eastAsia="SimSun" w:hint="default"/>
                <w:color w:val="FF0000"/>
                <w:szCs w:val="21"/>
              </w:rPr>
            </w:pPr>
          </w:p>
        </w:tc>
      </w:tr>
      <w:tr w:rsidR="00423F79" w14:paraId="12BF59F7" w14:textId="77777777">
        <w:trPr>
          <w:jc w:val="center"/>
        </w:trPr>
        <w:tc>
          <w:tcPr>
            <w:tcW w:w="965" w:type="pct"/>
            <w:tcBorders>
              <w:top w:val="nil"/>
              <w:left w:val="nil"/>
              <w:bottom w:val="nil"/>
              <w:right w:val="nil"/>
              <w:tl2br w:val="nil"/>
              <w:tr2bl w:val="nil"/>
            </w:tcBorders>
          </w:tcPr>
          <w:p w14:paraId="12BF59F0" w14:textId="77777777" w:rsidR="00423F79" w:rsidRDefault="00000000" w:rsidP="0084263E">
            <w:pPr>
              <w:contextualSpacing/>
              <w:jc w:val="left"/>
              <w:rPr>
                <w:rFonts w:eastAsia="SimSun" w:hint="default"/>
                <w:color w:val="FF0000"/>
                <w:szCs w:val="21"/>
              </w:rPr>
            </w:pPr>
            <w:r>
              <w:rPr>
                <w:rFonts w:eastAsia="SimSun" w:hint="default"/>
                <w:color w:val="FF0000"/>
                <w:szCs w:val="21"/>
              </w:rPr>
              <w:t>EVENT_HPR</w:t>
            </w:r>
          </w:p>
        </w:tc>
        <w:tc>
          <w:tcPr>
            <w:tcW w:w="659" w:type="pct"/>
            <w:tcBorders>
              <w:top w:val="nil"/>
              <w:left w:val="nil"/>
              <w:bottom w:val="nil"/>
              <w:right w:val="nil"/>
              <w:tl2br w:val="nil"/>
              <w:tr2bl w:val="nil"/>
            </w:tcBorders>
          </w:tcPr>
          <w:p w14:paraId="12BF59F1"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9F2"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9F3"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0.0019***</w:t>
            </w:r>
          </w:p>
        </w:tc>
        <w:tc>
          <w:tcPr>
            <w:tcW w:w="659" w:type="pct"/>
            <w:tcBorders>
              <w:top w:val="nil"/>
              <w:left w:val="nil"/>
              <w:bottom w:val="nil"/>
              <w:right w:val="nil"/>
              <w:tl2br w:val="nil"/>
              <w:tr2bl w:val="nil"/>
            </w:tcBorders>
          </w:tcPr>
          <w:p w14:paraId="12BF59F4" w14:textId="77777777" w:rsidR="00423F79" w:rsidRDefault="00000000" w:rsidP="0084263E">
            <w:pPr>
              <w:contextualSpacing/>
              <w:jc w:val="center"/>
              <w:rPr>
                <w:rFonts w:eastAsia="SimSun" w:hint="default"/>
                <w:color w:val="FF0000"/>
                <w:szCs w:val="21"/>
              </w:rPr>
            </w:pPr>
            <w:r>
              <w:rPr>
                <w:rFonts w:eastAsia="SimSun" w:hint="default"/>
                <w:color w:val="FF0000"/>
                <w:szCs w:val="21"/>
              </w:rPr>
              <w:t>0.0020***</w:t>
            </w:r>
          </w:p>
        </w:tc>
        <w:tc>
          <w:tcPr>
            <w:tcW w:w="659" w:type="pct"/>
            <w:tcBorders>
              <w:top w:val="nil"/>
              <w:left w:val="nil"/>
              <w:bottom w:val="nil"/>
              <w:right w:val="nil"/>
              <w:tl2br w:val="nil"/>
              <w:tr2bl w:val="nil"/>
            </w:tcBorders>
          </w:tcPr>
          <w:p w14:paraId="12BF59F5" w14:textId="77777777" w:rsidR="00423F79" w:rsidRDefault="00423F79" w:rsidP="0084263E">
            <w:pPr>
              <w:contextualSpacing/>
              <w:jc w:val="center"/>
              <w:rPr>
                <w:rFonts w:eastAsia="SimSun" w:hint="default"/>
                <w:color w:val="FF0000"/>
                <w:szCs w:val="21"/>
              </w:rPr>
            </w:pPr>
          </w:p>
        </w:tc>
        <w:tc>
          <w:tcPr>
            <w:tcW w:w="657" w:type="pct"/>
            <w:tcBorders>
              <w:top w:val="nil"/>
              <w:left w:val="nil"/>
              <w:bottom w:val="nil"/>
              <w:right w:val="nil"/>
              <w:tl2br w:val="nil"/>
              <w:tr2bl w:val="nil"/>
            </w:tcBorders>
          </w:tcPr>
          <w:p w14:paraId="12BF59F6" w14:textId="77777777" w:rsidR="00423F79" w:rsidRDefault="00423F79" w:rsidP="0084263E">
            <w:pPr>
              <w:contextualSpacing/>
              <w:jc w:val="center"/>
              <w:rPr>
                <w:rFonts w:eastAsia="SimSun" w:hint="default"/>
                <w:color w:val="FF0000"/>
                <w:szCs w:val="21"/>
              </w:rPr>
            </w:pPr>
          </w:p>
        </w:tc>
      </w:tr>
      <w:tr w:rsidR="00423F79" w14:paraId="12BF59FF" w14:textId="77777777">
        <w:trPr>
          <w:jc w:val="center"/>
        </w:trPr>
        <w:tc>
          <w:tcPr>
            <w:tcW w:w="965" w:type="pct"/>
            <w:tcBorders>
              <w:top w:val="nil"/>
              <w:left w:val="nil"/>
              <w:bottom w:val="nil"/>
              <w:right w:val="nil"/>
              <w:tl2br w:val="nil"/>
              <w:tr2bl w:val="nil"/>
            </w:tcBorders>
          </w:tcPr>
          <w:p w14:paraId="12BF59F8" w14:textId="77777777" w:rsidR="00423F79" w:rsidRDefault="00423F79" w:rsidP="0084263E">
            <w:pPr>
              <w:contextualSpacing/>
              <w:jc w:val="left"/>
              <w:rPr>
                <w:rFonts w:eastAsia="SimSun" w:hint="default"/>
                <w:color w:val="FF0000"/>
                <w:szCs w:val="21"/>
              </w:rPr>
            </w:pPr>
          </w:p>
        </w:tc>
        <w:tc>
          <w:tcPr>
            <w:tcW w:w="659" w:type="pct"/>
            <w:tcBorders>
              <w:top w:val="nil"/>
              <w:left w:val="nil"/>
              <w:bottom w:val="nil"/>
              <w:right w:val="nil"/>
              <w:tl2br w:val="nil"/>
              <w:tr2bl w:val="nil"/>
            </w:tcBorders>
          </w:tcPr>
          <w:p w14:paraId="12BF59F9"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9FA"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9FB" w14:textId="77777777" w:rsidR="00423F79" w:rsidRDefault="00000000" w:rsidP="0084263E">
            <w:pPr>
              <w:contextualSpacing/>
              <w:jc w:val="center"/>
              <w:rPr>
                <w:rFonts w:eastAsia="SimSun" w:hint="default"/>
                <w:color w:val="FF0000"/>
                <w:szCs w:val="21"/>
              </w:rPr>
            </w:pPr>
            <w:r>
              <w:rPr>
                <w:rFonts w:eastAsia="SimSun" w:hint="default"/>
                <w:color w:val="FF0000"/>
                <w:szCs w:val="21"/>
              </w:rPr>
              <w:t>(3.78)</w:t>
            </w:r>
          </w:p>
        </w:tc>
        <w:tc>
          <w:tcPr>
            <w:tcW w:w="659" w:type="pct"/>
            <w:tcBorders>
              <w:top w:val="nil"/>
              <w:left w:val="nil"/>
              <w:bottom w:val="nil"/>
              <w:right w:val="nil"/>
              <w:tl2br w:val="nil"/>
              <w:tr2bl w:val="nil"/>
            </w:tcBorders>
          </w:tcPr>
          <w:p w14:paraId="12BF59FC" w14:textId="77777777" w:rsidR="00423F79" w:rsidRDefault="00000000" w:rsidP="0084263E">
            <w:pPr>
              <w:contextualSpacing/>
              <w:jc w:val="center"/>
              <w:rPr>
                <w:rFonts w:eastAsia="SimSun" w:hint="default"/>
                <w:color w:val="FF0000"/>
                <w:szCs w:val="21"/>
              </w:rPr>
            </w:pPr>
            <w:r>
              <w:rPr>
                <w:rFonts w:eastAsia="SimSun" w:hint="default"/>
                <w:color w:val="FF0000"/>
                <w:szCs w:val="21"/>
              </w:rPr>
              <w:t>(4.05)</w:t>
            </w:r>
          </w:p>
        </w:tc>
        <w:tc>
          <w:tcPr>
            <w:tcW w:w="659" w:type="pct"/>
            <w:tcBorders>
              <w:top w:val="nil"/>
              <w:left w:val="nil"/>
              <w:bottom w:val="nil"/>
              <w:right w:val="nil"/>
              <w:tl2br w:val="nil"/>
              <w:tr2bl w:val="nil"/>
            </w:tcBorders>
          </w:tcPr>
          <w:p w14:paraId="12BF59FD" w14:textId="77777777" w:rsidR="00423F79" w:rsidRDefault="00423F79" w:rsidP="0084263E">
            <w:pPr>
              <w:contextualSpacing/>
              <w:jc w:val="center"/>
              <w:rPr>
                <w:rFonts w:eastAsia="SimSun" w:hint="default"/>
                <w:color w:val="FF0000"/>
                <w:szCs w:val="21"/>
              </w:rPr>
            </w:pPr>
          </w:p>
        </w:tc>
        <w:tc>
          <w:tcPr>
            <w:tcW w:w="657" w:type="pct"/>
            <w:tcBorders>
              <w:top w:val="nil"/>
              <w:left w:val="nil"/>
              <w:bottom w:val="nil"/>
              <w:right w:val="nil"/>
              <w:tl2br w:val="nil"/>
              <w:tr2bl w:val="nil"/>
            </w:tcBorders>
          </w:tcPr>
          <w:p w14:paraId="12BF59FE" w14:textId="77777777" w:rsidR="00423F79" w:rsidRDefault="00423F79" w:rsidP="0084263E">
            <w:pPr>
              <w:contextualSpacing/>
              <w:jc w:val="center"/>
              <w:rPr>
                <w:rFonts w:eastAsia="SimSun" w:hint="default"/>
                <w:color w:val="FF0000"/>
                <w:szCs w:val="21"/>
              </w:rPr>
            </w:pPr>
          </w:p>
        </w:tc>
      </w:tr>
      <w:tr w:rsidR="00423F79" w14:paraId="12BF5A07" w14:textId="77777777">
        <w:trPr>
          <w:jc w:val="center"/>
        </w:trPr>
        <w:tc>
          <w:tcPr>
            <w:tcW w:w="965" w:type="pct"/>
            <w:tcBorders>
              <w:top w:val="nil"/>
              <w:left w:val="nil"/>
              <w:bottom w:val="nil"/>
              <w:right w:val="nil"/>
              <w:tl2br w:val="nil"/>
              <w:tr2bl w:val="nil"/>
            </w:tcBorders>
          </w:tcPr>
          <w:p w14:paraId="12BF5A00" w14:textId="77777777" w:rsidR="00423F79" w:rsidRDefault="00000000" w:rsidP="0084263E">
            <w:pPr>
              <w:contextualSpacing/>
              <w:jc w:val="left"/>
              <w:rPr>
                <w:rFonts w:eastAsia="SimSun" w:hint="default"/>
                <w:color w:val="FF0000"/>
                <w:szCs w:val="21"/>
              </w:rPr>
            </w:pPr>
            <w:r>
              <w:rPr>
                <w:rFonts w:eastAsia="SimSun" w:hint="default"/>
                <w:color w:val="FF0000"/>
                <w:szCs w:val="21"/>
              </w:rPr>
              <w:t>EVENT_LPR</w:t>
            </w:r>
          </w:p>
        </w:tc>
        <w:tc>
          <w:tcPr>
            <w:tcW w:w="659" w:type="pct"/>
            <w:tcBorders>
              <w:top w:val="nil"/>
              <w:left w:val="nil"/>
              <w:bottom w:val="nil"/>
              <w:right w:val="nil"/>
              <w:tl2br w:val="nil"/>
              <w:tr2bl w:val="nil"/>
            </w:tcBorders>
          </w:tcPr>
          <w:p w14:paraId="12BF5A01"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A02"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A03"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-0.0012</w:t>
            </w:r>
          </w:p>
        </w:tc>
        <w:tc>
          <w:tcPr>
            <w:tcW w:w="659" w:type="pct"/>
            <w:tcBorders>
              <w:top w:val="nil"/>
              <w:left w:val="nil"/>
              <w:bottom w:val="nil"/>
              <w:right w:val="nil"/>
              <w:tl2br w:val="nil"/>
              <w:tr2bl w:val="nil"/>
            </w:tcBorders>
          </w:tcPr>
          <w:p w14:paraId="12BF5A04"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-0.0017</w:t>
            </w:r>
          </w:p>
        </w:tc>
        <w:tc>
          <w:tcPr>
            <w:tcW w:w="659" w:type="pct"/>
            <w:tcBorders>
              <w:top w:val="nil"/>
              <w:left w:val="nil"/>
              <w:bottom w:val="nil"/>
              <w:right w:val="nil"/>
              <w:tl2br w:val="nil"/>
              <w:tr2bl w:val="nil"/>
            </w:tcBorders>
          </w:tcPr>
          <w:p w14:paraId="12BF5A05" w14:textId="77777777" w:rsidR="00423F79" w:rsidRDefault="00423F79" w:rsidP="0084263E">
            <w:pPr>
              <w:contextualSpacing/>
              <w:jc w:val="center"/>
              <w:rPr>
                <w:rFonts w:eastAsia="SimSun" w:hint="default"/>
                <w:color w:val="FF0000"/>
                <w:szCs w:val="21"/>
              </w:rPr>
            </w:pPr>
          </w:p>
        </w:tc>
        <w:tc>
          <w:tcPr>
            <w:tcW w:w="657" w:type="pct"/>
            <w:tcBorders>
              <w:top w:val="nil"/>
              <w:left w:val="nil"/>
              <w:bottom w:val="nil"/>
              <w:right w:val="nil"/>
              <w:tl2br w:val="nil"/>
              <w:tr2bl w:val="nil"/>
            </w:tcBorders>
          </w:tcPr>
          <w:p w14:paraId="12BF5A06" w14:textId="77777777" w:rsidR="00423F79" w:rsidRDefault="00423F79" w:rsidP="0084263E">
            <w:pPr>
              <w:contextualSpacing/>
              <w:jc w:val="center"/>
              <w:rPr>
                <w:rFonts w:eastAsia="SimSun" w:hint="default"/>
                <w:color w:val="FF0000"/>
                <w:szCs w:val="21"/>
              </w:rPr>
            </w:pPr>
          </w:p>
        </w:tc>
      </w:tr>
      <w:tr w:rsidR="00423F79" w14:paraId="12BF5A0F" w14:textId="77777777">
        <w:trPr>
          <w:jc w:val="center"/>
        </w:trPr>
        <w:tc>
          <w:tcPr>
            <w:tcW w:w="965" w:type="pct"/>
            <w:tcBorders>
              <w:top w:val="nil"/>
              <w:left w:val="nil"/>
              <w:bottom w:val="nil"/>
              <w:right w:val="nil"/>
              <w:tl2br w:val="nil"/>
              <w:tr2bl w:val="nil"/>
            </w:tcBorders>
          </w:tcPr>
          <w:p w14:paraId="12BF5A08" w14:textId="77777777" w:rsidR="00423F79" w:rsidRDefault="00423F79" w:rsidP="0084263E">
            <w:pPr>
              <w:contextualSpacing/>
              <w:jc w:val="left"/>
              <w:rPr>
                <w:rFonts w:eastAsia="SimSun" w:hint="default"/>
                <w:color w:val="FF0000"/>
                <w:szCs w:val="21"/>
              </w:rPr>
            </w:pPr>
          </w:p>
        </w:tc>
        <w:tc>
          <w:tcPr>
            <w:tcW w:w="659" w:type="pct"/>
            <w:tcBorders>
              <w:top w:val="nil"/>
              <w:left w:val="nil"/>
              <w:bottom w:val="nil"/>
              <w:right w:val="nil"/>
              <w:tl2br w:val="nil"/>
              <w:tr2bl w:val="nil"/>
            </w:tcBorders>
          </w:tcPr>
          <w:p w14:paraId="12BF5A09"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A0A"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A0B" w14:textId="77777777" w:rsidR="00423F79" w:rsidRDefault="00000000" w:rsidP="0084263E">
            <w:pPr>
              <w:contextualSpacing/>
              <w:jc w:val="center"/>
              <w:rPr>
                <w:rFonts w:eastAsia="SimSun" w:hint="default"/>
                <w:color w:val="FF0000"/>
                <w:szCs w:val="21"/>
              </w:rPr>
            </w:pPr>
            <w:r>
              <w:rPr>
                <w:rFonts w:eastAsia="SimSun" w:hint="default"/>
                <w:color w:val="FF0000"/>
                <w:szCs w:val="21"/>
              </w:rPr>
              <w:t>(-0.59)</w:t>
            </w:r>
          </w:p>
        </w:tc>
        <w:tc>
          <w:tcPr>
            <w:tcW w:w="659" w:type="pct"/>
            <w:tcBorders>
              <w:top w:val="nil"/>
              <w:left w:val="nil"/>
              <w:bottom w:val="nil"/>
              <w:right w:val="nil"/>
              <w:tl2br w:val="nil"/>
              <w:tr2bl w:val="nil"/>
            </w:tcBorders>
          </w:tcPr>
          <w:p w14:paraId="12BF5A0C" w14:textId="77777777" w:rsidR="00423F79" w:rsidRDefault="00000000" w:rsidP="0084263E">
            <w:pPr>
              <w:contextualSpacing/>
              <w:jc w:val="center"/>
              <w:rPr>
                <w:rFonts w:eastAsia="SimSun" w:hint="default"/>
                <w:color w:val="FF0000"/>
                <w:szCs w:val="21"/>
              </w:rPr>
            </w:pPr>
            <w:r>
              <w:rPr>
                <w:rFonts w:eastAsia="SimSun" w:hint="default"/>
                <w:color w:val="FF0000"/>
                <w:szCs w:val="21"/>
              </w:rPr>
              <w:t>(-0.82)</w:t>
            </w:r>
          </w:p>
        </w:tc>
        <w:tc>
          <w:tcPr>
            <w:tcW w:w="659" w:type="pct"/>
            <w:tcBorders>
              <w:top w:val="nil"/>
              <w:left w:val="nil"/>
              <w:bottom w:val="nil"/>
              <w:right w:val="nil"/>
              <w:tl2br w:val="nil"/>
              <w:tr2bl w:val="nil"/>
            </w:tcBorders>
          </w:tcPr>
          <w:p w14:paraId="12BF5A0D" w14:textId="77777777" w:rsidR="00423F79" w:rsidRDefault="00423F79" w:rsidP="0084263E">
            <w:pPr>
              <w:contextualSpacing/>
              <w:jc w:val="center"/>
              <w:rPr>
                <w:rFonts w:eastAsia="SimSun" w:hint="default"/>
                <w:color w:val="FF0000"/>
                <w:szCs w:val="21"/>
              </w:rPr>
            </w:pPr>
          </w:p>
        </w:tc>
        <w:tc>
          <w:tcPr>
            <w:tcW w:w="657" w:type="pct"/>
            <w:tcBorders>
              <w:top w:val="nil"/>
              <w:left w:val="nil"/>
              <w:bottom w:val="nil"/>
              <w:right w:val="nil"/>
              <w:tl2br w:val="nil"/>
              <w:tr2bl w:val="nil"/>
            </w:tcBorders>
          </w:tcPr>
          <w:p w14:paraId="12BF5A0E" w14:textId="77777777" w:rsidR="00423F79" w:rsidRDefault="00423F79" w:rsidP="0084263E">
            <w:pPr>
              <w:contextualSpacing/>
              <w:jc w:val="center"/>
              <w:rPr>
                <w:rFonts w:eastAsia="SimSun" w:hint="default"/>
                <w:color w:val="FF0000"/>
                <w:szCs w:val="21"/>
              </w:rPr>
            </w:pPr>
          </w:p>
        </w:tc>
      </w:tr>
      <w:tr w:rsidR="00423F79" w14:paraId="12BF5A17" w14:textId="77777777">
        <w:trPr>
          <w:jc w:val="center"/>
        </w:trPr>
        <w:tc>
          <w:tcPr>
            <w:tcW w:w="965" w:type="pct"/>
            <w:tcBorders>
              <w:top w:val="nil"/>
              <w:left w:val="nil"/>
              <w:bottom w:val="nil"/>
              <w:right w:val="nil"/>
              <w:tl2br w:val="nil"/>
              <w:tr2bl w:val="nil"/>
            </w:tcBorders>
          </w:tcPr>
          <w:p w14:paraId="12BF5A10" w14:textId="77777777" w:rsidR="00423F79" w:rsidRDefault="00000000" w:rsidP="0084263E">
            <w:pPr>
              <w:contextualSpacing/>
              <w:jc w:val="left"/>
              <w:rPr>
                <w:rFonts w:eastAsia="SimSun" w:hint="default"/>
                <w:color w:val="FF0000"/>
                <w:szCs w:val="21"/>
              </w:rPr>
            </w:pPr>
            <w:r>
              <w:rPr>
                <w:rFonts w:eastAsia="SimSun" w:hint="default"/>
                <w:color w:val="FF0000"/>
                <w:szCs w:val="21"/>
              </w:rPr>
              <w:t>EVENT_HSR</w:t>
            </w:r>
          </w:p>
        </w:tc>
        <w:tc>
          <w:tcPr>
            <w:tcW w:w="659" w:type="pct"/>
            <w:tcBorders>
              <w:top w:val="nil"/>
              <w:left w:val="nil"/>
              <w:bottom w:val="nil"/>
              <w:right w:val="nil"/>
              <w:tl2br w:val="nil"/>
              <w:tr2bl w:val="nil"/>
            </w:tcBorders>
          </w:tcPr>
          <w:p w14:paraId="12BF5A11"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A12"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A13"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A14"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A15"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0.0017***</w:t>
            </w:r>
          </w:p>
        </w:tc>
        <w:tc>
          <w:tcPr>
            <w:tcW w:w="657" w:type="pct"/>
            <w:tcBorders>
              <w:top w:val="nil"/>
              <w:left w:val="nil"/>
              <w:bottom w:val="nil"/>
              <w:right w:val="nil"/>
              <w:tl2br w:val="nil"/>
              <w:tr2bl w:val="nil"/>
            </w:tcBorders>
          </w:tcPr>
          <w:p w14:paraId="12BF5A16"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0.0018***</w:t>
            </w:r>
          </w:p>
        </w:tc>
      </w:tr>
      <w:tr w:rsidR="00423F79" w14:paraId="12BF5A1F" w14:textId="77777777">
        <w:trPr>
          <w:jc w:val="center"/>
        </w:trPr>
        <w:tc>
          <w:tcPr>
            <w:tcW w:w="965" w:type="pct"/>
            <w:tcBorders>
              <w:top w:val="nil"/>
              <w:left w:val="nil"/>
              <w:bottom w:val="nil"/>
              <w:right w:val="nil"/>
              <w:tl2br w:val="nil"/>
              <w:tr2bl w:val="nil"/>
            </w:tcBorders>
          </w:tcPr>
          <w:p w14:paraId="12BF5A18" w14:textId="77777777" w:rsidR="00423F79" w:rsidRDefault="00423F79" w:rsidP="0084263E">
            <w:pPr>
              <w:contextualSpacing/>
              <w:jc w:val="left"/>
              <w:rPr>
                <w:rFonts w:eastAsia="SimSun" w:hint="default"/>
                <w:color w:val="FF0000"/>
                <w:szCs w:val="21"/>
              </w:rPr>
            </w:pPr>
          </w:p>
        </w:tc>
        <w:tc>
          <w:tcPr>
            <w:tcW w:w="659" w:type="pct"/>
            <w:tcBorders>
              <w:top w:val="nil"/>
              <w:left w:val="nil"/>
              <w:bottom w:val="nil"/>
              <w:right w:val="nil"/>
              <w:tl2br w:val="nil"/>
              <w:tr2bl w:val="nil"/>
            </w:tcBorders>
          </w:tcPr>
          <w:p w14:paraId="12BF5A19"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A1A"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A1B"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A1C"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A1D" w14:textId="77777777" w:rsidR="00423F79" w:rsidRDefault="00000000" w:rsidP="0084263E">
            <w:pPr>
              <w:contextualSpacing/>
              <w:jc w:val="center"/>
              <w:rPr>
                <w:rFonts w:eastAsia="SimSun" w:hint="default"/>
                <w:color w:val="FF0000"/>
                <w:szCs w:val="21"/>
              </w:rPr>
            </w:pPr>
            <w:r>
              <w:rPr>
                <w:rFonts w:eastAsia="SimSun" w:hint="default"/>
                <w:color w:val="FF0000"/>
                <w:szCs w:val="21"/>
              </w:rPr>
              <w:t>(3.57)</w:t>
            </w:r>
          </w:p>
        </w:tc>
        <w:tc>
          <w:tcPr>
            <w:tcW w:w="657" w:type="pct"/>
            <w:tcBorders>
              <w:top w:val="nil"/>
              <w:left w:val="nil"/>
              <w:bottom w:val="nil"/>
              <w:right w:val="nil"/>
              <w:tl2br w:val="nil"/>
              <w:tr2bl w:val="nil"/>
            </w:tcBorders>
          </w:tcPr>
          <w:p w14:paraId="12BF5A1E" w14:textId="77777777" w:rsidR="00423F79" w:rsidRDefault="00000000" w:rsidP="0084263E">
            <w:pPr>
              <w:contextualSpacing/>
              <w:jc w:val="center"/>
              <w:rPr>
                <w:rFonts w:eastAsia="SimSun" w:hint="default"/>
                <w:color w:val="FF0000"/>
                <w:szCs w:val="21"/>
              </w:rPr>
            </w:pPr>
            <w:r>
              <w:rPr>
                <w:rFonts w:eastAsia="SimSun" w:hint="default"/>
                <w:color w:val="FF0000"/>
                <w:szCs w:val="21"/>
              </w:rPr>
              <w:t>(3.78)</w:t>
            </w:r>
          </w:p>
        </w:tc>
      </w:tr>
      <w:tr w:rsidR="00423F79" w14:paraId="12BF5A27" w14:textId="77777777">
        <w:trPr>
          <w:jc w:val="center"/>
        </w:trPr>
        <w:tc>
          <w:tcPr>
            <w:tcW w:w="965" w:type="pct"/>
            <w:tcBorders>
              <w:top w:val="nil"/>
              <w:left w:val="nil"/>
              <w:bottom w:val="nil"/>
              <w:right w:val="nil"/>
              <w:tl2br w:val="nil"/>
              <w:tr2bl w:val="nil"/>
            </w:tcBorders>
          </w:tcPr>
          <w:p w14:paraId="12BF5A20" w14:textId="77777777" w:rsidR="00423F79" w:rsidRDefault="00000000" w:rsidP="0084263E">
            <w:pPr>
              <w:contextualSpacing/>
              <w:jc w:val="left"/>
              <w:rPr>
                <w:rFonts w:eastAsia="SimSun" w:hint="default"/>
                <w:color w:val="FF0000"/>
                <w:szCs w:val="21"/>
              </w:rPr>
            </w:pPr>
            <w:r>
              <w:rPr>
                <w:rFonts w:eastAsia="SimSun" w:hint="default"/>
                <w:color w:val="FF0000"/>
                <w:szCs w:val="21"/>
              </w:rPr>
              <w:t>EVENT_LSR</w:t>
            </w:r>
          </w:p>
        </w:tc>
        <w:tc>
          <w:tcPr>
            <w:tcW w:w="659" w:type="pct"/>
            <w:tcBorders>
              <w:top w:val="nil"/>
              <w:left w:val="nil"/>
              <w:bottom w:val="nil"/>
              <w:right w:val="nil"/>
              <w:tl2br w:val="nil"/>
              <w:tr2bl w:val="nil"/>
            </w:tcBorders>
          </w:tcPr>
          <w:p w14:paraId="12BF5A21"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A22"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A23"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A24"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A25"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0.0001</w:t>
            </w:r>
          </w:p>
        </w:tc>
        <w:tc>
          <w:tcPr>
            <w:tcW w:w="657" w:type="pct"/>
            <w:tcBorders>
              <w:top w:val="nil"/>
              <w:left w:val="nil"/>
              <w:bottom w:val="nil"/>
              <w:right w:val="nil"/>
              <w:tl2br w:val="nil"/>
              <w:tr2bl w:val="nil"/>
            </w:tcBorders>
          </w:tcPr>
          <w:p w14:paraId="12BF5A26"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0.0002</w:t>
            </w:r>
          </w:p>
        </w:tc>
      </w:tr>
      <w:tr w:rsidR="00423F79" w14:paraId="12BF5A2F" w14:textId="77777777">
        <w:trPr>
          <w:jc w:val="center"/>
        </w:trPr>
        <w:tc>
          <w:tcPr>
            <w:tcW w:w="965" w:type="pct"/>
            <w:tcBorders>
              <w:top w:val="nil"/>
              <w:left w:val="nil"/>
              <w:bottom w:val="nil"/>
              <w:right w:val="nil"/>
              <w:tl2br w:val="nil"/>
              <w:tr2bl w:val="nil"/>
            </w:tcBorders>
          </w:tcPr>
          <w:p w14:paraId="12BF5A28" w14:textId="77777777" w:rsidR="00423F79" w:rsidRDefault="00423F79" w:rsidP="0084263E">
            <w:pPr>
              <w:contextualSpacing/>
              <w:jc w:val="left"/>
              <w:rPr>
                <w:rFonts w:eastAsia="SimSun" w:hint="default"/>
                <w:color w:val="FF0000"/>
                <w:szCs w:val="21"/>
              </w:rPr>
            </w:pPr>
          </w:p>
        </w:tc>
        <w:tc>
          <w:tcPr>
            <w:tcW w:w="659" w:type="pct"/>
            <w:tcBorders>
              <w:top w:val="nil"/>
              <w:left w:val="nil"/>
              <w:bottom w:val="nil"/>
              <w:right w:val="nil"/>
              <w:tl2br w:val="nil"/>
              <w:tr2bl w:val="nil"/>
            </w:tcBorders>
          </w:tcPr>
          <w:p w14:paraId="12BF5A29"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A2A"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A2B"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A2C" w14:textId="77777777" w:rsidR="00423F79" w:rsidRDefault="00423F79" w:rsidP="0084263E">
            <w:pPr>
              <w:contextualSpacing/>
              <w:jc w:val="center"/>
              <w:rPr>
                <w:rFonts w:eastAsia="SimSun" w:hint="default"/>
                <w:color w:val="FF0000"/>
                <w:szCs w:val="21"/>
              </w:rPr>
            </w:pPr>
          </w:p>
        </w:tc>
        <w:tc>
          <w:tcPr>
            <w:tcW w:w="659" w:type="pct"/>
            <w:tcBorders>
              <w:top w:val="nil"/>
              <w:left w:val="nil"/>
              <w:bottom w:val="nil"/>
              <w:right w:val="nil"/>
              <w:tl2br w:val="nil"/>
              <w:tr2bl w:val="nil"/>
            </w:tcBorders>
          </w:tcPr>
          <w:p w14:paraId="12BF5A2D" w14:textId="77777777" w:rsidR="00423F79" w:rsidRDefault="00000000" w:rsidP="0084263E">
            <w:pPr>
              <w:contextualSpacing/>
              <w:jc w:val="center"/>
              <w:rPr>
                <w:rFonts w:eastAsia="SimSun" w:hint="default"/>
                <w:color w:val="FF0000"/>
                <w:szCs w:val="21"/>
              </w:rPr>
            </w:pPr>
            <w:r>
              <w:rPr>
                <w:rFonts w:eastAsia="SimSun" w:hint="default"/>
                <w:color w:val="FF0000"/>
                <w:szCs w:val="21"/>
              </w:rPr>
              <w:t>(0.02)</w:t>
            </w:r>
          </w:p>
        </w:tc>
        <w:tc>
          <w:tcPr>
            <w:tcW w:w="657" w:type="pct"/>
            <w:tcBorders>
              <w:top w:val="nil"/>
              <w:left w:val="nil"/>
              <w:bottom w:val="nil"/>
              <w:right w:val="nil"/>
              <w:tl2br w:val="nil"/>
              <w:tr2bl w:val="nil"/>
            </w:tcBorders>
          </w:tcPr>
          <w:p w14:paraId="12BF5A2E" w14:textId="77777777" w:rsidR="00423F79" w:rsidRDefault="00000000" w:rsidP="0084263E">
            <w:pPr>
              <w:contextualSpacing/>
              <w:jc w:val="center"/>
              <w:rPr>
                <w:rFonts w:eastAsia="SimSun" w:hint="default"/>
                <w:color w:val="FF0000"/>
                <w:szCs w:val="21"/>
              </w:rPr>
            </w:pPr>
            <w:r>
              <w:rPr>
                <w:rFonts w:eastAsia="SimSun" w:hint="default"/>
                <w:color w:val="FF0000"/>
                <w:szCs w:val="21"/>
              </w:rPr>
              <w:t>(0.04)</w:t>
            </w:r>
          </w:p>
        </w:tc>
      </w:tr>
      <w:tr w:rsidR="00423F79" w14:paraId="12BF5A37" w14:textId="77777777">
        <w:trPr>
          <w:trHeight w:val="291"/>
          <w:jc w:val="center"/>
        </w:trPr>
        <w:tc>
          <w:tcPr>
            <w:tcW w:w="965" w:type="pct"/>
            <w:tcBorders>
              <w:top w:val="nil"/>
              <w:left w:val="nil"/>
              <w:bottom w:val="nil"/>
              <w:right w:val="nil"/>
              <w:tl2br w:val="nil"/>
              <w:tr2bl w:val="nil"/>
            </w:tcBorders>
          </w:tcPr>
          <w:p w14:paraId="12BF5A30" w14:textId="77777777" w:rsidR="00423F79" w:rsidRDefault="00000000" w:rsidP="0084263E">
            <w:pPr>
              <w:contextualSpacing/>
              <w:jc w:val="left"/>
              <w:rPr>
                <w:rFonts w:eastAsia="SimSun" w:hint="default"/>
                <w:color w:val="FF0000"/>
                <w:szCs w:val="21"/>
              </w:rPr>
            </w:pPr>
            <w:r>
              <w:rPr>
                <w:rFonts w:eastAsia="SimSun" w:hint="default"/>
                <w:color w:val="FF0000"/>
                <w:szCs w:val="21"/>
                <w:lang w:val="en-US"/>
              </w:rPr>
              <w:t>C</w:t>
            </w:r>
            <w:r>
              <w:rPr>
                <w:rFonts w:eastAsia="SimSun" w:hint="default"/>
                <w:color w:val="FF0000"/>
                <w:szCs w:val="21"/>
                <w:lang w:eastAsia="en-US"/>
              </w:rPr>
              <w:t>oefficient difference test</w:t>
            </w:r>
            <w:r>
              <w:rPr>
                <w:rFonts w:eastAsia="SimSun"/>
                <w:color w:val="FF0000"/>
                <w:szCs w:val="21"/>
                <w:lang w:val="en-US"/>
              </w:rPr>
              <w:t xml:space="preserve"> </w:t>
            </w:r>
            <w:r>
              <w:rPr>
                <w:rFonts w:eastAsia="SimSun" w:hint="default"/>
                <w:color w:val="FF0000"/>
                <w:szCs w:val="21"/>
                <w:lang w:val="en-US"/>
              </w:rPr>
              <w:t>(</w:t>
            </w:r>
            <w:r>
              <w:rPr>
                <w:rFonts w:eastAsia="SimSun" w:hint="default"/>
                <w:color w:val="FF0000"/>
                <w:szCs w:val="21"/>
                <w:lang w:eastAsia="en-US"/>
              </w:rPr>
              <w:t>p-value</w:t>
            </w:r>
            <w:r>
              <w:rPr>
                <w:rFonts w:eastAsia="SimSun" w:hint="default"/>
                <w:color w:val="FF0000"/>
                <w:szCs w:val="21"/>
                <w:lang w:val="en-US"/>
              </w:rPr>
              <w:t>)</w:t>
            </w:r>
          </w:p>
        </w:tc>
        <w:tc>
          <w:tcPr>
            <w:tcW w:w="659" w:type="pct"/>
            <w:tcBorders>
              <w:top w:val="nil"/>
              <w:left w:val="nil"/>
              <w:bottom w:val="nil"/>
              <w:right w:val="nil"/>
              <w:tl2br w:val="nil"/>
              <w:tr2bl w:val="nil"/>
            </w:tcBorders>
          </w:tcPr>
          <w:p w14:paraId="12BF5A31" w14:textId="77777777" w:rsidR="00423F79" w:rsidRDefault="00000000" w:rsidP="0084263E">
            <w:pPr>
              <w:contextualSpacing/>
              <w:jc w:val="center"/>
              <w:rPr>
                <w:rFonts w:eastAsia="SimSun" w:hint="default"/>
                <w:color w:val="FF0000"/>
                <w:szCs w:val="21"/>
              </w:rPr>
            </w:pPr>
            <w:r>
              <w:rPr>
                <w:rFonts w:eastAsia="SimSun" w:hint="default"/>
                <w:color w:val="FF0000"/>
                <w:szCs w:val="21"/>
                <w:lang w:val="en-US"/>
              </w:rPr>
              <w:t>0.1524</w:t>
            </w:r>
          </w:p>
        </w:tc>
        <w:tc>
          <w:tcPr>
            <w:tcW w:w="659" w:type="pct"/>
            <w:tcBorders>
              <w:top w:val="nil"/>
              <w:left w:val="nil"/>
              <w:bottom w:val="nil"/>
              <w:right w:val="nil"/>
              <w:tl2br w:val="nil"/>
              <w:tr2bl w:val="nil"/>
            </w:tcBorders>
          </w:tcPr>
          <w:p w14:paraId="12BF5A32" w14:textId="77777777" w:rsidR="00423F79" w:rsidRDefault="00000000" w:rsidP="0084263E">
            <w:pPr>
              <w:contextualSpacing/>
              <w:jc w:val="center"/>
              <w:rPr>
                <w:rFonts w:eastAsia="SimSun" w:hint="default"/>
                <w:color w:val="FF0000"/>
                <w:szCs w:val="21"/>
              </w:rPr>
            </w:pPr>
            <w:r>
              <w:rPr>
                <w:rFonts w:eastAsia="SimSun" w:hint="default"/>
                <w:color w:val="FF0000"/>
                <w:szCs w:val="21"/>
                <w:lang w:val="en-US"/>
              </w:rPr>
              <w:t>0.0873</w:t>
            </w:r>
            <w:r>
              <w:rPr>
                <w:rFonts w:eastAsia="SimSun" w:hint="default"/>
                <w:color w:val="FF0000"/>
                <w:szCs w:val="21"/>
              </w:rPr>
              <w:t>*</w:t>
            </w:r>
          </w:p>
        </w:tc>
        <w:tc>
          <w:tcPr>
            <w:tcW w:w="659" w:type="pct"/>
            <w:tcBorders>
              <w:top w:val="nil"/>
              <w:left w:val="nil"/>
              <w:bottom w:val="nil"/>
              <w:right w:val="nil"/>
              <w:tl2br w:val="nil"/>
              <w:tr2bl w:val="nil"/>
            </w:tcBorders>
          </w:tcPr>
          <w:p w14:paraId="12BF5A33" w14:textId="77777777" w:rsidR="00423F79" w:rsidRDefault="00000000" w:rsidP="0084263E">
            <w:pPr>
              <w:contextualSpacing/>
              <w:jc w:val="center"/>
              <w:rPr>
                <w:rFonts w:eastAsia="SimSun" w:hint="default"/>
                <w:color w:val="FF0000"/>
                <w:szCs w:val="21"/>
              </w:rPr>
            </w:pPr>
            <w:r>
              <w:rPr>
                <w:rFonts w:eastAsia="SimSun" w:hint="default"/>
                <w:color w:val="FF0000"/>
                <w:szCs w:val="21"/>
                <w:lang w:val="en-US"/>
              </w:rPr>
              <w:t>0.1488</w:t>
            </w:r>
          </w:p>
        </w:tc>
        <w:tc>
          <w:tcPr>
            <w:tcW w:w="659" w:type="pct"/>
            <w:tcBorders>
              <w:top w:val="nil"/>
              <w:left w:val="nil"/>
              <w:bottom w:val="nil"/>
              <w:right w:val="nil"/>
              <w:tl2br w:val="nil"/>
              <w:tr2bl w:val="nil"/>
            </w:tcBorders>
          </w:tcPr>
          <w:p w14:paraId="12BF5A34" w14:textId="77777777" w:rsidR="00423F79" w:rsidRDefault="00000000" w:rsidP="0084263E">
            <w:pPr>
              <w:contextualSpacing/>
              <w:jc w:val="center"/>
              <w:rPr>
                <w:rFonts w:eastAsia="SimSun" w:hint="default"/>
                <w:color w:val="FF0000"/>
                <w:szCs w:val="21"/>
              </w:rPr>
            </w:pPr>
            <w:r>
              <w:rPr>
                <w:rFonts w:eastAsia="SimSun" w:hint="default"/>
                <w:color w:val="FF0000"/>
                <w:szCs w:val="21"/>
                <w:lang w:val="en-US"/>
              </w:rPr>
              <w:t>0.0853</w:t>
            </w:r>
            <w:r>
              <w:rPr>
                <w:rFonts w:eastAsia="SimSun" w:hint="default"/>
                <w:color w:val="FF0000"/>
                <w:szCs w:val="21"/>
              </w:rPr>
              <w:t>*</w:t>
            </w:r>
          </w:p>
        </w:tc>
        <w:tc>
          <w:tcPr>
            <w:tcW w:w="659" w:type="pct"/>
            <w:tcBorders>
              <w:top w:val="nil"/>
              <w:left w:val="nil"/>
              <w:bottom w:val="nil"/>
              <w:right w:val="nil"/>
              <w:tl2br w:val="nil"/>
              <w:tr2bl w:val="nil"/>
            </w:tcBorders>
          </w:tcPr>
          <w:p w14:paraId="12BF5A35" w14:textId="77777777" w:rsidR="00423F79" w:rsidRDefault="00000000" w:rsidP="0084263E">
            <w:pPr>
              <w:contextualSpacing/>
              <w:jc w:val="center"/>
              <w:rPr>
                <w:rFonts w:eastAsia="SimSun" w:hint="default"/>
                <w:color w:val="FF0000"/>
                <w:szCs w:val="21"/>
              </w:rPr>
            </w:pPr>
            <w:r>
              <w:rPr>
                <w:rFonts w:eastAsia="SimSun" w:hint="default"/>
                <w:color w:val="FF0000"/>
                <w:szCs w:val="21"/>
                <w:lang w:val="en-US"/>
              </w:rPr>
              <w:t xml:space="preserve"> 0.7277</w:t>
            </w:r>
          </w:p>
        </w:tc>
        <w:tc>
          <w:tcPr>
            <w:tcW w:w="657" w:type="pct"/>
            <w:tcBorders>
              <w:top w:val="nil"/>
              <w:left w:val="nil"/>
              <w:bottom w:val="nil"/>
              <w:right w:val="nil"/>
              <w:tl2br w:val="nil"/>
              <w:tr2bl w:val="nil"/>
            </w:tcBorders>
          </w:tcPr>
          <w:p w14:paraId="12BF5A36" w14:textId="77777777" w:rsidR="00423F79" w:rsidRDefault="00000000" w:rsidP="0084263E">
            <w:pPr>
              <w:contextualSpacing/>
              <w:jc w:val="center"/>
              <w:rPr>
                <w:rFonts w:eastAsia="SimSun" w:hint="default"/>
                <w:color w:val="FF0000"/>
                <w:szCs w:val="21"/>
              </w:rPr>
            </w:pPr>
            <w:r>
              <w:rPr>
                <w:rFonts w:eastAsia="SimSun" w:hint="default"/>
                <w:color w:val="FF0000"/>
                <w:szCs w:val="21"/>
                <w:lang w:val="en-US"/>
              </w:rPr>
              <w:t>0.7279</w:t>
            </w:r>
          </w:p>
        </w:tc>
      </w:tr>
      <w:tr w:rsidR="00423F79" w14:paraId="12BF5A3F" w14:textId="77777777">
        <w:trPr>
          <w:jc w:val="center"/>
        </w:trPr>
        <w:tc>
          <w:tcPr>
            <w:tcW w:w="965" w:type="pct"/>
            <w:tcBorders>
              <w:top w:val="nil"/>
              <w:left w:val="nil"/>
              <w:bottom w:val="nil"/>
              <w:right w:val="nil"/>
              <w:tl2br w:val="nil"/>
              <w:tr2bl w:val="nil"/>
            </w:tcBorders>
          </w:tcPr>
          <w:p w14:paraId="12BF5A38" w14:textId="77777777" w:rsidR="00423F79" w:rsidRDefault="00000000" w:rsidP="0084263E">
            <w:pPr>
              <w:contextualSpacing/>
              <w:jc w:val="left"/>
              <w:rPr>
                <w:rFonts w:eastAsia="SimSun" w:hint="default"/>
                <w:color w:val="FF0000"/>
                <w:szCs w:val="21"/>
              </w:rPr>
            </w:pPr>
            <w:r>
              <w:rPr>
                <w:rFonts w:eastAsia="SimSun" w:hint="default"/>
                <w:color w:val="FF0000"/>
                <w:szCs w:val="21"/>
              </w:rPr>
              <w:t>SIZE</w:t>
            </w:r>
          </w:p>
        </w:tc>
        <w:tc>
          <w:tcPr>
            <w:tcW w:w="659" w:type="pct"/>
            <w:tcBorders>
              <w:top w:val="nil"/>
              <w:left w:val="nil"/>
              <w:bottom w:val="nil"/>
              <w:right w:val="nil"/>
              <w:tl2br w:val="nil"/>
              <w:tr2bl w:val="nil"/>
            </w:tcBorders>
          </w:tcPr>
          <w:p w14:paraId="12BF5A39" w14:textId="77777777" w:rsidR="00423F79" w:rsidRDefault="00000000" w:rsidP="0084263E">
            <w:pPr>
              <w:contextualSpacing/>
              <w:jc w:val="center"/>
              <w:rPr>
                <w:rFonts w:eastAsia="SimSun" w:hint="default"/>
                <w:color w:val="FF0000"/>
                <w:szCs w:val="21"/>
              </w:rPr>
            </w:pPr>
            <w:r>
              <w:rPr>
                <w:rFonts w:eastAsia="SimSun" w:hint="default"/>
                <w:color w:val="FF0000"/>
                <w:szCs w:val="21"/>
              </w:rPr>
              <w:t>-0.0038***</w:t>
            </w:r>
          </w:p>
        </w:tc>
        <w:tc>
          <w:tcPr>
            <w:tcW w:w="659" w:type="pct"/>
            <w:tcBorders>
              <w:top w:val="nil"/>
              <w:left w:val="nil"/>
              <w:bottom w:val="nil"/>
              <w:right w:val="nil"/>
              <w:tl2br w:val="nil"/>
              <w:tr2bl w:val="nil"/>
            </w:tcBorders>
          </w:tcPr>
          <w:p w14:paraId="12BF5A3A"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-0.0011***</w:t>
            </w:r>
          </w:p>
        </w:tc>
        <w:tc>
          <w:tcPr>
            <w:tcW w:w="659" w:type="pct"/>
            <w:tcBorders>
              <w:top w:val="nil"/>
              <w:left w:val="nil"/>
              <w:bottom w:val="nil"/>
              <w:right w:val="nil"/>
              <w:tl2br w:val="nil"/>
              <w:tr2bl w:val="nil"/>
            </w:tcBorders>
          </w:tcPr>
          <w:p w14:paraId="12BF5A3B" w14:textId="77777777" w:rsidR="00423F79" w:rsidRDefault="00000000" w:rsidP="0084263E">
            <w:pPr>
              <w:contextualSpacing/>
              <w:jc w:val="center"/>
              <w:rPr>
                <w:rFonts w:eastAsia="SimSun" w:hint="default"/>
                <w:color w:val="FF0000"/>
                <w:szCs w:val="21"/>
              </w:rPr>
            </w:pPr>
            <w:r>
              <w:rPr>
                <w:rFonts w:eastAsia="SimSun" w:hint="default"/>
                <w:color w:val="FF0000"/>
                <w:szCs w:val="21"/>
              </w:rPr>
              <w:t>-0.0038***</w:t>
            </w:r>
          </w:p>
        </w:tc>
        <w:tc>
          <w:tcPr>
            <w:tcW w:w="659" w:type="pct"/>
            <w:tcBorders>
              <w:top w:val="nil"/>
              <w:left w:val="nil"/>
              <w:bottom w:val="nil"/>
              <w:right w:val="nil"/>
              <w:tl2br w:val="nil"/>
              <w:tr2bl w:val="nil"/>
            </w:tcBorders>
          </w:tcPr>
          <w:p w14:paraId="12BF5A3C"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-0.0011***</w:t>
            </w:r>
          </w:p>
        </w:tc>
        <w:tc>
          <w:tcPr>
            <w:tcW w:w="659" w:type="pct"/>
            <w:tcBorders>
              <w:top w:val="nil"/>
              <w:left w:val="nil"/>
              <w:bottom w:val="nil"/>
              <w:right w:val="nil"/>
              <w:tl2br w:val="nil"/>
              <w:tr2bl w:val="nil"/>
            </w:tcBorders>
          </w:tcPr>
          <w:p w14:paraId="12BF5A3D" w14:textId="77777777" w:rsidR="00423F79" w:rsidRDefault="00000000" w:rsidP="0084263E">
            <w:pPr>
              <w:contextualSpacing/>
              <w:jc w:val="center"/>
              <w:rPr>
                <w:rFonts w:eastAsia="SimSun" w:hint="default"/>
                <w:color w:val="FF0000"/>
                <w:szCs w:val="21"/>
              </w:rPr>
            </w:pPr>
            <w:r>
              <w:rPr>
                <w:rFonts w:eastAsia="SimSun" w:hint="default"/>
                <w:color w:val="FF0000"/>
                <w:szCs w:val="21"/>
              </w:rPr>
              <w:t>-0.0038***</w:t>
            </w:r>
          </w:p>
        </w:tc>
        <w:tc>
          <w:tcPr>
            <w:tcW w:w="657" w:type="pct"/>
            <w:tcBorders>
              <w:top w:val="nil"/>
              <w:left w:val="nil"/>
              <w:bottom w:val="nil"/>
              <w:right w:val="nil"/>
              <w:tl2br w:val="nil"/>
              <w:tr2bl w:val="nil"/>
            </w:tcBorders>
          </w:tcPr>
          <w:p w14:paraId="12BF5A3E"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-0.0011***</w:t>
            </w:r>
          </w:p>
        </w:tc>
      </w:tr>
      <w:tr w:rsidR="00423F79" w14:paraId="12BF5A47" w14:textId="77777777">
        <w:trPr>
          <w:jc w:val="center"/>
        </w:trPr>
        <w:tc>
          <w:tcPr>
            <w:tcW w:w="965" w:type="pct"/>
            <w:tcBorders>
              <w:top w:val="nil"/>
              <w:left w:val="nil"/>
              <w:bottom w:val="nil"/>
              <w:right w:val="nil"/>
              <w:tl2br w:val="nil"/>
              <w:tr2bl w:val="nil"/>
            </w:tcBorders>
          </w:tcPr>
          <w:p w14:paraId="12BF5A40" w14:textId="77777777" w:rsidR="00423F79" w:rsidRDefault="00423F79" w:rsidP="0084263E">
            <w:pPr>
              <w:contextualSpacing/>
              <w:jc w:val="left"/>
              <w:rPr>
                <w:rFonts w:eastAsia="SimSun" w:hint="default"/>
                <w:color w:val="FF0000"/>
                <w:szCs w:val="21"/>
              </w:rPr>
            </w:pPr>
          </w:p>
        </w:tc>
        <w:tc>
          <w:tcPr>
            <w:tcW w:w="659" w:type="pct"/>
            <w:tcBorders>
              <w:top w:val="nil"/>
              <w:left w:val="nil"/>
              <w:bottom w:val="nil"/>
              <w:right w:val="nil"/>
              <w:tl2br w:val="nil"/>
              <w:tr2bl w:val="nil"/>
            </w:tcBorders>
          </w:tcPr>
          <w:p w14:paraId="12BF5A41" w14:textId="77777777" w:rsidR="00423F79" w:rsidRDefault="00000000" w:rsidP="0084263E">
            <w:pPr>
              <w:contextualSpacing/>
              <w:jc w:val="center"/>
              <w:rPr>
                <w:rFonts w:eastAsia="SimSun" w:hint="default"/>
                <w:color w:val="FF0000"/>
                <w:szCs w:val="21"/>
              </w:rPr>
            </w:pPr>
            <w:r>
              <w:rPr>
                <w:rFonts w:eastAsia="SimSun" w:hint="default"/>
                <w:color w:val="FF0000"/>
                <w:szCs w:val="21"/>
              </w:rPr>
              <w:t>(-22.80)</w:t>
            </w:r>
          </w:p>
        </w:tc>
        <w:tc>
          <w:tcPr>
            <w:tcW w:w="659" w:type="pct"/>
            <w:tcBorders>
              <w:top w:val="nil"/>
              <w:left w:val="nil"/>
              <w:bottom w:val="nil"/>
              <w:right w:val="nil"/>
              <w:tl2br w:val="nil"/>
              <w:tr2bl w:val="nil"/>
            </w:tcBorders>
          </w:tcPr>
          <w:p w14:paraId="12BF5A42" w14:textId="77777777" w:rsidR="00423F79" w:rsidRDefault="00000000" w:rsidP="0084263E">
            <w:pPr>
              <w:contextualSpacing/>
              <w:jc w:val="center"/>
              <w:rPr>
                <w:rFonts w:eastAsia="SimSun" w:hint="default"/>
                <w:color w:val="FF0000"/>
                <w:szCs w:val="21"/>
              </w:rPr>
            </w:pPr>
            <w:r>
              <w:rPr>
                <w:rFonts w:eastAsia="SimSun" w:hint="default"/>
                <w:color w:val="FF0000"/>
                <w:szCs w:val="21"/>
              </w:rPr>
              <w:t>(-9.40)</w:t>
            </w:r>
          </w:p>
        </w:tc>
        <w:tc>
          <w:tcPr>
            <w:tcW w:w="659" w:type="pct"/>
            <w:tcBorders>
              <w:top w:val="nil"/>
              <w:left w:val="nil"/>
              <w:bottom w:val="nil"/>
              <w:right w:val="nil"/>
              <w:tl2br w:val="nil"/>
              <w:tr2bl w:val="nil"/>
            </w:tcBorders>
          </w:tcPr>
          <w:p w14:paraId="12BF5A43" w14:textId="77777777" w:rsidR="00423F79" w:rsidRDefault="00000000" w:rsidP="0084263E">
            <w:pPr>
              <w:contextualSpacing/>
              <w:jc w:val="center"/>
              <w:rPr>
                <w:rFonts w:eastAsia="SimSun" w:hint="default"/>
                <w:color w:val="FF0000"/>
                <w:szCs w:val="21"/>
              </w:rPr>
            </w:pPr>
            <w:r>
              <w:rPr>
                <w:rFonts w:eastAsia="SimSun" w:hint="default"/>
                <w:color w:val="FF0000"/>
                <w:szCs w:val="21"/>
              </w:rPr>
              <w:t>(-22.80)</w:t>
            </w:r>
          </w:p>
        </w:tc>
        <w:tc>
          <w:tcPr>
            <w:tcW w:w="659" w:type="pct"/>
            <w:tcBorders>
              <w:top w:val="nil"/>
              <w:left w:val="nil"/>
              <w:bottom w:val="nil"/>
              <w:right w:val="nil"/>
              <w:tl2br w:val="nil"/>
              <w:tr2bl w:val="nil"/>
            </w:tcBorders>
          </w:tcPr>
          <w:p w14:paraId="12BF5A44" w14:textId="77777777" w:rsidR="00423F79" w:rsidRDefault="00000000" w:rsidP="0084263E">
            <w:pPr>
              <w:contextualSpacing/>
              <w:jc w:val="center"/>
              <w:rPr>
                <w:rFonts w:eastAsia="SimSun" w:hint="default"/>
                <w:color w:val="FF0000"/>
                <w:szCs w:val="21"/>
              </w:rPr>
            </w:pPr>
            <w:r>
              <w:rPr>
                <w:rFonts w:eastAsia="SimSun" w:hint="default"/>
                <w:color w:val="FF0000"/>
                <w:szCs w:val="21"/>
              </w:rPr>
              <w:t>(-9.44)</w:t>
            </w:r>
          </w:p>
        </w:tc>
        <w:tc>
          <w:tcPr>
            <w:tcW w:w="659" w:type="pct"/>
            <w:tcBorders>
              <w:top w:val="nil"/>
              <w:left w:val="nil"/>
              <w:bottom w:val="nil"/>
              <w:right w:val="nil"/>
              <w:tl2br w:val="nil"/>
              <w:tr2bl w:val="nil"/>
            </w:tcBorders>
          </w:tcPr>
          <w:p w14:paraId="12BF5A45" w14:textId="77777777" w:rsidR="00423F79" w:rsidRDefault="00000000" w:rsidP="0084263E">
            <w:pPr>
              <w:contextualSpacing/>
              <w:jc w:val="center"/>
              <w:rPr>
                <w:rFonts w:eastAsia="SimSun" w:hint="default"/>
                <w:color w:val="FF0000"/>
                <w:szCs w:val="21"/>
              </w:rPr>
            </w:pPr>
            <w:r>
              <w:rPr>
                <w:rFonts w:eastAsia="SimSun" w:hint="default"/>
                <w:color w:val="FF0000"/>
                <w:szCs w:val="21"/>
              </w:rPr>
              <w:t>(-22.77)</w:t>
            </w:r>
          </w:p>
        </w:tc>
        <w:tc>
          <w:tcPr>
            <w:tcW w:w="657" w:type="pct"/>
            <w:tcBorders>
              <w:top w:val="nil"/>
              <w:left w:val="nil"/>
              <w:bottom w:val="nil"/>
              <w:right w:val="nil"/>
              <w:tl2br w:val="nil"/>
              <w:tr2bl w:val="nil"/>
            </w:tcBorders>
          </w:tcPr>
          <w:p w14:paraId="12BF5A46" w14:textId="77777777" w:rsidR="00423F79" w:rsidRDefault="00000000" w:rsidP="0084263E">
            <w:pPr>
              <w:contextualSpacing/>
              <w:jc w:val="center"/>
              <w:rPr>
                <w:rFonts w:eastAsia="SimSun" w:hint="default"/>
                <w:color w:val="FF0000"/>
                <w:szCs w:val="21"/>
              </w:rPr>
            </w:pPr>
            <w:r>
              <w:rPr>
                <w:rFonts w:eastAsia="SimSun" w:hint="default"/>
                <w:color w:val="FF0000"/>
                <w:szCs w:val="21"/>
              </w:rPr>
              <w:t>(-9.38)</w:t>
            </w:r>
          </w:p>
        </w:tc>
      </w:tr>
      <w:tr w:rsidR="00423F79" w14:paraId="12BF5A4F" w14:textId="77777777">
        <w:trPr>
          <w:jc w:val="center"/>
        </w:trPr>
        <w:tc>
          <w:tcPr>
            <w:tcW w:w="965" w:type="pct"/>
            <w:tcBorders>
              <w:top w:val="nil"/>
              <w:left w:val="nil"/>
              <w:bottom w:val="nil"/>
              <w:right w:val="nil"/>
              <w:tl2br w:val="nil"/>
              <w:tr2bl w:val="nil"/>
            </w:tcBorders>
          </w:tcPr>
          <w:p w14:paraId="12BF5A48" w14:textId="77777777" w:rsidR="00423F79" w:rsidRDefault="00000000" w:rsidP="0084263E">
            <w:pPr>
              <w:contextualSpacing/>
              <w:jc w:val="left"/>
              <w:rPr>
                <w:rFonts w:eastAsia="SimSun" w:hint="default"/>
                <w:color w:val="FF0000"/>
                <w:szCs w:val="21"/>
              </w:rPr>
            </w:pPr>
            <w:r>
              <w:rPr>
                <w:rFonts w:eastAsia="SimSun" w:hint="default"/>
                <w:color w:val="FF0000"/>
                <w:szCs w:val="21"/>
              </w:rPr>
              <w:t>ROA</w:t>
            </w:r>
          </w:p>
        </w:tc>
        <w:tc>
          <w:tcPr>
            <w:tcW w:w="659" w:type="pct"/>
            <w:tcBorders>
              <w:top w:val="nil"/>
              <w:left w:val="nil"/>
              <w:bottom w:val="nil"/>
              <w:right w:val="nil"/>
              <w:tl2br w:val="nil"/>
              <w:tr2bl w:val="nil"/>
            </w:tcBorders>
          </w:tcPr>
          <w:p w14:paraId="12BF5A49"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-0.0011**</w:t>
            </w:r>
          </w:p>
        </w:tc>
        <w:tc>
          <w:tcPr>
            <w:tcW w:w="659" w:type="pct"/>
            <w:tcBorders>
              <w:top w:val="nil"/>
              <w:left w:val="nil"/>
              <w:bottom w:val="nil"/>
              <w:right w:val="nil"/>
              <w:tl2br w:val="nil"/>
              <w:tr2bl w:val="nil"/>
            </w:tcBorders>
          </w:tcPr>
          <w:p w14:paraId="12BF5A4A" w14:textId="77777777" w:rsidR="00423F79" w:rsidRDefault="00000000" w:rsidP="0084263E">
            <w:pPr>
              <w:contextualSpacing/>
              <w:jc w:val="center"/>
              <w:rPr>
                <w:rFonts w:eastAsia="SimSun" w:hint="default"/>
                <w:color w:val="FF0000"/>
                <w:szCs w:val="21"/>
              </w:rPr>
            </w:pPr>
            <w:r>
              <w:rPr>
                <w:rFonts w:eastAsia="SimSun" w:hint="default"/>
                <w:color w:val="FF0000"/>
                <w:szCs w:val="21"/>
              </w:rPr>
              <w:t>-0.0039***</w:t>
            </w:r>
          </w:p>
        </w:tc>
        <w:tc>
          <w:tcPr>
            <w:tcW w:w="659" w:type="pct"/>
            <w:tcBorders>
              <w:top w:val="nil"/>
              <w:left w:val="nil"/>
              <w:bottom w:val="nil"/>
              <w:right w:val="nil"/>
              <w:tl2br w:val="nil"/>
              <w:tr2bl w:val="nil"/>
            </w:tcBorders>
          </w:tcPr>
          <w:p w14:paraId="12BF5A4B"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-0.0011**</w:t>
            </w:r>
          </w:p>
        </w:tc>
        <w:tc>
          <w:tcPr>
            <w:tcW w:w="659" w:type="pct"/>
            <w:tcBorders>
              <w:top w:val="nil"/>
              <w:left w:val="nil"/>
              <w:bottom w:val="nil"/>
              <w:right w:val="nil"/>
              <w:tl2br w:val="nil"/>
              <w:tr2bl w:val="nil"/>
            </w:tcBorders>
          </w:tcPr>
          <w:p w14:paraId="12BF5A4C" w14:textId="77777777" w:rsidR="00423F79" w:rsidRDefault="00000000" w:rsidP="0084263E">
            <w:pPr>
              <w:contextualSpacing/>
              <w:jc w:val="center"/>
              <w:rPr>
                <w:rFonts w:eastAsia="SimSun" w:hint="default"/>
                <w:color w:val="FF0000"/>
                <w:szCs w:val="21"/>
              </w:rPr>
            </w:pPr>
            <w:r>
              <w:rPr>
                <w:rFonts w:eastAsia="SimSun" w:hint="default"/>
                <w:color w:val="FF0000"/>
                <w:szCs w:val="21"/>
              </w:rPr>
              <w:t>-0.0038***</w:t>
            </w:r>
          </w:p>
        </w:tc>
        <w:tc>
          <w:tcPr>
            <w:tcW w:w="659" w:type="pct"/>
            <w:tcBorders>
              <w:top w:val="nil"/>
              <w:left w:val="nil"/>
              <w:bottom w:val="nil"/>
              <w:right w:val="nil"/>
              <w:tl2br w:val="nil"/>
              <w:tr2bl w:val="nil"/>
            </w:tcBorders>
          </w:tcPr>
          <w:p w14:paraId="12BF5A4D"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-0.0012**</w:t>
            </w:r>
          </w:p>
        </w:tc>
        <w:tc>
          <w:tcPr>
            <w:tcW w:w="657" w:type="pct"/>
            <w:tcBorders>
              <w:top w:val="nil"/>
              <w:left w:val="nil"/>
              <w:bottom w:val="nil"/>
              <w:right w:val="nil"/>
              <w:tl2br w:val="nil"/>
              <w:tr2bl w:val="nil"/>
            </w:tcBorders>
          </w:tcPr>
          <w:p w14:paraId="12BF5A4E" w14:textId="77777777" w:rsidR="00423F79" w:rsidRDefault="00000000" w:rsidP="0084263E">
            <w:pPr>
              <w:contextualSpacing/>
              <w:jc w:val="center"/>
              <w:rPr>
                <w:rFonts w:eastAsia="SimSun" w:hint="default"/>
                <w:color w:val="FF0000"/>
                <w:szCs w:val="21"/>
              </w:rPr>
            </w:pPr>
            <w:r>
              <w:rPr>
                <w:rFonts w:eastAsia="SimSun" w:hint="default"/>
                <w:color w:val="FF0000"/>
                <w:szCs w:val="21"/>
              </w:rPr>
              <w:t>-0.0039***</w:t>
            </w:r>
          </w:p>
        </w:tc>
      </w:tr>
      <w:tr w:rsidR="00423F79" w14:paraId="12BF5A57" w14:textId="77777777">
        <w:trPr>
          <w:jc w:val="center"/>
        </w:trPr>
        <w:tc>
          <w:tcPr>
            <w:tcW w:w="965" w:type="pct"/>
            <w:tcBorders>
              <w:top w:val="nil"/>
              <w:left w:val="nil"/>
              <w:bottom w:val="nil"/>
              <w:right w:val="nil"/>
              <w:tl2br w:val="nil"/>
              <w:tr2bl w:val="nil"/>
            </w:tcBorders>
          </w:tcPr>
          <w:p w14:paraId="12BF5A50" w14:textId="77777777" w:rsidR="00423F79" w:rsidRDefault="00423F79" w:rsidP="0084263E">
            <w:pPr>
              <w:contextualSpacing/>
              <w:jc w:val="left"/>
              <w:rPr>
                <w:rFonts w:eastAsia="SimSun" w:hint="default"/>
                <w:color w:val="FF0000"/>
                <w:szCs w:val="21"/>
              </w:rPr>
            </w:pPr>
          </w:p>
        </w:tc>
        <w:tc>
          <w:tcPr>
            <w:tcW w:w="659" w:type="pct"/>
            <w:tcBorders>
              <w:top w:val="nil"/>
              <w:left w:val="nil"/>
              <w:bottom w:val="nil"/>
              <w:right w:val="nil"/>
              <w:tl2br w:val="nil"/>
              <w:tr2bl w:val="nil"/>
            </w:tcBorders>
          </w:tcPr>
          <w:p w14:paraId="12BF5A51" w14:textId="77777777" w:rsidR="00423F79" w:rsidRDefault="00000000" w:rsidP="0084263E">
            <w:pPr>
              <w:contextualSpacing/>
              <w:jc w:val="center"/>
              <w:rPr>
                <w:rFonts w:eastAsia="SimSun" w:hint="default"/>
                <w:color w:val="FF0000"/>
                <w:szCs w:val="21"/>
              </w:rPr>
            </w:pPr>
            <w:r>
              <w:rPr>
                <w:rFonts w:eastAsia="SimSun" w:hint="default"/>
                <w:color w:val="FF0000"/>
                <w:szCs w:val="21"/>
              </w:rPr>
              <w:t>(-2.05)</w:t>
            </w:r>
          </w:p>
        </w:tc>
        <w:tc>
          <w:tcPr>
            <w:tcW w:w="659" w:type="pct"/>
            <w:tcBorders>
              <w:top w:val="nil"/>
              <w:left w:val="nil"/>
              <w:bottom w:val="nil"/>
              <w:right w:val="nil"/>
              <w:tl2br w:val="nil"/>
              <w:tr2bl w:val="nil"/>
            </w:tcBorders>
          </w:tcPr>
          <w:p w14:paraId="12BF5A52" w14:textId="77777777" w:rsidR="00423F79" w:rsidRDefault="00000000" w:rsidP="0084263E">
            <w:pPr>
              <w:contextualSpacing/>
              <w:jc w:val="center"/>
              <w:rPr>
                <w:rFonts w:eastAsia="SimSun" w:hint="default"/>
                <w:color w:val="FF0000"/>
                <w:szCs w:val="21"/>
              </w:rPr>
            </w:pPr>
            <w:r>
              <w:rPr>
                <w:rFonts w:eastAsia="SimSun" w:hint="default"/>
                <w:color w:val="FF0000"/>
                <w:szCs w:val="21"/>
              </w:rPr>
              <w:t>(-7.26)</w:t>
            </w:r>
          </w:p>
        </w:tc>
        <w:tc>
          <w:tcPr>
            <w:tcW w:w="659" w:type="pct"/>
            <w:tcBorders>
              <w:top w:val="nil"/>
              <w:left w:val="nil"/>
              <w:bottom w:val="nil"/>
              <w:right w:val="nil"/>
              <w:tl2br w:val="nil"/>
              <w:tr2bl w:val="nil"/>
            </w:tcBorders>
          </w:tcPr>
          <w:p w14:paraId="12BF5A53" w14:textId="77777777" w:rsidR="00423F79" w:rsidRDefault="00000000" w:rsidP="0084263E">
            <w:pPr>
              <w:contextualSpacing/>
              <w:jc w:val="center"/>
              <w:rPr>
                <w:rFonts w:eastAsia="SimSun" w:hint="default"/>
                <w:color w:val="FF0000"/>
                <w:szCs w:val="21"/>
              </w:rPr>
            </w:pPr>
            <w:r>
              <w:rPr>
                <w:rFonts w:eastAsia="SimSun" w:hint="default"/>
                <w:color w:val="FF0000"/>
                <w:szCs w:val="21"/>
              </w:rPr>
              <w:t>(-2.03)</w:t>
            </w:r>
          </w:p>
        </w:tc>
        <w:tc>
          <w:tcPr>
            <w:tcW w:w="659" w:type="pct"/>
            <w:tcBorders>
              <w:top w:val="nil"/>
              <w:left w:val="nil"/>
              <w:bottom w:val="nil"/>
              <w:right w:val="nil"/>
              <w:tl2br w:val="nil"/>
              <w:tr2bl w:val="nil"/>
            </w:tcBorders>
          </w:tcPr>
          <w:p w14:paraId="12BF5A54" w14:textId="77777777" w:rsidR="00423F79" w:rsidRDefault="00000000" w:rsidP="0084263E">
            <w:pPr>
              <w:contextualSpacing/>
              <w:jc w:val="center"/>
              <w:rPr>
                <w:rFonts w:eastAsia="SimSun" w:hint="default"/>
                <w:color w:val="FF0000"/>
                <w:szCs w:val="21"/>
              </w:rPr>
            </w:pPr>
            <w:r>
              <w:rPr>
                <w:rFonts w:eastAsia="SimSun" w:hint="default"/>
                <w:color w:val="FF0000"/>
                <w:szCs w:val="21"/>
              </w:rPr>
              <w:t>(-7.19)</w:t>
            </w:r>
          </w:p>
        </w:tc>
        <w:tc>
          <w:tcPr>
            <w:tcW w:w="659" w:type="pct"/>
            <w:tcBorders>
              <w:top w:val="nil"/>
              <w:left w:val="nil"/>
              <w:bottom w:val="nil"/>
              <w:right w:val="nil"/>
              <w:tl2br w:val="nil"/>
              <w:tr2bl w:val="nil"/>
            </w:tcBorders>
          </w:tcPr>
          <w:p w14:paraId="12BF5A55" w14:textId="77777777" w:rsidR="00423F79" w:rsidRDefault="00000000" w:rsidP="0084263E">
            <w:pPr>
              <w:contextualSpacing/>
              <w:jc w:val="center"/>
              <w:rPr>
                <w:rFonts w:eastAsia="SimSun" w:hint="default"/>
                <w:color w:val="FF0000"/>
                <w:szCs w:val="21"/>
              </w:rPr>
            </w:pPr>
            <w:r>
              <w:rPr>
                <w:rFonts w:eastAsia="SimSun" w:hint="default"/>
                <w:color w:val="FF0000"/>
                <w:szCs w:val="21"/>
              </w:rPr>
              <w:t>(-2.10)</w:t>
            </w:r>
          </w:p>
        </w:tc>
        <w:tc>
          <w:tcPr>
            <w:tcW w:w="657" w:type="pct"/>
            <w:tcBorders>
              <w:top w:val="nil"/>
              <w:left w:val="nil"/>
              <w:bottom w:val="nil"/>
              <w:right w:val="nil"/>
              <w:tl2br w:val="nil"/>
              <w:tr2bl w:val="nil"/>
            </w:tcBorders>
          </w:tcPr>
          <w:p w14:paraId="12BF5A56" w14:textId="77777777" w:rsidR="00423F79" w:rsidRDefault="00000000" w:rsidP="0084263E">
            <w:pPr>
              <w:contextualSpacing/>
              <w:jc w:val="center"/>
              <w:rPr>
                <w:rFonts w:eastAsia="SimSun" w:hint="default"/>
                <w:color w:val="FF0000"/>
                <w:szCs w:val="21"/>
              </w:rPr>
            </w:pPr>
            <w:r>
              <w:rPr>
                <w:rFonts w:eastAsia="SimSun" w:hint="default"/>
                <w:color w:val="FF0000"/>
                <w:szCs w:val="21"/>
              </w:rPr>
              <w:t>(-7.27)</w:t>
            </w:r>
          </w:p>
        </w:tc>
      </w:tr>
      <w:tr w:rsidR="00423F79" w14:paraId="12BF5A5F" w14:textId="77777777">
        <w:trPr>
          <w:jc w:val="center"/>
        </w:trPr>
        <w:tc>
          <w:tcPr>
            <w:tcW w:w="965" w:type="pct"/>
            <w:tcBorders>
              <w:top w:val="nil"/>
              <w:left w:val="nil"/>
              <w:bottom w:val="nil"/>
              <w:right w:val="nil"/>
              <w:tl2br w:val="nil"/>
              <w:tr2bl w:val="nil"/>
            </w:tcBorders>
          </w:tcPr>
          <w:p w14:paraId="12BF5A58" w14:textId="77777777" w:rsidR="00423F79" w:rsidRDefault="00000000" w:rsidP="0084263E">
            <w:pPr>
              <w:contextualSpacing/>
              <w:jc w:val="left"/>
              <w:rPr>
                <w:rFonts w:eastAsia="SimSun" w:hint="default"/>
                <w:color w:val="FF0000"/>
                <w:szCs w:val="21"/>
              </w:rPr>
            </w:pPr>
            <w:r>
              <w:rPr>
                <w:rFonts w:eastAsia="SimSun" w:hint="default"/>
                <w:color w:val="FF0000"/>
                <w:szCs w:val="21"/>
              </w:rPr>
              <w:t>LEV</w:t>
            </w:r>
          </w:p>
        </w:tc>
        <w:tc>
          <w:tcPr>
            <w:tcW w:w="659" w:type="pct"/>
            <w:tcBorders>
              <w:top w:val="nil"/>
              <w:left w:val="nil"/>
              <w:bottom w:val="nil"/>
              <w:right w:val="nil"/>
              <w:tl2br w:val="nil"/>
              <w:tr2bl w:val="nil"/>
            </w:tcBorders>
          </w:tcPr>
          <w:p w14:paraId="12BF5A59" w14:textId="77777777" w:rsidR="00423F79" w:rsidRDefault="00000000" w:rsidP="0084263E">
            <w:pPr>
              <w:contextualSpacing/>
              <w:jc w:val="center"/>
              <w:rPr>
                <w:rFonts w:eastAsia="SimSun" w:hint="default"/>
                <w:color w:val="FF0000"/>
                <w:szCs w:val="21"/>
              </w:rPr>
            </w:pPr>
            <w:r>
              <w:rPr>
                <w:rFonts w:eastAsia="SimSun" w:hint="default"/>
                <w:color w:val="FF0000"/>
                <w:szCs w:val="21"/>
              </w:rPr>
              <w:t>0.0033***</w:t>
            </w:r>
          </w:p>
        </w:tc>
        <w:tc>
          <w:tcPr>
            <w:tcW w:w="659" w:type="pct"/>
            <w:tcBorders>
              <w:top w:val="nil"/>
              <w:left w:val="nil"/>
              <w:bottom w:val="nil"/>
              <w:right w:val="nil"/>
              <w:tl2br w:val="nil"/>
              <w:tr2bl w:val="nil"/>
            </w:tcBorders>
          </w:tcPr>
          <w:p w14:paraId="12BF5A5A"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-0.0003</w:t>
            </w:r>
          </w:p>
        </w:tc>
        <w:tc>
          <w:tcPr>
            <w:tcW w:w="659" w:type="pct"/>
            <w:tcBorders>
              <w:top w:val="nil"/>
              <w:left w:val="nil"/>
              <w:bottom w:val="nil"/>
              <w:right w:val="nil"/>
              <w:tl2br w:val="nil"/>
              <w:tr2bl w:val="nil"/>
            </w:tcBorders>
          </w:tcPr>
          <w:p w14:paraId="12BF5A5B" w14:textId="77777777" w:rsidR="00423F79" w:rsidRDefault="00000000" w:rsidP="0084263E">
            <w:pPr>
              <w:contextualSpacing/>
              <w:jc w:val="center"/>
              <w:rPr>
                <w:rFonts w:eastAsia="SimSun" w:hint="default"/>
                <w:color w:val="FF0000"/>
                <w:szCs w:val="21"/>
              </w:rPr>
            </w:pPr>
            <w:r>
              <w:rPr>
                <w:rFonts w:eastAsia="SimSun" w:hint="default"/>
                <w:color w:val="FF0000"/>
                <w:szCs w:val="21"/>
              </w:rPr>
              <w:t>0.0033***</w:t>
            </w:r>
          </w:p>
        </w:tc>
        <w:tc>
          <w:tcPr>
            <w:tcW w:w="659" w:type="pct"/>
            <w:tcBorders>
              <w:top w:val="nil"/>
              <w:left w:val="nil"/>
              <w:bottom w:val="nil"/>
              <w:right w:val="nil"/>
              <w:tl2br w:val="nil"/>
              <w:tr2bl w:val="nil"/>
            </w:tcBorders>
          </w:tcPr>
          <w:p w14:paraId="12BF5A5C"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-0.0003</w:t>
            </w:r>
          </w:p>
        </w:tc>
        <w:tc>
          <w:tcPr>
            <w:tcW w:w="659" w:type="pct"/>
            <w:tcBorders>
              <w:top w:val="nil"/>
              <w:left w:val="nil"/>
              <w:bottom w:val="nil"/>
              <w:right w:val="nil"/>
              <w:tl2br w:val="nil"/>
              <w:tr2bl w:val="nil"/>
            </w:tcBorders>
          </w:tcPr>
          <w:p w14:paraId="12BF5A5D" w14:textId="77777777" w:rsidR="00423F79" w:rsidRDefault="00000000" w:rsidP="0084263E">
            <w:pPr>
              <w:contextualSpacing/>
              <w:jc w:val="center"/>
              <w:rPr>
                <w:rFonts w:eastAsia="SimSun" w:hint="default"/>
                <w:color w:val="FF0000"/>
                <w:szCs w:val="21"/>
              </w:rPr>
            </w:pPr>
            <w:r>
              <w:rPr>
                <w:rFonts w:eastAsia="SimSun" w:hint="default"/>
                <w:color w:val="FF0000"/>
                <w:szCs w:val="21"/>
              </w:rPr>
              <w:t>0.0032***</w:t>
            </w:r>
          </w:p>
        </w:tc>
        <w:tc>
          <w:tcPr>
            <w:tcW w:w="657" w:type="pct"/>
            <w:tcBorders>
              <w:top w:val="nil"/>
              <w:left w:val="nil"/>
              <w:bottom w:val="nil"/>
              <w:right w:val="nil"/>
              <w:tl2br w:val="nil"/>
              <w:tr2bl w:val="nil"/>
            </w:tcBorders>
          </w:tcPr>
          <w:p w14:paraId="12BF5A5E"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-0.0003</w:t>
            </w:r>
          </w:p>
        </w:tc>
      </w:tr>
      <w:tr w:rsidR="00423F79" w14:paraId="12BF5A67" w14:textId="77777777">
        <w:trPr>
          <w:jc w:val="center"/>
        </w:trPr>
        <w:tc>
          <w:tcPr>
            <w:tcW w:w="965" w:type="pct"/>
            <w:tcBorders>
              <w:top w:val="nil"/>
              <w:left w:val="nil"/>
              <w:bottom w:val="nil"/>
              <w:right w:val="nil"/>
              <w:tl2br w:val="nil"/>
              <w:tr2bl w:val="nil"/>
            </w:tcBorders>
          </w:tcPr>
          <w:p w14:paraId="12BF5A60" w14:textId="77777777" w:rsidR="00423F79" w:rsidRDefault="00423F79" w:rsidP="0084263E">
            <w:pPr>
              <w:contextualSpacing/>
              <w:jc w:val="left"/>
              <w:rPr>
                <w:rFonts w:eastAsia="SimSun" w:hint="default"/>
                <w:color w:val="FF0000"/>
                <w:szCs w:val="21"/>
              </w:rPr>
            </w:pPr>
          </w:p>
        </w:tc>
        <w:tc>
          <w:tcPr>
            <w:tcW w:w="659" w:type="pct"/>
            <w:tcBorders>
              <w:top w:val="nil"/>
              <w:left w:val="nil"/>
              <w:bottom w:val="nil"/>
              <w:right w:val="nil"/>
              <w:tl2br w:val="nil"/>
              <w:tr2bl w:val="nil"/>
            </w:tcBorders>
          </w:tcPr>
          <w:p w14:paraId="12BF5A61" w14:textId="77777777" w:rsidR="00423F79" w:rsidRDefault="00000000" w:rsidP="0084263E">
            <w:pPr>
              <w:contextualSpacing/>
              <w:jc w:val="center"/>
              <w:rPr>
                <w:rFonts w:eastAsia="SimSun" w:hint="default"/>
                <w:color w:val="FF0000"/>
                <w:szCs w:val="21"/>
              </w:rPr>
            </w:pPr>
            <w:r>
              <w:rPr>
                <w:rFonts w:eastAsia="SimSun" w:hint="default"/>
                <w:color w:val="FF0000"/>
                <w:szCs w:val="21"/>
              </w:rPr>
              <w:t>(7.62)</w:t>
            </w:r>
          </w:p>
        </w:tc>
        <w:tc>
          <w:tcPr>
            <w:tcW w:w="659" w:type="pct"/>
            <w:tcBorders>
              <w:top w:val="nil"/>
              <w:left w:val="nil"/>
              <w:bottom w:val="nil"/>
              <w:right w:val="nil"/>
              <w:tl2br w:val="nil"/>
              <w:tr2bl w:val="nil"/>
            </w:tcBorders>
          </w:tcPr>
          <w:p w14:paraId="12BF5A62" w14:textId="77777777" w:rsidR="00423F79" w:rsidRDefault="00000000" w:rsidP="0084263E">
            <w:pPr>
              <w:contextualSpacing/>
              <w:jc w:val="center"/>
              <w:rPr>
                <w:rFonts w:eastAsia="SimSun" w:hint="default"/>
                <w:color w:val="FF0000"/>
                <w:szCs w:val="21"/>
              </w:rPr>
            </w:pPr>
            <w:r>
              <w:rPr>
                <w:rFonts w:eastAsia="SimSun" w:hint="default"/>
                <w:color w:val="FF0000"/>
                <w:szCs w:val="21"/>
              </w:rPr>
              <w:t>(-0.76)</w:t>
            </w:r>
          </w:p>
        </w:tc>
        <w:tc>
          <w:tcPr>
            <w:tcW w:w="659" w:type="pct"/>
            <w:tcBorders>
              <w:top w:val="nil"/>
              <w:left w:val="nil"/>
              <w:bottom w:val="nil"/>
              <w:right w:val="nil"/>
              <w:tl2br w:val="nil"/>
              <w:tr2bl w:val="nil"/>
            </w:tcBorders>
          </w:tcPr>
          <w:p w14:paraId="12BF5A63" w14:textId="77777777" w:rsidR="00423F79" w:rsidRDefault="00000000" w:rsidP="0084263E">
            <w:pPr>
              <w:contextualSpacing/>
              <w:jc w:val="center"/>
              <w:rPr>
                <w:rFonts w:eastAsia="SimSun" w:hint="default"/>
                <w:color w:val="FF0000"/>
                <w:szCs w:val="21"/>
              </w:rPr>
            </w:pPr>
            <w:r>
              <w:rPr>
                <w:rFonts w:eastAsia="SimSun" w:hint="default"/>
                <w:color w:val="FF0000"/>
                <w:szCs w:val="21"/>
              </w:rPr>
              <w:t>(7.61)</w:t>
            </w:r>
          </w:p>
        </w:tc>
        <w:tc>
          <w:tcPr>
            <w:tcW w:w="659" w:type="pct"/>
            <w:tcBorders>
              <w:top w:val="nil"/>
              <w:left w:val="nil"/>
              <w:bottom w:val="nil"/>
              <w:right w:val="nil"/>
              <w:tl2br w:val="nil"/>
              <w:tr2bl w:val="nil"/>
            </w:tcBorders>
          </w:tcPr>
          <w:p w14:paraId="12BF5A64" w14:textId="77777777" w:rsidR="00423F79" w:rsidRDefault="00000000" w:rsidP="0084263E">
            <w:pPr>
              <w:contextualSpacing/>
              <w:jc w:val="center"/>
              <w:rPr>
                <w:rFonts w:eastAsia="SimSun" w:hint="default"/>
                <w:color w:val="FF0000"/>
                <w:szCs w:val="21"/>
              </w:rPr>
            </w:pPr>
            <w:r>
              <w:rPr>
                <w:rFonts w:eastAsia="SimSun" w:hint="default"/>
                <w:color w:val="FF0000"/>
                <w:szCs w:val="21"/>
              </w:rPr>
              <w:t>(-0.70)</w:t>
            </w:r>
          </w:p>
        </w:tc>
        <w:tc>
          <w:tcPr>
            <w:tcW w:w="659" w:type="pct"/>
            <w:tcBorders>
              <w:top w:val="nil"/>
              <w:left w:val="nil"/>
              <w:bottom w:val="nil"/>
              <w:right w:val="nil"/>
              <w:tl2br w:val="nil"/>
              <w:tr2bl w:val="nil"/>
            </w:tcBorders>
          </w:tcPr>
          <w:p w14:paraId="12BF5A65" w14:textId="77777777" w:rsidR="00423F79" w:rsidRDefault="00000000" w:rsidP="0084263E">
            <w:pPr>
              <w:contextualSpacing/>
              <w:jc w:val="center"/>
              <w:rPr>
                <w:rFonts w:eastAsia="SimSun" w:hint="default"/>
                <w:color w:val="FF0000"/>
                <w:szCs w:val="21"/>
              </w:rPr>
            </w:pPr>
            <w:r>
              <w:rPr>
                <w:rFonts w:eastAsia="SimSun" w:hint="default"/>
                <w:color w:val="FF0000"/>
                <w:szCs w:val="21"/>
              </w:rPr>
              <w:t>(7.57)</w:t>
            </w:r>
          </w:p>
        </w:tc>
        <w:tc>
          <w:tcPr>
            <w:tcW w:w="657" w:type="pct"/>
            <w:tcBorders>
              <w:top w:val="nil"/>
              <w:left w:val="nil"/>
              <w:bottom w:val="nil"/>
              <w:right w:val="nil"/>
              <w:tl2br w:val="nil"/>
              <w:tr2bl w:val="nil"/>
            </w:tcBorders>
          </w:tcPr>
          <w:p w14:paraId="12BF5A66" w14:textId="77777777" w:rsidR="00423F79" w:rsidRDefault="00000000" w:rsidP="0084263E">
            <w:pPr>
              <w:contextualSpacing/>
              <w:jc w:val="center"/>
              <w:rPr>
                <w:rFonts w:eastAsia="SimSun" w:hint="default"/>
                <w:color w:val="FF0000"/>
                <w:szCs w:val="21"/>
              </w:rPr>
            </w:pPr>
            <w:r>
              <w:rPr>
                <w:rFonts w:eastAsia="SimSun" w:hint="default"/>
                <w:color w:val="FF0000"/>
                <w:szCs w:val="21"/>
              </w:rPr>
              <w:t>(-0.77)</w:t>
            </w:r>
          </w:p>
        </w:tc>
      </w:tr>
      <w:tr w:rsidR="00423F79" w14:paraId="12BF5A6F" w14:textId="77777777">
        <w:trPr>
          <w:jc w:val="center"/>
        </w:trPr>
        <w:tc>
          <w:tcPr>
            <w:tcW w:w="965" w:type="pct"/>
            <w:tcBorders>
              <w:top w:val="nil"/>
              <w:left w:val="nil"/>
              <w:bottom w:val="nil"/>
              <w:right w:val="nil"/>
              <w:tl2br w:val="nil"/>
              <w:tr2bl w:val="nil"/>
            </w:tcBorders>
          </w:tcPr>
          <w:p w14:paraId="12BF5A68" w14:textId="77777777" w:rsidR="00423F79" w:rsidRDefault="00000000" w:rsidP="0084263E">
            <w:pPr>
              <w:contextualSpacing/>
              <w:jc w:val="left"/>
              <w:rPr>
                <w:rFonts w:eastAsia="SimSun" w:hint="default"/>
                <w:color w:val="FF0000"/>
                <w:szCs w:val="21"/>
              </w:rPr>
            </w:pPr>
            <w:r>
              <w:rPr>
                <w:rFonts w:eastAsia="SimSun" w:hint="default"/>
                <w:color w:val="FF0000"/>
                <w:szCs w:val="21"/>
              </w:rPr>
              <w:t>GROWTH</w:t>
            </w:r>
          </w:p>
        </w:tc>
        <w:tc>
          <w:tcPr>
            <w:tcW w:w="659" w:type="pct"/>
            <w:tcBorders>
              <w:top w:val="nil"/>
              <w:left w:val="nil"/>
              <w:bottom w:val="nil"/>
              <w:right w:val="nil"/>
              <w:tl2br w:val="nil"/>
              <w:tr2bl w:val="nil"/>
            </w:tcBorders>
          </w:tcPr>
          <w:p w14:paraId="12BF5A69"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-0.0000</w:t>
            </w:r>
          </w:p>
        </w:tc>
        <w:tc>
          <w:tcPr>
            <w:tcW w:w="659" w:type="pct"/>
            <w:tcBorders>
              <w:top w:val="nil"/>
              <w:left w:val="nil"/>
              <w:bottom w:val="nil"/>
              <w:right w:val="nil"/>
              <w:tl2br w:val="nil"/>
              <w:tr2bl w:val="nil"/>
            </w:tcBorders>
          </w:tcPr>
          <w:p w14:paraId="12BF5A6A"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-0.0003***</w:t>
            </w:r>
          </w:p>
        </w:tc>
        <w:tc>
          <w:tcPr>
            <w:tcW w:w="659" w:type="pct"/>
            <w:tcBorders>
              <w:top w:val="nil"/>
              <w:left w:val="nil"/>
              <w:bottom w:val="nil"/>
              <w:right w:val="nil"/>
              <w:tl2br w:val="nil"/>
              <w:tr2bl w:val="nil"/>
            </w:tcBorders>
          </w:tcPr>
          <w:p w14:paraId="12BF5A6B"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-0.0000</w:t>
            </w:r>
          </w:p>
        </w:tc>
        <w:tc>
          <w:tcPr>
            <w:tcW w:w="659" w:type="pct"/>
            <w:tcBorders>
              <w:top w:val="nil"/>
              <w:left w:val="nil"/>
              <w:bottom w:val="nil"/>
              <w:right w:val="nil"/>
              <w:tl2br w:val="nil"/>
              <w:tr2bl w:val="nil"/>
            </w:tcBorders>
          </w:tcPr>
          <w:p w14:paraId="12BF5A6C"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-0.0003***</w:t>
            </w:r>
          </w:p>
        </w:tc>
        <w:tc>
          <w:tcPr>
            <w:tcW w:w="659" w:type="pct"/>
            <w:tcBorders>
              <w:top w:val="nil"/>
              <w:left w:val="nil"/>
              <w:bottom w:val="nil"/>
              <w:right w:val="nil"/>
              <w:tl2br w:val="nil"/>
              <w:tr2bl w:val="nil"/>
            </w:tcBorders>
          </w:tcPr>
          <w:p w14:paraId="12BF5A6D"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-0.0000</w:t>
            </w:r>
          </w:p>
        </w:tc>
        <w:tc>
          <w:tcPr>
            <w:tcW w:w="657" w:type="pct"/>
            <w:tcBorders>
              <w:top w:val="nil"/>
              <w:left w:val="nil"/>
              <w:bottom w:val="nil"/>
              <w:right w:val="nil"/>
              <w:tl2br w:val="nil"/>
              <w:tr2bl w:val="nil"/>
            </w:tcBorders>
          </w:tcPr>
          <w:p w14:paraId="12BF5A6E"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-0.0003***</w:t>
            </w:r>
          </w:p>
        </w:tc>
      </w:tr>
      <w:tr w:rsidR="00423F79" w14:paraId="12BF5A77" w14:textId="77777777">
        <w:trPr>
          <w:jc w:val="center"/>
        </w:trPr>
        <w:tc>
          <w:tcPr>
            <w:tcW w:w="965" w:type="pct"/>
            <w:tcBorders>
              <w:top w:val="nil"/>
              <w:left w:val="nil"/>
              <w:bottom w:val="nil"/>
              <w:right w:val="nil"/>
              <w:tl2br w:val="nil"/>
              <w:tr2bl w:val="nil"/>
            </w:tcBorders>
          </w:tcPr>
          <w:p w14:paraId="12BF5A70" w14:textId="77777777" w:rsidR="00423F79" w:rsidRDefault="00423F79" w:rsidP="0084263E">
            <w:pPr>
              <w:contextualSpacing/>
              <w:jc w:val="left"/>
              <w:rPr>
                <w:rFonts w:eastAsia="SimSun" w:hint="default"/>
                <w:color w:val="FF0000"/>
                <w:szCs w:val="21"/>
              </w:rPr>
            </w:pPr>
          </w:p>
        </w:tc>
        <w:tc>
          <w:tcPr>
            <w:tcW w:w="659" w:type="pct"/>
            <w:tcBorders>
              <w:top w:val="nil"/>
              <w:left w:val="nil"/>
              <w:bottom w:val="nil"/>
              <w:right w:val="nil"/>
              <w:tl2br w:val="nil"/>
              <w:tr2bl w:val="nil"/>
            </w:tcBorders>
          </w:tcPr>
          <w:p w14:paraId="12BF5A71" w14:textId="77777777" w:rsidR="00423F79" w:rsidRDefault="00000000" w:rsidP="0084263E">
            <w:pPr>
              <w:contextualSpacing/>
              <w:jc w:val="center"/>
              <w:rPr>
                <w:rFonts w:eastAsia="SimSun" w:hint="default"/>
                <w:color w:val="FF0000"/>
                <w:szCs w:val="21"/>
              </w:rPr>
            </w:pPr>
            <w:r>
              <w:rPr>
                <w:rFonts w:eastAsia="SimSun" w:hint="default"/>
                <w:color w:val="FF0000"/>
                <w:szCs w:val="21"/>
              </w:rPr>
              <w:t>(-0.13)</w:t>
            </w:r>
          </w:p>
        </w:tc>
        <w:tc>
          <w:tcPr>
            <w:tcW w:w="659" w:type="pct"/>
            <w:tcBorders>
              <w:top w:val="nil"/>
              <w:left w:val="nil"/>
              <w:bottom w:val="nil"/>
              <w:right w:val="nil"/>
              <w:tl2br w:val="nil"/>
              <w:tr2bl w:val="nil"/>
            </w:tcBorders>
          </w:tcPr>
          <w:p w14:paraId="12BF5A72" w14:textId="77777777" w:rsidR="00423F79" w:rsidRDefault="00000000" w:rsidP="0084263E">
            <w:pPr>
              <w:contextualSpacing/>
              <w:jc w:val="center"/>
              <w:rPr>
                <w:rFonts w:eastAsia="SimSun" w:hint="default"/>
                <w:color w:val="FF0000"/>
                <w:szCs w:val="21"/>
              </w:rPr>
            </w:pPr>
            <w:r>
              <w:rPr>
                <w:rFonts w:eastAsia="SimSun" w:hint="default"/>
                <w:color w:val="FF0000"/>
                <w:szCs w:val="21"/>
              </w:rPr>
              <w:t>(-4.17)</w:t>
            </w:r>
          </w:p>
        </w:tc>
        <w:tc>
          <w:tcPr>
            <w:tcW w:w="659" w:type="pct"/>
            <w:tcBorders>
              <w:top w:val="nil"/>
              <w:left w:val="nil"/>
              <w:bottom w:val="nil"/>
              <w:right w:val="nil"/>
              <w:tl2br w:val="nil"/>
              <w:tr2bl w:val="nil"/>
            </w:tcBorders>
          </w:tcPr>
          <w:p w14:paraId="12BF5A73" w14:textId="77777777" w:rsidR="00423F79" w:rsidRDefault="00000000" w:rsidP="0084263E">
            <w:pPr>
              <w:contextualSpacing/>
              <w:jc w:val="center"/>
              <w:rPr>
                <w:rFonts w:eastAsia="SimSun" w:hint="default"/>
                <w:color w:val="FF0000"/>
                <w:szCs w:val="21"/>
              </w:rPr>
            </w:pPr>
            <w:r>
              <w:rPr>
                <w:rFonts w:eastAsia="SimSun" w:hint="default"/>
                <w:color w:val="FF0000"/>
                <w:szCs w:val="21"/>
              </w:rPr>
              <w:t>(-0.12)</w:t>
            </w:r>
          </w:p>
        </w:tc>
        <w:tc>
          <w:tcPr>
            <w:tcW w:w="659" w:type="pct"/>
            <w:tcBorders>
              <w:top w:val="nil"/>
              <w:left w:val="nil"/>
              <w:bottom w:val="nil"/>
              <w:right w:val="nil"/>
              <w:tl2br w:val="nil"/>
              <w:tr2bl w:val="nil"/>
            </w:tcBorders>
          </w:tcPr>
          <w:p w14:paraId="12BF5A74" w14:textId="77777777" w:rsidR="00423F79" w:rsidRDefault="00000000" w:rsidP="0084263E">
            <w:pPr>
              <w:contextualSpacing/>
              <w:jc w:val="center"/>
              <w:rPr>
                <w:rFonts w:eastAsia="SimSun" w:hint="default"/>
                <w:color w:val="FF0000"/>
                <w:szCs w:val="21"/>
              </w:rPr>
            </w:pPr>
            <w:r>
              <w:rPr>
                <w:rFonts w:eastAsia="SimSun" w:hint="default"/>
                <w:color w:val="FF0000"/>
                <w:szCs w:val="21"/>
              </w:rPr>
              <w:t>(-4.19)</w:t>
            </w:r>
          </w:p>
        </w:tc>
        <w:tc>
          <w:tcPr>
            <w:tcW w:w="659" w:type="pct"/>
            <w:tcBorders>
              <w:top w:val="nil"/>
              <w:left w:val="nil"/>
              <w:bottom w:val="nil"/>
              <w:right w:val="nil"/>
              <w:tl2br w:val="nil"/>
              <w:tr2bl w:val="nil"/>
            </w:tcBorders>
          </w:tcPr>
          <w:p w14:paraId="12BF5A75" w14:textId="77777777" w:rsidR="00423F79" w:rsidRDefault="00000000" w:rsidP="0084263E">
            <w:pPr>
              <w:contextualSpacing/>
              <w:jc w:val="center"/>
              <w:rPr>
                <w:rFonts w:eastAsia="SimSun" w:hint="default"/>
                <w:color w:val="FF0000"/>
                <w:szCs w:val="21"/>
              </w:rPr>
            </w:pPr>
            <w:r>
              <w:rPr>
                <w:rFonts w:eastAsia="SimSun" w:hint="default"/>
                <w:color w:val="FF0000"/>
                <w:szCs w:val="21"/>
              </w:rPr>
              <w:t>(-0.11)</w:t>
            </w:r>
          </w:p>
        </w:tc>
        <w:tc>
          <w:tcPr>
            <w:tcW w:w="657" w:type="pct"/>
            <w:tcBorders>
              <w:top w:val="nil"/>
              <w:left w:val="nil"/>
              <w:bottom w:val="nil"/>
              <w:right w:val="nil"/>
              <w:tl2br w:val="nil"/>
              <w:tr2bl w:val="nil"/>
            </w:tcBorders>
          </w:tcPr>
          <w:p w14:paraId="12BF5A76" w14:textId="77777777" w:rsidR="00423F79" w:rsidRDefault="00000000" w:rsidP="0084263E">
            <w:pPr>
              <w:contextualSpacing/>
              <w:jc w:val="center"/>
              <w:rPr>
                <w:rFonts w:eastAsia="SimSun" w:hint="default"/>
                <w:color w:val="FF0000"/>
                <w:szCs w:val="21"/>
              </w:rPr>
            </w:pPr>
            <w:r>
              <w:rPr>
                <w:rFonts w:eastAsia="SimSun" w:hint="default"/>
                <w:color w:val="FF0000"/>
                <w:szCs w:val="21"/>
              </w:rPr>
              <w:t>(-4.15)</w:t>
            </w:r>
          </w:p>
        </w:tc>
      </w:tr>
      <w:tr w:rsidR="00423F79" w14:paraId="12BF5A7F" w14:textId="77777777">
        <w:trPr>
          <w:jc w:val="center"/>
        </w:trPr>
        <w:tc>
          <w:tcPr>
            <w:tcW w:w="965" w:type="pct"/>
            <w:tcBorders>
              <w:top w:val="nil"/>
              <w:left w:val="nil"/>
              <w:bottom w:val="nil"/>
              <w:right w:val="nil"/>
              <w:tl2br w:val="nil"/>
              <w:tr2bl w:val="nil"/>
            </w:tcBorders>
          </w:tcPr>
          <w:p w14:paraId="12BF5A78" w14:textId="77777777" w:rsidR="00423F79" w:rsidRDefault="00000000" w:rsidP="0084263E">
            <w:pPr>
              <w:contextualSpacing/>
              <w:jc w:val="left"/>
              <w:rPr>
                <w:rFonts w:eastAsia="SimSun" w:hint="default"/>
                <w:color w:val="FF0000"/>
                <w:szCs w:val="21"/>
                <w:lang w:val="en-US"/>
              </w:rPr>
            </w:pPr>
            <w:r>
              <w:rPr>
                <w:rFonts w:eastAsia="SimSun" w:hint="default"/>
                <w:color w:val="FF0000"/>
                <w:szCs w:val="21"/>
              </w:rPr>
              <w:t>MT</w:t>
            </w:r>
            <w:r>
              <w:rPr>
                <w:rFonts w:eastAsia="SimSun" w:hint="default"/>
                <w:color w:val="FF0000"/>
                <w:szCs w:val="21"/>
                <w:lang w:val="en-US"/>
              </w:rPr>
              <w:t>A</w:t>
            </w:r>
          </w:p>
        </w:tc>
        <w:tc>
          <w:tcPr>
            <w:tcW w:w="659" w:type="pct"/>
            <w:tcBorders>
              <w:top w:val="nil"/>
              <w:left w:val="nil"/>
              <w:bottom w:val="nil"/>
              <w:right w:val="nil"/>
              <w:tl2br w:val="nil"/>
              <w:tr2bl w:val="nil"/>
            </w:tcBorders>
          </w:tcPr>
          <w:p w14:paraId="12BF5A79"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-0.0012***</w:t>
            </w:r>
          </w:p>
        </w:tc>
        <w:tc>
          <w:tcPr>
            <w:tcW w:w="659" w:type="pct"/>
            <w:tcBorders>
              <w:top w:val="nil"/>
              <w:left w:val="nil"/>
              <w:bottom w:val="nil"/>
              <w:right w:val="nil"/>
              <w:tl2br w:val="nil"/>
              <w:tr2bl w:val="nil"/>
            </w:tcBorders>
          </w:tcPr>
          <w:p w14:paraId="12BF5A7A"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-0.0014***</w:t>
            </w:r>
          </w:p>
        </w:tc>
        <w:tc>
          <w:tcPr>
            <w:tcW w:w="659" w:type="pct"/>
            <w:tcBorders>
              <w:top w:val="nil"/>
              <w:left w:val="nil"/>
              <w:bottom w:val="nil"/>
              <w:right w:val="nil"/>
              <w:tl2br w:val="nil"/>
              <w:tr2bl w:val="nil"/>
            </w:tcBorders>
          </w:tcPr>
          <w:p w14:paraId="12BF5A7B"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-0.0012***</w:t>
            </w:r>
          </w:p>
        </w:tc>
        <w:tc>
          <w:tcPr>
            <w:tcW w:w="659" w:type="pct"/>
            <w:tcBorders>
              <w:top w:val="nil"/>
              <w:left w:val="nil"/>
              <w:bottom w:val="nil"/>
              <w:right w:val="nil"/>
              <w:tl2br w:val="nil"/>
              <w:tr2bl w:val="nil"/>
            </w:tcBorders>
          </w:tcPr>
          <w:p w14:paraId="12BF5A7C"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-0.0014***</w:t>
            </w:r>
          </w:p>
        </w:tc>
        <w:tc>
          <w:tcPr>
            <w:tcW w:w="659" w:type="pct"/>
            <w:tcBorders>
              <w:top w:val="nil"/>
              <w:left w:val="nil"/>
              <w:bottom w:val="nil"/>
              <w:right w:val="nil"/>
              <w:tl2br w:val="nil"/>
              <w:tr2bl w:val="nil"/>
            </w:tcBorders>
          </w:tcPr>
          <w:p w14:paraId="12BF5A7D"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-0.0012***</w:t>
            </w:r>
          </w:p>
        </w:tc>
        <w:tc>
          <w:tcPr>
            <w:tcW w:w="657" w:type="pct"/>
            <w:tcBorders>
              <w:top w:val="nil"/>
              <w:left w:val="nil"/>
              <w:bottom w:val="nil"/>
              <w:right w:val="nil"/>
              <w:tl2br w:val="nil"/>
              <w:tr2bl w:val="nil"/>
            </w:tcBorders>
          </w:tcPr>
          <w:p w14:paraId="12BF5A7E"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-0.0014***</w:t>
            </w:r>
          </w:p>
        </w:tc>
      </w:tr>
      <w:tr w:rsidR="00423F79" w14:paraId="12BF5A87" w14:textId="77777777">
        <w:trPr>
          <w:jc w:val="center"/>
        </w:trPr>
        <w:tc>
          <w:tcPr>
            <w:tcW w:w="965" w:type="pct"/>
            <w:tcBorders>
              <w:top w:val="nil"/>
              <w:left w:val="nil"/>
              <w:bottom w:val="nil"/>
              <w:right w:val="nil"/>
              <w:tl2br w:val="nil"/>
              <w:tr2bl w:val="nil"/>
            </w:tcBorders>
          </w:tcPr>
          <w:p w14:paraId="12BF5A80" w14:textId="77777777" w:rsidR="00423F79" w:rsidRDefault="00423F79" w:rsidP="0084263E">
            <w:pPr>
              <w:contextualSpacing/>
              <w:jc w:val="left"/>
              <w:rPr>
                <w:rFonts w:eastAsia="SimSun" w:hint="default"/>
                <w:color w:val="FF0000"/>
                <w:szCs w:val="21"/>
              </w:rPr>
            </w:pPr>
          </w:p>
        </w:tc>
        <w:tc>
          <w:tcPr>
            <w:tcW w:w="659" w:type="pct"/>
            <w:tcBorders>
              <w:top w:val="nil"/>
              <w:left w:val="nil"/>
              <w:bottom w:val="nil"/>
              <w:right w:val="nil"/>
              <w:tl2br w:val="nil"/>
              <w:tr2bl w:val="nil"/>
            </w:tcBorders>
          </w:tcPr>
          <w:p w14:paraId="12BF5A81" w14:textId="77777777" w:rsidR="00423F79" w:rsidRDefault="00000000" w:rsidP="0084263E">
            <w:pPr>
              <w:contextualSpacing/>
              <w:jc w:val="center"/>
              <w:rPr>
                <w:rFonts w:eastAsia="SimSun" w:hint="default"/>
                <w:color w:val="FF0000"/>
                <w:szCs w:val="21"/>
              </w:rPr>
            </w:pPr>
            <w:r>
              <w:rPr>
                <w:rFonts w:eastAsia="SimSun" w:hint="default"/>
                <w:color w:val="FF0000"/>
                <w:szCs w:val="21"/>
              </w:rPr>
              <w:t>(-24.27)</w:t>
            </w:r>
          </w:p>
        </w:tc>
        <w:tc>
          <w:tcPr>
            <w:tcW w:w="659" w:type="pct"/>
            <w:tcBorders>
              <w:top w:val="nil"/>
              <w:left w:val="nil"/>
              <w:bottom w:val="nil"/>
              <w:right w:val="nil"/>
              <w:tl2br w:val="nil"/>
              <w:tr2bl w:val="nil"/>
            </w:tcBorders>
          </w:tcPr>
          <w:p w14:paraId="12BF5A82" w14:textId="77777777" w:rsidR="00423F79" w:rsidRDefault="00000000" w:rsidP="0084263E">
            <w:pPr>
              <w:contextualSpacing/>
              <w:jc w:val="center"/>
              <w:rPr>
                <w:rFonts w:eastAsia="SimSun" w:hint="default"/>
                <w:color w:val="FF0000"/>
                <w:szCs w:val="21"/>
              </w:rPr>
            </w:pPr>
            <w:r>
              <w:rPr>
                <w:rFonts w:eastAsia="SimSun" w:hint="default"/>
                <w:color w:val="FF0000"/>
                <w:szCs w:val="21"/>
              </w:rPr>
              <w:t>(-25.86)</w:t>
            </w:r>
          </w:p>
        </w:tc>
        <w:tc>
          <w:tcPr>
            <w:tcW w:w="659" w:type="pct"/>
            <w:tcBorders>
              <w:top w:val="nil"/>
              <w:left w:val="nil"/>
              <w:bottom w:val="nil"/>
              <w:right w:val="nil"/>
              <w:tl2br w:val="nil"/>
              <w:tr2bl w:val="nil"/>
            </w:tcBorders>
          </w:tcPr>
          <w:p w14:paraId="12BF5A83" w14:textId="77777777" w:rsidR="00423F79" w:rsidRDefault="00000000" w:rsidP="0084263E">
            <w:pPr>
              <w:contextualSpacing/>
              <w:jc w:val="center"/>
              <w:rPr>
                <w:rFonts w:eastAsia="SimSun" w:hint="default"/>
                <w:color w:val="FF0000"/>
                <w:szCs w:val="21"/>
              </w:rPr>
            </w:pPr>
            <w:r>
              <w:rPr>
                <w:rFonts w:eastAsia="SimSun" w:hint="default"/>
                <w:color w:val="FF0000"/>
                <w:szCs w:val="21"/>
              </w:rPr>
              <w:t>(-24.43)</w:t>
            </w:r>
          </w:p>
        </w:tc>
        <w:tc>
          <w:tcPr>
            <w:tcW w:w="659" w:type="pct"/>
            <w:tcBorders>
              <w:top w:val="nil"/>
              <w:left w:val="nil"/>
              <w:bottom w:val="nil"/>
              <w:right w:val="nil"/>
              <w:tl2br w:val="nil"/>
              <w:tr2bl w:val="nil"/>
            </w:tcBorders>
          </w:tcPr>
          <w:p w14:paraId="12BF5A84" w14:textId="77777777" w:rsidR="00423F79" w:rsidRDefault="00000000" w:rsidP="0084263E">
            <w:pPr>
              <w:contextualSpacing/>
              <w:jc w:val="center"/>
              <w:rPr>
                <w:rFonts w:eastAsia="SimSun" w:hint="default"/>
                <w:color w:val="FF0000"/>
                <w:szCs w:val="21"/>
              </w:rPr>
            </w:pPr>
            <w:r>
              <w:rPr>
                <w:rFonts w:eastAsia="SimSun" w:hint="default"/>
                <w:color w:val="FF0000"/>
                <w:szCs w:val="21"/>
              </w:rPr>
              <w:t>(-25.90)</w:t>
            </w:r>
          </w:p>
        </w:tc>
        <w:tc>
          <w:tcPr>
            <w:tcW w:w="659" w:type="pct"/>
            <w:tcBorders>
              <w:top w:val="nil"/>
              <w:left w:val="nil"/>
              <w:bottom w:val="nil"/>
              <w:right w:val="nil"/>
              <w:tl2br w:val="nil"/>
              <w:tr2bl w:val="nil"/>
            </w:tcBorders>
          </w:tcPr>
          <w:p w14:paraId="12BF5A85" w14:textId="77777777" w:rsidR="00423F79" w:rsidRDefault="00000000" w:rsidP="0084263E">
            <w:pPr>
              <w:contextualSpacing/>
              <w:jc w:val="center"/>
              <w:rPr>
                <w:rFonts w:eastAsia="SimSun" w:hint="default"/>
                <w:color w:val="FF0000"/>
                <w:szCs w:val="21"/>
              </w:rPr>
            </w:pPr>
            <w:r>
              <w:rPr>
                <w:rFonts w:eastAsia="SimSun" w:hint="default"/>
                <w:color w:val="FF0000"/>
                <w:szCs w:val="21"/>
              </w:rPr>
              <w:t>(-24.24)</w:t>
            </w:r>
          </w:p>
        </w:tc>
        <w:tc>
          <w:tcPr>
            <w:tcW w:w="657" w:type="pct"/>
            <w:tcBorders>
              <w:top w:val="nil"/>
              <w:left w:val="nil"/>
              <w:bottom w:val="nil"/>
              <w:right w:val="nil"/>
              <w:tl2br w:val="nil"/>
              <w:tr2bl w:val="nil"/>
            </w:tcBorders>
          </w:tcPr>
          <w:p w14:paraId="12BF5A86" w14:textId="77777777" w:rsidR="00423F79" w:rsidRDefault="00000000" w:rsidP="0084263E">
            <w:pPr>
              <w:contextualSpacing/>
              <w:jc w:val="center"/>
              <w:rPr>
                <w:rFonts w:eastAsia="SimSun" w:hint="default"/>
                <w:color w:val="FF0000"/>
                <w:szCs w:val="21"/>
              </w:rPr>
            </w:pPr>
            <w:r>
              <w:rPr>
                <w:rFonts w:eastAsia="SimSun" w:hint="default"/>
                <w:color w:val="FF0000"/>
                <w:szCs w:val="21"/>
              </w:rPr>
              <w:t>(-25.84)</w:t>
            </w:r>
          </w:p>
        </w:tc>
      </w:tr>
      <w:tr w:rsidR="00423F79" w14:paraId="12BF5A8F" w14:textId="77777777">
        <w:trPr>
          <w:jc w:val="center"/>
        </w:trPr>
        <w:tc>
          <w:tcPr>
            <w:tcW w:w="965" w:type="pct"/>
            <w:tcBorders>
              <w:top w:val="nil"/>
              <w:left w:val="nil"/>
              <w:bottom w:val="nil"/>
              <w:right w:val="nil"/>
              <w:tl2br w:val="nil"/>
              <w:tr2bl w:val="nil"/>
            </w:tcBorders>
          </w:tcPr>
          <w:p w14:paraId="12BF5A88" w14:textId="77777777" w:rsidR="00423F79" w:rsidRDefault="00000000" w:rsidP="0084263E">
            <w:pPr>
              <w:contextualSpacing/>
              <w:jc w:val="left"/>
              <w:rPr>
                <w:rFonts w:eastAsia="SimSun" w:hint="default"/>
                <w:color w:val="FF0000"/>
                <w:szCs w:val="21"/>
                <w:lang w:val="en-US"/>
              </w:rPr>
            </w:pPr>
            <w:r>
              <w:rPr>
                <w:rFonts w:eastAsia="SimSun" w:hint="default"/>
                <w:color w:val="FF0000"/>
                <w:szCs w:val="21"/>
                <w:lang w:val="en-US"/>
              </w:rPr>
              <w:t>INS</w:t>
            </w:r>
          </w:p>
        </w:tc>
        <w:tc>
          <w:tcPr>
            <w:tcW w:w="659" w:type="pct"/>
            <w:tcBorders>
              <w:top w:val="nil"/>
              <w:left w:val="nil"/>
              <w:bottom w:val="nil"/>
              <w:right w:val="nil"/>
              <w:tl2br w:val="nil"/>
              <w:tr2bl w:val="nil"/>
            </w:tcBorders>
          </w:tcPr>
          <w:p w14:paraId="12BF5A89" w14:textId="77777777" w:rsidR="00423F79" w:rsidRDefault="00000000" w:rsidP="0084263E">
            <w:pPr>
              <w:contextualSpacing/>
              <w:jc w:val="center"/>
              <w:rPr>
                <w:rFonts w:eastAsia="SimSun" w:hint="default"/>
                <w:color w:val="FF0000"/>
                <w:szCs w:val="21"/>
              </w:rPr>
            </w:pPr>
            <w:r>
              <w:rPr>
                <w:rFonts w:eastAsia="SimSun" w:hint="default"/>
                <w:color w:val="FF0000"/>
                <w:szCs w:val="21"/>
              </w:rPr>
              <w:t>-0.0020***</w:t>
            </w:r>
          </w:p>
        </w:tc>
        <w:tc>
          <w:tcPr>
            <w:tcW w:w="659" w:type="pct"/>
            <w:tcBorders>
              <w:top w:val="nil"/>
              <w:left w:val="nil"/>
              <w:bottom w:val="nil"/>
              <w:right w:val="nil"/>
              <w:tl2br w:val="nil"/>
              <w:tr2bl w:val="nil"/>
            </w:tcBorders>
          </w:tcPr>
          <w:p w14:paraId="12BF5A8A" w14:textId="77777777" w:rsidR="00423F79" w:rsidRDefault="00000000" w:rsidP="0084263E">
            <w:pPr>
              <w:contextualSpacing/>
              <w:jc w:val="center"/>
              <w:rPr>
                <w:rFonts w:eastAsia="SimSun" w:hint="default"/>
                <w:color w:val="FF0000"/>
                <w:szCs w:val="21"/>
              </w:rPr>
            </w:pPr>
            <w:r>
              <w:rPr>
                <w:rFonts w:eastAsia="SimSun" w:hint="default"/>
                <w:color w:val="FF0000"/>
                <w:szCs w:val="21"/>
              </w:rPr>
              <w:t>-0.0032***</w:t>
            </w:r>
          </w:p>
        </w:tc>
        <w:tc>
          <w:tcPr>
            <w:tcW w:w="659" w:type="pct"/>
            <w:tcBorders>
              <w:top w:val="nil"/>
              <w:left w:val="nil"/>
              <w:bottom w:val="nil"/>
              <w:right w:val="nil"/>
              <w:tl2br w:val="nil"/>
              <w:tr2bl w:val="nil"/>
            </w:tcBorders>
          </w:tcPr>
          <w:p w14:paraId="12BF5A8B" w14:textId="77777777" w:rsidR="00423F79" w:rsidRDefault="00000000" w:rsidP="0084263E">
            <w:pPr>
              <w:contextualSpacing/>
              <w:jc w:val="center"/>
              <w:rPr>
                <w:rFonts w:eastAsia="SimSun" w:hint="default"/>
                <w:color w:val="FF0000"/>
                <w:szCs w:val="21"/>
              </w:rPr>
            </w:pPr>
            <w:r>
              <w:rPr>
                <w:rFonts w:eastAsia="SimSun" w:hint="default"/>
                <w:color w:val="FF0000"/>
                <w:szCs w:val="21"/>
              </w:rPr>
              <w:t>-0.0020***</w:t>
            </w:r>
          </w:p>
        </w:tc>
        <w:tc>
          <w:tcPr>
            <w:tcW w:w="659" w:type="pct"/>
            <w:tcBorders>
              <w:top w:val="nil"/>
              <w:left w:val="nil"/>
              <w:bottom w:val="nil"/>
              <w:right w:val="nil"/>
              <w:tl2br w:val="nil"/>
              <w:tr2bl w:val="nil"/>
            </w:tcBorders>
          </w:tcPr>
          <w:p w14:paraId="12BF5A8C" w14:textId="77777777" w:rsidR="00423F79" w:rsidRDefault="00000000" w:rsidP="0084263E">
            <w:pPr>
              <w:contextualSpacing/>
              <w:jc w:val="center"/>
              <w:rPr>
                <w:rFonts w:eastAsia="SimSun" w:hint="default"/>
                <w:color w:val="FF0000"/>
                <w:szCs w:val="21"/>
              </w:rPr>
            </w:pPr>
            <w:r>
              <w:rPr>
                <w:rFonts w:eastAsia="SimSun" w:hint="default"/>
                <w:color w:val="FF0000"/>
                <w:szCs w:val="21"/>
              </w:rPr>
              <w:t>-0.0032***</w:t>
            </w:r>
          </w:p>
        </w:tc>
        <w:tc>
          <w:tcPr>
            <w:tcW w:w="659" w:type="pct"/>
            <w:tcBorders>
              <w:top w:val="nil"/>
              <w:left w:val="nil"/>
              <w:bottom w:val="nil"/>
              <w:right w:val="nil"/>
              <w:tl2br w:val="nil"/>
              <w:tr2bl w:val="nil"/>
            </w:tcBorders>
          </w:tcPr>
          <w:p w14:paraId="12BF5A8D" w14:textId="77777777" w:rsidR="00423F79" w:rsidRDefault="00000000" w:rsidP="0084263E">
            <w:pPr>
              <w:contextualSpacing/>
              <w:jc w:val="center"/>
              <w:rPr>
                <w:rFonts w:eastAsia="SimSun" w:hint="default"/>
                <w:color w:val="FF0000"/>
                <w:szCs w:val="21"/>
              </w:rPr>
            </w:pPr>
            <w:r>
              <w:rPr>
                <w:rFonts w:eastAsia="SimSun" w:hint="default"/>
                <w:color w:val="FF0000"/>
                <w:szCs w:val="21"/>
              </w:rPr>
              <w:t>-0.0020***</w:t>
            </w:r>
          </w:p>
        </w:tc>
        <w:tc>
          <w:tcPr>
            <w:tcW w:w="657" w:type="pct"/>
            <w:tcBorders>
              <w:top w:val="nil"/>
              <w:left w:val="nil"/>
              <w:bottom w:val="nil"/>
              <w:right w:val="nil"/>
              <w:tl2br w:val="nil"/>
              <w:tr2bl w:val="nil"/>
            </w:tcBorders>
          </w:tcPr>
          <w:p w14:paraId="12BF5A8E" w14:textId="77777777" w:rsidR="00423F79" w:rsidRDefault="00000000" w:rsidP="0084263E">
            <w:pPr>
              <w:contextualSpacing/>
              <w:jc w:val="center"/>
              <w:rPr>
                <w:rFonts w:eastAsia="SimSun" w:hint="default"/>
                <w:color w:val="FF0000"/>
                <w:szCs w:val="21"/>
              </w:rPr>
            </w:pPr>
            <w:r>
              <w:rPr>
                <w:rFonts w:eastAsia="SimSun" w:hint="default"/>
                <w:color w:val="FF0000"/>
                <w:szCs w:val="21"/>
              </w:rPr>
              <w:t>-0.0033***</w:t>
            </w:r>
          </w:p>
        </w:tc>
      </w:tr>
      <w:tr w:rsidR="00423F79" w14:paraId="12BF5A97" w14:textId="77777777">
        <w:trPr>
          <w:jc w:val="center"/>
        </w:trPr>
        <w:tc>
          <w:tcPr>
            <w:tcW w:w="965" w:type="pct"/>
            <w:tcBorders>
              <w:top w:val="nil"/>
              <w:left w:val="nil"/>
              <w:bottom w:val="nil"/>
              <w:right w:val="nil"/>
              <w:tl2br w:val="nil"/>
              <w:tr2bl w:val="nil"/>
            </w:tcBorders>
          </w:tcPr>
          <w:p w14:paraId="12BF5A90" w14:textId="77777777" w:rsidR="00423F79" w:rsidRDefault="00423F79" w:rsidP="0084263E">
            <w:pPr>
              <w:contextualSpacing/>
              <w:jc w:val="left"/>
              <w:rPr>
                <w:rFonts w:eastAsia="SimSun" w:hint="default"/>
                <w:color w:val="FF0000"/>
                <w:szCs w:val="21"/>
              </w:rPr>
            </w:pPr>
          </w:p>
        </w:tc>
        <w:tc>
          <w:tcPr>
            <w:tcW w:w="659" w:type="pct"/>
            <w:tcBorders>
              <w:top w:val="nil"/>
              <w:left w:val="nil"/>
              <w:bottom w:val="nil"/>
              <w:right w:val="nil"/>
              <w:tl2br w:val="nil"/>
              <w:tr2bl w:val="nil"/>
            </w:tcBorders>
          </w:tcPr>
          <w:p w14:paraId="12BF5A91" w14:textId="77777777" w:rsidR="00423F79" w:rsidRDefault="00000000" w:rsidP="0084263E">
            <w:pPr>
              <w:contextualSpacing/>
              <w:jc w:val="center"/>
              <w:rPr>
                <w:rFonts w:eastAsia="SimSun" w:hint="default"/>
                <w:color w:val="FF0000"/>
                <w:szCs w:val="21"/>
              </w:rPr>
            </w:pPr>
            <w:r>
              <w:rPr>
                <w:rFonts w:eastAsia="SimSun" w:hint="default"/>
                <w:color w:val="FF0000"/>
                <w:szCs w:val="21"/>
              </w:rPr>
              <w:t>(-4.24)</w:t>
            </w:r>
          </w:p>
        </w:tc>
        <w:tc>
          <w:tcPr>
            <w:tcW w:w="659" w:type="pct"/>
            <w:tcBorders>
              <w:top w:val="nil"/>
              <w:left w:val="nil"/>
              <w:bottom w:val="nil"/>
              <w:right w:val="nil"/>
              <w:tl2br w:val="nil"/>
              <w:tr2bl w:val="nil"/>
            </w:tcBorders>
          </w:tcPr>
          <w:p w14:paraId="12BF5A92" w14:textId="77777777" w:rsidR="00423F79" w:rsidRDefault="00000000" w:rsidP="0084263E">
            <w:pPr>
              <w:contextualSpacing/>
              <w:jc w:val="center"/>
              <w:rPr>
                <w:rFonts w:eastAsia="SimSun" w:hint="default"/>
                <w:color w:val="FF0000"/>
                <w:szCs w:val="21"/>
              </w:rPr>
            </w:pPr>
            <w:r>
              <w:rPr>
                <w:rFonts w:eastAsia="SimSun" w:hint="default"/>
                <w:color w:val="FF0000"/>
                <w:szCs w:val="21"/>
              </w:rPr>
              <w:t>(-7.66)</w:t>
            </w:r>
          </w:p>
        </w:tc>
        <w:tc>
          <w:tcPr>
            <w:tcW w:w="659" w:type="pct"/>
            <w:tcBorders>
              <w:top w:val="nil"/>
              <w:left w:val="nil"/>
              <w:bottom w:val="nil"/>
              <w:right w:val="nil"/>
              <w:tl2br w:val="nil"/>
              <w:tr2bl w:val="nil"/>
            </w:tcBorders>
          </w:tcPr>
          <w:p w14:paraId="12BF5A93" w14:textId="77777777" w:rsidR="00423F79" w:rsidRDefault="00000000" w:rsidP="0084263E">
            <w:pPr>
              <w:contextualSpacing/>
              <w:jc w:val="center"/>
              <w:rPr>
                <w:rFonts w:eastAsia="SimSun" w:hint="default"/>
                <w:color w:val="FF0000"/>
                <w:szCs w:val="21"/>
              </w:rPr>
            </w:pPr>
            <w:r>
              <w:rPr>
                <w:rFonts w:eastAsia="SimSun" w:hint="default"/>
                <w:color w:val="FF0000"/>
                <w:szCs w:val="21"/>
              </w:rPr>
              <w:t>(-4.22)</w:t>
            </w:r>
          </w:p>
        </w:tc>
        <w:tc>
          <w:tcPr>
            <w:tcW w:w="659" w:type="pct"/>
            <w:tcBorders>
              <w:top w:val="nil"/>
              <w:left w:val="nil"/>
              <w:bottom w:val="nil"/>
              <w:right w:val="nil"/>
              <w:tl2br w:val="nil"/>
              <w:tr2bl w:val="nil"/>
            </w:tcBorders>
          </w:tcPr>
          <w:p w14:paraId="12BF5A94" w14:textId="77777777" w:rsidR="00423F79" w:rsidRDefault="00000000" w:rsidP="0084263E">
            <w:pPr>
              <w:contextualSpacing/>
              <w:jc w:val="center"/>
              <w:rPr>
                <w:rFonts w:eastAsia="SimSun" w:hint="default"/>
                <w:color w:val="FF0000"/>
                <w:szCs w:val="21"/>
              </w:rPr>
            </w:pPr>
            <w:r>
              <w:rPr>
                <w:rFonts w:eastAsia="SimSun" w:hint="default"/>
                <w:color w:val="FF0000"/>
                <w:szCs w:val="21"/>
              </w:rPr>
              <w:t>(-7.61)</w:t>
            </w:r>
          </w:p>
        </w:tc>
        <w:tc>
          <w:tcPr>
            <w:tcW w:w="659" w:type="pct"/>
            <w:tcBorders>
              <w:top w:val="nil"/>
              <w:left w:val="nil"/>
              <w:bottom w:val="nil"/>
              <w:right w:val="nil"/>
              <w:tl2br w:val="nil"/>
              <w:tr2bl w:val="nil"/>
            </w:tcBorders>
          </w:tcPr>
          <w:p w14:paraId="12BF5A95" w14:textId="77777777" w:rsidR="00423F79" w:rsidRDefault="00000000" w:rsidP="0084263E">
            <w:pPr>
              <w:contextualSpacing/>
              <w:jc w:val="center"/>
              <w:rPr>
                <w:rFonts w:eastAsia="SimSun" w:hint="default"/>
                <w:color w:val="FF0000"/>
                <w:szCs w:val="21"/>
              </w:rPr>
            </w:pPr>
            <w:r>
              <w:rPr>
                <w:rFonts w:eastAsia="SimSun" w:hint="default"/>
                <w:color w:val="FF0000"/>
                <w:szCs w:val="21"/>
              </w:rPr>
              <w:t>(-4.20)</w:t>
            </w:r>
          </w:p>
        </w:tc>
        <w:tc>
          <w:tcPr>
            <w:tcW w:w="657" w:type="pct"/>
            <w:tcBorders>
              <w:top w:val="nil"/>
              <w:left w:val="nil"/>
              <w:bottom w:val="nil"/>
              <w:right w:val="nil"/>
              <w:tl2br w:val="nil"/>
              <w:tr2bl w:val="nil"/>
            </w:tcBorders>
          </w:tcPr>
          <w:p w14:paraId="12BF5A96" w14:textId="77777777" w:rsidR="00423F79" w:rsidRDefault="00000000" w:rsidP="0084263E">
            <w:pPr>
              <w:contextualSpacing/>
              <w:jc w:val="center"/>
              <w:rPr>
                <w:rFonts w:eastAsia="SimSun" w:hint="default"/>
                <w:color w:val="FF0000"/>
                <w:szCs w:val="21"/>
              </w:rPr>
            </w:pPr>
            <w:r>
              <w:rPr>
                <w:rFonts w:eastAsia="SimSun" w:hint="default"/>
                <w:color w:val="FF0000"/>
                <w:szCs w:val="21"/>
              </w:rPr>
              <w:t>(-7.68)</w:t>
            </w:r>
          </w:p>
        </w:tc>
      </w:tr>
      <w:tr w:rsidR="00423F79" w14:paraId="12BF5A9F" w14:textId="77777777">
        <w:trPr>
          <w:jc w:val="center"/>
        </w:trPr>
        <w:tc>
          <w:tcPr>
            <w:tcW w:w="965" w:type="pct"/>
            <w:tcBorders>
              <w:top w:val="nil"/>
              <w:left w:val="nil"/>
              <w:bottom w:val="nil"/>
              <w:right w:val="nil"/>
              <w:tl2br w:val="nil"/>
              <w:tr2bl w:val="nil"/>
            </w:tcBorders>
          </w:tcPr>
          <w:p w14:paraId="12BF5A98" w14:textId="77777777" w:rsidR="00423F79" w:rsidRDefault="00000000" w:rsidP="0084263E">
            <w:pPr>
              <w:contextualSpacing/>
              <w:jc w:val="left"/>
              <w:rPr>
                <w:rFonts w:eastAsia="SimSun" w:hint="default"/>
                <w:color w:val="FF0000"/>
                <w:szCs w:val="21"/>
              </w:rPr>
            </w:pPr>
            <w:r>
              <w:rPr>
                <w:rFonts w:eastAsia="SimSun" w:hint="default"/>
                <w:color w:val="FF0000"/>
                <w:szCs w:val="21"/>
              </w:rPr>
              <w:t>_cons</w:t>
            </w:r>
          </w:p>
        </w:tc>
        <w:tc>
          <w:tcPr>
            <w:tcW w:w="659" w:type="pct"/>
            <w:tcBorders>
              <w:top w:val="nil"/>
              <w:left w:val="nil"/>
              <w:bottom w:val="nil"/>
              <w:right w:val="nil"/>
              <w:tl2br w:val="nil"/>
              <w:tr2bl w:val="nil"/>
            </w:tcBorders>
          </w:tcPr>
          <w:p w14:paraId="12BF5A99" w14:textId="77777777" w:rsidR="00423F79" w:rsidRDefault="00000000" w:rsidP="0084263E">
            <w:pPr>
              <w:contextualSpacing/>
              <w:jc w:val="center"/>
              <w:rPr>
                <w:rFonts w:eastAsia="SimSun" w:hint="default"/>
                <w:color w:val="FF0000"/>
                <w:szCs w:val="21"/>
              </w:rPr>
            </w:pPr>
            <w:r>
              <w:rPr>
                <w:rFonts w:eastAsia="SimSun" w:hint="default"/>
                <w:color w:val="FF0000"/>
                <w:szCs w:val="21"/>
              </w:rPr>
              <w:t>0.0872***</w:t>
            </w:r>
          </w:p>
        </w:tc>
        <w:tc>
          <w:tcPr>
            <w:tcW w:w="659" w:type="pct"/>
            <w:tcBorders>
              <w:top w:val="nil"/>
              <w:left w:val="nil"/>
              <w:bottom w:val="nil"/>
              <w:right w:val="nil"/>
              <w:tl2br w:val="nil"/>
              <w:tr2bl w:val="nil"/>
            </w:tcBorders>
          </w:tcPr>
          <w:p w14:paraId="12BF5A9A" w14:textId="77777777" w:rsidR="00423F79" w:rsidRDefault="00000000" w:rsidP="0084263E">
            <w:pPr>
              <w:contextualSpacing/>
              <w:jc w:val="center"/>
              <w:rPr>
                <w:rFonts w:eastAsia="SimSun" w:hint="default"/>
                <w:color w:val="FF0000"/>
                <w:szCs w:val="21"/>
              </w:rPr>
            </w:pPr>
            <w:r>
              <w:rPr>
                <w:rFonts w:eastAsia="SimSun" w:hint="default"/>
                <w:color w:val="FF0000"/>
                <w:szCs w:val="21"/>
              </w:rPr>
              <w:t>0.0298***</w:t>
            </w:r>
          </w:p>
        </w:tc>
        <w:tc>
          <w:tcPr>
            <w:tcW w:w="659" w:type="pct"/>
            <w:tcBorders>
              <w:top w:val="nil"/>
              <w:left w:val="nil"/>
              <w:bottom w:val="nil"/>
              <w:right w:val="nil"/>
              <w:tl2br w:val="nil"/>
              <w:tr2bl w:val="nil"/>
            </w:tcBorders>
          </w:tcPr>
          <w:p w14:paraId="12BF5A9B" w14:textId="77777777" w:rsidR="00423F79" w:rsidRDefault="00000000" w:rsidP="0084263E">
            <w:pPr>
              <w:contextualSpacing/>
              <w:jc w:val="center"/>
              <w:rPr>
                <w:rFonts w:eastAsia="SimSun" w:hint="default"/>
                <w:color w:val="FF0000"/>
                <w:szCs w:val="21"/>
              </w:rPr>
            </w:pPr>
            <w:r>
              <w:rPr>
                <w:rFonts w:eastAsia="SimSun" w:hint="default"/>
                <w:color w:val="FF0000"/>
                <w:szCs w:val="21"/>
              </w:rPr>
              <w:t>0.0873***</w:t>
            </w:r>
          </w:p>
        </w:tc>
        <w:tc>
          <w:tcPr>
            <w:tcW w:w="659" w:type="pct"/>
            <w:tcBorders>
              <w:top w:val="nil"/>
              <w:left w:val="nil"/>
              <w:bottom w:val="nil"/>
              <w:right w:val="nil"/>
              <w:tl2br w:val="nil"/>
              <w:tr2bl w:val="nil"/>
            </w:tcBorders>
          </w:tcPr>
          <w:p w14:paraId="12BF5A9C" w14:textId="77777777" w:rsidR="00423F79" w:rsidRDefault="00000000" w:rsidP="0084263E">
            <w:pPr>
              <w:contextualSpacing/>
              <w:jc w:val="center"/>
              <w:rPr>
                <w:rFonts w:eastAsia="SimSun" w:hint="default"/>
                <w:color w:val="FF0000"/>
                <w:szCs w:val="21"/>
              </w:rPr>
            </w:pPr>
            <w:r>
              <w:rPr>
                <w:rFonts w:eastAsia="SimSun" w:hint="default"/>
                <w:color w:val="FF0000"/>
                <w:szCs w:val="21"/>
              </w:rPr>
              <w:t>0.0299***</w:t>
            </w:r>
          </w:p>
        </w:tc>
        <w:tc>
          <w:tcPr>
            <w:tcW w:w="659" w:type="pct"/>
            <w:tcBorders>
              <w:top w:val="nil"/>
              <w:left w:val="nil"/>
              <w:bottom w:val="nil"/>
              <w:right w:val="nil"/>
              <w:tl2br w:val="nil"/>
              <w:tr2bl w:val="nil"/>
            </w:tcBorders>
          </w:tcPr>
          <w:p w14:paraId="12BF5A9D" w14:textId="77777777" w:rsidR="00423F79" w:rsidRDefault="00000000" w:rsidP="0084263E">
            <w:pPr>
              <w:contextualSpacing/>
              <w:jc w:val="center"/>
              <w:rPr>
                <w:rFonts w:eastAsia="SimSun" w:hint="default"/>
                <w:color w:val="FF0000"/>
                <w:szCs w:val="21"/>
              </w:rPr>
            </w:pPr>
            <w:r>
              <w:rPr>
                <w:rFonts w:eastAsia="SimSun" w:hint="default"/>
                <w:color w:val="FF0000"/>
                <w:szCs w:val="21"/>
              </w:rPr>
              <w:t>0.0872***</w:t>
            </w:r>
          </w:p>
        </w:tc>
        <w:tc>
          <w:tcPr>
            <w:tcW w:w="657" w:type="pct"/>
            <w:tcBorders>
              <w:top w:val="nil"/>
              <w:left w:val="nil"/>
              <w:bottom w:val="nil"/>
              <w:right w:val="nil"/>
              <w:tl2br w:val="nil"/>
              <w:tr2bl w:val="nil"/>
            </w:tcBorders>
          </w:tcPr>
          <w:p w14:paraId="12BF5A9E" w14:textId="77777777" w:rsidR="00423F79" w:rsidRDefault="00000000" w:rsidP="0084263E">
            <w:pPr>
              <w:contextualSpacing/>
              <w:jc w:val="center"/>
              <w:rPr>
                <w:rFonts w:eastAsia="SimSun" w:hint="default"/>
                <w:color w:val="FF0000"/>
                <w:szCs w:val="21"/>
              </w:rPr>
            </w:pPr>
            <w:r>
              <w:rPr>
                <w:rFonts w:eastAsia="SimSun" w:hint="default"/>
                <w:color w:val="FF0000"/>
                <w:szCs w:val="21"/>
              </w:rPr>
              <w:t>0.0298***</w:t>
            </w:r>
          </w:p>
        </w:tc>
      </w:tr>
      <w:tr w:rsidR="00423F79" w14:paraId="12BF5AA7" w14:textId="77777777">
        <w:trPr>
          <w:jc w:val="center"/>
        </w:trPr>
        <w:tc>
          <w:tcPr>
            <w:tcW w:w="965" w:type="pct"/>
            <w:tcBorders>
              <w:top w:val="nil"/>
              <w:left w:val="nil"/>
              <w:bottom w:val="single" w:sz="4" w:space="0" w:color="auto"/>
              <w:right w:val="nil"/>
              <w:tl2br w:val="nil"/>
              <w:tr2bl w:val="nil"/>
            </w:tcBorders>
          </w:tcPr>
          <w:p w14:paraId="12BF5AA0" w14:textId="77777777" w:rsidR="00423F79" w:rsidRDefault="00423F79" w:rsidP="0084263E">
            <w:pPr>
              <w:contextualSpacing/>
              <w:jc w:val="left"/>
              <w:rPr>
                <w:rFonts w:eastAsia="SimSun" w:hint="default"/>
                <w:color w:val="FF0000"/>
                <w:szCs w:val="21"/>
              </w:rPr>
            </w:pPr>
          </w:p>
        </w:tc>
        <w:tc>
          <w:tcPr>
            <w:tcW w:w="659" w:type="pct"/>
            <w:tcBorders>
              <w:top w:val="nil"/>
              <w:left w:val="nil"/>
              <w:bottom w:val="single" w:sz="4" w:space="0" w:color="auto"/>
              <w:right w:val="nil"/>
              <w:tl2br w:val="nil"/>
              <w:tr2bl w:val="nil"/>
            </w:tcBorders>
          </w:tcPr>
          <w:p w14:paraId="12BF5AA1" w14:textId="77777777" w:rsidR="00423F79" w:rsidRDefault="00000000" w:rsidP="0084263E">
            <w:pPr>
              <w:contextualSpacing/>
              <w:jc w:val="center"/>
              <w:rPr>
                <w:rFonts w:eastAsia="SimSun" w:hint="default"/>
                <w:color w:val="FF0000"/>
                <w:szCs w:val="21"/>
              </w:rPr>
            </w:pPr>
            <w:r>
              <w:rPr>
                <w:rFonts w:eastAsia="SimSun" w:hint="default"/>
                <w:color w:val="FF0000"/>
                <w:szCs w:val="21"/>
              </w:rPr>
              <w:t>(23.34)</w:t>
            </w:r>
          </w:p>
        </w:tc>
        <w:tc>
          <w:tcPr>
            <w:tcW w:w="659" w:type="pct"/>
            <w:tcBorders>
              <w:top w:val="nil"/>
              <w:left w:val="nil"/>
              <w:bottom w:val="single" w:sz="4" w:space="0" w:color="auto"/>
              <w:right w:val="nil"/>
              <w:tl2br w:val="nil"/>
              <w:tr2bl w:val="nil"/>
            </w:tcBorders>
          </w:tcPr>
          <w:p w14:paraId="12BF5AA2" w14:textId="77777777" w:rsidR="00423F79" w:rsidRDefault="00000000" w:rsidP="0084263E">
            <w:pPr>
              <w:contextualSpacing/>
              <w:jc w:val="center"/>
              <w:rPr>
                <w:rFonts w:eastAsia="SimSun" w:hint="default"/>
                <w:color w:val="FF0000"/>
                <w:szCs w:val="21"/>
              </w:rPr>
            </w:pPr>
            <w:r>
              <w:rPr>
                <w:rFonts w:eastAsia="SimSun" w:hint="default"/>
                <w:color w:val="FF0000"/>
                <w:szCs w:val="21"/>
              </w:rPr>
              <w:t>(11.19)</w:t>
            </w:r>
          </w:p>
        </w:tc>
        <w:tc>
          <w:tcPr>
            <w:tcW w:w="659" w:type="pct"/>
            <w:tcBorders>
              <w:top w:val="nil"/>
              <w:left w:val="nil"/>
              <w:bottom w:val="single" w:sz="4" w:space="0" w:color="auto"/>
              <w:right w:val="nil"/>
              <w:tl2br w:val="nil"/>
              <w:tr2bl w:val="nil"/>
            </w:tcBorders>
          </w:tcPr>
          <w:p w14:paraId="12BF5AA3" w14:textId="77777777" w:rsidR="00423F79" w:rsidRDefault="00000000" w:rsidP="0084263E">
            <w:pPr>
              <w:contextualSpacing/>
              <w:jc w:val="center"/>
              <w:rPr>
                <w:rFonts w:eastAsia="SimSun" w:hint="default"/>
                <w:color w:val="FF0000"/>
                <w:szCs w:val="21"/>
              </w:rPr>
            </w:pPr>
            <w:r>
              <w:rPr>
                <w:rFonts w:eastAsia="SimSun" w:hint="default"/>
                <w:color w:val="FF0000"/>
                <w:szCs w:val="21"/>
              </w:rPr>
              <w:t>(23.35)</w:t>
            </w:r>
          </w:p>
        </w:tc>
        <w:tc>
          <w:tcPr>
            <w:tcW w:w="659" w:type="pct"/>
            <w:tcBorders>
              <w:top w:val="nil"/>
              <w:left w:val="nil"/>
              <w:bottom w:val="single" w:sz="4" w:space="0" w:color="auto"/>
              <w:right w:val="nil"/>
              <w:tl2br w:val="nil"/>
              <w:tr2bl w:val="nil"/>
            </w:tcBorders>
          </w:tcPr>
          <w:p w14:paraId="12BF5AA4" w14:textId="77777777" w:rsidR="00423F79" w:rsidRDefault="00000000" w:rsidP="0084263E">
            <w:pPr>
              <w:contextualSpacing/>
              <w:jc w:val="center"/>
              <w:rPr>
                <w:rFonts w:eastAsia="SimSun" w:hint="default"/>
                <w:color w:val="FF0000"/>
                <w:szCs w:val="21"/>
              </w:rPr>
            </w:pPr>
            <w:r>
              <w:rPr>
                <w:rFonts w:eastAsia="SimSun" w:hint="default"/>
                <w:color w:val="FF0000"/>
                <w:szCs w:val="21"/>
              </w:rPr>
              <w:t>(11.23)</w:t>
            </w:r>
          </w:p>
        </w:tc>
        <w:tc>
          <w:tcPr>
            <w:tcW w:w="659" w:type="pct"/>
            <w:tcBorders>
              <w:top w:val="nil"/>
              <w:left w:val="nil"/>
              <w:bottom w:val="single" w:sz="4" w:space="0" w:color="auto"/>
              <w:right w:val="nil"/>
              <w:tl2br w:val="nil"/>
              <w:tr2bl w:val="nil"/>
            </w:tcBorders>
          </w:tcPr>
          <w:p w14:paraId="12BF5AA5" w14:textId="77777777" w:rsidR="00423F79" w:rsidRDefault="00000000" w:rsidP="0084263E">
            <w:pPr>
              <w:contextualSpacing/>
              <w:jc w:val="center"/>
              <w:rPr>
                <w:rFonts w:eastAsia="SimSun" w:hint="default"/>
                <w:color w:val="FF0000"/>
                <w:szCs w:val="21"/>
              </w:rPr>
            </w:pPr>
            <w:r>
              <w:rPr>
                <w:rFonts w:eastAsia="SimSun" w:hint="default"/>
                <w:color w:val="FF0000"/>
                <w:szCs w:val="21"/>
              </w:rPr>
              <w:t>(23.31)</w:t>
            </w:r>
          </w:p>
        </w:tc>
        <w:tc>
          <w:tcPr>
            <w:tcW w:w="657" w:type="pct"/>
            <w:tcBorders>
              <w:top w:val="nil"/>
              <w:left w:val="nil"/>
              <w:bottom w:val="single" w:sz="4" w:space="0" w:color="auto"/>
              <w:right w:val="nil"/>
              <w:tl2br w:val="nil"/>
              <w:tr2bl w:val="nil"/>
            </w:tcBorders>
          </w:tcPr>
          <w:p w14:paraId="12BF5AA6" w14:textId="77777777" w:rsidR="00423F79" w:rsidRDefault="00000000" w:rsidP="0084263E">
            <w:pPr>
              <w:contextualSpacing/>
              <w:jc w:val="center"/>
              <w:rPr>
                <w:rFonts w:eastAsia="SimSun" w:hint="default"/>
                <w:color w:val="FF0000"/>
                <w:szCs w:val="21"/>
              </w:rPr>
            </w:pPr>
            <w:r>
              <w:rPr>
                <w:rFonts w:eastAsia="SimSun" w:hint="default"/>
                <w:color w:val="FF0000"/>
                <w:szCs w:val="21"/>
              </w:rPr>
              <w:t>(11.18)</w:t>
            </w:r>
          </w:p>
        </w:tc>
      </w:tr>
      <w:tr w:rsidR="00423F79" w14:paraId="12BF5AAF" w14:textId="77777777">
        <w:trPr>
          <w:jc w:val="center"/>
        </w:trPr>
        <w:tc>
          <w:tcPr>
            <w:tcW w:w="965" w:type="pct"/>
            <w:tcBorders>
              <w:top w:val="single" w:sz="4" w:space="0" w:color="auto"/>
              <w:left w:val="nil"/>
              <w:bottom w:val="nil"/>
              <w:right w:val="nil"/>
              <w:tl2br w:val="nil"/>
              <w:tr2bl w:val="nil"/>
            </w:tcBorders>
          </w:tcPr>
          <w:p w14:paraId="12BF5AA8" w14:textId="77777777" w:rsidR="00423F79" w:rsidRDefault="00000000" w:rsidP="0084263E">
            <w:pPr>
              <w:contextualSpacing/>
              <w:jc w:val="left"/>
              <w:rPr>
                <w:rFonts w:eastAsia="SimSun" w:hint="default"/>
                <w:color w:val="FF0000"/>
                <w:szCs w:val="21"/>
              </w:rPr>
            </w:pPr>
            <w:r>
              <w:rPr>
                <w:rFonts w:eastAsia="SimSun" w:hint="default"/>
                <w:color w:val="FF0000"/>
                <w:szCs w:val="21"/>
              </w:rPr>
              <w:t>Firm FE</w:t>
            </w:r>
          </w:p>
        </w:tc>
        <w:tc>
          <w:tcPr>
            <w:tcW w:w="659" w:type="pct"/>
            <w:tcBorders>
              <w:top w:val="single" w:sz="4" w:space="0" w:color="auto"/>
              <w:left w:val="nil"/>
              <w:bottom w:val="nil"/>
              <w:right w:val="nil"/>
              <w:tl2br w:val="nil"/>
              <w:tr2bl w:val="nil"/>
            </w:tcBorders>
          </w:tcPr>
          <w:p w14:paraId="12BF5AA9"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c>
          <w:tcPr>
            <w:tcW w:w="659" w:type="pct"/>
            <w:tcBorders>
              <w:top w:val="single" w:sz="4" w:space="0" w:color="auto"/>
              <w:left w:val="nil"/>
              <w:bottom w:val="nil"/>
              <w:right w:val="nil"/>
              <w:tl2br w:val="nil"/>
              <w:tr2bl w:val="nil"/>
            </w:tcBorders>
          </w:tcPr>
          <w:p w14:paraId="12BF5AAA"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c>
          <w:tcPr>
            <w:tcW w:w="659" w:type="pct"/>
            <w:tcBorders>
              <w:top w:val="single" w:sz="4" w:space="0" w:color="auto"/>
              <w:left w:val="nil"/>
              <w:bottom w:val="nil"/>
              <w:right w:val="nil"/>
              <w:tl2br w:val="nil"/>
              <w:tr2bl w:val="nil"/>
            </w:tcBorders>
          </w:tcPr>
          <w:p w14:paraId="12BF5AAB"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c>
          <w:tcPr>
            <w:tcW w:w="659" w:type="pct"/>
            <w:tcBorders>
              <w:top w:val="single" w:sz="4" w:space="0" w:color="auto"/>
              <w:left w:val="nil"/>
              <w:bottom w:val="nil"/>
              <w:right w:val="nil"/>
              <w:tl2br w:val="nil"/>
              <w:tr2bl w:val="nil"/>
            </w:tcBorders>
          </w:tcPr>
          <w:p w14:paraId="12BF5AAC"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c>
          <w:tcPr>
            <w:tcW w:w="659" w:type="pct"/>
            <w:tcBorders>
              <w:top w:val="single" w:sz="4" w:space="0" w:color="auto"/>
              <w:left w:val="nil"/>
              <w:bottom w:val="nil"/>
              <w:right w:val="nil"/>
              <w:tl2br w:val="nil"/>
              <w:tr2bl w:val="nil"/>
            </w:tcBorders>
          </w:tcPr>
          <w:p w14:paraId="12BF5AAD"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c>
          <w:tcPr>
            <w:tcW w:w="657" w:type="pct"/>
            <w:tcBorders>
              <w:top w:val="single" w:sz="4" w:space="0" w:color="auto"/>
              <w:left w:val="nil"/>
              <w:bottom w:val="nil"/>
              <w:right w:val="nil"/>
              <w:tl2br w:val="nil"/>
              <w:tr2bl w:val="nil"/>
            </w:tcBorders>
          </w:tcPr>
          <w:p w14:paraId="12BF5AAE"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r>
      <w:tr w:rsidR="00423F79" w14:paraId="12BF5AB7" w14:textId="77777777">
        <w:trPr>
          <w:jc w:val="center"/>
        </w:trPr>
        <w:tc>
          <w:tcPr>
            <w:tcW w:w="965" w:type="pct"/>
            <w:tcBorders>
              <w:top w:val="nil"/>
              <w:left w:val="nil"/>
              <w:bottom w:val="nil"/>
              <w:right w:val="nil"/>
              <w:tl2br w:val="nil"/>
              <w:tr2bl w:val="nil"/>
            </w:tcBorders>
          </w:tcPr>
          <w:p w14:paraId="12BF5AB0" w14:textId="77777777" w:rsidR="00423F79" w:rsidRDefault="00000000" w:rsidP="0084263E">
            <w:pPr>
              <w:contextualSpacing/>
              <w:jc w:val="left"/>
              <w:rPr>
                <w:rFonts w:eastAsia="SimSun" w:hint="default"/>
                <w:color w:val="FF0000"/>
                <w:szCs w:val="21"/>
              </w:rPr>
            </w:pPr>
            <w:r>
              <w:rPr>
                <w:rFonts w:eastAsia="SimSun" w:hint="default"/>
                <w:color w:val="FF0000"/>
                <w:szCs w:val="21"/>
              </w:rPr>
              <w:t>Year FE</w:t>
            </w:r>
          </w:p>
        </w:tc>
        <w:tc>
          <w:tcPr>
            <w:tcW w:w="659" w:type="pct"/>
            <w:tcBorders>
              <w:top w:val="nil"/>
              <w:left w:val="nil"/>
              <w:bottom w:val="nil"/>
              <w:right w:val="nil"/>
              <w:tl2br w:val="nil"/>
              <w:tr2bl w:val="nil"/>
            </w:tcBorders>
          </w:tcPr>
          <w:p w14:paraId="12BF5AB1"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c>
          <w:tcPr>
            <w:tcW w:w="659" w:type="pct"/>
            <w:tcBorders>
              <w:top w:val="nil"/>
              <w:left w:val="nil"/>
              <w:bottom w:val="nil"/>
              <w:right w:val="nil"/>
              <w:tl2br w:val="nil"/>
              <w:tr2bl w:val="nil"/>
            </w:tcBorders>
          </w:tcPr>
          <w:p w14:paraId="12BF5AB2"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c>
          <w:tcPr>
            <w:tcW w:w="659" w:type="pct"/>
            <w:tcBorders>
              <w:top w:val="nil"/>
              <w:left w:val="nil"/>
              <w:bottom w:val="nil"/>
              <w:right w:val="nil"/>
              <w:tl2br w:val="nil"/>
              <w:tr2bl w:val="nil"/>
            </w:tcBorders>
          </w:tcPr>
          <w:p w14:paraId="12BF5AB3"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c>
          <w:tcPr>
            <w:tcW w:w="659" w:type="pct"/>
            <w:tcBorders>
              <w:top w:val="nil"/>
              <w:left w:val="nil"/>
              <w:bottom w:val="nil"/>
              <w:right w:val="nil"/>
              <w:tl2br w:val="nil"/>
              <w:tr2bl w:val="nil"/>
            </w:tcBorders>
          </w:tcPr>
          <w:p w14:paraId="12BF5AB4"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c>
          <w:tcPr>
            <w:tcW w:w="659" w:type="pct"/>
            <w:tcBorders>
              <w:top w:val="nil"/>
              <w:left w:val="nil"/>
              <w:bottom w:val="nil"/>
              <w:right w:val="nil"/>
              <w:tl2br w:val="nil"/>
              <w:tr2bl w:val="nil"/>
            </w:tcBorders>
          </w:tcPr>
          <w:p w14:paraId="12BF5AB5"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c>
          <w:tcPr>
            <w:tcW w:w="657" w:type="pct"/>
            <w:tcBorders>
              <w:top w:val="nil"/>
              <w:left w:val="nil"/>
              <w:bottom w:val="nil"/>
              <w:right w:val="nil"/>
              <w:tl2br w:val="nil"/>
              <w:tr2bl w:val="nil"/>
            </w:tcBorders>
          </w:tcPr>
          <w:p w14:paraId="12BF5AB6" w14:textId="77777777" w:rsidR="00423F79" w:rsidRDefault="00000000" w:rsidP="0084263E">
            <w:pPr>
              <w:contextualSpacing/>
              <w:jc w:val="center"/>
              <w:rPr>
                <w:rFonts w:eastAsia="SimSun" w:hint="default"/>
                <w:color w:val="FF0000"/>
                <w:szCs w:val="21"/>
              </w:rPr>
            </w:pPr>
            <w:r>
              <w:rPr>
                <w:rFonts w:eastAsia="SimSun" w:hint="default"/>
                <w:color w:val="FF0000"/>
                <w:szCs w:val="21"/>
              </w:rPr>
              <w:t>Yes</w:t>
            </w:r>
          </w:p>
        </w:tc>
      </w:tr>
      <w:tr w:rsidR="00423F79" w14:paraId="12BF5ABF" w14:textId="77777777">
        <w:trPr>
          <w:jc w:val="center"/>
        </w:trPr>
        <w:tc>
          <w:tcPr>
            <w:tcW w:w="965" w:type="pct"/>
            <w:tcBorders>
              <w:top w:val="nil"/>
              <w:left w:val="nil"/>
              <w:bottom w:val="nil"/>
              <w:right w:val="nil"/>
              <w:tl2br w:val="nil"/>
              <w:tr2bl w:val="nil"/>
            </w:tcBorders>
          </w:tcPr>
          <w:p w14:paraId="12BF5AB8" w14:textId="77777777" w:rsidR="00423F79" w:rsidRDefault="00000000" w:rsidP="0084263E">
            <w:pPr>
              <w:contextualSpacing/>
              <w:jc w:val="left"/>
              <w:rPr>
                <w:rFonts w:eastAsia="SimSun" w:hint="default"/>
                <w:color w:val="FF0000"/>
                <w:szCs w:val="21"/>
              </w:rPr>
            </w:pPr>
            <w:r>
              <w:rPr>
                <w:rFonts w:eastAsia="SimSun" w:hint="default"/>
                <w:color w:val="FF0000"/>
                <w:szCs w:val="21"/>
              </w:rPr>
              <w:t>Observations</w:t>
            </w:r>
          </w:p>
        </w:tc>
        <w:tc>
          <w:tcPr>
            <w:tcW w:w="659" w:type="pct"/>
            <w:tcBorders>
              <w:top w:val="nil"/>
              <w:left w:val="nil"/>
              <w:bottom w:val="nil"/>
              <w:right w:val="nil"/>
              <w:tl2br w:val="nil"/>
              <w:tr2bl w:val="nil"/>
            </w:tcBorders>
          </w:tcPr>
          <w:p w14:paraId="12BF5AB9" w14:textId="77777777" w:rsidR="00423F79" w:rsidRDefault="00000000" w:rsidP="0084263E">
            <w:pPr>
              <w:contextualSpacing/>
              <w:jc w:val="center"/>
              <w:rPr>
                <w:rFonts w:eastAsia="SimSun" w:hint="default"/>
                <w:color w:val="FF0000"/>
                <w:szCs w:val="21"/>
              </w:rPr>
            </w:pPr>
            <w:r>
              <w:rPr>
                <w:rFonts w:eastAsia="SimSun" w:hint="default"/>
                <w:color w:val="FF0000"/>
                <w:szCs w:val="21"/>
              </w:rPr>
              <w:t>3,384,372</w:t>
            </w:r>
          </w:p>
        </w:tc>
        <w:tc>
          <w:tcPr>
            <w:tcW w:w="659" w:type="pct"/>
            <w:tcBorders>
              <w:top w:val="nil"/>
              <w:left w:val="nil"/>
              <w:bottom w:val="nil"/>
              <w:right w:val="nil"/>
              <w:tl2br w:val="nil"/>
              <w:tr2bl w:val="nil"/>
            </w:tcBorders>
          </w:tcPr>
          <w:p w14:paraId="12BF5ABA" w14:textId="77777777" w:rsidR="00423F79" w:rsidRDefault="00000000" w:rsidP="0084263E">
            <w:pPr>
              <w:contextualSpacing/>
              <w:jc w:val="center"/>
              <w:rPr>
                <w:rFonts w:eastAsia="SimSun" w:hint="default"/>
                <w:color w:val="FF0000"/>
                <w:szCs w:val="21"/>
              </w:rPr>
            </w:pPr>
            <w:r>
              <w:rPr>
                <w:rFonts w:eastAsia="SimSun" w:hint="default"/>
                <w:color w:val="FF0000"/>
                <w:szCs w:val="21"/>
              </w:rPr>
              <w:t>3,384,372</w:t>
            </w:r>
          </w:p>
        </w:tc>
        <w:tc>
          <w:tcPr>
            <w:tcW w:w="659" w:type="pct"/>
            <w:tcBorders>
              <w:top w:val="nil"/>
              <w:left w:val="nil"/>
              <w:bottom w:val="nil"/>
              <w:right w:val="nil"/>
              <w:tl2br w:val="nil"/>
              <w:tr2bl w:val="nil"/>
            </w:tcBorders>
          </w:tcPr>
          <w:p w14:paraId="12BF5ABB" w14:textId="77777777" w:rsidR="00423F79" w:rsidRDefault="00000000" w:rsidP="0084263E">
            <w:pPr>
              <w:contextualSpacing/>
              <w:jc w:val="center"/>
              <w:rPr>
                <w:rFonts w:eastAsia="SimSun" w:hint="default"/>
                <w:color w:val="FF0000"/>
                <w:szCs w:val="21"/>
              </w:rPr>
            </w:pPr>
            <w:r>
              <w:rPr>
                <w:rFonts w:eastAsia="SimSun" w:hint="default"/>
                <w:color w:val="FF0000"/>
                <w:szCs w:val="21"/>
              </w:rPr>
              <w:t>3,379,563</w:t>
            </w:r>
          </w:p>
        </w:tc>
        <w:tc>
          <w:tcPr>
            <w:tcW w:w="659" w:type="pct"/>
            <w:tcBorders>
              <w:top w:val="nil"/>
              <w:left w:val="nil"/>
              <w:bottom w:val="nil"/>
              <w:right w:val="nil"/>
              <w:tl2br w:val="nil"/>
              <w:tr2bl w:val="nil"/>
            </w:tcBorders>
          </w:tcPr>
          <w:p w14:paraId="12BF5ABC" w14:textId="77777777" w:rsidR="00423F79" w:rsidRDefault="00000000" w:rsidP="0084263E">
            <w:pPr>
              <w:contextualSpacing/>
              <w:jc w:val="center"/>
              <w:rPr>
                <w:rFonts w:eastAsia="SimSun" w:hint="default"/>
                <w:color w:val="FF0000"/>
                <w:szCs w:val="21"/>
              </w:rPr>
            </w:pPr>
            <w:r>
              <w:rPr>
                <w:rFonts w:eastAsia="SimSun" w:hint="default"/>
                <w:color w:val="FF0000"/>
                <w:szCs w:val="21"/>
              </w:rPr>
              <w:t>3,379,563</w:t>
            </w:r>
          </w:p>
        </w:tc>
        <w:tc>
          <w:tcPr>
            <w:tcW w:w="659" w:type="pct"/>
            <w:tcBorders>
              <w:top w:val="nil"/>
              <w:left w:val="nil"/>
              <w:bottom w:val="nil"/>
              <w:right w:val="nil"/>
              <w:tl2br w:val="nil"/>
              <w:tr2bl w:val="nil"/>
            </w:tcBorders>
          </w:tcPr>
          <w:p w14:paraId="12BF5ABD" w14:textId="77777777" w:rsidR="00423F79" w:rsidRDefault="00000000" w:rsidP="0084263E">
            <w:pPr>
              <w:contextualSpacing/>
              <w:jc w:val="center"/>
              <w:rPr>
                <w:rFonts w:eastAsia="SimSun" w:hint="default"/>
                <w:color w:val="FF0000"/>
                <w:szCs w:val="21"/>
              </w:rPr>
            </w:pPr>
            <w:r>
              <w:rPr>
                <w:rFonts w:eastAsia="SimSun" w:hint="default"/>
                <w:color w:val="FF0000"/>
                <w:szCs w:val="21"/>
              </w:rPr>
              <w:t>3,372,543</w:t>
            </w:r>
          </w:p>
        </w:tc>
        <w:tc>
          <w:tcPr>
            <w:tcW w:w="657" w:type="pct"/>
            <w:tcBorders>
              <w:top w:val="nil"/>
              <w:left w:val="nil"/>
              <w:bottom w:val="nil"/>
              <w:right w:val="nil"/>
              <w:tl2br w:val="nil"/>
              <w:tr2bl w:val="nil"/>
            </w:tcBorders>
          </w:tcPr>
          <w:p w14:paraId="12BF5ABE" w14:textId="77777777" w:rsidR="00423F79" w:rsidRDefault="00000000" w:rsidP="0084263E">
            <w:pPr>
              <w:contextualSpacing/>
              <w:jc w:val="center"/>
              <w:rPr>
                <w:rFonts w:eastAsia="SimSun" w:hint="default"/>
                <w:color w:val="FF0000"/>
                <w:szCs w:val="21"/>
              </w:rPr>
            </w:pPr>
            <w:r>
              <w:rPr>
                <w:rFonts w:eastAsia="SimSun" w:hint="default"/>
                <w:color w:val="FF0000"/>
                <w:szCs w:val="21"/>
              </w:rPr>
              <w:t>3,372,543</w:t>
            </w:r>
          </w:p>
        </w:tc>
      </w:tr>
      <w:tr w:rsidR="00423F79" w14:paraId="12BF5AC7" w14:textId="77777777">
        <w:trPr>
          <w:jc w:val="center"/>
        </w:trPr>
        <w:tc>
          <w:tcPr>
            <w:tcW w:w="965" w:type="pct"/>
            <w:tcBorders>
              <w:top w:val="nil"/>
              <w:left w:val="nil"/>
              <w:bottom w:val="single" w:sz="4" w:space="0" w:color="auto"/>
              <w:right w:val="nil"/>
              <w:tl2br w:val="nil"/>
              <w:tr2bl w:val="nil"/>
            </w:tcBorders>
          </w:tcPr>
          <w:p w14:paraId="12BF5AC0" w14:textId="77777777" w:rsidR="00423F79" w:rsidRDefault="00000000" w:rsidP="0084263E">
            <w:pPr>
              <w:contextualSpacing/>
              <w:jc w:val="left"/>
              <w:rPr>
                <w:rFonts w:eastAsia="SimSun" w:hint="default"/>
                <w:color w:val="FF0000"/>
                <w:szCs w:val="21"/>
              </w:rPr>
            </w:pPr>
            <w:r>
              <w:rPr>
                <w:rFonts w:eastAsia="SimSun" w:hint="default"/>
                <w:color w:val="FF0000"/>
                <w:szCs w:val="21"/>
              </w:rPr>
              <w:lastRenderedPageBreak/>
              <w:t>Adj_R2</w:t>
            </w:r>
          </w:p>
        </w:tc>
        <w:tc>
          <w:tcPr>
            <w:tcW w:w="659" w:type="pct"/>
            <w:tcBorders>
              <w:top w:val="nil"/>
              <w:left w:val="nil"/>
              <w:bottom w:val="single" w:sz="4" w:space="0" w:color="auto"/>
              <w:right w:val="nil"/>
              <w:tl2br w:val="nil"/>
              <w:tr2bl w:val="nil"/>
            </w:tcBorders>
          </w:tcPr>
          <w:p w14:paraId="12BF5AC1"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0.0011</w:t>
            </w:r>
          </w:p>
        </w:tc>
        <w:tc>
          <w:tcPr>
            <w:tcW w:w="659" w:type="pct"/>
            <w:tcBorders>
              <w:top w:val="nil"/>
              <w:left w:val="nil"/>
              <w:bottom w:val="single" w:sz="4" w:space="0" w:color="auto"/>
              <w:right w:val="nil"/>
              <w:tl2br w:val="nil"/>
              <w:tr2bl w:val="nil"/>
            </w:tcBorders>
          </w:tcPr>
          <w:p w14:paraId="12BF5AC2"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0.0004</w:t>
            </w:r>
          </w:p>
        </w:tc>
        <w:tc>
          <w:tcPr>
            <w:tcW w:w="659" w:type="pct"/>
            <w:tcBorders>
              <w:top w:val="nil"/>
              <w:left w:val="nil"/>
              <w:bottom w:val="single" w:sz="4" w:space="0" w:color="auto"/>
              <w:right w:val="nil"/>
              <w:tl2br w:val="nil"/>
              <w:tr2bl w:val="nil"/>
            </w:tcBorders>
          </w:tcPr>
          <w:p w14:paraId="12BF5AC3"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0.0011</w:t>
            </w:r>
          </w:p>
        </w:tc>
        <w:tc>
          <w:tcPr>
            <w:tcW w:w="659" w:type="pct"/>
            <w:tcBorders>
              <w:top w:val="nil"/>
              <w:left w:val="nil"/>
              <w:bottom w:val="single" w:sz="4" w:space="0" w:color="auto"/>
              <w:right w:val="nil"/>
              <w:tl2br w:val="nil"/>
              <w:tr2bl w:val="nil"/>
            </w:tcBorders>
          </w:tcPr>
          <w:p w14:paraId="12BF5AC4"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0.0004</w:t>
            </w:r>
          </w:p>
        </w:tc>
        <w:tc>
          <w:tcPr>
            <w:tcW w:w="659" w:type="pct"/>
            <w:tcBorders>
              <w:top w:val="nil"/>
              <w:left w:val="nil"/>
              <w:bottom w:val="single" w:sz="4" w:space="0" w:color="auto"/>
              <w:right w:val="nil"/>
              <w:tl2br w:val="nil"/>
              <w:tr2bl w:val="nil"/>
            </w:tcBorders>
          </w:tcPr>
          <w:p w14:paraId="12BF5AC5" w14:textId="77777777" w:rsidR="00423F79" w:rsidRDefault="00000000" w:rsidP="0084263E">
            <w:pPr>
              <w:contextualSpacing/>
              <w:jc w:val="center"/>
              <w:rPr>
                <w:rFonts w:eastAsia="SimSun" w:hint="default"/>
                <w:color w:val="FF0000"/>
                <w:szCs w:val="21"/>
              </w:rPr>
            </w:pPr>
            <w:r>
              <w:rPr>
                <w:rFonts w:eastAsia="SimSun" w:hint="default"/>
                <w:color w:val="FF0000"/>
                <w:szCs w:val="21"/>
              </w:rPr>
              <w:t>0.0011</w:t>
            </w:r>
          </w:p>
        </w:tc>
        <w:tc>
          <w:tcPr>
            <w:tcW w:w="657" w:type="pct"/>
            <w:tcBorders>
              <w:top w:val="nil"/>
              <w:left w:val="nil"/>
              <w:bottom w:val="single" w:sz="4" w:space="0" w:color="auto"/>
              <w:right w:val="nil"/>
              <w:tl2br w:val="nil"/>
              <w:tr2bl w:val="nil"/>
            </w:tcBorders>
          </w:tcPr>
          <w:p w14:paraId="12BF5AC6" w14:textId="77777777" w:rsidR="00423F79" w:rsidRDefault="00000000" w:rsidP="0084263E">
            <w:pPr>
              <w:contextualSpacing/>
              <w:jc w:val="center"/>
              <w:rPr>
                <w:rFonts w:eastAsia="SimSun" w:hint="default"/>
                <w:color w:val="FF0000"/>
                <w:szCs w:val="21"/>
              </w:rPr>
            </w:pPr>
            <w:r>
              <w:rPr>
                <w:rFonts w:eastAsia="SimSun" w:hint="default"/>
                <w:color w:val="FF0000"/>
                <w:szCs w:val="21"/>
              </w:rPr>
              <w:t>0.0004</w:t>
            </w:r>
          </w:p>
        </w:tc>
      </w:tr>
    </w:tbl>
    <w:p w14:paraId="12BF5AC8" w14:textId="77777777" w:rsidR="00423F79" w:rsidRDefault="00000000">
      <w:pPr>
        <w:spacing w:before="120"/>
        <w:rPr>
          <w:rFonts w:eastAsia="SimSun" w:hint="default"/>
          <w:sz w:val="20"/>
          <w:szCs w:val="20"/>
        </w:rPr>
      </w:pPr>
      <w:r>
        <w:rPr>
          <w:rFonts w:eastAsia="SimSun" w:hint="default"/>
          <w:sz w:val="20"/>
          <w:szCs w:val="20"/>
        </w:rPr>
        <w:t xml:space="preserve">Notes: In Table </w:t>
      </w:r>
      <w:r>
        <w:rPr>
          <w:rFonts w:eastAsia="SimSun" w:hint="default"/>
          <w:sz w:val="20"/>
          <w:szCs w:val="20"/>
          <w:lang w:val="en-US"/>
        </w:rPr>
        <w:t>7</w:t>
      </w:r>
      <w:r>
        <w:rPr>
          <w:rFonts w:eastAsia="SimSun" w:hint="default"/>
          <w:sz w:val="20"/>
          <w:szCs w:val="20"/>
        </w:rPr>
        <w:t xml:space="preserve">, Columns (1) and (2) </w:t>
      </w:r>
      <w:bookmarkStart w:id="33" w:name="_Hlk212546926"/>
      <w:r>
        <w:rPr>
          <w:rFonts w:eastAsia="SimSun" w:hint="default"/>
          <w:sz w:val="20"/>
          <w:szCs w:val="20"/>
        </w:rPr>
        <w:t>present the test of whether the market reaction to auditor (team) quality is moderated by audited clients’ restatements</w:t>
      </w:r>
      <w:bookmarkEnd w:id="33"/>
      <w:r>
        <w:rPr>
          <w:rFonts w:eastAsia="SimSun" w:hint="default"/>
          <w:sz w:val="20"/>
          <w:szCs w:val="20"/>
        </w:rPr>
        <w:t xml:space="preserve">; Columns (3) and (4) present the test of whether the market reaction to auditor (partner) quality is moderated by audited clients’ restatements; Columns (5) and (6) </w:t>
      </w:r>
      <w:r>
        <w:rPr>
          <w:rFonts w:eastAsia="SimSun" w:hint="default"/>
          <w:sz w:val="20"/>
          <w:szCs w:val="20"/>
          <w:lang w:val="en-US"/>
        </w:rPr>
        <w:t>present</w:t>
      </w:r>
      <w:r>
        <w:rPr>
          <w:rFonts w:eastAsia="SimSun" w:hint="default"/>
          <w:sz w:val="20"/>
          <w:szCs w:val="20"/>
        </w:rPr>
        <w:t xml:space="preserve"> the test of whether the market reaction to auditor (</w:t>
      </w:r>
      <w:bookmarkStart w:id="34" w:name="_Hlk212547408"/>
      <w:r>
        <w:rPr>
          <w:rFonts w:eastAsia="SimSun" w:hint="default"/>
          <w:sz w:val="20"/>
          <w:szCs w:val="20"/>
        </w:rPr>
        <w:t xml:space="preserve">the other </w:t>
      </w:r>
      <w:r>
        <w:rPr>
          <w:rFonts w:eastAsia="SimSun" w:hint="default"/>
          <w:sz w:val="20"/>
          <w:szCs w:val="20"/>
          <w:lang w:val="en-US"/>
        </w:rPr>
        <w:t>signing auditor</w:t>
      </w:r>
      <w:bookmarkEnd w:id="34"/>
      <w:r>
        <w:rPr>
          <w:rFonts w:eastAsia="SimSun" w:hint="default"/>
          <w:sz w:val="20"/>
          <w:szCs w:val="20"/>
        </w:rPr>
        <w:t xml:space="preserve"> ) quality is moderated by audited clients’ restatements.</w:t>
      </w:r>
      <w:r>
        <w:rPr>
          <w:rFonts w:eastAsia="SimSun" w:hint="default"/>
          <w:sz w:val="20"/>
          <w:szCs w:val="20"/>
          <w:lang w:val="en-US"/>
        </w:rPr>
        <w:t xml:space="preserve"> </w:t>
      </w:r>
      <w:r>
        <w:rPr>
          <w:rFonts w:eastAsia="SimSun" w:hint="default"/>
          <w:sz w:val="20"/>
          <w:szCs w:val="20"/>
        </w:rPr>
        <w:t>Detailed definitions of all variables are provided in Appendix A. The values in parentheses are t-statistics, with standard errors clustered at the firm level. *, **, and *** indicate statistical significance at the 10%, 5%, and 1% levels, respectively.</w:t>
      </w:r>
    </w:p>
    <w:p w14:paraId="12BF5AC9" w14:textId="77777777" w:rsidR="00423F79" w:rsidRDefault="00423F79">
      <w:pPr>
        <w:spacing w:line="360" w:lineRule="auto"/>
        <w:rPr>
          <w:rFonts w:eastAsia="SimSun" w:hint="default"/>
          <w:szCs w:val="21"/>
        </w:rPr>
      </w:pPr>
    </w:p>
    <w:p w14:paraId="12BF5ACA" w14:textId="77777777" w:rsidR="00423F79" w:rsidRDefault="00423F79">
      <w:pPr>
        <w:spacing w:line="360" w:lineRule="auto"/>
        <w:rPr>
          <w:rFonts w:eastAsia="SimSun" w:hint="default"/>
          <w:szCs w:val="21"/>
        </w:rPr>
      </w:pPr>
    </w:p>
    <w:p w14:paraId="12BF5ACB" w14:textId="77777777" w:rsidR="00423F79" w:rsidRDefault="00423F79">
      <w:pPr>
        <w:spacing w:line="360" w:lineRule="auto"/>
        <w:rPr>
          <w:rFonts w:eastAsia="SimSun" w:hint="default"/>
          <w:szCs w:val="21"/>
        </w:rPr>
      </w:pPr>
    </w:p>
    <w:p w14:paraId="12BF5ACC" w14:textId="77777777" w:rsidR="00423F79" w:rsidRDefault="00423F79">
      <w:pPr>
        <w:spacing w:line="360" w:lineRule="auto"/>
        <w:rPr>
          <w:rFonts w:eastAsia="SimSun" w:hint="default"/>
          <w:szCs w:val="21"/>
        </w:rPr>
      </w:pPr>
    </w:p>
    <w:p w14:paraId="12BF5ACD" w14:textId="77777777" w:rsidR="00423F79" w:rsidRDefault="00423F79">
      <w:pPr>
        <w:spacing w:line="360" w:lineRule="auto"/>
        <w:rPr>
          <w:rFonts w:eastAsia="SimSun" w:hint="default"/>
          <w:szCs w:val="21"/>
        </w:rPr>
      </w:pPr>
    </w:p>
    <w:p w14:paraId="12BF5ACE" w14:textId="77777777" w:rsidR="00423F79" w:rsidRDefault="00423F79">
      <w:pPr>
        <w:spacing w:line="360" w:lineRule="auto"/>
        <w:rPr>
          <w:rFonts w:eastAsia="SimSun" w:hint="default"/>
          <w:szCs w:val="21"/>
        </w:rPr>
      </w:pPr>
    </w:p>
    <w:p w14:paraId="12BF5ACF" w14:textId="77777777" w:rsidR="00423F79" w:rsidRDefault="00423F79">
      <w:pPr>
        <w:spacing w:line="360" w:lineRule="auto"/>
        <w:rPr>
          <w:rFonts w:eastAsia="SimSun" w:hint="default"/>
          <w:szCs w:val="21"/>
        </w:rPr>
      </w:pPr>
    </w:p>
    <w:p w14:paraId="12BF5AD0" w14:textId="77777777" w:rsidR="00423F79" w:rsidRDefault="00423F79">
      <w:pPr>
        <w:jc w:val="left"/>
        <w:rPr>
          <w:rFonts w:eastAsia="SimSun" w:hint="default"/>
          <w:b/>
          <w:bCs/>
          <w:szCs w:val="21"/>
        </w:rPr>
      </w:pPr>
    </w:p>
    <w:p w14:paraId="12BF5AD1" w14:textId="77777777" w:rsidR="00423F79" w:rsidRDefault="00000000">
      <w:pPr>
        <w:jc w:val="left"/>
        <w:rPr>
          <w:rFonts w:eastAsia="SimSun" w:hint="default"/>
          <w:b/>
          <w:bCs/>
          <w:sz w:val="24"/>
        </w:rPr>
      </w:pPr>
      <w:r>
        <w:rPr>
          <w:rFonts w:eastAsia="SimSun" w:hint="default"/>
          <w:b/>
          <w:bCs/>
          <w:sz w:val="24"/>
        </w:rPr>
        <w:br w:type="page"/>
      </w:r>
    </w:p>
    <w:p w14:paraId="12BF5AD2" w14:textId="0930A18A" w:rsidR="00423F79" w:rsidRDefault="00000000" w:rsidP="0084263E">
      <w:pPr>
        <w:spacing w:after="120"/>
        <w:outlineLvl w:val="0"/>
        <w:rPr>
          <w:rFonts w:eastAsia="SimSun" w:hint="default"/>
          <w:b/>
          <w:bCs/>
          <w:sz w:val="24"/>
        </w:rPr>
      </w:pPr>
      <w:r>
        <w:rPr>
          <w:rFonts w:eastAsia="SimSun" w:hint="default"/>
          <w:b/>
          <w:bCs/>
          <w:sz w:val="24"/>
        </w:rPr>
        <w:lastRenderedPageBreak/>
        <w:t xml:space="preserve">Table </w:t>
      </w:r>
      <w:r>
        <w:rPr>
          <w:rFonts w:eastAsia="SimSun" w:hint="default"/>
          <w:b/>
          <w:bCs/>
          <w:sz w:val="24"/>
          <w:lang w:val="en-US"/>
        </w:rPr>
        <w:t>8</w:t>
      </w:r>
      <w:r>
        <w:rPr>
          <w:rFonts w:eastAsia="Segoe UI" w:hint="default"/>
          <w:b/>
          <w:bCs/>
          <w:sz w:val="24"/>
          <w:shd w:val="clear" w:color="auto" w:fill="FFFFFF"/>
        </w:rPr>
        <w:t>: The Differential Market Reaction to Auditor Quality Based on Earnings Management</w:t>
      </w:r>
    </w:p>
    <w:tbl>
      <w:tblPr>
        <w:tblW w:w="4998" w:type="pct"/>
        <w:jc w:val="center"/>
        <w:tblLook w:val="04A0" w:firstRow="1" w:lastRow="0" w:firstColumn="1" w:lastColumn="0" w:noHBand="0" w:noVBand="1"/>
      </w:tblPr>
      <w:tblGrid>
        <w:gridCol w:w="3027"/>
        <w:gridCol w:w="1599"/>
        <w:gridCol w:w="1599"/>
        <w:gridCol w:w="1599"/>
        <w:gridCol w:w="1599"/>
        <w:gridCol w:w="1599"/>
        <w:gridCol w:w="1933"/>
      </w:tblGrid>
      <w:tr w:rsidR="00423F79" w14:paraId="12BF5ADA" w14:textId="77777777">
        <w:trPr>
          <w:jc w:val="center"/>
        </w:trPr>
        <w:tc>
          <w:tcPr>
            <w:tcW w:w="1148" w:type="pct"/>
            <w:tcBorders>
              <w:top w:val="single" w:sz="4" w:space="0" w:color="auto"/>
              <w:left w:val="nil"/>
              <w:bottom w:val="nil"/>
              <w:right w:val="nil"/>
              <w:tl2br w:val="nil"/>
              <w:tr2bl w:val="nil"/>
            </w:tcBorders>
          </w:tcPr>
          <w:p w14:paraId="12BF5AD3" w14:textId="77777777" w:rsidR="00423F79" w:rsidRPr="0084263E" w:rsidRDefault="00423F79" w:rsidP="0084263E">
            <w:pPr>
              <w:contextualSpacing/>
              <w:jc w:val="center"/>
              <w:rPr>
                <w:rFonts w:eastAsia="SimSun" w:hint="default"/>
                <w:color w:val="FF0000"/>
                <w:sz w:val="20"/>
                <w:szCs w:val="20"/>
              </w:rPr>
            </w:pPr>
          </w:p>
        </w:tc>
        <w:tc>
          <w:tcPr>
            <w:tcW w:w="607" w:type="pct"/>
            <w:tcBorders>
              <w:top w:val="single" w:sz="4" w:space="0" w:color="auto"/>
              <w:left w:val="nil"/>
              <w:bottom w:val="nil"/>
              <w:right w:val="nil"/>
              <w:tl2br w:val="nil"/>
              <w:tr2bl w:val="nil"/>
            </w:tcBorders>
          </w:tcPr>
          <w:p w14:paraId="12BF5AD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w:t>
            </w:r>
          </w:p>
        </w:tc>
        <w:tc>
          <w:tcPr>
            <w:tcW w:w="607" w:type="pct"/>
            <w:tcBorders>
              <w:top w:val="single" w:sz="4" w:space="0" w:color="auto"/>
              <w:left w:val="nil"/>
              <w:bottom w:val="nil"/>
              <w:right w:val="nil"/>
              <w:tl2br w:val="nil"/>
              <w:tr2bl w:val="nil"/>
            </w:tcBorders>
          </w:tcPr>
          <w:p w14:paraId="12BF5AD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w:t>
            </w:r>
          </w:p>
        </w:tc>
        <w:tc>
          <w:tcPr>
            <w:tcW w:w="607" w:type="pct"/>
            <w:tcBorders>
              <w:top w:val="single" w:sz="4" w:space="0" w:color="auto"/>
              <w:left w:val="nil"/>
              <w:bottom w:val="nil"/>
              <w:right w:val="nil"/>
              <w:tl2br w:val="nil"/>
              <w:tr2bl w:val="nil"/>
            </w:tcBorders>
          </w:tcPr>
          <w:p w14:paraId="12BF5AD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w:t>
            </w:r>
          </w:p>
        </w:tc>
        <w:tc>
          <w:tcPr>
            <w:tcW w:w="607" w:type="pct"/>
            <w:tcBorders>
              <w:top w:val="single" w:sz="4" w:space="0" w:color="auto"/>
              <w:left w:val="nil"/>
              <w:bottom w:val="nil"/>
              <w:right w:val="nil"/>
              <w:tl2br w:val="nil"/>
              <w:tr2bl w:val="nil"/>
            </w:tcBorders>
          </w:tcPr>
          <w:p w14:paraId="12BF5AD7"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(4)</w:t>
            </w:r>
          </w:p>
        </w:tc>
        <w:tc>
          <w:tcPr>
            <w:tcW w:w="607" w:type="pct"/>
            <w:tcBorders>
              <w:top w:val="single" w:sz="4" w:space="0" w:color="auto"/>
              <w:left w:val="nil"/>
              <w:bottom w:val="nil"/>
              <w:right w:val="nil"/>
              <w:tl2br w:val="nil"/>
              <w:tr2bl w:val="nil"/>
            </w:tcBorders>
          </w:tcPr>
          <w:p w14:paraId="12BF5AD8"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(5)</w:t>
            </w:r>
          </w:p>
        </w:tc>
        <w:tc>
          <w:tcPr>
            <w:tcW w:w="733" w:type="pct"/>
            <w:tcBorders>
              <w:top w:val="single" w:sz="4" w:space="0" w:color="auto"/>
              <w:left w:val="nil"/>
              <w:bottom w:val="nil"/>
              <w:right w:val="nil"/>
              <w:tl2br w:val="nil"/>
              <w:tr2bl w:val="nil"/>
            </w:tcBorders>
          </w:tcPr>
          <w:p w14:paraId="12BF5AD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(6)</w:t>
            </w:r>
          </w:p>
        </w:tc>
      </w:tr>
      <w:tr w:rsidR="00423F79" w14:paraId="12BF5AE2" w14:textId="77777777">
        <w:trPr>
          <w:jc w:val="center"/>
        </w:trPr>
        <w:tc>
          <w:tcPr>
            <w:tcW w:w="1148" w:type="pct"/>
            <w:tcBorders>
              <w:top w:val="nil"/>
              <w:left w:val="nil"/>
              <w:bottom w:val="nil"/>
              <w:right w:val="nil"/>
              <w:tl2br w:val="nil"/>
              <w:tr2bl w:val="nil"/>
            </w:tcBorders>
          </w:tcPr>
          <w:p w14:paraId="12BF5ADB"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ADC"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CMAR</w:t>
            </w:r>
          </w:p>
        </w:tc>
        <w:tc>
          <w:tcPr>
            <w:tcW w:w="607" w:type="pct"/>
            <w:tcBorders>
              <w:top w:val="nil"/>
              <w:left w:val="nil"/>
              <w:bottom w:val="nil"/>
              <w:right w:val="nil"/>
              <w:tl2br w:val="nil"/>
              <w:tr2bl w:val="nil"/>
            </w:tcBorders>
          </w:tcPr>
          <w:p w14:paraId="12BF5ADD"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CBAR</w:t>
            </w:r>
          </w:p>
        </w:tc>
        <w:tc>
          <w:tcPr>
            <w:tcW w:w="607" w:type="pct"/>
            <w:tcBorders>
              <w:top w:val="nil"/>
              <w:left w:val="nil"/>
              <w:bottom w:val="nil"/>
              <w:right w:val="nil"/>
              <w:tl2br w:val="nil"/>
              <w:tr2bl w:val="nil"/>
            </w:tcBorders>
          </w:tcPr>
          <w:p w14:paraId="12BF5ADE"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CMAR</w:t>
            </w:r>
          </w:p>
        </w:tc>
        <w:tc>
          <w:tcPr>
            <w:tcW w:w="607" w:type="pct"/>
            <w:tcBorders>
              <w:top w:val="nil"/>
              <w:left w:val="nil"/>
              <w:bottom w:val="nil"/>
              <w:right w:val="nil"/>
              <w:tl2br w:val="nil"/>
              <w:tr2bl w:val="nil"/>
            </w:tcBorders>
          </w:tcPr>
          <w:p w14:paraId="12BF5ADF"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CBAR</w:t>
            </w:r>
          </w:p>
        </w:tc>
        <w:tc>
          <w:tcPr>
            <w:tcW w:w="607" w:type="pct"/>
            <w:tcBorders>
              <w:top w:val="nil"/>
              <w:left w:val="nil"/>
              <w:bottom w:val="nil"/>
              <w:right w:val="nil"/>
              <w:tl2br w:val="nil"/>
              <w:tr2bl w:val="nil"/>
            </w:tcBorders>
          </w:tcPr>
          <w:p w14:paraId="12BF5AE0"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CMAR</w:t>
            </w:r>
          </w:p>
        </w:tc>
        <w:tc>
          <w:tcPr>
            <w:tcW w:w="733" w:type="pct"/>
            <w:tcBorders>
              <w:top w:val="nil"/>
              <w:left w:val="nil"/>
              <w:bottom w:val="nil"/>
              <w:right w:val="nil"/>
              <w:tl2br w:val="nil"/>
              <w:tr2bl w:val="nil"/>
            </w:tcBorders>
          </w:tcPr>
          <w:p w14:paraId="12BF5AE1"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CBAR</w:t>
            </w:r>
          </w:p>
        </w:tc>
      </w:tr>
      <w:tr w:rsidR="00423F79" w14:paraId="12BF5AEA" w14:textId="77777777">
        <w:trPr>
          <w:jc w:val="center"/>
        </w:trPr>
        <w:tc>
          <w:tcPr>
            <w:tcW w:w="1148" w:type="pct"/>
            <w:tcBorders>
              <w:top w:val="single" w:sz="4" w:space="0" w:color="auto"/>
              <w:left w:val="nil"/>
              <w:bottom w:val="nil"/>
              <w:right w:val="nil"/>
              <w:tl2br w:val="nil"/>
              <w:tr2bl w:val="nil"/>
            </w:tcBorders>
          </w:tcPr>
          <w:p w14:paraId="12BF5AE3"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EVENT_HAQ</w:t>
            </w:r>
          </w:p>
        </w:tc>
        <w:tc>
          <w:tcPr>
            <w:tcW w:w="607" w:type="pct"/>
            <w:tcBorders>
              <w:top w:val="single" w:sz="4" w:space="0" w:color="auto"/>
              <w:left w:val="nil"/>
              <w:bottom w:val="nil"/>
              <w:right w:val="nil"/>
              <w:tl2br w:val="nil"/>
              <w:tr2bl w:val="nil"/>
            </w:tcBorders>
          </w:tcPr>
          <w:p w14:paraId="12BF5AE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0.0018*</w:t>
            </w:r>
          </w:p>
        </w:tc>
        <w:tc>
          <w:tcPr>
            <w:tcW w:w="607" w:type="pct"/>
            <w:tcBorders>
              <w:top w:val="single" w:sz="4" w:space="0" w:color="auto"/>
              <w:left w:val="nil"/>
              <w:bottom w:val="nil"/>
              <w:right w:val="nil"/>
              <w:tl2br w:val="nil"/>
              <w:tr2bl w:val="nil"/>
            </w:tcBorders>
          </w:tcPr>
          <w:p w14:paraId="12BF5AE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0.0018*</w:t>
            </w:r>
          </w:p>
        </w:tc>
        <w:tc>
          <w:tcPr>
            <w:tcW w:w="607" w:type="pct"/>
            <w:tcBorders>
              <w:top w:val="single" w:sz="4" w:space="0" w:color="auto"/>
              <w:left w:val="nil"/>
              <w:bottom w:val="nil"/>
              <w:right w:val="nil"/>
              <w:tl2br w:val="nil"/>
              <w:tr2bl w:val="nil"/>
            </w:tcBorders>
          </w:tcPr>
          <w:p w14:paraId="12BF5AE6" w14:textId="77777777" w:rsidR="00423F79" w:rsidRPr="0084263E" w:rsidRDefault="00423F79" w:rsidP="0084263E">
            <w:pPr>
              <w:contextualSpacing/>
              <w:jc w:val="center"/>
              <w:rPr>
                <w:rFonts w:eastAsia="SimSun" w:hint="default"/>
                <w:color w:val="FF0000"/>
                <w:sz w:val="20"/>
                <w:szCs w:val="20"/>
              </w:rPr>
            </w:pPr>
          </w:p>
        </w:tc>
        <w:tc>
          <w:tcPr>
            <w:tcW w:w="607" w:type="pct"/>
            <w:tcBorders>
              <w:top w:val="single" w:sz="4" w:space="0" w:color="auto"/>
              <w:left w:val="nil"/>
              <w:bottom w:val="nil"/>
              <w:right w:val="nil"/>
              <w:tl2br w:val="nil"/>
              <w:tr2bl w:val="nil"/>
            </w:tcBorders>
          </w:tcPr>
          <w:p w14:paraId="12BF5AE7" w14:textId="77777777" w:rsidR="00423F79" w:rsidRPr="0084263E" w:rsidRDefault="00423F79" w:rsidP="0084263E">
            <w:pPr>
              <w:contextualSpacing/>
              <w:jc w:val="center"/>
              <w:rPr>
                <w:rFonts w:eastAsia="SimSun" w:hint="default"/>
                <w:color w:val="FF0000"/>
                <w:sz w:val="20"/>
                <w:szCs w:val="20"/>
              </w:rPr>
            </w:pPr>
          </w:p>
        </w:tc>
        <w:tc>
          <w:tcPr>
            <w:tcW w:w="607" w:type="pct"/>
            <w:tcBorders>
              <w:top w:val="single" w:sz="4" w:space="0" w:color="auto"/>
              <w:left w:val="nil"/>
              <w:bottom w:val="nil"/>
              <w:right w:val="nil"/>
              <w:tl2br w:val="nil"/>
              <w:tr2bl w:val="nil"/>
            </w:tcBorders>
          </w:tcPr>
          <w:p w14:paraId="12BF5AE8" w14:textId="77777777" w:rsidR="00423F79" w:rsidRPr="0084263E" w:rsidRDefault="00423F79" w:rsidP="0084263E">
            <w:pPr>
              <w:contextualSpacing/>
              <w:jc w:val="center"/>
              <w:rPr>
                <w:rFonts w:eastAsia="SimSun" w:hint="default"/>
                <w:color w:val="FF0000"/>
                <w:sz w:val="20"/>
                <w:szCs w:val="20"/>
              </w:rPr>
            </w:pPr>
          </w:p>
        </w:tc>
        <w:tc>
          <w:tcPr>
            <w:tcW w:w="733" w:type="pct"/>
            <w:tcBorders>
              <w:top w:val="single" w:sz="4" w:space="0" w:color="auto"/>
              <w:left w:val="nil"/>
              <w:bottom w:val="nil"/>
              <w:right w:val="nil"/>
              <w:tl2br w:val="nil"/>
              <w:tr2bl w:val="nil"/>
            </w:tcBorders>
          </w:tcPr>
          <w:p w14:paraId="12BF5AE9" w14:textId="77777777" w:rsidR="00423F79" w:rsidRPr="0084263E" w:rsidRDefault="00423F79" w:rsidP="0084263E">
            <w:pPr>
              <w:contextualSpacing/>
              <w:jc w:val="center"/>
              <w:rPr>
                <w:rFonts w:eastAsia="SimSun" w:hint="default"/>
                <w:color w:val="FF0000"/>
                <w:sz w:val="20"/>
                <w:szCs w:val="20"/>
              </w:rPr>
            </w:pPr>
          </w:p>
        </w:tc>
      </w:tr>
      <w:tr w:rsidR="00423F79" w14:paraId="12BF5AF2" w14:textId="77777777">
        <w:trPr>
          <w:jc w:val="center"/>
        </w:trPr>
        <w:tc>
          <w:tcPr>
            <w:tcW w:w="1148" w:type="pct"/>
            <w:tcBorders>
              <w:top w:val="nil"/>
              <w:left w:val="nil"/>
              <w:bottom w:val="nil"/>
              <w:right w:val="nil"/>
              <w:tl2br w:val="nil"/>
              <w:tr2bl w:val="nil"/>
            </w:tcBorders>
          </w:tcPr>
          <w:p w14:paraId="12BF5AEB" w14:textId="77777777" w:rsidR="00423F79" w:rsidRPr="0084263E" w:rsidRDefault="00423F79" w:rsidP="0084263E">
            <w:pPr>
              <w:contextualSpacing/>
              <w:jc w:val="left"/>
              <w:rPr>
                <w:rFonts w:eastAsia="SimSun" w:hint="default"/>
                <w:color w:val="FF0000"/>
                <w:sz w:val="20"/>
                <w:szCs w:val="20"/>
              </w:rPr>
            </w:pPr>
          </w:p>
        </w:tc>
        <w:tc>
          <w:tcPr>
            <w:tcW w:w="607" w:type="pct"/>
            <w:tcBorders>
              <w:top w:val="nil"/>
              <w:left w:val="nil"/>
              <w:bottom w:val="nil"/>
              <w:right w:val="nil"/>
              <w:tl2br w:val="nil"/>
              <w:tr2bl w:val="nil"/>
            </w:tcBorders>
          </w:tcPr>
          <w:p w14:paraId="12BF5AEC"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(1.84)</w:t>
            </w:r>
          </w:p>
        </w:tc>
        <w:tc>
          <w:tcPr>
            <w:tcW w:w="607" w:type="pct"/>
            <w:tcBorders>
              <w:top w:val="nil"/>
              <w:left w:val="nil"/>
              <w:bottom w:val="nil"/>
              <w:right w:val="nil"/>
              <w:tl2br w:val="nil"/>
              <w:tr2bl w:val="nil"/>
            </w:tcBorders>
          </w:tcPr>
          <w:p w14:paraId="12BF5AED"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(1.90)</w:t>
            </w:r>
          </w:p>
        </w:tc>
        <w:tc>
          <w:tcPr>
            <w:tcW w:w="607" w:type="pct"/>
            <w:tcBorders>
              <w:top w:val="nil"/>
              <w:left w:val="nil"/>
              <w:bottom w:val="nil"/>
              <w:right w:val="nil"/>
              <w:tl2br w:val="nil"/>
              <w:tr2bl w:val="nil"/>
            </w:tcBorders>
          </w:tcPr>
          <w:p w14:paraId="12BF5AEE"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AEF"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AF0" w14:textId="77777777" w:rsidR="00423F79" w:rsidRPr="0084263E" w:rsidRDefault="00423F79" w:rsidP="0084263E">
            <w:pPr>
              <w:contextualSpacing/>
              <w:jc w:val="center"/>
              <w:rPr>
                <w:rFonts w:eastAsia="SimSun" w:hint="default"/>
                <w:color w:val="FF0000"/>
                <w:sz w:val="20"/>
                <w:szCs w:val="20"/>
              </w:rPr>
            </w:pPr>
          </w:p>
        </w:tc>
        <w:tc>
          <w:tcPr>
            <w:tcW w:w="733" w:type="pct"/>
            <w:tcBorders>
              <w:top w:val="nil"/>
              <w:left w:val="nil"/>
              <w:bottom w:val="nil"/>
              <w:right w:val="nil"/>
              <w:tl2br w:val="nil"/>
              <w:tr2bl w:val="nil"/>
            </w:tcBorders>
          </w:tcPr>
          <w:p w14:paraId="12BF5AF1" w14:textId="77777777" w:rsidR="00423F79" w:rsidRPr="0084263E" w:rsidRDefault="00423F79" w:rsidP="0084263E">
            <w:pPr>
              <w:contextualSpacing/>
              <w:jc w:val="center"/>
              <w:rPr>
                <w:rFonts w:eastAsia="SimSun" w:hint="default"/>
                <w:color w:val="FF0000"/>
                <w:sz w:val="20"/>
                <w:szCs w:val="20"/>
              </w:rPr>
            </w:pPr>
          </w:p>
        </w:tc>
      </w:tr>
      <w:tr w:rsidR="00423F79" w14:paraId="12BF5AFA" w14:textId="77777777">
        <w:trPr>
          <w:jc w:val="center"/>
        </w:trPr>
        <w:tc>
          <w:tcPr>
            <w:tcW w:w="1148" w:type="pct"/>
            <w:tcBorders>
              <w:top w:val="nil"/>
              <w:left w:val="nil"/>
              <w:bottom w:val="nil"/>
              <w:right w:val="nil"/>
              <w:tl2br w:val="nil"/>
              <w:tr2bl w:val="nil"/>
            </w:tcBorders>
          </w:tcPr>
          <w:p w14:paraId="12BF5AF3"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EVENT_LAQ</w:t>
            </w:r>
          </w:p>
        </w:tc>
        <w:tc>
          <w:tcPr>
            <w:tcW w:w="607" w:type="pct"/>
            <w:tcBorders>
              <w:top w:val="nil"/>
              <w:left w:val="nil"/>
              <w:bottom w:val="nil"/>
              <w:right w:val="nil"/>
              <w:tl2br w:val="nil"/>
              <w:tr2bl w:val="nil"/>
            </w:tcBorders>
          </w:tcPr>
          <w:p w14:paraId="12BF5AF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0.0018***</w:t>
            </w:r>
          </w:p>
        </w:tc>
        <w:tc>
          <w:tcPr>
            <w:tcW w:w="607" w:type="pct"/>
            <w:tcBorders>
              <w:top w:val="nil"/>
              <w:left w:val="nil"/>
              <w:bottom w:val="nil"/>
              <w:right w:val="nil"/>
              <w:tl2br w:val="nil"/>
              <w:tr2bl w:val="nil"/>
            </w:tcBorders>
          </w:tcPr>
          <w:p w14:paraId="12BF5AF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0.0019***</w:t>
            </w:r>
          </w:p>
        </w:tc>
        <w:tc>
          <w:tcPr>
            <w:tcW w:w="607" w:type="pct"/>
            <w:tcBorders>
              <w:top w:val="nil"/>
              <w:left w:val="nil"/>
              <w:bottom w:val="nil"/>
              <w:right w:val="nil"/>
              <w:tl2br w:val="nil"/>
              <w:tr2bl w:val="nil"/>
            </w:tcBorders>
          </w:tcPr>
          <w:p w14:paraId="12BF5AF6"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AF7"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AF8" w14:textId="77777777" w:rsidR="00423F79" w:rsidRPr="0084263E" w:rsidRDefault="00423F79" w:rsidP="0084263E">
            <w:pPr>
              <w:contextualSpacing/>
              <w:jc w:val="center"/>
              <w:rPr>
                <w:rFonts w:eastAsia="SimSun" w:hint="default"/>
                <w:color w:val="FF0000"/>
                <w:sz w:val="20"/>
                <w:szCs w:val="20"/>
              </w:rPr>
            </w:pPr>
          </w:p>
        </w:tc>
        <w:tc>
          <w:tcPr>
            <w:tcW w:w="733" w:type="pct"/>
            <w:tcBorders>
              <w:top w:val="nil"/>
              <w:left w:val="nil"/>
              <w:bottom w:val="nil"/>
              <w:right w:val="nil"/>
              <w:tl2br w:val="nil"/>
              <w:tr2bl w:val="nil"/>
            </w:tcBorders>
          </w:tcPr>
          <w:p w14:paraId="12BF5AF9" w14:textId="77777777" w:rsidR="00423F79" w:rsidRPr="0084263E" w:rsidRDefault="00423F79" w:rsidP="0084263E">
            <w:pPr>
              <w:contextualSpacing/>
              <w:jc w:val="center"/>
              <w:rPr>
                <w:rFonts w:eastAsia="SimSun" w:hint="default"/>
                <w:color w:val="FF0000"/>
                <w:sz w:val="20"/>
                <w:szCs w:val="20"/>
              </w:rPr>
            </w:pPr>
          </w:p>
        </w:tc>
      </w:tr>
      <w:tr w:rsidR="00423F79" w14:paraId="12BF5B02" w14:textId="77777777">
        <w:trPr>
          <w:jc w:val="center"/>
        </w:trPr>
        <w:tc>
          <w:tcPr>
            <w:tcW w:w="1148" w:type="pct"/>
            <w:tcBorders>
              <w:top w:val="nil"/>
              <w:left w:val="nil"/>
              <w:bottom w:val="nil"/>
              <w:right w:val="nil"/>
              <w:tl2br w:val="nil"/>
              <w:tr2bl w:val="nil"/>
            </w:tcBorders>
          </w:tcPr>
          <w:p w14:paraId="12BF5AFB" w14:textId="77777777" w:rsidR="00423F79" w:rsidRPr="0084263E" w:rsidRDefault="00423F79" w:rsidP="0084263E">
            <w:pPr>
              <w:contextualSpacing/>
              <w:jc w:val="left"/>
              <w:rPr>
                <w:rFonts w:eastAsia="SimSun" w:hint="default"/>
                <w:color w:val="FF0000"/>
                <w:sz w:val="20"/>
                <w:szCs w:val="20"/>
              </w:rPr>
            </w:pPr>
          </w:p>
        </w:tc>
        <w:tc>
          <w:tcPr>
            <w:tcW w:w="607" w:type="pct"/>
            <w:tcBorders>
              <w:top w:val="nil"/>
              <w:left w:val="nil"/>
              <w:bottom w:val="nil"/>
              <w:right w:val="nil"/>
              <w:tl2br w:val="nil"/>
              <w:tr2bl w:val="nil"/>
            </w:tcBorders>
          </w:tcPr>
          <w:p w14:paraId="12BF5AFC"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(3.12)</w:t>
            </w:r>
          </w:p>
        </w:tc>
        <w:tc>
          <w:tcPr>
            <w:tcW w:w="607" w:type="pct"/>
            <w:tcBorders>
              <w:top w:val="nil"/>
              <w:left w:val="nil"/>
              <w:bottom w:val="nil"/>
              <w:right w:val="nil"/>
              <w:tl2br w:val="nil"/>
              <w:tr2bl w:val="nil"/>
            </w:tcBorders>
          </w:tcPr>
          <w:p w14:paraId="12BF5AFD"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(3.34)</w:t>
            </w:r>
          </w:p>
        </w:tc>
        <w:tc>
          <w:tcPr>
            <w:tcW w:w="607" w:type="pct"/>
            <w:tcBorders>
              <w:top w:val="nil"/>
              <w:left w:val="nil"/>
              <w:bottom w:val="nil"/>
              <w:right w:val="nil"/>
              <w:tl2br w:val="nil"/>
              <w:tr2bl w:val="nil"/>
            </w:tcBorders>
          </w:tcPr>
          <w:p w14:paraId="12BF5AFE"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AFF"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00" w14:textId="77777777" w:rsidR="00423F79" w:rsidRPr="0084263E" w:rsidRDefault="00423F79" w:rsidP="0084263E">
            <w:pPr>
              <w:contextualSpacing/>
              <w:jc w:val="center"/>
              <w:rPr>
                <w:rFonts w:eastAsia="SimSun" w:hint="default"/>
                <w:color w:val="FF0000"/>
                <w:sz w:val="20"/>
                <w:szCs w:val="20"/>
              </w:rPr>
            </w:pPr>
          </w:p>
        </w:tc>
        <w:tc>
          <w:tcPr>
            <w:tcW w:w="733" w:type="pct"/>
            <w:tcBorders>
              <w:top w:val="nil"/>
              <w:left w:val="nil"/>
              <w:bottom w:val="nil"/>
              <w:right w:val="nil"/>
              <w:tl2br w:val="nil"/>
              <w:tr2bl w:val="nil"/>
            </w:tcBorders>
          </w:tcPr>
          <w:p w14:paraId="12BF5B01" w14:textId="77777777" w:rsidR="00423F79" w:rsidRPr="0084263E" w:rsidRDefault="00423F79" w:rsidP="0084263E">
            <w:pPr>
              <w:contextualSpacing/>
              <w:jc w:val="center"/>
              <w:rPr>
                <w:rFonts w:eastAsia="SimSun" w:hint="default"/>
                <w:color w:val="FF0000"/>
                <w:sz w:val="20"/>
                <w:szCs w:val="20"/>
              </w:rPr>
            </w:pPr>
          </w:p>
        </w:tc>
      </w:tr>
      <w:tr w:rsidR="00423F79" w14:paraId="12BF5B0A" w14:textId="77777777">
        <w:trPr>
          <w:jc w:val="center"/>
        </w:trPr>
        <w:tc>
          <w:tcPr>
            <w:tcW w:w="1148" w:type="pct"/>
            <w:tcBorders>
              <w:top w:val="nil"/>
              <w:left w:val="nil"/>
              <w:bottom w:val="nil"/>
              <w:right w:val="nil"/>
              <w:tl2br w:val="nil"/>
              <w:tr2bl w:val="nil"/>
            </w:tcBorders>
          </w:tcPr>
          <w:p w14:paraId="12BF5B03"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EVENT_HPAQ</w:t>
            </w:r>
          </w:p>
        </w:tc>
        <w:tc>
          <w:tcPr>
            <w:tcW w:w="607" w:type="pct"/>
            <w:tcBorders>
              <w:top w:val="nil"/>
              <w:left w:val="nil"/>
              <w:bottom w:val="nil"/>
              <w:right w:val="nil"/>
              <w:tl2br w:val="nil"/>
              <w:tr2bl w:val="nil"/>
            </w:tcBorders>
          </w:tcPr>
          <w:p w14:paraId="12BF5B04"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05"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0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0.0023**</w:t>
            </w:r>
          </w:p>
        </w:tc>
        <w:tc>
          <w:tcPr>
            <w:tcW w:w="607" w:type="pct"/>
            <w:tcBorders>
              <w:top w:val="nil"/>
              <w:left w:val="nil"/>
              <w:bottom w:val="nil"/>
              <w:right w:val="nil"/>
              <w:tl2br w:val="nil"/>
              <w:tr2bl w:val="nil"/>
            </w:tcBorders>
          </w:tcPr>
          <w:p w14:paraId="12BF5B07"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0.0023**</w:t>
            </w:r>
          </w:p>
        </w:tc>
        <w:tc>
          <w:tcPr>
            <w:tcW w:w="607" w:type="pct"/>
            <w:tcBorders>
              <w:top w:val="nil"/>
              <w:left w:val="nil"/>
              <w:bottom w:val="nil"/>
              <w:right w:val="nil"/>
              <w:tl2br w:val="nil"/>
              <w:tr2bl w:val="nil"/>
            </w:tcBorders>
          </w:tcPr>
          <w:p w14:paraId="12BF5B08" w14:textId="77777777" w:rsidR="00423F79" w:rsidRPr="0084263E" w:rsidRDefault="00423F79" w:rsidP="0084263E">
            <w:pPr>
              <w:contextualSpacing/>
              <w:jc w:val="center"/>
              <w:rPr>
                <w:rFonts w:eastAsia="SimSun" w:hint="default"/>
                <w:color w:val="FF0000"/>
                <w:sz w:val="20"/>
                <w:szCs w:val="20"/>
              </w:rPr>
            </w:pPr>
          </w:p>
        </w:tc>
        <w:tc>
          <w:tcPr>
            <w:tcW w:w="733" w:type="pct"/>
            <w:tcBorders>
              <w:top w:val="nil"/>
              <w:left w:val="nil"/>
              <w:bottom w:val="nil"/>
              <w:right w:val="nil"/>
              <w:tl2br w:val="nil"/>
              <w:tr2bl w:val="nil"/>
            </w:tcBorders>
          </w:tcPr>
          <w:p w14:paraId="12BF5B09" w14:textId="77777777" w:rsidR="00423F79" w:rsidRPr="0084263E" w:rsidRDefault="00423F79" w:rsidP="0084263E">
            <w:pPr>
              <w:contextualSpacing/>
              <w:jc w:val="center"/>
              <w:rPr>
                <w:rFonts w:eastAsia="SimSun" w:hint="default"/>
                <w:color w:val="FF0000"/>
                <w:sz w:val="20"/>
                <w:szCs w:val="20"/>
              </w:rPr>
            </w:pPr>
          </w:p>
        </w:tc>
      </w:tr>
      <w:tr w:rsidR="00423F79" w14:paraId="12BF5B12" w14:textId="77777777">
        <w:trPr>
          <w:jc w:val="center"/>
        </w:trPr>
        <w:tc>
          <w:tcPr>
            <w:tcW w:w="1148" w:type="pct"/>
            <w:tcBorders>
              <w:top w:val="nil"/>
              <w:left w:val="nil"/>
              <w:bottom w:val="nil"/>
              <w:right w:val="nil"/>
              <w:tl2br w:val="nil"/>
              <w:tr2bl w:val="nil"/>
            </w:tcBorders>
          </w:tcPr>
          <w:p w14:paraId="12BF5B0B" w14:textId="77777777" w:rsidR="00423F79" w:rsidRPr="0084263E" w:rsidRDefault="00423F79" w:rsidP="0084263E">
            <w:pPr>
              <w:contextualSpacing/>
              <w:jc w:val="left"/>
              <w:rPr>
                <w:rFonts w:eastAsia="SimSun" w:hint="default"/>
                <w:color w:val="FF0000"/>
                <w:sz w:val="20"/>
                <w:szCs w:val="20"/>
              </w:rPr>
            </w:pPr>
          </w:p>
        </w:tc>
        <w:tc>
          <w:tcPr>
            <w:tcW w:w="607" w:type="pct"/>
            <w:tcBorders>
              <w:top w:val="nil"/>
              <w:left w:val="nil"/>
              <w:bottom w:val="nil"/>
              <w:right w:val="nil"/>
              <w:tl2br w:val="nil"/>
              <w:tr2bl w:val="nil"/>
            </w:tcBorders>
          </w:tcPr>
          <w:p w14:paraId="12BF5B0C"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0D"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0E"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(2.33)</w:t>
            </w:r>
          </w:p>
        </w:tc>
        <w:tc>
          <w:tcPr>
            <w:tcW w:w="607" w:type="pct"/>
            <w:tcBorders>
              <w:top w:val="nil"/>
              <w:left w:val="nil"/>
              <w:bottom w:val="nil"/>
              <w:right w:val="nil"/>
              <w:tl2br w:val="nil"/>
              <w:tr2bl w:val="nil"/>
            </w:tcBorders>
          </w:tcPr>
          <w:p w14:paraId="12BF5B0F"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(2.37)</w:t>
            </w:r>
          </w:p>
        </w:tc>
        <w:tc>
          <w:tcPr>
            <w:tcW w:w="607" w:type="pct"/>
            <w:tcBorders>
              <w:top w:val="nil"/>
              <w:left w:val="nil"/>
              <w:bottom w:val="nil"/>
              <w:right w:val="nil"/>
              <w:tl2br w:val="nil"/>
              <w:tr2bl w:val="nil"/>
            </w:tcBorders>
          </w:tcPr>
          <w:p w14:paraId="12BF5B10" w14:textId="77777777" w:rsidR="00423F79" w:rsidRPr="0084263E" w:rsidRDefault="00423F79" w:rsidP="0084263E">
            <w:pPr>
              <w:contextualSpacing/>
              <w:jc w:val="center"/>
              <w:rPr>
                <w:rFonts w:eastAsia="SimSun" w:hint="default"/>
                <w:color w:val="FF0000"/>
                <w:sz w:val="20"/>
                <w:szCs w:val="20"/>
              </w:rPr>
            </w:pPr>
          </w:p>
        </w:tc>
        <w:tc>
          <w:tcPr>
            <w:tcW w:w="733" w:type="pct"/>
            <w:tcBorders>
              <w:top w:val="nil"/>
              <w:left w:val="nil"/>
              <w:bottom w:val="nil"/>
              <w:right w:val="nil"/>
              <w:tl2br w:val="nil"/>
              <w:tr2bl w:val="nil"/>
            </w:tcBorders>
          </w:tcPr>
          <w:p w14:paraId="12BF5B11" w14:textId="77777777" w:rsidR="00423F79" w:rsidRPr="0084263E" w:rsidRDefault="00423F79" w:rsidP="0084263E">
            <w:pPr>
              <w:contextualSpacing/>
              <w:jc w:val="center"/>
              <w:rPr>
                <w:rFonts w:eastAsia="SimSun" w:hint="default"/>
                <w:color w:val="FF0000"/>
                <w:sz w:val="20"/>
                <w:szCs w:val="20"/>
              </w:rPr>
            </w:pPr>
          </w:p>
        </w:tc>
      </w:tr>
      <w:tr w:rsidR="00423F79" w14:paraId="12BF5B1A" w14:textId="77777777">
        <w:trPr>
          <w:jc w:val="center"/>
        </w:trPr>
        <w:tc>
          <w:tcPr>
            <w:tcW w:w="1148" w:type="pct"/>
            <w:tcBorders>
              <w:top w:val="nil"/>
              <w:left w:val="nil"/>
              <w:bottom w:val="nil"/>
              <w:right w:val="nil"/>
              <w:tl2br w:val="nil"/>
              <w:tr2bl w:val="nil"/>
            </w:tcBorders>
          </w:tcPr>
          <w:p w14:paraId="12BF5B13"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EVENT_LPAQ</w:t>
            </w:r>
          </w:p>
        </w:tc>
        <w:tc>
          <w:tcPr>
            <w:tcW w:w="607" w:type="pct"/>
            <w:tcBorders>
              <w:top w:val="nil"/>
              <w:left w:val="nil"/>
              <w:bottom w:val="nil"/>
              <w:right w:val="nil"/>
              <w:tl2br w:val="nil"/>
              <w:tr2bl w:val="nil"/>
            </w:tcBorders>
          </w:tcPr>
          <w:p w14:paraId="12BF5B14"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15"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1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0.0018***</w:t>
            </w:r>
          </w:p>
        </w:tc>
        <w:tc>
          <w:tcPr>
            <w:tcW w:w="607" w:type="pct"/>
            <w:tcBorders>
              <w:top w:val="nil"/>
              <w:left w:val="nil"/>
              <w:bottom w:val="nil"/>
              <w:right w:val="nil"/>
              <w:tl2br w:val="nil"/>
              <w:tr2bl w:val="nil"/>
            </w:tcBorders>
          </w:tcPr>
          <w:p w14:paraId="12BF5B17"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0.0019***</w:t>
            </w:r>
          </w:p>
        </w:tc>
        <w:tc>
          <w:tcPr>
            <w:tcW w:w="607" w:type="pct"/>
            <w:tcBorders>
              <w:top w:val="nil"/>
              <w:left w:val="nil"/>
              <w:bottom w:val="nil"/>
              <w:right w:val="nil"/>
              <w:tl2br w:val="nil"/>
              <w:tr2bl w:val="nil"/>
            </w:tcBorders>
          </w:tcPr>
          <w:p w14:paraId="12BF5B18" w14:textId="77777777" w:rsidR="00423F79" w:rsidRPr="0084263E" w:rsidRDefault="00423F79" w:rsidP="0084263E">
            <w:pPr>
              <w:contextualSpacing/>
              <w:jc w:val="center"/>
              <w:rPr>
                <w:rFonts w:eastAsia="SimSun" w:hint="default"/>
                <w:color w:val="FF0000"/>
                <w:sz w:val="20"/>
                <w:szCs w:val="20"/>
              </w:rPr>
            </w:pPr>
          </w:p>
        </w:tc>
        <w:tc>
          <w:tcPr>
            <w:tcW w:w="733" w:type="pct"/>
            <w:tcBorders>
              <w:top w:val="nil"/>
              <w:left w:val="nil"/>
              <w:bottom w:val="nil"/>
              <w:right w:val="nil"/>
              <w:tl2br w:val="nil"/>
              <w:tr2bl w:val="nil"/>
            </w:tcBorders>
          </w:tcPr>
          <w:p w14:paraId="12BF5B19" w14:textId="77777777" w:rsidR="00423F79" w:rsidRPr="0084263E" w:rsidRDefault="00423F79" w:rsidP="0084263E">
            <w:pPr>
              <w:contextualSpacing/>
              <w:jc w:val="center"/>
              <w:rPr>
                <w:rFonts w:eastAsia="SimSun" w:hint="default"/>
                <w:color w:val="FF0000"/>
                <w:sz w:val="20"/>
                <w:szCs w:val="20"/>
              </w:rPr>
            </w:pPr>
          </w:p>
        </w:tc>
      </w:tr>
      <w:tr w:rsidR="00423F79" w14:paraId="12BF5B22" w14:textId="77777777">
        <w:trPr>
          <w:jc w:val="center"/>
        </w:trPr>
        <w:tc>
          <w:tcPr>
            <w:tcW w:w="1148" w:type="pct"/>
            <w:tcBorders>
              <w:top w:val="nil"/>
              <w:left w:val="nil"/>
              <w:bottom w:val="nil"/>
              <w:right w:val="nil"/>
              <w:tl2br w:val="nil"/>
              <w:tr2bl w:val="nil"/>
            </w:tcBorders>
          </w:tcPr>
          <w:p w14:paraId="12BF5B1B" w14:textId="77777777" w:rsidR="00423F79" w:rsidRPr="0084263E" w:rsidRDefault="00423F79" w:rsidP="0084263E">
            <w:pPr>
              <w:contextualSpacing/>
              <w:jc w:val="left"/>
              <w:rPr>
                <w:rFonts w:eastAsia="SimSun" w:hint="default"/>
                <w:color w:val="FF0000"/>
                <w:sz w:val="20"/>
                <w:szCs w:val="20"/>
              </w:rPr>
            </w:pPr>
          </w:p>
        </w:tc>
        <w:tc>
          <w:tcPr>
            <w:tcW w:w="607" w:type="pct"/>
            <w:tcBorders>
              <w:top w:val="nil"/>
              <w:left w:val="nil"/>
              <w:bottom w:val="nil"/>
              <w:right w:val="nil"/>
              <w:tl2br w:val="nil"/>
              <w:tr2bl w:val="nil"/>
            </w:tcBorders>
          </w:tcPr>
          <w:p w14:paraId="12BF5B1C"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1D"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1E"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(3.00)</w:t>
            </w:r>
          </w:p>
        </w:tc>
        <w:tc>
          <w:tcPr>
            <w:tcW w:w="607" w:type="pct"/>
            <w:tcBorders>
              <w:top w:val="nil"/>
              <w:left w:val="nil"/>
              <w:bottom w:val="nil"/>
              <w:right w:val="nil"/>
              <w:tl2br w:val="nil"/>
              <w:tr2bl w:val="nil"/>
            </w:tcBorders>
          </w:tcPr>
          <w:p w14:paraId="12BF5B1F"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(3.16)</w:t>
            </w:r>
          </w:p>
        </w:tc>
        <w:tc>
          <w:tcPr>
            <w:tcW w:w="607" w:type="pct"/>
            <w:tcBorders>
              <w:top w:val="nil"/>
              <w:left w:val="nil"/>
              <w:bottom w:val="nil"/>
              <w:right w:val="nil"/>
              <w:tl2br w:val="nil"/>
              <w:tr2bl w:val="nil"/>
            </w:tcBorders>
          </w:tcPr>
          <w:p w14:paraId="12BF5B20" w14:textId="77777777" w:rsidR="00423F79" w:rsidRPr="0084263E" w:rsidRDefault="00423F79" w:rsidP="0084263E">
            <w:pPr>
              <w:contextualSpacing/>
              <w:jc w:val="center"/>
              <w:rPr>
                <w:rFonts w:eastAsia="SimSun" w:hint="default"/>
                <w:color w:val="FF0000"/>
                <w:sz w:val="20"/>
                <w:szCs w:val="20"/>
              </w:rPr>
            </w:pPr>
          </w:p>
        </w:tc>
        <w:tc>
          <w:tcPr>
            <w:tcW w:w="733" w:type="pct"/>
            <w:tcBorders>
              <w:top w:val="nil"/>
              <w:left w:val="nil"/>
              <w:bottom w:val="nil"/>
              <w:right w:val="nil"/>
              <w:tl2br w:val="nil"/>
              <w:tr2bl w:val="nil"/>
            </w:tcBorders>
          </w:tcPr>
          <w:p w14:paraId="12BF5B21" w14:textId="77777777" w:rsidR="00423F79" w:rsidRPr="0084263E" w:rsidRDefault="00423F79" w:rsidP="0084263E">
            <w:pPr>
              <w:contextualSpacing/>
              <w:jc w:val="center"/>
              <w:rPr>
                <w:rFonts w:eastAsia="SimSun" w:hint="default"/>
                <w:color w:val="FF0000"/>
                <w:sz w:val="20"/>
                <w:szCs w:val="20"/>
              </w:rPr>
            </w:pPr>
          </w:p>
        </w:tc>
      </w:tr>
      <w:tr w:rsidR="00423F79" w14:paraId="12BF5B2A" w14:textId="77777777">
        <w:trPr>
          <w:jc w:val="center"/>
        </w:trPr>
        <w:tc>
          <w:tcPr>
            <w:tcW w:w="1148" w:type="pct"/>
            <w:tcBorders>
              <w:top w:val="nil"/>
              <w:left w:val="nil"/>
              <w:bottom w:val="nil"/>
              <w:right w:val="nil"/>
              <w:tl2br w:val="nil"/>
              <w:tr2bl w:val="nil"/>
            </w:tcBorders>
          </w:tcPr>
          <w:p w14:paraId="12BF5B23"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EVENT_HSAQ</w:t>
            </w:r>
          </w:p>
        </w:tc>
        <w:tc>
          <w:tcPr>
            <w:tcW w:w="607" w:type="pct"/>
            <w:tcBorders>
              <w:top w:val="nil"/>
              <w:left w:val="nil"/>
              <w:bottom w:val="nil"/>
              <w:right w:val="nil"/>
              <w:tl2br w:val="nil"/>
              <w:tr2bl w:val="nil"/>
            </w:tcBorders>
          </w:tcPr>
          <w:p w14:paraId="12BF5B24"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25"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26"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27"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28"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0.0015</w:t>
            </w:r>
          </w:p>
        </w:tc>
        <w:tc>
          <w:tcPr>
            <w:tcW w:w="733" w:type="pct"/>
            <w:tcBorders>
              <w:top w:val="nil"/>
              <w:left w:val="nil"/>
              <w:bottom w:val="nil"/>
              <w:right w:val="nil"/>
              <w:tl2br w:val="nil"/>
              <w:tr2bl w:val="nil"/>
            </w:tcBorders>
          </w:tcPr>
          <w:p w14:paraId="12BF5B2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0.0015</w:t>
            </w:r>
          </w:p>
        </w:tc>
      </w:tr>
      <w:tr w:rsidR="00423F79" w14:paraId="12BF5B32" w14:textId="77777777">
        <w:trPr>
          <w:jc w:val="center"/>
        </w:trPr>
        <w:tc>
          <w:tcPr>
            <w:tcW w:w="1148" w:type="pct"/>
            <w:tcBorders>
              <w:top w:val="nil"/>
              <w:left w:val="nil"/>
              <w:bottom w:val="nil"/>
              <w:right w:val="nil"/>
              <w:tl2br w:val="nil"/>
              <w:tr2bl w:val="nil"/>
            </w:tcBorders>
          </w:tcPr>
          <w:p w14:paraId="12BF5B2B" w14:textId="77777777" w:rsidR="00423F79" w:rsidRPr="0084263E" w:rsidRDefault="00423F79" w:rsidP="0084263E">
            <w:pPr>
              <w:contextualSpacing/>
              <w:jc w:val="left"/>
              <w:rPr>
                <w:rFonts w:eastAsia="SimSun" w:hint="default"/>
                <w:color w:val="FF0000"/>
                <w:sz w:val="20"/>
                <w:szCs w:val="20"/>
              </w:rPr>
            </w:pPr>
          </w:p>
        </w:tc>
        <w:tc>
          <w:tcPr>
            <w:tcW w:w="607" w:type="pct"/>
            <w:tcBorders>
              <w:top w:val="nil"/>
              <w:left w:val="nil"/>
              <w:bottom w:val="nil"/>
              <w:right w:val="nil"/>
              <w:tl2br w:val="nil"/>
              <w:tr2bl w:val="nil"/>
            </w:tcBorders>
          </w:tcPr>
          <w:p w14:paraId="12BF5B2C"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2D"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2E"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2F"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30"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(1.16)</w:t>
            </w:r>
          </w:p>
        </w:tc>
        <w:tc>
          <w:tcPr>
            <w:tcW w:w="733" w:type="pct"/>
            <w:tcBorders>
              <w:top w:val="nil"/>
              <w:left w:val="nil"/>
              <w:bottom w:val="nil"/>
              <w:right w:val="nil"/>
              <w:tl2br w:val="nil"/>
              <w:tr2bl w:val="nil"/>
            </w:tcBorders>
          </w:tcPr>
          <w:p w14:paraId="12BF5B31"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(1.16)</w:t>
            </w:r>
          </w:p>
        </w:tc>
      </w:tr>
      <w:tr w:rsidR="00423F79" w14:paraId="12BF5B3A" w14:textId="77777777">
        <w:trPr>
          <w:jc w:val="center"/>
        </w:trPr>
        <w:tc>
          <w:tcPr>
            <w:tcW w:w="1148" w:type="pct"/>
            <w:tcBorders>
              <w:top w:val="nil"/>
              <w:left w:val="nil"/>
              <w:bottom w:val="nil"/>
              <w:right w:val="nil"/>
              <w:tl2br w:val="nil"/>
              <w:tr2bl w:val="nil"/>
            </w:tcBorders>
          </w:tcPr>
          <w:p w14:paraId="12BF5B33"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EVENT_LSAQ</w:t>
            </w:r>
          </w:p>
        </w:tc>
        <w:tc>
          <w:tcPr>
            <w:tcW w:w="607" w:type="pct"/>
            <w:tcBorders>
              <w:top w:val="nil"/>
              <w:left w:val="nil"/>
              <w:bottom w:val="nil"/>
              <w:right w:val="nil"/>
              <w:tl2br w:val="nil"/>
              <w:tr2bl w:val="nil"/>
            </w:tcBorders>
          </w:tcPr>
          <w:p w14:paraId="12BF5B34"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35"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36"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37"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38"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0.0023***</w:t>
            </w:r>
          </w:p>
        </w:tc>
        <w:tc>
          <w:tcPr>
            <w:tcW w:w="733" w:type="pct"/>
            <w:tcBorders>
              <w:top w:val="nil"/>
              <w:left w:val="nil"/>
              <w:bottom w:val="nil"/>
              <w:right w:val="nil"/>
              <w:tl2br w:val="nil"/>
              <w:tr2bl w:val="nil"/>
            </w:tcBorders>
          </w:tcPr>
          <w:p w14:paraId="12BF5B3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0.0024***</w:t>
            </w:r>
          </w:p>
        </w:tc>
      </w:tr>
      <w:tr w:rsidR="00423F79" w14:paraId="12BF5B42" w14:textId="77777777">
        <w:trPr>
          <w:jc w:val="center"/>
        </w:trPr>
        <w:tc>
          <w:tcPr>
            <w:tcW w:w="1148" w:type="pct"/>
            <w:tcBorders>
              <w:top w:val="nil"/>
              <w:left w:val="nil"/>
              <w:bottom w:val="nil"/>
              <w:right w:val="nil"/>
              <w:tl2br w:val="nil"/>
              <w:tr2bl w:val="nil"/>
            </w:tcBorders>
          </w:tcPr>
          <w:p w14:paraId="12BF5B3B" w14:textId="77777777" w:rsidR="00423F79" w:rsidRPr="0084263E" w:rsidRDefault="00423F79" w:rsidP="0084263E">
            <w:pPr>
              <w:contextualSpacing/>
              <w:jc w:val="left"/>
              <w:rPr>
                <w:rFonts w:eastAsia="SimSun" w:hint="default"/>
                <w:color w:val="FF0000"/>
                <w:sz w:val="20"/>
                <w:szCs w:val="20"/>
              </w:rPr>
            </w:pPr>
          </w:p>
        </w:tc>
        <w:tc>
          <w:tcPr>
            <w:tcW w:w="607" w:type="pct"/>
            <w:tcBorders>
              <w:top w:val="nil"/>
              <w:left w:val="nil"/>
              <w:bottom w:val="nil"/>
              <w:right w:val="nil"/>
              <w:tl2br w:val="nil"/>
              <w:tr2bl w:val="nil"/>
            </w:tcBorders>
          </w:tcPr>
          <w:p w14:paraId="12BF5B3C"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3D"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3E"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3F" w14:textId="77777777" w:rsidR="00423F79" w:rsidRPr="0084263E" w:rsidRDefault="00423F79" w:rsidP="0084263E">
            <w:pPr>
              <w:contextualSpacing/>
              <w:jc w:val="center"/>
              <w:rPr>
                <w:rFonts w:eastAsia="SimSun" w:hint="default"/>
                <w:color w:val="FF0000"/>
                <w:sz w:val="20"/>
                <w:szCs w:val="20"/>
              </w:rPr>
            </w:pPr>
          </w:p>
        </w:tc>
        <w:tc>
          <w:tcPr>
            <w:tcW w:w="607" w:type="pct"/>
            <w:tcBorders>
              <w:top w:val="nil"/>
              <w:left w:val="nil"/>
              <w:bottom w:val="nil"/>
              <w:right w:val="nil"/>
              <w:tl2br w:val="nil"/>
              <w:tr2bl w:val="nil"/>
            </w:tcBorders>
          </w:tcPr>
          <w:p w14:paraId="12BF5B40"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(2.95)</w:t>
            </w:r>
          </w:p>
        </w:tc>
        <w:tc>
          <w:tcPr>
            <w:tcW w:w="733" w:type="pct"/>
            <w:tcBorders>
              <w:top w:val="nil"/>
              <w:left w:val="nil"/>
              <w:bottom w:val="nil"/>
              <w:right w:val="nil"/>
              <w:tl2br w:val="nil"/>
              <w:tr2bl w:val="nil"/>
            </w:tcBorders>
          </w:tcPr>
          <w:p w14:paraId="12BF5B41"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(2.98)</w:t>
            </w:r>
          </w:p>
        </w:tc>
      </w:tr>
      <w:tr w:rsidR="00423F79" w14:paraId="12BF5B4A" w14:textId="77777777">
        <w:trPr>
          <w:jc w:val="center"/>
        </w:trPr>
        <w:tc>
          <w:tcPr>
            <w:tcW w:w="1148" w:type="pct"/>
            <w:tcBorders>
              <w:top w:val="nil"/>
              <w:left w:val="nil"/>
              <w:bottom w:val="nil"/>
              <w:right w:val="nil"/>
              <w:tl2br w:val="nil"/>
              <w:tr2bl w:val="nil"/>
            </w:tcBorders>
          </w:tcPr>
          <w:p w14:paraId="12BF5B43" w14:textId="77777777" w:rsidR="00423F79" w:rsidRPr="0084263E" w:rsidRDefault="00000000" w:rsidP="0084263E">
            <w:pPr>
              <w:contextualSpacing/>
              <w:jc w:val="left"/>
              <w:rPr>
                <w:rFonts w:eastAsia="SimSun" w:hint="default"/>
                <w:color w:val="FF0000"/>
                <w:sz w:val="20"/>
                <w:szCs w:val="20"/>
                <w:lang w:val="en-US"/>
              </w:rPr>
            </w:pPr>
            <w:r w:rsidRPr="0084263E">
              <w:rPr>
                <w:rFonts w:eastAsia="SimSun" w:hint="default"/>
                <w:color w:val="FF0000"/>
                <w:sz w:val="20"/>
                <w:szCs w:val="20"/>
                <w:lang w:val="en-US"/>
              </w:rPr>
              <w:t>C</w:t>
            </w:r>
            <w:r w:rsidRPr="0084263E">
              <w:rPr>
                <w:rFonts w:eastAsia="SimSun" w:hint="default"/>
                <w:color w:val="FF0000"/>
                <w:sz w:val="20"/>
                <w:szCs w:val="20"/>
                <w:lang w:eastAsia="en-US"/>
              </w:rPr>
              <w:t>oefficient difference test</w:t>
            </w:r>
            <w:r>
              <w:rPr>
                <w:rFonts w:eastAsia="SimSun"/>
                <w:color w:val="FF0000"/>
                <w:sz w:val="20"/>
                <w:szCs w:val="20"/>
                <w:lang w:val="en-US"/>
              </w:rPr>
              <w:t xml:space="preserve"> </w:t>
            </w:r>
            <w:r w:rsidRPr="0084263E">
              <w:rPr>
                <w:rFonts w:eastAsia="SimSun" w:hint="default"/>
                <w:color w:val="FF0000"/>
                <w:sz w:val="20"/>
                <w:szCs w:val="20"/>
                <w:lang w:val="en-US"/>
              </w:rPr>
              <w:t>(</w:t>
            </w:r>
            <w:r w:rsidRPr="0084263E">
              <w:rPr>
                <w:rFonts w:eastAsia="SimSun" w:hint="default"/>
                <w:color w:val="FF0000"/>
                <w:sz w:val="20"/>
                <w:szCs w:val="20"/>
                <w:lang w:eastAsia="en-US"/>
              </w:rPr>
              <w:t>p-value</w:t>
            </w:r>
            <w:r w:rsidRPr="0084263E">
              <w:rPr>
                <w:rFonts w:eastAsia="SimSun" w:hint="default"/>
                <w:color w:val="FF0000"/>
                <w:sz w:val="20"/>
                <w:szCs w:val="20"/>
                <w:lang w:val="en-US"/>
              </w:rPr>
              <w:t>)</w:t>
            </w:r>
          </w:p>
        </w:tc>
        <w:tc>
          <w:tcPr>
            <w:tcW w:w="607" w:type="pct"/>
            <w:tcBorders>
              <w:top w:val="nil"/>
              <w:left w:val="nil"/>
              <w:bottom w:val="nil"/>
              <w:right w:val="nil"/>
              <w:tl2br w:val="nil"/>
              <w:tr2bl w:val="nil"/>
            </w:tcBorders>
          </w:tcPr>
          <w:p w14:paraId="12BF5B4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0.9873</w:t>
            </w:r>
          </w:p>
        </w:tc>
        <w:tc>
          <w:tcPr>
            <w:tcW w:w="607" w:type="pct"/>
            <w:tcBorders>
              <w:top w:val="nil"/>
              <w:left w:val="nil"/>
              <w:bottom w:val="nil"/>
              <w:right w:val="nil"/>
              <w:tl2br w:val="nil"/>
              <w:tr2bl w:val="nil"/>
            </w:tcBorders>
          </w:tcPr>
          <w:p w14:paraId="12BF5B4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 xml:space="preserve"> 0.9441</w:t>
            </w:r>
          </w:p>
        </w:tc>
        <w:tc>
          <w:tcPr>
            <w:tcW w:w="607" w:type="pct"/>
            <w:tcBorders>
              <w:top w:val="nil"/>
              <w:left w:val="nil"/>
              <w:bottom w:val="nil"/>
              <w:right w:val="nil"/>
              <w:tl2br w:val="nil"/>
              <w:tr2bl w:val="nil"/>
            </w:tcBorders>
          </w:tcPr>
          <w:p w14:paraId="12BF5B4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0.6570</w:t>
            </w:r>
          </w:p>
        </w:tc>
        <w:tc>
          <w:tcPr>
            <w:tcW w:w="607" w:type="pct"/>
            <w:tcBorders>
              <w:top w:val="nil"/>
              <w:left w:val="nil"/>
              <w:bottom w:val="nil"/>
              <w:right w:val="nil"/>
              <w:tl2br w:val="nil"/>
              <w:tr2bl w:val="nil"/>
            </w:tcBorders>
          </w:tcPr>
          <w:p w14:paraId="12BF5B47"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0.6854</w:t>
            </w:r>
          </w:p>
        </w:tc>
        <w:tc>
          <w:tcPr>
            <w:tcW w:w="607" w:type="pct"/>
            <w:tcBorders>
              <w:top w:val="nil"/>
              <w:left w:val="nil"/>
              <w:bottom w:val="nil"/>
              <w:right w:val="nil"/>
              <w:tl2br w:val="nil"/>
              <w:tr2bl w:val="nil"/>
            </w:tcBorders>
          </w:tcPr>
          <w:p w14:paraId="12BF5B48"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0.5889</w:t>
            </w:r>
          </w:p>
        </w:tc>
        <w:tc>
          <w:tcPr>
            <w:tcW w:w="733" w:type="pct"/>
            <w:tcBorders>
              <w:top w:val="nil"/>
              <w:left w:val="nil"/>
              <w:bottom w:val="nil"/>
              <w:right w:val="nil"/>
              <w:tl2br w:val="nil"/>
              <w:tr2bl w:val="nil"/>
            </w:tcBorders>
          </w:tcPr>
          <w:p w14:paraId="12BF5B4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0.5906</w:t>
            </w:r>
          </w:p>
        </w:tc>
      </w:tr>
      <w:tr w:rsidR="00423F79" w14:paraId="12BF5B52" w14:textId="77777777">
        <w:trPr>
          <w:jc w:val="center"/>
        </w:trPr>
        <w:tc>
          <w:tcPr>
            <w:tcW w:w="1148" w:type="pct"/>
            <w:tcBorders>
              <w:top w:val="nil"/>
              <w:left w:val="nil"/>
              <w:bottom w:val="nil"/>
              <w:right w:val="nil"/>
              <w:tl2br w:val="nil"/>
              <w:tr2bl w:val="nil"/>
            </w:tcBorders>
          </w:tcPr>
          <w:p w14:paraId="12BF5B4B"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SIZE</w:t>
            </w:r>
          </w:p>
        </w:tc>
        <w:tc>
          <w:tcPr>
            <w:tcW w:w="607" w:type="pct"/>
            <w:tcBorders>
              <w:top w:val="nil"/>
              <w:left w:val="nil"/>
              <w:bottom w:val="nil"/>
              <w:right w:val="nil"/>
              <w:tl2br w:val="nil"/>
              <w:tr2bl w:val="nil"/>
            </w:tcBorders>
          </w:tcPr>
          <w:p w14:paraId="12BF5B4C"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-0.0039***</w:t>
            </w:r>
          </w:p>
        </w:tc>
        <w:tc>
          <w:tcPr>
            <w:tcW w:w="607" w:type="pct"/>
            <w:tcBorders>
              <w:top w:val="nil"/>
              <w:left w:val="nil"/>
              <w:bottom w:val="nil"/>
              <w:right w:val="nil"/>
              <w:tl2br w:val="nil"/>
              <w:tr2bl w:val="nil"/>
            </w:tcBorders>
          </w:tcPr>
          <w:p w14:paraId="12BF5B4D"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-0.0012***</w:t>
            </w:r>
          </w:p>
        </w:tc>
        <w:tc>
          <w:tcPr>
            <w:tcW w:w="607" w:type="pct"/>
            <w:tcBorders>
              <w:top w:val="nil"/>
              <w:left w:val="nil"/>
              <w:bottom w:val="nil"/>
              <w:right w:val="nil"/>
              <w:tl2br w:val="nil"/>
              <w:tr2bl w:val="nil"/>
            </w:tcBorders>
          </w:tcPr>
          <w:p w14:paraId="12BF5B4E"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-0.0039***</w:t>
            </w:r>
          </w:p>
        </w:tc>
        <w:tc>
          <w:tcPr>
            <w:tcW w:w="607" w:type="pct"/>
            <w:tcBorders>
              <w:top w:val="nil"/>
              <w:left w:val="nil"/>
              <w:bottom w:val="nil"/>
              <w:right w:val="nil"/>
              <w:tl2br w:val="nil"/>
              <w:tr2bl w:val="nil"/>
            </w:tcBorders>
          </w:tcPr>
          <w:p w14:paraId="12BF5B4F"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-0.0012***</w:t>
            </w:r>
          </w:p>
        </w:tc>
        <w:tc>
          <w:tcPr>
            <w:tcW w:w="607" w:type="pct"/>
            <w:tcBorders>
              <w:top w:val="nil"/>
              <w:left w:val="nil"/>
              <w:bottom w:val="nil"/>
              <w:right w:val="nil"/>
              <w:tl2br w:val="nil"/>
              <w:tr2bl w:val="nil"/>
            </w:tcBorders>
          </w:tcPr>
          <w:p w14:paraId="12BF5B50"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-0.0039***</w:t>
            </w:r>
          </w:p>
        </w:tc>
        <w:tc>
          <w:tcPr>
            <w:tcW w:w="733" w:type="pct"/>
            <w:tcBorders>
              <w:top w:val="nil"/>
              <w:left w:val="nil"/>
              <w:bottom w:val="nil"/>
              <w:right w:val="nil"/>
              <w:tl2br w:val="nil"/>
              <w:tr2bl w:val="nil"/>
            </w:tcBorders>
          </w:tcPr>
          <w:p w14:paraId="12BF5B51"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-0.0012***</w:t>
            </w:r>
          </w:p>
        </w:tc>
      </w:tr>
      <w:tr w:rsidR="00423F79" w14:paraId="12BF5B5A" w14:textId="77777777">
        <w:trPr>
          <w:jc w:val="center"/>
        </w:trPr>
        <w:tc>
          <w:tcPr>
            <w:tcW w:w="1148" w:type="pct"/>
            <w:tcBorders>
              <w:top w:val="nil"/>
              <w:left w:val="nil"/>
              <w:bottom w:val="nil"/>
              <w:right w:val="nil"/>
              <w:tl2br w:val="nil"/>
              <w:tr2bl w:val="nil"/>
            </w:tcBorders>
          </w:tcPr>
          <w:p w14:paraId="12BF5B53" w14:textId="77777777" w:rsidR="00423F79" w:rsidRPr="0084263E" w:rsidRDefault="00423F79" w:rsidP="0084263E">
            <w:pPr>
              <w:contextualSpacing/>
              <w:jc w:val="left"/>
              <w:rPr>
                <w:rFonts w:eastAsia="SimSun" w:hint="default"/>
                <w:color w:val="FF0000"/>
                <w:sz w:val="20"/>
                <w:szCs w:val="20"/>
              </w:rPr>
            </w:pPr>
          </w:p>
        </w:tc>
        <w:tc>
          <w:tcPr>
            <w:tcW w:w="607" w:type="pct"/>
            <w:tcBorders>
              <w:top w:val="nil"/>
              <w:left w:val="nil"/>
              <w:bottom w:val="nil"/>
              <w:right w:val="nil"/>
              <w:tl2br w:val="nil"/>
              <w:tr2bl w:val="nil"/>
            </w:tcBorders>
          </w:tcPr>
          <w:p w14:paraId="12BF5B5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(-22.66)</w:t>
            </w:r>
          </w:p>
        </w:tc>
        <w:tc>
          <w:tcPr>
            <w:tcW w:w="607" w:type="pct"/>
            <w:tcBorders>
              <w:top w:val="nil"/>
              <w:left w:val="nil"/>
              <w:bottom w:val="nil"/>
              <w:right w:val="nil"/>
              <w:tl2br w:val="nil"/>
              <w:tr2bl w:val="nil"/>
            </w:tcBorders>
          </w:tcPr>
          <w:p w14:paraId="12BF5B5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(-9.64)</w:t>
            </w:r>
          </w:p>
        </w:tc>
        <w:tc>
          <w:tcPr>
            <w:tcW w:w="607" w:type="pct"/>
            <w:tcBorders>
              <w:top w:val="nil"/>
              <w:left w:val="nil"/>
              <w:bottom w:val="nil"/>
              <w:right w:val="nil"/>
              <w:tl2br w:val="nil"/>
              <w:tr2bl w:val="nil"/>
            </w:tcBorders>
          </w:tcPr>
          <w:p w14:paraId="12BF5B5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(-22.42)</w:t>
            </w:r>
          </w:p>
        </w:tc>
        <w:tc>
          <w:tcPr>
            <w:tcW w:w="607" w:type="pct"/>
            <w:tcBorders>
              <w:top w:val="nil"/>
              <w:left w:val="nil"/>
              <w:bottom w:val="nil"/>
              <w:right w:val="nil"/>
              <w:tl2br w:val="nil"/>
              <w:tr2bl w:val="nil"/>
            </w:tcBorders>
          </w:tcPr>
          <w:p w14:paraId="12BF5B57"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(-9.62)</w:t>
            </w:r>
          </w:p>
        </w:tc>
        <w:tc>
          <w:tcPr>
            <w:tcW w:w="607" w:type="pct"/>
            <w:tcBorders>
              <w:top w:val="nil"/>
              <w:left w:val="nil"/>
              <w:bottom w:val="nil"/>
              <w:right w:val="nil"/>
              <w:tl2br w:val="nil"/>
              <w:tr2bl w:val="nil"/>
            </w:tcBorders>
          </w:tcPr>
          <w:p w14:paraId="12BF5B58"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(-19.52)</w:t>
            </w:r>
          </w:p>
        </w:tc>
        <w:tc>
          <w:tcPr>
            <w:tcW w:w="733" w:type="pct"/>
            <w:tcBorders>
              <w:top w:val="nil"/>
              <w:left w:val="nil"/>
              <w:bottom w:val="nil"/>
              <w:right w:val="nil"/>
              <w:tl2br w:val="nil"/>
              <w:tr2bl w:val="nil"/>
            </w:tcBorders>
          </w:tcPr>
          <w:p w14:paraId="12BF5B5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(-8.15)</w:t>
            </w:r>
          </w:p>
        </w:tc>
      </w:tr>
      <w:tr w:rsidR="00423F79" w14:paraId="12BF5B62" w14:textId="77777777">
        <w:trPr>
          <w:jc w:val="center"/>
        </w:trPr>
        <w:tc>
          <w:tcPr>
            <w:tcW w:w="1148" w:type="pct"/>
            <w:tcBorders>
              <w:top w:val="nil"/>
              <w:left w:val="nil"/>
              <w:bottom w:val="nil"/>
              <w:right w:val="nil"/>
              <w:tl2br w:val="nil"/>
              <w:tr2bl w:val="nil"/>
            </w:tcBorders>
          </w:tcPr>
          <w:p w14:paraId="12BF5B5B"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ROA</w:t>
            </w:r>
          </w:p>
        </w:tc>
        <w:tc>
          <w:tcPr>
            <w:tcW w:w="607" w:type="pct"/>
            <w:tcBorders>
              <w:top w:val="nil"/>
              <w:left w:val="nil"/>
              <w:bottom w:val="nil"/>
              <w:right w:val="nil"/>
              <w:tl2br w:val="nil"/>
              <w:tr2bl w:val="nil"/>
            </w:tcBorders>
          </w:tcPr>
          <w:p w14:paraId="12BF5B5C"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-0.0008</w:t>
            </w:r>
          </w:p>
        </w:tc>
        <w:tc>
          <w:tcPr>
            <w:tcW w:w="607" w:type="pct"/>
            <w:tcBorders>
              <w:top w:val="nil"/>
              <w:left w:val="nil"/>
              <w:bottom w:val="nil"/>
              <w:right w:val="nil"/>
              <w:tl2br w:val="nil"/>
              <w:tr2bl w:val="nil"/>
            </w:tcBorders>
          </w:tcPr>
          <w:p w14:paraId="12BF5B5D"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-0.0037***</w:t>
            </w:r>
          </w:p>
        </w:tc>
        <w:tc>
          <w:tcPr>
            <w:tcW w:w="607" w:type="pct"/>
            <w:tcBorders>
              <w:top w:val="nil"/>
              <w:left w:val="nil"/>
              <w:bottom w:val="nil"/>
              <w:right w:val="nil"/>
              <w:tl2br w:val="nil"/>
              <w:tr2bl w:val="nil"/>
            </w:tcBorders>
          </w:tcPr>
          <w:p w14:paraId="12BF5B5E"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-0.0007</w:t>
            </w:r>
          </w:p>
        </w:tc>
        <w:tc>
          <w:tcPr>
            <w:tcW w:w="607" w:type="pct"/>
            <w:tcBorders>
              <w:top w:val="nil"/>
              <w:left w:val="nil"/>
              <w:bottom w:val="nil"/>
              <w:right w:val="nil"/>
              <w:tl2br w:val="nil"/>
              <w:tr2bl w:val="nil"/>
            </w:tcBorders>
          </w:tcPr>
          <w:p w14:paraId="12BF5B5F"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-0.0035***</w:t>
            </w:r>
          </w:p>
        </w:tc>
        <w:tc>
          <w:tcPr>
            <w:tcW w:w="607" w:type="pct"/>
            <w:tcBorders>
              <w:top w:val="nil"/>
              <w:left w:val="nil"/>
              <w:bottom w:val="nil"/>
              <w:right w:val="nil"/>
              <w:tl2br w:val="nil"/>
              <w:tr2bl w:val="nil"/>
            </w:tcBorders>
          </w:tcPr>
          <w:p w14:paraId="12BF5B60"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-0.0014**</w:t>
            </w:r>
          </w:p>
        </w:tc>
        <w:tc>
          <w:tcPr>
            <w:tcW w:w="733" w:type="pct"/>
            <w:tcBorders>
              <w:top w:val="nil"/>
              <w:left w:val="nil"/>
              <w:bottom w:val="nil"/>
              <w:right w:val="nil"/>
              <w:tl2br w:val="nil"/>
              <w:tr2bl w:val="nil"/>
            </w:tcBorders>
          </w:tcPr>
          <w:p w14:paraId="12BF5B61"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-0.0034***</w:t>
            </w:r>
          </w:p>
        </w:tc>
      </w:tr>
      <w:tr w:rsidR="00423F79" w14:paraId="12BF5B6A" w14:textId="77777777">
        <w:trPr>
          <w:jc w:val="center"/>
        </w:trPr>
        <w:tc>
          <w:tcPr>
            <w:tcW w:w="1148" w:type="pct"/>
            <w:tcBorders>
              <w:top w:val="nil"/>
              <w:left w:val="nil"/>
              <w:bottom w:val="nil"/>
              <w:right w:val="nil"/>
              <w:tl2br w:val="nil"/>
              <w:tr2bl w:val="nil"/>
            </w:tcBorders>
          </w:tcPr>
          <w:p w14:paraId="12BF5B63" w14:textId="77777777" w:rsidR="00423F79" w:rsidRPr="0084263E" w:rsidRDefault="00423F79" w:rsidP="0084263E">
            <w:pPr>
              <w:contextualSpacing/>
              <w:jc w:val="left"/>
              <w:rPr>
                <w:rFonts w:eastAsia="SimSun" w:hint="default"/>
                <w:color w:val="FF0000"/>
                <w:sz w:val="20"/>
                <w:szCs w:val="20"/>
              </w:rPr>
            </w:pPr>
          </w:p>
        </w:tc>
        <w:tc>
          <w:tcPr>
            <w:tcW w:w="607" w:type="pct"/>
            <w:tcBorders>
              <w:top w:val="nil"/>
              <w:left w:val="nil"/>
              <w:bottom w:val="nil"/>
              <w:right w:val="nil"/>
              <w:tl2br w:val="nil"/>
              <w:tr2bl w:val="nil"/>
            </w:tcBorders>
          </w:tcPr>
          <w:p w14:paraId="12BF5B6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(-1.38)</w:t>
            </w:r>
          </w:p>
        </w:tc>
        <w:tc>
          <w:tcPr>
            <w:tcW w:w="607" w:type="pct"/>
            <w:tcBorders>
              <w:top w:val="nil"/>
              <w:left w:val="nil"/>
              <w:bottom w:val="nil"/>
              <w:right w:val="nil"/>
              <w:tl2br w:val="nil"/>
              <w:tr2bl w:val="nil"/>
            </w:tcBorders>
          </w:tcPr>
          <w:p w14:paraId="12BF5B6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(-6.81)</w:t>
            </w:r>
          </w:p>
        </w:tc>
        <w:tc>
          <w:tcPr>
            <w:tcW w:w="607" w:type="pct"/>
            <w:tcBorders>
              <w:top w:val="nil"/>
              <w:left w:val="nil"/>
              <w:bottom w:val="nil"/>
              <w:right w:val="nil"/>
              <w:tl2br w:val="nil"/>
              <w:tr2bl w:val="nil"/>
            </w:tcBorders>
          </w:tcPr>
          <w:p w14:paraId="12BF5B6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(-1.20)</w:t>
            </w:r>
          </w:p>
        </w:tc>
        <w:tc>
          <w:tcPr>
            <w:tcW w:w="607" w:type="pct"/>
            <w:tcBorders>
              <w:top w:val="nil"/>
              <w:left w:val="nil"/>
              <w:bottom w:val="nil"/>
              <w:right w:val="nil"/>
              <w:tl2br w:val="nil"/>
              <w:tr2bl w:val="nil"/>
            </w:tcBorders>
          </w:tcPr>
          <w:p w14:paraId="12BF5B67"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(-6.35)</w:t>
            </w:r>
          </w:p>
        </w:tc>
        <w:tc>
          <w:tcPr>
            <w:tcW w:w="607" w:type="pct"/>
            <w:tcBorders>
              <w:top w:val="nil"/>
              <w:left w:val="nil"/>
              <w:bottom w:val="nil"/>
              <w:right w:val="nil"/>
              <w:tl2br w:val="nil"/>
              <w:tr2bl w:val="nil"/>
            </w:tcBorders>
          </w:tcPr>
          <w:p w14:paraId="12BF5B68"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(-2.06)</w:t>
            </w:r>
          </w:p>
        </w:tc>
        <w:tc>
          <w:tcPr>
            <w:tcW w:w="733" w:type="pct"/>
            <w:tcBorders>
              <w:top w:val="nil"/>
              <w:left w:val="nil"/>
              <w:bottom w:val="nil"/>
              <w:right w:val="nil"/>
              <w:tl2br w:val="nil"/>
              <w:tr2bl w:val="nil"/>
            </w:tcBorders>
          </w:tcPr>
          <w:p w14:paraId="12BF5B6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(-5.40)</w:t>
            </w:r>
          </w:p>
        </w:tc>
      </w:tr>
      <w:tr w:rsidR="00423F79" w14:paraId="12BF5B72" w14:textId="77777777">
        <w:trPr>
          <w:jc w:val="center"/>
        </w:trPr>
        <w:tc>
          <w:tcPr>
            <w:tcW w:w="1148" w:type="pct"/>
            <w:tcBorders>
              <w:top w:val="nil"/>
              <w:left w:val="nil"/>
              <w:bottom w:val="nil"/>
              <w:right w:val="nil"/>
              <w:tl2br w:val="nil"/>
              <w:tr2bl w:val="nil"/>
            </w:tcBorders>
          </w:tcPr>
          <w:p w14:paraId="12BF5B6B"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LEV</w:t>
            </w:r>
          </w:p>
        </w:tc>
        <w:tc>
          <w:tcPr>
            <w:tcW w:w="607" w:type="pct"/>
            <w:tcBorders>
              <w:top w:val="nil"/>
              <w:left w:val="nil"/>
              <w:bottom w:val="nil"/>
              <w:right w:val="nil"/>
              <w:tl2br w:val="nil"/>
              <w:tr2bl w:val="nil"/>
            </w:tcBorders>
          </w:tcPr>
          <w:p w14:paraId="12BF5B6C"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0.0036***</w:t>
            </w:r>
          </w:p>
        </w:tc>
        <w:tc>
          <w:tcPr>
            <w:tcW w:w="607" w:type="pct"/>
            <w:tcBorders>
              <w:top w:val="nil"/>
              <w:left w:val="nil"/>
              <w:bottom w:val="nil"/>
              <w:right w:val="nil"/>
              <w:tl2br w:val="nil"/>
              <w:tr2bl w:val="nil"/>
            </w:tcBorders>
          </w:tcPr>
          <w:p w14:paraId="12BF5B6D"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0.0001</w:t>
            </w:r>
          </w:p>
        </w:tc>
        <w:tc>
          <w:tcPr>
            <w:tcW w:w="607" w:type="pct"/>
            <w:tcBorders>
              <w:top w:val="nil"/>
              <w:left w:val="nil"/>
              <w:bottom w:val="nil"/>
              <w:right w:val="nil"/>
              <w:tl2br w:val="nil"/>
              <w:tr2bl w:val="nil"/>
            </w:tcBorders>
          </w:tcPr>
          <w:p w14:paraId="12BF5B6E"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0.0036***</w:t>
            </w:r>
          </w:p>
        </w:tc>
        <w:tc>
          <w:tcPr>
            <w:tcW w:w="607" w:type="pct"/>
            <w:tcBorders>
              <w:top w:val="nil"/>
              <w:left w:val="nil"/>
              <w:bottom w:val="nil"/>
              <w:right w:val="nil"/>
              <w:tl2br w:val="nil"/>
              <w:tr2bl w:val="nil"/>
            </w:tcBorders>
          </w:tcPr>
          <w:p w14:paraId="12BF5B6F"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0.0002</w:t>
            </w:r>
          </w:p>
        </w:tc>
        <w:tc>
          <w:tcPr>
            <w:tcW w:w="607" w:type="pct"/>
            <w:tcBorders>
              <w:top w:val="nil"/>
              <w:left w:val="nil"/>
              <w:bottom w:val="nil"/>
              <w:right w:val="nil"/>
              <w:tl2br w:val="nil"/>
              <w:tr2bl w:val="nil"/>
            </w:tcBorders>
          </w:tcPr>
          <w:p w14:paraId="12BF5B70"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0.0036***</w:t>
            </w:r>
          </w:p>
        </w:tc>
        <w:tc>
          <w:tcPr>
            <w:tcW w:w="733" w:type="pct"/>
            <w:tcBorders>
              <w:top w:val="nil"/>
              <w:left w:val="nil"/>
              <w:bottom w:val="nil"/>
              <w:right w:val="nil"/>
              <w:tl2br w:val="nil"/>
              <w:tr2bl w:val="nil"/>
            </w:tcBorders>
          </w:tcPr>
          <w:p w14:paraId="12BF5B71"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0.0006</w:t>
            </w:r>
          </w:p>
        </w:tc>
      </w:tr>
      <w:tr w:rsidR="00423F79" w14:paraId="12BF5B7A" w14:textId="77777777">
        <w:trPr>
          <w:jc w:val="center"/>
        </w:trPr>
        <w:tc>
          <w:tcPr>
            <w:tcW w:w="1148" w:type="pct"/>
            <w:tcBorders>
              <w:top w:val="nil"/>
              <w:left w:val="nil"/>
              <w:bottom w:val="nil"/>
              <w:right w:val="nil"/>
              <w:tl2br w:val="nil"/>
              <w:tr2bl w:val="nil"/>
            </w:tcBorders>
          </w:tcPr>
          <w:p w14:paraId="12BF5B73" w14:textId="77777777" w:rsidR="00423F79" w:rsidRPr="0084263E" w:rsidRDefault="00423F79" w:rsidP="0084263E">
            <w:pPr>
              <w:contextualSpacing/>
              <w:jc w:val="left"/>
              <w:rPr>
                <w:rFonts w:eastAsia="SimSun" w:hint="default"/>
                <w:color w:val="FF0000"/>
                <w:sz w:val="20"/>
                <w:szCs w:val="20"/>
              </w:rPr>
            </w:pPr>
          </w:p>
        </w:tc>
        <w:tc>
          <w:tcPr>
            <w:tcW w:w="607" w:type="pct"/>
            <w:tcBorders>
              <w:top w:val="nil"/>
              <w:left w:val="nil"/>
              <w:bottom w:val="nil"/>
              <w:right w:val="nil"/>
              <w:tl2br w:val="nil"/>
              <w:tr2bl w:val="nil"/>
            </w:tcBorders>
          </w:tcPr>
          <w:p w14:paraId="12BF5B7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(8.33)</w:t>
            </w:r>
          </w:p>
        </w:tc>
        <w:tc>
          <w:tcPr>
            <w:tcW w:w="607" w:type="pct"/>
            <w:tcBorders>
              <w:top w:val="nil"/>
              <w:left w:val="nil"/>
              <w:bottom w:val="nil"/>
              <w:right w:val="nil"/>
              <w:tl2br w:val="nil"/>
              <w:tr2bl w:val="nil"/>
            </w:tcBorders>
          </w:tcPr>
          <w:p w14:paraId="12BF5B7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(0.20)</w:t>
            </w:r>
          </w:p>
        </w:tc>
        <w:tc>
          <w:tcPr>
            <w:tcW w:w="607" w:type="pct"/>
            <w:tcBorders>
              <w:top w:val="nil"/>
              <w:left w:val="nil"/>
              <w:bottom w:val="nil"/>
              <w:right w:val="nil"/>
              <w:tl2br w:val="nil"/>
              <w:tr2bl w:val="nil"/>
            </w:tcBorders>
          </w:tcPr>
          <w:p w14:paraId="12BF5B7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(8.33)</w:t>
            </w:r>
          </w:p>
        </w:tc>
        <w:tc>
          <w:tcPr>
            <w:tcW w:w="607" w:type="pct"/>
            <w:tcBorders>
              <w:top w:val="nil"/>
              <w:left w:val="nil"/>
              <w:bottom w:val="nil"/>
              <w:right w:val="nil"/>
              <w:tl2br w:val="nil"/>
              <w:tr2bl w:val="nil"/>
            </w:tcBorders>
          </w:tcPr>
          <w:p w14:paraId="12BF5B77"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(0.39)</w:t>
            </w:r>
          </w:p>
        </w:tc>
        <w:tc>
          <w:tcPr>
            <w:tcW w:w="607" w:type="pct"/>
            <w:tcBorders>
              <w:top w:val="nil"/>
              <w:left w:val="nil"/>
              <w:bottom w:val="nil"/>
              <w:right w:val="nil"/>
              <w:tl2br w:val="nil"/>
              <w:tr2bl w:val="nil"/>
            </w:tcBorders>
          </w:tcPr>
          <w:p w14:paraId="12BF5B78"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(6.82)</w:t>
            </w:r>
          </w:p>
        </w:tc>
        <w:tc>
          <w:tcPr>
            <w:tcW w:w="733" w:type="pct"/>
            <w:tcBorders>
              <w:top w:val="nil"/>
              <w:left w:val="nil"/>
              <w:bottom w:val="nil"/>
              <w:right w:val="nil"/>
              <w:tl2br w:val="nil"/>
              <w:tr2bl w:val="nil"/>
            </w:tcBorders>
          </w:tcPr>
          <w:p w14:paraId="12BF5B7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(1.38)</w:t>
            </w:r>
          </w:p>
        </w:tc>
      </w:tr>
      <w:tr w:rsidR="00423F79" w14:paraId="12BF5B82" w14:textId="77777777">
        <w:trPr>
          <w:jc w:val="center"/>
        </w:trPr>
        <w:tc>
          <w:tcPr>
            <w:tcW w:w="1148" w:type="pct"/>
            <w:tcBorders>
              <w:top w:val="nil"/>
              <w:left w:val="nil"/>
              <w:bottom w:val="nil"/>
              <w:right w:val="nil"/>
              <w:tl2br w:val="nil"/>
              <w:tr2bl w:val="nil"/>
            </w:tcBorders>
          </w:tcPr>
          <w:p w14:paraId="12BF5B7B"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GROWTH</w:t>
            </w:r>
          </w:p>
        </w:tc>
        <w:tc>
          <w:tcPr>
            <w:tcW w:w="607" w:type="pct"/>
            <w:tcBorders>
              <w:top w:val="nil"/>
              <w:left w:val="nil"/>
              <w:bottom w:val="nil"/>
              <w:right w:val="nil"/>
              <w:tl2br w:val="nil"/>
              <w:tr2bl w:val="nil"/>
            </w:tcBorders>
          </w:tcPr>
          <w:p w14:paraId="12BF5B7C"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-0.0000</w:t>
            </w:r>
          </w:p>
        </w:tc>
        <w:tc>
          <w:tcPr>
            <w:tcW w:w="607" w:type="pct"/>
            <w:tcBorders>
              <w:top w:val="nil"/>
              <w:left w:val="nil"/>
              <w:bottom w:val="nil"/>
              <w:right w:val="nil"/>
              <w:tl2br w:val="nil"/>
              <w:tr2bl w:val="nil"/>
            </w:tcBorders>
          </w:tcPr>
          <w:p w14:paraId="12BF5B7D"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-0.0003***</w:t>
            </w:r>
          </w:p>
        </w:tc>
        <w:tc>
          <w:tcPr>
            <w:tcW w:w="607" w:type="pct"/>
            <w:tcBorders>
              <w:top w:val="nil"/>
              <w:left w:val="nil"/>
              <w:bottom w:val="nil"/>
              <w:right w:val="nil"/>
              <w:tl2br w:val="nil"/>
              <w:tr2bl w:val="nil"/>
            </w:tcBorders>
          </w:tcPr>
          <w:p w14:paraId="12BF5B7E"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-0.0000</w:t>
            </w:r>
          </w:p>
        </w:tc>
        <w:tc>
          <w:tcPr>
            <w:tcW w:w="607" w:type="pct"/>
            <w:tcBorders>
              <w:top w:val="nil"/>
              <w:left w:val="nil"/>
              <w:bottom w:val="nil"/>
              <w:right w:val="nil"/>
              <w:tl2br w:val="nil"/>
              <w:tr2bl w:val="nil"/>
            </w:tcBorders>
          </w:tcPr>
          <w:p w14:paraId="12BF5B7F"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-0.0004***</w:t>
            </w:r>
          </w:p>
        </w:tc>
        <w:tc>
          <w:tcPr>
            <w:tcW w:w="607" w:type="pct"/>
            <w:tcBorders>
              <w:top w:val="nil"/>
              <w:left w:val="nil"/>
              <w:bottom w:val="nil"/>
              <w:right w:val="nil"/>
              <w:tl2br w:val="nil"/>
              <w:tr2bl w:val="nil"/>
            </w:tcBorders>
          </w:tcPr>
          <w:p w14:paraId="12BF5B80"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0.0001</w:t>
            </w:r>
          </w:p>
        </w:tc>
        <w:tc>
          <w:tcPr>
            <w:tcW w:w="733" w:type="pct"/>
            <w:tcBorders>
              <w:top w:val="nil"/>
              <w:left w:val="nil"/>
              <w:bottom w:val="nil"/>
              <w:right w:val="nil"/>
              <w:tl2br w:val="nil"/>
              <w:tr2bl w:val="nil"/>
            </w:tcBorders>
          </w:tcPr>
          <w:p w14:paraId="12BF5B81"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-0.0003***</w:t>
            </w:r>
          </w:p>
        </w:tc>
      </w:tr>
      <w:tr w:rsidR="00423F79" w14:paraId="12BF5B8A" w14:textId="77777777">
        <w:trPr>
          <w:jc w:val="center"/>
        </w:trPr>
        <w:tc>
          <w:tcPr>
            <w:tcW w:w="1148" w:type="pct"/>
            <w:tcBorders>
              <w:top w:val="nil"/>
              <w:left w:val="nil"/>
              <w:bottom w:val="nil"/>
              <w:right w:val="nil"/>
              <w:tl2br w:val="nil"/>
              <w:tr2bl w:val="nil"/>
            </w:tcBorders>
          </w:tcPr>
          <w:p w14:paraId="12BF5B83" w14:textId="77777777" w:rsidR="00423F79" w:rsidRPr="0084263E" w:rsidRDefault="00423F79" w:rsidP="0084263E">
            <w:pPr>
              <w:contextualSpacing/>
              <w:jc w:val="left"/>
              <w:rPr>
                <w:rFonts w:eastAsia="SimSun" w:hint="default"/>
                <w:color w:val="FF0000"/>
                <w:sz w:val="20"/>
                <w:szCs w:val="20"/>
              </w:rPr>
            </w:pPr>
          </w:p>
        </w:tc>
        <w:tc>
          <w:tcPr>
            <w:tcW w:w="607" w:type="pct"/>
            <w:tcBorders>
              <w:top w:val="nil"/>
              <w:left w:val="nil"/>
              <w:bottom w:val="nil"/>
              <w:right w:val="nil"/>
              <w:tl2br w:val="nil"/>
              <w:tr2bl w:val="nil"/>
            </w:tcBorders>
          </w:tcPr>
          <w:p w14:paraId="12BF5B8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(-0.29)</w:t>
            </w:r>
          </w:p>
        </w:tc>
        <w:tc>
          <w:tcPr>
            <w:tcW w:w="607" w:type="pct"/>
            <w:tcBorders>
              <w:top w:val="nil"/>
              <w:left w:val="nil"/>
              <w:bottom w:val="nil"/>
              <w:right w:val="nil"/>
              <w:tl2br w:val="nil"/>
              <w:tr2bl w:val="nil"/>
            </w:tcBorders>
          </w:tcPr>
          <w:p w14:paraId="12BF5B8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(-4.53)</w:t>
            </w:r>
          </w:p>
        </w:tc>
        <w:tc>
          <w:tcPr>
            <w:tcW w:w="607" w:type="pct"/>
            <w:tcBorders>
              <w:top w:val="nil"/>
              <w:left w:val="nil"/>
              <w:bottom w:val="nil"/>
              <w:right w:val="nil"/>
              <w:tl2br w:val="nil"/>
              <w:tr2bl w:val="nil"/>
            </w:tcBorders>
          </w:tcPr>
          <w:p w14:paraId="12BF5B8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(-0.41)</w:t>
            </w:r>
          </w:p>
        </w:tc>
        <w:tc>
          <w:tcPr>
            <w:tcW w:w="607" w:type="pct"/>
            <w:tcBorders>
              <w:top w:val="nil"/>
              <w:left w:val="nil"/>
              <w:bottom w:val="nil"/>
              <w:right w:val="nil"/>
              <w:tl2br w:val="nil"/>
              <w:tr2bl w:val="nil"/>
            </w:tcBorders>
          </w:tcPr>
          <w:p w14:paraId="12BF5B87"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(-4.85)</w:t>
            </w:r>
          </w:p>
        </w:tc>
        <w:tc>
          <w:tcPr>
            <w:tcW w:w="607" w:type="pct"/>
            <w:tcBorders>
              <w:top w:val="nil"/>
              <w:left w:val="nil"/>
              <w:bottom w:val="nil"/>
              <w:right w:val="nil"/>
              <w:tl2br w:val="nil"/>
              <w:tr2bl w:val="nil"/>
            </w:tcBorders>
          </w:tcPr>
          <w:p w14:paraId="12BF5B88"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(0.95)</w:t>
            </w:r>
          </w:p>
        </w:tc>
        <w:tc>
          <w:tcPr>
            <w:tcW w:w="733" w:type="pct"/>
            <w:tcBorders>
              <w:top w:val="nil"/>
              <w:left w:val="nil"/>
              <w:bottom w:val="nil"/>
              <w:right w:val="nil"/>
              <w:tl2br w:val="nil"/>
              <w:tr2bl w:val="nil"/>
            </w:tcBorders>
          </w:tcPr>
          <w:p w14:paraId="12BF5B8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(-3.10)</w:t>
            </w:r>
          </w:p>
        </w:tc>
      </w:tr>
      <w:tr w:rsidR="00423F79" w14:paraId="12BF5B92" w14:textId="77777777">
        <w:trPr>
          <w:jc w:val="center"/>
        </w:trPr>
        <w:tc>
          <w:tcPr>
            <w:tcW w:w="1148" w:type="pct"/>
            <w:tcBorders>
              <w:top w:val="nil"/>
              <w:left w:val="nil"/>
              <w:bottom w:val="nil"/>
              <w:right w:val="nil"/>
              <w:tl2br w:val="nil"/>
              <w:tr2bl w:val="nil"/>
            </w:tcBorders>
          </w:tcPr>
          <w:p w14:paraId="12BF5B8B" w14:textId="77777777" w:rsidR="00423F79" w:rsidRPr="0084263E" w:rsidRDefault="00000000" w:rsidP="0084263E">
            <w:pPr>
              <w:contextualSpacing/>
              <w:jc w:val="left"/>
              <w:rPr>
                <w:rFonts w:eastAsia="SimSun" w:hint="default"/>
                <w:color w:val="FF0000"/>
                <w:sz w:val="20"/>
                <w:szCs w:val="20"/>
                <w:lang w:val="en-US"/>
              </w:rPr>
            </w:pPr>
            <w:r w:rsidRPr="0084263E">
              <w:rPr>
                <w:rFonts w:eastAsia="SimSun" w:hint="default"/>
                <w:color w:val="FF0000"/>
                <w:sz w:val="20"/>
                <w:szCs w:val="20"/>
              </w:rPr>
              <w:t>MT</w:t>
            </w:r>
            <w:r w:rsidRPr="0084263E">
              <w:rPr>
                <w:rFonts w:eastAsia="SimSun" w:hint="default"/>
                <w:color w:val="FF0000"/>
                <w:sz w:val="20"/>
                <w:szCs w:val="20"/>
                <w:lang w:val="en-US"/>
              </w:rPr>
              <w:t>A</w:t>
            </w:r>
          </w:p>
        </w:tc>
        <w:tc>
          <w:tcPr>
            <w:tcW w:w="607" w:type="pct"/>
            <w:tcBorders>
              <w:top w:val="nil"/>
              <w:left w:val="nil"/>
              <w:bottom w:val="nil"/>
              <w:right w:val="nil"/>
              <w:tl2br w:val="nil"/>
              <w:tr2bl w:val="nil"/>
            </w:tcBorders>
          </w:tcPr>
          <w:p w14:paraId="12BF5B8C"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-0.0012***</w:t>
            </w:r>
          </w:p>
        </w:tc>
        <w:tc>
          <w:tcPr>
            <w:tcW w:w="607" w:type="pct"/>
            <w:tcBorders>
              <w:top w:val="nil"/>
              <w:left w:val="nil"/>
              <w:bottom w:val="nil"/>
              <w:right w:val="nil"/>
              <w:tl2br w:val="nil"/>
              <w:tr2bl w:val="nil"/>
            </w:tcBorders>
          </w:tcPr>
          <w:p w14:paraId="12BF5B8D"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-0.0014***</w:t>
            </w:r>
          </w:p>
        </w:tc>
        <w:tc>
          <w:tcPr>
            <w:tcW w:w="607" w:type="pct"/>
            <w:tcBorders>
              <w:top w:val="nil"/>
              <w:left w:val="nil"/>
              <w:bottom w:val="nil"/>
              <w:right w:val="nil"/>
              <w:tl2br w:val="nil"/>
              <w:tr2bl w:val="nil"/>
            </w:tcBorders>
          </w:tcPr>
          <w:p w14:paraId="12BF5B8E"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-0.0012***</w:t>
            </w:r>
          </w:p>
        </w:tc>
        <w:tc>
          <w:tcPr>
            <w:tcW w:w="607" w:type="pct"/>
            <w:tcBorders>
              <w:top w:val="nil"/>
              <w:left w:val="nil"/>
              <w:bottom w:val="nil"/>
              <w:right w:val="nil"/>
              <w:tl2br w:val="nil"/>
              <w:tr2bl w:val="nil"/>
            </w:tcBorders>
          </w:tcPr>
          <w:p w14:paraId="12BF5B8F"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-0.0014***</w:t>
            </w:r>
          </w:p>
        </w:tc>
        <w:tc>
          <w:tcPr>
            <w:tcW w:w="607" w:type="pct"/>
            <w:tcBorders>
              <w:top w:val="nil"/>
              <w:left w:val="nil"/>
              <w:bottom w:val="nil"/>
              <w:right w:val="nil"/>
              <w:tl2br w:val="nil"/>
              <w:tr2bl w:val="nil"/>
            </w:tcBorders>
          </w:tcPr>
          <w:p w14:paraId="12BF5B90"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-0.0013***</w:t>
            </w:r>
          </w:p>
        </w:tc>
        <w:tc>
          <w:tcPr>
            <w:tcW w:w="733" w:type="pct"/>
            <w:tcBorders>
              <w:top w:val="nil"/>
              <w:left w:val="nil"/>
              <w:bottom w:val="nil"/>
              <w:right w:val="nil"/>
              <w:tl2br w:val="nil"/>
              <w:tr2bl w:val="nil"/>
            </w:tcBorders>
          </w:tcPr>
          <w:p w14:paraId="12BF5B91"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-0.0015***</w:t>
            </w:r>
          </w:p>
        </w:tc>
      </w:tr>
      <w:tr w:rsidR="00423F79" w14:paraId="12BF5B9A" w14:textId="77777777">
        <w:trPr>
          <w:jc w:val="center"/>
        </w:trPr>
        <w:tc>
          <w:tcPr>
            <w:tcW w:w="1148" w:type="pct"/>
            <w:tcBorders>
              <w:top w:val="nil"/>
              <w:left w:val="nil"/>
              <w:bottom w:val="nil"/>
              <w:right w:val="nil"/>
              <w:tl2br w:val="nil"/>
              <w:tr2bl w:val="nil"/>
            </w:tcBorders>
          </w:tcPr>
          <w:p w14:paraId="12BF5B93" w14:textId="77777777" w:rsidR="00423F79" w:rsidRPr="0084263E" w:rsidRDefault="00423F79" w:rsidP="0084263E">
            <w:pPr>
              <w:contextualSpacing/>
              <w:jc w:val="left"/>
              <w:rPr>
                <w:rFonts w:eastAsia="SimSun" w:hint="default"/>
                <w:color w:val="FF0000"/>
                <w:sz w:val="20"/>
                <w:szCs w:val="20"/>
              </w:rPr>
            </w:pPr>
          </w:p>
        </w:tc>
        <w:tc>
          <w:tcPr>
            <w:tcW w:w="607" w:type="pct"/>
            <w:tcBorders>
              <w:top w:val="nil"/>
              <w:left w:val="nil"/>
              <w:bottom w:val="nil"/>
              <w:right w:val="nil"/>
              <w:tl2br w:val="nil"/>
              <w:tr2bl w:val="nil"/>
            </w:tcBorders>
          </w:tcPr>
          <w:p w14:paraId="12BF5B9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(-24.54)</w:t>
            </w:r>
          </w:p>
        </w:tc>
        <w:tc>
          <w:tcPr>
            <w:tcW w:w="607" w:type="pct"/>
            <w:tcBorders>
              <w:top w:val="nil"/>
              <w:left w:val="nil"/>
              <w:bottom w:val="nil"/>
              <w:right w:val="nil"/>
              <w:tl2br w:val="nil"/>
              <w:tr2bl w:val="nil"/>
            </w:tcBorders>
          </w:tcPr>
          <w:p w14:paraId="12BF5B9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(-26.31)</w:t>
            </w:r>
          </w:p>
        </w:tc>
        <w:tc>
          <w:tcPr>
            <w:tcW w:w="607" w:type="pct"/>
            <w:tcBorders>
              <w:top w:val="nil"/>
              <w:left w:val="nil"/>
              <w:bottom w:val="nil"/>
              <w:right w:val="nil"/>
              <w:tl2br w:val="nil"/>
              <w:tr2bl w:val="nil"/>
            </w:tcBorders>
          </w:tcPr>
          <w:p w14:paraId="12BF5B9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(-24.28)</w:t>
            </w:r>
          </w:p>
        </w:tc>
        <w:tc>
          <w:tcPr>
            <w:tcW w:w="607" w:type="pct"/>
            <w:tcBorders>
              <w:top w:val="nil"/>
              <w:left w:val="nil"/>
              <w:bottom w:val="nil"/>
              <w:right w:val="nil"/>
              <w:tl2br w:val="nil"/>
              <w:tr2bl w:val="nil"/>
            </w:tcBorders>
          </w:tcPr>
          <w:p w14:paraId="12BF5B97"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(-26.07)</w:t>
            </w:r>
          </w:p>
        </w:tc>
        <w:tc>
          <w:tcPr>
            <w:tcW w:w="607" w:type="pct"/>
            <w:tcBorders>
              <w:top w:val="nil"/>
              <w:left w:val="nil"/>
              <w:bottom w:val="nil"/>
              <w:right w:val="nil"/>
              <w:tl2br w:val="nil"/>
              <w:tr2bl w:val="nil"/>
            </w:tcBorders>
          </w:tcPr>
          <w:p w14:paraId="12BF5B98"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(-21.54)</w:t>
            </w:r>
          </w:p>
        </w:tc>
        <w:tc>
          <w:tcPr>
            <w:tcW w:w="733" w:type="pct"/>
            <w:tcBorders>
              <w:top w:val="nil"/>
              <w:left w:val="nil"/>
              <w:bottom w:val="nil"/>
              <w:right w:val="nil"/>
              <w:tl2br w:val="nil"/>
              <w:tr2bl w:val="nil"/>
            </w:tcBorders>
          </w:tcPr>
          <w:p w14:paraId="12BF5B9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(-22.12)</w:t>
            </w:r>
          </w:p>
        </w:tc>
      </w:tr>
      <w:tr w:rsidR="00423F79" w14:paraId="12BF5BA2" w14:textId="77777777">
        <w:trPr>
          <w:jc w:val="center"/>
        </w:trPr>
        <w:tc>
          <w:tcPr>
            <w:tcW w:w="1148" w:type="pct"/>
            <w:tcBorders>
              <w:top w:val="nil"/>
              <w:left w:val="nil"/>
              <w:bottom w:val="nil"/>
              <w:right w:val="nil"/>
              <w:tl2br w:val="nil"/>
              <w:tr2bl w:val="nil"/>
            </w:tcBorders>
          </w:tcPr>
          <w:p w14:paraId="12BF5B9B"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INS</w:t>
            </w:r>
          </w:p>
        </w:tc>
        <w:tc>
          <w:tcPr>
            <w:tcW w:w="607" w:type="pct"/>
            <w:tcBorders>
              <w:top w:val="nil"/>
              <w:left w:val="nil"/>
              <w:bottom w:val="nil"/>
              <w:right w:val="nil"/>
              <w:tl2br w:val="nil"/>
              <w:tr2bl w:val="nil"/>
            </w:tcBorders>
          </w:tcPr>
          <w:p w14:paraId="12BF5B9C"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-0.0019***</w:t>
            </w:r>
          </w:p>
        </w:tc>
        <w:tc>
          <w:tcPr>
            <w:tcW w:w="607" w:type="pct"/>
            <w:tcBorders>
              <w:top w:val="nil"/>
              <w:left w:val="nil"/>
              <w:bottom w:val="nil"/>
              <w:right w:val="nil"/>
              <w:tl2br w:val="nil"/>
              <w:tr2bl w:val="nil"/>
            </w:tcBorders>
          </w:tcPr>
          <w:p w14:paraId="12BF5B9D"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-0.0030***</w:t>
            </w:r>
          </w:p>
        </w:tc>
        <w:tc>
          <w:tcPr>
            <w:tcW w:w="607" w:type="pct"/>
            <w:tcBorders>
              <w:top w:val="nil"/>
              <w:left w:val="nil"/>
              <w:bottom w:val="nil"/>
              <w:right w:val="nil"/>
              <w:tl2br w:val="nil"/>
              <w:tr2bl w:val="nil"/>
            </w:tcBorders>
          </w:tcPr>
          <w:p w14:paraId="12BF5B9E"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-0.0018***</w:t>
            </w:r>
          </w:p>
        </w:tc>
        <w:tc>
          <w:tcPr>
            <w:tcW w:w="607" w:type="pct"/>
            <w:tcBorders>
              <w:top w:val="nil"/>
              <w:left w:val="nil"/>
              <w:bottom w:val="nil"/>
              <w:right w:val="nil"/>
              <w:tl2br w:val="nil"/>
              <w:tr2bl w:val="nil"/>
            </w:tcBorders>
          </w:tcPr>
          <w:p w14:paraId="12BF5B9F"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-0.0030***</w:t>
            </w:r>
          </w:p>
        </w:tc>
        <w:tc>
          <w:tcPr>
            <w:tcW w:w="607" w:type="pct"/>
            <w:tcBorders>
              <w:top w:val="nil"/>
              <w:left w:val="nil"/>
              <w:bottom w:val="nil"/>
              <w:right w:val="nil"/>
              <w:tl2br w:val="nil"/>
              <w:tr2bl w:val="nil"/>
            </w:tcBorders>
          </w:tcPr>
          <w:p w14:paraId="12BF5BA0"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-0.0015***</w:t>
            </w:r>
          </w:p>
        </w:tc>
        <w:tc>
          <w:tcPr>
            <w:tcW w:w="733" w:type="pct"/>
            <w:tcBorders>
              <w:top w:val="nil"/>
              <w:left w:val="nil"/>
              <w:bottom w:val="nil"/>
              <w:right w:val="nil"/>
              <w:tl2br w:val="nil"/>
              <w:tr2bl w:val="nil"/>
            </w:tcBorders>
          </w:tcPr>
          <w:p w14:paraId="12BF5BA1"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-0.0026***</w:t>
            </w:r>
          </w:p>
        </w:tc>
      </w:tr>
      <w:tr w:rsidR="00423F79" w14:paraId="12BF5BAA" w14:textId="77777777">
        <w:trPr>
          <w:jc w:val="center"/>
        </w:trPr>
        <w:tc>
          <w:tcPr>
            <w:tcW w:w="1148" w:type="pct"/>
            <w:tcBorders>
              <w:top w:val="nil"/>
              <w:left w:val="nil"/>
              <w:bottom w:val="nil"/>
              <w:right w:val="nil"/>
              <w:tl2br w:val="nil"/>
              <w:tr2bl w:val="nil"/>
            </w:tcBorders>
          </w:tcPr>
          <w:p w14:paraId="12BF5BA3" w14:textId="77777777" w:rsidR="00423F79" w:rsidRPr="0084263E" w:rsidRDefault="00423F79" w:rsidP="0084263E">
            <w:pPr>
              <w:contextualSpacing/>
              <w:jc w:val="left"/>
              <w:rPr>
                <w:rFonts w:eastAsia="SimSun" w:hint="default"/>
                <w:color w:val="FF0000"/>
                <w:sz w:val="20"/>
                <w:szCs w:val="20"/>
              </w:rPr>
            </w:pPr>
          </w:p>
        </w:tc>
        <w:tc>
          <w:tcPr>
            <w:tcW w:w="607" w:type="pct"/>
            <w:tcBorders>
              <w:top w:val="nil"/>
              <w:left w:val="nil"/>
              <w:bottom w:val="nil"/>
              <w:right w:val="nil"/>
              <w:tl2br w:val="nil"/>
              <w:tr2bl w:val="nil"/>
            </w:tcBorders>
          </w:tcPr>
          <w:p w14:paraId="12BF5BA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(-3.83)</w:t>
            </w:r>
          </w:p>
        </w:tc>
        <w:tc>
          <w:tcPr>
            <w:tcW w:w="607" w:type="pct"/>
            <w:tcBorders>
              <w:top w:val="nil"/>
              <w:left w:val="nil"/>
              <w:bottom w:val="nil"/>
              <w:right w:val="nil"/>
              <w:tl2br w:val="nil"/>
              <w:tr2bl w:val="nil"/>
            </w:tcBorders>
          </w:tcPr>
          <w:p w14:paraId="12BF5BA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(-7.22)</w:t>
            </w:r>
          </w:p>
        </w:tc>
        <w:tc>
          <w:tcPr>
            <w:tcW w:w="607" w:type="pct"/>
            <w:tcBorders>
              <w:top w:val="nil"/>
              <w:left w:val="nil"/>
              <w:bottom w:val="nil"/>
              <w:right w:val="nil"/>
              <w:tl2br w:val="nil"/>
              <w:tr2bl w:val="nil"/>
            </w:tcBorders>
          </w:tcPr>
          <w:p w14:paraId="12BF5BA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(-3.66)</w:t>
            </w:r>
          </w:p>
        </w:tc>
        <w:tc>
          <w:tcPr>
            <w:tcW w:w="607" w:type="pct"/>
            <w:tcBorders>
              <w:top w:val="nil"/>
              <w:left w:val="nil"/>
              <w:bottom w:val="nil"/>
              <w:right w:val="nil"/>
              <w:tl2br w:val="nil"/>
              <w:tr2bl w:val="nil"/>
            </w:tcBorders>
          </w:tcPr>
          <w:p w14:paraId="12BF5BA7"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(-7.16)</w:t>
            </w:r>
          </w:p>
        </w:tc>
        <w:tc>
          <w:tcPr>
            <w:tcW w:w="607" w:type="pct"/>
            <w:tcBorders>
              <w:top w:val="nil"/>
              <w:left w:val="nil"/>
              <w:bottom w:val="nil"/>
              <w:right w:val="nil"/>
              <w:tl2br w:val="nil"/>
              <w:tr2bl w:val="nil"/>
            </w:tcBorders>
          </w:tcPr>
          <w:p w14:paraId="12BF5BA8"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(-2.60)</w:t>
            </w:r>
          </w:p>
        </w:tc>
        <w:tc>
          <w:tcPr>
            <w:tcW w:w="733" w:type="pct"/>
            <w:tcBorders>
              <w:top w:val="nil"/>
              <w:left w:val="nil"/>
              <w:bottom w:val="nil"/>
              <w:right w:val="nil"/>
              <w:tl2br w:val="nil"/>
              <w:tr2bl w:val="nil"/>
            </w:tcBorders>
          </w:tcPr>
          <w:p w14:paraId="12BF5BA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(-5.17)</w:t>
            </w:r>
          </w:p>
        </w:tc>
      </w:tr>
      <w:tr w:rsidR="00423F79" w14:paraId="12BF5BB2" w14:textId="77777777">
        <w:trPr>
          <w:jc w:val="center"/>
        </w:trPr>
        <w:tc>
          <w:tcPr>
            <w:tcW w:w="1148" w:type="pct"/>
            <w:tcBorders>
              <w:top w:val="nil"/>
              <w:left w:val="nil"/>
              <w:bottom w:val="nil"/>
              <w:right w:val="nil"/>
              <w:tl2br w:val="nil"/>
              <w:tr2bl w:val="nil"/>
            </w:tcBorders>
          </w:tcPr>
          <w:p w14:paraId="12BF5BAB"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_cons</w:t>
            </w:r>
          </w:p>
        </w:tc>
        <w:tc>
          <w:tcPr>
            <w:tcW w:w="607" w:type="pct"/>
            <w:tcBorders>
              <w:top w:val="nil"/>
              <w:left w:val="nil"/>
              <w:bottom w:val="nil"/>
              <w:right w:val="nil"/>
              <w:tl2br w:val="nil"/>
              <w:tr2bl w:val="nil"/>
            </w:tcBorders>
          </w:tcPr>
          <w:p w14:paraId="12BF5BAC"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0.0883***</w:t>
            </w:r>
          </w:p>
        </w:tc>
        <w:tc>
          <w:tcPr>
            <w:tcW w:w="607" w:type="pct"/>
            <w:tcBorders>
              <w:top w:val="nil"/>
              <w:left w:val="nil"/>
              <w:bottom w:val="nil"/>
              <w:right w:val="nil"/>
              <w:tl2br w:val="nil"/>
              <w:tr2bl w:val="nil"/>
            </w:tcBorders>
          </w:tcPr>
          <w:p w14:paraId="12BF5BAD"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0.0306***</w:t>
            </w:r>
          </w:p>
        </w:tc>
        <w:tc>
          <w:tcPr>
            <w:tcW w:w="607" w:type="pct"/>
            <w:tcBorders>
              <w:top w:val="nil"/>
              <w:left w:val="nil"/>
              <w:bottom w:val="nil"/>
              <w:right w:val="nil"/>
              <w:tl2br w:val="nil"/>
              <w:tr2bl w:val="nil"/>
            </w:tcBorders>
          </w:tcPr>
          <w:p w14:paraId="12BF5BAE"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0.0888***</w:t>
            </w:r>
          </w:p>
        </w:tc>
        <w:tc>
          <w:tcPr>
            <w:tcW w:w="607" w:type="pct"/>
            <w:tcBorders>
              <w:top w:val="nil"/>
              <w:left w:val="nil"/>
              <w:bottom w:val="nil"/>
              <w:right w:val="nil"/>
              <w:tl2br w:val="nil"/>
              <w:tr2bl w:val="nil"/>
            </w:tcBorders>
          </w:tcPr>
          <w:p w14:paraId="12BF5BAF"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0.0309***</w:t>
            </w:r>
          </w:p>
        </w:tc>
        <w:tc>
          <w:tcPr>
            <w:tcW w:w="607" w:type="pct"/>
            <w:tcBorders>
              <w:top w:val="nil"/>
              <w:left w:val="nil"/>
              <w:bottom w:val="nil"/>
              <w:right w:val="nil"/>
              <w:tl2br w:val="nil"/>
              <w:tr2bl w:val="nil"/>
            </w:tcBorders>
          </w:tcPr>
          <w:p w14:paraId="12BF5BB0"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0.0896***</w:t>
            </w:r>
          </w:p>
        </w:tc>
        <w:tc>
          <w:tcPr>
            <w:tcW w:w="733" w:type="pct"/>
            <w:tcBorders>
              <w:top w:val="nil"/>
              <w:left w:val="nil"/>
              <w:bottom w:val="nil"/>
              <w:right w:val="nil"/>
              <w:tl2br w:val="nil"/>
              <w:tr2bl w:val="nil"/>
            </w:tcBorders>
          </w:tcPr>
          <w:p w14:paraId="12BF5BB1"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0.0313***</w:t>
            </w:r>
          </w:p>
        </w:tc>
      </w:tr>
      <w:tr w:rsidR="00423F79" w14:paraId="12BF5BBA" w14:textId="77777777">
        <w:trPr>
          <w:jc w:val="center"/>
        </w:trPr>
        <w:tc>
          <w:tcPr>
            <w:tcW w:w="1148" w:type="pct"/>
            <w:tcBorders>
              <w:top w:val="nil"/>
              <w:left w:val="nil"/>
              <w:bottom w:val="single" w:sz="4" w:space="0" w:color="auto"/>
              <w:right w:val="nil"/>
              <w:tl2br w:val="nil"/>
              <w:tr2bl w:val="nil"/>
            </w:tcBorders>
          </w:tcPr>
          <w:p w14:paraId="12BF5BB3" w14:textId="77777777" w:rsidR="00423F79" w:rsidRPr="0084263E" w:rsidRDefault="00423F79" w:rsidP="0084263E">
            <w:pPr>
              <w:contextualSpacing/>
              <w:jc w:val="left"/>
              <w:rPr>
                <w:rFonts w:eastAsia="SimSun" w:hint="default"/>
                <w:color w:val="FF0000"/>
                <w:sz w:val="20"/>
                <w:szCs w:val="20"/>
              </w:rPr>
            </w:pPr>
          </w:p>
        </w:tc>
        <w:tc>
          <w:tcPr>
            <w:tcW w:w="607" w:type="pct"/>
            <w:tcBorders>
              <w:top w:val="nil"/>
              <w:left w:val="nil"/>
              <w:bottom w:val="single" w:sz="4" w:space="0" w:color="auto"/>
              <w:right w:val="nil"/>
              <w:tl2br w:val="nil"/>
              <w:tr2bl w:val="nil"/>
            </w:tcBorders>
          </w:tcPr>
          <w:p w14:paraId="12BF5BB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(23.15)</w:t>
            </w:r>
          </w:p>
        </w:tc>
        <w:tc>
          <w:tcPr>
            <w:tcW w:w="607" w:type="pct"/>
            <w:tcBorders>
              <w:top w:val="nil"/>
              <w:left w:val="nil"/>
              <w:bottom w:val="single" w:sz="4" w:space="0" w:color="auto"/>
              <w:right w:val="nil"/>
              <w:tl2br w:val="nil"/>
              <w:tr2bl w:val="nil"/>
            </w:tcBorders>
          </w:tcPr>
          <w:p w14:paraId="12BF5BB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(11.35)</w:t>
            </w:r>
          </w:p>
        </w:tc>
        <w:tc>
          <w:tcPr>
            <w:tcW w:w="607" w:type="pct"/>
            <w:tcBorders>
              <w:top w:val="nil"/>
              <w:left w:val="nil"/>
              <w:bottom w:val="single" w:sz="4" w:space="0" w:color="auto"/>
              <w:right w:val="nil"/>
              <w:tl2br w:val="nil"/>
              <w:tr2bl w:val="nil"/>
            </w:tcBorders>
          </w:tcPr>
          <w:p w14:paraId="12BF5BB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(22.90)</w:t>
            </w:r>
          </w:p>
        </w:tc>
        <w:tc>
          <w:tcPr>
            <w:tcW w:w="607" w:type="pct"/>
            <w:tcBorders>
              <w:top w:val="nil"/>
              <w:left w:val="nil"/>
              <w:bottom w:val="single" w:sz="4" w:space="0" w:color="auto"/>
              <w:right w:val="nil"/>
              <w:tl2br w:val="nil"/>
              <w:tr2bl w:val="nil"/>
            </w:tcBorders>
          </w:tcPr>
          <w:p w14:paraId="12BF5BB7"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(11.29)</w:t>
            </w:r>
          </w:p>
        </w:tc>
        <w:tc>
          <w:tcPr>
            <w:tcW w:w="607" w:type="pct"/>
            <w:tcBorders>
              <w:top w:val="nil"/>
              <w:left w:val="nil"/>
              <w:bottom w:val="single" w:sz="4" w:space="0" w:color="auto"/>
              <w:right w:val="nil"/>
              <w:tl2br w:val="nil"/>
              <w:tr2bl w:val="nil"/>
            </w:tcBorders>
          </w:tcPr>
          <w:p w14:paraId="12BF5BB8"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(19.97)</w:t>
            </w:r>
          </w:p>
        </w:tc>
        <w:tc>
          <w:tcPr>
            <w:tcW w:w="733" w:type="pct"/>
            <w:tcBorders>
              <w:top w:val="nil"/>
              <w:left w:val="nil"/>
              <w:bottom w:val="single" w:sz="4" w:space="0" w:color="auto"/>
              <w:right w:val="nil"/>
              <w:tl2br w:val="nil"/>
              <w:tr2bl w:val="nil"/>
            </w:tcBorders>
          </w:tcPr>
          <w:p w14:paraId="12BF5BB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(9.51)</w:t>
            </w:r>
          </w:p>
        </w:tc>
      </w:tr>
      <w:tr w:rsidR="00423F79" w14:paraId="12BF5BC2" w14:textId="77777777">
        <w:trPr>
          <w:jc w:val="center"/>
        </w:trPr>
        <w:tc>
          <w:tcPr>
            <w:tcW w:w="1148" w:type="pct"/>
            <w:tcBorders>
              <w:top w:val="single" w:sz="4" w:space="0" w:color="auto"/>
              <w:left w:val="nil"/>
              <w:bottom w:val="nil"/>
              <w:right w:val="nil"/>
              <w:tl2br w:val="nil"/>
              <w:tr2bl w:val="nil"/>
            </w:tcBorders>
          </w:tcPr>
          <w:p w14:paraId="12BF5BBB"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Firm FE</w:t>
            </w:r>
          </w:p>
        </w:tc>
        <w:tc>
          <w:tcPr>
            <w:tcW w:w="607" w:type="pct"/>
            <w:tcBorders>
              <w:top w:val="single" w:sz="4" w:space="0" w:color="auto"/>
              <w:left w:val="nil"/>
              <w:bottom w:val="nil"/>
              <w:right w:val="nil"/>
              <w:tl2br w:val="nil"/>
              <w:tr2bl w:val="nil"/>
            </w:tcBorders>
          </w:tcPr>
          <w:p w14:paraId="12BF5BBC"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Yes</w:t>
            </w:r>
          </w:p>
        </w:tc>
        <w:tc>
          <w:tcPr>
            <w:tcW w:w="607" w:type="pct"/>
            <w:tcBorders>
              <w:top w:val="single" w:sz="4" w:space="0" w:color="auto"/>
              <w:left w:val="nil"/>
              <w:bottom w:val="nil"/>
              <w:right w:val="nil"/>
              <w:tl2br w:val="nil"/>
              <w:tr2bl w:val="nil"/>
            </w:tcBorders>
          </w:tcPr>
          <w:p w14:paraId="12BF5BBD"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Yes</w:t>
            </w:r>
          </w:p>
        </w:tc>
        <w:tc>
          <w:tcPr>
            <w:tcW w:w="607" w:type="pct"/>
            <w:tcBorders>
              <w:top w:val="single" w:sz="4" w:space="0" w:color="auto"/>
              <w:left w:val="nil"/>
              <w:bottom w:val="nil"/>
              <w:right w:val="nil"/>
              <w:tl2br w:val="nil"/>
              <w:tr2bl w:val="nil"/>
            </w:tcBorders>
          </w:tcPr>
          <w:p w14:paraId="12BF5BBE"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Yes</w:t>
            </w:r>
          </w:p>
        </w:tc>
        <w:tc>
          <w:tcPr>
            <w:tcW w:w="607" w:type="pct"/>
            <w:tcBorders>
              <w:top w:val="single" w:sz="4" w:space="0" w:color="auto"/>
              <w:left w:val="nil"/>
              <w:bottom w:val="nil"/>
              <w:right w:val="nil"/>
              <w:tl2br w:val="nil"/>
              <w:tr2bl w:val="nil"/>
            </w:tcBorders>
          </w:tcPr>
          <w:p w14:paraId="12BF5BBF"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Yes</w:t>
            </w:r>
          </w:p>
        </w:tc>
        <w:tc>
          <w:tcPr>
            <w:tcW w:w="607" w:type="pct"/>
            <w:tcBorders>
              <w:top w:val="single" w:sz="4" w:space="0" w:color="auto"/>
              <w:left w:val="nil"/>
              <w:bottom w:val="nil"/>
              <w:right w:val="nil"/>
              <w:tl2br w:val="nil"/>
              <w:tr2bl w:val="nil"/>
            </w:tcBorders>
          </w:tcPr>
          <w:p w14:paraId="12BF5BC0"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Yes</w:t>
            </w:r>
          </w:p>
        </w:tc>
        <w:tc>
          <w:tcPr>
            <w:tcW w:w="733" w:type="pct"/>
            <w:tcBorders>
              <w:top w:val="single" w:sz="4" w:space="0" w:color="auto"/>
              <w:left w:val="nil"/>
              <w:bottom w:val="nil"/>
              <w:right w:val="nil"/>
              <w:tl2br w:val="nil"/>
              <w:tr2bl w:val="nil"/>
            </w:tcBorders>
          </w:tcPr>
          <w:p w14:paraId="12BF5BC1"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Yes</w:t>
            </w:r>
          </w:p>
        </w:tc>
      </w:tr>
      <w:tr w:rsidR="00423F79" w14:paraId="12BF5BCA" w14:textId="77777777">
        <w:trPr>
          <w:jc w:val="center"/>
        </w:trPr>
        <w:tc>
          <w:tcPr>
            <w:tcW w:w="1148" w:type="pct"/>
            <w:tcBorders>
              <w:top w:val="nil"/>
              <w:left w:val="nil"/>
              <w:bottom w:val="nil"/>
              <w:right w:val="nil"/>
              <w:tl2br w:val="nil"/>
              <w:tr2bl w:val="nil"/>
            </w:tcBorders>
          </w:tcPr>
          <w:p w14:paraId="12BF5BC3"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Year FE</w:t>
            </w:r>
          </w:p>
        </w:tc>
        <w:tc>
          <w:tcPr>
            <w:tcW w:w="607" w:type="pct"/>
            <w:tcBorders>
              <w:top w:val="nil"/>
              <w:left w:val="nil"/>
              <w:bottom w:val="nil"/>
              <w:right w:val="nil"/>
              <w:tl2br w:val="nil"/>
              <w:tr2bl w:val="nil"/>
            </w:tcBorders>
          </w:tcPr>
          <w:p w14:paraId="12BF5BC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Yes</w:t>
            </w:r>
          </w:p>
        </w:tc>
        <w:tc>
          <w:tcPr>
            <w:tcW w:w="607" w:type="pct"/>
            <w:tcBorders>
              <w:top w:val="nil"/>
              <w:left w:val="nil"/>
              <w:bottom w:val="nil"/>
              <w:right w:val="nil"/>
              <w:tl2br w:val="nil"/>
              <w:tr2bl w:val="nil"/>
            </w:tcBorders>
          </w:tcPr>
          <w:p w14:paraId="12BF5BC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Yes</w:t>
            </w:r>
          </w:p>
        </w:tc>
        <w:tc>
          <w:tcPr>
            <w:tcW w:w="607" w:type="pct"/>
            <w:tcBorders>
              <w:top w:val="nil"/>
              <w:left w:val="nil"/>
              <w:bottom w:val="nil"/>
              <w:right w:val="nil"/>
              <w:tl2br w:val="nil"/>
              <w:tr2bl w:val="nil"/>
            </w:tcBorders>
          </w:tcPr>
          <w:p w14:paraId="12BF5BC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Yes</w:t>
            </w:r>
          </w:p>
        </w:tc>
        <w:tc>
          <w:tcPr>
            <w:tcW w:w="607" w:type="pct"/>
            <w:tcBorders>
              <w:top w:val="nil"/>
              <w:left w:val="nil"/>
              <w:bottom w:val="nil"/>
              <w:right w:val="nil"/>
              <w:tl2br w:val="nil"/>
              <w:tr2bl w:val="nil"/>
            </w:tcBorders>
          </w:tcPr>
          <w:p w14:paraId="12BF5BC7"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Yes</w:t>
            </w:r>
          </w:p>
        </w:tc>
        <w:tc>
          <w:tcPr>
            <w:tcW w:w="607" w:type="pct"/>
            <w:tcBorders>
              <w:top w:val="nil"/>
              <w:left w:val="nil"/>
              <w:bottom w:val="nil"/>
              <w:right w:val="nil"/>
              <w:tl2br w:val="nil"/>
              <w:tr2bl w:val="nil"/>
            </w:tcBorders>
          </w:tcPr>
          <w:p w14:paraId="12BF5BC8"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Yes</w:t>
            </w:r>
          </w:p>
        </w:tc>
        <w:tc>
          <w:tcPr>
            <w:tcW w:w="733" w:type="pct"/>
            <w:tcBorders>
              <w:top w:val="nil"/>
              <w:left w:val="nil"/>
              <w:bottom w:val="nil"/>
              <w:right w:val="nil"/>
              <w:tl2br w:val="nil"/>
              <w:tr2bl w:val="nil"/>
            </w:tcBorders>
          </w:tcPr>
          <w:p w14:paraId="12BF5BC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Yes</w:t>
            </w:r>
          </w:p>
        </w:tc>
      </w:tr>
      <w:tr w:rsidR="00423F79" w14:paraId="12BF5BD2" w14:textId="77777777">
        <w:trPr>
          <w:jc w:val="center"/>
        </w:trPr>
        <w:tc>
          <w:tcPr>
            <w:tcW w:w="1148" w:type="pct"/>
            <w:tcBorders>
              <w:top w:val="nil"/>
              <w:left w:val="nil"/>
              <w:bottom w:val="nil"/>
              <w:right w:val="nil"/>
              <w:tl2br w:val="nil"/>
              <w:tr2bl w:val="nil"/>
            </w:tcBorders>
          </w:tcPr>
          <w:p w14:paraId="12BF5BCB"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Observations</w:t>
            </w:r>
          </w:p>
        </w:tc>
        <w:tc>
          <w:tcPr>
            <w:tcW w:w="607" w:type="pct"/>
            <w:tcBorders>
              <w:top w:val="nil"/>
              <w:left w:val="nil"/>
              <w:bottom w:val="nil"/>
              <w:right w:val="nil"/>
              <w:tl2br w:val="nil"/>
              <w:tr2bl w:val="nil"/>
            </w:tcBorders>
          </w:tcPr>
          <w:p w14:paraId="12BF5BCC"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3,271,484</w:t>
            </w:r>
          </w:p>
        </w:tc>
        <w:tc>
          <w:tcPr>
            <w:tcW w:w="607" w:type="pct"/>
            <w:tcBorders>
              <w:top w:val="nil"/>
              <w:left w:val="nil"/>
              <w:bottom w:val="nil"/>
              <w:right w:val="nil"/>
              <w:tl2br w:val="nil"/>
              <w:tr2bl w:val="nil"/>
            </w:tcBorders>
          </w:tcPr>
          <w:p w14:paraId="12BF5BCD"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3,271,484</w:t>
            </w:r>
          </w:p>
        </w:tc>
        <w:tc>
          <w:tcPr>
            <w:tcW w:w="607" w:type="pct"/>
            <w:tcBorders>
              <w:top w:val="nil"/>
              <w:left w:val="nil"/>
              <w:bottom w:val="nil"/>
              <w:right w:val="nil"/>
              <w:tl2br w:val="nil"/>
              <w:tr2bl w:val="nil"/>
            </w:tcBorders>
          </w:tcPr>
          <w:p w14:paraId="12BF5BCE"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3,193,194</w:t>
            </w:r>
          </w:p>
        </w:tc>
        <w:tc>
          <w:tcPr>
            <w:tcW w:w="607" w:type="pct"/>
            <w:tcBorders>
              <w:top w:val="nil"/>
              <w:left w:val="nil"/>
              <w:bottom w:val="nil"/>
              <w:right w:val="nil"/>
              <w:tl2br w:val="nil"/>
              <w:tr2bl w:val="nil"/>
            </w:tcBorders>
          </w:tcPr>
          <w:p w14:paraId="12BF5BCF"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3,193,194</w:t>
            </w:r>
          </w:p>
        </w:tc>
        <w:tc>
          <w:tcPr>
            <w:tcW w:w="607" w:type="pct"/>
            <w:tcBorders>
              <w:top w:val="nil"/>
              <w:left w:val="nil"/>
              <w:bottom w:val="nil"/>
              <w:right w:val="nil"/>
              <w:tl2br w:val="nil"/>
              <w:tr2bl w:val="nil"/>
            </w:tcBorders>
          </w:tcPr>
          <w:p w14:paraId="12BF5BD0"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2,169,965</w:t>
            </w:r>
          </w:p>
        </w:tc>
        <w:tc>
          <w:tcPr>
            <w:tcW w:w="733" w:type="pct"/>
            <w:tcBorders>
              <w:top w:val="nil"/>
              <w:left w:val="nil"/>
              <w:bottom w:val="nil"/>
              <w:right w:val="nil"/>
              <w:tl2br w:val="nil"/>
              <w:tr2bl w:val="nil"/>
            </w:tcBorders>
          </w:tcPr>
          <w:p w14:paraId="12BF5BD1"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2,169,965</w:t>
            </w:r>
          </w:p>
        </w:tc>
      </w:tr>
      <w:tr w:rsidR="00423F79" w14:paraId="12BF5BDA" w14:textId="77777777">
        <w:trPr>
          <w:jc w:val="center"/>
        </w:trPr>
        <w:tc>
          <w:tcPr>
            <w:tcW w:w="1148" w:type="pct"/>
            <w:tcBorders>
              <w:top w:val="nil"/>
              <w:left w:val="nil"/>
              <w:bottom w:val="single" w:sz="4" w:space="0" w:color="auto"/>
              <w:right w:val="nil"/>
              <w:tl2br w:val="nil"/>
              <w:tr2bl w:val="nil"/>
            </w:tcBorders>
          </w:tcPr>
          <w:p w14:paraId="12BF5BD3"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Adj_R2</w:t>
            </w:r>
          </w:p>
        </w:tc>
        <w:tc>
          <w:tcPr>
            <w:tcW w:w="607" w:type="pct"/>
            <w:tcBorders>
              <w:top w:val="nil"/>
              <w:left w:val="nil"/>
              <w:bottom w:val="single" w:sz="4" w:space="0" w:color="auto"/>
              <w:right w:val="nil"/>
              <w:tl2br w:val="nil"/>
              <w:tr2bl w:val="nil"/>
            </w:tcBorders>
          </w:tcPr>
          <w:p w14:paraId="12BF5BD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0.0011</w:t>
            </w:r>
          </w:p>
        </w:tc>
        <w:tc>
          <w:tcPr>
            <w:tcW w:w="607" w:type="pct"/>
            <w:tcBorders>
              <w:top w:val="nil"/>
              <w:left w:val="nil"/>
              <w:bottom w:val="single" w:sz="4" w:space="0" w:color="auto"/>
              <w:right w:val="nil"/>
              <w:tl2br w:val="nil"/>
              <w:tr2bl w:val="nil"/>
            </w:tcBorders>
          </w:tcPr>
          <w:p w14:paraId="12BF5BD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0.0004</w:t>
            </w:r>
          </w:p>
        </w:tc>
        <w:tc>
          <w:tcPr>
            <w:tcW w:w="607" w:type="pct"/>
            <w:tcBorders>
              <w:top w:val="nil"/>
              <w:left w:val="nil"/>
              <w:bottom w:val="single" w:sz="4" w:space="0" w:color="auto"/>
              <w:right w:val="nil"/>
              <w:tl2br w:val="nil"/>
              <w:tr2bl w:val="nil"/>
            </w:tcBorders>
          </w:tcPr>
          <w:p w14:paraId="12BF5BD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0.0011</w:t>
            </w:r>
          </w:p>
        </w:tc>
        <w:tc>
          <w:tcPr>
            <w:tcW w:w="607" w:type="pct"/>
            <w:tcBorders>
              <w:top w:val="nil"/>
              <w:left w:val="nil"/>
              <w:bottom w:val="single" w:sz="4" w:space="0" w:color="auto"/>
              <w:right w:val="nil"/>
              <w:tl2br w:val="nil"/>
              <w:tr2bl w:val="nil"/>
            </w:tcBorders>
          </w:tcPr>
          <w:p w14:paraId="12BF5BD7"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0.0004</w:t>
            </w:r>
          </w:p>
        </w:tc>
        <w:tc>
          <w:tcPr>
            <w:tcW w:w="607" w:type="pct"/>
            <w:tcBorders>
              <w:top w:val="nil"/>
              <w:left w:val="nil"/>
              <w:bottom w:val="single" w:sz="4" w:space="0" w:color="auto"/>
              <w:right w:val="nil"/>
              <w:tl2br w:val="nil"/>
              <w:tr2bl w:val="nil"/>
            </w:tcBorders>
          </w:tcPr>
          <w:p w14:paraId="12BF5BD8"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0.0011</w:t>
            </w:r>
          </w:p>
        </w:tc>
        <w:tc>
          <w:tcPr>
            <w:tcW w:w="733" w:type="pct"/>
            <w:tcBorders>
              <w:top w:val="nil"/>
              <w:left w:val="nil"/>
              <w:bottom w:val="single" w:sz="4" w:space="0" w:color="auto"/>
              <w:right w:val="nil"/>
              <w:tl2br w:val="nil"/>
              <w:tr2bl w:val="nil"/>
            </w:tcBorders>
          </w:tcPr>
          <w:p w14:paraId="12BF5BD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0.0004</w:t>
            </w:r>
          </w:p>
        </w:tc>
      </w:tr>
    </w:tbl>
    <w:p w14:paraId="12BF5BDB" w14:textId="29B1E1E8" w:rsidR="00423F79" w:rsidRDefault="00000000" w:rsidP="0084263E">
      <w:pPr>
        <w:rPr>
          <w:rFonts w:eastAsia="SimSun" w:hint="default"/>
          <w:sz w:val="20"/>
          <w:szCs w:val="20"/>
        </w:rPr>
      </w:pPr>
      <w:r>
        <w:rPr>
          <w:rFonts w:eastAsia="SimSun" w:hint="default"/>
          <w:sz w:val="20"/>
          <w:szCs w:val="20"/>
        </w:rPr>
        <w:lastRenderedPageBreak/>
        <w:t>Notes: In Table 8, Columns (1) and (2) present the differences in investors’ market reactions to differing levels of audit team quality, proxied by accrual-based earnings management in audited clients. Columns (3) and (4) present the differences in investors’ market reactions to differing levels of audit partner quality, proxied by accrual-based earnings management in audited clients. Columns (5) and (6) present the differences in investors’ market reactions to differing levels of the other signing auditor quality, proxied by accrual-based earnings management in audited clients. Detailed definitions of all variables are provided in Appendix A. The values in parentheses are t-statistics, with standard errors clustered at the firm level. *, **, and *** indicate statistical significance at the 10%, 5%, and 1% levels, respectively.</w:t>
      </w:r>
    </w:p>
    <w:p w14:paraId="12BF5BDC" w14:textId="77777777" w:rsidR="00423F79" w:rsidRDefault="00423F79">
      <w:pPr>
        <w:spacing w:line="360" w:lineRule="auto"/>
        <w:outlineLvl w:val="0"/>
        <w:rPr>
          <w:rFonts w:eastAsia="SimSun" w:hint="default"/>
          <w:szCs w:val="21"/>
        </w:rPr>
      </w:pPr>
    </w:p>
    <w:p w14:paraId="12BF5BDD" w14:textId="77777777" w:rsidR="00423F79" w:rsidRDefault="00423F79">
      <w:pPr>
        <w:spacing w:line="360" w:lineRule="auto"/>
        <w:outlineLvl w:val="0"/>
        <w:rPr>
          <w:rFonts w:eastAsia="SimSun" w:hint="default"/>
          <w:b/>
          <w:bCs/>
          <w:szCs w:val="21"/>
        </w:rPr>
      </w:pPr>
    </w:p>
    <w:p w14:paraId="12BF5BDE" w14:textId="77777777" w:rsidR="00423F79" w:rsidRDefault="00423F79">
      <w:pPr>
        <w:spacing w:line="360" w:lineRule="auto"/>
        <w:outlineLvl w:val="0"/>
        <w:rPr>
          <w:rFonts w:eastAsia="SimSun" w:hint="default"/>
          <w:b/>
          <w:bCs/>
          <w:szCs w:val="21"/>
        </w:rPr>
      </w:pPr>
    </w:p>
    <w:p w14:paraId="12BF5BDF" w14:textId="77777777" w:rsidR="00423F79" w:rsidRDefault="00423F79">
      <w:pPr>
        <w:spacing w:line="360" w:lineRule="auto"/>
        <w:outlineLvl w:val="0"/>
        <w:rPr>
          <w:rFonts w:eastAsia="SimSun" w:hint="default"/>
          <w:b/>
          <w:bCs/>
          <w:szCs w:val="21"/>
        </w:rPr>
      </w:pPr>
    </w:p>
    <w:p w14:paraId="12BF5BE0" w14:textId="77777777" w:rsidR="00423F79" w:rsidRDefault="00423F79">
      <w:pPr>
        <w:spacing w:line="360" w:lineRule="auto"/>
        <w:outlineLvl w:val="0"/>
        <w:rPr>
          <w:rFonts w:eastAsia="SimSun" w:hint="default"/>
          <w:b/>
          <w:bCs/>
          <w:szCs w:val="21"/>
        </w:rPr>
      </w:pPr>
    </w:p>
    <w:p w14:paraId="12BF5BE1" w14:textId="77777777" w:rsidR="00423F79" w:rsidRDefault="00423F79">
      <w:pPr>
        <w:spacing w:line="360" w:lineRule="auto"/>
        <w:outlineLvl w:val="0"/>
        <w:rPr>
          <w:rFonts w:eastAsia="SimSun" w:hint="default"/>
          <w:b/>
          <w:bCs/>
          <w:szCs w:val="21"/>
        </w:rPr>
      </w:pPr>
    </w:p>
    <w:p w14:paraId="12BF5BE2" w14:textId="77777777" w:rsidR="00423F79" w:rsidRDefault="00423F79">
      <w:pPr>
        <w:spacing w:line="360" w:lineRule="auto"/>
        <w:outlineLvl w:val="0"/>
        <w:rPr>
          <w:rFonts w:eastAsia="SimSun" w:hint="default"/>
          <w:b/>
          <w:bCs/>
          <w:szCs w:val="21"/>
        </w:rPr>
        <w:sectPr w:rsidR="00423F79">
          <w:pgSz w:w="15840" w:h="12240" w:orient="landscape"/>
          <w:pgMar w:top="1800" w:right="1440" w:bottom="1800" w:left="1440" w:header="720" w:footer="720" w:gutter="0"/>
          <w:cols w:space="720"/>
        </w:sectPr>
      </w:pPr>
    </w:p>
    <w:p w14:paraId="12BF5BE3" w14:textId="77777777" w:rsidR="00423F79" w:rsidRDefault="00000000">
      <w:pPr>
        <w:spacing w:line="360" w:lineRule="auto"/>
        <w:outlineLvl w:val="0"/>
        <w:rPr>
          <w:rFonts w:eastAsiaTheme="minorEastAsia" w:hint="default"/>
          <w:b/>
          <w:bCs/>
          <w:sz w:val="24"/>
        </w:rPr>
      </w:pPr>
      <w:r>
        <w:rPr>
          <w:rFonts w:eastAsia="SimSun" w:hint="default"/>
          <w:b/>
          <w:bCs/>
          <w:sz w:val="24"/>
        </w:rPr>
        <w:lastRenderedPageBreak/>
        <w:t xml:space="preserve">Table </w:t>
      </w:r>
      <w:r>
        <w:rPr>
          <w:rFonts w:eastAsia="SimSun" w:hint="default"/>
          <w:b/>
          <w:bCs/>
          <w:sz w:val="24"/>
          <w:lang w:val="en-US"/>
        </w:rPr>
        <w:t>9</w:t>
      </w:r>
      <w:r>
        <w:rPr>
          <w:rFonts w:eastAsia="Segoe UI" w:hint="default"/>
          <w:b/>
          <w:bCs/>
          <w:sz w:val="24"/>
          <w:shd w:val="clear" w:color="auto" w:fill="FFFFFF"/>
        </w:rPr>
        <w:t>: Cross-Sectional Tests</w:t>
      </w:r>
    </w:p>
    <w:tbl>
      <w:tblPr>
        <w:tblW w:w="5000" w:type="pct"/>
        <w:jc w:val="center"/>
        <w:tblLayout w:type="fixed"/>
        <w:tblLook w:val="04A0" w:firstRow="1" w:lastRow="0" w:firstColumn="1" w:lastColumn="0" w:noHBand="0" w:noVBand="1"/>
      </w:tblPr>
      <w:tblGrid>
        <w:gridCol w:w="1727"/>
        <w:gridCol w:w="1725"/>
        <w:gridCol w:w="1728"/>
        <w:gridCol w:w="1725"/>
        <w:gridCol w:w="1735"/>
      </w:tblGrid>
      <w:tr w:rsidR="00423F79" w14:paraId="12BF5BE9" w14:textId="77777777" w:rsidTr="0084263E">
        <w:trPr>
          <w:jc w:val="center"/>
        </w:trPr>
        <w:tc>
          <w:tcPr>
            <w:tcW w:w="1000" w:type="pct"/>
            <w:tcBorders>
              <w:top w:val="single" w:sz="4" w:space="0" w:color="auto"/>
              <w:left w:val="nil"/>
              <w:bottom w:val="nil"/>
              <w:right w:val="nil"/>
              <w:tl2br w:val="nil"/>
              <w:tr2bl w:val="nil"/>
            </w:tcBorders>
          </w:tcPr>
          <w:p w14:paraId="12BF5BE4" w14:textId="77777777" w:rsidR="00423F79" w:rsidRPr="0084263E" w:rsidRDefault="00423F79" w:rsidP="0084263E">
            <w:pPr>
              <w:contextualSpacing/>
              <w:jc w:val="center"/>
              <w:rPr>
                <w:rFonts w:eastAsia="SimSun" w:hint="default"/>
                <w:color w:val="FF0000"/>
                <w:sz w:val="20"/>
                <w:szCs w:val="20"/>
              </w:rPr>
            </w:pPr>
          </w:p>
        </w:tc>
        <w:tc>
          <w:tcPr>
            <w:tcW w:w="998" w:type="pct"/>
            <w:tcBorders>
              <w:top w:val="single" w:sz="4" w:space="0" w:color="auto"/>
              <w:left w:val="nil"/>
              <w:bottom w:val="nil"/>
              <w:right w:val="nil"/>
              <w:tl2br w:val="nil"/>
              <w:tr2bl w:val="nil"/>
            </w:tcBorders>
          </w:tcPr>
          <w:p w14:paraId="12BF5BE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w:t>
            </w:r>
          </w:p>
        </w:tc>
        <w:tc>
          <w:tcPr>
            <w:tcW w:w="1000" w:type="pct"/>
            <w:tcBorders>
              <w:top w:val="single" w:sz="4" w:space="0" w:color="auto"/>
              <w:left w:val="nil"/>
              <w:bottom w:val="nil"/>
              <w:right w:val="nil"/>
              <w:tl2br w:val="nil"/>
              <w:tr2bl w:val="nil"/>
            </w:tcBorders>
          </w:tcPr>
          <w:p w14:paraId="12BF5BE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w:t>
            </w:r>
          </w:p>
        </w:tc>
        <w:tc>
          <w:tcPr>
            <w:tcW w:w="998" w:type="pct"/>
            <w:tcBorders>
              <w:top w:val="single" w:sz="4" w:space="0" w:color="auto"/>
              <w:left w:val="nil"/>
              <w:bottom w:val="nil"/>
              <w:right w:val="nil"/>
              <w:tl2br w:val="nil"/>
              <w:tr2bl w:val="nil"/>
            </w:tcBorders>
          </w:tcPr>
          <w:p w14:paraId="12BF5BE7"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w:t>
            </w:r>
            <w:r w:rsidRPr="0084263E">
              <w:rPr>
                <w:rFonts w:eastAsia="SimSun" w:hint="default"/>
                <w:color w:val="FF0000"/>
                <w:sz w:val="20"/>
                <w:szCs w:val="20"/>
                <w:lang w:val="en-US"/>
              </w:rPr>
              <w:t>3</w:t>
            </w:r>
            <w:r w:rsidRPr="0084263E">
              <w:rPr>
                <w:rFonts w:eastAsia="SimSun" w:hint="default"/>
                <w:color w:val="FF0000"/>
                <w:sz w:val="20"/>
                <w:szCs w:val="20"/>
              </w:rPr>
              <w:t>)</w:t>
            </w:r>
          </w:p>
        </w:tc>
        <w:tc>
          <w:tcPr>
            <w:tcW w:w="1004" w:type="pct"/>
            <w:tcBorders>
              <w:top w:val="single" w:sz="4" w:space="0" w:color="auto"/>
              <w:left w:val="nil"/>
              <w:bottom w:val="nil"/>
              <w:right w:val="nil"/>
              <w:tl2br w:val="nil"/>
              <w:tr2bl w:val="nil"/>
            </w:tcBorders>
          </w:tcPr>
          <w:p w14:paraId="12BF5BE8"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w:t>
            </w:r>
            <w:r w:rsidRPr="0084263E">
              <w:rPr>
                <w:rFonts w:eastAsia="SimSun" w:hint="default"/>
                <w:color w:val="FF0000"/>
                <w:sz w:val="20"/>
                <w:szCs w:val="20"/>
                <w:lang w:val="en-US"/>
              </w:rPr>
              <w:t>4</w:t>
            </w:r>
            <w:r w:rsidRPr="0084263E">
              <w:rPr>
                <w:rFonts w:eastAsia="SimSun" w:hint="default"/>
                <w:color w:val="FF0000"/>
                <w:sz w:val="20"/>
                <w:szCs w:val="20"/>
              </w:rPr>
              <w:t>)</w:t>
            </w:r>
          </w:p>
        </w:tc>
      </w:tr>
      <w:tr w:rsidR="00423F79" w14:paraId="12BF5BEF" w14:textId="77777777" w:rsidTr="0084263E">
        <w:trPr>
          <w:jc w:val="center"/>
        </w:trPr>
        <w:tc>
          <w:tcPr>
            <w:tcW w:w="1000" w:type="pct"/>
            <w:tcBorders>
              <w:top w:val="nil"/>
              <w:left w:val="nil"/>
              <w:bottom w:val="single" w:sz="4" w:space="0" w:color="auto"/>
              <w:right w:val="nil"/>
              <w:tl2br w:val="nil"/>
              <w:tr2bl w:val="nil"/>
            </w:tcBorders>
          </w:tcPr>
          <w:p w14:paraId="12BF5BEA" w14:textId="77777777" w:rsidR="00423F79" w:rsidRPr="0084263E" w:rsidRDefault="00423F79" w:rsidP="0084263E">
            <w:pPr>
              <w:contextualSpacing/>
              <w:jc w:val="center"/>
              <w:rPr>
                <w:rFonts w:eastAsia="SimSun" w:hint="default"/>
                <w:color w:val="FF0000"/>
                <w:sz w:val="20"/>
                <w:szCs w:val="20"/>
              </w:rPr>
            </w:pPr>
          </w:p>
        </w:tc>
        <w:tc>
          <w:tcPr>
            <w:tcW w:w="998" w:type="pct"/>
            <w:tcBorders>
              <w:top w:val="nil"/>
              <w:left w:val="nil"/>
              <w:bottom w:val="single" w:sz="4" w:space="0" w:color="auto"/>
              <w:right w:val="nil"/>
              <w:tl2br w:val="nil"/>
              <w:tr2bl w:val="nil"/>
            </w:tcBorders>
          </w:tcPr>
          <w:p w14:paraId="12BF5BEB" w14:textId="77777777" w:rsidR="00423F79" w:rsidRPr="0084263E" w:rsidRDefault="00000000" w:rsidP="0084263E">
            <w:pPr>
              <w:contextualSpacing/>
              <w:jc w:val="center"/>
              <w:rPr>
                <w:rFonts w:eastAsia="SimSun" w:hint="default"/>
                <w:color w:val="FF0000"/>
                <w:sz w:val="20"/>
                <w:szCs w:val="20"/>
                <w:lang w:val="en-US"/>
              </w:rPr>
            </w:pPr>
            <w:r w:rsidRPr="0084263E">
              <w:rPr>
                <w:rFonts w:eastAsia="SimSun" w:hint="default"/>
                <w:color w:val="FF0000"/>
                <w:sz w:val="20"/>
                <w:szCs w:val="20"/>
                <w:lang w:val="en-US"/>
              </w:rPr>
              <w:t>CMAR</w:t>
            </w:r>
          </w:p>
        </w:tc>
        <w:tc>
          <w:tcPr>
            <w:tcW w:w="1000" w:type="pct"/>
            <w:tcBorders>
              <w:top w:val="nil"/>
              <w:left w:val="nil"/>
              <w:bottom w:val="single" w:sz="4" w:space="0" w:color="auto"/>
              <w:right w:val="nil"/>
              <w:tl2br w:val="nil"/>
              <w:tr2bl w:val="nil"/>
            </w:tcBorders>
          </w:tcPr>
          <w:p w14:paraId="12BF5BEC" w14:textId="77777777" w:rsidR="00423F79" w:rsidRPr="0084263E" w:rsidRDefault="00000000" w:rsidP="0084263E">
            <w:pPr>
              <w:contextualSpacing/>
              <w:jc w:val="center"/>
              <w:rPr>
                <w:rFonts w:eastAsia="SimSun" w:hint="default"/>
                <w:color w:val="FF0000"/>
                <w:sz w:val="20"/>
                <w:szCs w:val="20"/>
                <w:lang w:val="en-US"/>
              </w:rPr>
            </w:pPr>
            <w:r w:rsidRPr="0084263E">
              <w:rPr>
                <w:rFonts w:eastAsia="SimSun" w:hint="default"/>
                <w:color w:val="FF0000"/>
                <w:sz w:val="20"/>
                <w:szCs w:val="20"/>
                <w:lang w:val="en-US"/>
              </w:rPr>
              <w:t>CBAR</w:t>
            </w:r>
          </w:p>
        </w:tc>
        <w:tc>
          <w:tcPr>
            <w:tcW w:w="998" w:type="pct"/>
            <w:tcBorders>
              <w:top w:val="nil"/>
              <w:left w:val="nil"/>
              <w:bottom w:val="single" w:sz="4" w:space="0" w:color="auto"/>
              <w:right w:val="nil"/>
              <w:tl2br w:val="nil"/>
              <w:tr2bl w:val="nil"/>
            </w:tcBorders>
          </w:tcPr>
          <w:p w14:paraId="12BF5BED" w14:textId="77777777" w:rsidR="00423F79" w:rsidRPr="0084263E" w:rsidRDefault="00000000" w:rsidP="0084263E">
            <w:pPr>
              <w:contextualSpacing/>
              <w:jc w:val="center"/>
              <w:rPr>
                <w:rFonts w:eastAsia="SimSun" w:hint="default"/>
                <w:color w:val="FF0000"/>
                <w:sz w:val="20"/>
                <w:szCs w:val="20"/>
                <w:lang w:val="en-US"/>
              </w:rPr>
            </w:pPr>
            <w:r w:rsidRPr="0084263E">
              <w:rPr>
                <w:rFonts w:eastAsia="SimSun" w:hint="default"/>
                <w:color w:val="FF0000"/>
                <w:sz w:val="20"/>
                <w:szCs w:val="20"/>
                <w:lang w:val="en-US"/>
              </w:rPr>
              <w:t>CMAR</w:t>
            </w:r>
          </w:p>
        </w:tc>
        <w:tc>
          <w:tcPr>
            <w:tcW w:w="1004" w:type="pct"/>
            <w:tcBorders>
              <w:top w:val="nil"/>
              <w:left w:val="nil"/>
              <w:bottom w:val="single" w:sz="4" w:space="0" w:color="auto"/>
              <w:right w:val="nil"/>
              <w:tl2br w:val="nil"/>
              <w:tr2bl w:val="nil"/>
            </w:tcBorders>
          </w:tcPr>
          <w:p w14:paraId="12BF5BEE" w14:textId="77777777" w:rsidR="00423F79" w:rsidRPr="0084263E" w:rsidRDefault="00000000" w:rsidP="0084263E">
            <w:pPr>
              <w:contextualSpacing/>
              <w:jc w:val="center"/>
              <w:rPr>
                <w:rFonts w:eastAsia="SimSun" w:hint="default"/>
                <w:color w:val="FF0000"/>
                <w:sz w:val="20"/>
                <w:szCs w:val="20"/>
                <w:lang w:val="en-US"/>
              </w:rPr>
            </w:pPr>
            <w:r w:rsidRPr="0084263E">
              <w:rPr>
                <w:rFonts w:eastAsia="SimSun" w:hint="default"/>
                <w:color w:val="FF0000"/>
                <w:sz w:val="20"/>
                <w:szCs w:val="20"/>
                <w:lang w:val="en-US"/>
              </w:rPr>
              <w:t>CBAR</w:t>
            </w:r>
          </w:p>
        </w:tc>
      </w:tr>
      <w:tr w:rsidR="00423F79" w14:paraId="12BF5BF5" w14:textId="77777777" w:rsidTr="0084263E">
        <w:trPr>
          <w:jc w:val="center"/>
        </w:trPr>
        <w:tc>
          <w:tcPr>
            <w:tcW w:w="1000" w:type="pct"/>
            <w:tcBorders>
              <w:top w:val="single" w:sz="4" w:space="0" w:color="auto"/>
              <w:left w:val="nil"/>
              <w:bottom w:val="nil"/>
              <w:right w:val="nil"/>
              <w:tl2br w:val="nil"/>
              <w:tr2bl w:val="nil"/>
            </w:tcBorders>
          </w:tcPr>
          <w:p w14:paraId="12BF5BF0"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EVENT</w:t>
            </w:r>
          </w:p>
        </w:tc>
        <w:tc>
          <w:tcPr>
            <w:tcW w:w="998" w:type="pct"/>
            <w:tcBorders>
              <w:top w:val="single" w:sz="4" w:space="0" w:color="auto"/>
              <w:left w:val="nil"/>
              <w:bottom w:val="nil"/>
              <w:right w:val="nil"/>
              <w:tl2br w:val="nil"/>
              <w:tr2bl w:val="nil"/>
            </w:tcBorders>
          </w:tcPr>
          <w:p w14:paraId="12BF5BF1"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-0.0022***</w:t>
            </w:r>
          </w:p>
        </w:tc>
        <w:tc>
          <w:tcPr>
            <w:tcW w:w="1000" w:type="pct"/>
            <w:tcBorders>
              <w:top w:val="single" w:sz="4" w:space="0" w:color="auto"/>
              <w:left w:val="nil"/>
              <w:bottom w:val="nil"/>
              <w:right w:val="nil"/>
              <w:tl2br w:val="nil"/>
              <w:tr2bl w:val="nil"/>
            </w:tcBorders>
          </w:tcPr>
          <w:p w14:paraId="12BF5BF2"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-0.0019***</w:t>
            </w:r>
          </w:p>
        </w:tc>
        <w:tc>
          <w:tcPr>
            <w:tcW w:w="998" w:type="pct"/>
            <w:tcBorders>
              <w:top w:val="single" w:sz="4" w:space="0" w:color="auto"/>
              <w:left w:val="nil"/>
              <w:bottom w:val="nil"/>
              <w:right w:val="nil"/>
              <w:tl2br w:val="nil"/>
              <w:tr2bl w:val="nil"/>
            </w:tcBorders>
          </w:tcPr>
          <w:p w14:paraId="12BF5BF3"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-0.0076***</w:t>
            </w:r>
          </w:p>
        </w:tc>
        <w:tc>
          <w:tcPr>
            <w:tcW w:w="1004" w:type="pct"/>
            <w:tcBorders>
              <w:top w:val="single" w:sz="4" w:space="0" w:color="auto"/>
              <w:left w:val="nil"/>
              <w:bottom w:val="nil"/>
              <w:right w:val="nil"/>
              <w:tl2br w:val="nil"/>
              <w:tr2bl w:val="nil"/>
            </w:tcBorders>
          </w:tcPr>
          <w:p w14:paraId="12BF5BF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-0.0068***</w:t>
            </w:r>
          </w:p>
        </w:tc>
      </w:tr>
      <w:tr w:rsidR="00423F79" w14:paraId="12BF5BFB" w14:textId="77777777" w:rsidTr="0084263E">
        <w:trPr>
          <w:jc w:val="center"/>
        </w:trPr>
        <w:tc>
          <w:tcPr>
            <w:tcW w:w="1000" w:type="pct"/>
            <w:tcBorders>
              <w:top w:val="nil"/>
              <w:left w:val="nil"/>
              <w:bottom w:val="nil"/>
              <w:right w:val="nil"/>
              <w:tl2br w:val="nil"/>
              <w:tr2bl w:val="nil"/>
            </w:tcBorders>
          </w:tcPr>
          <w:p w14:paraId="12BF5BF6" w14:textId="77777777" w:rsidR="00423F79" w:rsidRPr="0084263E" w:rsidRDefault="00423F79" w:rsidP="0084263E">
            <w:pPr>
              <w:contextualSpacing/>
              <w:jc w:val="left"/>
              <w:rPr>
                <w:rFonts w:eastAsia="SimSun" w:hint="default"/>
                <w:color w:val="FF0000"/>
                <w:sz w:val="20"/>
                <w:szCs w:val="20"/>
              </w:rPr>
            </w:pPr>
          </w:p>
        </w:tc>
        <w:tc>
          <w:tcPr>
            <w:tcW w:w="998" w:type="pct"/>
            <w:tcBorders>
              <w:top w:val="nil"/>
              <w:left w:val="nil"/>
              <w:bottom w:val="nil"/>
              <w:right w:val="nil"/>
              <w:tl2br w:val="nil"/>
              <w:tr2bl w:val="nil"/>
            </w:tcBorders>
          </w:tcPr>
          <w:p w14:paraId="12BF5BF7"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(-3.56)</w:t>
            </w:r>
          </w:p>
        </w:tc>
        <w:tc>
          <w:tcPr>
            <w:tcW w:w="1000" w:type="pct"/>
            <w:tcBorders>
              <w:top w:val="nil"/>
              <w:left w:val="nil"/>
              <w:bottom w:val="nil"/>
              <w:right w:val="nil"/>
              <w:tl2br w:val="nil"/>
              <w:tr2bl w:val="nil"/>
            </w:tcBorders>
          </w:tcPr>
          <w:p w14:paraId="12BF5BF8"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(-3.05)</w:t>
            </w:r>
          </w:p>
        </w:tc>
        <w:tc>
          <w:tcPr>
            <w:tcW w:w="998" w:type="pct"/>
            <w:tcBorders>
              <w:top w:val="nil"/>
              <w:left w:val="nil"/>
              <w:bottom w:val="nil"/>
              <w:right w:val="nil"/>
              <w:tl2br w:val="nil"/>
              <w:tr2bl w:val="nil"/>
            </w:tcBorders>
          </w:tcPr>
          <w:p w14:paraId="12BF5BF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(-2.92)</w:t>
            </w:r>
          </w:p>
        </w:tc>
        <w:tc>
          <w:tcPr>
            <w:tcW w:w="1004" w:type="pct"/>
            <w:tcBorders>
              <w:top w:val="nil"/>
              <w:left w:val="nil"/>
              <w:bottom w:val="nil"/>
              <w:right w:val="nil"/>
              <w:tl2br w:val="nil"/>
              <w:tr2bl w:val="nil"/>
            </w:tcBorders>
          </w:tcPr>
          <w:p w14:paraId="12BF5BFA"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(-2.65)</w:t>
            </w:r>
          </w:p>
        </w:tc>
      </w:tr>
      <w:tr w:rsidR="00423F79" w14:paraId="12BF5C01" w14:textId="77777777" w:rsidTr="0084263E">
        <w:trPr>
          <w:jc w:val="center"/>
        </w:trPr>
        <w:tc>
          <w:tcPr>
            <w:tcW w:w="1000" w:type="pct"/>
            <w:tcBorders>
              <w:top w:val="nil"/>
              <w:left w:val="nil"/>
              <w:bottom w:val="nil"/>
              <w:right w:val="nil"/>
              <w:tl2br w:val="nil"/>
              <w:tr2bl w:val="nil"/>
            </w:tcBorders>
          </w:tcPr>
          <w:p w14:paraId="12BF5BFC" w14:textId="77777777" w:rsidR="00423F79" w:rsidRPr="0084263E" w:rsidRDefault="00000000" w:rsidP="0084263E">
            <w:pPr>
              <w:contextualSpacing/>
              <w:jc w:val="left"/>
              <w:rPr>
                <w:rFonts w:eastAsia="SimSun" w:hint="default"/>
                <w:color w:val="FF0000"/>
                <w:sz w:val="20"/>
                <w:szCs w:val="20"/>
                <w:lang w:val="en-US"/>
              </w:rPr>
            </w:pPr>
            <w:r w:rsidRPr="0084263E">
              <w:rPr>
                <w:rFonts w:eastAsia="SimSun" w:hint="default"/>
                <w:color w:val="FF0000"/>
                <w:sz w:val="20"/>
                <w:szCs w:val="20"/>
                <w:lang w:val="en-US"/>
              </w:rPr>
              <w:t>LANA</w:t>
            </w:r>
          </w:p>
        </w:tc>
        <w:tc>
          <w:tcPr>
            <w:tcW w:w="998" w:type="pct"/>
            <w:tcBorders>
              <w:top w:val="nil"/>
              <w:left w:val="nil"/>
              <w:bottom w:val="nil"/>
              <w:right w:val="nil"/>
              <w:tl2br w:val="nil"/>
              <w:tr2bl w:val="nil"/>
            </w:tcBorders>
          </w:tcPr>
          <w:p w14:paraId="12BF5BFD"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-0.0004***</w:t>
            </w:r>
          </w:p>
        </w:tc>
        <w:tc>
          <w:tcPr>
            <w:tcW w:w="1000" w:type="pct"/>
            <w:tcBorders>
              <w:top w:val="nil"/>
              <w:left w:val="nil"/>
              <w:bottom w:val="nil"/>
              <w:right w:val="nil"/>
              <w:tl2br w:val="nil"/>
              <w:tr2bl w:val="nil"/>
            </w:tcBorders>
          </w:tcPr>
          <w:p w14:paraId="12BF5BFE"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0.0001***</w:t>
            </w:r>
          </w:p>
        </w:tc>
        <w:tc>
          <w:tcPr>
            <w:tcW w:w="998" w:type="pct"/>
            <w:tcBorders>
              <w:top w:val="nil"/>
              <w:left w:val="nil"/>
              <w:bottom w:val="nil"/>
              <w:right w:val="nil"/>
              <w:tl2br w:val="nil"/>
              <w:tr2bl w:val="nil"/>
            </w:tcBorders>
          </w:tcPr>
          <w:p w14:paraId="12BF5BFF" w14:textId="77777777" w:rsidR="00423F79" w:rsidRPr="0084263E" w:rsidRDefault="00423F79" w:rsidP="0084263E">
            <w:pPr>
              <w:contextualSpacing/>
              <w:jc w:val="center"/>
              <w:rPr>
                <w:rFonts w:eastAsia="SimSun" w:hint="default"/>
                <w:color w:val="FF0000"/>
                <w:sz w:val="20"/>
                <w:szCs w:val="20"/>
              </w:rPr>
            </w:pPr>
          </w:p>
        </w:tc>
        <w:tc>
          <w:tcPr>
            <w:tcW w:w="1004" w:type="pct"/>
            <w:tcBorders>
              <w:top w:val="nil"/>
              <w:left w:val="nil"/>
              <w:bottom w:val="nil"/>
              <w:right w:val="nil"/>
              <w:tl2br w:val="nil"/>
              <w:tr2bl w:val="nil"/>
            </w:tcBorders>
          </w:tcPr>
          <w:p w14:paraId="12BF5C00" w14:textId="77777777" w:rsidR="00423F79" w:rsidRPr="0084263E" w:rsidRDefault="00423F79" w:rsidP="0084263E">
            <w:pPr>
              <w:contextualSpacing/>
              <w:jc w:val="center"/>
              <w:rPr>
                <w:rFonts w:eastAsia="SimSun" w:hint="default"/>
                <w:color w:val="FF0000"/>
                <w:sz w:val="20"/>
                <w:szCs w:val="20"/>
              </w:rPr>
            </w:pPr>
          </w:p>
        </w:tc>
      </w:tr>
      <w:tr w:rsidR="00423F79" w14:paraId="12BF5C07" w14:textId="77777777" w:rsidTr="0084263E">
        <w:trPr>
          <w:trHeight w:val="300"/>
          <w:jc w:val="center"/>
        </w:trPr>
        <w:tc>
          <w:tcPr>
            <w:tcW w:w="1000" w:type="pct"/>
            <w:tcBorders>
              <w:top w:val="nil"/>
              <w:left w:val="nil"/>
              <w:bottom w:val="nil"/>
              <w:right w:val="nil"/>
              <w:tl2br w:val="nil"/>
              <w:tr2bl w:val="nil"/>
            </w:tcBorders>
          </w:tcPr>
          <w:p w14:paraId="12BF5C02" w14:textId="77777777" w:rsidR="00423F79" w:rsidRPr="0084263E" w:rsidRDefault="00423F79" w:rsidP="0084263E">
            <w:pPr>
              <w:contextualSpacing/>
              <w:jc w:val="left"/>
              <w:rPr>
                <w:rFonts w:eastAsia="SimSun" w:hint="default"/>
                <w:color w:val="FF0000"/>
                <w:sz w:val="20"/>
                <w:szCs w:val="20"/>
              </w:rPr>
            </w:pPr>
          </w:p>
        </w:tc>
        <w:tc>
          <w:tcPr>
            <w:tcW w:w="998" w:type="pct"/>
            <w:tcBorders>
              <w:top w:val="nil"/>
              <w:left w:val="nil"/>
              <w:bottom w:val="nil"/>
              <w:right w:val="nil"/>
              <w:tl2br w:val="nil"/>
              <w:tr2bl w:val="nil"/>
            </w:tcBorders>
          </w:tcPr>
          <w:p w14:paraId="12BF5C03"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(-8.32)</w:t>
            </w:r>
          </w:p>
        </w:tc>
        <w:tc>
          <w:tcPr>
            <w:tcW w:w="1000" w:type="pct"/>
            <w:tcBorders>
              <w:top w:val="nil"/>
              <w:left w:val="nil"/>
              <w:bottom w:val="nil"/>
              <w:right w:val="nil"/>
              <w:tl2br w:val="nil"/>
              <w:tr2bl w:val="nil"/>
            </w:tcBorders>
          </w:tcPr>
          <w:p w14:paraId="12BF5C0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(3.42)</w:t>
            </w:r>
          </w:p>
        </w:tc>
        <w:tc>
          <w:tcPr>
            <w:tcW w:w="998" w:type="pct"/>
            <w:tcBorders>
              <w:top w:val="nil"/>
              <w:left w:val="nil"/>
              <w:bottom w:val="nil"/>
              <w:right w:val="nil"/>
              <w:tl2br w:val="nil"/>
              <w:tr2bl w:val="nil"/>
            </w:tcBorders>
          </w:tcPr>
          <w:p w14:paraId="12BF5C05" w14:textId="77777777" w:rsidR="00423F79" w:rsidRPr="0084263E" w:rsidRDefault="00423F79" w:rsidP="0084263E">
            <w:pPr>
              <w:contextualSpacing/>
              <w:jc w:val="center"/>
              <w:rPr>
                <w:rFonts w:eastAsia="SimSun" w:hint="default"/>
                <w:color w:val="FF0000"/>
                <w:sz w:val="20"/>
                <w:szCs w:val="20"/>
              </w:rPr>
            </w:pPr>
          </w:p>
        </w:tc>
        <w:tc>
          <w:tcPr>
            <w:tcW w:w="1004" w:type="pct"/>
            <w:tcBorders>
              <w:top w:val="nil"/>
              <w:left w:val="nil"/>
              <w:bottom w:val="nil"/>
              <w:right w:val="nil"/>
              <w:tl2br w:val="nil"/>
              <w:tr2bl w:val="nil"/>
            </w:tcBorders>
          </w:tcPr>
          <w:p w14:paraId="12BF5C06" w14:textId="77777777" w:rsidR="00423F79" w:rsidRPr="0084263E" w:rsidRDefault="00423F79" w:rsidP="0084263E">
            <w:pPr>
              <w:contextualSpacing/>
              <w:jc w:val="center"/>
              <w:rPr>
                <w:rFonts w:eastAsia="SimSun" w:hint="default"/>
                <w:color w:val="FF0000"/>
                <w:sz w:val="20"/>
                <w:szCs w:val="20"/>
              </w:rPr>
            </w:pPr>
          </w:p>
        </w:tc>
      </w:tr>
      <w:tr w:rsidR="00423F79" w14:paraId="12BF5C0D" w14:textId="77777777" w:rsidTr="0084263E">
        <w:trPr>
          <w:trHeight w:val="300"/>
          <w:jc w:val="center"/>
        </w:trPr>
        <w:tc>
          <w:tcPr>
            <w:tcW w:w="1000" w:type="pct"/>
            <w:tcBorders>
              <w:top w:val="nil"/>
              <w:left w:val="nil"/>
              <w:bottom w:val="nil"/>
              <w:right w:val="nil"/>
              <w:tl2br w:val="nil"/>
              <w:tr2bl w:val="nil"/>
            </w:tcBorders>
          </w:tcPr>
          <w:p w14:paraId="12BF5C08"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lang w:val="en-US"/>
              </w:rPr>
              <w:t>MED</w:t>
            </w:r>
          </w:p>
        </w:tc>
        <w:tc>
          <w:tcPr>
            <w:tcW w:w="998" w:type="pct"/>
            <w:tcBorders>
              <w:top w:val="nil"/>
              <w:left w:val="nil"/>
              <w:bottom w:val="nil"/>
              <w:right w:val="nil"/>
              <w:tl2br w:val="nil"/>
              <w:tr2bl w:val="nil"/>
            </w:tcBorders>
          </w:tcPr>
          <w:p w14:paraId="12BF5C09" w14:textId="77777777" w:rsidR="00423F79" w:rsidRPr="0084263E" w:rsidRDefault="00423F79" w:rsidP="0084263E">
            <w:pPr>
              <w:contextualSpacing/>
              <w:jc w:val="center"/>
              <w:rPr>
                <w:rFonts w:eastAsia="SimSun" w:hint="default"/>
                <w:color w:val="FF0000"/>
                <w:sz w:val="20"/>
                <w:szCs w:val="20"/>
              </w:rPr>
            </w:pPr>
          </w:p>
        </w:tc>
        <w:tc>
          <w:tcPr>
            <w:tcW w:w="1000" w:type="pct"/>
            <w:tcBorders>
              <w:top w:val="nil"/>
              <w:left w:val="nil"/>
              <w:bottom w:val="nil"/>
              <w:right w:val="nil"/>
              <w:tl2br w:val="nil"/>
              <w:tr2bl w:val="nil"/>
            </w:tcBorders>
          </w:tcPr>
          <w:p w14:paraId="12BF5C0A" w14:textId="77777777" w:rsidR="00423F79" w:rsidRPr="0084263E" w:rsidRDefault="00423F79" w:rsidP="0084263E">
            <w:pPr>
              <w:contextualSpacing/>
              <w:jc w:val="center"/>
              <w:rPr>
                <w:rFonts w:eastAsia="SimSun" w:hint="default"/>
                <w:color w:val="FF0000"/>
                <w:sz w:val="20"/>
                <w:szCs w:val="20"/>
              </w:rPr>
            </w:pPr>
          </w:p>
        </w:tc>
        <w:tc>
          <w:tcPr>
            <w:tcW w:w="998" w:type="pct"/>
            <w:tcBorders>
              <w:top w:val="nil"/>
              <w:left w:val="nil"/>
              <w:bottom w:val="nil"/>
              <w:right w:val="nil"/>
              <w:tl2br w:val="nil"/>
              <w:tr2bl w:val="nil"/>
            </w:tcBorders>
          </w:tcPr>
          <w:p w14:paraId="12BF5C0B"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-0.0001</w:t>
            </w:r>
          </w:p>
        </w:tc>
        <w:tc>
          <w:tcPr>
            <w:tcW w:w="1004" w:type="pct"/>
            <w:tcBorders>
              <w:top w:val="nil"/>
              <w:left w:val="nil"/>
              <w:bottom w:val="nil"/>
              <w:right w:val="nil"/>
              <w:tl2br w:val="nil"/>
              <w:tr2bl w:val="nil"/>
            </w:tcBorders>
          </w:tcPr>
          <w:p w14:paraId="12BF5C0C"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0.0006***</w:t>
            </w:r>
          </w:p>
        </w:tc>
      </w:tr>
      <w:tr w:rsidR="00423F79" w14:paraId="12BF5C13" w14:textId="77777777" w:rsidTr="0084263E">
        <w:trPr>
          <w:trHeight w:val="300"/>
          <w:jc w:val="center"/>
        </w:trPr>
        <w:tc>
          <w:tcPr>
            <w:tcW w:w="1000" w:type="pct"/>
            <w:tcBorders>
              <w:top w:val="nil"/>
              <w:left w:val="nil"/>
              <w:bottom w:val="nil"/>
              <w:right w:val="nil"/>
              <w:tl2br w:val="nil"/>
              <w:tr2bl w:val="nil"/>
            </w:tcBorders>
          </w:tcPr>
          <w:p w14:paraId="12BF5C0E" w14:textId="77777777" w:rsidR="00423F79" w:rsidRPr="0084263E" w:rsidRDefault="00423F79" w:rsidP="0084263E">
            <w:pPr>
              <w:contextualSpacing/>
              <w:jc w:val="left"/>
              <w:rPr>
                <w:rFonts w:eastAsia="SimSun" w:hint="default"/>
                <w:color w:val="FF0000"/>
                <w:sz w:val="20"/>
                <w:szCs w:val="20"/>
              </w:rPr>
            </w:pPr>
          </w:p>
        </w:tc>
        <w:tc>
          <w:tcPr>
            <w:tcW w:w="998" w:type="pct"/>
            <w:tcBorders>
              <w:top w:val="nil"/>
              <w:left w:val="nil"/>
              <w:bottom w:val="nil"/>
              <w:right w:val="nil"/>
              <w:tl2br w:val="nil"/>
              <w:tr2bl w:val="nil"/>
            </w:tcBorders>
          </w:tcPr>
          <w:p w14:paraId="12BF5C0F" w14:textId="77777777" w:rsidR="00423F79" w:rsidRPr="0084263E" w:rsidRDefault="00423F79" w:rsidP="0084263E">
            <w:pPr>
              <w:contextualSpacing/>
              <w:jc w:val="center"/>
              <w:rPr>
                <w:rFonts w:eastAsia="SimSun" w:hint="default"/>
                <w:color w:val="FF0000"/>
                <w:sz w:val="20"/>
                <w:szCs w:val="20"/>
              </w:rPr>
            </w:pPr>
          </w:p>
        </w:tc>
        <w:tc>
          <w:tcPr>
            <w:tcW w:w="1000" w:type="pct"/>
            <w:tcBorders>
              <w:top w:val="nil"/>
              <w:left w:val="nil"/>
              <w:bottom w:val="nil"/>
              <w:right w:val="nil"/>
              <w:tl2br w:val="nil"/>
              <w:tr2bl w:val="nil"/>
            </w:tcBorders>
          </w:tcPr>
          <w:p w14:paraId="12BF5C10" w14:textId="77777777" w:rsidR="00423F79" w:rsidRPr="0084263E" w:rsidRDefault="00423F79" w:rsidP="0084263E">
            <w:pPr>
              <w:contextualSpacing/>
              <w:jc w:val="center"/>
              <w:rPr>
                <w:rFonts w:eastAsia="SimSun" w:hint="default"/>
                <w:color w:val="FF0000"/>
                <w:sz w:val="20"/>
                <w:szCs w:val="20"/>
              </w:rPr>
            </w:pPr>
          </w:p>
        </w:tc>
        <w:tc>
          <w:tcPr>
            <w:tcW w:w="998" w:type="pct"/>
            <w:tcBorders>
              <w:top w:val="nil"/>
              <w:left w:val="nil"/>
              <w:bottom w:val="nil"/>
              <w:right w:val="nil"/>
              <w:tl2br w:val="nil"/>
              <w:tr2bl w:val="nil"/>
            </w:tcBorders>
          </w:tcPr>
          <w:p w14:paraId="12BF5C11"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(-0.98)</w:t>
            </w:r>
          </w:p>
        </w:tc>
        <w:tc>
          <w:tcPr>
            <w:tcW w:w="1004" w:type="pct"/>
            <w:tcBorders>
              <w:top w:val="nil"/>
              <w:left w:val="nil"/>
              <w:bottom w:val="nil"/>
              <w:right w:val="nil"/>
              <w:tl2br w:val="nil"/>
              <w:tr2bl w:val="nil"/>
            </w:tcBorders>
          </w:tcPr>
          <w:p w14:paraId="12BF5C12"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(10.03)</w:t>
            </w:r>
          </w:p>
        </w:tc>
      </w:tr>
      <w:tr w:rsidR="00423F79" w14:paraId="12BF5C19" w14:textId="77777777" w:rsidTr="0084263E">
        <w:trPr>
          <w:jc w:val="center"/>
        </w:trPr>
        <w:tc>
          <w:tcPr>
            <w:tcW w:w="1000" w:type="pct"/>
            <w:tcBorders>
              <w:top w:val="nil"/>
              <w:left w:val="nil"/>
              <w:bottom w:val="nil"/>
              <w:right w:val="nil"/>
              <w:tl2br w:val="nil"/>
              <w:tr2bl w:val="nil"/>
            </w:tcBorders>
          </w:tcPr>
          <w:p w14:paraId="12BF5C14" w14:textId="77777777" w:rsidR="00423F79" w:rsidRPr="0084263E" w:rsidRDefault="00000000" w:rsidP="0084263E">
            <w:pPr>
              <w:contextualSpacing/>
              <w:jc w:val="left"/>
              <w:rPr>
                <w:rFonts w:eastAsia="SimSun" w:hint="default"/>
                <w:color w:val="FF0000"/>
                <w:sz w:val="20"/>
                <w:szCs w:val="20"/>
                <w:lang w:val="en-US"/>
              </w:rPr>
            </w:pPr>
            <w:r w:rsidRPr="0084263E">
              <w:rPr>
                <w:rFonts w:eastAsia="SimSun" w:hint="default"/>
                <w:color w:val="FF0000"/>
                <w:sz w:val="20"/>
                <w:szCs w:val="20"/>
              </w:rPr>
              <w:t>EVENT</w:t>
            </w:r>
            <w:bookmarkStart w:id="35" w:name="_Hlk221970446"/>
            <w:r w:rsidRPr="0084263E">
              <w:rPr>
                <w:rFonts w:eastAsia="SimSun"/>
                <w:color w:val="FF0000"/>
                <w:sz w:val="20"/>
                <w:szCs w:val="20"/>
                <w:lang w:val="en-US"/>
              </w:rPr>
              <w:t>×</w:t>
            </w:r>
            <w:bookmarkEnd w:id="35"/>
            <w:r w:rsidRPr="0084263E">
              <w:rPr>
                <w:rFonts w:eastAsia="SimSun" w:hint="default"/>
                <w:color w:val="FF0000"/>
                <w:sz w:val="20"/>
                <w:szCs w:val="20"/>
                <w:lang w:val="en-US"/>
              </w:rPr>
              <w:t>LANA</w:t>
            </w:r>
          </w:p>
        </w:tc>
        <w:tc>
          <w:tcPr>
            <w:tcW w:w="998" w:type="pct"/>
            <w:tcBorders>
              <w:top w:val="nil"/>
              <w:left w:val="nil"/>
              <w:bottom w:val="nil"/>
              <w:right w:val="nil"/>
              <w:tl2br w:val="nil"/>
              <w:tr2bl w:val="nil"/>
            </w:tcBorders>
          </w:tcPr>
          <w:p w14:paraId="12BF5C1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0.0030***</w:t>
            </w:r>
          </w:p>
        </w:tc>
        <w:tc>
          <w:tcPr>
            <w:tcW w:w="1000" w:type="pct"/>
            <w:tcBorders>
              <w:top w:val="nil"/>
              <w:left w:val="nil"/>
              <w:bottom w:val="nil"/>
              <w:right w:val="nil"/>
              <w:tl2br w:val="nil"/>
              <w:tr2bl w:val="nil"/>
            </w:tcBorders>
          </w:tcPr>
          <w:p w14:paraId="12BF5C1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0.0028***</w:t>
            </w:r>
          </w:p>
        </w:tc>
        <w:tc>
          <w:tcPr>
            <w:tcW w:w="998" w:type="pct"/>
            <w:tcBorders>
              <w:top w:val="nil"/>
              <w:left w:val="nil"/>
              <w:bottom w:val="nil"/>
              <w:right w:val="nil"/>
              <w:tl2br w:val="nil"/>
              <w:tr2bl w:val="nil"/>
            </w:tcBorders>
          </w:tcPr>
          <w:p w14:paraId="12BF5C17" w14:textId="77777777" w:rsidR="00423F79" w:rsidRPr="0084263E" w:rsidRDefault="00423F79" w:rsidP="0084263E">
            <w:pPr>
              <w:contextualSpacing/>
              <w:jc w:val="center"/>
              <w:rPr>
                <w:rFonts w:eastAsia="SimSun" w:hint="default"/>
                <w:color w:val="FF0000"/>
                <w:sz w:val="20"/>
                <w:szCs w:val="20"/>
              </w:rPr>
            </w:pPr>
          </w:p>
        </w:tc>
        <w:tc>
          <w:tcPr>
            <w:tcW w:w="1004" w:type="pct"/>
            <w:tcBorders>
              <w:top w:val="nil"/>
              <w:left w:val="nil"/>
              <w:bottom w:val="nil"/>
              <w:right w:val="nil"/>
              <w:tl2br w:val="nil"/>
              <w:tr2bl w:val="nil"/>
            </w:tcBorders>
          </w:tcPr>
          <w:p w14:paraId="12BF5C18" w14:textId="77777777" w:rsidR="00423F79" w:rsidRPr="0084263E" w:rsidRDefault="00423F79" w:rsidP="0084263E">
            <w:pPr>
              <w:contextualSpacing/>
              <w:jc w:val="center"/>
              <w:rPr>
                <w:rFonts w:eastAsia="SimSun" w:hint="default"/>
                <w:color w:val="FF0000"/>
                <w:sz w:val="20"/>
                <w:szCs w:val="20"/>
              </w:rPr>
            </w:pPr>
          </w:p>
        </w:tc>
      </w:tr>
      <w:tr w:rsidR="00423F79" w14:paraId="12BF5C1F" w14:textId="77777777" w:rsidTr="0084263E">
        <w:trPr>
          <w:jc w:val="center"/>
        </w:trPr>
        <w:tc>
          <w:tcPr>
            <w:tcW w:w="1000" w:type="pct"/>
            <w:tcBorders>
              <w:top w:val="nil"/>
              <w:left w:val="nil"/>
              <w:bottom w:val="nil"/>
              <w:right w:val="nil"/>
              <w:tl2br w:val="nil"/>
              <w:tr2bl w:val="nil"/>
            </w:tcBorders>
          </w:tcPr>
          <w:p w14:paraId="12BF5C1A" w14:textId="77777777" w:rsidR="00423F79" w:rsidRPr="0084263E" w:rsidRDefault="00423F79" w:rsidP="0084263E">
            <w:pPr>
              <w:contextualSpacing/>
              <w:jc w:val="left"/>
              <w:rPr>
                <w:rFonts w:eastAsia="SimSun" w:hint="default"/>
                <w:color w:val="FF0000"/>
                <w:sz w:val="20"/>
                <w:szCs w:val="20"/>
              </w:rPr>
            </w:pPr>
          </w:p>
        </w:tc>
        <w:tc>
          <w:tcPr>
            <w:tcW w:w="998" w:type="pct"/>
            <w:tcBorders>
              <w:top w:val="nil"/>
              <w:left w:val="nil"/>
              <w:bottom w:val="nil"/>
              <w:right w:val="nil"/>
              <w:tl2br w:val="nil"/>
              <w:tr2bl w:val="nil"/>
            </w:tcBorders>
          </w:tcPr>
          <w:p w14:paraId="12BF5C1B"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(7.12)</w:t>
            </w:r>
          </w:p>
        </w:tc>
        <w:tc>
          <w:tcPr>
            <w:tcW w:w="1000" w:type="pct"/>
            <w:tcBorders>
              <w:top w:val="nil"/>
              <w:left w:val="nil"/>
              <w:bottom w:val="nil"/>
              <w:right w:val="nil"/>
              <w:tl2br w:val="nil"/>
              <w:tr2bl w:val="nil"/>
            </w:tcBorders>
          </w:tcPr>
          <w:p w14:paraId="12BF5C1C"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(6.84)</w:t>
            </w:r>
          </w:p>
        </w:tc>
        <w:tc>
          <w:tcPr>
            <w:tcW w:w="998" w:type="pct"/>
            <w:tcBorders>
              <w:top w:val="nil"/>
              <w:left w:val="nil"/>
              <w:bottom w:val="nil"/>
              <w:right w:val="nil"/>
              <w:tl2br w:val="nil"/>
              <w:tr2bl w:val="nil"/>
            </w:tcBorders>
          </w:tcPr>
          <w:p w14:paraId="12BF5C1D" w14:textId="77777777" w:rsidR="00423F79" w:rsidRPr="0084263E" w:rsidRDefault="00423F79" w:rsidP="0084263E">
            <w:pPr>
              <w:contextualSpacing/>
              <w:jc w:val="center"/>
              <w:rPr>
                <w:rFonts w:eastAsia="SimSun" w:hint="default"/>
                <w:color w:val="FF0000"/>
                <w:sz w:val="20"/>
                <w:szCs w:val="20"/>
              </w:rPr>
            </w:pPr>
          </w:p>
        </w:tc>
        <w:tc>
          <w:tcPr>
            <w:tcW w:w="1004" w:type="pct"/>
            <w:tcBorders>
              <w:top w:val="nil"/>
              <w:left w:val="nil"/>
              <w:bottom w:val="nil"/>
              <w:right w:val="nil"/>
              <w:tl2br w:val="nil"/>
              <w:tr2bl w:val="nil"/>
            </w:tcBorders>
          </w:tcPr>
          <w:p w14:paraId="12BF5C1E" w14:textId="77777777" w:rsidR="00423F79" w:rsidRPr="0084263E" w:rsidRDefault="00423F79" w:rsidP="0084263E">
            <w:pPr>
              <w:contextualSpacing/>
              <w:jc w:val="center"/>
              <w:rPr>
                <w:rFonts w:eastAsia="SimSun" w:hint="default"/>
                <w:color w:val="FF0000"/>
                <w:sz w:val="20"/>
                <w:szCs w:val="20"/>
              </w:rPr>
            </w:pPr>
          </w:p>
        </w:tc>
      </w:tr>
      <w:tr w:rsidR="00423F79" w14:paraId="12BF5C25" w14:textId="77777777" w:rsidTr="0084263E">
        <w:trPr>
          <w:jc w:val="center"/>
        </w:trPr>
        <w:tc>
          <w:tcPr>
            <w:tcW w:w="1000" w:type="pct"/>
            <w:tcBorders>
              <w:top w:val="nil"/>
              <w:left w:val="nil"/>
              <w:bottom w:val="nil"/>
              <w:right w:val="nil"/>
              <w:tl2br w:val="nil"/>
              <w:tr2bl w:val="nil"/>
            </w:tcBorders>
          </w:tcPr>
          <w:p w14:paraId="12BF5C20"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EVENT</w:t>
            </w:r>
            <w:r w:rsidRPr="0084263E">
              <w:rPr>
                <w:rFonts w:eastAsia="SimSun"/>
                <w:color w:val="FF0000"/>
                <w:sz w:val="20"/>
                <w:szCs w:val="20"/>
                <w:lang w:val="en-US"/>
              </w:rPr>
              <w:t>×</w:t>
            </w:r>
            <w:r w:rsidRPr="0084263E">
              <w:rPr>
                <w:rFonts w:eastAsia="SimSun" w:hint="default"/>
                <w:color w:val="FF0000"/>
                <w:sz w:val="20"/>
                <w:szCs w:val="20"/>
                <w:lang w:val="en-US"/>
              </w:rPr>
              <w:t>MED</w:t>
            </w:r>
          </w:p>
        </w:tc>
        <w:tc>
          <w:tcPr>
            <w:tcW w:w="998" w:type="pct"/>
            <w:tcBorders>
              <w:top w:val="nil"/>
              <w:left w:val="nil"/>
              <w:bottom w:val="nil"/>
              <w:right w:val="nil"/>
              <w:tl2br w:val="nil"/>
              <w:tr2bl w:val="nil"/>
            </w:tcBorders>
          </w:tcPr>
          <w:p w14:paraId="12BF5C21" w14:textId="77777777" w:rsidR="00423F79" w:rsidRPr="0084263E" w:rsidRDefault="00423F79" w:rsidP="0084263E">
            <w:pPr>
              <w:contextualSpacing/>
              <w:jc w:val="center"/>
              <w:rPr>
                <w:rFonts w:eastAsia="SimSun" w:hint="default"/>
                <w:color w:val="FF0000"/>
                <w:sz w:val="20"/>
                <w:szCs w:val="20"/>
              </w:rPr>
            </w:pPr>
          </w:p>
        </w:tc>
        <w:tc>
          <w:tcPr>
            <w:tcW w:w="1000" w:type="pct"/>
            <w:tcBorders>
              <w:top w:val="nil"/>
              <w:left w:val="nil"/>
              <w:bottom w:val="nil"/>
              <w:right w:val="nil"/>
              <w:tl2br w:val="nil"/>
              <w:tr2bl w:val="nil"/>
            </w:tcBorders>
          </w:tcPr>
          <w:p w14:paraId="12BF5C22" w14:textId="77777777" w:rsidR="00423F79" w:rsidRPr="0084263E" w:rsidRDefault="00423F79" w:rsidP="0084263E">
            <w:pPr>
              <w:contextualSpacing/>
              <w:jc w:val="center"/>
              <w:rPr>
                <w:rFonts w:eastAsia="SimSun" w:hint="default"/>
                <w:color w:val="FF0000"/>
                <w:sz w:val="20"/>
                <w:szCs w:val="20"/>
              </w:rPr>
            </w:pPr>
          </w:p>
        </w:tc>
        <w:tc>
          <w:tcPr>
            <w:tcW w:w="998" w:type="pct"/>
            <w:tcBorders>
              <w:top w:val="nil"/>
              <w:left w:val="nil"/>
              <w:bottom w:val="nil"/>
              <w:right w:val="nil"/>
              <w:tl2br w:val="nil"/>
              <w:tr2bl w:val="nil"/>
            </w:tcBorders>
          </w:tcPr>
          <w:p w14:paraId="12BF5C23"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0.0021***</w:t>
            </w:r>
          </w:p>
        </w:tc>
        <w:tc>
          <w:tcPr>
            <w:tcW w:w="1004" w:type="pct"/>
            <w:tcBorders>
              <w:top w:val="nil"/>
              <w:left w:val="nil"/>
              <w:bottom w:val="nil"/>
              <w:right w:val="nil"/>
              <w:tl2br w:val="nil"/>
              <w:tr2bl w:val="nil"/>
            </w:tcBorders>
          </w:tcPr>
          <w:p w14:paraId="12BF5C2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0.0019***</w:t>
            </w:r>
          </w:p>
        </w:tc>
      </w:tr>
      <w:tr w:rsidR="00423F79" w14:paraId="12BF5C2B" w14:textId="77777777" w:rsidTr="0084263E">
        <w:trPr>
          <w:jc w:val="center"/>
        </w:trPr>
        <w:tc>
          <w:tcPr>
            <w:tcW w:w="1000" w:type="pct"/>
            <w:tcBorders>
              <w:top w:val="nil"/>
              <w:left w:val="nil"/>
              <w:bottom w:val="nil"/>
              <w:right w:val="nil"/>
              <w:tl2br w:val="nil"/>
              <w:tr2bl w:val="nil"/>
            </w:tcBorders>
          </w:tcPr>
          <w:p w14:paraId="12BF5C26" w14:textId="77777777" w:rsidR="00423F79" w:rsidRPr="0084263E" w:rsidRDefault="00423F79" w:rsidP="0084263E">
            <w:pPr>
              <w:contextualSpacing/>
              <w:jc w:val="left"/>
              <w:rPr>
                <w:rFonts w:eastAsia="SimSun" w:hint="default"/>
                <w:color w:val="FF0000"/>
                <w:sz w:val="20"/>
                <w:szCs w:val="20"/>
              </w:rPr>
            </w:pPr>
          </w:p>
        </w:tc>
        <w:tc>
          <w:tcPr>
            <w:tcW w:w="998" w:type="pct"/>
            <w:tcBorders>
              <w:top w:val="nil"/>
              <w:left w:val="nil"/>
              <w:bottom w:val="nil"/>
              <w:right w:val="nil"/>
              <w:tl2br w:val="nil"/>
              <w:tr2bl w:val="nil"/>
            </w:tcBorders>
          </w:tcPr>
          <w:p w14:paraId="12BF5C27" w14:textId="77777777" w:rsidR="00423F79" w:rsidRPr="0084263E" w:rsidRDefault="00423F79" w:rsidP="0084263E">
            <w:pPr>
              <w:contextualSpacing/>
              <w:jc w:val="center"/>
              <w:rPr>
                <w:rFonts w:eastAsia="SimSun" w:hint="default"/>
                <w:color w:val="FF0000"/>
                <w:sz w:val="20"/>
                <w:szCs w:val="20"/>
              </w:rPr>
            </w:pPr>
          </w:p>
        </w:tc>
        <w:tc>
          <w:tcPr>
            <w:tcW w:w="1000" w:type="pct"/>
            <w:tcBorders>
              <w:top w:val="nil"/>
              <w:left w:val="nil"/>
              <w:bottom w:val="nil"/>
              <w:right w:val="nil"/>
              <w:tl2br w:val="nil"/>
              <w:tr2bl w:val="nil"/>
            </w:tcBorders>
          </w:tcPr>
          <w:p w14:paraId="12BF5C28" w14:textId="77777777" w:rsidR="00423F79" w:rsidRPr="0084263E" w:rsidRDefault="00423F79" w:rsidP="0084263E">
            <w:pPr>
              <w:contextualSpacing/>
              <w:jc w:val="center"/>
              <w:rPr>
                <w:rFonts w:eastAsia="SimSun" w:hint="default"/>
                <w:color w:val="FF0000"/>
                <w:sz w:val="20"/>
                <w:szCs w:val="20"/>
              </w:rPr>
            </w:pPr>
          </w:p>
        </w:tc>
        <w:tc>
          <w:tcPr>
            <w:tcW w:w="998" w:type="pct"/>
            <w:tcBorders>
              <w:top w:val="nil"/>
              <w:left w:val="nil"/>
              <w:bottom w:val="nil"/>
              <w:right w:val="nil"/>
              <w:tl2br w:val="nil"/>
              <w:tr2bl w:val="nil"/>
            </w:tcBorders>
          </w:tcPr>
          <w:p w14:paraId="12BF5C2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(3.45)</w:t>
            </w:r>
          </w:p>
        </w:tc>
        <w:tc>
          <w:tcPr>
            <w:tcW w:w="1004" w:type="pct"/>
            <w:tcBorders>
              <w:top w:val="nil"/>
              <w:left w:val="nil"/>
              <w:bottom w:val="nil"/>
              <w:right w:val="nil"/>
              <w:tl2br w:val="nil"/>
              <w:tr2bl w:val="nil"/>
            </w:tcBorders>
          </w:tcPr>
          <w:p w14:paraId="12BF5C2A"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(3.23)</w:t>
            </w:r>
          </w:p>
        </w:tc>
      </w:tr>
      <w:tr w:rsidR="00423F79" w14:paraId="12BF5C31" w14:textId="77777777" w:rsidTr="0084263E">
        <w:trPr>
          <w:jc w:val="center"/>
        </w:trPr>
        <w:tc>
          <w:tcPr>
            <w:tcW w:w="1000" w:type="pct"/>
            <w:tcBorders>
              <w:top w:val="nil"/>
              <w:left w:val="nil"/>
              <w:bottom w:val="nil"/>
              <w:right w:val="nil"/>
              <w:tl2br w:val="nil"/>
              <w:tr2bl w:val="nil"/>
            </w:tcBorders>
          </w:tcPr>
          <w:p w14:paraId="12BF5C2C"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SIZE</w:t>
            </w:r>
          </w:p>
        </w:tc>
        <w:tc>
          <w:tcPr>
            <w:tcW w:w="998" w:type="pct"/>
            <w:tcBorders>
              <w:top w:val="nil"/>
              <w:left w:val="nil"/>
              <w:bottom w:val="nil"/>
              <w:right w:val="nil"/>
              <w:tl2br w:val="nil"/>
              <w:tr2bl w:val="nil"/>
            </w:tcBorders>
          </w:tcPr>
          <w:p w14:paraId="12BF5C2D"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-0.0030***</w:t>
            </w:r>
          </w:p>
        </w:tc>
        <w:tc>
          <w:tcPr>
            <w:tcW w:w="1000" w:type="pct"/>
            <w:tcBorders>
              <w:top w:val="nil"/>
              <w:left w:val="nil"/>
              <w:bottom w:val="nil"/>
              <w:right w:val="nil"/>
              <w:tl2br w:val="nil"/>
              <w:tr2bl w:val="nil"/>
            </w:tcBorders>
          </w:tcPr>
          <w:p w14:paraId="12BF5C2E"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-0.0012***</w:t>
            </w:r>
          </w:p>
        </w:tc>
        <w:tc>
          <w:tcPr>
            <w:tcW w:w="998" w:type="pct"/>
            <w:tcBorders>
              <w:top w:val="nil"/>
              <w:left w:val="nil"/>
              <w:bottom w:val="nil"/>
              <w:right w:val="nil"/>
              <w:tl2br w:val="nil"/>
              <w:tr2bl w:val="nil"/>
            </w:tcBorders>
          </w:tcPr>
          <w:p w14:paraId="12BF5C2F"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-0.0032***</w:t>
            </w:r>
          </w:p>
        </w:tc>
        <w:tc>
          <w:tcPr>
            <w:tcW w:w="1004" w:type="pct"/>
            <w:tcBorders>
              <w:top w:val="nil"/>
              <w:left w:val="nil"/>
              <w:bottom w:val="nil"/>
              <w:right w:val="nil"/>
              <w:tl2br w:val="nil"/>
              <w:tr2bl w:val="nil"/>
            </w:tcBorders>
          </w:tcPr>
          <w:p w14:paraId="12BF5C30"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-0.0013***</w:t>
            </w:r>
          </w:p>
        </w:tc>
      </w:tr>
      <w:tr w:rsidR="00423F79" w14:paraId="12BF5C37" w14:textId="77777777" w:rsidTr="0084263E">
        <w:trPr>
          <w:jc w:val="center"/>
        </w:trPr>
        <w:tc>
          <w:tcPr>
            <w:tcW w:w="1000" w:type="pct"/>
            <w:tcBorders>
              <w:top w:val="nil"/>
              <w:left w:val="nil"/>
              <w:bottom w:val="nil"/>
              <w:right w:val="nil"/>
              <w:tl2br w:val="nil"/>
              <w:tr2bl w:val="nil"/>
            </w:tcBorders>
          </w:tcPr>
          <w:p w14:paraId="12BF5C32" w14:textId="77777777" w:rsidR="00423F79" w:rsidRPr="0084263E" w:rsidRDefault="00423F79" w:rsidP="0084263E">
            <w:pPr>
              <w:contextualSpacing/>
              <w:jc w:val="left"/>
              <w:rPr>
                <w:rFonts w:eastAsia="SimSun" w:hint="default"/>
                <w:color w:val="FF0000"/>
                <w:sz w:val="20"/>
                <w:szCs w:val="20"/>
              </w:rPr>
            </w:pPr>
          </w:p>
        </w:tc>
        <w:tc>
          <w:tcPr>
            <w:tcW w:w="998" w:type="pct"/>
            <w:tcBorders>
              <w:top w:val="nil"/>
              <w:left w:val="nil"/>
              <w:bottom w:val="nil"/>
              <w:right w:val="nil"/>
              <w:tl2br w:val="nil"/>
              <w:tr2bl w:val="nil"/>
            </w:tcBorders>
          </w:tcPr>
          <w:p w14:paraId="12BF5C33"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(-18.18)</w:t>
            </w:r>
          </w:p>
        </w:tc>
        <w:tc>
          <w:tcPr>
            <w:tcW w:w="1000" w:type="pct"/>
            <w:tcBorders>
              <w:top w:val="nil"/>
              <w:left w:val="nil"/>
              <w:bottom w:val="nil"/>
              <w:right w:val="nil"/>
              <w:tl2br w:val="nil"/>
              <w:tr2bl w:val="nil"/>
            </w:tcBorders>
          </w:tcPr>
          <w:p w14:paraId="12BF5C3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(-9.50)</w:t>
            </w:r>
          </w:p>
        </w:tc>
        <w:tc>
          <w:tcPr>
            <w:tcW w:w="998" w:type="pct"/>
            <w:tcBorders>
              <w:top w:val="nil"/>
              <w:left w:val="nil"/>
              <w:bottom w:val="nil"/>
              <w:right w:val="nil"/>
              <w:tl2br w:val="nil"/>
              <w:tr2bl w:val="nil"/>
            </w:tcBorders>
          </w:tcPr>
          <w:p w14:paraId="12BF5C3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(-18.78)</w:t>
            </w:r>
          </w:p>
        </w:tc>
        <w:tc>
          <w:tcPr>
            <w:tcW w:w="1004" w:type="pct"/>
            <w:tcBorders>
              <w:top w:val="nil"/>
              <w:left w:val="nil"/>
              <w:bottom w:val="nil"/>
              <w:right w:val="nil"/>
              <w:tl2br w:val="nil"/>
              <w:tr2bl w:val="nil"/>
            </w:tcBorders>
          </w:tcPr>
          <w:p w14:paraId="12BF5C3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(-9.54)</w:t>
            </w:r>
          </w:p>
        </w:tc>
      </w:tr>
      <w:tr w:rsidR="00423F79" w14:paraId="12BF5C3D" w14:textId="77777777" w:rsidTr="0084263E">
        <w:trPr>
          <w:jc w:val="center"/>
        </w:trPr>
        <w:tc>
          <w:tcPr>
            <w:tcW w:w="1000" w:type="pct"/>
            <w:tcBorders>
              <w:top w:val="nil"/>
              <w:left w:val="nil"/>
              <w:bottom w:val="nil"/>
              <w:right w:val="nil"/>
              <w:tl2br w:val="nil"/>
              <w:tr2bl w:val="nil"/>
            </w:tcBorders>
          </w:tcPr>
          <w:p w14:paraId="12BF5C38"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ROA</w:t>
            </w:r>
          </w:p>
        </w:tc>
        <w:tc>
          <w:tcPr>
            <w:tcW w:w="998" w:type="pct"/>
            <w:tcBorders>
              <w:top w:val="nil"/>
              <w:left w:val="nil"/>
              <w:bottom w:val="nil"/>
              <w:right w:val="nil"/>
              <w:tl2br w:val="nil"/>
              <w:tr2bl w:val="nil"/>
            </w:tcBorders>
          </w:tcPr>
          <w:p w14:paraId="12BF5C3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-0.0011**</w:t>
            </w:r>
          </w:p>
        </w:tc>
        <w:tc>
          <w:tcPr>
            <w:tcW w:w="1000" w:type="pct"/>
            <w:tcBorders>
              <w:top w:val="nil"/>
              <w:left w:val="nil"/>
              <w:bottom w:val="nil"/>
              <w:right w:val="nil"/>
              <w:tl2br w:val="nil"/>
              <w:tr2bl w:val="nil"/>
            </w:tcBorders>
          </w:tcPr>
          <w:p w14:paraId="12BF5C3A"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-0.0060***</w:t>
            </w:r>
          </w:p>
        </w:tc>
        <w:tc>
          <w:tcPr>
            <w:tcW w:w="998" w:type="pct"/>
            <w:tcBorders>
              <w:top w:val="nil"/>
              <w:left w:val="nil"/>
              <w:bottom w:val="nil"/>
              <w:right w:val="nil"/>
              <w:tl2br w:val="nil"/>
              <w:tr2bl w:val="nil"/>
            </w:tcBorders>
          </w:tcPr>
          <w:p w14:paraId="12BF5C3B"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-0.0018***</w:t>
            </w:r>
          </w:p>
        </w:tc>
        <w:tc>
          <w:tcPr>
            <w:tcW w:w="1004" w:type="pct"/>
            <w:tcBorders>
              <w:top w:val="nil"/>
              <w:left w:val="nil"/>
              <w:bottom w:val="nil"/>
              <w:right w:val="nil"/>
              <w:tl2br w:val="nil"/>
              <w:tr2bl w:val="nil"/>
            </w:tcBorders>
          </w:tcPr>
          <w:p w14:paraId="12BF5C3C"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-0.0061***</w:t>
            </w:r>
          </w:p>
        </w:tc>
      </w:tr>
      <w:tr w:rsidR="00423F79" w14:paraId="12BF5C43" w14:textId="77777777" w:rsidTr="0084263E">
        <w:trPr>
          <w:jc w:val="center"/>
        </w:trPr>
        <w:tc>
          <w:tcPr>
            <w:tcW w:w="1000" w:type="pct"/>
            <w:tcBorders>
              <w:top w:val="nil"/>
              <w:left w:val="nil"/>
              <w:bottom w:val="nil"/>
              <w:right w:val="nil"/>
              <w:tl2br w:val="nil"/>
              <w:tr2bl w:val="nil"/>
            </w:tcBorders>
          </w:tcPr>
          <w:p w14:paraId="12BF5C3E" w14:textId="77777777" w:rsidR="00423F79" w:rsidRPr="0084263E" w:rsidRDefault="00423F79" w:rsidP="0084263E">
            <w:pPr>
              <w:contextualSpacing/>
              <w:jc w:val="left"/>
              <w:rPr>
                <w:rFonts w:eastAsia="SimSun" w:hint="default"/>
                <w:color w:val="FF0000"/>
                <w:sz w:val="20"/>
                <w:szCs w:val="20"/>
              </w:rPr>
            </w:pPr>
          </w:p>
        </w:tc>
        <w:tc>
          <w:tcPr>
            <w:tcW w:w="998" w:type="pct"/>
            <w:tcBorders>
              <w:top w:val="nil"/>
              <w:left w:val="nil"/>
              <w:bottom w:val="nil"/>
              <w:right w:val="nil"/>
              <w:tl2br w:val="nil"/>
              <w:tr2bl w:val="nil"/>
            </w:tcBorders>
          </w:tcPr>
          <w:p w14:paraId="12BF5C3F"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(-2.00)</w:t>
            </w:r>
          </w:p>
        </w:tc>
        <w:tc>
          <w:tcPr>
            <w:tcW w:w="1000" w:type="pct"/>
            <w:tcBorders>
              <w:top w:val="nil"/>
              <w:left w:val="nil"/>
              <w:bottom w:val="nil"/>
              <w:right w:val="nil"/>
              <w:tl2br w:val="nil"/>
              <w:tr2bl w:val="nil"/>
            </w:tcBorders>
          </w:tcPr>
          <w:p w14:paraId="12BF5C40"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(-10.78)</w:t>
            </w:r>
          </w:p>
        </w:tc>
        <w:tc>
          <w:tcPr>
            <w:tcW w:w="998" w:type="pct"/>
            <w:tcBorders>
              <w:top w:val="nil"/>
              <w:left w:val="nil"/>
              <w:bottom w:val="nil"/>
              <w:right w:val="nil"/>
              <w:tl2br w:val="nil"/>
              <w:tr2bl w:val="nil"/>
            </w:tcBorders>
          </w:tcPr>
          <w:p w14:paraId="12BF5C41"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(-2.99)</w:t>
            </w:r>
          </w:p>
        </w:tc>
        <w:tc>
          <w:tcPr>
            <w:tcW w:w="1004" w:type="pct"/>
            <w:tcBorders>
              <w:top w:val="nil"/>
              <w:left w:val="nil"/>
              <w:bottom w:val="nil"/>
              <w:right w:val="nil"/>
              <w:tl2br w:val="nil"/>
              <w:tr2bl w:val="nil"/>
            </w:tcBorders>
          </w:tcPr>
          <w:p w14:paraId="12BF5C42"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(-10.41)</w:t>
            </w:r>
          </w:p>
        </w:tc>
      </w:tr>
      <w:tr w:rsidR="00423F79" w14:paraId="12BF5C49" w14:textId="77777777" w:rsidTr="0084263E">
        <w:trPr>
          <w:jc w:val="center"/>
        </w:trPr>
        <w:tc>
          <w:tcPr>
            <w:tcW w:w="1000" w:type="pct"/>
            <w:tcBorders>
              <w:top w:val="nil"/>
              <w:left w:val="nil"/>
              <w:bottom w:val="nil"/>
              <w:right w:val="nil"/>
              <w:tl2br w:val="nil"/>
              <w:tr2bl w:val="nil"/>
            </w:tcBorders>
          </w:tcPr>
          <w:p w14:paraId="12BF5C44"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LEV</w:t>
            </w:r>
          </w:p>
        </w:tc>
        <w:tc>
          <w:tcPr>
            <w:tcW w:w="998" w:type="pct"/>
            <w:tcBorders>
              <w:top w:val="nil"/>
              <w:left w:val="nil"/>
              <w:bottom w:val="nil"/>
              <w:right w:val="nil"/>
              <w:tl2br w:val="nil"/>
              <w:tr2bl w:val="nil"/>
            </w:tcBorders>
          </w:tcPr>
          <w:p w14:paraId="12BF5C4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0.0036***</w:t>
            </w:r>
          </w:p>
        </w:tc>
        <w:tc>
          <w:tcPr>
            <w:tcW w:w="1000" w:type="pct"/>
            <w:tcBorders>
              <w:top w:val="nil"/>
              <w:left w:val="nil"/>
              <w:bottom w:val="nil"/>
              <w:right w:val="nil"/>
              <w:tl2br w:val="nil"/>
              <w:tr2bl w:val="nil"/>
            </w:tcBorders>
          </w:tcPr>
          <w:p w14:paraId="12BF5C4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0.0014***</w:t>
            </w:r>
          </w:p>
        </w:tc>
        <w:tc>
          <w:tcPr>
            <w:tcW w:w="998" w:type="pct"/>
            <w:tcBorders>
              <w:top w:val="nil"/>
              <w:left w:val="nil"/>
              <w:bottom w:val="nil"/>
              <w:right w:val="nil"/>
              <w:tl2br w:val="nil"/>
              <w:tr2bl w:val="nil"/>
            </w:tcBorders>
          </w:tcPr>
          <w:p w14:paraId="12BF5C47"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0.0037***</w:t>
            </w:r>
          </w:p>
        </w:tc>
        <w:tc>
          <w:tcPr>
            <w:tcW w:w="1004" w:type="pct"/>
            <w:tcBorders>
              <w:top w:val="nil"/>
              <w:left w:val="nil"/>
              <w:bottom w:val="nil"/>
              <w:right w:val="nil"/>
              <w:tl2br w:val="nil"/>
              <w:tr2bl w:val="nil"/>
            </w:tcBorders>
          </w:tcPr>
          <w:p w14:paraId="12BF5C48"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0.0015***</w:t>
            </w:r>
          </w:p>
        </w:tc>
      </w:tr>
      <w:tr w:rsidR="00423F79" w14:paraId="12BF5C4F" w14:textId="77777777" w:rsidTr="0084263E">
        <w:trPr>
          <w:jc w:val="center"/>
        </w:trPr>
        <w:tc>
          <w:tcPr>
            <w:tcW w:w="1000" w:type="pct"/>
            <w:tcBorders>
              <w:top w:val="nil"/>
              <w:left w:val="nil"/>
              <w:bottom w:val="nil"/>
              <w:right w:val="nil"/>
              <w:tl2br w:val="nil"/>
              <w:tr2bl w:val="nil"/>
            </w:tcBorders>
          </w:tcPr>
          <w:p w14:paraId="12BF5C4A" w14:textId="77777777" w:rsidR="00423F79" w:rsidRPr="0084263E" w:rsidRDefault="00423F79" w:rsidP="0084263E">
            <w:pPr>
              <w:contextualSpacing/>
              <w:jc w:val="left"/>
              <w:rPr>
                <w:rFonts w:eastAsia="SimSun" w:hint="default"/>
                <w:color w:val="FF0000"/>
                <w:sz w:val="20"/>
                <w:szCs w:val="20"/>
              </w:rPr>
            </w:pPr>
          </w:p>
        </w:tc>
        <w:tc>
          <w:tcPr>
            <w:tcW w:w="998" w:type="pct"/>
            <w:tcBorders>
              <w:top w:val="nil"/>
              <w:left w:val="nil"/>
              <w:bottom w:val="nil"/>
              <w:right w:val="nil"/>
              <w:tl2br w:val="nil"/>
              <w:tr2bl w:val="nil"/>
            </w:tcBorders>
          </w:tcPr>
          <w:p w14:paraId="12BF5C4B"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(8.50)</w:t>
            </w:r>
          </w:p>
        </w:tc>
        <w:tc>
          <w:tcPr>
            <w:tcW w:w="1000" w:type="pct"/>
            <w:tcBorders>
              <w:top w:val="nil"/>
              <w:left w:val="nil"/>
              <w:bottom w:val="nil"/>
              <w:right w:val="nil"/>
              <w:tl2br w:val="nil"/>
              <w:tr2bl w:val="nil"/>
            </w:tcBorders>
          </w:tcPr>
          <w:p w14:paraId="12BF5C4C"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(3.53)</w:t>
            </w:r>
          </w:p>
        </w:tc>
        <w:tc>
          <w:tcPr>
            <w:tcW w:w="998" w:type="pct"/>
            <w:tcBorders>
              <w:top w:val="nil"/>
              <w:left w:val="nil"/>
              <w:bottom w:val="nil"/>
              <w:right w:val="nil"/>
              <w:tl2br w:val="nil"/>
              <w:tr2bl w:val="nil"/>
            </w:tcBorders>
          </w:tcPr>
          <w:p w14:paraId="12BF5C4D"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(8.00)</w:t>
            </w:r>
          </w:p>
        </w:tc>
        <w:tc>
          <w:tcPr>
            <w:tcW w:w="1004" w:type="pct"/>
            <w:tcBorders>
              <w:top w:val="nil"/>
              <w:left w:val="nil"/>
              <w:bottom w:val="nil"/>
              <w:right w:val="nil"/>
              <w:tl2br w:val="nil"/>
              <w:tr2bl w:val="nil"/>
            </w:tcBorders>
          </w:tcPr>
          <w:p w14:paraId="12BF5C4E"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(3.54)</w:t>
            </w:r>
          </w:p>
        </w:tc>
      </w:tr>
      <w:tr w:rsidR="00423F79" w14:paraId="12BF5C55" w14:textId="77777777" w:rsidTr="0084263E">
        <w:trPr>
          <w:jc w:val="center"/>
        </w:trPr>
        <w:tc>
          <w:tcPr>
            <w:tcW w:w="1000" w:type="pct"/>
            <w:tcBorders>
              <w:top w:val="nil"/>
              <w:left w:val="nil"/>
              <w:bottom w:val="nil"/>
              <w:right w:val="nil"/>
              <w:tl2br w:val="nil"/>
              <w:tr2bl w:val="nil"/>
            </w:tcBorders>
          </w:tcPr>
          <w:p w14:paraId="12BF5C50"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GROWTH</w:t>
            </w:r>
          </w:p>
        </w:tc>
        <w:tc>
          <w:tcPr>
            <w:tcW w:w="998" w:type="pct"/>
            <w:tcBorders>
              <w:top w:val="nil"/>
              <w:left w:val="nil"/>
              <w:bottom w:val="nil"/>
              <w:right w:val="nil"/>
              <w:tl2br w:val="nil"/>
              <w:tr2bl w:val="nil"/>
            </w:tcBorders>
          </w:tcPr>
          <w:p w14:paraId="12BF5C51"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0.0000</w:t>
            </w:r>
          </w:p>
        </w:tc>
        <w:tc>
          <w:tcPr>
            <w:tcW w:w="1000" w:type="pct"/>
            <w:tcBorders>
              <w:top w:val="nil"/>
              <w:left w:val="nil"/>
              <w:bottom w:val="nil"/>
              <w:right w:val="nil"/>
              <w:tl2br w:val="nil"/>
              <w:tr2bl w:val="nil"/>
            </w:tcBorders>
          </w:tcPr>
          <w:p w14:paraId="12BF5C52"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-0.0002**</w:t>
            </w:r>
          </w:p>
        </w:tc>
        <w:tc>
          <w:tcPr>
            <w:tcW w:w="998" w:type="pct"/>
            <w:tcBorders>
              <w:top w:val="nil"/>
              <w:left w:val="nil"/>
              <w:bottom w:val="nil"/>
              <w:right w:val="nil"/>
              <w:tl2br w:val="nil"/>
              <w:tr2bl w:val="nil"/>
            </w:tcBorders>
          </w:tcPr>
          <w:p w14:paraId="12BF5C53"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-0.0000</w:t>
            </w:r>
          </w:p>
        </w:tc>
        <w:tc>
          <w:tcPr>
            <w:tcW w:w="1004" w:type="pct"/>
            <w:tcBorders>
              <w:top w:val="nil"/>
              <w:left w:val="nil"/>
              <w:bottom w:val="nil"/>
              <w:right w:val="nil"/>
              <w:tl2br w:val="nil"/>
              <w:tr2bl w:val="nil"/>
            </w:tcBorders>
          </w:tcPr>
          <w:p w14:paraId="12BF5C5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-0.0002**</w:t>
            </w:r>
          </w:p>
        </w:tc>
      </w:tr>
      <w:tr w:rsidR="00423F79" w14:paraId="12BF5C5B" w14:textId="77777777" w:rsidTr="0084263E">
        <w:trPr>
          <w:jc w:val="center"/>
        </w:trPr>
        <w:tc>
          <w:tcPr>
            <w:tcW w:w="1000" w:type="pct"/>
            <w:tcBorders>
              <w:top w:val="nil"/>
              <w:left w:val="nil"/>
              <w:bottom w:val="nil"/>
              <w:right w:val="nil"/>
              <w:tl2br w:val="nil"/>
              <w:tr2bl w:val="nil"/>
            </w:tcBorders>
          </w:tcPr>
          <w:p w14:paraId="12BF5C56" w14:textId="77777777" w:rsidR="00423F79" w:rsidRPr="0084263E" w:rsidRDefault="00423F79" w:rsidP="0084263E">
            <w:pPr>
              <w:contextualSpacing/>
              <w:jc w:val="left"/>
              <w:rPr>
                <w:rFonts w:eastAsia="SimSun" w:hint="default"/>
                <w:color w:val="FF0000"/>
                <w:sz w:val="20"/>
                <w:szCs w:val="20"/>
              </w:rPr>
            </w:pPr>
          </w:p>
        </w:tc>
        <w:tc>
          <w:tcPr>
            <w:tcW w:w="998" w:type="pct"/>
            <w:tcBorders>
              <w:top w:val="nil"/>
              <w:left w:val="nil"/>
              <w:bottom w:val="nil"/>
              <w:right w:val="nil"/>
              <w:tl2br w:val="nil"/>
              <w:tr2bl w:val="nil"/>
            </w:tcBorders>
          </w:tcPr>
          <w:p w14:paraId="12BF5C57"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(0.20)</w:t>
            </w:r>
          </w:p>
        </w:tc>
        <w:tc>
          <w:tcPr>
            <w:tcW w:w="1000" w:type="pct"/>
            <w:tcBorders>
              <w:top w:val="nil"/>
              <w:left w:val="nil"/>
              <w:bottom w:val="nil"/>
              <w:right w:val="nil"/>
              <w:tl2br w:val="nil"/>
              <w:tr2bl w:val="nil"/>
            </w:tcBorders>
          </w:tcPr>
          <w:p w14:paraId="12BF5C58"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(-2.16)</w:t>
            </w:r>
          </w:p>
        </w:tc>
        <w:tc>
          <w:tcPr>
            <w:tcW w:w="998" w:type="pct"/>
            <w:tcBorders>
              <w:top w:val="nil"/>
              <w:left w:val="nil"/>
              <w:bottom w:val="nil"/>
              <w:right w:val="nil"/>
              <w:tl2br w:val="nil"/>
              <w:tr2bl w:val="nil"/>
            </w:tcBorders>
          </w:tcPr>
          <w:p w14:paraId="12BF5C5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(-0.21)</w:t>
            </w:r>
          </w:p>
        </w:tc>
        <w:tc>
          <w:tcPr>
            <w:tcW w:w="1004" w:type="pct"/>
            <w:tcBorders>
              <w:top w:val="nil"/>
              <w:left w:val="nil"/>
              <w:bottom w:val="nil"/>
              <w:right w:val="nil"/>
              <w:tl2br w:val="nil"/>
              <w:tr2bl w:val="nil"/>
            </w:tcBorders>
          </w:tcPr>
          <w:p w14:paraId="12BF5C5A"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(-2.46)</w:t>
            </w:r>
          </w:p>
        </w:tc>
      </w:tr>
      <w:tr w:rsidR="00423F79" w14:paraId="12BF5C61" w14:textId="77777777" w:rsidTr="0084263E">
        <w:trPr>
          <w:jc w:val="center"/>
        </w:trPr>
        <w:tc>
          <w:tcPr>
            <w:tcW w:w="1000" w:type="pct"/>
            <w:tcBorders>
              <w:top w:val="nil"/>
              <w:left w:val="nil"/>
              <w:bottom w:val="nil"/>
              <w:right w:val="nil"/>
              <w:tl2br w:val="nil"/>
              <w:tr2bl w:val="nil"/>
            </w:tcBorders>
          </w:tcPr>
          <w:p w14:paraId="12BF5C5C"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MTB</w:t>
            </w:r>
          </w:p>
        </w:tc>
        <w:tc>
          <w:tcPr>
            <w:tcW w:w="998" w:type="pct"/>
            <w:tcBorders>
              <w:top w:val="nil"/>
              <w:left w:val="nil"/>
              <w:bottom w:val="nil"/>
              <w:right w:val="nil"/>
              <w:tl2br w:val="nil"/>
              <w:tr2bl w:val="nil"/>
            </w:tcBorders>
          </w:tcPr>
          <w:p w14:paraId="12BF5C5D"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-0.0005***</w:t>
            </w:r>
          </w:p>
        </w:tc>
        <w:tc>
          <w:tcPr>
            <w:tcW w:w="1000" w:type="pct"/>
            <w:tcBorders>
              <w:top w:val="nil"/>
              <w:left w:val="nil"/>
              <w:bottom w:val="nil"/>
              <w:right w:val="nil"/>
              <w:tl2br w:val="nil"/>
              <w:tr2bl w:val="nil"/>
            </w:tcBorders>
          </w:tcPr>
          <w:p w14:paraId="12BF5C5E"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-0.0005***</w:t>
            </w:r>
          </w:p>
        </w:tc>
        <w:tc>
          <w:tcPr>
            <w:tcW w:w="998" w:type="pct"/>
            <w:tcBorders>
              <w:top w:val="nil"/>
              <w:left w:val="nil"/>
              <w:bottom w:val="nil"/>
              <w:right w:val="nil"/>
              <w:tl2br w:val="nil"/>
              <w:tr2bl w:val="nil"/>
            </w:tcBorders>
          </w:tcPr>
          <w:p w14:paraId="12BF5C5F"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-0.0005***</w:t>
            </w:r>
          </w:p>
        </w:tc>
        <w:tc>
          <w:tcPr>
            <w:tcW w:w="1004" w:type="pct"/>
            <w:tcBorders>
              <w:top w:val="nil"/>
              <w:left w:val="nil"/>
              <w:bottom w:val="nil"/>
              <w:right w:val="nil"/>
              <w:tl2br w:val="nil"/>
              <w:tr2bl w:val="nil"/>
            </w:tcBorders>
          </w:tcPr>
          <w:p w14:paraId="12BF5C60"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-0.0005***</w:t>
            </w:r>
          </w:p>
        </w:tc>
      </w:tr>
      <w:tr w:rsidR="00423F79" w14:paraId="12BF5C67" w14:textId="77777777" w:rsidTr="0084263E">
        <w:trPr>
          <w:jc w:val="center"/>
        </w:trPr>
        <w:tc>
          <w:tcPr>
            <w:tcW w:w="1000" w:type="pct"/>
            <w:tcBorders>
              <w:top w:val="nil"/>
              <w:left w:val="nil"/>
              <w:bottom w:val="nil"/>
              <w:right w:val="nil"/>
              <w:tl2br w:val="nil"/>
              <w:tr2bl w:val="nil"/>
            </w:tcBorders>
          </w:tcPr>
          <w:p w14:paraId="12BF5C62" w14:textId="77777777" w:rsidR="00423F79" w:rsidRPr="0084263E" w:rsidRDefault="00423F79" w:rsidP="0084263E">
            <w:pPr>
              <w:contextualSpacing/>
              <w:jc w:val="left"/>
              <w:rPr>
                <w:rFonts w:eastAsia="SimSun" w:hint="default"/>
                <w:color w:val="FF0000"/>
                <w:sz w:val="20"/>
                <w:szCs w:val="20"/>
              </w:rPr>
            </w:pPr>
          </w:p>
        </w:tc>
        <w:tc>
          <w:tcPr>
            <w:tcW w:w="998" w:type="pct"/>
            <w:tcBorders>
              <w:top w:val="nil"/>
              <w:left w:val="nil"/>
              <w:bottom w:val="nil"/>
              <w:right w:val="nil"/>
              <w:tl2br w:val="nil"/>
              <w:tr2bl w:val="nil"/>
            </w:tcBorders>
          </w:tcPr>
          <w:p w14:paraId="12BF5C63"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(-10.46)</w:t>
            </w:r>
          </w:p>
        </w:tc>
        <w:tc>
          <w:tcPr>
            <w:tcW w:w="1000" w:type="pct"/>
            <w:tcBorders>
              <w:top w:val="nil"/>
              <w:left w:val="nil"/>
              <w:bottom w:val="nil"/>
              <w:right w:val="nil"/>
              <w:tl2br w:val="nil"/>
              <w:tr2bl w:val="nil"/>
            </w:tcBorders>
          </w:tcPr>
          <w:p w14:paraId="12BF5C6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(-10.32)</w:t>
            </w:r>
          </w:p>
        </w:tc>
        <w:tc>
          <w:tcPr>
            <w:tcW w:w="998" w:type="pct"/>
            <w:tcBorders>
              <w:top w:val="nil"/>
              <w:left w:val="nil"/>
              <w:bottom w:val="nil"/>
              <w:right w:val="nil"/>
              <w:tl2br w:val="nil"/>
              <w:tr2bl w:val="nil"/>
            </w:tcBorders>
          </w:tcPr>
          <w:p w14:paraId="12BF5C6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(-9.72)</w:t>
            </w:r>
          </w:p>
        </w:tc>
        <w:tc>
          <w:tcPr>
            <w:tcW w:w="1004" w:type="pct"/>
            <w:tcBorders>
              <w:top w:val="nil"/>
              <w:left w:val="nil"/>
              <w:bottom w:val="nil"/>
              <w:right w:val="nil"/>
              <w:tl2br w:val="nil"/>
              <w:tr2bl w:val="nil"/>
            </w:tcBorders>
          </w:tcPr>
          <w:p w14:paraId="12BF5C6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(-9.85)</w:t>
            </w:r>
          </w:p>
        </w:tc>
      </w:tr>
      <w:tr w:rsidR="00423F79" w14:paraId="12BF5C6D" w14:textId="77777777" w:rsidTr="0084263E">
        <w:trPr>
          <w:jc w:val="center"/>
        </w:trPr>
        <w:tc>
          <w:tcPr>
            <w:tcW w:w="1000" w:type="pct"/>
            <w:tcBorders>
              <w:top w:val="nil"/>
              <w:left w:val="nil"/>
              <w:bottom w:val="nil"/>
              <w:right w:val="nil"/>
              <w:tl2br w:val="nil"/>
              <w:tr2bl w:val="nil"/>
            </w:tcBorders>
          </w:tcPr>
          <w:p w14:paraId="12BF5C68"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INS</w:t>
            </w:r>
          </w:p>
        </w:tc>
        <w:tc>
          <w:tcPr>
            <w:tcW w:w="998" w:type="pct"/>
            <w:tcBorders>
              <w:top w:val="nil"/>
              <w:left w:val="nil"/>
              <w:bottom w:val="nil"/>
              <w:right w:val="nil"/>
              <w:tl2br w:val="nil"/>
              <w:tr2bl w:val="nil"/>
            </w:tcBorders>
          </w:tcPr>
          <w:p w14:paraId="12BF5C6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-0.0008</w:t>
            </w:r>
          </w:p>
        </w:tc>
        <w:tc>
          <w:tcPr>
            <w:tcW w:w="1000" w:type="pct"/>
            <w:tcBorders>
              <w:top w:val="nil"/>
              <w:left w:val="nil"/>
              <w:bottom w:val="nil"/>
              <w:right w:val="nil"/>
              <w:tl2br w:val="nil"/>
              <w:tr2bl w:val="nil"/>
            </w:tcBorders>
          </w:tcPr>
          <w:p w14:paraId="12BF5C6A"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-0.0016***</w:t>
            </w:r>
          </w:p>
        </w:tc>
        <w:tc>
          <w:tcPr>
            <w:tcW w:w="998" w:type="pct"/>
            <w:tcBorders>
              <w:top w:val="nil"/>
              <w:left w:val="nil"/>
              <w:bottom w:val="nil"/>
              <w:right w:val="nil"/>
              <w:tl2br w:val="nil"/>
              <w:tr2bl w:val="nil"/>
            </w:tcBorders>
          </w:tcPr>
          <w:p w14:paraId="12BF5C6B"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-0.0012**</w:t>
            </w:r>
          </w:p>
        </w:tc>
        <w:tc>
          <w:tcPr>
            <w:tcW w:w="1004" w:type="pct"/>
            <w:tcBorders>
              <w:top w:val="nil"/>
              <w:left w:val="nil"/>
              <w:bottom w:val="nil"/>
              <w:right w:val="nil"/>
              <w:tl2br w:val="nil"/>
              <w:tr2bl w:val="nil"/>
            </w:tcBorders>
          </w:tcPr>
          <w:p w14:paraId="12BF5C6C"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-0.0013***</w:t>
            </w:r>
          </w:p>
        </w:tc>
      </w:tr>
      <w:tr w:rsidR="00423F79" w14:paraId="12BF5C73" w14:textId="77777777" w:rsidTr="0084263E">
        <w:trPr>
          <w:jc w:val="center"/>
        </w:trPr>
        <w:tc>
          <w:tcPr>
            <w:tcW w:w="1000" w:type="pct"/>
            <w:tcBorders>
              <w:top w:val="nil"/>
              <w:left w:val="nil"/>
              <w:bottom w:val="nil"/>
              <w:right w:val="nil"/>
              <w:tl2br w:val="nil"/>
              <w:tr2bl w:val="nil"/>
            </w:tcBorders>
          </w:tcPr>
          <w:p w14:paraId="12BF5C6E" w14:textId="77777777" w:rsidR="00423F79" w:rsidRPr="0084263E" w:rsidRDefault="00423F79" w:rsidP="0084263E">
            <w:pPr>
              <w:contextualSpacing/>
              <w:jc w:val="left"/>
              <w:rPr>
                <w:rFonts w:eastAsia="SimSun" w:hint="default"/>
                <w:color w:val="FF0000"/>
                <w:sz w:val="20"/>
                <w:szCs w:val="20"/>
              </w:rPr>
            </w:pPr>
          </w:p>
        </w:tc>
        <w:tc>
          <w:tcPr>
            <w:tcW w:w="998" w:type="pct"/>
            <w:tcBorders>
              <w:top w:val="nil"/>
              <w:left w:val="nil"/>
              <w:bottom w:val="nil"/>
              <w:right w:val="nil"/>
              <w:tl2br w:val="nil"/>
              <w:tr2bl w:val="nil"/>
            </w:tcBorders>
          </w:tcPr>
          <w:p w14:paraId="12BF5C6F"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(-1.54)</w:t>
            </w:r>
          </w:p>
        </w:tc>
        <w:tc>
          <w:tcPr>
            <w:tcW w:w="1000" w:type="pct"/>
            <w:tcBorders>
              <w:top w:val="nil"/>
              <w:left w:val="nil"/>
              <w:bottom w:val="nil"/>
              <w:right w:val="nil"/>
              <w:tl2br w:val="nil"/>
              <w:tr2bl w:val="nil"/>
            </w:tcBorders>
          </w:tcPr>
          <w:p w14:paraId="12BF5C70"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(-3.84)</w:t>
            </w:r>
          </w:p>
        </w:tc>
        <w:tc>
          <w:tcPr>
            <w:tcW w:w="998" w:type="pct"/>
            <w:tcBorders>
              <w:top w:val="nil"/>
              <w:left w:val="nil"/>
              <w:bottom w:val="nil"/>
              <w:right w:val="nil"/>
              <w:tl2br w:val="nil"/>
              <w:tr2bl w:val="nil"/>
            </w:tcBorders>
          </w:tcPr>
          <w:p w14:paraId="12BF5C71"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(-2.25)</w:t>
            </w:r>
          </w:p>
        </w:tc>
        <w:tc>
          <w:tcPr>
            <w:tcW w:w="1004" w:type="pct"/>
            <w:tcBorders>
              <w:top w:val="nil"/>
              <w:left w:val="nil"/>
              <w:bottom w:val="nil"/>
              <w:right w:val="nil"/>
              <w:tl2br w:val="nil"/>
              <w:tr2bl w:val="nil"/>
            </w:tcBorders>
          </w:tcPr>
          <w:p w14:paraId="12BF5C72"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(-2.97)</w:t>
            </w:r>
          </w:p>
        </w:tc>
      </w:tr>
      <w:tr w:rsidR="00423F79" w14:paraId="12BF5C79" w14:textId="77777777" w:rsidTr="0084263E">
        <w:trPr>
          <w:jc w:val="center"/>
        </w:trPr>
        <w:tc>
          <w:tcPr>
            <w:tcW w:w="1000" w:type="pct"/>
            <w:tcBorders>
              <w:top w:val="nil"/>
              <w:left w:val="nil"/>
              <w:bottom w:val="nil"/>
              <w:right w:val="nil"/>
              <w:tl2br w:val="nil"/>
              <w:tr2bl w:val="nil"/>
            </w:tcBorders>
          </w:tcPr>
          <w:p w14:paraId="12BF5C74"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T</w:t>
            </w:r>
            <w:r w:rsidRPr="0084263E">
              <w:rPr>
                <w:rFonts w:eastAsia="SimSun" w:hint="default"/>
                <w:color w:val="FF0000"/>
                <w:sz w:val="20"/>
                <w:szCs w:val="20"/>
                <w:lang w:val="en-US"/>
              </w:rPr>
              <w:t>OVER</w:t>
            </w:r>
            <w:r w:rsidRPr="0084263E">
              <w:rPr>
                <w:rFonts w:eastAsia="SimSun" w:hint="default"/>
                <w:color w:val="FF0000"/>
                <w:sz w:val="20"/>
                <w:szCs w:val="20"/>
              </w:rPr>
              <w:t>O</w:t>
            </w:r>
            <w:r w:rsidRPr="0084263E">
              <w:rPr>
                <w:rFonts w:eastAsia="SimSun" w:hint="default"/>
                <w:color w:val="FF0000"/>
                <w:sz w:val="20"/>
                <w:szCs w:val="20"/>
                <w:lang w:val="en-US"/>
              </w:rPr>
              <w:t>S</w:t>
            </w:r>
          </w:p>
        </w:tc>
        <w:tc>
          <w:tcPr>
            <w:tcW w:w="998" w:type="pct"/>
            <w:tcBorders>
              <w:top w:val="nil"/>
              <w:left w:val="nil"/>
              <w:bottom w:val="nil"/>
              <w:right w:val="nil"/>
              <w:tl2br w:val="nil"/>
              <w:tr2bl w:val="nil"/>
            </w:tcBorders>
          </w:tcPr>
          <w:p w14:paraId="12BF5C7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0.0010***</w:t>
            </w:r>
          </w:p>
        </w:tc>
        <w:tc>
          <w:tcPr>
            <w:tcW w:w="1000" w:type="pct"/>
            <w:tcBorders>
              <w:top w:val="nil"/>
              <w:left w:val="nil"/>
              <w:bottom w:val="nil"/>
              <w:right w:val="nil"/>
              <w:tl2br w:val="nil"/>
              <w:tr2bl w:val="nil"/>
            </w:tcBorders>
          </w:tcPr>
          <w:p w14:paraId="12BF5C7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0.0009***</w:t>
            </w:r>
          </w:p>
        </w:tc>
        <w:tc>
          <w:tcPr>
            <w:tcW w:w="998" w:type="pct"/>
            <w:tcBorders>
              <w:top w:val="nil"/>
              <w:left w:val="nil"/>
              <w:bottom w:val="nil"/>
              <w:right w:val="nil"/>
              <w:tl2br w:val="nil"/>
              <w:tr2bl w:val="nil"/>
            </w:tcBorders>
          </w:tcPr>
          <w:p w14:paraId="12BF5C77"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0.0011***</w:t>
            </w:r>
          </w:p>
        </w:tc>
        <w:tc>
          <w:tcPr>
            <w:tcW w:w="1004" w:type="pct"/>
            <w:tcBorders>
              <w:top w:val="nil"/>
              <w:left w:val="nil"/>
              <w:bottom w:val="nil"/>
              <w:right w:val="nil"/>
              <w:tl2br w:val="nil"/>
              <w:tr2bl w:val="nil"/>
            </w:tcBorders>
          </w:tcPr>
          <w:p w14:paraId="12BF5C78"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0.0009***</w:t>
            </w:r>
          </w:p>
        </w:tc>
      </w:tr>
      <w:tr w:rsidR="00423F79" w14:paraId="12BF5C7F" w14:textId="77777777" w:rsidTr="0084263E">
        <w:trPr>
          <w:jc w:val="center"/>
        </w:trPr>
        <w:tc>
          <w:tcPr>
            <w:tcW w:w="1000" w:type="pct"/>
            <w:tcBorders>
              <w:top w:val="nil"/>
              <w:left w:val="nil"/>
              <w:bottom w:val="nil"/>
              <w:right w:val="nil"/>
              <w:tl2br w:val="nil"/>
              <w:tr2bl w:val="nil"/>
            </w:tcBorders>
          </w:tcPr>
          <w:p w14:paraId="12BF5C7A" w14:textId="77777777" w:rsidR="00423F79" w:rsidRPr="0084263E" w:rsidRDefault="00423F79" w:rsidP="0084263E">
            <w:pPr>
              <w:contextualSpacing/>
              <w:jc w:val="left"/>
              <w:rPr>
                <w:rFonts w:eastAsia="SimSun" w:hint="default"/>
                <w:color w:val="FF0000"/>
                <w:sz w:val="20"/>
                <w:szCs w:val="20"/>
              </w:rPr>
            </w:pPr>
          </w:p>
        </w:tc>
        <w:tc>
          <w:tcPr>
            <w:tcW w:w="998" w:type="pct"/>
            <w:tcBorders>
              <w:top w:val="nil"/>
              <w:left w:val="nil"/>
              <w:bottom w:val="nil"/>
              <w:right w:val="nil"/>
              <w:tl2br w:val="nil"/>
              <w:tr2bl w:val="nil"/>
            </w:tcBorders>
          </w:tcPr>
          <w:p w14:paraId="12BF5C7B"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(59.72)</w:t>
            </w:r>
          </w:p>
        </w:tc>
        <w:tc>
          <w:tcPr>
            <w:tcW w:w="1000" w:type="pct"/>
            <w:tcBorders>
              <w:top w:val="nil"/>
              <w:left w:val="nil"/>
              <w:bottom w:val="nil"/>
              <w:right w:val="nil"/>
              <w:tl2br w:val="nil"/>
              <w:tr2bl w:val="nil"/>
            </w:tcBorders>
          </w:tcPr>
          <w:p w14:paraId="12BF5C7C"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(51.76)</w:t>
            </w:r>
          </w:p>
        </w:tc>
        <w:tc>
          <w:tcPr>
            <w:tcW w:w="998" w:type="pct"/>
            <w:tcBorders>
              <w:top w:val="nil"/>
              <w:left w:val="nil"/>
              <w:bottom w:val="nil"/>
              <w:right w:val="nil"/>
              <w:tl2br w:val="nil"/>
              <w:tr2bl w:val="nil"/>
            </w:tcBorders>
          </w:tcPr>
          <w:p w14:paraId="12BF5C7D"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(59.06)</w:t>
            </w:r>
          </w:p>
        </w:tc>
        <w:tc>
          <w:tcPr>
            <w:tcW w:w="1004" w:type="pct"/>
            <w:tcBorders>
              <w:top w:val="nil"/>
              <w:left w:val="nil"/>
              <w:bottom w:val="nil"/>
              <w:right w:val="nil"/>
              <w:tl2br w:val="nil"/>
              <w:tr2bl w:val="nil"/>
            </w:tcBorders>
          </w:tcPr>
          <w:p w14:paraId="12BF5C7E"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(51.42)</w:t>
            </w:r>
          </w:p>
        </w:tc>
      </w:tr>
      <w:tr w:rsidR="00423F79" w14:paraId="12BF5C85" w14:textId="77777777" w:rsidTr="0084263E">
        <w:trPr>
          <w:jc w:val="center"/>
        </w:trPr>
        <w:tc>
          <w:tcPr>
            <w:tcW w:w="1000" w:type="pct"/>
            <w:tcBorders>
              <w:top w:val="nil"/>
              <w:left w:val="nil"/>
              <w:bottom w:val="nil"/>
              <w:right w:val="nil"/>
              <w:tl2br w:val="nil"/>
              <w:tr2bl w:val="nil"/>
            </w:tcBorders>
          </w:tcPr>
          <w:p w14:paraId="12BF5C80" w14:textId="77777777" w:rsidR="00423F79" w:rsidRPr="0084263E" w:rsidRDefault="00000000" w:rsidP="0084263E">
            <w:pPr>
              <w:contextualSpacing/>
              <w:jc w:val="left"/>
              <w:rPr>
                <w:rFonts w:eastAsia="SimSun" w:hint="default"/>
                <w:color w:val="FF0000"/>
                <w:sz w:val="20"/>
                <w:szCs w:val="20"/>
                <w:lang w:val="en-US"/>
              </w:rPr>
            </w:pPr>
            <w:r w:rsidRPr="0084263E">
              <w:rPr>
                <w:rFonts w:eastAsia="SimSun" w:hint="default"/>
                <w:color w:val="FF0000"/>
                <w:sz w:val="20"/>
                <w:szCs w:val="20"/>
              </w:rPr>
              <w:t>V</w:t>
            </w:r>
            <w:r w:rsidRPr="0084263E">
              <w:rPr>
                <w:rFonts w:eastAsia="SimSun" w:hint="default"/>
                <w:color w:val="FF0000"/>
                <w:sz w:val="20"/>
                <w:szCs w:val="20"/>
                <w:lang w:val="en-US"/>
              </w:rPr>
              <w:t>OL</w:t>
            </w:r>
          </w:p>
        </w:tc>
        <w:tc>
          <w:tcPr>
            <w:tcW w:w="998" w:type="pct"/>
            <w:tcBorders>
              <w:top w:val="nil"/>
              <w:left w:val="nil"/>
              <w:bottom w:val="nil"/>
              <w:right w:val="nil"/>
              <w:tl2br w:val="nil"/>
              <w:tr2bl w:val="nil"/>
            </w:tcBorders>
          </w:tcPr>
          <w:p w14:paraId="12BF5C81"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-0.0160***</w:t>
            </w:r>
          </w:p>
        </w:tc>
        <w:tc>
          <w:tcPr>
            <w:tcW w:w="1000" w:type="pct"/>
            <w:tcBorders>
              <w:top w:val="nil"/>
              <w:left w:val="nil"/>
              <w:bottom w:val="nil"/>
              <w:right w:val="nil"/>
              <w:tl2br w:val="nil"/>
              <w:tr2bl w:val="nil"/>
            </w:tcBorders>
          </w:tcPr>
          <w:p w14:paraId="12BF5C82"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-0.0285***</w:t>
            </w:r>
          </w:p>
        </w:tc>
        <w:tc>
          <w:tcPr>
            <w:tcW w:w="998" w:type="pct"/>
            <w:tcBorders>
              <w:top w:val="nil"/>
              <w:left w:val="nil"/>
              <w:bottom w:val="nil"/>
              <w:right w:val="nil"/>
              <w:tl2br w:val="nil"/>
              <w:tr2bl w:val="nil"/>
            </w:tcBorders>
          </w:tcPr>
          <w:p w14:paraId="12BF5C83"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-0.0164***</w:t>
            </w:r>
          </w:p>
        </w:tc>
        <w:tc>
          <w:tcPr>
            <w:tcW w:w="1004" w:type="pct"/>
            <w:tcBorders>
              <w:top w:val="nil"/>
              <w:left w:val="nil"/>
              <w:bottom w:val="nil"/>
              <w:right w:val="nil"/>
              <w:tl2br w:val="nil"/>
              <w:tr2bl w:val="nil"/>
            </w:tcBorders>
          </w:tcPr>
          <w:p w14:paraId="12BF5C8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-0.0297***</w:t>
            </w:r>
          </w:p>
        </w:tc>
      </w:tr>
      <w:tr w:rsidR="00423F79" w14:paraId="12BF5C8B" w14:textId="77777777" w:rsidTr="0084263E">
        <w:trPr>
          <w:jc w:val="center"/>
        </w:trPr>
        <w:tc>
          <w:tcPr>
            <w:tcW w:w="1000" w:type="pct"/>
            <w:tcBorders>
              <w:top w:val="nil"/>
              <w:left w:val="nil"/>
              <w:bottom w:val="nil"/>
              <w:right w:val="nil"/>
              <w:tl2br w:val="nil"/>
              <w:tr2bl w:val="nil"/>
            </w:tcBorders>
          </w:tcPr>
          <w:p w14:paraId="12BF5C86" w14:textId="77777777" w:rsidR="00423F79" w:rsidRPr="0084263E" w:rsidRDefault="00423F79" w:rsidP="0084263E">
            <w:pPr>
              <w:contextualSpacing/>
              <w:jc w:val="left"/>
              <w:rPr>
                <w:rFonts w:eastAsia="SimSun" w:hint="default"/>
                <w:color w:val="FF0000"/>
                <w:sz w:val="20"/>
                <w:szCs w:val="20"/>
              </w:rPr>
            </w:pPr>
          </w:p>
        </w:tc>
        <w:tc>
          <w:tcPr>
            <w:tcW w:w="998" w:type="pct"/>
            <w:tcBorders>
              <w:top w:val="nil"/>
              <w:left w:val="nil"/>
              <w:bottom w:val="nil"/>
              <w:right w:val="nil"/>
              <w:tl2br w:val="nil"/>
              <w:tr2bl w:val="nil"/>
            </w:tcBorders>
          </w:tcPr>
          <w:p w14:paraId="12BF5C87"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(-53.21)</w:t>
            </w:r>
          </w:p>
        </w:tc>
        <w:tc>
          <w:tcPr>
            <w:tcW w:w="1000" w:type="pct"/>
            <w:tcBorders>
              <w:top w:val="nil"/>
              <w:left w:val="nil"/>
              <w:bottom w:val="nil"/>
              <w:right w:val="nil"/>
              <w:tl2br w:val="nil"/>
              <w:tr2bl w:val="nil"/>
            </w:tcBorders>
          </w:tcPr>
          <w:p w14:paraId="12BF5C88"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(-81.46)</w:t>
            </w:r>
          </w:p>
        </w:tc>
        <w:tc>
          <w:tcPr>
            <w:tcW w:w="998" w:type="pct"/>
            <w:tcBorders>
              <w:top w:val="nil"/>
              <w:left w:val="nil"/>
              <w:bottom w:val="nil"/>
              <w:right w:val="nil"/>
              <w:tl2br w:val="nil"/>
              <w:tr2bl w:val="nil"/>
            </w:tcBorders>
          </w:tcPr>
          <w:p w14:paraId="12BF5C8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(-51.09)</w:t>
            </w:r>
          </w:p>
        </w:tc>
        <w:tc>
          <w:tcPr>
            <w:tcW w:w="1004" w:type="pct"/>
            <w:tcBorders>
              <w:top w:val="nil"/>
              <w:left w:val="nil"/>
              <w:bottom w:val="nil"/>
              <w:right w:val="nil"/>
              <w:tl2br w:val="nil"/>
              <w:tr2bl w:val="nil"/>
            </w:tcBorders>
          </w:tcPr>
          <w:p w14:paraId="12BF5C8A"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(-78.92)</w:t>
            </w:r>
          </w:p>
        </w:tc>
      </w:tr>
      <w:tr w:rsidR="00423F79" w14:paraId="12BF5C91" w14:textId="77777777" w:rsidTr="0084263E">
        <w:trPr>
          <w:jc w:val="center"/>
        </w:trPr>
        <w:tc>
          <w:tcPr>
            <w:tcW w:w="1000" w:type="pct"/>
            <w:tcBorders>
              <w:top w:val="nil"/>
              <w:left w:val="nil"/>
              <w:bottom w:val="nil"/>
              <w:right w:val="nil"/>
              <w:tl2br w:val="nil"/>
              <w:tr2bl w:val="nil"/>
            </w:tcBorders>
          </w:tcPr>
          <w:p w14:paraId="12BF5C8C"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DUAL</w:t>
            </w:r>
          </w:p>
        </w:tc>
        <w:tc>
          <w:tcPr>
            <w:tcW w:w="998" w:type="pct"/>
            <w:tcBorders>
              <w:top w:val="nil"/>
              <w:left w:val="nil"/>
              <w:bottom w:val="nil"/>
              <w:right w:val="nil"/>
              <w:tl2br w:val="nil"/>
              <w:tr2bl w:val="nil"/>
            </w:tcBorders>
          </w:tcPr>
          <w:p w14:paraId="12BF5C8D"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-0.0000</w:t>
            </w:r>
          </w:p>
        </w:tc>
        <w:tc>
          <w:tcPr>
            <w:tcW w:w="1000" w:type="pct"/>
            <w:tcBorders>
              <w:top w:val="nil"/>
              <w:left w:val="nil"/>
              <w:bottom w:val="nil"/>
              <w:right w:val="nil"/>
              <w:tl2br w:val="nil"/>
              <w:tr2bl w:val="nil"/>
            </w:tcBorders>
          </w:tcPr>
          <w:p w14:paraId="12BF5C8E"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-0.0000</w:t>
            </w:r>
          </w:p>
        </w:tc>
        <w:tc>
          <w:tcPr>
            <w:tcW w:w="998" w:type="pct"/>
            <w:tcBorders>
              <w:top w:val="nil"/>
              <w:left w:val="nil"/>
              <w:bottom w:val="nil"/>
              <w:right w:val="nil"/>
              <w:tl2br w:val="nil"/>
              <w:tr2bl w:val="nil"/>
            </w:tcBorders>
          </w:tcPr>
          <w:p w14:paraId="12BF5C8F"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-0.0000</w:t>
            </w:r>
          </w:p>
        </w:tc>
        <w:tc>
          <w:tcPr>
            <w:tcW w:w="1004" w:type="pct"/>
            <w:tcBorders>
              <w:top w:val="nil"/>
              <w:left w:val="nil"/>
              <w:bottom w:val="nil"/>
              <w:right w:val="nil"/>
              <w:tl2br w:val="nil"/>
              <w:tr2bl w:val="nil"/>
            </w:tcBorders>
          </w:tcPr>
          <w:p w14:paraId="12BF5C90"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-0.0000</w:t>
            </w:r>
          </w:p>
        </w:tc>
      </w:tr>
      <w:tr w:rsidR="00423F79" w14:paraId="12BF5C97" w14:textId="77777777" w:rsidTr="0084263E">
        <w:trPr>
          <w:jc w:val="center"/>
        </w:trPr>
        <w:tc>
          <w:tcPr>
            <w:tcW w:w="1000" w:type="pct"/>
            <w:tcBorders>
              <w:top w:val="nil"/>
              <w:left w:val="nil"/>
              <w:bottom w:val="nil"/>
              <w:right w:val="nil"/>
              <w:tl2br w:val="nil"/>
              <w:tr2bl w:val="nil"/>
            </w:tcBorders>
          </w:tcPr>
          <w:p w14:paraId="12BF5C92" w14:textId="77777777" w:rsidR="00423F79" w:rsidRPr="0084263E" w:rsidRDefault="00423F79" w:rsidP="0084263E">
            <w:pPr>
              <w:contextualSpacing/>
              <w:jc w:val="left"/>
              <w:rPr>
                <w:rFonts w:eastAsia="SimSun" w:hint="default"/>
                <w:color w:val="FF0000"/>
                <w:sz w:val="20"/>
                <w:szCs w:val="20"/>
              </w:rPr>
            </w:pPr>
          </w:p>
        </w:tc>
        <w:tc>
          <w:tcPr>
            <w:tcW w:w="998" w:type="pct"/>
            <w:tcBorders>
              <w:top w:val="nil"/>
              <w:left w:val="nil"/>
              <w:bottom w:val="nil"/>
              <w:right w:val="nil"/>
              <w:tl2br w:val="nil"/>
              <w:tr2bl w:val="nil"/>
            </w:tcBorders>
          </w:tcPr>
          <w:p w14:paraId="12BF5C93"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(-0.83)</w:t>
            </w:r>
          </w:p>
        </w:tc>
        <w:tc>
          <w:tcPr>
            <w:tcW w:w="1000" w:type="pct"/>
            <w:tcBorders>
              <w:top w:val="nil"/>
              <w:left w:val="nil"/>
              <w:bottom w:val="nil"/>
              <w:right w:val="nil"/>
              <w:tl2br w:val="nil"/>
              <w:tr2bl w:val="nil"/>
            </w:tcBorders>
          </w:tcPr>
          <w:p w14:paraId="12BF5C9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(-0.37)</w:t>
            </w:r>
          </w:p>
        </w:tc>
        <w:tc>
          <w:tcPr>
            <w:tcW w:w="998" w:type="pct"/>
            <w:tcBorders>
              <w:top w:val="nil"/>
              <w:left w:val="nil"/>
              <w:bottom w:val="nil"/>
              <w:right w:val="nil"/>
              <w:tl2br w:val="nil"/>
              <w:tr2bl w:val="nil"/>
            </w:tcBorders>
          </w:tcPr>
          <w:p w14:paraId="12BF5C9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(-0.66)</w:t>
            </w:r>
          </w:p>
        </w:tc>
        <w:tc>
          <w:tcPr>
            <w:tcW w:w="1004" w:type="pct"/>
            <w:tcBorders>
              <w:top w:val="nil"/>
              <w:left w:val="nil"/>
              <w:bottom w:val="nil"/>
              <w:right w:val="nil"/>
              <w:tl2br w:val="nil"/>
              <w:tr2bl w:val="nil"/>
            </w:tcBorders>
          </w:tcPr>
          <w:p w14:paraId="12BF5C9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(-0.31)</w:t>
            </w:r>
          </w:p>
        </w:tc>
      </w:tr>
      <w:tr w:rsidR="00423F79" w14:paraId="12BF5C9D" w14:textId="77777777" w:rsidTr="0084263E">
        <w:trPr>
          <w:jc w:val="center"/>
        </w:trPr>
        <w:tc>
          <w:tcPr>
            <w:tcW w:w="1000" w:type="pct"/>
            <w:tcBorders>
              <w:top w:val="nil"/>
              <w:left w:val="nil"/>
              <w:bottom w:val="nil"/>
              <w:right w:val="nil"/>
              <w:tl2br w:val="nil"/>
              <w:tr2bl w:val="nil"/>
            </w:tcBorders>
          </w:tcPr>
          <w:p w14:paraId="12BF5C98"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BOARD</w:t>
            </w:r>
          </w:p>
        </w:tc>
        <w:tc>
          <w:tcPr>
            <w:tcW w:w="998" w:type="pct"/>
            <w:tcBorders>
              <w:top w:val="nil"/>
              <w:left w:val="nil"/>
              <w:bottom w:val="nil"/>
              <w:right w:val="nil"/>
              <w:tl2br w:val="nil"/>
              <w:tr2bl w:val="nil"/>
            </w:tcBorders>
          </w:tcPr>
          <w:p w14:paraId="12BF5C9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-0.0000</w:t>
            </w:r>
          </w:p>
        </w:tc>
        <w:tc>
          <w:tcPr>
            <w:tcW w:w="1000" w:type="pct"/>
            <w:tcBorders>
              <w:top w:val="nil"/>
              <w:left w:val="nil"/>
              <w:bottom w:val="nil"/>
              <w:right w:val="nil"/>
              <w:tl2br w:val="nil"/>
              <w:tr2bl w:val="nil"/>
            </w:tcBorders>
          </w:tcPr>
          <w:p w14:paraId="12BF5C9A"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0.0000</w:t>
            </w:r>
          </w:p>
        </w:tc>
        <w:tc>
          <w:tcPr>
            <w:tcW w:w="998" w:type="pct"/>
            <w:tcBorders>
              <w:top w:val="nil"/>
              <w:left w:val="nil"/>
              <w:bottom w:val="nil"/>
              <w:right w:val="nil"/>
              <w:tl2br w:val="nil"/>
              <w:tr2bl w:val="nil"/>
            </w:tcBorders>
          </w:tcPr>
          <w:p w14:paraId="12BF5C9B"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-0.0000</w:t>
            </w:r>
          </w:p>
        </w:tc>
        <w:tc>
          <w:tcPr>
            <w:tcW w:w="1004" w:type="pct"/>
            <w:tcBorders>
              <w:top w:val="nil"/>
              <w:left w:val="nil"/>
              <w:bottom w:val="nil"/>
              <w:right w:val="nil"/>
              <w:tl2br w:val="nil"/>
              <w:tr2bl w:val="nil"/>
            </w:tcBorders>
          </w:tcPr>
          <w:p w14:paraId="12BF5C9C"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-0.0000</w:t>
            </w:r>
          </w:p>
        </w:tc>
      </w:tr>
      <w:tr w:rsidR="00423F79" w14:paraId="12BF5CA3" w14:textId="77777777" w:rsidTr="0084263E">
        <w:trPr>
          <w:jc w:val="center"/>
        </w:trPr>
        <w:tc>
          <w:tcPr>
            <w:tcW w:w="1000" w:type="pct"/>
            <w:tcBorders>
              <w:top w:val="nil"/>
              <w:left w:val="nil"/>
              <w:bottom w:val="nil"/>
              <w:right w:val="nil"/>
              <w:tl2br w:val="nil"/>
              <w:tr2bl w:val="nil"/>
            </w:tcBorders>
          </w:tcPr>
          <w:p w14:paraId="12BF5C9E" w14:textId="77777777" w:rsidR="00423F79" w:rsidRPr="0084263E" w:rsidRDefault="00423F79" w:rsidP="0084263E">
            <w:pPr>
              <w:contextualSpacing/>
              <w:jc w:val="left"/>
              <w:rPr>
                <w:rFonts w:eastAsia="SimSun" w:hint="default"/>
                <w:color w:val="FF0000"/>
                <w:sz w:val="20"/>
                <w:szCs w:val="20"/>
              </w:rPr>
            </w:pPr>
          </w:p>
        </w:tc>
        <w:tc>
          <w:tcPr>
            <w:tcW w:w="998" w:type="pct"/>
            <w:tcBorders>
              <w:top w:val="nil"/>
              <w:left w:val="nil"/>
              <w:bottom w:val="nil"/>
              <w:right w:val="nil"/>
              <w:tl2br w:val="nil"/>
              <w:tr2bl w:val="nil"/>
            </w:tcBorders>
          </w:tcPr>
          <w:p w14:paraId="12BF5C9F"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(-1.35)</w:t>
            </w:r>
          </w:p>
        </w:tc>
        <w:tc>
          <w:tcPr>
            <w:tcW w:w="1000" w:type="pct"/>
            <w:tcBorders>
              <w:top w:val="nil"/>
              <w:left w:val="nil"/>
              <w:bottom w:val="nil"/>
              <w:right w:val="nil"/>
              <w:tl2br w:val="nil"/>
              <w:tr2bl w:val="nil"/>
            </w:tcBorders>
          </w:tcPr>
          <w:p w14:paraId="12BF5CA0"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(0.04)</w:t>
            </w:r>
          </w:p>
        </w:tc>
        <w:tc>
          <w:tcPr>
            <w:tcW w:w="998" w:type="pct"/>
            <w:tcBorders>
              <w:top w:val="nil"/>
              <w:left w:val="nil"/>
              <w:bottom w:val="nil"/>
              <w:right w:val="nil"/>
              <w:tl2br w:val="nil"/>
              <w:tr2bl w:val="nil"/>
            </w:tcBorders>
          </w:tcPr>
          <w:p w14:paraId="12BF5CA1"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(-1.20)</w:t>
            </w:r>
          </w:p>
        </w:tc>
        <w:tc>
          <w:tcPr>
            <w:tcW w:w="1004" w:type="pct"/>
            <w:tcBorders>
              <w:top w:val="nil"/>
              <w:left w:val="nil"/>
              <w:bottom w:val="nil"/>
              <w:right w:val="nil"/>
              <w:tl2br w:val="nil"/>
              <w:tr2bl w:val="nil"/>
            </w:tcBorders>
          </w:tcPr>
          <w:p w14:paraId="12BF5CA2"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(-0.22)</w:t>
            </w:r>
          </w:p>
        </w:tc>
      </w:tr>
      <w:tr w:rsidR="00423F79" w14:paraId="12BF5CA9" w14:textId="77777777" w:rsidTr="0084263E">
        <w:trPr>
          <w:jc w:val="center"/>
        </w:trPr>
        <w:tc>
          <w:tcPr>
            <w:tcW w:w="1000" w:type="pct"/>
            <w:tcBorders>
              <w:top w:val="nil"/>
              <w:left w:val="nil"/>
              <w:bottom w:val="nil"/>
              <w:right w:val="nil"/>
              <w:tl2br w:val="nil"/>
              <w:tr2bl w:val="nil"/>
            </w:tcBorders>
          </w:tcPr>
          <w:p w14:paraId="12BF5CA4"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INDR</w:t>
            </w:r>
          </w:p>
        </w:tc>
        <w:tc>
          <w:tcPr>
            <w:tcW w:w="998" w:type="pct"/>
            <w:tcBorders>
              <w:top w:val="nil"/>
              <w:left w:val="nil"/>
              <w:bottom w:val="nil"/>
              <w:right w:val="nil"/>
              <w:tl2br w:val="nil"/>
              <w:tr2bl w:val="nil"/>
            </w:tcBorders>
          </w:tcPr>
          <w:p w14:paraId="12BF5CA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0.0725***</w:t>
            </w:r>
          </w:p>
        </w:tc>
        <w:tc>
          <w:tcPr>
            <w:tcW w:w="1000" w:type="pct"/>
            <w:tcBorders>
              <w:top w:val="nil"/>
              <w:left w:val="nil"/>
              <w:bottom w:val="nil"/>
              <w:right w:val="nil"/>
              <w:tl2br w:val="nil"/>
              <w:tr2bl w:val="nil"/>
            </w:tcBorders>
          </w:tcPr>
          <w:p w14:paraId="12BF5CA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0.0389***</w:t>
            </w:r>
          </w:p>
        </w:tc>
        <w:tc>
          <w:tcPr>
            <w:tcW w:w="998" w:type="pct"/>
            <w:tcBorders>
              <w:top w:val="nil"/>
              <w:left w:val="nil"/>
              <w:bottom w:val="nil"/>
              <w:right w:val="nil"/>
              <w:tl2br w:val="nil"/>
              <w:tr2bl w:val="nil"/>
            </w:tcBorders>
          </w:tcPr>
          <w:p w14:paraId="12BF5CA7"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0.0775***</w:t>
            </w:r>
          </w:p>
        </w:tc>
        <w:tc>
          <w:tcPr>
            <w:tcW w:w="1004" w:type="pct"/>
            <w:tcBorders>
              <w:top w:val="nil"/>
              <w:left w:val="nil"/>
              <w:bottom w:val="nil"/>
              <w:right w:val="nil"/>
              <w:tl2br w:val="nil"/>
              <w:tr2bl w:val="nil"/>
            </w:tcBorders>
          </w:tcPr>
          <w:p w14:paraId="12BF5CA8"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0.0382***</w:t>
            </w:r>
          </w:p>
        </w:tc>
      </w:tr>
      <w:tr w:rsidR="00423F79" w14:paraId="12BF5CAF" w14:textId="77777777" w:rsidTr="0084263E">
        <w:trPr>
          <w:jc w:val="center"/>
        </w:trPr>
        <w:tc>
          <w:tcPr>
            <w:tcW w:w="1000" w:type="pct"/>
            <w:tcBorders>
              <w:top w:val="nil"/>
              <w:left w:val="nil"/>
              <w:bottom w:val="nil"/>
              <w:right w:val="nil"/>
              <w:tl2br w:val="nil"/>
              <w:tr2bl w:val="nil"/>
            </w:tcBorders>
          </w:tcPr>
          <w:p w14:paraId="12BF5CAA" w14:textId="77777777" w:rsidR="00423F79" w:rsidRPr="0084263E" w:rsidRDefault="00423F79" w:rsidP="0084263E">
            <w:pPr>
              <w:contextualSpacing/>
              <w:jc w:val="left"/>
              <w:rPr>
                <w:rFonts w:eastAsia="SimSun" w:hint="default"/>
                <w:color w:val="FF0000"/>
                <w:sz w:val="20"/>
                <w:szCs w:val="20"/>
              </w:rPr>
            </w:pPr>
          </w:p>
        </w:tc>
        <w:tc>
          <w:tcPr>
            <w:tcW w:w="998" w:type="pct"/>
            <w:tcBorders>
              <w:top w:val="nil"/>
              <w:left w:val="nil"/>
              <w:bottom w:val="nil"/>
              <w:right w:val="nil"/>
              <w:tl2br w:val="nil"/>
              <w:tr2bl w:val="nil"/>
            </w:tcBorders>
          </w:tcPr>
          <w:p w14:paraId="12BF5CAB"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(19.85)</w:t>
            </w:r>
          </w:p>
        </w:tc>
        <w:tc>
          <w:tcPr>
            <w:tcW w:w="1000" w:type="pct"/>
            <w:tcBorders>
              <w:top w:val="nil"/>
              <w:left w:val="nil"/>
              <w:bottom w:val="nil"/>
              <w:right w:val="nil"/>
              <w:tl2br w:val="nil"/>
              <w:tr2bl w:val="nil"/>
            </w:tcBorders>
          </w:tcPr>
          <w:p w14:paraId="12BF5CAC"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(13.78)</w:t>
            </w:r>
          </w:p>
        </w:tc>
        <w:tc>
          <w:tcPr>
            <w:tcW w:w="998" w:type="pct"/>
            <w:tcBorders>
              <w:top w:val="nil"/>
              <w:left w:val="nil"/>
              <w:bottom w:val="nil"/>
              <w:right w:val="nil"/>
              <w:tl2br w:val="nil"/>
              <w:tr2bl w:val="nil"/>
            </w:tcBorders>
          </w:tcPr>
          <w:p w14:paraId="12BF5CAD"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(20.47)</w:t>
            </w:r>
          </w:p>
        </w:tc>
        <w:tc>
          <w:tcPr>
            <w:tcW w:w="1004" w:type="pct"/>
            <w:tcBorders>
              <w:top w:val="nil"/>
              <w:left w:val="nil"/>
              <w:bottom w:val="nil"/>
              <w:right w:val="nil"/>
              <w:tl2br w:val="nil"/>
              <w:tr2bl w:val="nil"/>
            </w:tcBorders>
          </w:tcPr>
          <w:p w14:paraId="12BF5CAE"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(12.96)</w:t>
            </w:r>
          </w:p>
        </w:tc>
      </w:tr>
      <w:tr w:rsidR="00423F79" w14:paraId="12BF5CB5" w14:textId="77777777" w:rsidTr="0084263E">
        <w:trPr>
          <w:jc w:val="center"/>
        </w:trPr>
        <w:tc>
          <w:tcPr>
            <w:tcW w:w="1000" w:type="pct"/>
            <w:tcBorders>
              <w:top w:val="nil"/>
              <w:left w:val="nil"/>
              <w:bottom w:val="nil"/>
              <w:right w:val="nil"/>
              <w:tl2br w:val="nil"/>
              <w:tr2bl w:val="nil"/>
            </w:tcBorders>
          </w:tcPr>
          <w:p w14:paraId="12BF5CB0"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_cons</w:t>
            </w:r>
          </w:p>
        </w:tc>
        <w:tc>
          <w:tcPr>
            <w:tcW w:w="998" w:type="pct"/>
            <w:tcBorders>
              <w:top w:val="nil"/>
              <w:left w:val="nil"/>
              <w:bottom w:val="nil"/>
              <w:right w:val="nil"/>
              <w:tl2br w:val="nil"/>
              <w:tr2bl w:val="nil"/>
            </w:tcBorders>
          </w:tcPr>
          <w:p w14:paraId="12BF5CB1"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0.0010***</w:t>
            </w:r>
          </w:p>
        </w:tc>
        <w:tc>
          <w:tcPr>
            <w:tcW w:w="1000" w:type="pct"/>
            <w:tcBorders>
              <w:top w:val="nil"/>
              <w:left w:val="nil"/>
              <w:bottom w:val="nil"/>
              <w:right w:val="nil"/>
              <w:tl2br w:val="nil"/>
              <w:tr2bl w:val="nil"/>
            </w:tcBorders>
          </w:tcPr>
          <w:p w14:paraId="12BF5CB2"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0.0009***</w:t>
            </w:r>
          </w:p>
        </w:tc>
        <w:tc>
          <w:tcPr>
            <w:tcW w:w="998" w:type="pct"/>
            <w:tcBorders>
              <w:top w:val="nil"/>
              <w:left w:val="nil"/>
              <w:bottom w:val="nil"/>
              <w:right w:val="nil"/>
              <w:tl2br w:val="nil"/>
              <w:tr2bl w:val="nil"/>
            </w:tcBorders>
          </w:tcPr>
          <w:p w14:paraId="12BF5CB3"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0.0011***</w:t>
            </w:r>
          </w:p>
        </w:tc>
        <w:tc>
          <w:tcPr>
            <w:tcW w:w="1004" w:type="pct"/>
            <w:tcBorders>
              <w:top w:val="nil"/>
              <w:left w:val="nil"/>
              <w:bottom w:val="nil"/>
              <w:right w:val="nil"/>
              <w:tl2br w:val="nil"/>
              <w:tr2bl w:val="nil"/>
            </w:tcBorders>
          </w:tcPr>
          <w:p w14:paraId="12BF5CB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0.0009***</w:t>
            </w:r>
          </w:p>
        </w:tc>
      </w:tr>
      <w:tr w:rsidR="00423F79" w14:paraId="12BF5CBB" w14:textId="77777777" w:rsidTr="0084263E">
        <w:trPr>
          <w:jc w:val="center"/>
        </w:trPr>
        <w:tc>
          <w:tcPr>
            <w:tcW w:w="1000" w:type="pct"/>
            <w:tcBorders>
              <w:top w:val="nil"/>
              <w:left w:val="nil"/>
              <w:bottom w:val="single" w:sz="4" w:space="0" w:color="auto"/>
              <w:right w:val="nil"/>
              <w:tl2br w:val="nil"/>
              <w:tr2bl w:val="nil"/>
            </w:tcBorders>
          </w:tcPr>
          <w:p w14:paraId="12BF5CB6" w14:textId="77777777" w:rsidR="00423F79" w:rsidRPr="0084263E" w:rsidRDefault="00423F79" w:rsidP="0084263E">
            <w:pPr>
              <w:contextualSpacing/>
              <w:jc w:val="left"/>
              <w:rPr>
                <w:rFonts w:eastAsia="SimSun" w:hint="default"/>
                <w:color w:val="FF0000"/>
                <w:sz w:val="20"/>
                <w:szCs w:val="20"/>
              </w:rPr>
            </w:pPr>
          </w:p>
        </w:tc>
        <w:tc>
          <w:tcPr>
            <w:tcW w:w="998" w:type="pct"/>
            <w:tcBorders>
              <w:top w:val="nil"/>
              <w:left w:val="nil"/>
              <w:bottom w:val="single" w:sz="4" w:space="0" w:color="auto"/>
              <w:right w:val="nil"/>
              <w:tl2br w:val="nil"/>
              <w:tr2bl w:val="nil"/>
            </w:tcBorders>
          </w:tcPr>
          <w:p w14:paraId="12BF5CB7"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(59.72)</w:t>
            </w:r>
          </w:p>
        </w:tc>
        <w:tc>
          <w:tcPr>
            <w:tcW w:w="1000" w:type="pct"/>
            <w:tcBorders>
              <w:top w:val="nil"/>
              <w:left w:val="nil"/>
              <w:bottom w:val="single" w:sz="4" w:space="0" w:color="auto"/>
              <w:right w:val="nil"/>
              <w:tl2br w:val="nil"/>
              <w:tr2bl w:val="nil"/>
            </w:tcBorders>
          </w:tcPr>
          <w:p w14:paraId="12BF5CB8"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(51.76)</w:t>
            </w:r>
          </w:p>
        </w:tc>
        <w:tc>
          <w:tcPr>
            <w:tcW w:w="998" w:type="pct"/>
            <w:tcBorders>
              <w:top w:val="nil"/>
              <w:left w:val="nil"/>
              <w:bottom w:val="single" w:sz="4" w:space="0" w:color="auto"/>
              <w:right w:val="nil"/>
              <w:tl2br w:val="nil"/>
              <w:tr2bl w:val="nil"/>
            </w:tcBorders>
          </w:tcPr>
          <w:p w14:paraId="12BF5CB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(59.06)</w:t>
            </w:r>
          </w:p>
        </w:tc>
        <w:tc>
          <w:tcPr>
            <w:tcW w:w="1004" w:type="pct"/>
            <w:tcBorders>
              <w:top w:val="nil"/>
              <w:left w:val="nil"/>
              <w:bottom w:val="single" w:sz="4" w:space="0" w:color="auto"/>
              <w:right w:val="nil"/>
              <w:tl2br w:val="nil"/>
              <w:tr2bl w:val="nil"/>
            </w:tcBorders>
          </w:tcPr>
          <w:p w14:paraId="12BF5CBA"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(51.42)</w:t>
            </w:r>
          </w:p>
        </w:tc>
      </w:tr>
      <w:tr w:rsidR="00423F79" w14:paraId="12BF5CC1" w14:textId="77777777" w:rsidTr="0084263E">
        <w:trPr>
          <w:jc w:val="center"/>
        </w:trPr>
        <w:tc>
          <w:tcPr>
            <w:tcW w:w="1000" w:type="pct"/>
            <w:tcBorders>
              <w:top w:val="single" w:sz="4" w:space="0" w:color="auto"/>
              <w:left w:val="nil"/>
              <w:bottom w:val="nil"/>
              <w:right w:val="nil"/>
              <w:tl2br w:val="nil"/>
              <w:tr2bl w:val="nil"/>
            </w:tcBorders>
          </w:tcPr>
          <w:p w14:paraId="12BF5CBC"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Firm FE</w:t>
            </w:r>
          </w:p>
        </w:tc>
        <w:tc>
          <w:tcPr>
            <w:tcW w:w="998" w:type="pct"/>
            <w:tcBorders>
              <w:top w:val="single" w:sz="4" w:space="0" w:color="auto"/>
              <w:left w:val="nil"/>
              <w:bottom w:val="nil"/>
              <w:right w:val="nil"/>
              <w:tl2br w:val="nil"/>
              <w:tr2bl w:val="nil"/>
            </w:tcBorders>
          </w:tcPr>
          <w:p w14:paraId="12BF5CBD"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Yes</w:t>
            </w:r>
          </w:p>
        </w:tc>
        <w:tc>
          <w:tcPr>
            <w:tcW w:w="1000" w:type="pct"/>
            <w:tcBorders>
              <w:top w:val="single" w:sz="4" w:space="0" w:color="auto"/>
              <w:left w:val="nil"/>
              <w:bottom w:val="nil"/>
              <w:right w:val="nil"/>
              <w:tl2br w:val="nil"/>
              <w:tr2bl w:val="nil"/>
            </w:tcBorders>
          </w:tcPr>
          <w:p w14:paraId="12BF5CBE"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Yes</w:t>
            </w:r>
          </w:p>
        </w:tc>
        <w:tc>
          <w:tcPr>
            <w:tcW w:w="998" w:type="pct"/>
            <w:tcBorders>
              <w:top w:val="single" w:sz="4" w:space="0" w:color="auto"/>
              <w:left w:val="nil"/>
              <w:bottom w:val="nil"/>
              <w:right w:val="nil"/>
              <w:tl2br w:val="nil"/>
              <w:tr2bl w:val="nil"/>
            </w:tcBorders>
          </w:tcPr>
          <w:p w14:paraId="12BF5CBF"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Yes</w:t>
            </w:r>
          </w:p>
        </w:tc>
        <w:tc>
          <w:tcPr>
            <w:tcW w:w="1004" w:type="pct"/>
            <w:tcBorders>
              <w:top w:val="single" w:sz="4" w:space="0" w:color="auto"/>
              <w:left w:val="nil"/>
              <w:bottom w:val="nil"/>
              <w:right w:val="nil"/>
              <w:tl2br w:val="nil"/>
              <w:tr2bl w:val="nil"/>
            </w:tcBorders>
          </w:tcPr>
          <w:p w14:paraId="12BF5CC0"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Yes</w:t>
            </w:r>
          </w:p>
        </w:tc>
      </w:tr>
      <w:tr w:rsidR="00423F79" w14:paraId="12BF5CC7" w14:textId="77777777" w:rsidTr="0084263E">
        <w:trPr>
          <w:jc w:val="center"/>
        </w:trPr>
        <w:tc>
          <w:tcPr>
            <w:tcW w:w="1000" w:type="pct"/>
            <w:tcBorders>
              <w:top w:val="nil"/>
              <w:left w:val="nil"/>
              <w:bottom w:val="nil"/>
              <w:right w:val="nil"/>
              <w:tl2br w:val="nil"/>
              <w:tr2bl w:val="nil"/>
            </w:tcBorders>
          </w:tcPr>
          <w:p w14:paraId="12BF5CC2"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Year FE</w:t>
            </w:r>
          </w:p>
        </w:tc>
        <w:tc>
          <w:tcPr>
            <w:tcW w:w="998" w:type="pct"/>
            <w:tcBorders>
              <w:top w:val="nil"/>
              <w:left w:val="nil"/>
              <w:bottom w:val="nil"/>
              <w:right w:val="nil"/>
              <w:tl2br w:val="nil"/>
              <w:tr2bl w:val="nil"/>
            </w:tcBorders>
          </w:tcPr>
          <w:p w14:paraId="12BF5CC3"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Yes</w:t>
            </w:r>
          </w:p>
        </w:tc>
        <w:tc>
          <w:tcPr>
            <w:tcW w:w="1000" w:type="pct"/>
            <w:tcBorders>
              <w:top w:val="nil"/>
              <w:left w:val="nil"/>
              <w:bottom w:val="nil"/>
              <w:right w:val="nil"/>
              <w:tl2br w:val="nil"/>
              <w:tr2bl w:val="nil"/>
            </w:tcBorders>
          </w:tcPr>
          <w:p w14:paraId="12BF5CC4"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Yes</w:t>
            </w:r>
          </w:p>
        </w:tc>
        <w:tc>
          <w:tcPr>
            <w:tcW w:w="998" w:type="pct"/>
            <w:tcBorders>
              <w:top w:val="nil"/>
              <w:left w:val="nil"/>
              <w:bottom w:val="nil"/>
              <w:right w:val="nil"/>
              <w:tl2br w:val="nil"/>
              <w:tr2bl w:val="nil"/>
            </w:tcBorders>
          </w:tcPr>
          <w:p w14:paraId="12BF5CC5"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Yes</w:t>
            </w:r>
          </w:p>
        </w:tc>
        <w:tc>
          <w:tcPr>
            <w:tcW w:w="1004" w:type="pct"/>
            <w:tcBorders>
              <w:top w:val="nil"/>
              <w:left w:val="nil"/>
              <w:bottom w:val="nil"/>
              <w:right w:val="nil"/>
              <w:tl2br w:val="nil"/>
              <w:tr2bl w:val="nil"/>
            </w:tcBorders>
          </w:tcPr>
          <w:p w14:paraId="12BF5CC6"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Yes</w:t>
            </w:r>
          </w:p>
        </w:tc>
      </w:tr>
      <w:tr w:rsidR="00423F79" w14:paraId="12BF5CCD" w14:textId="77777777" w:rsidTr="0084263E">
        <w:trPr>
          <w:jc w:val="center"/>
        </w:trPr>
        <w:tc>
          <w:tcPr>
            <w:tcW w:w="1000" w:type="pct"/>
            <w:tcBorders>
              <w:top w:val="nil"/>
              <w:left w:val="nil"/>
              <w:bottom w:val="nil"/>
              <w:right w:val="nil"/>
              <w:tl2br w:val="nil"/>
              <w:tr2bl w:val="nil"/>
            </w:tcBorders>
          </w:tcPr>
          <w:p w14:paraId="12BF5CC8"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Observations</w:t>
            </w:r>
          </w:p>
        </w:tc>
        <w:tc>
          <w:tcPr>
            <w:tcW w:w="998" w:type="pct"/>
            <w:tcBorders>
              <w:top w:val="nil"/>
              <w:left w:val="nil"/>
              <w:bottom w:val="nil"/>
              <w:right w:val="nil"/>
              <w:tl2br w:val="nil"/>
              <w:tr2bl w:val="nil"/>
            </w:tcBorders>
          </w:tcPr>
          <w:p w14:paraId="12BF5CC9"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3,274,126</w:t>
            </w:r>
          </w:p>
        </w:tc>
        <w:tc>
          <w:tcPr>
            <w:tcW w:w="1000" w:type="pct"/>
            <w:tcBorders>
              <w:top w:val="nil"/>
              <w:left w:val="nil"/>
              <w:bottom w:val="nil"/>
              <w:right w:val="nil"/>
              <w:tl2br w:val="nil"/>
              <w:tr2bl w:val="nil"/>
            </w:tcBorders>
          </w:tcPr>
          <w:p w14:paraId="12BF5CCA"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3,274,126</w:t>
            </w:r>
          </w:p>
        </w:tc>
        <w:tc>
          <w:tcPr>
            <w:tcW w:w="998" w:type="pct"/>
            <w:tcBorders>
              <w:top w:val="nil"/>
              <w:left w:val="nil"/>
              <w:bottom w:val="nil"/>
              <w:right w:val="nil"/>
              <w:tl2br w:val="nil"/>
              <w:tr2bl w:val="nil"/>
            </w:tcBorders>
          </w:tcPr>
          <w:p w14:paraId="12BF5CCB"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 xml:space="preserve"> 3,037,630</w:t>
            </w:r>
          </w:p>
        </w:tc>
        <w:tc>
          <w:tcPr>
            <w:tcW w:w="1004" w:type="pct"/>
            <w:tcBorders>
              <w:top w:val="nil"/>
              <w:left w:val="nil"/>
              <w:bottom w:val="nil"/>
              <w:right w:val="nil"/>
              <w:tl2br w:val="nil"/>
              <w:tr2bl w:val="nil"/>
            </w:tcBorders>
          </w:tcPr>
          <w:p w14:paraId="12BF5CCC"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3,037,630</w:t>
            </w:r>
          </w:p>
        </w:tc>
      </w:tr>
      <w:tr w:rsidR="00423F79" w14:paraId="12BF5CD3" w14:textId="77777777" w:rsidTr="0084263E">
        <w:trPr>
          <w:jc w:val="center"/>
        </w:trPr>
        <w:tc>
          <w:tcPr>
            <w:tcW w:w="1000" w:type="pct"/>
            <w:tcBorders>
              <w:top w:val="nil"/>
              <w:left w:val="nil"/>
              <w:bottom w:val="single" w:sz="4" w:space="0" w:color="auto"/>
              <w:right w:val="nil"/>
              <w:tl2br w:val="nil"/>
              <w:tr2bl w:val="nil"/>
            </w:tcBorders>
          </w:tcPr>
          <w:p w14:paraId="12BF5CCE" w14:textId="77777777" w:rsidR="00423F79" w:rsidRPr="0084263E" w:rsidRDefault="00000000" w:rsidP="0084263E">
            <w:pPr>
              <w:contextualSpacing/>
              <w:jc w:val="left"/>
              <w:rPr>
                <w:rFonts w:eastAsia="SimSun" w:hint="default"/>
                <w:color w:val="FF0000"/>
                <w:sz w:val="20"/>
                <w:szCs w:val="20"/>
              </w:rPr>
            </w:pPr>
            <w:r w:rsidRPr="0084263E">
              <w:rPr>
                <w:rFonts w:eastAsia="SimSun" w:hint="default"/>
                <w:color w:val="FF0000"/>
                <w:sz w:val="20"/>
                <w:szCs w:val="20"/>
              </w:rPr>
              <w:t>Adj_R2</w:t>
            </w:r>
          </w:p>
        </w:tc>
        <w:tc>
          <w:tcPr>
            <w:tcW w:w="998" w:type="pct"/>
            <w:tcBorders>
              <w:top w:val="nil"/>
              <w:left w:val="nil"/>
              <w:bottom w:val="single" w:sz="4" w:space="0" w:color="auto"/>
              <w:right w:val="nil"/>
              <w:tl2br w:val="nil"/>
              <w:tr2bl w:val="nil"/>
            </w:tcBorders>
          </w:tcPr>
          <w:p w14:paraId="12BF5CCF"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0.0074</w:t>
            </w:r>
          </w:p>
        </w:tc>
        <w:tc>
          <w:tcPr>
            <w:tcW w:w="1000" w:type="pct"/>
            <w:tcBorders>
              <w:top w:val="nil"/>
              <w:left w:val="nil"/>
              <w:bottom w:val="single" w:sz="4" w:space="0" w:color="auto"/>
              <w:right w:val="nil"/>
              <w:tl2br w:val="nil"/>
              <w:tr2bl w:val="nil"/>
            </w:tcBorders>
          </w:tcPr>
          <w:p w14:paraId="12BF5CD0"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0.0074</w:t>
            </w:r>
          </w:p>
        </w:tc>
        <w:tc>
          <w:tcPr>
            <w:tcW w:w="998" w:type="pct"/>
            <w:tcBorders>
              <w:top w:val="nil"/>
              <w:left w:val="nil"/>
              <w:bottom w:val="single" w:sz="4" w:space="0" w:color="auto"/>
              <w:right w:val="nil"/>
              <w:tl2br w:val="nil"/>
              <w:tr2bl w:val="nil"/>
            </w:tcBorders>
          </w:tcPr>
          <w:p w14:paraId="12BF5CD1"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0.0077</w:t>
            </w:r>
          </w:p>
        </w:tc>
        <w:tc>
          <w:tcPr>
            <w:tcW w:w="1004" w:type="pct"/>
            <w:tcBorders>
              <w:top w:val="nil"/>
              <w:left w:val="nil"/>
              <w:bottom w:val="single" w:sz="4" w:space="0" w:color="auto"/>
              <w:right w:val="nil"/>
              <w:tl2br w:val="nil"/>
              <w:tr2bl w:val="nil"/>
            </w:tcBorders>
          </w:tcPr>
          <w:p w14:paraId="12BF5CD2" w14:textId="77777777" w:rsidR="00423F79" w:rsidRPr="0084263E" w:rsidRDefault="00000000" w:rsidP="0084263E">
            <w:pPr>
              <w:contextualSpacing/>
              <w:jc w:val="center"/>
              <w:rPr>
                <w:rFonts w:eastAsia="SimSun" w:hint="default"/>
                <w:color w:val="FF0000"/>
                <w:sz w:val="20"/>
                <w:szCs w:val="20"/>
              </w:rPr>
            </w:pPr>
            <w:r w:rsidRPr="0084263E">
              <w:rPr>
                <w:rFonts w:eastAsia="SimSun" w:hint="default"/>
                <w:color w:val="FF0000"/>
                <w:sz w:val="20"/>
                <w:szCs w:val="20"/>
              </w:rPr>
              <w:t>0.0077</w:t>
            </w:r>
          </w:p>
        </w:tc>
      </w:tr>
    </w:tbl>
    <w:p w14:paraId="12BF5CEA" w14:textId="48929608" w:rsidR="00423F79" w:rsidRDefault="00000000">
      <w:pPr>
        <w:spacing w:before="120"/>
        <w:outlineLvl w:val="0"/>
        <w:rPr>
          <w:rFonts w:eastAsia="SimSun" w:hint="default"/>
          <w:sz w:val="20"/>
          <w:szCs w:val="20"/>
        </w:rPr>
      </w:pPr>
      <w:r>
        <w:rPr>
          <w:rFonts w:eastAsia="SimSun" w:hint="default"/>
          <w:sz w:val="20"/>
          <w:szCs w:val="20"/>
          <w:lang w:val="en-US"/>
        </w:rPr>
        <w:t xml:space="preserve">Notes: </w:t>
      </w:r>
      <w:r w:rsidRPr="0084263E">
        <w:rPr>
          <w:rFonts w:eastAsia="SimSun" w:hint="default"/>
          <w:color w:val="FF0000"/>
          <w:sz w:val="20"/>
          <w:szCs w:val="20"/>
          <w:lang w:val="en-US"/>
        </w:rPr>
        <w:t xml:space="preserve">Table 9 presents the moderating effects of analysts and media as information intermediaries. Columns (1) and (2) report the moderating effect of analysts, and </w:t>
      </w:r>
      <w:r>
        <w:rPr>
          <w:rFonts w:eastAsia="SimSun" w:hint="default"/>
          <w:color w:val="FF0000"/>
          <w:sz w:val="20"/>
          <w:szCs w:val="20"/>
          <w:lang w:val="en-US"/>
        </w:rPr>
        <w:t>C</w:t>
      </w:r>
      <w:r w:rsidRPr="0084263E">
        <w:rPr>
          <w:rFonts w:eastAsia="SimSun" w:hint="default"/>
          <w:color w:val="FF0000"/>
          <w:sz w:val="20"/>
          <w:szCs w:val="20"/>
          <w:lang w:val="en-US"/>
        </w:rPr>
        <w:t xml:space="preserve">olumns (3) and (4) report the moderating effect of the media. </w:t>
      </w:r>
      <w:r>
        <w:rPr>
          <w:rFonts w:eastAsia="SimSun" w:hint="default"/>
          <w:sz w:val="20"/>
          <w:szCs w:val="20"/>
        </w:rPr>
        <w:t>Detailed definitions of all variables are provided in Appendix A. The values in parentheses are t-statistics, with standard errors clustered at the firm level. *, **, and *** indicate statistical significance at the 10%, 5%, and 1% levels, respectively.</w:t>
      </w:r>
    </w:p>
    <w:p w14:paraId="12BF5CEB" w14:textId="77777777" w:rsidR="00423F79" w:rsidRDefault="00423F79">
      <w:pPr>
        <w:spacing w:before="120"/>
        <w:outlineLvl w:val="0"/>
        <w:rPr>
          <w:rFonts w:eastAsia="SimSun" w:hint="default"/>
          <w:sz w:val="20"/>
          <w:szCs w:val="20"/>
        </w:rPr>
      </w:pPr>
    </w:p>
    <w:p w14:paraId="12BF5CEC" w14:textId="77777777" w:rsidR="00423F79" w:rsidRDefault="00423F79">
      <w:pPr>
        <w:spacing w:before="120"/>
        <w:outlineLvl w:val="0"/>
        <w:rPr>
          <w:rFonts w:eastAsia="SimSun" w:hint="default"/>
          <w:sz w:val="20"/>
          <w:szCs w:val="20"/>
        </w:rPr>
      </w:pPr>
    </w:p>
    <w:sectPr w:rsidR="00423F79">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6C090" w14:textId="77777777" w:rsidR="0006409B" w:rsidRDefault="0006409B">
      <w:pPr>
        <w:rPr>
          <w:rFonts w:hint="default"/>
        </w:rPr>
      </w:pPr>
      <w:r>
        <w:separator/>
      </w:r>
    </w:p>
  </w:endnote>
  <w:endnote w:type="continuationSeparator" w:id="0">
    <w:p w14:paraId="7D17EED7" w14:textId="77777777" w:rsidR="0006409B" w:rsidRDefault="0006409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TKaiti">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5CF2" w14:textId="77777777" w:rsidR="00423F79" w:rsidRDefault="00000000">
    <w:pPr>
      <w:jc w:val="center"/>
      <w:rPr>
        <w:rFonts w:hint="default"/>
        <w:sz w:val="24"/>
      </w:rPr>
    </w:pPr>
    <w:r>
      <w:rPr>
        <w:sz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5CF3" w14:textId="77777777" w:rsidR="00423F79" w:rsidRDefault="00000000">
    <w:pPr>
      <w:jc w:val="center"/>
      <w:rPr>
        <w:rFonts w:hint="default"/>
        <w:sz w:val="24"/>
      </w:rPr>
    </w:pPr>
    <w:r>
      <w:rPr>
        <w:sz w:val="24"/>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8AABE" w14:textId="77777777" w:rsidR="0006409B" w:rsidRDefault="0006409B">
      <w:pPr>
        <w:rPr>
          <w:rFonts w:hint="default"/>
        </w:rPr>
      </w:pPr>
      <w:r>
        <w:separator/>
      </w:r>
    </w:p>
  </w:footnote>
  <w:footnote w:type="continuationSeparator" w:id="0">
    <w:p w14:paraId="0FDB3B34" w14:textId="77777777" w:rsidR="0006409B" w:rsidRDefault="0006409B">
      <w:pPr>
        <w:rPr>
          <w:rFonts w:hint="default"/>
        </w:rPr>
      </w:pPr>
      <w:r>
        <w:continuationSeparator/>
      </w:r>
    </w:p>
  </w:footnote>
  <w:footnote w:id="1">
    <w:p w14:paraId="12BF5CF4" w14:textId="77777777" w:rsidR="00423F79" w:rsidRDefault="00000000">
      <w:pPr>
        <w:pStyle w:val="FootnoteText"/>
        <w:jc w:val="both"/>
        <w:rPr>
          <w:rFonts w:eastAsia="SimSun" w:hint="default"/>
          <w:sz w:val="20"/>
          <w:szCs w:val="20"/>
        </w:rPr>
      </w:pPr>
      <w:r>
        <w:rPr>
          <w:rStyle w:val="FootnoteReference"/>
          <w:rFonts w:hint="default"/>
          <w:sz w:val="20"/>
          <w:szCs w:val="20"/>
        </w:rPr>
        <w:footnoteRef/>
      </w:r>
      <w:r>
        <w:rPr>
          <w:rFonts w:hint="default"/>
          <w:sz w:val="20"/>
          <w:szCs w:val="20"/>
        </w:rPr>
        <w:t xml:space="preserve"> On February 28, 2020, the Shanghai and Shenzhen Stock Exchanges issued notices mandating that listed companies implement the revised format for announcements regarding the proposed appointment of audit firms, effective from March 1, 2020. For details, please refer to the following websites:</w:t>
      </w:r>
      <w:r>
        <w:rPr>
          <w:rFonts w:hint="default"/>
          <w:sz w:val="20"/>
          <w:szCs w:val="20"/>
        </w:rPr>
        <w:br/>
      </w:r>
      <w:hyperlink r:id="rId1" w:tgtFrame="_blank" w:history="1">
        <w:r w:rsidR="00423F79">
          <w:rPr>
            <w:rStyle w:val="Hyperlink"/>
            <w:rFonts w:hint="default"/>
            <w:color w:val="auto"/>
            <w:sz w:val="20"/>
            <w:szCs w:val="20"/>
          </w:rPr>
          <w:t>https://company.cnstock.com/company/scp_gsxw/202002/4496825.htm</w:t>
        </w:r>
      </w:hyperlink>
      <w:r>
        <w:rPr>
          <w:rFonts w:hint="default"/>
          <w:sz w:val="20"/>
          <w:szCs w:val="20"/>
        </w:rPr>
        <w:br/>
      </w:r>
      <w:hyperlink r:id="rId2" w:tgtFrame="_blank" w:history="1">
        <w:r w:rsidR="00423F79">
          <w:rPr>
            <w:rStyle w:val="Hyperlink"/>
            <w:rFonts w:hint="default"/>
            <w:color w:val="auto"/>
            <w:sz w:val="20"/>
            <w:szCs w:val="20"/>
          </w:rPr>
          <w:t>https://www.szse.cn/disclosure/notice/general/t20200228_574656.html</w:t>
        </w:r>
      </w:hyperlink>
      <w:r>
        <w:rPr>
          <w:rFonts w:eastAsia="SimSun" w:hint="default"/>
          <w:sz w:val="20"/>
          <w:szCs w:val="20"/>
        </w:rPr>
        <w:t>.</w:t>
      </w:r>
    </w:p>
  </w:footnote>
  <w:footnote w:id="2">
    <w:p w14:paraId="12BF5CF5" w14:textId="3A92849A" w:rsidR="00423F79" w:rsidRPr="0084263E" w:rsidRDefault="00000000" w:rsidP="0084263E">
      <w:pPr>
        <w:pStyle w:val="FootnoteText"/>
        <w:jc w:val="both"/>
        <w:rPr>
          <w:rFonts w:eastAsiaTheme="minorEastAsia" w:hint="default"/>
          <w:color w:val="FF0000"/>
          <w:sz w:val="20"/>
          <w:szCs w:val="20"/>
        </w:rPr>
      </w:pPr>
      <w:r w:rsidRPr="0084263E">
        <w:rPr>
          <w:rStyle w:val="FootnoteReference"/>
          <w:rFonts w:hint="default"/>
          <w:sz w:val="20"/>
          <w:szCs w:val="20"/>
        </w:rPr>
        <w:footnoteRef/>
      </w:r>
      <w:r w:rsidRPr="0084263E">
        <w:rPr>
          <w:rFonts w:hint="default"/>
          <w:sz w:val="20"/>
          <w:szCs w:val="20"/>
        </w:rPr>
        <w:t xml:space="preserve"> </w:t>
      </w:r>
      <w:r w:rsidRPr="0084263E">
        <w:rPr>
          <w:rFonts w:eastAsiaTheme="minorEastAsia" w:hint="default"/>
          <w:sz w:val="20"/>
          <w:szCs w:val="20"/>
        </w:rPr>
        <w:t>For instance, Shenzhen Energy Group Co., Ltd. (Stock Code: 000027) disclosed detailed information pertaining to the individual engagement auditors in its 2022 “Announcement on the Appointment of the Audit Firm”. The full announcement is available at: </w:t>
      </w:r>
      <w:hyperlink r:id="rId3" w:tgtFrame="_blank" w:history="1">
        <w:r w:rsidR="00423F79" w:rsidRPr="0084263E">
          <w:rPr>
            <w:rStyle w:val="Hyperlink"/>
            <w:rFonts w:eastAsiaTheme="minorEastAsia" w:hint="default"/>
            <w:color w:val="auto"/>
            <w:sz w:val="20"/>
            <w:szCs w:val="20"/>
          </w:rPr>
          <w:t>http://static.cninfo.com.cn/finalpage/2022-08-24/1214369946.PDF</w:t>
        </w:r>
      </w:hyperlink>
      <w:r w:rsidRPr="0084263E">
        <w:rPr>
          <w:rFonts w:eastAsiaTheme="minorEastAsia" w:hint="default"/>
          <w:sz w:val="20"/>
          <w:szCs w:val="20"/>
        </w:rPr>
        <w:t>.</w:t>
      </w:r>
    </w:p>
  </w:footnote>
  <w:footnote w:id="3">
    <w:p w14:paraId="12BF5CF6" w14:textId="21F5DDAA" w:rsidR="00423F79" w:rsidRPr="0084263E" w:rsidRDefault="00000000">
      <w:pPr>
        <w:pStyle w:val="FootnoteText"/>
        <w:jc w:val="both"/>
        <w:rPr>
          <w:rFonts w:hint="default"/>
          <w:sz w:val="20"/>
          <w:szCs w:val="20"/>
        </w:rPr>
      </w:pPr>
      <w:r w:rsidRPr="0084263E">
        <w:rPr>
          <w:rStyle w:val="FootnoteReference"/>
          <w:rFonts w:hint="default"/>
          <w:sz w:val="20"/>
          <w:szCs w:val="20"/>
        </w:rPr>
        <w:footnoteRef/>
      </w:r>
      <w:r w:rsidRPr="0084263E">
        <w:rPr>
          <w:rFonts w:hint="default"/>
          <w:sz w:val="20"/>
          <w:szCs w:val="20"/>
        </w:rPr>
        <w:t xml:space="preserve"> </w:t>
      </w:r>
      <w:r w:rsidRPr="0084263E">
        <w:rPr>
          <w:rFonts w:hint="default"/>
          <w:color w:val="FF0000"/>
          <w:sz w:val="20"/>
          <w:szCs w:val="20"/>
        </w:rPr>
        <w:t xml:space="preserve">Lin et al. (2018) find that firms at the top of the Russell 2000 Index exhibit a significantly improved information environment. </w:t>
      </w:r>
      <w:bookmarkStart w:id="23" w:name="_Hlk221970530"/>
      <w:r w:rsidRPr="0084263E">
        <w:rPr>
          <w:rFonts w:hint="default"/>
          <w:color w:val="FF0000"/>
          <w:sz w:val="20"/>
          <w:szCs w:val="20"/>
        </w:rPr>
        <w:t xml:space="preserve">To rule out the alternative explanation that the moderating effects are driven solely by firms’ high visibility, we conduct a cross-sectional test. </w:t>
      </w:r>
      <w:bookmarkEnd w:id="23"/>
      <w:r w:rsidRPr="0084263E">
        <w:rPr>
          <w:rFonts w:hint="default"/>
          <w:color w:val="FF0000"/>
          <w:sz w:val="20"/>
          <w:szCs w:val="20"/>
        </w:rPr>
        <w:t>Using inclusion in the MSCI Index before March 1, 2020, as a proxy for firm visibility, we divide the sample into a high-visibility group and a low-visibility group.</w:t>
      </w:r>
      <w:bookmarkStart w:id="24" w:name="_Hlk221970920"/>
      <w:r w:rsidRPr="0084263E">
        <w:rPr>
          <w:rFonts w:hint="default"/>
          <w:color w:val="FF0000"/>
          <w:sz w:val="20"/>
          <w:szCs w:val="20"/>
        </w:rPr>
        <w:t xml:space="preserve"> </w:t>
      </w:r>
      <w:bookmarkStart w:id="25" w:name="_Hlk221970127"/>
      <w:bookmarkStart w:id="26" w:name="_Hlk221969893"/>
      <w:r w:rsidRPr="0084263E">
        <w:rPr>
          <w:rFonts w:hint="default"/>
          <w:color w:val="FF0000"/>
          <w:sz w:val="20"/>
          <w:szCs w:val="20"/>
        </w:rPr>
        <w:t xml:space="preserve">If high visibility itself drives the moderating effects, the impact of </w:t>
      </w:r>
      <w:r w:rsidRPr="0084263E">
        <w:rPr>
          <w:rFonts w:hint="default"/>
          <w:color w:val="FF0000"/>
          <w:sz w:val="20"/>
          <w:szCs w:val="20"/>
          <w:lang w:val="en-US"/>
        </w:rPr>
        <w:t>information intermediaries</w:t>
      </w:r>
      <w:r w:rsidRPr="0084263E">
        <w:rPr>
          <w:rFonts w:hint="default"/>
          <w:color w:val="FF0000"/>
          <w:sz w:val="20"/>
          <w:szCs w:val="20"/>
        </w:rPr>
        <w:t xml:space="preserve"> should be concentrated primarily in high-visibility firms.</w:t>
      </w:r>
      <w:bookmarkEnd w:id="24"/>
      <w:r w:rsidRPr="0084263E">
        <w:rPr>
          <w:rFonts w:hint="default"/>
          <w:color w:val="FF0000"/>
          <w:sz w:val="20"/>
          <w:szCs w:val="20"/>
        </w:rPr>
        <w:t xml:space="preserve"> The coefficients of EVENT×LANA and EVENT×MED are either significant in both groups and significant only in the low-visibility group, but the differences in coefficients between the two groups are not statistically significant. </w:t>
      </w:r>
      <w:bookmarkEnd w:id="25"/>
      <w:r w:rsidRPr="0084263E">
        <w:rPr>
          <w:rFonts w:hint="default"/>
          <w:color w:val="FF0000"/>
          <w:sz w:val="20"/>
          <w:szCs w:val="20"/>
        </w:rPr>
        <w:t>This pattern thus validates their role as information intermediaries rather than merely reflecting firm visibility.</w:t>
      </w:r>
      <w:bookmarkEnd w:id="26"/>
      <w:r w:rsidRPr="0084263E">
        <w:rPr>
          <w:rFonts w:hint="default"/>
          <w:color w:val="FF0000"/>
          <w:sz w:val="20"/>
          <w:szCs w:val="20"/>
        </w:rPr>
        <w:t xml:space="preserve"> Results are not tabulated for brevity.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2A0"/>
    <w:rsid w:val="00004FE4"/>
    <w:rsid w:val="00012616"/>
    <w:rsid w:val="0002113E"/>
    <w:rsid w:val="00021BFF"/>
    <w:rsid w:val="00024F5C"/>
    <w:rsid w:val="000377F4"/>
    <w:rsid w:val="000437D5"/>
    <w:rsid w:val="000537AA"/>
    <w:rsid w:val="00053A92"/>
    <w:rsid w:val="00053AE8"/>
    <w:rsid w:val="00057F01"/>
    <w:rsid w:val="0006409B"/>
    <w:rsid w:val="000651C0"/>
    <w:rsid w:val="0007137C"/>
    <w:rsid w:val="00071B9E"/>
    <w:rsid w:val="00074C77"/>
    <w:rsid w:val="00077FCD"/>
    <w:rsid w:val="000840CA"/>
    <w:rsid w:val="00084AD9"/>
    <w:rsid w:val="000932A5"/>
    <w:rsid w:val="000958D2"/>
    <w:rsid w:val="00095C14"/>
    <w:rsid w:val="00096C8A"/>
    <w:rsid w:val="000979F1"/>
    <w:rsid w:val="000A2500"/>
    <w:rsid w:val="000A258A"/>
    <w:rsid w:val="000A2C24"/>
    <w:rsid w:val="000A3C12"/>
    <w:rsid w:val="000A7100"/>
    <w:rsid w:val="000A791E"/>
    <w:rsid w:val="000B026B"/>
    <w:rsid w:val="000B09BA"/>
    <w:rsid w:val="000B18E8"/>
    <w:rsid w:val="000B25B5"/>
    <w:rsid w:val="000B3BF3"/>
    <w:rsid w:val="000B5A67"/>
    <w:rsid w:val="000C1344"/>
    <w:rsid w:val="000D0691"/>
    <w:rsid w:val="000D3737"/>
    <w:rsid w:val="000D3D9D"/>
    <w:rsid w:val="000D6389"/>
    <w:rsid w:val="000E1E35"/>
    <w:rsid w:val="000E29FB"/>
    <w:rsid w:val="000E4411"/>
    <w:rsid w:val="000E7459"/>
    <w:rsid w:val="001010D6"/>
    <w:rsid w:val="00105BF2"/>
    <w:rsid w:val="0011067F"/>
    <w:rsid w:val="00110A34"/>
    <w:rsid w:val="00112110"/>
    <w:rsid w:val="00112F6B"/>
    <w:rsid w:val="00114446"/>
    <w:rsid w:val="00115AA3"/>
    <w:rsid w:val="00125501"/>
    <w:rsid w:val="00126FC3"/>
    <w:rsid w:val="00127C55"/>
    <w:rsid w:val="00130E98"/>
    <w:rsid w:val="0013219A"/>
    <w:rsid w:val="00136F67"/>
    <w:rsid w:val="001400E1"/>
    <w:rsid w:val="00140B06"/>
    <w:rsid w:val="0014329A"/>
    <w:rsid w:val="001460A9"/>
    <w:rsid w:val="001533DC"/>
    <w:rsid w:val="001632E5"/>
    <w:rsid w:val="001635F7"/>
    <w:rsid w:val="00164C26"/>
    <w:rsid w:val="0017177C"/>
    <w:rsid w:val="00172A27"/>
    <w:rsid w:val="00173F1A"/>
    <w:rsid w:val="00174578"/>
    <w:rsid w:val="00176509"/>
    <w:rsid w:val="00182147"/>
    <w:rsid w:val="001846D6"/>
    <w:rsid w:val="00185B51"/>
    <w:rsid w:val="00190832"/>
    <w:rsid w:val="00190E33"/>
    <w:rsid w:val="00192295"/>
    <w:rsid w:val="0019474E"/>
    <w:rsid w:val="00194FFE"/>
    <w:rsid w:val="001957B7"/>
    <w:rsid w:val="00195BA0"/>
    <w:rsid w:val="00197D47"/>
    <w:rsid w:val="001A4F7F"/>
    <w:rsid w:val="001A5582"/>
    <w:rsid w:val="001A709C"/>
    <w:rsid w:val="001A728F"/>
    <w:rsid w:val="001B017B"/>
    <w:rsid w:val="001B32FF"/>
    <w:rsid w:val="001B5785"/>
    <w:rsid w:val="001B59E9"/>
    <w:rsid w:val="001B7634"/>
    <w:rsid w:val="001C2A75"/>
    <w:rsid w:val="001C52A3"/>
    <w:rsid w:val="001E19F9"/>
    <w:rsid w:val="001E3FE1"/>
    <w:rsid w:val="001E4453"/>
    <w:rsid w:val="001E58D4"/>
    <w:rsid w:val="001E5E27"/>
    <w:rsid w:val="001E6C9E"/>
    <w:rsid w:val="001F5EA9"/>
    <w:rsid w:val="00203B91"/>
    <w:rsid w:val="002050BD"/>
    <w:rsid w:val="00205A00"/>
    <w:rsid w:val="0021012C"/>
    <w:rsid w:val="002122EE"/>
    <w:rsid w:val="00220D54"/>
    <w:rsid w:val="0022242D"/>
    <w:rsid w:val="00224EBF"/>
    <w:rsid w:val="00226383"/>
    <w:rsid w:val="0022724E"/>
    <w:rsid w:val="00230423"/>
    <w:rsid w:val="00230F58"/>
    <w:rsid w:val="00232963"/>
    <w:rsid w:val="002334B5"/>
    <w:rsid w:val="00234DD2"/>
    <w:rsid w:val="00241047"/>
    <w:rsid w:val="00241AE5"/>
    <w:rsid w:val="00242564"/>
    <w:rsid w:val="00247C4D"/>
    <w:rsid w:val="00251FD9"/>
    <w:rsid w:val="00253243"/>
    <w:rsid w:val="00255709"/>
    <w:rsid w:val="00255AD4"/>
    <w:rsid w:val="0026058E"/>
    <w:rsid w:val="00262B22"/>
    <w:rsid w:val="00267F1C"/>
    <w:rsid w:val="0027175B"/>
    <w:rsid w:val="00271C2E"/>
    <w:rsid w:val="002737B9"/>
    <w:rsid w:val="00273BB1"/>
    <w:rsid w:val="0027536F"/>
    <w:rsid w:val="00277008"/>
    <w:rsid w:val="00284CDE"/>
    <w:rsid w:val="002867DE"/>
    <w:rsid w:val="00286AE8"/>
    <w:rsid w:val="00287500"/>
    <w:rsid w:val="002925A1"/>
    <w:rsid w:val="00293926"/>
    <w:rsid w:val="00295E43"/>
    <w:rsid w:val="002A18FD"/>
    <w:rsid w:val="002A2EE6"/>
    <w:rsid w:val="002A7616"/>
    <w:rsid w:val="002A7BA5"/>
    <w:rsid w:val="002B2B1D"/>
    <w:rsid w:val="002B4FC1"/>
    <w:rsid w:val="002B5DD7"/>
    <w:rsid w:val="002C3F4B"/>
    <w:rsid w:val="002C7CF5"/>
    <w:rsid w:val="002D078C"/>
    <w:rsid w:val="002D3EAD"/>
    <w:rsid w:val="002E4317"/>
    <w:rsid w:val="002E6938"/>
    <w:rsid w:val="002F4A5C"/>
    <w:rsid w:val="002F7A15"/>
    <w:rsid w:val="002F7EAB"/>
    <w:rsid w:val="003052F3"/>
    <w:rsid w:val="00306285"/>
    <w:rsid w:val="00310B70"/>
    <w:rsid w:val="003123BD"/>
    <w:rsid w:val="00317379"/>
    <w:rsid w:val="0032043D"/>
    <w:rsid w:val="00322C92"/>
    <w:rsid w:val="003237AF"/>
    <w:rsid w:val="003246E5"/>
    <w:rsid w:val="00326970"/>
    <w:rsid w:val="003302AB"/>
    <w:rsid w:val="003313F5"/>
    <w:rsid w:val="00335ED2"/>
    <w:rsid w:val="0034036D"/>
    <w:rsid w:val="00343E26"/>
    <w:rsid w:val="0034760E"/>
    <w:rsid w:val="003500F0"/>
    <w:rsid w:val="00353777"/>
    <w:rsid w:val="0035486F"/>
    <w:rsid w:val="0035582E"/>
    <w:rsid w:val="003577A2"/>
    <w:rsid w:val="00361CC0"/>
    <w:rsid w:val="003639D4"/>
    <w:rsid w:val="00364CD8"/>
    <w:rsid w:val="003664C6"/>
    <w:rsid w:val="0036721E"/>
    <w:rsid w:val="00375134"/>
    <w:rsid w:val="00381141"/>
    <w:rsid w:val="00381196"/>
    <w:rsid w:val="00382CEF"/>
    <w:rsid w:val="00386CA9"/>
    <w:rsid w:val="00386DAC"/>
    <w:rsid w:val="00390186"/>
    <w:rsid w:val="00390A97"/>
    <w:rsid w:val="003932D8"/>
    <w:rsid w:val="00393EEF"/>
    <w:rsid w:val="00394F3D"/>
    <w:rsid w:val="003A2BC6"/>
    <w:rsid w:val="003A3325"/>
    <w:rsid w:val="003B46A3"/>
    <w:rsid w:val="003C26F3"/>
    <w:rsid w:val="003C70C2"/>
    <w:rsid w:val="003C7597"/>
    <w:rsid w:val="003D2169"/>
    <w:rsid w:val="003D2507"/>
    <w:rsid w:val="003D2AD3"/>
    <w:rsid w:val="003D7FA8"/>
    <w:rsid w:val="003E22A8"/>
    <w:rsid w:val="003E2A90"/>
    <w:rsid w:val="003E43EF"/>
    <w:rsid w:val="003E47C5"/>
    <w:rsid w:val="003E4A87"/>
    <w:rsid w:val="003F306A"/>
    <w:rsid w:val="003F3E80"/>
    <w:rsid w:val="003F7B58"/>
    <w:rsid w:val="00401D34"/>
    <w:rsid w:val="004021F4"/>
    <w:rsid w:val="004063D0"/>
    <w:rsid w:val="00410ECB"/>
    <w:rsid w:val="004135A4"/>
    <w:rsid w:val="00414046"/>
    <w:rsid w:val="004213ED"/>
    <w:rsid w:val="004216BB"/>
    <w:rsid w:val="00423F79"/>
    <w:rsid w:val="004245BD"/>
    <w:rsid w:val="004259CB"/>
    <w:rsid w:val="00431CFC"/>
    <w:rsid w:val="004330E7"/>
    <w:rsid w:val="00433BCE"/>
    <w:rsid w:val="004349D7"/>
    <w:rsid w:val="004442B5"/>
    <w:rsid w:val="00445268"/>
    <w:rsid w:val="004462BD"/>
    <w:rsid w:val="0045111B"/>
    <w:rsid w:val="00453414"/>
    <w:rsid w:val="00453CDA"/>
    <w:rsid w:val="00460899"/>
    <w:rsid w:val="0046518E"/>
    <w:rsid w:val="0047258E"/>
    <w:rsid w:val="00473E95"/>
    <w:rsid w:val="0049422B"/>
    <w:rsid w:val="00496DF3"/>
    <w:rsid w:val="00496F9F"/>
    <w:rsid w:val="004A0133"/>
    <w:rsid w:val="004A0641"/>
    <w:rsid w:val="004A22E8"/>
    <w:rsid w:val="004A640D"/>
    <w:rsid w:val="004A682C"/>
    <w:rsid w:val="004A77DB"/>
    <w:rsid w:val="004B1924"/>
    <w:rsid w:val="004B54EA"/>
    <w:rsid w:val="004B5964"/>
    <w:rsid w:val="004B61FD"/>
    <w:rsid w:val="004C711F"/>
    <w:rsid w:val="004D0B30"/>
    <w:rsid w:val="004D2786"/>
    <w:rsid w:val="004D5F26"/>
    <w:rsid w:val="004E63FD"/>
    <w:rsid w:val="004F136C"/>
    <w:rsid w:val="004F2453"/>
    <w:rsid w:val="004F3111"/>
    <w:rsid w:val="004F35B1"/>
    <w:rsid w:val="004F5719"/>
    <w:rsid w:val="005001EB"/>
    <w:rsid w:val="00504BFD"/>
    <w:rsid w:val="0051081D"/>
    <w:rsid w:val="005175A2"/>
    <w:rsid w:val="00521328"/>
    <w:rsid w:val="0052430B"/>
    <w:rsid w:val="005258D8"/>
    <w:rsid w:val="00530772"/>
    <w:rsid w:val="00533CE0"/>
    <w:rsid w:val="005345E6"/>
    <w:rsid w:val="00534B25"/>
    <w:rsid w:val="00535BA3"/>
    <w:rsid w:val="00535C96"/>
    <w:rsid w:val="00536469"/>
    <w:rsid w:val="0054334C"/>
    <w:rsid w:val="005441DC"/>
    <w:rsid w:val="00550CF4"/>
    <w:rsid w:val="00552E5B"/>
    <w:rsid w:val="005635E2"/>
    <w:rsid w:val="0056691E"/>
    <w:rsid w:val="00567FF5"/>
    <w:rsid w:val="005713A5"/>
    <w:rsid w:val="005723DA"/>
    <w:rsid w:val="00573906"/>
    <w:rsid w:val="00577C6D"/>
    <w:rsid w:val="005813F4"/>
    <w:rsid w:val="0058346E"/>
    <w:rsid w:val="00591E1F"/>
    <w:rsid w:val="00594D8C"/>
    <w:rsid w:val="005A5AA5"/>
    <w:rsid w:val="005B3BCD"/>
    <w:rsid w:val="005B4330"/>
    <w:rsid w:val="005B60C0"/>
    <w:rsid w:val="005B6C18"/>
    <w:rsid w:val="005C0DCD"/>
    <w:rsid w:val="005C3E11"/>
    <w:rsid w:val="005C4237"/>
    <w:rsid w:val="005D500E"/>
    <w:rsid w:val="005D5D31"/>
    <w:rsid w:val="005D5DC7"/>
    <w:rsid w:val="005D7068"/>
    <w:rsid w:val="005E0F39"/>
    <w:rsid w:val="005E1957"/>
    <w:rsid w:val="005F7628"/>
    <w:rsid w:val="005F7FEA"/>
    <w:rsid w:val="00600824"/>
    <w:rsid w:val="00601CE7"/>
    <w:rsid w:val="0060264F"/>
    <w:rsid w:val="00615674"/>
    <w:rsid w:val="00615B0A"/>
    <w:rsid w:val="00616A8F"/>
    <w:rsid w:val="00624FE3"/>
    <w:rsid w:val="0063056D"/>
    <w:rsid w:val="006309FC"/>
    <w:rsid w:val="0064251B"/>
    <w:rsid w:val="00643C86"/>
    <w:rsid w:val="006456B2"/>
    <w:rsid w:val="00647722"/>
    <w:rsid w:val="00650B33"/>
    <w:rsid w:val="0065633C"/>
    <w:rsid w:val="0066161B"/>
    <w:rsid w:val="006620F9"/>
    <w:rsid w:val="00662353"/>
    <w:rsid w:val="00662626"/>
    <w:rsid w:val="00662ED6"/>
    <w:rsid w:val="00667F04"/>
    <w:rsid w:val="00670FE6"/>
    <w:rsid w:val="00680B9B"/>
    <w:rsid w:val="00682DF2"/>
    <w:rsid w:val="00683CBB"/>
    <w:rsid w:val="0068401B"/>
    <w:rsid w:val="0068513C"/>
    <w:rsid w:val="00690863"/>
    <w:rsid w:val="00691B82"/>
    <w:rsid w:val="006931BA"/>
    <w:rsid w:val="006949B8"/>
    <w:rsid w:val="00695E8B"/>
    <w:rsid w:val="00696B0F"/>
    <w:rsid w:val="006970E8"/>
    <w:rsid w:val="006A0C53"/>
    <w:rsid w:val="006B02B1"/>
    <w:rsid w:val="006C7679"/>
    <w:rsid w:val="006D20AC"/>
    <w:rsid w:val="006D6850"/>
    <w:rsid w:val="006D712A"/>
    <w:rsid w:val="006E43CF"/>
    <w:rsid w:val="006E520E"/>
    <w:rsid w:val="006F11FA"/>
    <w:rsid w:val="006F2835"/>
    <w:rsid w:val="006F3D33"/>
    <w:rsid w:val="006F62A6"/>
    <w:rsid w:val="006F6AF4"/>
    <w:rsid w:val="007016C6"/>
    <w:rsid w:val="0070469B"/>
    <w:rsid w:val="00706A16"/>
    <w:rsid w:val="007102D1"/>
    <w:rsid w:val="00711A04"/>
    <w:rsid w:val="00715631"/>
    <w:rsid w:val="00715975"/>
    <w:rsid w:val="00717DBD"/>
    <w:rsid w:val="00727642"/>
    <w:rsid w:val="00732702"/>
    <w:rsid w:val="0073384E"/>
    <w:rsid w:val="007341A1"/>
    <w:rsid w:val="0073439C"/>
    <w:rsid w:val="00735B32"/>
    <w:rsid w:val="007414F5"/>
    <w:rsid w:val="007474FB"/>
    <w:rsid w:val="007627BA"/>
    <w:rsid w:val="00780680"/>
    <w:rsid w:val="00781703"/>
    <w:rsid w:val="00783291"/>
    <w:rsid w:val="00785845"/>
    <w:rsid w:val="00792C47"/>
    <w:rsid w:val="0079513B"/>
    <w:rsid w:val="007A0503"/>
    <w:rsid w:val="007A642E"/>
    <w:rsid w:val="007A6CF8"/>
    <w:rsid w:val="007A7733"/>
    <w:rsid w:val="007B25DC"/>
    <w:rsid w:val="007B4879"/>
    <w:rsid w:val="007B4DBA"/>
    <w:rsid w:val="007B563E"/>
    <w:rsid w:val="007B57D4"/>
    <w:rsid w:val="007C19F3"/>
    <w:rsid w:val="007C41C5"/>
    <w:rsid w:val="007D249E"/>
    <w:rsid w:val="007D2788"/>
    <w:rsid w:val="007D2D60"/>
    <w:rsid w:val="007D42D3"/>
    <w:rsid w:val="007E01BE"/>
    <w:rsid w:val="007E54D5"/>
    <w:rsid w:val="007E5D2C"/>
    <w:rsid w:val="007E65AA"/>
    <w:rsid w:val="007F25E6"/>
    <w:rsid w:val="007F3224"/>
    <w:rsid w:val="007F56A4"/>
    <w:rsid w:val="007F76AB"/>
    <w:rsid w:val="008024D5"/>
    <w:rsid w:val="00803C84"/>
    <w:rsid w:val="00804F53"/>
    <w:rsid w:val="00811AB6"/>
    <w:rsid w:val="00811D0A"/>
    <w:rsid w:val="00813D3E"/>
    <w:rsid w:val="00814019"/>
    <w:rsid w:val="00820E3C"/>
    <w:rsid w:val="00824FFC"/>
    <w:rsid w:val="00832B36"/>
    <w:rsid w:val="0083307D"/>
    <w:rsid w:val="00833CBA"/>
    <w:rsid w:val="00833F70"/>
    <w:rsid w:val="00835749"/>
    <w:rsid w:val="0084263E"/>
    <w:rsid w:val="00845E8B"/>
    <w:rsid w:val="00846F2B"/>
    <w:rsid w:val="00855ADA"/>
    <w:rsid w:val="00857428"/>
    <w:rsid w:val="00861901"/>
    <w:rsid w:val="00861A09"/>
    <w:rsid w:val="00865B2D"/>
    <w:rsid w:val="00866782"/>
    <w:rsid w:val="00870543"/>
    <w:rsid w:val="0087060C"/>
    <w:rsid w:val="008765AB"/>
    <w:rsid w:val="0088048D"/>
    <w:rsid w:val="00886948"/>
    <w:rsid w:val="00887036"/>
    <w:rsid w:val="00897810"/>
    <w:rsid w:val="008A1DE0"/>
    <w:rsid w:val="008A2574"/>
    <w:rsid w:val="008B02F6"/>
    <w:rsid w:val="008B14BE"/>
    <w:rsid w:val="008B6B86"/>
    <w:rsid w:val="008C205C"/>
    <w:rsid w:val="008C3CE2"/>
    <w:rsid w:val="008C68F1"/>
    <w:rsid w:val="008C6A64"/>
    <w:rsid w:val="008C711D"/>
    <w:rsid w:val="008D0014"/>
    <w:rsid w:val="008D0106"/>
    <w:rsid w:val="008D1F55"/>
    <w:rsid w:val="008D2642"/>
    <w:rsid w:val="008D527A"/>
    <w:rsid w:val="008D78E6"/>
    <w:rsid w:val="008E09F4"/>
    <w:rsid w:val="008E2C24"/>
    <w:rsid w:val="008E4377"/>
    <w:rsid w:val="008F088B"/>
    <w:rsid w:val="008F0C9C"/>
    <w:rsid w:val="008F1A1A"/>
    <w:rsid w:val="008F3E62"/>
    <w:rsid w:val="008F4536"/>
    <w:rsid w:val="008F4C25"/>
    <w:rsid w:val="008F76BF"/>
    <w:rsid w:val="00901608"/>
    <w:rsid w:val="00902175"/>
    <w:rsid w:val="0090411D"/>
    <w:rsid w:val="00906BA1"/>
    <w:rsid w:val="00906E0A"/>
    <w:rsid w:val="0090728C"/>
    <w:rsid w:val="00911D97"/>
    <w:rsid w:val="009133E2"/>
    <w:rsid w:val="009215EF"/>
    <w:rsid w:val="00922941"/>
    <w:rsid w:val="00924F88"/>
    <w:rsid w:val="009260A1"/>
    <w:rsid w:val="00926F8E"/>
    <w:rsid w:val="00937F7D"/>
    <w:rsid w:val="0094213A"/>
    <w:rsid w:val="009464F4"/>
    <w:rsid w:val="00950281"/>
    <w:rsid w:val="0095091B"/>
    <w:rsid w:val="0095733A"/>
    <w:rsid w:val="009636FB"/>
    <w:rsid w:val="00964572"/>
    <w:rsid w:val="00964D1A"/>
    <w:rsid w:val="00965893"/>
    <w:rsid w:val="00967349"/>
    <w:rsid w:val="00971628"/>
    <w:rsid w:val="00984838"/>
    <w:rsid w:val="0098557E"/>
    <w:rsid w:val="00986941"/>
    <w:rsid w:val="0099004E"/>
    <w:rsid w:val="00991E9D"/>
    <w:rsid w:val="0099203B"/>
    <w:rsid w:val="00997F26"/>
    <w:rsid w:val="009A2A2A"/>
    <w:rsid w:val="009A4C0D"/>
    <w:rsid w:val="009A64BB"/>
    <w:rsid w:val="009A67EA"/>
    <w:rsid w:val="009C09CD"/>
    <w:rsid w:val="009C3F0D"/>
    <w:rsid w:val="009C5CD1"/>
    <w:rsid w:val="009C6998"/>
    <w:rsid w:val="009C7289"/>
    <w:rsid w:val="009D206D"/>
    <w:rsid w:val="009D22B1"/>
    <w:rsid w:val="009E17E4"/>
    <w:rsid w:val="009E180E"/>
    <w:rsid w:val="009E2742"/>
    <w:rsid w:val="009E3BAD"/>
    <w:rsid w:val="009E7812"/>
    <w:rsid w:val="009F0480"/>
    <w:rsid w:val="009F1757"/>
    <w:rsid w:val="00A02BD9"/>
    <w:rsid w:val="00A03AAA"/>
    <w:rsid w:val="00A06F0C"/>
    <w:rsid w:val="00A072FD"/>
    <w:rsid w:val="00A0763E"/>
    <w:rsid w:val="00A079E0"/>
    <w:rsid w:val="00A07A72"/>
    <w:rsid w:val="00A106D0"/>
    <w:rsid w:val="00A108D4"/>
    <w:rsid w:val="00A301C8"/>
    <w:rsid w:val="00A30653"/>
    <w:rsid w:val="00A33851"/>
    <w:rsid w:val="00A35E23"/>
    <w:rsid w:val="00A36875"/>
    <w:rsid w:val="00A41122"/>
    <w:rsid w:val="00A4389D"/>
    <w:rsid w:val="00A51E92"/>
    <w:rsid w:val="00A532ED"/>
    <w:rsid w:val="00A63CAC"/>
    <w:rsid w:val="00A64703"/>
    <w:rsid w:val="00A65763"/>
    <w:rsid w:val="00A65DDB"/>
    <w:rsid w:val="00A67FDD"/>
    <w:rsid w:val="00A70311"/>
    <w:rsid w:val="00A72238"/>
    <w:rsid w:val="00A72B9F"/>
    <w:rsid w:val="00A73F9F"/>
    <w:rsid w:val="00A75E02"/>
    <w:rsid w:val="00A76141"/>
    <w:rsid w:val="00A77D18"/>
    <w:rsid w:val="00A802DF"/>
    <w:rsid w:val="00A80CA4"/>
    <w:rsid w:val="00A82089"/>
    <w:rsid w:val="00A83A82"/>
    <w:rsid w:val="00A84709"/>
    <w:rsid w:val="00A86099"/>
    <w:rsid w:val="00A91AA2"/>
    <w:rsid w:val="00A91B36"/>
    <w:rsid w:val="00A91CC6"/>
    <w:rsid w:val="00A92B5E"/>
    <w:rsid w:val="00A9483F"/>
    <w:rsid w:val="00A95BD9"/>
    <w:rsid w:val="00A96350"/>
    <w:rsid w:val="00AA2391"/>
    <w:rsid w:val="00AA3B3D"/>
    <w:rsid w:val="00AA4346"/>
    <w:rsid w:val="00AA6411"/>
    <w:rsid w:val="00AA7A9B"/>
    <w:rsid w:val="00AB08EB"/>
    <w:rsid w:val="00AB2142"/>
    <w:rsid w:val="00AB242A"/>
    <w:rsid w:val="00AB5C8E"/>
    <w:rsid w:val="00AB6755"/>
    <w:rsid w:val="00AC26FA"/>
    <w:rsid w:val="00AC3264"/>
    <w:rsid w:val="00AC32A3"/>
    <w:rsid w:val="00AC3FE6"/>
    <w:rsid w:val="00AC5161"/>
    <w:rsid w:val="00AD29DE"/>
    <w:rsid w:val="00AD2E42"/>
    <w:rsid w:val="00AD4A79"/>
    <w:rsid w:val="00AD6194"/>
    <w:rsid w:val="00AD7C55"/>
    <w:rsid w:val="00AE7A78"/>
    <w:rsid w:val="00AF2A4F"/>
    <w:rsid w:val="00B00112"/>
    <w:rsid w:val="00B015B6"/>
    <w:rsid w:val="00B10041"/>
    <w:rsid w:val="00B10AE1"/>
    <w:rsid w:val="00B10EF6"/>
    <w:rsid w:val="00B13263"/>
    <w:rsid w:val="00B1357E"/>
    <w:rsid w:val="00B15A01"/>
    <w:rsid w:val="00B1636C"/>
    <w:rsid w:val="00B20992"/>
    <w:rsid w:val="00B20C90"/>
    <w:rsid w:val="00B21CDE"/>
    <w:rsid w:val="00B234AE"/>
    <w:rsid w:val="00B26401"/>
    <w:rsid w:val="00B2655B"/>
    <w:rsid w:val="00B26CAB"/>
    <w:rsid w:val="00B2794B"/>
    <w:rsid w:val="00B27ABC"/>
    <w:rsid w:val="00B3034D"/>
    <w:rsid w:val="00B316E7"/>
    <w:rsid w:val="00B319AB"/>
    <w:rsid w:val="00B3568E"/>
    <w:rsid w:val="00B3579C"/>
    <w:rsid w:val="00B37629"/>
    <w:rsid w:val="00B408FD"/>
    <w:rsid w:val="00B41ADE"/>
    <w:rsid w:val="00B4337F"/>
    <w:rsid w:val="00B433BC"/>
    <w:rsid w:val="00B4358E"/>
    <w:rsid w:val="00B45A4A"/>
    <w:rsid w:val="00B47317"/>
    <w:rsid w:val="00B531A5"/>
    <w:rsid w:val="00B555FA"/>
    <w:rsid w:val="00B57CDB"/>
    <w:rsid w:val="00B64C30"/>
    <w:rsid w:val="00B65EEC"/>
    <w:rsid w:val="00B719B9"/>
    <w:rsid w:val="00B72D55"/>
    <w:rsid w:val="00B73C07"/>
    <w:rsid w:val="00B750A6"/>
    <w:rsid w:val="00B8074A"/>
    <w:rsid w:val="00B82538"/>
    <w:rsid w:val="00B93889"/>
    <w:rsid w:val="00B96B7D"/>
    <w:rsid w:val="00B96D14"/>
    <w:rsid w:val="00BB6BE4"/>
    <w:rsid w:val="00BB762B"/>
    <w:rsid w:val="00BC38A0"/>
    <w:rsid w:val="00BC7211"/>
    <w:rsid w:val="00BD26F4"/>
    <w:rsid w:val="00BD2F6E"/>
    <w:rsid w:val="00BD31F5"/>
    <w:rsid w:val="00BD4857"/>
    <w:rsid w:val="00BE13B3"/>
    <w:rsid w:val="00BF0666"/>
    <w:rsid w:val="00BF1B6D"/>
    <w:rsid w:val="00BF3C00"/>
    <w:rsid w:val="00BF6FD9"/>
    <w:rsid w:val="00BF7F7C"/>
    <w:rsid w:val="00C018CC"/>
    <w:rsid w:val="00C01B08"/>
    <w:rsid w:val="00C0207C"/>
    <w:rsid w:val="00C04805"/>
    <w:rsid w:val="00C06FF7"/>
    <w:rsid w:val="00C075A0"/>
    <w:rsid w:val="00C10A5B"/>
    <w:rsid w:val="00C11B52"/>
    <w:rsid w:val="00C214CF"/>
    <w:rsid w:val="00C222F2"/>
    <w:rsid w:val="00C23A31"/>
    <w:rsid w:val="00C240F4"/>
    <w:rsid w:val="00C32AE1"/>
    <w:rsid w:val="00C355A3"/>
    <w:rsid w:val="00C37356"/>
    <w:rsid w:val="00C375F3"/>
    <w:rsid w:val="00C4019C"/>
    <w:rsid w:val="00C40A83"/>
    <w:rsid w:val="00C4480B"/>
    <w:rsid w:val="00C453D0"/>
    <w:rsid w:val="00C4658B"/>
    <w:rsid w:val="00C473E7"/>
    <w:rsid w:val="00C529DC"/>
    <w:rsid w:val="00C539B2"/>
    <w:rsid w:val="00C560EC"/>
    <w:rsid w:val="00C564CD"/>
    <w:rsid w:val="00C620F6"/>
    <w:rsid w:val="00C63FC1"/>
    <w:rsid w:val="00C66501"/>
    <w:rsid w:val="00C67334"/>
    <w:rsid w:val="00C71298"/>
    <w:rsid w:val="00C76CB2"/>
    <w:rsid w:val="00C76ED1"/>
    <w:rsid w:val="00C76F93"/>
    <w:rsid w:val="00C824B8"/>
    <w:rsid w:val="00C8361B"/>
    <w:rsid w:val="00C8731F"/>
    <w:rsid w:val="00C87C21"/>
    <w:rsid w:val="00C9334F"/>
    <w:rsid w:val="00C961F6"/>
    <w:rsid w:val="00C97F7D"/>
    <w:rsid w:val="00CA177F"/>
    <w:rsid w:val="00CA3C20"/>
    <w:rsid w:val="00CB02F5"/>
    <w:rsid w:val="00CB6B49"/>
    <w:rsid w:val="00CB7343"/>
    <w:rsid w:val="00CC33A3"/>
    <w:rsid w:val="00CC34C7"/>
    <w:rsid w:val="00CC6A58"/>
    <w:rsid w:val="00CC7AA8"/>
    <w:rsid w:val="00CD02DE"/>
    <w:rsid w:val="00CD0509"/>
    <w:rsid w:val="00CE324B"/>
    <w:rsid w:val="00CE588C"/>
    <w:rsid w:val="00CE6651"/>
    <w:rsid w:val="00CF0474"/>
    <w:rsid w:val="00D02649"/>
    <w:rsid w:val="00D03E53"/>
    <w:rsid w:val="00D07AF1"/>
    <w:rsid w:val="00D11705"/>
    <w:rsid w:val="00D152A5"/>
    <w:rsid w:val="00D15C17"/>
    <w:rsid w:val="00D16213"/>
    <w:rsid w:val="00D170D7"/>
    <w:rsid w:val="00D2070E"/>
    <w:rsid w:val="00D24122"/>
    <w:rsid w:val="00D24AE2"/>
    <w:rsid w:val="00D250CF"/>
    <w:rsid w:val="00D252D9"/>
    <w:rsid w:val="00D26703"/>
    <w:rsid w:val="00D2697E"/>
    <w:rsid w:val="00D26ACF"/>
    <w:rsid w:val="00D33FC0"/>
    <w:rsid w:val="00D37906"/>
    <w:rsid w:val="00D37C06"/>
    <w:rsid w:val="00D403A1"/>
    <w:rsid w:val="00D42EE0"/>
    <w:rsid w:val="00D43574"/>
    <w:rsid w:val="00D436CD"/>
    <w:rsid w:val="00D44EF8"/>
    <w:rsid w:val="00D50961"/>
    <w:rsid w:val="00D53EC1"/>
    <w:rsid w:val="00D545CA"/>
    <w:rsid w:val="00D60EF7"/>
    <w:rsid w:val="00D64CC6"/>
    <w:rsid w:val="00D66D6E"/>
    <w:rsid w:val="00D73B70"/>
    <w:rsid w:val="00D75C46"/>
    <w:rsid w:val="00D836F7"/>
    <w:rsid w:val="00D83739"/>
    <w:rsid w:val="00D850D6"/>
    <w:rsid w:val="00D86112"/>
    <w:rsid w:val="00D97EB2"/>
    <w:rsid w:val="00DA0461"/>
    <w:rsid w:val="00DA1659"/>
    <w:rsid w:val="00DA1BDF"/>
    <w:rsid w:val="00DA26BA"/>
    <w:rsid w:val="00DA62B0"/>
    <w:rsid w:val="00DB0ACA"/>
    <w:rsid w:val="00DB4EF6"/>
    <w:rsid w:val="00DB62D7"/>
    <w:rsid w:val="00DB723F"/>
    <w:rsid w:val="00DB7991"/>
    <w:rsid w:val="00DC1726"/>
    <w:rsid w:val="00DC4BBA"/>
    <w:rsid w:val="00DF29E5"/>
    <w:rsid w:val="00DF5E59"/>
    <w:rsid w:val="00E011A4"/>
    <w:rsid w:val="00E07C95"/>
    <w:rsid w:val="00E10BBE"/>
    <w:rsid w:val="00E1589B"/>
    <w:rsid w:val="00E164FD"/>
    <w:rsid w:val="00E228F7"/>
    <w:rsid w:val="00E278BF"/>
    <w:rsid w:val="00E34FAD"/>
    <w:rsid w:val="00E37AE1"/>
    <w:rsid w:val="00E418B8"/>
    <w:rsid w:val="00E41F2C"/>
    <w:rsid w:val="00E421CD"/>
    <w:rsid w:val="00E450DC"/>
    <w:rsid w:val="00E455F9"/>
    <w:rsid w:val="00E57CB0"/>
    <w:rsid w:val="00E6026A"/>
    <w:rsid w:val="00E62975"/>
    <w:rsid w:val="00E70131"/>
    <w:rsid w:val="00E73037"/>
    <w:rsid w:val="00E730FA"/>
    <w:rsid w:val="00E76D5B"/>
    <w:rsid w:val="00E80836"/>
    <w:rsid w:val="00E855FA"/>
    <w:rsid w:val="00E938A9"/>
    <w:rsid w:val="00E9567C"/>
    <w:rsid w:val="00E96B86"/>
    <w:rsid w:val="00EA1569"/>
    <w:rsid w:val="00EA3770"/>
    <w:rsid w:val="00EB0AA1"/>
    <w:rsid w:val="00EB2FFD"/>
    <w:rsid w:val="00EB3B18"/>
    <w:rsid w:val="00EB4B61"/>
    <w:rsid w:val="00EB5682"/>
    <w:rsid w:val="00EB6267"/>
    <w:rsid w:val="00EB698B"/>
    <w:rsid w:val="00EB7028"/>
    <w:rsid w:val="00EC2851"/>
    <w:rsid w:val="00EC3DC1"/>
    <w:rsid w:val="00EC5D90"/>
    <w:rsid w:val="00EC7A1B"/>
    <w:rsid w:val="00EC7CEB"/>
    <w:rsid w:val="00ED25C2"/>
    <w:rsid w:val="00ED6E52"/>
    <w:rsid w:val="00EE0C97"/>
    <w:rsid w:val="00EE0EE6"/>
    <w:rsid w:val="00EE1B69"/>
    <w:rsid w:val="00EE234B"/>
    <w:rsid w:val="00EF3666"/>
    <w:rsid w:val="00EF7D7E"/>
    <w:rsid w:val="00F010D7"/>
    <w:rsid w:val="00F02112"/>
    <w:rsid w:val="00F0431B"/>
    <w:rsid w:val="00F05C8B"/>
    <w:rsid w:val="00F06EDB"/>
    <w:rsid w:val="00F07457"/>
    <w:rsid w:val="00F07BD8"/>
    <w:rsid w:val="00F129FC"/>
    <w:rsid w:val="00F134AA"/>
    <w:rsid w:val="00F15B19"/>
    <w:rsid w:val="00F22BF4"/>
    <w:rsid w:val="00F244BF"/>
    <w:rsid w:val="00F30B90"/>
    <w:rsid w:val="00F32D84"/>
    <w:rsid w:val="00F34902"/>
    <w:rsid w:val="00F406D0"/>
    <w:rsid w:val="00F40FF0"/>
    <w:rsid w:val="00F45209"/>
    <w:rsid w:val="00F46768"/>
    <w:rsid w:val="00F475C4"/>
    <w:rsid w:val="00F548A1"/>
    <w:rsid w:val="00F566AC"/>
    <w:rsid w:val="00F57D70"/>
    <w:rsid w:val="00F60051"/>
    <w:rsid w:val="00F67703"/>
    <w:rsid w:val="00F714B7"/>
    <w:rsid w:val="00F83703"/>
    <w:rsid w:val="00F865ED"/>
    <w:rsid w:val="00F90C7A"/>
    <w:rsid w:val="00F91C90"/>
    <w:rsid w:val="00F93A92"/>
    <w:rsid w:val="00FA017A"/>
    <w:rsid w:val="00FA25C0"/>
    <w:rsid w:val="00FA29C3"/>
    <w:rsid w:val="00FA2C4F"/>
    <w:rsid w:val="00FA2DE1"/>
    <w:rsid w:val="00FA6082"/>
    <w:rsid w:val="00FB4A6F"/>
    <w:rsid w:val="00FB6BCC"/>
    <w:rsid w:val="00FB6DF9"/>
    <w:rsid w:val="00FC3BC2"/>
    <w:rsid w:val="00FD4A2B"/>
    <w:rsid w:val="00FD7000"/>
    <w:rsid w:val="00FE6B8A"/>
    <w:rsid w:val="00FF023C"/>
    <w:rsid w:val="00FF043D"/>
    <w:rsid w:val="00FF0AD4"/>
    <w:rsid w:val="00FF2E66"/>
    <w:rsid w:val="00FF4F81"/>
    <w:rsid w:val="011F3921"/>
    <w:rsid w:val="01262221"/>
    <w:rsid w:val="016569F5"/>
    <w:rsid w:val="01707186"/>
    <w:rsid w:val="017C73CB"/>
    <w:rsid w:val="019C7FA5"/>
    <w:rsid w:val="01A854A9"/>
    <w:rsid w:val="01BA268A"/>
    <w:rsid w:val="01C012ED"/>
    <w:rsid w:val="01D45B44"/>
    <w:rsid w:val="021745F5"/>
    <w:rsid w:val="02632065"/>
    <w:rsid w:val="027F35DA"/>
    <w:rsid w:val="02BA5DC0"/>
    <w:rsid w:val="02CE3332"/>
    <w:rsid w:val="02F13CFB"/>
    <w:rsid w:val="02F7285D"/>
    <w:rsid w:val="03667C72"/>
    <w:rsid w:val="0399449F"/>
    <w:rsid w:val="03A55F1E"/>
    <w:rsid w:val="03BB177F"/>
    <w:rsid w:val="03C52F66"/>
    <w:rsid w:val="03EA4E76"/>
    <w:rsid w:val="03F273EE"/>
    <w:rsid w:val="03F51C02"/>
    <w:rsid w:val="040A60AF"/>
    <w:rsid w:val="041E381F"/>
    <w:rsid w:val="041F268D"/>
    <w:rsid w:val="0442689F"/>
    <w:rsid w:val="04671177"/>
    <w:rsid w:val="04702B60"/>
    <w:rsid w:val="0472779E"/>
    <w:rsid w:val="047F723D"/>
    <w:rsid w:val="048E56D2"/>
    <w:rsid w:val="049A551A"/>
    <w:rsid w:val="04D77C08"/>
    <w:rsid w:val="04E521DA"/>
    <w:rsid w:val="04F163C2"/>
    <w:rsid w:val="04FA42F2"/>
    <w:rsid w:val="05031C1C"/>
    <w:rsid w:val="0504615D"/>
    <w:rsid w:val="050646BA"/>
    <w:rsid w:val="051431B7"/>
    <w:rsid w:val="05A95C32"/>
    <w:rsid w:val="05B747B5"/>
    <w:rsid w:val="05B916FD"/>
    <w:rsid w:val="05BE1FE7"/>
    <w:rsid w:val="05FB0B46"/>
    <w:rsid w:val="061D748E"/>
    <w:rsid w:val="062260D2"/>
    <w:rsid w:val="062519E1"/>
    <w:rsid w:val="06344057"/>
    <w:rsid w:val="06421829"/>
    <w:rsid w:val="06817E8F"/>
    <w:rsid w:val="06E52A2F"/>
    <w:rsid w:val="07002235"/>
    <w:rsid w:val="074E5415"/>
    <w:rsid w:val="07574E3A"/>
    <w:rsid w:val="07B90A01"/>
    <w:rsid w:val="07B97376"/>
    <w:rsid w:val="07C3370E"/>
    <w:rsid w:val="07DE0B0C"/>
    <w:rsid w:val="08251291"/>
    <w:rsid w:val="082C3EB7"/>
    <w:rsid w:val="0834032A"/>
    <w:rsid w:val="08627B20"/>
    <w:rsid w:val="08732C15"/>
    <w:rsid w:val="08E85245"/>
    <w:rsid w:val="091E7022"/>
    <w:rsid w:val="0999644C"/>
    <w:rsid w:val="09BA64E1"/>
    <w:rsid w:val="09DF6A27"/>
    <w:rsid w:val="09E430D7"/>
    <w:rsid w:val="0A215E8C"/>
    <w:rsid w:val="0A2A63C7"/>
    <w:rsid w:val="0A344626"/>
    <w:rsid w:val="0A545E93"/>
    <w:rsid w:val="0A6A7779"/>
    <w:rsid w:val="0A721EAA"/>
    <w:rsid w:val="0A7A54CB"/>
    <w:rsid w:val="0A837374"/>
    <w:rsid w:val="0AB81C42"/>
    <w:rsid w:val="0ACF5BB3"/>
    <w:rsid w:val="0AE56B79"/>
    <w:rsid w:val="0AE859E7"/>
    <w:rsid w:val="0AEB39EC"/>
    <w:rsid w:val="0AFF7CDC"/>
    <w:rsid w:val="0B462329"/>
    <w:rsid w:val="0B5E2C27"/>
    <w:rsid w:val="0B657776"/>
    <w:rsid w:val="0B7753BA"/>
    <w:rsid w:val="0B7A1618"/>
    <w:rsid w:val="0B7C40A9"/>
    <w:rsid w:val="0BFD2600"/>
    <w:rsid w:val="0C1558EC"/>
    <w:rsid w:val="0C192924"/>
    <w:rsid w:val="0C495661"/>
    <w:rsid w:val="0C8C4794"/>
    <w:rsid w:val="0C8F5C43"/>
    <w:rsid w:val="0D43128E"/>
    <w:rsid w:val="0D7A2C98"/>
    <w:rsid w:val="0D873BF4"/>
    <w:rsid w:val="0DF16B24"/>
    <w:rsid w:val="0E14552A"/>
    <w:rsid w:val="0E182555"/>
    <w:rsid w:val="0E771E2E"/>
    <w:rsid w:val="0E843362"/>
    <w:rsid w:val="0E8B0EAB"/>
    <w:rsid w:val="0E9F626F"/>
    <w:rsid w:val="0EA4423A"/>
    <w:rsid w:val="0EA452ED"/>
    <w:rsid w:val="0ED77F7D"/>
    <w:rsid w:val="0EE24672"/>
    <w:rsid w:val="0F00720F"/>
    <w:rsid w:val="0F0F5B08"/>
    <w:rsid w:val="0F1E1026"/>
    <w:rsid w:val="0F6B209A"/>
    <w:rsid w:val="0FB81855"/>
    <w:rsid w:val="0FB87A19"/>
    <w:rsid w:val="0FBD643F"/>
    <w:rsid w:val="0FC21E63"/>
    <w:rsid w:val="0FEC492F"/>
    <w:rsid w:val="0FF47C75"/>
    <w:rsid w:val="100473DE"/>
    <w:rsid w:val="100A29AA"/>
    <w:rsid w:val="1054780E"/>
    <w:rsid w:val="109866AA"/>
    <w:rsid w:val="11011631"/>
    <w:rsid w:val="11166833"/>
    <w:rsid w:val="111E09F0"/>
    <w:rsid w:val="11345EF6"/>
    <w:rsid w:val="113D31E4"/>
    <w:rsid w:val="113F61C8"/>
    <w:rsid w:val="11445712"/>
    <w:rsid w:val="116343C2"/>
    <w:rsid w:val="117F3139"/>
    <w:rsid w:val="11AE598E"/>
    <w:rsid w:val="11D44DF5"/>
    <w:rsid w:val="12037340"/>
    <w:rsid w:val="121C4B27"/>
    <w:rsid w:val="122242F8"/>
    <w:rsid w:val="123B3956"/>
    <w:rsid w:val="12617FBA"/>
    <w:rsid w:val="126E53D8"/>
    <w:rsid w:val="12827B00"/>
    <w:rsid w:val="12980B42"/>
    <w:rsid w:val="129C4AFB"/>
    <w:rsid w:val="12AB112F"/>
    <w:rsid w:val="12AB4220"/>
    <w:rsid w:val="12C7572B"/>
    <w:rsid w:val="12D013F5"/>
    <w:rsid w:val="12E02663"/>
    <w:rsid w:val="12E05166"/>
    <w:rsid w:val="12EF66B6"/>
    <w:rsid w:val="12FD2641"/>
    <w:rsid w:val="130536C8"/>
    <w:rsid w:val="130E0C6B"/>
    <w:rsid w:val="13451E2E"/>
    <w:rsid w:val="13495F1D"/>
    <w:rsid w:val="137B2F51"/>
    <w:rsid w:val="138836F8"/>
    <w:rsid w:val="13895D63"/>
    <w:rsid w:val="13944430"/>
    <w:rsid w:val="13A66F04"/>
    <w:rsid w:val="13BF6697"/>
    <w:rsid w:val="13C17572"/>
    <w:rsid w:val="1436023C"/>
    <w:rsid w:val="14463493"/>
    <w:rsid w:val="14743EA6"/>
    <w:rsid w:val="147B2DB6"/>
    <w:rsid w:val="14865C57"/>
    <w:rsid w:val="148E37BF"/>
    <w:rsid w:val="14BB73BE"/>
    <w:rsid w:val="14BD5A2B"/>
    <w:rsid w:val="14C65055"/>
    <w:rsid w:val="14E93B2A"/>
    <w:rsid w:val="1503691B"/>
    <w:rsid w:val="1531364F"/>
    <w:rsid w:val="1537327A"/>
    <w:rsid w:val="157D692D"/>
    <w:rsid w:val="15890FF0"/>
    <w:rsid w:val="15961CB5"/>
    <w:rsid w:val="15BC62B8"/>
    <w:rsid w:val="15EF1663"/>
    <w:rsid w:val="15FD25A9"/>
    <w:rsid w:val="161F3D65"/>
    <w:rsid w:val="162C356B"/>
    <w:rsid w:val="16664C4C"/>
    <w:rsid w:val="16974C1E"/>
    <w:rsid w:val="16AE31B9"/>
    <w:rsid w:val="16BE2707"/>
    <w:rsid w:val="16E877F6"/>
    <w:rsid w:val="17365554"/>
    <w:rsid w:val="17685211"/>
    <w:rsid w:val="177042CB"/>
    <w:rsid w:val="177269DA"/>
    <w:rsid w:val="177D3A9A"/>
    <w:rsid w:val="179B3F36"/>
    <w:rsid w:val="17A56101"/>
    <w:rsid w:val="17BA03FA"/>
    <w:rsid w:val="17CA2F40"/>
    <w:rsid w:val="17F11F95"/>
    <w:rsid w:val="17F651AE"/>
    <w:rsid w:val="18134F78"/>
    <w:rsid w:val="1856197C"/>
    <w:rsid w:val="18783E9B"/>
    <w:rsid w:val="187D363C"/>
    <w:rsid w:val="187E3EFB"/>
    <w:rsid w:val="18882FCA"/>
    <w:rsid w:val="18A630AF"/>
    <w:rsid w:val="18CE1DF7"/>
    <w:rsid w:val="18D71B4A"/>
    <w:rsid w:val="18E37B8F"/>
    <w:rsid w:val="18E97F40"/>
    <w:rsid w:val="193D18B1"/>
    <w:rsid w:val="19642DC0"/>
    <w:rsid w:val="19870ECA"/>
    <w:rsid w:val="198825EE"/>
    <w:rsid w:val="19BC33B2"/>
    <w:rsid w:val="19CD0626"/>
    <w:rsid w:val="1A1B0758"/>
    <w:rsid w:val="1A1D2C84"/>
    <w:rsid w:val="1A25154B"/>
    <w:rsid w:val="1A386883"/>
    <w:rsid w:val="1A43581B"/>
    <w:rsid w:val="1A4B1C44"/>
    <w:rsid w:val="1A660AE8"/>
    <w:rsid w:val="1AA56A4B"/>
    <w:rsid w:val="1AB324C9"/>
    <w:rsid w:val="1AB6677B"/>
    <w:rsid w:val="1ABE13A9"/>
    <w:rsid w:val="1ACB2412"/>
    <w:rsid w:val="1AE5300F"/>
    <w:rsid w:val="1B8E672D"/>
    <w:rsid w:val="1B95145C"/>
    <w:rsid w:val="1C033646"/>
    <w:rsid w:val="1C3039D7"/>
    <w:rsid w:val="1C4D3E0C"/>
    <w:rsid w:val="1C6A2129"/>
    <w:rsid w:val="1CD248D0"/>
    <w:rsid w:val="1CE545DA"/>
    <w:rsid w:val="1CE61863"/>
    <w:rsid w:val="1CED06F3"/>
    <w:rsid w:val="1CF521F4"/>
    <w:rsid w:val="1CFB65F9"/>
    <w:rsid w:val="1D014B1E"/>
    <w:rsid w:val="1D305D15"/>
    <w:rsid w:val="1D576882"/>
    <w:rsid w:val="1D6923E1"/>
    <w:rsid w:val="1D7C2913"/>
    <w:rsid w:val="1DB37DC2"/>
    <w:rsid w:val="1DC05AE1"/>
    <w:rsid w:val="1DD413C7"/>
    <w:rsid w:val="1DE47EFE"/>
    <w:rsid w:val="1E2B02A8"/>
    <w:rsid w:val="1E6376FB"/>
    <w:rsid w:val="1E8363F6"/>
    <w:rsid w:val="1EDB577A"/>
    <w:rsid w:val="1F044B71"/>
    <w:rsid w:val="1F595EDD"/>
    <w:rsid w:val="1F5B6593"/>
    <w:rsid w:val="1F5D75F6"/>
    <w:rsid w:val="1F760FD0"/>
    <w:rsid w:val="1F904557"/>
    <w:rsid w:val="1F9D7D22"/>
    <w:rsid w:val="1FBF2370"/>
    <w:rsid w:val="1FD34D21"/>
    <w:rsid w:val="1FEF25D8"/>
    <w:rsid w:val="200902A2"/>
    <w:rsid w:val="202856E0"/>
    <w:rsid w:val="20730A5A"/>
    <w:rsid w:val="207E1436"/>
    <w:rsid w:val="208C3124"/>
    <w:rsid w:val="209267B1"/>
    <w:rsid w:val="20BE57A0"/>
    <w:rsid w:val="20CA5AF5"/>
    <w:rsid w:val="21024E98"/>
    <w:rsid w:val="21207EDF"/>
    <w:rsid w:val="21477C7F"/>
    <w:rsid w:val="215621D2"/>
    <w:rsid w:val="215D233E"/>
    <w:rsid w:val="215F53B9"/>
    <w:rsid w:val="216D6944"/>
    <w:rsid w:val="216D7321"/>
    <w:rsid w:val="218A0D67"/>
    <w:rsid w:val="21BF0821"/>
    <w:rsid w:val="21E27EEB"/>
    <w:rsid w:val="21F52495"/>
    <w:rsid w:val="22066BE1"/>
    <w:rsid w:val="22176111"/>
    <w:rsid w:val="222029DF"/>
    <w:rsid w:val="2235473D"/>
    <w:rsid w:val="22602004"/>
    <w:rsid w:val="22650E6F"/>
    <w:rsid w:val="226712A1"/>
    <w:rsid w:val="22742C45"/>
    <w:rsid w:val="22787749"/>
    <w:rsid w:val="22A02719"/>
    <w:rsid w:val="22B97602"/>
    <w:rsid w:val="22EA2355"/>
    <w:rsid w:val="23427237"/>
    <w:rsid w:val="235329E3"/>
    <w:rsid w:val="23731096"/>
    <w:rsid w:val="23CE3507"/>
    <w:rsid w:val="23ED482A"/>
    <w:rsid w:val="245A21BF"/>
    <w:rsid w:val="24A80841"/>
    <w:rsid w:val="24F72BAA"/>
    <w:rsid w:val="24FE23B2"/>
    <w:rsid w:val="2505709D"/>
    <w:rsid w:val="25184D9A"/>
    <w:rsid w:val="25192A4B"/>
    <w:rsid w:val="252E4A2D"/>
    <w:rsid w:val="253010B5"/>
    <w:rsid w:val="2545690E"/>
    <w:rsid w:val="254F010E"/>
    <w:rsid w:val="25613EAC"/>
    <w:rsid w:val="257549BB"/>
    <w:rsid w:val="25911DEA"/>
    <w:rsid w:val="25961DDC"/>
    <w:rsid w:val="25A3243A"/>
    <w:rsid w:val="25AE12D9"/>
    <w:rsid w:val="25F162C6"/>
    <w:rsid w:val="26101A2B"/>
    <w:rsid w:val="26220E95"/>
    <w:rsid w:val="26323EE2"/>
    <w:rsid w:val="264D746E"/>
    <w:rsid w:val="2655613E"/>
    <w:rsid w:val="26B337C2"/>
    <w:rsid w:val="26D23A93"/>
    <w:rsid w:val="26D8760B"/>
    <w:rsid w:val="26EA45C5"/>
    <w:rsid w:val="27466343"/>
    <w:rsid w:val="274E17CA"/>
    <w:rsid w:val="278F0DF5"/>
    <w:rsid w:val="27E17743"/>
    <w:rsid w:val="27E939D0"/>
    <w:rsid w:val="27F23AE8"/>
    <w:rsid w:val="27F435A8"/>
    <w:rsid w:val="27F97926"/>
    <w:rsid w:val="27FA311A"/>
    <w:rsid w:val="28442C41"/>
    <w:rsid w:val="28557849"/>
    <w:rsid w:val="2859630E"/>
    <w:rsid w:val="287836DD"/>
    <w:rsid w:val="289163B7"/>
    <w:rsid w:val="289411FC"/>
    <w:rsid w:val="28980A8C"/>
    <w:rsid w:val="28C73422"/>
    <w:rsid w:val="28F70590"/>
    <w:rsid w:val="290755CF"/>
    <w:rsid w:val="29156652"/>
    <w:rsid w:val="292138FE"/>
    <w:rsid w:val="2959155B"/>
    <w:rsid w:val="297F2E1F"/>
    <w:rsid w:val="29A62B53"/>
    <w:rsid w:val="29C21DBA"/>
    <w:rsid w:val="29C35C29"/>
    <w:rsid w:val="29E74FAE"/>
    <w:rsid w:val="29EB2AFB"/>
    <w:rsid w:val="2A044C46"/>
    <w:rsid w:val="2A0C6C1C"/>
    <w:rsid w:val="2A3E3EE8"/>
    <w:rsid w:val="2A6D6825"/>
    <w:rsid w:val="2A7E2A94"/>
    <w:rsid w:val="2A9C207B"/>
    <w:rsid w:val="2A9F06AC"/>
    <w:rsid w:val="2AA800B3"/>
    <w:rsid w:val="2AB552CC"/>
    <w:rsid w:val="2B170F3F"/>
    <w:rsid w:val="2B457FE9"/>
    <w:rsid w:val="2B502D9C"/>
    <w:rsid w:val="2B7320B1"/>
    <w:rsid w:val="2B9F4EB9"/>
    <w:rsid w:val="2BCC0E21"/>
    <w:rsid w:val="2BE1124E"/>
    <w:rsid w:val="2BE64D82"/>
    <w:rsid w:val="2C1F76C5"/>
    <w:rsid w:val="2C2718FC"/>
    <w:rsid w:val="2C5E727D"/>
    <w:rsid w:val="2C8B37AF"/>
    <w:rsid w:val="2CA928DD"/>
    <w:rsid w:val="2CCE2260"/>
    <w:rsid w:val="2CDB5815"/>
    <w:rsid w:val="2D327144"/>
    <w:rsid w:val="2D542782"/>
    <w:rsid w:val="2D5A461C"/>
    <w:rsid w:val="2DCB17E0"/>
    <w:rsid w:val="2DD43F90"/>
    <w:rsid w:val="2DD90B6A"/>
    <w:rsid w:val="2E1354B0"/>
    <w:rsid w:val="2E1B66E8"/>
    <w:rsid w:val="2E243854"/>
    <w:rsid w:val="2E381A62"/>
    <w:rsid w:val="2E5F5D36"/>
    <w:rsid w:val="2E7605ED"/>
    <w:rsid w:val="2E7D0208"/>
    <w:rsid w:val="2E8828A0"/>
    <w:rsid w:val="2EF23405"/>
    <w:rsid w:val="2EFA733D"/>
    <w:rsid w:val="2F0F5DC4"/>
    <w:rsid w:val="2F1269C8"/>
    <w:rsid w:val="2F25260C"/>
    <w:rsid w:val="2F2A1B18"/>
    <w:rsid w:val="2F423600"/>
    <w:rsid w:val="2F640055"/>
    <w:rsid w:val="2F782CC6"/>
    <w:rsid w:val="2F86141A"/>
    <w:rsid w:val="2FCC6F2B"/>
    <w:rsid w:val="2FE70B2C"/>
    <w:rsid w:val="2FEF1E37"/>
    <w:rsid w:val="303B7E18"/>
    <w:rsid w:val="30401D0E"/>
    <w:rsid w:val="30567CEF"/>
    <w:rsid w:val="306305E3"/>
    <w:rsid w:val="306C44D5"/>
    <w:rsid w:val="308D6B3D"/>
    <w:rsid w:val="30AB4D93"/>
    <w:rsid w:val="30D0283E"/>
    <w:rsid w:val="30EE176E"/>
    <w:rsid w:val="31290874"/>
    <w:rsid w:val="31434FCB"/>
    <w:rsid w:val="3152655A"/>
    <w:rsid w:val="31606F97"/>
    <w:rsid w:val="316A0565"/>
    <w:rsid w:val="316C01EA"/>
    <w:rsid w:val="31A16A89"/>
    <w:rsid w:val="31B609CB"/>
    <w:rsid w:val="32073694"/>
    <w:rsid w:val="320F4D8A"/>
    <w:rsid w:val="321C3807"/>
    <w:rsid w:val="32562A8A"/>
    <w:rsid w:val="3289674F"/>
    <w:rsid w:val="328D1036"/>
    <w:rsid w:val="32D00EA5"/>
    <w:rsid w:val="32D324FF"/>
    <w:rsid w:val="32D6705A"/>
    <w:rsid w:val="330D1814"/>
    <w:rsid w:val="33187DAC"/>
    <w:rsid w:val="331D1F7D"/>
    <w:rsid w:val="332854C6"/>
    <w:rsid w:val="333364E7"/>
    <w:rsid w:val="33534F18"/>
    <w:rsid w:val="335F3270"/>
    <w:rsid w:val="336231F7"/>
    <w:rsid w:val="33671E44"/>
    <w:rsid w:val="33B618E8"/>
    <w:rsid w:val="33D31F6C"/>
    <w:rsid w:val="33D331BB"/>
    <w:rsid w:val="33EA2193"/>
    <w:rsid w:val="341C7220"/>
    <w:rsid w:val="34206093"/>
    <w:rsid w:val="342B073F"/>
    <w:rsid w:val="34356E11"/>
    <w:rsid w:val="343819DA"/>
    <w:rsid w:val="34656746"/>
    <w:rsid w:val="346C062E"/>
    <w:rsid w:val="347812F2"/>
    <w:rsid w:val="34833B90"/>
    <w:rsid w:val="34A97107"/>
    <w:rsid w:val="35095977"/>
    <w:rsid w:val="350A71B9"/>
    <w:rsid w:val="35464B98"/>
    <w:rsid w:val="357674FC"/>
    <w:rsid w:val="35C970A3"/>
    <w:rsid w:val="35D21EE8"/>
    <w:rsid w:val="35E172A4"/>
    <w:rsid w:val="35E62953"/>
    <w:rsid w:val="36076EF0"/>
    <w:rsid w:val="360D5FB1"/>
    <w:rsid w:val="364253F0"/>
    <w:rsid w:val="36620090"/>
    <w:rsid w:val="36633E3A"/>
    <w:rsid w:val="367C7E13"/>
    <w:rsid w:val="36C379C2"/>
    <w:rsid w:val="36D44917"/>
    <w:rsid w:val="36F6370F"/>
    <w:rsid w:val="36FE50BE"/>
    <w:rsid w:val="37004B10"/>
    <w:rsid w:val="370C1B89"/>
    <w:rsid w:val="37172F81"/>
    <w:rsid w:val="371F6E13"/>
    <w:rsid w:val="37217B5C"/>
    <w:rsid w:val="375F3051"/>
    <w:rsid w:val="376D35A6"/>
    <w:rsid w:val="37702EFF"/>
    <w:rsid w:val="37A662B4"/>
    <w:rsid w:val="37E96867"/>
    <w:rsid w:val="37EA3EA5"/>
    <w:rsid w:val="37F91411"/>
    <w:rsid w:val="37FE2269"/>
    <w:rsid w:val="380729ED"/>
    <w:rsid w:val="38303DCF"/>
    <w:rsid w:val="3838311F"/>
    <w:rsid w:val="38A12C9A"/>
    <w:rsid w:val="38DB6AC4"/>
    <w:rsid w:val="39127725"/>
    <w:rsid w:val="391B05DB"/>
    <w:rsid w:val="391C62A6"/>
    <w:rsid w:val="391F40E8"/>
    <w:rsid w:val="392C67EC"/>
    <w:rsid w:val="394E2C78"/>
    <w:rsid w:val="398542D6"/>
    <w:rsid w:val="39894E7E"/>
    <w:rsid w:val="39F36ABB"/>
    <w:rsid w:val="3A101975"/>
    <w:rsid w:val="3A27303A"/>
    <w:rsid w:val="3A2C12A6"/>
    <w:rsid w:val="3A461917"/>
    <w:rsid w:val="3A4914CB"/>
    <w:rsid w:val="3A866802"/>
    <w:rsid w:val="3AA80595"/>
    <w:rsid w:val="3AAC220A"/>
    <w:rsid w:val="3B09446C"/>
    <w:rsid w:val="3B1D063B"/>
    <w:rsid w:val="3B49510E"/>
    <w:rsid w:val="3B77232F"/>
    <w:rsid w:val="3B7A7347"/>
    <w:rsid w:val="3B872444"/>
    <w:rsid w:val="3B9C73E7"/>
    <w:rsid w:val="3BB16FD5"/>
    <w:rsid w:val="3BEF77B3"/>
    <w:rsid w:val="3C113696"/>
    <w:rsid w:val="3C1B1C59"/>
    <w:rsid w:val="3C2563D8"/>
    <w:rsid w:val="3C44777A"/>
    <w:rsid w:val="3C97441D"/>
    <w:rsid w:val="3CA32817"/>
    <w:rsid w:val="3CA34736"/>
    <w:rsid w:val="3CB16181"/>
    <w:rsid w:val="3CC360B6"/>
    <w:rsid w:val="3CD029E3"/>
    <w:rsid w:val="3D3E5FE7"/>
    <w:rsid w:val="3DBA23A6"/>
    <w:rsid w:val="3DDC2A2F"/>
    <w:rsid w:val="3DEE7764"/>
    <w:rsid w:val="3E413059"/>
    <w:rsid w:val="3E4203B1"/>
    <w:rsid w:val="3E693B97"/>
    <w:rsid w:val="3E847215"/>
    <w:rsid w:val="3E917F09"/>
    <w:rsid w:val="3EAE20B5"/>
    <w:rsid w:val="3EC07E8F"/>
    <w:rsid w:val="3EF731EF"/>
    <w:rsid w:val="3F2A44F8"/>
    <w:rsid w:val="3F31063E"/>
    <w:rsid w:val="3F5B24CA"/>
    <w:rsid w:val="3F7E5ACC"/>
    <w:rsid w:val="3F7F6BAA"/>
    <w:rsid w:val="3F826F99"/>
    <w:rsid w:val="3F833993"/>
    <w:rsid w:val="3F864492"/>
    <w:rsid w:val="3FA40E03"/>
    <w:rsid w:val="3FA63D7B"/>
    <w:rsid w:val="3FAD4598"/>
    <w:rsid w:val="3FB81FF9"/>
    <w:rsid w:val="3FCB3C58"/>
    <w:rsid w:val="3FED5995"/>
    <w:rsid w:val="400B26A3"/>
    <w:rsid w:val="40632866"/>
    <w:rsid w:val="40E601B0"/>
    <w:rsid w:val="40F95839"/>
    <w:rsid w:val="410F091D"/>
    <w:rsid w:val="41604FFE"/>
    <w:rsid w:val="416B559D"/>
    <w:rsid w:val="41792343"/>
    <w:rsid w:val="41874CD5"/>
    <w:rsid w:val="41A43156"/>
    <w:rsid w:val="41A526BD"/>
    <w:rsid w:val="41A82CF7"/>
    <w:rsid w:val="41C406EE"/>
    <w:rsid w:val="42944640"/>
    <w:rsid w:val="429A6A15"/>
    <w:rsid w:val="42C23EF3"/>
    <w:rsid w:val="42CB6BCE"/>
    <w:rsid w:val="42DC58FE"/>
    <w:rsid w:val="42DE39E3"/>
    <w:rsid w:val="42E03911"/>
    <w:rsid w:val="43013163"/>
    <w:rsid w:val="43310D01"/>
    <w:rsid w:val="43834A6A"/>
    <w:rsid w:val="43A51B15"/>
    <w:rsid w:val="43C00860"/>
    <w:rsid w:val="43C61051"/>
    <w:rsid w:val="43F62371"/>
    <w:rsid w:val="44310970"/>
    <w:rsid w:val="445025A6"/>
    <w:rsid w:val="44AB0FA7"/>
    <w:rsid w:val="44B46184"/>
    <w:rsid w:val="45036AF3"/>
    <w:rsid w:val="45112888"/>
    <w:rsid w:val="4557762A"/>
    <w:rsid w:val="457C0654"/>
    <w:rsid w:val="459077D5"/>
    <w:rsid w:val="45A32084"/>
    <w:rsid w:val="45B26BC6"/>
    <w:rsid w:val="46087BE4"/>
    <w:rsid w:val="46157E3E"/>
    <w:rsid w:val="46162970"/>
    <w:rsid w:val="46184820"/>
    <w:rsid w:val="461D1836"/>
    <w:rsid w:val="464556EE"/>
    <w:rsid w:val="46587F31"/>
    <w:rsid w:val="46946462"/>
    <w:rsid w:val="46963A2E"/>
    <w:rsid w:val="469725AF"/>
    <w:rsid w:val="469B31C9"/>
    <w:rsid w:val="46B23CE9"/>
    <w:rsid w:val="471C20EE"/>
    <w:rsid w:val="4732082F"/>
    <w:rsid w:val="47B41FD6"/>
    <w:rsid w:val="47CB07B7"/>
    <w:rsid w:val="47D62807"/>
    <w:rsid w:val="47D76558"/>
    <w:rsid w:val="47DA509A"/>
    <w:rsid w:val="47DC187E"/>
    <w:rsid w:val="48130663"/>
    <w:rsid w:val="482253E2"/>
    <w:rsid w:val="482A04BC"/>
    <w:rsid w:val="48334369"/>
    <w:rsid w:val="48590807"/>
    <w:rsid w:val="4862755C"/>
    <w:rsid w:val="486D6936"/>
    <w:rsid w:val="489A4684"/>
    <w:rsid w:val="48B90364"/>
    <w:rsid w:val="48CB0372"/>
    <w:rsid w:val="48D83DF3"/>
    <w:rsid w:val="48F0738F"/>
    <w:rsid w:val="490D4116"/>
    <w:rsid w:val="491E0196"/>
    <w:rsid w:val="49291D18"/>
    <w:rsid w:val="49354305"/>
    <w:rsid w:val="494174E9"/>
    <w:rsid w:val="496423B5"/>
    <w:rsid w:val="49D92873"/>
    <w:rsid w:val="49FD1356"/>
    <w:rsid w:val="4A034888"/>
    <w:rsid w:val="4A0D43FF"/>
    <w:rsid w:val="4A3E418E"/>
    <w:rsid w:val="4A8638BC"/>
    <w:rsid w:val="4A876E5A"/>
    <w:rsid w:val="4A8C7696"/>
    <w:rsid w:val="4AC93FDD"/>
    <w:rsid w:val="4AF4278B"/>
    <w:rsid w:val="4AF951EB"/>
    <w:rsid w:val="4B0977A4"/>
    <w:rsid w:val="4B134ADE"/>
    <w:rsid w:val="4B194A04"/>
    <w:rsid w:val="4B7D3EAB"/>
    <w:rsid w:val="4BBC17AA"/>
    <w:rsid w:val="4BD046E5"/>
    <w:rsid w:val="4BD45DBC"/>
    <w:rsid w:val="4BE80006"/>
    <w:rsid w:val="4BEB0A94"/>
    <w:rsid w:val="4BFC293D"/>
    <w:rsid w:val="4C2E2E7A"/>
    <w:rsid w:val="4C2F21C9"/>
    <w:rsid w:val="4C77548B"/>
    <w:rsid w:val="4C940EC2"/>
    <w:rsid w:val="4CA03285"/>
    <w:rsid w:val="4D166448"/>
    <w:rsid w:val="4D2873DA"/>
    <w:rsid w:val="4D470B7A"/>
    <w:rsid w:val="4D482874"/>
    <w:rsid w:val="4D7479CA"/>
    <w:rsid w:val="4DAF58EE"/>
    <w:rsid w:val="4DCC343D"/>
    <w:rsid w:val="4E4A25B8"/>
    <w:rsid w:val="4E557295"/>
    <w:rsid w:val="4E674AB4"/>
    <w:rsid w:val="4E6C1488"/>
    <w:rsid w:val="4E78495C"/>
    <w:rsid w:val="4EC97C2C"/>
    <w:rsid w:val="4EE43CBF"/>
    <w:rsid w:val="4F4A6568"/>
    <w:rsid w:val="4F5D2FAF"/>
    <w:rsid w:val="4F8D1BEB"/>
    <w:rsid w:val="4FB66C43"/>
    <w:rsid w:val="4FDB6FE7"/>
    <w:rsid w:val="4FE86FC1"/>
    <w:rsid w:val="502C14DB"/>
    <w:rsid w:val="50340748"/>
    <w:rsid w:val="50711642"/>
    <w:rsid w:val="507631B6"/>
    <w:rsid w:val="508A5EB8"/>
    <w:rsid w:val="509F364D"/>
    <w:rsid w:val="50AB20B6"/>
    <w:rsid w:val="50C315E7"/>
    <w:rsid w:val="50FD1BAE"/>
    <w:rsid w:val="513727A4"/>
    <w:rsid w:val="51412E90"/>
    <w:rsid w:val="518E3BE9"/>
    <w:rsid w:val="519D2D48"/>
    <w:rsid w:val="51B5030C"/>
    <w:rsid w:val="51BC303B"/>
    <w:rsid w:val="522701A1"/>
    <w:rsid w:val="525C02A8"/>
    <w:rsid w:val="52946FDD"/>
    <w:rsid w:val="52AF206B"/>
    <w:rsid w:val="52DB5A63"/>
    <w:rsid w:val="530A19C8"/>
    <w:rsid w:val="5311142E"/>
    <w:rsid w:val="53347F52"/>
    <w:rsid w:val="534906C8"/>
    <w:rsid w:val="53576BF8"/>
    <w:rsid w:val="53621389"/>
    <w:rsid w:val="53705B7D"/>
    <w:rsid w:val="537961D3"/>
    <w:rsid w:val="538B0B6C"/>
    <w:rsid w:val="53C874D1"/>
    <w:rsid w:val="53E20EAF"/>
    <w:rsid w:val="53E47AF0"/>
    <w:rsid w:val="5413427D"/>
    <w:rsid w:val="54517044"/>
    <w:rsid w:val="54671BB3"/>
    <w:rsid w:val="547A6ACB"/>
    <w:rsid w:val="54926290"/>
    <w:rsid w:val="54964D1C"/>
    <w:rsid w:val="54A27B41"/>
    <w:rsid w:val="5516042D"/>
    <w:rsid w:val="55221A82"/>
    <w:rsid w:val="552819AF"/>
    <w:rsid w:val="55306D65"/>
    <w:rsid w:val="55C645F4"/>
    <w:rsid w:val="55CB3504"/>
    <w:rsid w:val="55CE7D5D"/>
    <w:rsid w:val="55D818D6"/>
    <w:rsid w:val="55DC3D26"/>
    <w:rsid w:val="55DD4E0A"/>
    <w:rsid w:val="55F97104"/>
    <w:rsid w:val="562321EB"/>
    <w:rsid w:val="56622ACF"/>
    <w:rsid w:val="567A7CC8"/>
    <w:rsid w:val="56D15FB1"/>
    <w:rsid w:val="56ED315F"/>
    <w:rsid w:val="57266128"/>
    <w:rsid w:val="572E569E"/>
    <w:rsid w:val="5738217D"/>
    <w:rsid w:val="57394081"/>
    <w:rsid w:val="57664575"/>
    <w:rsid w:val="578E3158"/>
    <w:rsid w:val="579B730C"/>
    <w:rsid w:val="57A21429"/>
    <w:rsid w:val="57AC3EB8"/>
    <w:rsid w:val="57B13C22"/>
    <w:rsid w:val="57BF28C9"/>
    <w:rsid w:val="57BF3044"/>
    <w:rsid w:val="57CB152F"/>
    <w:rsid w:val="57D50C72"/>
    <w:rsid w:val="57E6326E"/>
    <w:rsid w:val="581C23C9"/>
    <w:rsid w:val="58384833"/>
    <w:rsid w:val="58431E3C"/>
    <w:rsid w:val="584E077D"/>
    <w:rsid w:val="585E3844"/>
    <w:rsid w:val="58866241"/>
    <w:rsid w:val="58891CF9"/>
    <w:rsid w:val="5889218D"/>
    <w:rsid w:val="58A948B9"/>
    <w:rsid w:val="58A9755A"/>
    <w:rsid w:val="58AB0E2D"/>
    <w:rsid w:val="58D82207"/>
    <w:rsid w:val="58E04CB8"/>
    <w:rsid w:val="58E778F7"/>
    <w:rsid w:val="58FC4CA8"/>
    <w:rsid w:val="595613F5"/>
    <w:rsid w:val="596A1C1F"/>
    <w:rsid w:val="599E6DB2"/>
    <w:rsid w:val="59F53870"/>
    <w:rsid w:val="5A0352CE"/>
    <w:rsid w:val="5A0E58C7"/>
    <w:rsid w:val="5A1D0AF9"/>
    <w:rsid w:val="5A6776CD"/>
    <w:rsid w:val="5A965101"/>
    <w:rsid w:val="5B004490"/>
    <w:rsid w:val="5B2630E4"/>
    <w:rsid w:val="5B74782A"/>
    <w:rsid w:val="5B7F61E1"/>
    <w:rsid w:val="5BC63D59"/>
    <w:rsid w:val="5BD320BD"/>
    <w:rsid w:val="5BE70239"/>
    <w:rsid w:val="5C10599E"/>
    <w:rsid w:val="5C1B4F72"/>
    <w:rsid w:val="5C221293"/>
    <w:rsid w:val="5C401F83"/>
    <w:rsid w:val="5CC80258"/>
    <w:rsid w:val="5CCF7B76"/>
    <w:rsid w:val="5CD43EAD"/>
    <w:rsid w:val="5CF831FB"/>
    <w:rsid w:val="5CFD7DA7"/>
    <w:rsid w:val="5D1F428F"/>
    <w:rsid w:val="5D235AAE"/>
    <w:rsid w:val="5D4555B4"/>
    <w:rsid w:val="5D746389"/>
    <w:rsid w:val="5D821804"/>
    <w:rsid w:val="5DB034D2"/>
    <w:rsid w:val="5DBE5C73"/>
    <w:rsid w:val="5DF022C8"/>
    <w:rsid w:val="5DF63D5F"/>
    <w:rsid w:val="5E0314BA"/>
    <w:rsid w:val="5E167AC7"/>
    <w:rsid w:val="5E302B8F"/>
    <w:rsid w:val="5E6C1C15"/>
    <w:rsid w:val="5E78010C"/>
    <w:rsid w:val="5EA9490B"/>
    <w:rsid w:val="5F011E9E"/>
    <w:rsid w:val="5F0D796A"/>
    <w:rsid w:val="5F492B6C"/>
    <w:rsid w:val="5F550C0F"/>
    <w:rsid w:val="5F97635E"/>
    <w:rsid w:val="602F3F6A"/>
    <w:rsid w:val="60414B2C"/>
    <w:rsid w:val="604E704C"/>
    <w:rsid w:val="605D0B2A"/>
    <w:rsid w:val="607B5D5C"/>
    <w:rsid w:val="60915FB1"/>
    <w:rsid w:val="60EA00EB"/>
    <w:rsid w:val="60EE0939"/>
    <w:rsid w:val="611A5ED4"/>
    <w:rsid w:val="613172B1"/>
    <w:rsid w:val="616E023B"/>
    <w:rsid w:val="616F7616"/>
    <w:rsid w:val="6172787B"/>
    <w:rsid w:val="6174014D"/>
    <w:rsid w:val="61BF1B9C"/>
    <w:rsid w:val="61FA6A7B"/>
    <w:rsid w:val="61FD3742"/>
    <w:rsid w:val="61FF4915"/>
    <w:rsid w:val="622264EB"/>
    <w:rsid w:val="623A4B04"/>
    <w:rsid w:val="625207B2"/>
    <w:rsid w:val="62970A6B"/>
    <w:rsid w:val="62B06AF1"/>
    <w:rsid w:val="62BB2364"/>
    <w:rsid w:val="63136573"/>
    <w:rsid w:val="634117F7"/>
    <w:rsid w:val="634A1B53"/>
    <w:rsid w:val="63512CC8"/>
    <w:rsid w:val="638051A7"/>
    <w:rsid w:val="63820F88"/>
    <w:rsid w:val="63AC0039"/>
    <w:rsid w:val="63C4698D"/>
    <w:rsid w:val="640D2788"/>
    <w:rsid w:val="64203D44"/>
    <w:rsid w:val="64355F68"/>
    <w:rsid w:val="64616E35"/>
    <w:rsid w:val="64945910"/>
    <w:rsid w:val="649A075C"/>
    <w:rsid w:val="64B4350F"/>
    <w:rsid w:val="64C92F82"/>
    <w:rsid w:val="64CC0566"/>
    <w:rsid w:val="65023FCF"/>
    <w:rsid w:val="6521764F"/>
    <w:rsid w:val="654010E8"/>
    <w:rsid w:val="65CE596E"/>
    <w:rsid w:val="65D26924"/>
    <w:rsid w:val="65E22130"/>
    <w:rsid w:val="65E57709"/>
    <w:rsid w:val="65FE5037"/>
    <w:rsid w:val="662A76CB"/>
    <w:rsid w:val="663B15C3"/>
    <w:rsid w:val="66434EE3"/>
    <w:rsid w:val="6646724B"/>
    <w:rsid w:val="6667781E"/>
    <w:rsid w:val="66A0377F"/>
    <w:rsid w:val="66A17BF0"/>
    <w:rsid w:val="66B21381"/>
    <w:rsid w:val="66C15C7E"/>
    <w:rsid w:val="66CC1ACE"/>
    <w:rsid w:val="66CC61B6"/>
    <w:rsid w:val="66E947FF"/>
    <w:rsid w:val="672648ED"/>
    <w:rsid w:val="67364928"/>
    <w:rsid w:val="67511F48"/>
    <w:rsid w:val="67702327"/>
    <w:rsid w:val="67944D0A"/>
    <w:rsid w:val="67BB2202"/>
    <w:rsid w:val="68376930"/>
    <w:rsid w:val="68447580"/>
    <w:rsid w:val="68627CCD"/>
    <w:rsid w:val="68670479"/>
    <w:rsid w:val="68716DFB"/>
    <w:rsid w:val="68D15E8E"/>
    <w:rsid w:val="68D85EB0"/>
    <w:rsid w:val="6921257E"/>
    <w:rsid w:val="69245112"/>
    <w:rsid w:val="694035C3"/>
    <w:rsid w:val="69486525"/>
    <w:rsid w:val="6983228E"/>
    <w:rsid w:val="699E3F55"/>
    <w:rsid w:val="6A3D3FA6"/>
    <w:rsid w:val="6A5507F9"/>
    <w:rsid w:val="6A766410"/>
    <w:rsid w:val="6AA91C19"/>
    <w:rsid w:val="6AB62832"/>
    <w:rsid w:val="6AC04F6A"/>
    <w:rsid w:val="6ADC797A"/>
    <w:rsid w:val="6AF604B8"/>
    <w:rsid w:val="6AFB103E"/>
    <w:rsid w:val="6B6977E5"/>
    <w:rsid w:val="6BC33DEA"/>
    <w:rsid w:val="6BD36FF6"/>
    <w:rsid w:val="6BE768BF"/>
    <w:rsid w:val="6BF10CF6"/>
    <w:rsid w:val="6BF92A4A"/>
    <w:rsid w:val="6C1B165C"/>
    <w:rsid w:val="6C3D729D"/>
    <w:rsid w:val="6C5C5574"/>
    <w:rsid w:val="6C656F90"/>
    <w:rsid w:val="6C7A561A"/>
    <w:rsid w:val="6CA105BD"/>
    <w:rsid w:val="6CB26E21"/>
    <w:rsid w:val="6CEC1008"/>
    <w:rsid w:val="6CED1EE5"/>
    <w:rsid w:val="6D0572E5"/>
    <w:rsid w:val="6D1E6058"/>
    <w:rsid w:val="6D1F0455"/>
    <w:rsid w:val="6D426165"/>
    <w:rsid w:val="6D5D56FA"/>
    <w:rsid w:val="6D620AE6"/>
    <w:rsid w:val="6D8E440D"/>
    <w:rsid w:val="6D927E6E"/>
    <w:rsid w:val="6DAB3230"/>
    <w:rsid w:val="6DB77BCC"/>
    <w:rsid w:val="6DC74A88"/>
    <w:rsid w:val="6DD00261"/>
    <w:rsid w:val="6DF053D8"/>
    <w:rsid w:val="6DF37746"/>
    <w:rsid w:val="6E0A7F32"/>
    <w:rsid w:val="6E23005C"/>
    <w:rsid w:val="6E2E7865"/>
    <w:rsid w:val="6E4C1226"/>
    <w:rsid w:val="6E5D41A6"/>
    <w:rsid w:val="6E8240C7"/>
    <w:rsid w:val="6ECF79C6"/>
    <w:rsid w:val="6EDD495D"/>
    <w:rsid w:val="6F300C98"/>
    <w:rsid w:val="6F3D7F7A"/>
    <w:rsid w:val="6F4136BF"/>
    <w:rsid w:val="6F753515"/>
    <w:rsid w:val="6F75521C"/>
    <w:rsid w:val="6F87334C"/>
    <w:rsid w:val="6F8A11AB"/>
    <w:rsid w:val="6FE31D9E"/>
    <w:rsid w:val="6FEF189F"/>
    <w:rsid w:val="7011589B"/>
    <w:rsid w:val="703E0AA4"/>
    <w:rsid w:val="7059287D"/>
    <w:rsid w:val="70712E6A"/>
    <w:rsid w:val="70757E8B"/>
    <w:rsid w:val="70A320F8"/>
    <w:rsid w:val="70B23607"/>
    <w:rsid w:val="70DA7783"/>
    <w:rsid w:val="7107043B"/>
    <w:rsid w:val="711A294B"/>
    <w:rsid w:val="712E6D26"/>
    <w:rsid w:val="713271EC"/>
    <w:rsid w:val="71381023"/>
    <w:rsid w:val="71424001"/>
    <w:rsid w:val="7159604A"/>
    <w:rsid w:val="715E3A26"/>
    <w:rsid w:val="717464FF"/>
    <w:rsid w:val="7181034F"/>
    <w:rsid w:val="718D3AAD"/>
    <w:rsid w:val="71DF7843"/>
    <w:rsid w:val="71E31248"/>
    <w:rsid w:val="71FA208F"/>
    <w:rsid w:val="72225F5B"/>
    <w:rsid w:val="722A1B39"/>
    <w:rsid w:val="7237375E"/>
    <w:rsid w:val="724B6127"/>
    <w:rsid w:val="7269512F"/>
    <w:rsid w:val="727B73EF"/>
    <w:rsid w:val="72986B9B"/>
    <w:rsid w:val="72A00DEB"/>
    <w:rsid w:val="72C03831"/>
    <w:rsid w:val="73124222"/>
    <w:rsid w:val="73220AB9"/>
    <w:rsid w:val="73486BC2"/>
    <w:rsid w:val="73565E95"/>
    <w:rsid w:val="735B7878"/>
    <w:rsid w:val="735E7467"/>
    <w:rsid w:val="737049AE"/>
    <w:rsid w:val="73A806E2"/>
    <w:rsid w:val="73AC0B41"/>
    <w:rsid w:val="73B322D7"/>
    <w:rsid w:val="73E05394"/>
    <w:rsid w:val="73F003E2"/>
    <w:rsid w:val="740144E3"/>
    <w:rsid w:val="7416564C"/>
    <w:rsid w:val="741C3C9B"/>
    <w:rsid w:val="745A7893"/>
    <w:rsid w:val="74627945"/>
    <w:rsid w:val="74A12E1F"/>
    <w:rsid w:val="74DB5A28"/>
    <w:rsid w:val="74EC45FF"/>
    <w:rsid w:val="75084C5D"/>
    <w:rsid w:val="75207934"/>
    <w:rsid w:val="75277786"/>
    <w:rsid w:val="75844358"/>
    <w:rsid w:val="75CA2B92"/>
    <w:rsid w:val="75D46C05"/>
    <w:rsid w:val="75D742B7"/>
    <w:rsid w:val="75D92C40"/>
    <w:rsid w:val="760616F0"/>
    <w:rsid w:val="76200A04"/>
    <w:rsid w:val="762878B8"/>
    <w:rsid w:val="76377602"/>
    <w:rsid w:val="76482DFD"/>
    <w:rsid w:val="76602A84"/>
    <w:rsid w:val="766823AB"/>
    <w:rsid w:val="766F145A"/>
    <w:rsid w:val="767F59DF"/>
    <w:rsid w:val="769021CF"/>
    <w:rsid w:val="769528DD"/>
    <w:rsid w:val="76BE351D"/>
    <w:rsid w:val="76D756D7"/>
    <w:rsid w:val="76E66978"/>
    <w:rsid w:val="772112C4"/>
    <w:rsid w:val="775D349D"/>
    <w:rsid w:val="778227DD"/>
    <w:rsid w:val="77A22D00"/>
    <w:rsid w:val="77A86F03"/>
    <w:rsid w:val="77C27899"/>
    <w:rsid w:val="77C82A26"/>
    <w:rsid w:val="77CF7F2E"/>
    <w:rsid w:val="77E553A8"/>
    <w:rsid w:val="77F550F5"/>
    <w:rsid w:val="77FC335E"/>
    <w:rsid w:val="780F7123"/>
    <w:rsid w:val="78350E30"/>
    <w:rsid w:val="783A49FD"/>
    <w:rsid w:val="78442870"/>
    <w:rsid w:val="78643B64"/>
    <w:rsid w:val="78AB4ECF"/>
    <w:rsid w:val="78BE53A1"/>
    <w:rsid w:val="78D44589"/>
    <w:rsid w:val="78D61117"/>
    <w:rsid w:val="78E6464F"/>
    <w:rsid w:val="78EA3C5D"/>
    <w:rsid w:val="79050385"/>
    <w:rsid w:val="79175313"/>
    <w:rsid w:val="79195420"/>
    <w:rsid w:val="79354CED"/>
    <w:rsid w:val="79590115"/>
    <w:rsid w:val="79685BD2"/>
    <w:rsid w:val="79AE4AD2"/>
    <w:rsid w:val="79B437BA"/>
    <w:rsid w:val="79C87989"/>
    <w:rsid w:val="79FB30A2"/>
    <w:rsid w:val="7A145854"/>
    <w:rsid w:val="7A19567F"/>
    <w:rsid w:val="7A3613CA"/>
    <w:rsid w:val="7A3F6E6B"/>
    <w:rsid w:val="7A5F16C1"/>
    <w:rsid w:val="7A620066"/>
    <w:rsid w:val="7A6A04A0"/>
    <w:rsid w:val="7A7C717A"/>
    <w:rsid w:val="7AA8546C"/>
    <w:rsid w:val="7ABB57E7"/>
    <w:rsid w:val="7AD00C70"/>
    <w:rsid w:val="7AD9079B"/>
    <w:rsid w:val="7AF01914"/>
    <w:rsid w:val="7B233AFC"/>
    <w:rsid w:val="7B3D7ADD"/>
    <w:rsid w:val="7B55387E"/>
    <w:rsid w:val="7B73597D"/>
    <w:rsid w:val="7B9674D3"/>
    <w:rsid w:val="7B985F55"/>
    <w:rsid w:val="7BD23E62"/>
    <w:rsid w:val="7BD77A3D"/>
    <w:rsid w:val="7BE557F5"/>
    <w:rsid w:val="7C1D2B48"/>
    <w:rsid w:val="7C4F0F8B"/>
    <w:rsid w:val="7C672A6D"/>
    <w:rsid w:val="7C7A7ECB"/>
    <w:rsid w:val="7C7D67FD"/>
    <w:rsid w:val="7C990126"/>
    <w:rsid w:val="7CA7288F"/>
    <w:rsid w:val="7CDE33C7"/>
    <w:rsid w:val="7CE34539"/>
    <w:rsid w:val="7D133522"/>
    <w:rsid w:val="7D2752E5"/>
    <w:rsid w:val="7D311748"/>
    <w:rsid w:val="7D3427C3"/>
    <w:rsid w:val="7D44147C"/>
    <w:rsid w:val="7D6C7906"/>
    <w:rsid w:val="7DA440E9"/>
    <w:rsid w:val="7DAA4898"/>
    <w:rsid w:val="7DB61C9B"/>
    <w:rsid w:val="7DF372EC"/>
    <w:rsid w:val="7DF84DE2"/>
    <w:rsid w:val="7E4C568F"/>
    <w:rsid w:val="7E4E3C24"/>
    <w:rsid w:val="7E551E7E"/>
    <w:rsid w:val="7EEE2DDC"/>
    <w:rsid w:val="7EF93D88"/>
    <w:rsid w:val="7EFF20D2"/>
    <w:rsid w:val="7F034934"/>
    <w:rsid w:val="7F0748F1"/>
    <w:rsid w:val="7F0D7F93"/>
    <w:rsid w:val="7F364DF4"/>
    <w:rsid w:val="7F8328A4"/>
    <w:rsid w:val="7F8B4D75"/>
    <w:rsid w:val="7F9078EF"/>
    <w:rsid w:val="7FA47981"/>
    <w:rsid w:val="7FCD2AA2"/>
    <w:rsid w:val="7FDD0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F5314"/>
  <w15:docId w15:val="{AD24368E-03AF-4B6F-80DD-43C61D3B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unhideWhenUsed="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qFormat="1"/>
    <w:lsdException w:name="Table Theme" w:semiHidden="1"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pPr>
      <w:jc w:val="both"/>
    </w:pPr>
    <w:rPr>
      <w:rFonts w:eastAsia="Times New Roman" w:hint="eastAsia"/>
      <w:kern w:val="2"/>
      <w:sz w:val="21"/>
      <w:szCs w:val="24"/>
      <w:lang w:val="en"/>
    </w:rPr>
  </w:style>
  <w:style w:type="paragraph" w:styleId="Heading1">
    <w:name w:val="heading 1"/>
    <w:basedOn w:val="Normal"/>
    <w:next w:val="Normal"/>
    <w:uiPriority w:val="99"/>
    <w:qFormat/>
    <w:pPr>
      <w:keepNext/>
      <w:keepLines/>
      <w:spacing w:before="340" w:after="330" w:line="576" w:lineRule="auto"/>
      <w:outlineLvl w:val="0"/>
    </w:pPr>
    <w:rPr>
      <w:b/>
      <w:kern w:val="44"/>
      <w:sz w:val="44"/>
    </w:rPr>
  </w:style>
  <w:style w:type="paragraph" w:styleId="Heading2">
    <w:name w:val="heading 2"/>
    <w:basedOn w:val="Normal"/>
    <w:next w:val="Normal"/>
    <w:link w:val="Heading2Char"/>
    <w:uiPriority w:val="99"/>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uiPriority w:val="99"/>
    <w:qFormat/>
    <w:pPr>
      <w:spacing w:beforeAutospacing="1" w:afterAutospacing="1"/>
      <w:jc w:val="left"/>
      <w:outlineLvl w:val="2"/>
    </w:pPr>
    <w:rPr>
      <w:rFonts w:ascii="SimSun" w:eastAsia="SimSun" w:hAnsi="SimSun"/>
      <w:b/>
      <w:bCs/>
      <w:kern w:val="0"/>
      <w:sz w:val="27"/>
      <w:szCs w:val="27"/>
    </w:rPr>
  </w:style>
  <w:style w:type="paragraph" w:styleId="Heading4">
    <w:name w:val="heading 4"/>
    <w:basedOn w:val="Normal"/>
    <w:next w:val="Normal"/>
    <w:uiPriority w:val="99"/>
    <w:qFormat/>
    <w:pPr>
      <w:spacing w:beforeAutospacing="1" w:afterAutospacing="1"/>
      <w:jc w:val="left"/>
      <w:outlineLvl w:val="3"/>
    </w:pPr>
    <w:rPr>
      <w:rFonts w:ascii="SimSun" w:eastAsia="SimSun" w:hAnsi="SimSun"/>
      <w:b/>
      <w:bCs/>
      <w:kern w:val="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pPr>
      <w:jc w:val="left"/>
    </w:pPr>
  </w:style>
  <w:style w:type="paragraph" w:styleId="BalloonText">
    <w:name w:val="Balloon Text"/>
    <w:basedOn w:val="Normal"/>
    <w:link w:val="BalloonTextChar"/>
    <w:uiPriority w:val="99"/>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link w:val="FootnoteTextChar"/>
    <w:uiPriority w:val="99"/>
    <w:qFormat/>
    <w:pPr>
      <w:snapToGrid w:val="0"/>
      <w:jc w:val="left"/>
    </w:pPr>
    <w:rPr>
      <w:sz w:val="18"/>
      <w:szCs w:val="18"/>
    </w:rPr>
  </w:style>
  <w:style w:type="paragraph" w:styleId="NormalWeb">
    <w:name w:val="Normal (Web)"/>
    <w:basedOn w:val="Normal"/>
    <w:uiPriority w:val="99"/>
    <w:qFormat/>
    <w:rPr>
      <w:sz w:val="24"/>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Pr>
      <w:b/>
    </w:rPr>
  </w:style>
  <w:style w:type="character" w:styleId="Emphasis">
    <w:name w:val="Emphasis"/>
    <w:basedOn w:val="DefaultParagraphFont"/>
    <w:uiPriority w:val="99"/>
    <w:qFormat/>
    <w:rPr>
      <w:i/>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qFormat/>
    <w:rPr>
      <w:sz w:val="21"/>
      <w:szCs w:val="21"/>
    </w:rPr>
  </w:style>
  <w:style w:type="character" w:styleId="FootnoteReference">
    <w:name w:val="footnote reference"/>
    <w:basedOn w:val="DefaultParagraphFont"/>
    <w:uiPriority w:val="99"/>
    <w:qFormat/>
    <w:rPr>
      <w:vertAlign w:val="superscript"/>
    </w:rPr>
  </w:style>
  <w:style w:type="character" w:customStyle="1" w:styleId="BalloonTextChar">
    <w:name w:val="Balloon Text Char"/>
    <w:basedOn w:val="DefaultParagraphFont"/>
    <w:link w:val="BalloonText"/>
    <w:uiPriority w:val="99"/>
    <w:qFormat/>
    <w:rPr>
      <w:rFonts w:eastAsia="Times New Roman"/>
      <w:kern w:val="2"/>
      <w:sz w:val="18"/>
      <w:szCs w:val="18"/>
    </w:rPr>
  </w:style>
  <w:style w:type="character" w:customStyle="1" w:styleId="CommentTextChar">
    <w:name w:val="Comment Text Char"/>
    <w:basedOn w:val="DefaultParagraphFont"/>
    <w:link w:val="CommentText"/>
    <w:uiPriority w:val="99"/>
    <w:qFormat/>
    <w:rPr>
      <w:rFonts w:eastAsia="Times New Roman"/>
      <w:kern w:val="2"/>
      <w:sz w:val="21"/>
      <w:szCs w:val="24"/>
    </w:rPr>
  </w:style>
  <w:style w:type="character" w:customStyle="1" w:styleId="CommentSubjectChar">
    <w:name w:val="Comment Subject Char"/>
    <w:basedOn w:val="CommentTextChar"/>
    <w:link w:val="CommentSubject"/>
    <w:uiPriority w:val="99"/>
    <w:qFormat/>
    <w:rPr>
      <w:rFonts w:eastAsia="Times New Roman"/>
      <w:b/>
      <w:bCs/>
      <w:kern w:val="2"/>
      <w:sz w:val="21"/>
      <w:szCs w:val="24"/>
    </w:rPr>
  </w:style>
  <w:style w:type="character" w:customStyle="1" w:styleId="HeaderChar">
    <w:name w:val="Header Char"/>
    <w:basedOn w:val="DefaultParagraphFont"/>
    <w:link w:val="Header"/>
    <w:uiPriority w:val="99"/>
    <w:qFormat/>
    <w:rPr>
      <w:rFonts w:eastAsia="Times New Roman"/>
      <w:kern w:val="2"/>
      <w:sz w:val="18"/>
      <w:szCs w:val="18"/>
    </w:rPr>
  </w:style>
  <w:style w:type="character" w:customStyle="1" w:styleId="FooterChar">
    <w:name w:val="Footer Char"/>
    <w:basedOn w:val="DefaultParagraphFont"/>
    <w:link w:val="Footer"/>
    <w:uiPriority w:val="99"/>
    <w:qFormat/>
    <w:rPr>
      <w:rFonts w:eastAsia="Times New Roman"/>
      <w:kern w:val="2"/>
      <w:sz w:val="18"/>
      <w:szCs w:val="18"/>
    </w:rPr>
  </w:style>
  <w:style w:type="paragraph" w:customStyle="1" w:styleId="1">
    <w:name w:val="修订1"/>
    <w:hidden/>
    <w:uiPriority w:val="99"/>
    <w:semiHidden/>
    <w:qFormat/>
    <w:rPr>
      <w:rFonts w:eastAsia="Times New Roman" w:hint="eastAsia"/>
      <w:kern w:val="2"/>
      <w:sz w:val="21"/>
      <w:szCs w:val="24"/>
      <w:lang w:val="en"/>
    </w:rPr>
  </w:style>
  <w:style w:type="character" w:customStyle="1" w:styleId="10">
    <w:name w:val="不明显参考1"/>
    <w:basedOn w:val="DefaultParagraphFont"/>
    <w:uiPriority w:val="31"/>
    <w:qFormat/>
    <w:rPr>
      <w:smallCaps/>
      <w:color w:val="595959" w:themeColor="text1" w:themeTint="A6"/>
    </w:rPr>
  </w:style>
  <w:style w:type="paragraph" w:customStyle="1" w:styleId="2">
    <w:name w:val="修订2"/>
    <w:hidden/>
    <w:uiPriority w:val="99"/>
    <w:semiHidden/>
    <w:qFormat/>
    <w:rPr>
      <w:rFonts w:eastAsia="Times New Roman" w:hint="eastAsia"/>
      <w:kern w:val="2"/>
      <w:sz w:val="21"/>
      <w:szCs w:val="24"/>
      <w:lang w:val="en"/>
    </w:rPr>
  </w:style>
  <w:style w:type="character" w:customStyle="1" w:styleId="Heading2Char">
    <w:name w:val="Heading 2 Char"/>
    <w:link w:val="Heading2"/>
    <w:uiPriority w:val="99"/>
    <w:qFormat/>
    <w:rPr>
      <w:rFonts w:ascii="Arial" w:eastAsia="SimHei" w:hAnsi="Arial"/>
      <w:b/>
      <w:sz w:val="32"/>
    </w:rPr>
  </w:style>
  <w:style w:type="character" w:customStyle="1" w:styleId="FootnoteTextChar">
    <w:name w:val="Footnote Text Char"/>
    <w:basedOn w:val="DefaultParagraphFont"/>
    <w:link w:val="FootnoteText"/>
    <w:uiPriority w:val="99"/>
    <w:qFormat/>
    <w:rPr>
      <w:rFonts w:eastAsia="Times New Roman"/>
      <w:kern w:val="2"/>
      <w:sz w:val="18"/>
      <w:szCs w:val="18"/>
      <w:lang w:val="en"/>
    </w:rPr>
  </w:style>
  <w:style w:type="character" w:customStyle="1" w:styleId="11">
    <w:name w:val="未处理的提及1"/>
    <w:basedOn w:val="DefaultParagraphFont"/>
    <w:uiPriority w:val="99"/>
    <w:semiHidden/>
    <w:unhideWhenUsed/>
    <w:qFormat/>
    <w:rPr>
      <w:color w:val="605E5C"/>
      <w:shd w:val="clear" w:color="auto" w:fill="E1DFDD"/>
    </w:rPr>
  </w:style>
  <w:style w:type="paragraph" w:styleId="ListParagraph">
    <w:name w:val="List Paragraph"/>
    <w:basedOn w:val="Normal"/>
    <w:uiPriority w:val="99"/>
    <w:qFormat/>
    <w:pPr>
      <w:ind w:firstLine="420"/>
    </w:pPr>
  </w:style>
  <w:style w:type="paragraph" w:customStyle="1" w:styleId="3">
    <w:name w:val="修订3"/>
    <w:hidden/>
    <w:uiPriority w:val="99"/>
    <w:semiHidden/>
    <w:qFormat/>
    <w:rPr>
      <w:rFonts w:eastAsia="Times New Roman" w:hint="eastAsia"/>
      <w:kern w:val="2"/>
      <w:sz w:val="21"/>
      <w:szCs w:val="24"/>
      <w:lang w:val="en"/>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4">
    <w:name w:val="修订4"/>
    <w:hidden/>
    <w:uiPriority w:val="99"/>
    <w:semiHidden/>
    <w:qFormat/>
    <w:rPr>
      <w:rFonts w:eastAsia="Times New Roman" w:hint="eastAsia"/>
      <w:kern w:val="2"/>
      <w:sz w:val="21"/>
      <w:szCs w:val="24"/>
      <w:lang w:val="en"/>
    </w:rPr>
  </w:style>
  <w:style w:type="paragraph" w:styleId="Revision">
    <w:name w:val="Revision"/>
    <w:hidden/>
    <w:uiPriority w:val="99"/>
    <w:unhideWhenUsed/>
    <w:rsid w:val="006A0C53"/>
    <w:rPr>
      <w:rFonts w:eastAsia="Times New Roman" w:hint="eastAsia"/>
      <w:kern w:val="2"/>
      <w:sz w:val="21"/>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bofscience.clarivate.cn/wos/author/record/2074976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ofscience.clarivate.cn/wos/author/record/4166569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bofscience.clarivate.cn/wos/author/record/4601251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tic.cninfo.com.cn/finalpage/2022-08-24/1214369946.PDF" TargetMode="External"/><Relationship Id="rId2" Type="http://schemas.openxmlformats.org/officeDocument/2006/relationships/hyperlink" Target="https://www.szse.cn/disclosure/notice/general/t20200228_574656.html" TargetMode="External"/><Relationship Id="rId1" Type="http://schemas.openxmlformats.org/officeDocument/2006/relationships/hyperlink" Target="https://company.cnstock.com/company/scp_gsxw/202002/4496825.h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D6A13-B1F0-42DF-BFF3-5195B6F5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43</Pages>
  <Words>13123</Words>
  <Characters>78215</Characters>
  <Application>Microsoft Office Word</Application>
  <DocSecurity>0</DocSecurity>
  <Lines>2793</Lines>
  <Paragraphs>1790</Paragraphs>
  <ScaleCrop>false</ScaleCrop>
  <Company/>
  <LinksUpToDate>false</LinksUpToDate>
  <CharactersWithSpaces>89548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86135</dc:creator>
  <cp:lastModifiedBy>June Cao</cp:lastModifiedBy>
  <cp:revision>180</cp:revision>
  <cp:lastPrinted>2025-10-21T01:19:00Z</cp:lastPrinted>
  <dcterms:created xsi:type="dcterms:W3CDTF">2026-02-14T06:37:00Z</dcterms:created>
  <dcterms:modified xsi:type="dcterms:W3CDTF">2026-02-19T20:49:00Z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eyJoZGlkIjoiZmQ3YjI3MWU5MzA0NmE5ZjE1NGViNDRjMmUwMWM0YjkiLCJ1c2VySWQiOiI2NjkyNDUzMDkifQ==</vt:lpwstr>
  </property>
  <property fmtid="{D5CDD505-2E9C-101B-9397-08002B2CF9AE}" pid="3" name="KSOProductBuildVer">
    <vt:lpwstr>2052-12.1.0.24657</vt:lpwstr>
  </property>
  <property fmtid="{D5CDD505-2E9C-101B-9397-08002B2CF9AE}" pid="4" name="ICV">
    <vt:lpwstr>C7B68E69F1444135BF43B65402F1D043_13</vt:lpwstr>
  </property>
  <property fmtid="{D5CDD505-2E9C-101B-9397-08002B2CF9AE}" pid="5" name="GrammarlyDocumentId">
    <vt:lpwstr>94571ae1-c50b-4e88-9344-0a9c555f34c1</vt:lpwstr>
  </property>
</Properties>
</file>