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4705" w14:textId="77777777" w:rsidR="00DE0A69" w:rsidRPr="00420FE0" w:rsidRDefault="00904D52">
      <w:pPr>
        <w:spacing w:line="480" w:lineRule="auto"/>
        <w:ind w:leftChars="218" w:left="2923" w:hangingChars="1100" w:hanging="2467"/>
        <w:rPr>
          <w:rFonts w:ascii="Times New Roman" w:eastAsia="Times New Roman" w:hAnsi="Times New Roman"/>
          <w:b/>
          <w:bCs/>
          <w:color w:val="000000" w:themeColor="text1"/>
          <w:spacing w:val="-6"/>
          <w:sz w:val="24"/>
          <w:szCs w:val="24"/>
        </w:rPr>
      </w:pPr>
      <w:bookmarkStart w:id="0" w:name="_Hlk108374110"/>
      <w:bookmarkStart w:id="1" w:name="OLE_LINK1"/>
      <w:bookmarkStart w:id="2" w:name="OLE_LINK49"/>
      <w:bookmarkEnd w:id="0"/>
      <w:r w:rsidRPr="00420FE0">
        <w:rPr>
          <w:rFonts w:ascii="Times New Roman" w:eastAsia="Times New Roman" w:hAnsi="Times New Roman" w:hint="eastAsia"/>
          <w:b/>
          <w:bCs/>
          <w:color w:val="000000" w:themeColor="text1"/>
          <w:spacing w:val="-6"/>
          <w:sz w:val="24"/>
          <w:szCs w:val="24"/>
        </w:rPr>
        <w:t>Artificial</w:t>
      </w:r>
      <w:r w:rsidRPr="00420FE0">
        <w:rPr>
          <w:rFonts w:ascii="Times New Roman" w:eastAsia="Times New Roman" w:hAnsi="Times New Roman"/>
          <w:b/>
          <w:bCs/>
          <w:color w:val="000000" w:themeColor="text1"/>
          <w:spacing w:val="-6"/>
          <w:sz w:val="24"/>
          <w:szCs w:val="24"/>
        </w:rPr>
        <w:t xml:space="preserve"> </w:t>
      </w:r>
      <w:r w:rsidRPr="00420FE0">
        <w:rPr>
          <w:rFonts w:ascii="Times New Roman" w:eastAsia="Times New Roman" w:hAnsi="Times New Roman" w:hint="eastAsia"/>
          <w:b/>
          <w:bCs/>
          <w:color w:val="000000" w:themeColor="text1"/>
          <w:spacing w:val="-6"/>
          <w:sz w:val="24"/>
          <w:szCs w:val="24"/>
        </w:rPr>
        <w:t>Intelligence</w:t>
      </w:r>
      <w:r w:rsidRPr="00420FE0">
        <w:rPr>
          <w:rFonts w:ascii="Times New Roman" w:eastAsia="Times New Roman" w:hAnsi="Times New Roman"/>
          <w:b/>
          <w:bCs/>
          <w:color w:val="000000" w:themeColor="text1"/>
          <w:spacing w:val="-6"/>
          <w:sz w:val="24"/>
          <w:szCs w:val="24"/>
        </w:rPr>
        <w:t xml:space="preserve"> </w:t>
      </w:r>
      <w:r w:rsidRPr="00420FE0">
        <w:rPr>
          <w:rFonts w:ascii="Times New Roman" w:eastAsia="Times New Roman" w:hAnsi="Times New Roman" w:hint="eastAsia"/>
          <w:b/>
          <w:bCs/>
          <w:color w:val="000000" w:themeColor="text1"/>
          <w:spacing w:val="-6"/>
          <w:sz w:val="24"/>
          <w:szCs w:val="24"/>
        </w:rPr>
        <w:t>Fueling Endogenous Innovation: Evidence on Global Value Chain Upgrading in</w:t>
      </w:r>
    </w:p>
    <w:p w14:paraId="3A5B4749" w14:textId="77777777" w:rsidR="00DE0A69" w:rsidRPr="00420FE0" w:rsidRDefault="00904D52">
      <w:pPr>
        <w:spacing w:line="480" w:lineRule="auto"/>
        <w:ind w:leftChars="1417" w:left="2967" w:firstLineChars="100" w:firstLine="224"/>
        <w:rPr>
          <w:rFonts w:ascii="Times New Roman" w:hAnsi="Times New Roman"/>
          <w:b/>
          <w:bCs/>
          <w:i/>
          <w:iCs/>
          <w:color w:val="000000" w:themeColor="text1"/>
          <w:sz w:val="24"/>
          <w:szCs w:val="24"/>
        </w:rPr>
      </w:pPr>
      <w:r w:rsidRPr="00420FE0">
        <w:rPr>
          <w:rFonts w:ascii="Times New Roman" w:eastAsia="Times New Roman" w:hAnsi="Times New Roman" w:hint="eastAsia"/>
          <w:b/>
          <w:bCs/>
          <w:color w:val="000000" w:themeColor="text1"/>
          <w:spacing w:val="-6"/>
          <w:sz w:val="24"/>
          <w:szCs w:val="24"/>
        </w:rPr>
        <w:t xml:space="preserve"> Chinese Manufacturing Firms</w:t>
      </w:r>
    </w:p>
    <w:p w14:paraId="5ACA8566" w14:textId="77777777" w:rsidR="00DE0A69" w:rsidRPr="00420FE0" w:rsidRDefault="00904D52">
      <w:pPr>
        <w:spacing w:line="480" w:lineRule="auto"/>
        <w:ind w:firstLineChars="100" w:firstLine="230"/>
        <w:rPr>
          <w:rFonts w:ascii="Times New Roman" w:hAnsi="Times New Roman"/>
          <w:color w:val="000000" w:themeColor="text1"/>
          <w:sz w:val="24"/>
          <w:szCs w:val="24"/>
          <w:shd w:val="clear" w:color="auto" w:fill="FFFFFF"/>
        </w:rPr>
      </w:pPr>
      <w:r w:rsidRPr="00420FE0">
        <w:rPr>
          <w:rFonts w:ascii="Times New Roman" w:hAnsi="Times New Roman"/>
          <w:b/>
          <w:bCs/>
          <w:i/>
          <w:iCs/>
          <w:color w:val="000000" w:themeColor="text1"/>
          <w:sz w:val="24"/>
          <w:szCs w:val="24"/>
        </w:rPr>
        <w:t>Abstract</w:t>
      </w:r>
      <w:r w:rsidRPr="00420FE0">
        <w:rPr>
          <w:rFonts w:ascii="Times New Roman" w:hAnsi="Times New Roman"/>
          <w:b/>
          <w:bCs/>
          <w:color w:val="000000" w:themeColor="text1"/>
          <w:sz w:val="24"/>
          <w:szCs w:val="24"/>
        </w:rPr>
        <w:t>:</w:t>
      </w:r>
      <w:r w:rsidRPr="00420FE0">
        <w:rPr>
          <w:rFonts w:ascii="Times New Roman" w:eastAsia="宋体" w:hAnsi="Times New Roman"/>
          <w:b/>
          <w:bCs/>
          <w:color w:val="FF0000"/>
          <w:sz w:val="24"/>
          <w:szCs w:val="24"/>
          <w:lang w:eastAsia="zh-CN"/>
        </w:rPr>
        <w:t xml:space="preserve"> </w:t>
      </w:r>
      <w:r w:rsidRPr="00420FE0">
        <w:rPr>
          <w:rFonts w:ascii="Times New Roman" w:hAnsi="Times New Roman" w:hint="eastAsia"/>
          <w:color w:val="000000" w:themeColor="text1"/>
          <w:sz w:val="24"/>
          <w:szCs w:val="24"/>
        </w:rPr>
        <w:t>This study investigates how AI-driven endogenous innovation enables Chinese manufacturing firms to upgrade their positions in global value chains (GVCs). Based on survey data from 287 firms, we identify a core mechanism through which AI alleviates resource constraints by improving technical efficiency, supporting data-driven decision-making, and facilitating knowledge recombination. This mechanism helps firms overcome low-end lock-in and move toward higher-value activities.</w:t>
      </w:r>
      <w:r w:rsidRPr="00420FE0">
        <w:rPr>
          <w:rFonts w:ascii="Times New Roman" w:eastAsia="宋体" w:hAnsi="Times New Roman" w:hint="eastAsia"/>
          <w:color w:val="000000" w:themeColor="text1"/>
          <w:sz w:val="24"/>
          <w:szCs w:val="24"/>
          <w:lang w:eastAsia="zh-CN"/>
        </w:rPr>
        <w:t xml:space="preserve"> Our analysis reveals two key findings that contrast with established views. </w:t>
      </w:r>
      <w:r w:rsidRPr="00420FE0">
        <w:rPr>
          <w:rFonts w:ascii="Times New Roman" w:hAnsi="Times New Roman" w:hint="eastAsia"/>
          <w:color w:val="000000" w:themeColor="text1"/>
          <w:sz w:val="24"/>
          <w:szCs w:val="24"/>
        </w:rPr>
        <w:t>First, the primary internal driver of innovation is organizational innovation culture</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hint="eastAsia"/>
          <w:color w:val="000000" w:themeColor="text1"/>
          <w:sz w:val="24"/>
          <w:szCs w:val="24"/>
        </w:rPr>
        <w:t>rather than individual entrepreneurship</w:t>
      </w:r>
      <w:r w:rsidRPr="00420FE0">
        <w:rPr>
          <w:rFonts w:ascii="Times New Roman" w:eastAsia="宋体" w:hAnsi="Times New Roman" w:hint="eastAsia"/>
          <w:color w:val="000000" w:themeColor="text1"/>
          <w:sz w:val="24"/>
          <w:szCs w:val="24"/>
          <w:lang w:eastAsia="zh-CN"/>
        </w:rPr>
        <w:t xml:space="preserve">, refining the </w:t>
      </w:r>
      <w:r w:rsidRPr="00420FE0">
        <w:rPr>
          <w:rFonts w:ascii="Times New Roman" w:hAnsi="Times New Roman" w:hint="eastAsia"/>
          <w:color w:val="000000" w:themeColor="text1"/>
          <w:sz w:val="24"/>
          <w:szCs w:val="24"/>
        </w:rPr>
        <w:t xml:space="preserve">traditional Schumpeterian </w:t>
      </w:r>
      <w:r w:rsidRPr="00420FE0">
        <w:rPr>
          <w:rFonts w:ascii="Times New Roman" w:eastAsia="宋体" w:hAnsi="Times New Roman"/>
          <w:color w:val="000000" w:themeColor="text1"/>
          <w:sz w:val="24"/>
          <w:szCs w:val="24"/>
          <w:lang w:eastAsia="zh-CN"/>
        </w:rPr>
        <w:t>paradigm’s</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hint="eastAsia"/>
          <w:color w:val="000000" w:themeColor="text1"/>
          <w:sz w:val="24"/>
          <w:szCs w:val="24"/>
        </w:rPr>
        <w:t>emphasis on the entrepreneur. Second, while absorptive capacity strengthens process and product upgrading, it does not support functional upgrading, revealing a disconnect between technological capability and governance power.</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hint="eastAsia"/>
          <w:color w:val="000000" w:themeColor="text1"/>
          <w:sz w:val="24"/>
          <w:szCs w:val="24"/>
        </w:rPr>
        <w:t xml:space="preserve">The study contributes theoretically by clarifying the linkages </w:t>
      </w:r>
      <w:r w:rsidRPr="00420FE0">
        <w:rPr>
          <w:rFonts w:ascii="Times New Roman" w:eastAsia="宋体" w:hAnsi="Times New Roman" w:hint="eastAsia"/>
          <w:color w:val="000000" w:themeColor="text1"/>
          <w:sz w:val="24"/>
          <w:szCs w:val="24"/>
          <w:lang w:eastAsia="zh-CN"/>
        </w:rPr>
        <w:t xml:space="preserve">among </w:t>
      </w:r>
      <w:r w:rsidRPr="00420FE0">
        <w:rPr>
          <w:rFonts w:ascii="Times New Roman" w:hAnsi="Times New Roman" w:hint="eastAsia"/>
          <w:color w:val="000000" w:themeColor="text1"/>
          <w:sz w:val="24"/>
          <w:szCs w:val="24"/>
        </w:rPr>
        <w:t>AI capabilities, endogenous innovation, and GVC upgrading. For managers, it underscores the importance of cultivating an innovation-oriented culture within the organization</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hint="eastAsia"/>
          <w:color w:val="000000" w:themeColor="text1"/>
          <w:sz w:val="24"/>
          <w:szCs w:val="24"/>
        </w:rPr>
        <w:t xml:space="preserve">while leveraging external market pressures and policy support to build a robust foundation in data, algorithms, and computing power. </w:t>
      </w:r>
      <w:bookmarkStart w:id="3" w:name="OLE_LINK9"/>
      <w:r w:rsidRPr="00420FE0">
        <w:rPr>
          <w:rFonts w:ascii="Times New Roman" w:hAnsi="Times New Roman" w:hint="eastAsia"/>
          <w:color w:val="000000" w:themeColor="text1"/>
          <w:sz w:val="24"/>
          <w:szCs w:val="24"/>
        </w:rPr>
        <w:t>All findings are validated through structural equation modeling and robustness checks, providing reliable insights for both research and practice.</w:t>
      </w:r>
    </w:p>
    <w:bookmarkEnd w:id="3"/>
    <w:p w14:paraId="266C77A4" w14:textId="77777777" w:rsidR="00DE0A69" w:rsidRPr="00420FE0" w:rsidRDefault="00904D52">
      <w:pPr>
        <w:widowControl/>
        <w:spacing w:line="480" w:lineRule="auto"/>
        <w:ind w:firstLine="1"/>
        <w:rPr>
          <w:rFonts w:ascii="Times New Roman" w:eastAsia="宋体" w:hAnsi="Times New Roman"/>
          <w:bCs/>
          <w:i/>
          <w:iCs/>
          <w:color w:val="000000" w:themeColor="text1"/>
          <w:sz w:val="24"/>
          <w:szCs w:val="24"/>
          <w:lang w:eastAsia="zh-CN"/>
        </w:rPr>
      </w:pPr>
      <w:r w:rsidRPr="00420FE0">
        <w:rPr>
          <w:rFonts w:ascii="Times New Roman" w:hAnsi="Times New Roman"/>
          <w:b/>
          <w:bCs/>
          <w:i/>
          <w:iCs/>
          <w:color w:val="000000" w:themeColor="text1"/>
          <w:sz w:val="24"/>
          <w:szCs w:val="24"/>
        </w:rPr>
        <w:t>Index Terms:</w:t>
      </w:r>
      <w:r w:rsidRPr="00420FE0">
        <w:rPr>
          <w:rFonts w:ascii="Times New Roman" w:eastAsia="宋体" w:hAnsi="Times New Roman"/>
          <w:bCs/>
          <w:color w:val="000000" w:themeColor="text1"/>
          <w:sz w:val="24"/>
          <w:szCs w:val="24"/>
          <w:lang w:eastAsia="zh-CN"/>
        </w:rPr>
        <w:t xml:space="preserve"> </w:t>
      </w:r>
      <w:r w:rsidRPr="00420FE0">
        <w:rPr>
          <w:rFonts w:ascii="Times New Roman" w:eastAsia="宋体" w:hAnsi="Times New Roman"/>
          <w:bCs/>
          <w:i/>
          <w:iCs/>
          <w:color w:val="000000" w:themeColor="text1"/>
          <w:sz w:val="24"/>
          <w:szCs w:val="24"/>
          <w:lang w:eastAsia="zh-CN"/>
        </w:rPr>
        <w:t>Global Value Chain; Artificial Intelligence; Endogenous Innovation</w:t>
      </w:r>
    </w:p>
    <w:p w14:paraId="2A36A366" w14:textId="594FAF4E" w:rsidR="00DE0A69" w:rsidRPr="00420FE0" w:rsidRDefault="00904D52">
      <w:pPr>
        <w:tabs>
          <w:tab w:val="left" w:pos="4200"/>
        </w:tabs>
        <w:spacing w:after="0" w:line="480" w:lineRule="auto"/>
        <w:rPr>
          <w:rFonts w:ascii="Times New Roman" w:eastAsia="宋体" w:hAnsi="Times New Roman"/>
          <w:color w:val="000000" w:themeColor="text1"/>
          <w:sz w:val="24"/>
          <w:szCs w:val="24"/>
          <w:lang w:eastAsia="zh-CN"/>
        </w:rPr>
      </w:pPr>
      <w:bookmarkStart w:id="4" w:name="OLE_LINK2"/>
      <w:r w:rsidRPr="00420FE0">
        <w:rPr>
          <w:rFonts w:ascii="Times New Roman" w:hAnsi="Times New Roman"/>
          <w:b/>
          <w:bCs/>
          <w:i/>
          <w:iCs/>
          <w:color w:val="000000" w:themeColor="text1"/>
          <w:sz w:val="24"/>
          <w:szCs w:val="24"/>
        </w:rPr>
        <w:t>Managerial Relevance Statement</w:t>
      </w:r>
      <w:r w:rsidRPr="00420FE0">
        <w:rPr>
          <w:rFonts w:ascii="Times New Roman" w:hAnsi="Times New Roman"/>
          <w:color w:val="000000" w:themeColor="text1"/>
          <w:sz w:val="24"/>
          <w:szCs w:val="24"/>
        </w:rPr>
        <w:t xml:space="preserve">: </w:t>
      </w:r>
      <w:r w:rsidRPr="00420FE0">
        <w:rPr>
          <w:rFonts w:ascii="Times New Roman" w:hAnsi="Times New Roman" w:hint="eastAsia"/>
          <w:color w:val="000000" w:themeColor="text1"/>
          <w:sz w:val="24"/>
          <w:szCs w:val="24"/>
        </w:rPr>
        <w:t xml:space="preserve">This study provides actionable insights for engineering managers and </w:t>
      </w:r>
      <w:r w:rsidRPr="00420FE0">
        <w:rPr>
          <w:rFonts w:ascii="Times New Roman" w:hAnsi="Times New Roman" w:hint="eastAsia"/>
          <w:color w:val="000000" w:themeColor="text1"/>
          <w:sz w:val="24"/>
          <w:szCs w:val="24"/>
        </w:rPr>
        <w:lastRenderedPageBreak/>
        <w:t>policymakers looking to strengthen manufacturing competitiveness by leveraging AI. For managers, the findings highlight that cultivating a culture of experimentation and knowledge-sharing drives innovation more effectively than purely top-down approaches. Strategic investments in data, algorithms, and computing power are essential, as is leveraging market competition to spur upgrades in processes and products. Ultimately, strengthening the team</w:t>
      </w:r>
      <w:r w:rsidRPr="00420FE0">
        <w:rPr>
          <w:rFonts w:ascii="Times New Roman" w:eastAsia="宋体" w:hAnsi="Times New Roman"/>
          <w:color w:val="000000" w:themeColor="text1"/>
          <w:sz w:val="24"/>
          <w:szCs w:val="24"/>
          <w:lang w:eastAsia="zh-CN"/>
        </w:rPr>
        <w:t>’</w:t>
      </w:r>
      <w:r w:rsidRPr="00420FE0">
        <w:rPr>
          <w:rFonts w:ascii="Times New Roman" w:hAnsi="Times New Roman" w:hint="eastAsia"/>
          <w:color w:val="000000" w:themeColor="text1"/>
          <w:sz w:val="24"/>
          <w:szCs w:val="24"/>
        </w:rPr>
        <w:t>s capacity to learn and apply new technologies is fundamental to success.</w:t>
      </w:r>
      <w:r w:rsidRPr="00420FE0">
        <w:rPr>
          <w:rFonts w:ascii="Times New Roman" w:eastAsia="宋体" w:hAnsi="Times New Roman"/>
          <w:color w:val="000000" w:themeColor="text1"/>
          <w:sz w:val="24"/>
          <w:szCs w:val="24"/>
          <w:lang w:eastAsia="zh-CN"/>
        </w:rPr>
        <w:t xml:space="preserve"> </w:t>
      </w:r>
      <w:r w:rsidRPr="00420FE0">
        <w:rPr>
          <w:rFonts w:ascii="Times New Roman" w:hAnsi="Times New Roman" w:hint="eastAsia"/>
          <w:color w:val="000000" w:themeColor="text1"/>
          <w:sz w:val="24"/>
          <w:szCs w:val="24"/>
        </w:rPr>
        <w:t>For policy</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hint="eastAsia"/>
          <w:color w:val="000000" w:themeColor="text1"/>
          <w:sz w:val="24"/>
          <w:szCs w:val="24"/>
        </w:rPr>
        <w:t>makers, the results underscore the importance of targeted policy support, including subsidies for AI technologies, sup</w:t>
      </w:r>
      <w:r w:rsidRPr="00420FE0">
        <w:rPr>
          <w:rFonts w:ascii="Times New Roman" w:hAnsi="Times New Roman"/>
          <w:color w:val="000000" w:themeColor="text1"/>
          <w:sz w:val="24"/>
          <w:szCs w:val="24"/>
        </w:rPr>
        <w:t>port</w:t>
      </w:r>
      <w:r w:rsidRPr="00420FE0">
        <w:rPr>
          <w:rFonts w:ascii="Times New Roman" w:eastAsia="宋体" w:hAnsi="Times New Roman"/>
          <w:color w:val="000000" w:themeColor="text1"/>
          <w:sz w:val="24"/>
          <w:szCs w:val="24"/>
          <w:lang w:eastAsia="zh-CN"/>
        </w:rPr>
        <w:t>ing</w:t>
      </w:r>
      <w:r w:rsidRPr="00420FE0">
        <w:rPr>
          <w:rFonts w:ascii="Times New Roman" w:hAnsi="Times New Roman" w:hint="eastAsia"/>
          <w:color w:val="000000" w:themeColor="text1"/>
          <w:sz w:val="24"/>
          <w:szCs w:val="24"/>
        </w:rPr>
        <w:t xml:space="preserve"> programs that facilitate small and medium-sized </w:t>
      </w:r>
      <w:r w:rsidRPr="00420FE0">
        <w:rPr>
          <w:rFonts w:ascii="Times New Roman" w:eastAsia="宋体" w:hAnsi="Times New Roman" w:hint="eastAsia"/>
          <w:color w:val="000000" w:themeColor="text1"/>
          <w:sz w:val="24"/>
          <w:szCs w:val="24"/>
          <w:lang w:eastAsia="zh-CN"/>
        </w:rPr>
        <w:t>firms</w:t>
      </w:r>
      <w:r w:rsidRPr="00420FE0">
        <w:rPr>
          <w:rFonts w:ascii="Times New Roman" w:eastAsia="宋体" w:hAnsi="Times New Roman"/>
          <w:color w:val="000000" w:themeColor="text1"/>
          <w:sz w:val="24"/>
          <w:szCs w:val="24"/>
          <w:lang w:eastAsia="zh-CN"/>
        </w:rPr>
        <w:t>’</w:t>
      </w:r>
      <w:r w:rsidRPr="00420FE0">
        <w:rPr>
          <w:rFonts w:ascii="Times New Roman" w:eastAsia="宋体" w:hAnsi="Times New Roman" w:hint="eastAsia"/>
          <w:color w:val="000000" w:themeColor="text1"/>
          <w:sz w:val="24"/>
          <w:szCs w:val="24"/>
          <w:lang w:eastAsia="zh-CN"/>
        </w:rPr>
        <w:t xml:space="preserve"> access</w:t>
      </w:r>
      <w:r w:rsidRPr="00420FE0">
        <w:rPr>
          <w:rFonts w:ascii="Times New Roman" w:hAnsi="Times New Roman" w:hint="eastAsia"/>
          <w:color w:val="000000" w:themeColor="text1"/>
          <w:sz w:val="24"/>
          <w:szCs w:val="24"/>
        </w:rPr>
        <w:t xml:space="preserve"> to data and digital infrastructure, and mechanisms that reduce innovation risk.</w:t>
      </w:r>
      <w:r w:rsidRPr="00420FE0">
        <w:rPr>
          <w:rFonts w:ascii="Times New Roman" w:hAnsi="Times New Roman"/>
          <w:color w:val="000000" w:themeColor="text1"/>
          <w:sz w:val="24"/>
          <w:szCs w:val="24"/>
        </w:rPr>
        <w:t xml:space="preserve"> Policy</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hint="eastAsia"/>
          <w:color w:val="000000" w:themeColor="text1"/>
          <w:sz w:val="24"/>
          <w:szCs w:val="24"/>
        </w:rPr>
        <w:t>makers</w:t>
      </w:r>
      <w:r w:rsidRPr="00420FE0">
        <w:rPr>
          <w:rFonts w:ascii="Times New Roman" w:hAnsi="Times New Roman"/>
          <w:color w:val="000000" w:themeColor="text1"/>
          <w:sz w:val="24"/>
          <w:szCs w:val="24"/>
        </w:rPr>
        <w:t xml:space="preserve"> should also encourage market competition while providing clear standards and pilot zones for new technologies.</w:t>
      </w:r>
      <w:r w:rsidRPr="00420FE0">
        <w:rPr>
          <w:rFonts w:ascii="Times New Roman" w:eastAsia="宋体" w:hAnsi="Times New Roman" w:hint="eastAsia"/>
          <w:color w:val="000000" w:themeColor="text1"/>
          <w:lang w:eastAsia="zh-CN"/>
        </w:rPr>
        <w:t xml:space="preserve"> </w:t>
      </w:r>
      <w:r w:rsidRPr="00420FE0">
        <w:rPr>
          <w:rFonts w:ascii="Times New Roman" w:eastAsia="宋体" w:hAnsi="Times New Roman"/>
          <w:sz w:val="24"/>
          <w:szCs w:val="24"/>
        </w:rPr>
        <w:t>Additionally,</w:t>
      </w:r>
      <w:r w:rsidRPr="00420FE0">
        <w:rPr>
          <w:rFonts w:ascii="Times New Roman" w:eastAsia="宋体" w:hAnsi="Times New Roman" w:hint="eastAsia"/>
          <w:sz w:val="24"/>
          <w:szCs w:val="24"/>
          <w:lang w:eastAsia="zh-CN"/>
        </w:rPr>
        <w:t xml:space="preserve"> </w:t>
      </w:r>
      <w:r w:rsidRPr="00420FE0">
        <w:rPr>
          <w:rFonts w:ascii="Times New Roman" w:hAnsi="Times New Roman"/>
          <w:color w:val="000000" w:themeColor="text1"/>
          <w:sz w:val="24"/>
          <w:szCs w:val="24"/>
        </w:rPr>
        <w:t>this study contributes to the aims of</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color w:val="000000" w:themeColor="text1"/>
          <w:sz w:val="24"/>
          <w:szCs w:val="24"/>
        </w:rPr>
        <w:t>U</w:t>
      </w:r>
      <w:r w:rsidRPr="00420FE0">
        <w:rPr>
          <w:rFonts w:ascii="Times New Roman" w:eastAsia="宋体" w:hAnsi="Times New Roman" w:hint="eastAsia"/>
          <w:color w:val="000000" w:themeColor="text1"/>
          <w:sz w:val="24"/>
          <w:szCs w:val="24"/>
          <w:lang w:eastAsia="zh-CN"/>
        </w:rPr>
        <w:t xml:space="preserve">nited </w:t>
      </w:r>
      <w:r w:rsidRPr="00420FE0">
        <w:rPr>
          <w:rFonts w:ascii="Times New Roman" w:hAnsi="Times New Roman"/>
          <w:color w:val="000000" w:themeColor="text1"/>
          <w:sz w:val="24"/>
          <w:szCs w:val="24"/>
        </w:rPr>
        <w:t>N</w:t>
      </w:r>
      <w:r w:rsidRPr="00420FE0">
        <w:rPr>
          <w:rFonts w:ascii="Times New Roman" w:eastAsia="宋体" w:hAnsi="Times New Roman"/>
          <w:color w:val="000000" w:themeColor="text1"/>
          <w:sz w:val="24"/>
          <w:szCs w:val="24"/>
          <w:lang w:eastAsia="zh-CN"/>
        </w:rPr>
        <w:t>ation’s</w:t>
      </w:r>
      <w:r w:rsidRPr="00420FE0">
        <w:rPr>
          <w:rFonts w:ascii="Times New Roman" w:hAnsi="Times New Roman"/>
          <w:color w:val="000000" w:themeColor="text1"/>
          <w:sz w:val="24"/>
          <w:szCs w:val="24"/>
        </w:rPr>
        <w:t xml:space="preserve"> Sustainable Development Goals</w:t>
      </w:r>
      <w:r w:rsidRPr="00420FE0">
        <w:rPr>
          <w:rFonts w:ascii="Times New Roman" w:eastAsia="宋体" w:hAnsi="Times New Roman" w:hint="eastAsia"/>
          <w:color w:val="000000" w:themeColor="text1"/>
          <w:sz w:val="24"/>
          <w:szCs w:val="24"/>
          <w:lang w:eastAsia="zh-CN"/>
        </w:rPr>
        <w:t xml:space="preserve"> </w:t>
      </w:r>
      <w:r w:rsidRPr="00420FE0">
        <w:rPr>
          <w:rFonts w:ascii="Times New Roman" w:hAnsi="Times New Roman"/>
          <w:color w:val="000000" w:themeColor="text1"/>
          <w:sz w:val="24"/>
          <w:szCs w:val="24"/>
        </w:rPr>
        <w:t>8</w:t>
      </w:r>
      <w:r w:rsidRPr="00420FE0">
        <w:rPr>
          <w:rFonts w:ascii="Times New Roman" w:eastAsia="宋体" w:hAnsi="Times New Roman" w:hint="eastAsia"/>
          <w:color w:val="000000" w:themeColor="text1"/>
          <w:sz w:val="24"/>
          <w:szCs w:val="24"/>
          <w:lang w:eastAsia="zh-CN"/>
        </w:rPr>
        <w:t xml:space="preserve"> and</w:t>
      </w:r>
      <w:r w:rsidRPr="00420FE0">
        <w:rPr>
          <w:rFonts w:ascii="Times New Roman" w:hAnsi="Times New Roman"/>
          <w:color w:val="000000" w:themeColor="text1"/>
          <w:sz w:val="24"/>
          <w:szCs w:val="24"/>
        </w:rPr>
        <w:t xml:space="preserve"> 9</w:t>
      </w:r>
      <w:r w:rsidRPr="00420FE0">
        <w:rPr>
          <w:rFonts w:ascii="Times New Roman" w:eastAsia="宋体" w:hAnsi="Times New Roman" w:hint="eastAsia"/>
          <w:color w:val="000000" w:themeColor="text1"/>
          <w:sz w:val="24"/>
          <w:szCs w:val="24"/>
          <w:lang w:eastAsia="zh-CN"/>
        </w:rPr>
        <w:t>.</w:t>
      </w:r>
    </w:p>
    <w:bookmarkEnd w:id="1"/>
    <w:bookmarkEnd w:id="4"/>
    <w:p w14:paraId="0D274B36" w14:textId="77777777" w:rsidR="00DE0A69" w:rsidRPr="00420FE0" w:rsidRDefault="00904D52">
      <w:pPr>
        <w:tabs>
          <w:tab w:val="left" w:pos="4200"/>
        </w:tabs>
        <w:spacing w:after="0" w:line="480" w:lineRule="auto"/>
        <w:jc w:val="center"/>
        <w:outlineLvl w:val="0"/>
        <w:rPr>
          <w:rFonts w:ascii="Times New Roman" w:hAnsi="Times New Roman"/>
          <w:b/>
          <w:bCs/>
          <w:color w:val="000000" w:themeColor="text1"/>
          <w:sz w:val="24"/>
          <w:szCs w:val="24"/>
        </w:rPr>
      </w:pPr>
      <w:r w:rsidRPr="00420FE0">
        <w:rPr>
          <w:rFonts w:ascii="Times New Roman" w:eastAsia="微软雅黑" w:hAnsi="Times New Roman"/>
          <w:b/>
          <w:bCs/>
          <w:color w:val="000000" w:themeColor="text1"/>
          <w:sz w:val="24"/>
          <w:szCs w:val="24"/>
        </w:rPr>
        <w:t>Ⅰ</w:t>
      </w:r>
      <w:r w:rsidRPr="00420FE0">
        <w:rPr>
          <w:rFonts w:ascii="Times New Roman" w:hAnsi="Times New Roman"/>
          <w:b/>
          <w:bCs/>
          <w:color w:val="000000" w:themeColor="text1"/>
          <w:sz w:val="24"/>
          <w:szCs w:val="24"/>
        </w:rPr>
        <w:t>.</w:t>
      </w:r>
      <w:r w:rsidRPr="00420FE0">
        <w:rPr>
          <w:rFonts w:ascii="Times New Roman" w:eastAsia="宋体" w:hAnsi="Times New Roman"/>
          <w:b/>
          <w:bCs/>
          <w:color w:val="000000" w:themeColor="text1"/>
          <w:sz w:val="24"/>
          <w:szCs w:val="24"/>
          <w:lang w:eastAsia="zh-CN"/>
        </w:rPr>
        <w:t xml:space="preserve"> </w:t>
      </w:r>
      <w:r w:rsidRPr="00420FE0">
        <w:rPr>
          <w:rFonts w:ascii="Times New Roman" w:hAnsi="Times New Roman"/>
          <w:b/>
          <w:bCs/>
          <w:color w:val="000000" w:themeColor="text1"/>
          <w:sz w:val="24"/>
          <w:szCs w:val="24"/>
        </w:rPr>
        <w:t>INTRODUCTION</w:t>
      </w:r>
    </w:p>
    <w:p w14:paraId="377D1136" w14:textId="54E96632" w:rsidR="00DE0A69" w:rsidRPr="00420FE0" w:rsidRDefault="00904D52">
      <w:pPr>
        <w:spacing w:after="0" w:line="480" w:lineRule="auto"/>
        <w:ind w:firstLineChars="100" w:firstLine="229"/>
        <w:rPr>
          <w:rFonts w:ascii="Times New Roman" w:eastAsia="Segoe UI" w:hAnsi="Times New Roman"/>
          <w:color w:val="000000" w:themeColor="text1"/>
          <w:sz w:val="24"/>
          <w:szCs w:val="24"/>
          <w:shd w:val="clear" w:color="auto" w:fill="FFFFFF"/>
        </w:rPr>
      </w:pPr>
      <w:bookmarkStart w:id="5" w:name="OLE_LINK52"/>
      <w:bookmarkStart w:id="6" w:name="OLE_LINK56"/>
      <w:r w:rsidRPr="00420FE0">
        <w:rPr>
          <w:rFonts w:ascii="Times New Roman" w:eastAsia="Segoe UI" w:hAnsi="Times New Roman"/>
          <w:color w:val="000000" w:themeColor="text1"/>
          <w:sz w:val="24"/>
          <w:szCs w:val="24"/>
          <w:shd w:val="clear" w:color="auto" w:fill="FFFFFF"/>
        </w:rPr>
        <w:t xml:space="preserve">The deepening integration of the global economy and the disruptive impact of Artificial Intelligence </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AI</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 xml:space="preserve"> have made </w:t>
      </w:r>
      <w:r w:rsidRPr="00420FE0">
        <w:rPr>
          <w:rFonts w:ascii="Times New Roman" w:hAnsi="Times New Roman" w:hint="eastAsia"/>
          <w:color w:val="000000" w:themeColor="text1"/>
          <w:sz w:val="24"/>
          <w:szCs w:val="24"/>
        </w:rPr>
        <w:t>global value chain</w:t>
      </w:r>
      <w:r w:rsidRPr="00420FE0">
        <w:rPr>
          <w:rFonts w:ascii="Times New Roman" w:eastAsia="宋体" w:hAnsi="Times New Roman"/>
          <w:color w:val="000000" w:themeColor="text1"/>
          <w:sz w:val="24"/>
          <w:szCs w:val="24"/>
          <w:lang w:eastAsia="zh-CN"/>
        </w:rPr>
        <w:t xml:space="preserve">s </w:t>
      </w:r>
      <w:r w:rsidRPr="00420FE0">
        <w:rPr>
          <w:rFonts w:ascii="Times New Roman" w:eastAsia="宋体" w:hAnsi="Times New Roman" w:hint="eastAsia"/>
          <w:color w:val="000000" w:themeColor="text1"/>
          <w:sz w:val="24"/>
          <w:szCs w:val="24"/>
          <w:lang w:eastAsia="zh-CN"/>
        </w:rPr>
        <w:t>(</w:t>
      </w:r>
      <w:r w:rsidRPr="00420FE0">
        <w:rPr>
          <w:rFonts w:ascii="Times New Roman" w:eastAsia="Segoe UI" w:hAnsi="Times New Roman"/>
          <w:color w:val="000000" w:themeColor="text1"/>
          <w:sz w:val="24"/>
          <w:szCs w:val="24"/>
          <w:shd w:val="clear" w:color="auto" w:fill="FFFFFF"/>
        </w:rPr>
        <w:t>GVC</w:t>
      </w:r>
      <w:r w:rsidRPr="00420FE0">
        <w:rPr>
          <w:rFonts w:ascii="Times New Roman" w:eastAsia="宋体" w:hAnsi="Times New Roman" w:hint="eastAsia"/>
          <w:color w:val="000000" w:themeColor="text1"/>
          <w:sz w:val="24"/>
          <w:szCs w:val="24"/>
          <w:shd w:val="clear" w:color="auto" w:fill="FFFFFF"/>
          <w:lang w:eastAsia="zh-CN"/>
        </w:rPr>
        <w:t>s)</w:t>
      </w:r>
      <w:r w:rsidRPr="00420FE0">
        <w:rPr>
          <w:rFonts w:ascii="Times New Roman" w:eastAsia="Segoe UI" w:hAnsi="Times New Roman"/>
          <w:color w:val="000000" w:themeColor="text1"/>
          <w:sz w:val="24"/>
          <w:szCs w:val="24"/>
          <w:shd w:val="clear" w:color="auto" w:fill="FFFFFF"/>
        </w:rPr>
        <w:t xml:space="preserve"> a pivotal mode for countries to engage in the international division of labor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_Ref9580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[1]</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_Ref9639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[2]</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_Ref10077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[3]</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w:t>
      </w:r>
      <w:r w:rsidRPr="00420FE0">
        <w:rPr>
          <w:rFonts w:ascii="Times New Roman" w:eastAsia="Segoe UI" w:hAnsi="Times New Roman" w:hint="eastAsia"/>
          <w:color w:val="000000" w:themeColor="text1"/>
          <w:sz w:val="24"/>
          <w:szCs w:val="24"/>
          <w:shd w:val="clear" w:color="auto" w:fill="FFFFFF"/>
        </w:rPr>
        <w:t>The emergence of advanced AI innovations such as OpenAI</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s ChatGPT Agent marks a transition of AI from </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passive response</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 to </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active execution</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 and is expected to further promote participation in GVCs.</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Real</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world testing by AIG, North America's largest insurance group, demonstrates that ChatGPT Agent can significantly boost fraud detection accuracy by 33% while drastically reducing the need for manual intervention by 80%</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indicating profound implications for global business models. AI-driven decision systems are actively reshaping GVC networks, connecting global production, sales, and recycling processes through data flows and intelligent logistics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_Ref11034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[4]</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_Ref11057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[5]</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w:t>
      </w:r>
      <w:r w:rsidRPr="00420FE0">
        <w:rPr>
          <w:rFonts w:ascii="Times New Roman" w:eastAsia="Segoe UI"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lastRenderedPageBreak/>
        <w:t xml:space="preserve">Concurrently, the GVC model is accelerating industrial transformation, particularly in AI-intensive domains such as autonomous manufacturing and predictive maintenance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_Ref11102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[6]</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_Ref11119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[7]</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_Ref11145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[8]</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 xml:space="preserve">. It also facilitates the diffusion of international technological systems, especially fostering the development of technological capabilities in developing economies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_Ref11187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[9]</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_Ref11217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[10]</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_Ref11236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[11]</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 Firms possessing higher levels of specialized knowledge tend to enhance their value through endogenous innovation on</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宋体" w:hAnsi="Times New Roman" w:hint="eastAsia"/>
          <w:color w:val="000000" w:themeColor="text1"/>
          <w:sz w:val="24"/>
          <w:szCs w:val="24"/>
          <w:shd w:val="clear" w:color="auto" w:fill="FFFFFF"/>
          <w:lang w:eastAsia="zh-CN"/>
        </w:rPr>
        <w:t xml:space="preserve">a </w:t>
      </w:r>
      <w:r w:rsidRPr="00420FE0">
        <w:rPr>
          <w:rFonts w:ascii="Times New Roman" w:eastAsia="Segoe UI" w:hAnsi="Times New Roman"/>
          <w:color w:val="000000" w:themeColor="text1"/>
          <w:sz w:val="24"/>
          <w:szCs w:val="24"/>
          <w:shd w:val="clear" w:color="auto" w:fill="FFFFFF"/>
        </w:rPr>
        <w:t>larger</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scale, although this strategy necessitates weighing the risks of innovation failure against the potential magnitude of technological improvement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_Ref11295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[12]</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w:t>
      </w:r>
    </w:p>
    <w:p w14:paraId="237E7D55" w14:textId="72A91089" w:rsidR="00DE0A69" w:rsidRPr="00420FE0" w:rsidRDefault="00904D52">
      <w:pPr>
        <w:spacing w:after="0" w:line="480" w:lineRule="auto"/>
        <w:ind w:firstLineChars="100" w:firstLine="229"/>
        <w:rPr>
          <w:rFonts w:ascii="Times New Roman" w:eastAsia="宋体" w:hAnsi="Times New Roman"/>
          <w:color w:val="000000" w:themeColor="text1"/>
          <w:sz w:val="24"/>
          <w:szCs w:val="24"/>
          <w:shd w:val="clear" w:color="auto" w:fill="FFFFFF"/>
          <w:lang w:eastAsia="zh-CN"/>
        </w:rPr>
      </w:pPr>
      <w:r w:rsidRPr="00420FE0">
        <w:rPr>
          <w:rFonts w:ascii="Times New Roman" w:eastAsia="Segoe UI" w:hAnsi="Times New Roman"/>
          <w:color w:val="000000" w:themeColor="text1"/>
          <w:sz w:val="24"/>
          <w:szCs w:val="24"/>
          <w:shd w:val="clear" w:color="auto" w:fill="FFFFFF"/>
        </w:rPr>
        <w:t>While AI empowers GVC, it also intensifies competition for governance and control within these chains. Multinational corporations commanding algorithmic standards and core technologies (</w:t>
      </w:r>
      <w:r w:rsidRPr="00420FE0">
        <w:rPr>
          <w:rFonts w:ascii="Times New Roman" w:eastAsia="宋体" w:hAnsi="Times New Roman" w:hint="eastAsia"/>
          <w:color w:val="000000" w:themeColor="text1"/>
          <w:sz w:val="24"/>
          <w:szCs w:val="24"/>
          <w:shd w:val="clear" w:color="auto" w:fill="FFFFFF"/>
          <w:lang w:eastAsia="zh-CN"/>
        </w:rPr>
        <w:t xml:space="preserve">e.g., </w:t>
      </w:r>
      <w:r w:rsidRPr="00420FE0">
        <w:rPr>
          <w:rFonts w:ascii="Times New Roman" w:eastAsia="Segoe UI" w:hAnsi="Times New Roman"/>
          <w:color w:val="000000" w:themeColor="text1"/>
          <w:sz w:val="24"/>
          <w:szCs w:val="24"/>
          <w:shd w:val="clear" w:color="auto" w:fill="FFFFFF"/>
        </w:rPr>
        <w:t>Siemens MindSphere) dominate high-value-added segments. Conversely, developing economies reliant on technology imports and contract manufacturing face</w:t>
      </w:r>
      <w:r w:rsidRPr="00420FE0">
        <w:rPr>
          <w:rFonts w:ascii="Times New Roman" w:eastAsia="宋体" w:hAnsi="Times New Roman" w:hint="eastAsia"/>
          <w:color w:val="000000" w:themeColor="text1"/>
          <w:sz w:val="24"/>
          <w:szCs w:val="24"/>
          <w:shd w:val="clear" w:color="auto" w:fill="FFFFFF"/>
          <w:lang w:eastAsia="zh-CN"/>
        </w:rPr>
        <w:t>s</w:t>
      </w:r>
      <w:r w:rsidRPr="00420FE0">
        <w:rPr>
          <w:rFonts w:ascii="Times New Roman" w:eastAsia="Segoe UI" w:hAnsi="Times New Roman"/>
          <w:color w:val="000000" w:themeColor="text1"/>
          <w:sz w:val="24"/>
          <w:szCs w:val="24"/>
          <w:shd w:val="clear" w:color="auto" w:fill="FFFFFF"/>
        </w:rPr>
        <w:t xml:space="preserve"> the risk of being locked into low-end segments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_Ref11187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[9]</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_Ref12578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[13]</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The core challenge lies in the fact that competitive advantage in the AI era increasingly concentrates on algorithm architectures and training data ecosystems</w:t>
      </w:r>
      <w:r w:rsidRPr="00420FE0">
        <w:rPr>
          <w:rFonts w:ascii="Times New Roman" w:eastAsia="Segoe UI" w:hAnsi="Times New Roman"/>
          <w:color w:val="000000" w:themeColor="text1"/>
          <w:sz w:val="24"/>
          <w:szCs w:val="24"/>
          <w:shd w:val="clear" w:color="auto" w:fill="FFFFFF"/>
          <w:vertAlign w:val="superscript"/>
        </w:rPr>
        <w:t xml:space="preserve">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_Ref12964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[14]</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_Ref12986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[15]</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_Ref13009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[16]</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 Developing economies that over</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depend on imported high-tech components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_Ref13414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[17]</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t>,</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_Ref13440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[18]</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t xml:space="preserve"> </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 xml:space="preserve"> risk falling into a "triple lock-in" trap: technological dependency and OEM lock-in </w:t>
      </w:r>
      <w:r w:rsidRPr="00420FE0">
        <w:rPr>
          <w:rFonts w:ascii="Times New Roman" w:eastAsia="Segoe UI" w:hAnsi="Times New Roman" w:hint="eastAsia"/>
          <w:color w:val="000000" w:themeColor="text1"/>
          <w:sz w:val="24"/>
          <w:szCs w:val="24"/>
          <w:shd w:val="clear" w:color="auto" w:fill="FFFFFF"/>
        </w:rPr>
        <w:t>→</w:t>
      </w:r>
      <w:r w:rsidRPr="00420FE0">
        <w:rPr>
          <w:rFonts w:ascii="Times New Roman" w:eastAsia="Segoe UI" w:hAnsi="Times New Roman"/>
          <w:color w:val="000000" w:themeColor="text1"/>
          <w:sz w:val="24"/>
          <w:szCs w:val="24"/>
          <w:shd w:val="clear" w:color="auto" w:fill="FFFFFF"/>
        </w:rPr>
        <w:t>inefficiency lock-in</w:t>
      </w:r>
      <w:r w:rsidRPr="00420FE0">
        <w:rPr>
          <w:rFonts w:ascii="Times New Roman" w:eastAsia="Segoe UI" w:hAnsi="Times New Roman" w:hint="eastAsia"/>
          <w:color w:val="000000" w:themeColor="text1"/>
          <w:sz w:val="24"/>
          <w:szCs w:val="24"/>
          <w:shd w:val="clear" w:color="auto" w:fill="FFFFFF"/>
        </w:rPr>
        <w:t>→</w:t>
      </w:r>
      <w:r w:rsidRPr="00420FE0">
        <w:rPr>
          <w:rFonts w:ascii="Times New Roman" w:eastAsia="Segoe UI" w:hAnsi="Times New Roman"/>
          <w:color w:val="000000" w:themeColor="text1"/>
          <w:sz w:val="24"/>
          <w:szCs w:val="24"/>
          <w:shd w:val="clear" w:color="auto" w:fill="FFFFFF"/>
        </w:rPr>
        <w:t>lack of endogenous innovation capability lock-in</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As a leading developing economy, China exemplifies this struggle. While it has integrated into GVC leveraging cost advantages in data acquisition and innovation in AI application layers (e.g., facial recognition, intelligent customer service)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_Ref13623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[19]</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and leads globally in AI patent filings, its weak foundation in AI chip design and lack of core technologies </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like machine learning</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frameworks</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hinder its escape from "low-end lock-in"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_Ref11187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[9]</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_Ref13816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[20]</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_Ref13842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[21]</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 xml:space="preserve">. </w:t>
      </w:r>
      <w:r w:rsidRPr="00420FE0">
        <w:rPr>
          <w:rFonts w:ascii="Times New Roman" w:eastAsia="Segoe UI" w:hAnsi="Times New Roman" w:hint="eastAsia"/>
          <w:color w:val="000000" w:themeColor="text1"/>
          <w:sz w:val="24"/>
          <w:szCs w:val="24"/>
          <w:shd w:val="clear" w:color="auto" w:fill="FFFFFF"/>
        </w:rPr>
        <w:t>Huawei</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s experience in 2019, </w:t>
      </w:r>
      <w:r w:rsidRPr="00420FE0">
        <w:rPr>
          <w:rFonts w:ascii="Times New Roman" w:eastAsia="宋体" w:hAnsi="Times New Roman" w:hint="eastAsia"/>
          <w:color w:val="000000" w:themeColor="text1"/>
          <w:sz w:val="24"/>
          <w:szCs w:val="24"/>
          <w:shd w:val="clear" w:color="auto" w:fill="FFFFFF"/>
          <w:lang w:eastAsia="zh-CN"/>
        </w:rPr>
        <w:t>when</w:t>
      </w:r>
      <w:r w:rsidRPr="00420FE0">
        <w:rPr>
          <w:rFonts w:ascii="Times New Roman" w:eastAsia="Segoe UI" w:hAnsi="Times New Roman" w:hint="eastAsia"/>
          <w:color w:val="000000" w:themeColor="text1"/>
          <w:sz w:val="24"/>
          <w:szCs w:val="24"/>
          <w:shd w:val="clear" w:color="auto" w:fill="FFFFFF"/>
        </w:rPr>
        <w:t xml:space="preserve"> U.S. technology sanctions on chip design limited its operations, revealed China</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s reliance on foundational AI technologies, including EDA tools and high-end GPUs.</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hint="eastAsia"/>
          <w:color w:val="000000" w:themeColor="text1"/>
          <w:sz w:val="24"/>
          <w:szCs w:val="24"/>
          <w:shd w:val="clear" w:color="auto" w:fill="FFFFFF"/>
        </w:rPr>
        <w:t xml:space="preserve">Further </w:t>
      </w:r>
      <w:r w:rsidRPr="00420FE0">
        <w:rPr>
          <w:rFonts w:ascii="Times New Roman" w:eastAsia="Segoe UI" w:hAnsi="Times New Roman" w:hint="eastAsia"/>
          <w:color w:val="000000" w:themeColor="text1"/>
          <w:sz w:val="24"/>
          <w:szCs w:val="24"/>
          <w:shd w:val="clear" w:color="auto" w:fill="FFFFFF"/>
        </w:rPr>
        <w:lastRenderedPageBreak/>
        <w:t>underscoring this challenge, UNCTAD data highlight a structural mismatch between the scale of China</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s manufacturing sector and its position in global value chains: </w:t>
      </w:r>
      <w:r w:rsidRPr="00420FE0">
        <w:rPr>
          <w:rFonts w:ascii="Times New Roman" w:eastAsia="宋体" w:hAnsi="Times New Roman" w:hint="eastAsia"/>
          <w:color w:val="000000" w:themeColor="text1"/>
          <w:sz w:val="24"/>
          <w:szCs w:val="24"/>
          <w:shd w:val="clear" w:color="auto" w:fill="FFFFFF"/>
          <w:lang w:eastAsia="zh-CN"/>
        </w:rPr>
        <w:t>A</w:t>
      </w:r>
      <w:r w:rsidRPr="00420FE0">
        <w:rPr>
          <w:rFonts w:ascii="Times New Roman" w:eastAsia="Segoe UI" w:hAnsi="Times New Roman" w:hint="eastAsia"/>
          <w:color w:val="000000" w:themeColor="text1"/>
          <w:sz w:val="24"/>
          <w:szCs w:val="24"/>
          <w:shd w:val="clear" w:color="auto" w:fill="FFFFFF"/>
        </w:rPr>
        <w:t>lthough China accounts for around 30% of global manufacturing output, its average GVC position index has consistently remained below 0.3</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Moreover, external dependence exceeds 70% in core areas like high-end chips and fundamental algorithms. </w:t>
      </w:r>
      <w:r w:rsidRPr="00420FE0">
        <w:rPr>
          <w:rFonts w:ascii="Times New Roman" w:eastAsia="Segoe UI" w:hAnsi="Times New Roman" w:hint="eastAsia"/>
          <w:color w:val="000000" w:themeColor="text1"/>
          <w:sz w:val="24"/>
          <w:szCs w:val="24"/>
          <w:shd w:val="clear" w:color="auto" w:fill="FFFFFF"/>
        </w:rPr>
        <w:t xml:space="preserve">This situation underscores both the pressing urgency and the substantial challenges involved in upgrading Chinese </w:t>
      </w:r>
      <w:r w:rsidRPr="00420FE0">
        <w:rPr>
          <w:rFonts w:ascii="Times New Roman" w:eastAsia="宋体" w:hAnsi="Times New Roman" w:hint="eastAsia"/>
          <w:color w:val="000000" w:themeColor="text1"/>
          <w:sz w:val="24"/>
          <w:szCs w:val="24"/>
          <w:shd w:val="clear" w:color="auto" w:fill="FFFFFF"/>
          <w:lang w:eastAsia="zh-CN"/>
        </w:rPr>
        <w:t>m</w:t>
      </w:r>
      <w:r w:rsidRPr="00420FE0">
        <w:rPr>
          <w:rFonts w:ascii="Times New Roman" w:eastAsia="Segoe UI" w:hAnsi="Times New Roman" w:hint="eastAsia"/>
          <w:color w:val="000000" w:themeColor="text1"/>
          <w:sz w:val="24"/>
          <w:szCs w:val="24"/>
          <w:shd w:val="clear" w:color="auto" w:fill="FFFFFF"/>
        </w:rPr>
        <w:t>anufacturing toward higher-value segments within the GVC framework.</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Within this context, </w:t>
      </w:r>
      <w:r w:rsidRPr="00420FE0">
        <w:rPr>
          <w:rFonts w:ascii="Times New Roman" w:eastAsia="Segoe UI" w:hAnsi="Times New Roman" w:hint="eastAsia"/>
          <w:color w:val="000000" w:themeColor="text1"/>
          <w:sz w:val="24"/>
          <w:szCs w:val="24"/>
          <w:shd w:val="clear" w:color="auto" w:fill="FFFFFF"/>
        </w:rPr>
        <w:t>endogenous innovation has emerged as a critical pathway toward technological autonomy and control, gaining increasing prominence alongside the evolution of the digital economy</w:t>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hint="eastAsia"/>
          <w:color w:val="000000" w:themeColor="text1"/>
          <w:sz w:val="24"/>
          <w:szCs w:val="24"/>
          <w:shd w:val="clear" w:color="auto" w:fill="FFFFFF"/>
        </w:rPr>
        <w:t xml:space="preserve">Endogenous innovation prioritizes breakthrough advances in indigenous technological capabilities through sustained investment in, and continuous optimization of, internal </w:t>
      </w:r>
      <w:r w:rsidRPr="00420FE0">
        <w:rPr>
          <w:rFonts w:ascii="Times New Roman" w:eastAsia="Segoe UI" w:hAnsi="Times New Roman"/>
          <w:color w:val="000000" w:themeColor="text1"/>
          <w:sz w:val="24"/>
          <w:szCs w:val="24"/>
          <w:shd w:val="clear" w:color="auto" w:fill="FFFFFF"/>
        </w:rPr>
        <w:t>Research and development</w:t>
      </w:r>
      <w:r w:rsidRPr="00420FE0">
        <w:rPr>
          <w:rFonts w:ascii="Times New Roman" w:eastAsia="Segoe UI" w:hAnsi="Times New Roman" w:hint="eastAsia"/>
          <w:color w:val="000000" w:themeColor="text1"/>
          <w:sz w:val="24"/>
          <w:szCs w:val="24"/>
          <w:shd w:val="clear" w:color="auto" w:fill="FFFFFF"/>
        </w:rPr>
        <w:t xml:space="preserve"> </w:t>
      </w:r>
      <w:r w:rsidRPr="00420FE0">
        <w:rPr>
          <w:rFonts w:ascii="Times New Roman" w:eastAsia="微软雅黑" w:hAnsi="Times New Roman"/>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R</w:t>
      </w:r>
      <w:r w:rsidRPr="00420FE0">
        <w:rPr>
          <w:rFonts w:ascii="Times New Roman" w:eastAsia="Segoe UI" w:hAnsi="Times New Roman" w:hint="eastAsia"/>
          <w:color w:val="000000" w:themeColor="text1"/>
          <w:sz w:val="24"/>
          <w:szCs w:val="24"/>
          <w:shd w:val="clear" w:color="auto" w:fill="FFFFFF"/>
        </w:rPr>
        <w:t>&amp;D</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 systems, rather than reliance on imported technologies. From this theoretical perspective, the DAC synergy model exhibits clear endogenous characteristics: </w:t>
      </w:r>
      <w:r w:rsidRPr="00420FE0">
        <w:rPr>
          <w:rFonts w:ascii="Times New Roman" w:eastAsia="宋体" w:hAnsi="Times New Roman" w:hint="eastAsia"/>
          <w:color w:val="000000" w:themeColor="text1"/>
          <w:sz w:val="24"/>
          <w:szCs w:val="24"/>
          <w:shd w:val="clear" w:color="auto" w:fill="FFFFFF"/>
          <w:lang w:eastAsia="zh-CN"/>
        </w:rPr>
        <w:t>T</w:t>
      </w:r>
      <w:r w:rsidRPr="00420FE0">
        <w:rPr>
          <w:rFonts w:ascii="Times New Roman" w:eastAsia="Segoe UI" w:hAnsi="Times New Roman" w:hint="eastAsia"/>
          <w:color w:val="000000" w:themeColor="text1"/>
          <w:sz w:val="24"/>
          <w:szCs w:val="24"/>
          <w:shd w:val="clear" w:color="auto" w:fill="FFFFFF"/>
        </w:rPr>
        <w:t>he continuous accumulation of data constitutes a foundational resource base; the autonomous optimization of algorithms forms the core of technological competitiveness; and the iterative upgrading of computing infrastructure provides a robust platform for innovation</w:t>
      </w:r>
      <w:r w:rsidRPr="00420FE0">
        <w:rPr>
          <w:rFonts w:ascii="Times New Roman" w:eastAsia="Segoe UI" w:hAnsi="Times New Roman"/>
          <w:color w:val="000000" w:themeColor="text1"/>
          <w:sz w:val="24"/>
          <w:szCs w:val="24"/>
          <w:shd w:val="clear" w:color="auto" w:fill="FFFFFF"/>
        </w:rPr>
        <w:t xml:space="preserve">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_Ref14652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[22]</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_Ref14672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[23]</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hint="eastAsia"/>
          <w:color w:val="000000" w:themeColor="text1"/>
          <w:sz w:val="24"/>
          <w:szCs w:val="24"/>
          <w:shd w:val="clear" w:color="auto" w:fill="FFFFFF"/>
        </w:rPr>
        <w:t xml:space="preserve">The dynamic coupling and iterative optimization among these three elements not only corroborate the </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internal driver</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 principle at the heart of endogenous innovation theory, but also enable the self-reinforcing and sustained evolution of innovation capabilities through positive feedback mechanisms. This endogenous DAC mechanism reflects novel features of technological development in the digital era and offers a practical pathway for building an independent and controllable innovation system. A deeper examination of its internal logic is therefore of substantial theoretical and practical significance for understanding patterns of digital technological innovation and for promoting industrial </w:t>
      </w:r>
      <w:r w:rsidRPr="00420FE0">
        <w:rPr>
          <w:rFonts w:ascii="Times New Roman" w:eastAsia="Segoe UI" w:hAnsi="Times New Roman" w:hint="eastAsia"/>
          <w:color w:val="000000" w:themeColor="text1"/>
          <w:sz w:val="24"/>
          <w:szCs w:val="24"/>
          <w:shd w:val="clear" w:color="auto" w:fill="FFFFFF"/>
        </w:rPr>
        <w:lastRenderedPageBreak/>
        <w:t>transformation and upgrading.</w:t>
      </w:r>
      <w:r w:rsidRPr="00420FE0">
        <w:rPr>
          <w:rFonts w:ascii="Times New Roman" w:eastAsia="Segoe UI" w:hAnsi="Times New Roman"/>
          <w:color w:val="000000" w:themeColor="text1"/>
          <w:sz w:val="24"/>
          <w:szCs w:val="24"/>
          <w:shd w:val="clear" w:color="auto" w:fill="FFFFFF"/>
        </w:rPr>
        <w:t xml:space="preserve"> </w:t>
      </w:r>
    </w:p>
    <w:p w14:paraId="2415C3DA" w14:textId="77777777" w:rsidR="0060293F" w:rsidRPr="00420FE0" w:rsidRDefault="0060293F" w:rsidP="0060293F">
      <w:pPr>
        <w:spacing w:after="0" w:line="480" w:lineRule="auto"/>
        <w:ind w:firstLineChars="100" w:firstLine="229"/>
        <w:rPr>
          <w:rFonts w:ascii="Times New Roman" w:eastAsia="宋体" w:hAnsi="Times New Roman"/>
          <w:color w:val="000000" w:themeColor="text1"/>
          <w:sz w:val="24"/>
          <w:szCs w:val="24"/>
          <w:shd w:val="clear" w:color="auto" w:fill="FFFFFF"/>
          <w:lang w:eastAsia="zh-CN"/>
        </w:rPr>
      </w:pPr>
      <w:r w:rsidRPr="00420FE0">
        <w:rPr>
          <w:rFonts w:ascii="Times New Roman" w:eastAsia="Segoe UI" w:hAnsi="Times New Roman" w:hint="eastAsia"/>
          <w:color w:val="000000" w:themeColor="text1"/>
          <w:sz w:val="24"/>
          <w:szCs w:val="24"/>
          <w:shd w:val="clear" w:color="auto" w:fill="FFFFFF"/>
        </w:rPr>
        <w:t>From an engineering management perspective, the adoption of AI within GVCs is not merely a technological upgrade but a strategic innovation pathway that enhances firms</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 competitiveness and supports GVC upgrading. However, innovation does not automatically emerge from technology adoption; it requires deliberate managerial decision-making involving capability orchestration, organizational coordination, and technology governance. Existing studies have explored how AI reshapes production networks and promotes industrial upgrading, yet there remains limited understanding of how AI facilitates firms</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 endogenous innovation and its implications for GVC upgrading. Specifically, engineering managers must determine how AI-enabled innovation resources are deployed, integrated into existing systems, and governed through managerial structures and oversight mechanisms. This research therefore links AI-driven endogenous innovation to key engineering management concerns: </w:t>
      </w:r>
      <w:r w:rsidRPr="00420FE0">
        <w:rPr>
          <w:rFonts w:ascii="Times New Roman" w:eastAsia="宋体" w:hAnsi="Times New Roman" w:hint="eastAsia"/>
          <w:color w:val="000000" w:themeColor="text1"/>
          <w:sz w:val="24"/>
          <w:szCs w:val="24"/>
          <w:shd w:val="clear" w:color="auto" w:fill="FFFFFF"/>
          <w:lang w:eastAsia="zh-CN"/>
        </w:rPr>
        <w:t>M</w:t>
      </w:r>
      <w:r w:rsidRPr="00420FE0">
        <w:rPr>
          <w:rFonts w:ascii="Times New Roman" w:eastAsia="Segoe UI" w:hAnsi="Times New Roman" w:hint="eastAsia"/>
          <w:color w:val="000000" w:themeColor="text1"/>
          <w:sz w:val="24"/>
          <w:szCs w:val="24"/>
          <w:shd w:val="clear" w:color="auto" w:fill="FFFFFF"/>
        </w:rPr>
        <w:t>anagerial decision-making, capability orchestration, and technology governance in engineering-intensive firms</w:t>
      </w:r>
      <w:r w:rsidRPr="00420FE0">
        <w:rPr>
          <w:rFonts w:ascii="Times New Roman" w:eastAsia="宋体" w:hAnsi="Times New Roman" w:hint="eastAsia"/>
          <w:color w:val="000000" w:themeColor="text1"/>
          <w:sz w:val="24"/>
          <w:szCs w:val="24"/>
          <w:shd w:val="clear" w:color="auto" w:fill="FFFFFF"/>
          <w:lang w:eastAsia="zh-CN"/>
        </w:rPr>
        <w:t>.</w:t>
      </w:r>
    </w:p>
    <w:p w14:paraId="469AF155" w14:textId="3A5B4050" w:rsidR="00DE0A69" w:rsidRPr="00420FE0" w:rsidRDefault="00904D52">
      <w:pPr>
        <w:spacing w:after="0" w:line="480" w:lineRule="auto"/>
        <w:ind w:firstLineChars="100" w:firstLine="229"/>
        <w:rPr>
          <w:rFonts w:ascii="Times New Roman" w:eastAsia="宋体" w:hAnsi="Times New Roman"/>
          <w:color w:val="000000" w:themeColor="text1"/>
          <w:sz w:val="24"/>
          <w:szCs w:val="24"/>
          <w:shd w:val="clear" w:color="auto" w:fill="FDFDFD"/>
          <w:lang w:eastAsia="zh-CN"/>
        </w:rPr>
      </w:pPr>
      <w:r w:rsidRPr="00420FE0">
        <w:rPr>
          <w:rFonts w:ascii="Times New Roman" w:eastAsia="Segoe UI" w:hAnsi="Times New Roman" w:hint="eastAsia"/>
          <w:color w:val="000000" w:themeColor="text1"/>
          <w:sz w:val="24"/>
          <w:szCs w:val="24"/>
          <w:shd w:val="clear" w:color="auto" w:fill="FFFFFF"/>
        </w:rPr>
        <w:t>Despite growing scholarly attention to the relationship between endogenous innovation and GVC upgrading, existing research exhibits two major limitations.</w:t>
      </w:r>
      <w:r w:rsidRPr="00420FE0">
        <w:rPr>
          <w:rFonts w:ascii="Times New Roman" w:eastAsia="Segoe UI" w:hAnsi="Times New Roman"/>
          <w:color w:val="000000" w:themeColor="text1"/>
          <w:sz w:val="24"/>
          <w:szCs w:val="24"/>
          <w:shd w:val="clear" w:color="auto" w:fill="FFFFFF"/>
        </w:rPr>
        <w:t xml:space="preserve"> First, most studies remain </w:t>
      </w:r>
      <w:r w:rsidRPr="00420FE0">
        <w:rPr>
          <w:rFonts w:ascii="Times New Roman" w:eastAsia="Segoe UI" w:hAnsi="Times New Roman" w:hint="eastAsia"/>
          <w:color w:val="000000" w:themeColor="text1"/>
          <w:sz w:val="24"/>
          <w:szCs w:val="24"/>
          <w:shd w:val="clear" w:color="auto" w:fill="FFFFFF"/>
        </w:rPr>
        <w:t>rooted</w:t>
      </w:r>
      <w:r w:rsidRPr="00420FE0">
        <w:rPr>
          <w:rFonts w:ascii="Times New Roman" w:eastAsia="Segoe UI" w:hAnsi="Times New Roman"/>
          <w:color w:val="000000" w:themeColor="text1"/>
          <w:sz w:val="24"/>
          <w:szCs w:val="24"/>
          <w:shd w:val="clear" w:color="auto" w:fill="FFFFFF"/>
        </w:rPr>
        <w:t xml:space="preserve"> in traditional innovation theory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_Ref14838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[24]</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failing to elucidate how the DAC synergy in the AI era </w:t>
      </w:r>
      <w:r w:rsidRPr="00420FE0">
        <w:rPr>
          <w:rFonts w:ascii="Times New Roman" w:eastAsia="Segoe UI" w:hAnsi="Times New Roman" w:hint="eastAsia"/>
          <w:color w:val="000000" w:themeColor="text1"/>
          <w:sz w:val="24"/>
          <w:szCs w:val="24"/>
          <w:shd w:val="clear" w:color="auto" w:fill="FFFFFF"/>
        </w:rPr>
        <w:t>reshapes</w:t>
      </w:r>
      <w:r w:rsidRPr="00420FE0">
        <w:rPr>
          <w:rFonts w:ascii="Times New Roman" w:eastAsia="Segoe UI" w:hAnsi="Times New Roman"/>
          <w:color w:val="000000" w:themeColor="text1"/>
          <w:sz w:val="24"/>
          <w:szCs w:val="24"/>
          <w:shd w:val="clear" w:color="auto" w:fill="FFFFFF"/>
        </w:rPr>
        <w:t xml:space="preserve"> GVC upgrading pathways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_Ref14652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[22]</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w:t>
      </w:r>
      <w:r w:rsidRPr="00420FE0">
        <w:rPr>
          <w:rFonts w:ascii="Times New Roman" w:eastAsia="Segoe UI" w:hAnsi="Times New Roman" w:hint="eastAsia"/>
          <w:color w:val="000000" w:themeColor="text1"/>
          <w:sz w:val="24"/>
          <w:szCs w:val="24"/>
          <w:shd w:val="clear" w:color="auto" w:fill="FFFFFF"/>
        </w:rPr>
        <w:t xml:space="preserve">Second, systematic empirical evidence remains scarce, particularly in the context of </w:t>
      </w:r>
      <w:r w:rsidRPr="00420FE0">
        <w:rPr>
          <w:rFonts w:ascii="Times New Roman" w:eastAsia="宋体" w:hAnsi="Times New Roman" w:hint="eastAsia"/>
          <w:color w:val="000000" w:themeColor="text1"/>
          <w:sz w:val="24"/>
          <w:szCs w:val="24"/>
          <w:shd w:val="clear" w:color="auto" w:fill="FFFFFF"/>
          <w:lang w:eastAsia="zh-CN"/>
        </w:rPr>
        <w:t>Chinese manufacturing firms</w:t>
      </w:r>
      <w:r w:rsidRPr="00420FE0">
        <w:rPr>
          <w:rFonts w:ascii="Times New Roman" w:eastAsia="Segoe UI" w:hAnsi="Times New Roman" w:hint="eastAsia"/>
          <w:color w:val="000000" w:themeColor="text1"/>
          <w:sz w:val="24"/>
          <w:szCs w:val="24"/>
          <w:shd w:val="clear" w:color="auto" w:fill="FFFFFF"/>
        </w:rPr>
        <w:t>. In particular, the moderating role of AI technologies in the mechanisms through which innovation culture, market competition, and policy support drive upgrading has been largely overlooked</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_Ref15429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[25]</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begin"/>
      </w:r>
      <w:r w:rsidRPr="00420FE0">
        <w:rPr>
          <w:rFonts w:ascii="Times New Roman" w:eastAsia="宋体" w:hAnsi="Times New Roman"/>
          <w:color w:val="000000" w:themeColor="text1"/>
          <w:sz w:val="24"/>
          <w:szCs w:val="24"/>
          <w:shd w:val="clear" w:color="auto" w:fill="FFFFFF"/>
          <w:vertAlign w:val="superscript"/>
          <w:lang w:eastAsia="zh-CN"/>
        </w:rPr>
        <w:instrText xml:space="preserve"> REF _Ref15462 \r \h </w:instrText>
      </w:r>
      <w:r w:rsidRPr="00420FE0">
        <w:rPr>
          <w:rFonts w:ascii="Times New Roman" w:eastAsia="宋体" w:hAnsi="Times New Roman" w:hint="eastAsia"/>
          <w:color w:val="000000" w:themeColor="text1"/>
          <w:sz w:val="24"/>
          <w:szCs w:val="24"/>
          <w:shd w:val="clear" w:color="auto" w:fill="FFFFFF"/>
          <w:vertAlign w:val="superscript"/>
          <w:lang w:eastAsia="zh-CN"/>
        </w:rPr>
      </w:r>
      <w:r w:rsidR="00420FE0">
        <w:rPr>
          <w:rFonts w:ascii="Times New Roman" w:eastAsia="宋体" w:hAnsi="Times New Roman"/>
          <w:color w:val="000000" w:themeColor="text1"/>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separate"/>
      </w:r>
      <w:r w:rsidRPr="00420FE0">
        <w:rPr>
          <w:rFonts w:ascii="Times New Roman" w:eastAsia="宋体" w:hAnsi="Times New Roman"/>
          <w:color w:val="000000" w:themeColor="text1"/>
          <w:sz w:val="24"/>
          <w:szCs w:val="24"/>
          <w:shd w:val="clear" w:color="auto" w:fill="FFFFFF"/>
          <w:vertAlign w:val="superscript"/>
          <w:lang w:eastAsia="zh-CN"/>
        </w:rPr>
        <w:t>[26]</w:t>
      </w:r>
      <w:r w:rsidRPr="00420FE0">
        <w:rPr>
          <w:rFonts w:ascii="Times New Roman" w:eastAsia="宋体" w:hAnsi="Times New Roman" w:hint="eastAsia"/>
          <w:color w:val="000000" w:themeColor="text1"/>
          <w:sz w:val="24"/>
          <w:szCs w:val="24"/>
          <w:shd w:val="clear" w:color="auto" w:fill="FFFFFF"/>
          <w:vertAlign w:val="superscript"/>
          <w:lang w:eastAsia="zh-CN"/>
        </w:rPr>
        <w:fldChar w:fldCharType="end"/>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Addressing these gaps, this study </w:t>
      </w:r>
      <w:r w:rsidRPr="00420FE0">
        <w:rPr>
          <w:rFonts w:ascii="Times New Roman" w:eastAsia="Segoe UI" w:hAnsi="Times New Roman" w:hint="eastAsia"/>
          <w:color w:val="000000" w:themeColor="text1"/>
          <w:sz w:val="24"/>
          <w:szCs w:val="24"/>
          <w:shd w:val="clear" w:color="auto" w:fill="FFFFFF"/>
        </w:rPr>
        <w:t>examines</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the endogenous innovation practices of Chinese manufacturing firms. Its core objective is to reveal how they can break the GVC low-end lock-in and achieve substantive upgrading in value chain positioning by cultivating endogenous </w:t>
      </w:r>
      <w:r w:rsidRPr="00420FE0">
        <w:rPr>
          <w:rFonts w:ascii="Times New Roman" w:eastAsia="Segoe UI" w:hAnsi="Times New Roman"/>
          <w:color w:val="000000" w:themeColor="text1"/>
          <w:sz w:val="24"/>
          <w:szCs w:val="24"/>
          <w:shd w:val="clear" w:color="auto" w:fill="FFFFFF"/>
        </w:rPr>
        <w:lastRenderedPageBreak/>
        <w:t xml:space="preserve">innovation capabilities. Specifically, </w:t>
      </w:r>
      <w:r w:rsidRPr="00420FE0">
        <w:rPr>
          <w:rFonts w:ascii="Times New Roman" w:eastAsia="Segoe UI" w:hAnsi="Times New Roman" w:hint="eastAsia"/>
          <w:color w:val="000000" w:themeColor="text1"/>
          <w:sz w:val="24"/>
          <w:szCs w:val="24"/>
          <w:shd w:val="clear" w:color="auto" w:fill="FFFFFF"/>
        </w:rPr>
        <w:t>this study seeks to address three core research questions</w:t>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1)</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What are the critical internal factors and external factors driving endogenous innovation in Chinese manufacturing firms in the AI era?</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2) Through what specific mechanisms does endogenous innovation</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influence</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the</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process of</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GVC upgrading?</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3)</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What moderating role does a firm's absorptive capacity play in the relationship between endogenous innovation and GVC upgrading?</w:t>
      </w:r>
    </w:p>
    <w:bookmarkEnd w:id="5"/>
    <w:bookmarkEnd w:id="6"/>
    <w:p w14:paraId="41292059" w14:textId="77777777" w:rsidR="00DE0A69" w:rsidRPr="00420FE0" w:rsidRDefault="00904D52">
      <w:pPr>
        <w:spacing w:after="0" w:line="480" w:lineRule="auto"/>
        <w:ind w:firstLineChars="100" w:firstLine="229"/>
        <w:rPr>
          <w:rFonts w:ascii="Times New Roman" w:eastAsia="宋体" w:hAnsi="Times New Roman"/>
          <w:color w:val="000000" w:themeColor="text1"/>
          <w:sz w:val="24"/>
          <w:szCs w:val="24"/>
          <w:shd w:val="clear" w:color="auto" w:fill="FDFDFD"/>
          <w:lang w:eastAsia="zh-CN"/>
        </w:rPr>
      </w:pPr>
      <w:r w:rsidRPr="00420FE0">
        <w:rPr>
          <w:rFonts w:ascii="Times New Roman" w:eastAsia="宋体" w:hAnsi="Times New Roman" w:hint="eastAsia"/>
          <w:color w:val="000000" w:themeColor="text1"/>
          <w:sz w:val="24"/>
          <w:szCs w:val="24"/>
          <w:shd w:val="clear" w:color="auto" w:fill="FDFDFD"/>
          <w:lang w:eastAsia="zh-CN"/>
        </w:rPr>
        <w:t>This study not only fills gaps in existing theoretical research but also provides practical managerial implications. At the theoretical level, this research contributes to Schumpeterian innovation theory and GVC upgrading literature by introducing AI as a strategic enabler of endogenous innovation and highlighting its implications for value chain repositioning and upgrading. At the managerial level, the findings offer decision-relevant insights for engineering leaders and policymakers in emerging economies: how to allocate AI investments, orchestrate complementary capabilities across functions, and design governance mechanisms (e.g., standards, decision rights, and oversight) to reduce innovation risks and accelerate technology diffusion.</w:t>
      </w:r>
    </w:p>
    <w:p w14:paraId="61CAC155" w14:textId="77777777" w:rsidR="00DE0A69" w:rsidRPr="00420FE0" w:rsidRDefault="00904D52">
      <w:pPr>
        <w:spacing w:after="0" w:line="480" w:lineRule="auto"/>
        <w:ind w:firstLineChars="100" w:firstLine="229"/>
        <w:rPr>
          <w:rFonts w:ascii="Times New Roman" w:eastAsia="宋体" w:hAnsi="Times New Roman"/>
          <w:color w:val="000000" w:themeColor="text1"/>
          <w:sz w:val="24"/>
          <w:szCs w:val="24"/>
          <w:shd w:val="clear" w:color="auto" w:fill="FDFDFD"/>
          <w:lang w:eastAsia="zh-CN"/>
        </w:rPr>
      </w:pPr>
      <w:r w:rsidRPr="00420FE0">
        <w:rPr>
          <w:rFonts w:ascii="Times New Roman" w:eastAsia="宋体" w:hAnsi="Times New Roman"/>
          <w:color w:val="000000" w:themeColor="text1"/>
          <w:sz w:val="24"/>
          <w:szCs w:val="24"/>
          <w:shd w:val="clear" w:color="auto" w:fill="FDFDFD"/>
          <w:lang w:eastAsia="zh-CN"/>
        </w:rPr>
        <w:t xml:space="preserve">To systematically explore the aforementioned research questions, this study employs a rigorous academic framework for analysis: </w:t>
      </w:r>
      <w:r w:rsidRPr="00420FE0">
        <w:rPr>
          <w:rFonts w:ascii="Times New Roman" w:eastAsia="宋体" w:hAnsi="Times New Roman"/>
          <w:b/>
          <w:bCs/>
          <w:color w:val="000000" w:themeColor="text1"/>
          <w:sz w:val="24"/>
          <w:szCs w:val="24"/>
          <w:shd w:val="clear" w:color="auto" w:fill="FDFDFD"/>
          <w:lang w:eastAsia="zh-CN"/>
        </w:rPr>
        <w:t>Section 2</w:t>
      </w:r>
      <w:r w:rsidRPr="00420FE0">
        <w:rPr>
          <w:rFonts w:ascii="Times New Roman" w:eastAsia="宋体" w:hAnsi="Times New Roman"/>
          <w:color w:val="000000" w:themeColor="text1"/>
          <w:sz w:val="24"/>
          <w:szCs w:val="24"/>
          <w:shd w:val="clear" w:color="auto" w:fill="FDFDFD"/>
          <w:lang w:eastAsia="zh-CN"/>
        </w:rPr>
        <w:t xml:space="preserve"> constructs a theoretical framework for endogenous innovation and GVC upgrading;</w:t>
      </w:r>
      <w:r w:rsidRPr="00420FE0">
        <w:rPr>
          <w:rFonts w:ascii="Times New Roman" w:eastAsia="宋体" w:hAnsi="Times New Roman"/>
          <w:b/>
          <w:bCs/>
          <w:color w:val="000000" w:themeColor="text1"/>
          <w:sz w:val="24"/>
          <w:szCs w:val="24"/>
          <w:shd w:val="clear" w:color="auto" w:fill="FDFDFD"/>
          <w:lang w:eastAsia="zh-CN"/>
        </w:rPr>
        <w:t xml:space="preserve"> Section 3</w:t>
      </w:r>
      <w:r w:rsidRPr="00420FE0">
        <w:rPr>
          <w:rFonts w:ascii="Times New Roman" w:eastAsia="宋体" w:hAnsi="Times New Roman"/>
          <w:color w:val="000000" w:themeColor="text1"/>
          <w:sz w:val="24"/>
          <w:szCs w:val="24"/>
          <w:shd w:val="clear" w:color="auto" w:fill="FDFDFD"/>
          <w:lang w:eastAsia="zh-CN"/>
        </w:rPr>
        <w:t xml:space="preserve"> proposes research hypotheses from the perspective of "data-algorithm-computing power"; </w:t>
      </w:r>
      <w:r w:rsidRPr="00420FE0">
        <w:rPr>
          <w:rFonts w:ascii="Times New Roman" w:eastAsia="宋体" w:hAnsi="Times New Roman"/>
          <w:b/>
          <w:bCs/>
          <w:color w:val="000000" w:themeColor="text1"/>
          <w:sz w:val="24"/>
          <w:szCs w:val="24"/>
          <w:shd w:val="clear" w:color="auto" w:fill="FDFDFD"/>
          <w:lang w:eastAsia="zh-CN"/>
        </w:rPr>
        <w:t xml:space="preserve">Section 4 </w:t>
      </w:r>
      <w:r w:rsidRPr="00420FE0">
        <w:rPr>
          <w:rFonts w:ascii="Times New Roman" w:eastAsia="宋体" w:hAnsi="Times New Roman"/>
          <w:color w:val="000000" w:themeColor="text1"/>
          <w:sz w:val="24"/>
          <w:szCs w:val="24"/>
          <w:shd w:val="clear" w:color="auto" w:fill="FDFDFD"/>
          <w:lang w:eastAsia="zh-CN"/>
        </w:rPr>
        <w:t xml:space="preserve">validates the hypotheses using structural equation modeling; </w:t>
      </w:r>
      <w:r w:rsidRPr="00420FE0">
        <w:rPr>
          <w:rFonts w:ascii="Times New Roman" w:eastAsia="宋体" w:hAnsi="Times New Roman"/>
          <w:b/>
          <w:bCs/>
          <w:color w:val="000000" w:themeColor="text1"/>
          <w:sz w:val="24"/>
          <w:szCs w:val="24"/>
          <w:shd w:val="clear" w:color="auto" w:fill="FDFDFD"/>
          <w:lang w:eastAsia="zh-CN"/>
        </w:rPr>
        <w:t xml:space="preserve">Section 5 </w:t>
      </w:r>
      <w:r w:rsidRPr="00420FE0">
        <w:rPr>
          <w:rFonts w:ascii="Times New Roman" w:eastAsia="宋体" w:hAnsi="Times New Roman"/>
          <w:color w:val="000000" w:themeColor="text1"/>
          <w:sz w:val="24"/>
          <w:szCs w:val="24"/>
          <w:shd w:val="clear" w:color="auto" w:fill="FDFDFD"/>
          <w:lang w:eastAsia="zh-CN"/>
        </w:rPr>
        <w:t xml:space="preserve">discusses the research findings; and </w:t>
      </w:r>
      <w:r w:rsidRPr="00420FE0">
        <w:rPr>
          <w:rFonts w:ascii="Times New Roman" w:eastAsia="宋体" w:hAnsi="Times New Roman"/>
          <w:b/>
          <w:bCs/>
          <w:color w:val="000000" w:themeColor="text1"/>
          <w:sz w:val="24"/>
          <w:szCs w:val="24"/>
          <w:shd w:val="clear" w:color="auto" w:fill="FDFDFD"/>
          <w:lang w:eastAsia="zh-CN"/>
        </w:rPr>
        <w:t>Section 6</w:t>
      </w:r>
      <w:r w:rsidRPr="00420FE0">
        <w:rPr>
          <w:rFonts w:ascii="Times New Roman" w:eastAsia="宋体" w:hAnsi="Times New Roman"/>
          <w:color w:val="000000" w:themeColor="text1"/>
          <w:sz w:val="24"/>
          <w:szCs w:val="24"/>
          <w:shd w:val="clear" w:color="auto" w:fill="FDFDFD"/>
          <w:lang w:eastAsia="zh-CN"/>
        </w:rPr>
        <w:t xml:space="preserve"> summarizes theoretical and policy implications. This progressive research framework not only ensures the rigor of the argumentation but also provides a systematic analytical pathway for in-depth examination of the intrinsic relationship between endogenous innovation and global value chain upgrading.</w:t>
      </w:r>
    </w:p>
    <w:p w14:paraId="3A67D343" w14:textId="77777777" w:rsidR="00DE0A69" w:rsidRPr="00420FE0" w:rsidRDefault="00904D52">
      <w:pPr>
        <w:pStyle w:val="msolistparagraph0"/>
        <w:widowControl/>
        <w:tabs>
          <w:tab w:val="left" w:pos="4200"/>
        </w:tabs>
        <w:spacing w:after="0" w:line="480" w:lineRule="auto"/>
        <w:ind w:firstLine="459"/>
        <w:jc w:val="center"/>
        <w:outlineLvl w:val="0"/>
        <w:rPr>
          <w:rFonts w:ascii="Times New Roman" w:hAnsi="Times New Roman"/>
          <w:b/>
          <w:bCs/>
          <w:color w:val="000000" w:themeColor="text1"/>
          <w:sz w:val="24"/>
          <w:szCs w:val="24"/>
        </w:rPr>
      </w:pPr>
      <w:r w:rsidRPr="00420FE0">
        <w:rPr>
          <w:rFonts w:ascii="Times New Roman" w:eastAsia="微软雅黑" w:hAnsi="Times New Roman"/>
          <w:b/>
          <w:bCs/>
          <w:color w:val="000000" w:themeColor="text1"/>
          <w:sz w:val="24"/>
          <w:szCs w:val="24"/>
        </w:rPr>
        <w:lastRenderedPageBreak/>
        <w:t>Ⅱ.</w:t>
      </w:r>
      <w:r w:rsidRPr="00420FE0">
        <w:rPr>
          <w:rFonts w:ascii="Times New Roman" w:eastAsia="微软雅黑" w:hAnsi="Times New Roman"/>
          <w:b/>
          <w:bCs/>
          <w:color w:val="000000" w:themeColor="text1"/>
          <w:sz w:val="24"/>
          <w:szCs w:val="24"/>
          <w:lang w:eastAsia="zh-CN"/>
        </w:rPr>
        <w:t xml:space="preserve"> </w:t>
      </w:r>
      <w:r w:rsidRPr="00420FE0">
        <w:rPr>
          <w:rFonts w:ascii="Times New Roman" w:hAnsi="Times New Roman"/>
          <w:b/>
          <w:bCs/>
          <w:color w:val="000000" w:themeColor="text1"/>
          <w:sz w:val="24"/>
          <w:szCs w:val="24"/>
        </w:rPr>
        <w:t>THEORY AND</w:t>
      </w:r>
      <w:r w:rsidRPr="00420FE0">
        <w:rPr>
          <w:rFonts w:ascii="Times New Roman" w:hAnsi="Times New Roman"/>
          <w:b/>
          <w:bCs/>
          <w:color w:val="000000" w:themeColor="text1"/>
          <w:sz w:val="24"/>
          <w:szCs w:val="24"/>
          <w:lang w:eastAsia="zh-CN"/>
        </w:rPr>
        <w:t xml:space="preserve"> </w:t>
      </w:r>
      <w:r w:rsidRPr="00420FE0">
        <w:rPr>
          <w:rFonts w:ascii="Times New Roman" w:hAnsi="Times New Roman"/>
          <w:b/>
          <w:bCs/>
          <w:color w:val="000000" w:themeColor="text1"/>
          <w:sz w:val="24"/>
          <w:szCs w:val="24"/>
        </w:rPr>
        <w:t>HYPOTHESES DEVELOPMENT</w:t>
      </w:r>
    </w:p>
    <w:p w14:paraId="3C209512" w14:textId="50864E87" w:rsidR="00DE0A69" w:rsidRPr="00420FE0" w:rsidRDefault="00904D52">
      <w:pPr>
        <w:adjustRightInd w:val="0"/>
        <w:snapToGrid w:val="0"/>
        <w:spacing w:after="0" w:line="480" w:lineRule="auto"/>
        <w:ind w:firstLineChars="100" w:firstLine="229"/>
        <w:outlineLvl w:val="1"/>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This section integrates Schumpeterian innovation theory, the resource-based view, and GVC</w:t>
      </w:r>
      <w:r w:rsidR="0060293F"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theory to construct a coherent theoretical framework and develop hypotheses. In the context of the AI era, this study theorizes endogenous innovation as a firm-level capability resulting from the interaction between internal organizational resources and external environmental stimuli. Specifically, internal factors such as entrepreneurship and innovation culture influence firms</w:t>
      </w:r>
      <w:r w:rsidR="0060293F" w:rsidRPr="00420FE0">
        <w:rPr>
          <w:rFonts w:ascii="Times New Roman" w:eastAsia="宋体" w:hAnsi="Times New Roman"/>
          <w:color w:val="000000"/>
          <w:sz w:val="24"/>
          <w:szCs w:val="24"/>
          <w:shd w:val="clear" w:color="auto" w:fill="FFFFFF"/>
          <w:lang w:eastAsia="zh-CN"/>
        </w:rPr>
        <w:t>’</w:t>
      </w:r>
      <w:r w:rsidR="0060293F"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ability to generate new technological knowledge, while external forces such as market competition and government support shape innovation incentives and resource availability. Furthermore, this study proposes that endogenous innovation enables firms to upgrade within GVCs by improving productivity, enhancing product complexity, and strengthening international market position. Finally, the study examines the moderating role of firms</w:t>
      </w:r>
      <w:r w:rsidR="0060293F" w:rsidRPr="00420FE0">
        <w:rPr>
          <w:rFonts w:ascii="Times New Roman" w:eastAsia="宋体" w:hAnsi="Times New Roman"/>
          <w:color w:val="000000"/>
          <w:sz w:val="24"/>
          <w:szCs w:val="24"/>
          <w:shd w:val="clear" w:color="auto" w:fill="FFFFFF"/>
          <w:lang w:eastAsia="zh-CN"/>
        </w:rPr>
        <w:t>’</w:t>
      </w:r>
      <w:r w:rsidR="0060293F" w:rsidRPr="00420FE0">
        <w:rPr>
          <w:rFonts w:ascii="Times New Roman" w:eastAsia="Segoe UI" w:hAnsi="Times New Roman" w:hint="eastAsia"/>
          <w:color w:val="000000"/>
          <w:sz w:val="24"/>
          <w:szCs w:val="24"/>
          <w:shd w:val="clear" w:color="auto" w:fill="FFFFFF"/>
        </w:rPr>
        <w:t xml:space="preserve"> </w:t>
      </w:r>
      <w:r w:rsidRPr="00420FE0">
        <w:rPr>
          <w:rFonts w:ascii="Times New Roman" w:eastAsia="Segoe UI" w:hAnsi="Times New Roman" w:hint="eastAsia"/>
          <w:color w:val="000000"/>
          <w:sz w:val="24"/>
          <w:szCs w:val="24"/>
          <w:shd w:val="clear" w:color="auto" w:fill="FFFFFF"/>
        </w:rPr>
        <w:t xml:space="preserve">absorptive capacity in shaping these relationships. Importantly, we position this framework as an engineering management problem: </w:t>
      </w:r>
      <w:r w:rsidR="00B31FB3" w:rsidRPr="00420FE0">
        <w:rPr>
          <w:rFonts w:ascii="Times New Roman" w:eastAsia="宋体" w:hAnsi="Times New Roman" w:hint="eastAsia"/>
          <w:color w:val="000000"/>
          <w:sz w:val="24"/>
          <w:szCs w:val="24"/>
          <w:shd w:val="clear" w:color="auto" w:fill="FFFFFF"/>
          <w:lang w:eastAsia="zh-CN"/>
        </w:rPr>
        <w:t>T</w:t>
      </w:r>
      <w:r w:rsidR="00B31FB3" w:rsidRPr="00420FE0">
        <w:rPr>
          <w:rFonts w:ascii="Times New Roman" w:eastAsia="Segoe UI" w:hAnsi="Times New Roman" w:hint="eastAsia"/>
          <w:color w:val="000000"/>
          <w:sz w:val="24"/>
          <w:szCs w:val="24"/>
          <w:shd w:val="clear" w:color="auto" w:fill="FFFFFF"/>
        </w:rPr>
        <w:t xml:space="preserve">he </w:t>
      </w:r>
      <w:r w:rsidRPr="00420FE0">
        <w:rPr>
          <w:rFonts w:ascii="Times New Roman" w:eastAsia="Segoe UI" w:hAnsi="Times New Roman" w:hint="eastAsia"/>
          <w:color w:val="000000"/>
          <w:sz w:val="24"/>
          <w:szCs w:val="24"/>
          <w:shd w:val="clear" w:color="auto" w:fill="FFFFFF"/>
        </w:rPr>
        <w:t>hypothesized mechanisms reflect managerial levers for orchestrating capabilities and governing technology choices across engineering systems.</w:t>
      </w:r>
    </w:p>
    <w:p w14:paraId="4903A450" w14:textId="77777777" w:rsidR="00DE0A69" w:rsidRPr="00420FE0" w:rsidRDefault="00904D52">
      <w:pPr>
        <w:adjustRightInd w:val="0"/>
        <w:snapToGrid w:val="0"/>
        <w:spacing w:after="0" w:line="480" w:lineRule="auto"/>
        <w:outlineLvl w:val="1"/>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A. Endogenous Innovation and Its Drivers in the AI Era</w:t>
      </w:r>
    </w:p>
    <w:p w14:paraId="2BC3638F" w14:textId="4B7F7260"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 xml:space="preserve">From an engineering management perspective, endogenous innovation is not merely a by-product of AI adoption but a purposeful and strategic process. In other words, the innovation capacity of firms is shaped by their internal entrepreneurial spirit and innovation culture, while also depending on the external environment such as market competition and governmental support. As AI becomes widely adopted, firms increasingly leverage this technology to improve production efficiency, optimize decision-making, and enhance innovation outcomes. Yet, </w:t>
      </w:r>
      <w:proofErr w:type="gramStart"/>
      <w:r w:rsidRPr="00420FE0">
        <w:rPr>
          <w:rFonts w:ascii="Times New Roman" w:eastAsia="Segoe UI" w:hAnsi="Times New Roman" w:hint="eastAsia"/>
          <w:color w:val="000000"/>
          <w:sz w:val="24"/>
          <w:szCs w:val="24"/>
          <w:shd w:val="clear" w:color="auto" w:fill="FFFFFF"/>
        </w:rPr>
        <w:t>in order to</w:t>
      </w:r>
      <w:proofErr w:type="gramEnd"/>
      <w:r w:rsidRPr="00420FE0">
        <w:rPr>
          <w:rFonts w:ascii="Times New Roman" w:eastAsia="Segoe UI" w:hAnsi="Times New Roman" w:hint="eastAsia"/>
          <w:color w:val="000000"/>
          <w:sz w:val="24"/>
          <w:szCs w:val="24"/>
          <w:shd w:val="clear" w:color="auto" w:fill="FFFFFF"/>
        </w:rPr>
        <w:t xml:space="preserve"> harness AI</w:t>
      </w:r>
      <w:r w:rsidR="0060293F" w:rsidRPr="00420FE0">
        <w:rPr>
          <w:rFonts w:ascii="Times New Roman" w:eastAsia="宋体" w:hAnsi="Times New Roman"/>
          <w:color w:val="000000"/>
          <w:sz w:val="24"/>
          <w:szCs w:val="24"/>
          <w:shd w:val="clear" w:color="auto" w:fill="FFFFFF"/>
          <w:lang w:eastAsia="zh-CN"/>
        </w:rPr>
        <w:t>’</w:t>
      </w:r>
      <w:r w:rsidR="0060293F"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s full potential, firms must actively develop new technological capabilities and create a supportive organizational environment. This requires managerial decisions about how to coordinate cross-functional engineering resources, allocate AI-related investments, and govern technology deployment through standards, review processes, and accountability structures, rather than treating innovation as an automatic by-product of technology adoption.</w:t>
      </w:r>
    </w:p>
    <w:p w14:paraId="01CF3E45" w14:textId="7B9B150F" w:rsidR="00DE0A69" w:rsidRPr="00420FE0" w:rsidRDefault="00904D52">
      <w:pPr>
        <w:adjustRightInd w:val="0"/>
        <w:snapToGrid w:val="0"/>
        <w:spacing w:after="0" w:line="480" w:lineRule="auto"/>
        <w:ind w:firstLineChars="100" w:firstLine="229"/>
        <w:rPr>
          <w:rFonts w:ascii="Times New Roman" w:eastAsia="宋体" w:hAnsi="Times New Roman"/>
          <w:color w:val="000000"/>
          <w:sz w:val="24"/>
          <w:szCs w:val="24"/>
          <w:shd w:val="clear" w:color="auto" w:fill="FFFFFF"/>
          <w:lang w:eastAsia="zh-CN"/>
        </w:rPr>
      </w:pPr>
      <w:r w:rsidRPr="00420FE0">
        <w:rPr>
          <w:rFonts w:ascii="Times New Roman" w:eastAsia="Segoe UI" w:hAnsi="Times New Roman"/>
          <w:color w:val="000000"/>
          <w:sz w:val="24"/>
          <w:szCs w:val="24"/>
          <w:shd w:val="clear" w:color="auto" w:fill="FFFFFF"/>
        </w:rPr>
        <w:t>The theoretical roots of endogenous innovation trace back to Schumpeter (1934)</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_Ref14838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[24]</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who defined innovation as </w:t>
      </w:r>
      <w:r w:rsidRPr="00420FE0">
        <w:rPr>
          <w:rFonts w:ascii="Times New Roman" w:eastAsia="Segoe UI" w:hAnsi="Times New Roman"/>
          <w:color w:val="000000"/>
          <w:sz w:val="24"/>
          <w:szCs w:val="24"/>
          <w:shd w:val="clear" w:color="auto" w:fill="FFFFFF"/>
        </w:rPr>
        <w:lastRenderedPageBreak/>
        <w:t>"</w:t>
      </w:r>
      <w:proofErr w:type="gramStart"/>
      <w:r w:rsidRPr="00420FE0">
        <w:rPr>
          <w:rFonts w:ascii="Times New Roman" w:eastAsia="Segoe UI" w:hAnsi="Times New Roman"/>
          <w:color w:val="000000"/>
          <w:sz w:val="24"/>
          <w:szCs w:val="24"/>
          <w:shd w:val="clear" w:color="auto" w:fill="FFFFFF"/>
        </w:rPr>
        <w:t>the</w:t>
      </w:r>
      <w:proofErr w:type="gramEnd"/>
      <w:r w:rsidRPr="00420FE0">
        <w:rPr>
          <w:rFonts w:ascii="Times New Roman" w:eastAsia="Segoe UI" w:hAnsi="Times New Roman"/>
          <w:color w:val="000000"/>
          <w:sz w:val="24"/>
          <w:szCs w:val="24"/>
          <w:shd w:val="clear" w:color="auto" w:fill="FFFFFF"/>
        </w:rPr>
        <w:t xml:space="preserve"> establishment of a new production function" and regarded it as the core driver of economic cycles and structural change ("creative destruction"). Freeman (1987</w:t>
      </w:r>
      <w:r w:rsidRPr="00420FE0">
        <w:rPr>
          <w:rFonts w:ascii="Times New Roman" w:eastAsia="Segoe UI" w:hAnsi="Times New Roman"/>
          <w:color w:val="000000" w:themeColor="text1"/>
          <w:sz w:val="24"/>
          <w:szCs w:val="24"/>
          <w:shd w:val="clear" w:color="auto" w:fill="FFFFFF"/>
        </w:rPr>
        <w:t>)</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_Ref16040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[27]</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vertAlign w:val="superscript"/>
        </w:rPr>
        <w:t xml:space="preserve"> </w:t>
      </w:r>
      <w:r w:rsidRPr="00420FE0">
        <w:rPr>
          <w:rFonts w:ascii="Times New Roman" w:eastAsia="Segoe UI" w:hAnsi="Times New Roman"/>
          <w:color w:val="000000"/>
          <w:sz w:val="24"/>
          <w:szCs w:val="24"/>
          <w:shd w:val="clear" w:color="auto" w:fill="FFFFFF"/>
        </w:rPr>
        <w:t xml:space="preserve">advanced the concept of "endogenous innovation" emphasizing that innovation impetus stems from internal R&amp;D investments and knowledge accumulation rather than external technology transfer. In </w:t>
      </w:r>
      <w:r w:rsidRPr="00420FE0">
        <w:rPr>
          <w:rFonts w:ascii="Times New Roman" w:eastAsia="宋体" w:hAnsi="Times New Roman" w:hint="eastAsia"/>
          <w:color w:val="000000"/>
          <w:sz w:val="24"/>
          <w:szCs w:val="24"/>
          <w:shd w:val="clear" w:color="auto" w:fill="FFFFFF"/>
          <w:lang w:eastAsia="zh-CN"/>
        </w:rPr>
        <w:t xml:space="preserve">the </w:t>
      </w:r>
      <w:r w:rsidRPr="00420FE0">
        <w:rPr>
          <w:rFonts w:ascii="Times New Roman" w:eastAsia="Segoe UI" w:hAnsi="Times New Roman"/>
          <w:color w:val="000000"/>
          <w:sz w:val="24"/>
          <w:szCs w:val="24"/>
          <w:shd w:val="clear" w:color="auto" w:fill="FFFFFF"/>
        </w:rPr>
        <w:t>AI era, the innovation paradigm has fundamentally evolved.</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Neo-Schumpeterian systemic innovation theory argues that innovation has evolved from isolated individual activities into a collaborative process involving multiple actors, including firms, universities, and research institutions. Within this framework, technological breakthroughs emerge through the dynamic reconfiguration of resources within self-organizing innovation ecosystems</w:t>
      </w:r>
      <w:r w:rsidRPr="00420FE0">
        <w:rPr>
          <w:rFonts w:ascii="Times New Roman" w:eastAsia="Segoe UI" w:hAnsi="Times New Roman"/>
          <w:color w:val="000000"/>
          <w:sz w:val="24"/>
          <w:szCs w:val="24"/>
          <w:shd w:val="clear" w:color="auto" w:fill="FFFFFF"/>
        </w:rPr>
        <w:t xml:space="preserve">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_Ref14652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[22]</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宋体" w:hAnsi="Times New Roman" w:hint="eastAsia"/>
          <w:color w:val="000000"/>
          <w:sz w:val="24"/>
          <w:szCs w:val="24"/>
          <w:shd w:val="clear" w:color="auto" w:fill="FFFFFF"/>
          <w:vertAlign w:val="superscript"/>
          <w:lang w:eastAsia="zh-CN"/>
        </w:rPr>
        <w:fldChar w:fldCharType="begin"/>
      </w:r>
      <w:r w:rsidRPr="00420FE0">
        <w:rPr>
          <w:rFonts w:ascii="Times New Roman" w:eastAsia="宋体" w:hAnsi="Times New Roman"/>
          <w:color w:val="000000"/>
          <w:sz w:val="24"/>
          <w:szCs w:val="24"/>
          <w:shd w:val="clear" w:color="auto" w:fill="FFFFFF"/>
          <w:vertAlign w:val="superscript"/>
          <w:lang w:eastAsia="zh-CN"/>
        </w:rPr>
        <w:instrText xml:space="preserve"> REF _Ref14672 \r \h </w:instrText>
      </w:r>
      <w:r w:rsidRPr="00420FE0">
        <w:rPr>
          <w:rFonts w:ascii="Times New Roman" w:eastAsia="宋体" w:hAnsi="Times New Roman" w:hint="eastAsia"/>
          <w:color w:val="000000"/>
          <w:sz w:val="24"/>
          <w:szCs w:val="24"/>
          <w:shd w:val="clear" w:color="auto" w:fill="FFFFFF"/>
          <w:vertAlign w:val="superscript"/>
          <w:lang w:eastAsia="zh-CN"/>
        </w:rPr>
      </w:r>
      <w:r w:rsidR="00420FE0">
        <w:rPr>
          <w:rFonts w:ascii="Times New Roman" w:eastAsia="宋体" w:hAnsi="Times New Roman"/>
          <w:color w:val="000000"/>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sz w:val="24"/>
          <w:szCs w:val="24"/>
          <w:shd w:val="clear" w:color="auto" w:fill="FFFFFF"/>
          <w:vertAlign w:val="superscript"/>
          <w:lang w:eastAsia="zh-CN"/>
        </w:rPr>
        <w:fldChar w:fldCharType="separate"/>
      </w:r>
      <w:r w:rsidRPr="00420FE0">
        <w:rPr>
          <w:rFonts w:ascii="Times New Roman" w:eastAsia="宋体" w:hAnsi="Times New Roman"/>
          <w:color w:val="000000"/>
          <w:sz w:val="24"/>
          <w:szCs w:val="24"/>
          <w:shd w:val="clear" w:color="auto" w:fill="FFFFFF"/>
          <w:vertAlign w:val="superscript"/>
          <w:lang w:eastAsia="zh-CN"/>
        </w:rPr>
        <w:t>[23]</w:t>
      </w:r>
      <w:r w:rsidRPr="00420FE0">
        <w:rPr>
          <w:rFonts w:ascii="Times New Roman" w:eastAsia="宋体" w:hAnsi="Times New Roman" w:hint="eastAsia"/>
          <w:color w:val="000000"/>
          <w:sz w:val="24"/>
          <w:szCs w:val="24"/>
          <w:shd w:val="clear" w:color="auto" w:fill="FFFFFF"/>
          <w:vertAlign w:val="superscript"/>
          <w:lang w:eastAsia="zh-CN"/>
        </w:rPr>
        <w:fldChar w:fldCharType="end"/>
      </w:r>
      <w:r w:rsidRPr="00420FE0">
        <w:rPr>
          <w:rFonts w:ascii="Times New Roman" w:eastAsia="宋体" w:hAnsi="Times New Roman" w:hint="eastAsia"/>
          <w:color w:val="000000"/>
          <w:sz w:val="24"/>
          <w:szCs w:val="24"/>
          <w:shd w:val="clear" w:color="auto" w:fill="FFFFFF"/>
          <w:lang w:eastAsia="zh-CN"/>
        </w:rPr>
        <w:t>.</w:t>
      </w:r>
    </w:p>
    <w:p w14:paraId="06947DF7" w14:textId="4DE49BA1"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This evolutionary process endows endogenous innovation in the AI era with a distinctive triadic structure comprising data, algorithms, and computing power. The resource-based view offers a strong theoretical foundation for this framework, arguing that AI technologies reshape competitive advantage through the strategic reconfiguration of these three core resources. Data constitute the fundamental resource base, autonomous algorithm optimization represents the central source of technological competitiveness, and iterative advances in computing power provide a resilient platform for continuous innovation</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_Ref14652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[22]</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The dynamic coupling and iterative optimization among these elements not only validate the "internal driver" tenet of endogenous innovation theory but also enable self-reinforcing, sustained evolution of innovation capabilities through positive feedback loops. The rapid advancement of AI enables </w:t>
      </w:r>
      <w:r w:rsidRPr="00420FE0">
        <w:rPr>
          <w:rFonts w:ascii="Times New Roman" w:eastAsia="宋体" w:hAnsi="Times New Roman" w:hint="eastAsia"/>
          <w:color w:val="000000"/>
          <w:sz w:val="24"/>
          <w:szCs w:val="24"/>
          <w:shd w:val="clear" w:color="auto" w:fill="FFFFFF"/>
          <w:lang w:eastAsia="zh-CN"/>
        </w:rPr>
        <w:t>firms</w:t>
      </w:r>
      <w:r w:rsidRPr="00420FE0">
        <w:rPr>
          <w:rFonts w:ascii="Times New Roman" w:eastAsia="Segoe UI" w:hAnsi="Times New Roman"/>
          <w:color w:val="000000"/>
          <w:sz w:val="24"/>
          <w:szCs w:val="24"/>
          <w:shd w:val="clear" w:color="auto" w:fill="FFFFFF"/>
        </w:rPr>
        <w:t xml:space="preserve"> to achieve intelligent services and capability upgrades through the seamless integration of algorithms, data, and computing power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_Ref16190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[28]</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宋体" w:hAnsi="Times New Roman" w:hint="eastAsia"/>
          <w:color w:val="000000"/>
          <w:sz w:val="24"/>
          <w:szCs w:val="24"/>
          <w:shd w:val="clear" w:color="auto" w:fill="FFFFFF"/>
          <w:vertAlign w:val="superscript"/>
          <w:lang w:eastAsia="zh-CN"/>
        </w:rPr>
        <w:fldChar w:fldCharType="begin"/>
      </w:r>
      <w:r w:rsidRPr="00420FE0">
        <w:rPr>
          <w:rFonts w:ascii="Times New Roman" w:eastAsia="宋体" w:hAnsi="Times New Roman"/>
          <w:color w:val="000000"/>
          <w:sz w:val="24"/>
          <w:szCs w:val="24"/>
          <w:shd w:val="clear" w:color="auto" w:fill="FFFFFF"/>
          <w:vertAlign w:val="superscript"/>
          <w:lang w:eastAsia="zh-CN"/>
        </w:rPr>
        <w:instrText xml:space="preserve"> REF _Ref16226 \r \h </w:instrText>
      </w:r>
      <w:r w:rsidRPr="00420FE0">
        <w:rPr>
          <w:rFonts w:ascii="Times New Roman" w:eastAsia="宋体" w:hAnsi="Times New Roman" w:hint="eastAsia"/>
          <w:color w:val="000000"/>
          <w:sz w:val="24"/>
          <w:szCs w:val="24"/>
          <w:shd w:val="clear" w:color="auto" w:fill="FFFFFF"/>
          <w:vertAlign w:val="superscript"/>
          <w:lang w:eastAsia="zh-CN"/>
        </w:rPr>
      </w:r>
      <w:r w:rsidR="00420FE0">
        <w:rPr>
          <w:rFonts w:ascii="Times New Roman" w:eastAsia="宋体" w:hAnsi="Times New Roman"/>
          <w:color w:val="000000"/>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sz w:val="24"/>
          <w:szCs w:val="24"/>
          <w:shd w:val="clear" w:color="auto" w:fill="FFFFFF"/>
          <w:vertAlign w:val="superscript"/>
          <w:lang w:eastAsia="zh-CN"/>
        </w:rPr>
        <w:fldChar w:fldCharType="separate"/>
      </w:r>
      <w:r w:rsidRPr="00420FE0">
        <w:rPr>
          <w:rFonts w:ascii="Times New Roman" w:eastAsia="宋体" w:hAnsi="Times New Roman"/>
          <w:color w:val="000000"/>
          <w:sz w:val="24"/>
          <w:szCs w:val="24"/>
          <w:shd w:val="clear" w:color="auto" w:fill="FFFFFF"/>
          <w:vertAlign w:val="superscript"/>
          <w:lang w:eastAsia="zh-CN"/>
        </w:rPr>
        <w:t>[29]</w:t>
      </w:r>
      <w:r w:rsidRPr="00420FE0">
        <w:rPr>
          <w:rFonts w:ascii="Times New Roman" w:eastAsia="宋体" w:hAnsi="Times New Roman" w:hint="eastAsia"/>
          <w:color w:val="000000"/>
          <w:sz w:val="24"/>
          <w:szCs w:val="24"/>
          <w:shd w:val="clear" w:color="auto" w:fill="FFFFFF"/>
          <w:vertAlign w:val="superscript"/>
          <w:lang w:eastAsia="zh-CN"/>
        </w:rPr>
        <w:fldChar w:fldCharType="end"/>
      </w:r>
      <w:r w:rsidRPr="00420FE0">
        <w:rPr>
          <w:rFonts w:ascii="Times New Roman" w:eastAsia="Segoe UI" w:hAnsi="Times New Roman"/>
          <w:color w:val="000000"/>
          <w:sz w:val="24"/>
          <w:szCs w:val="24"/>
          <w:shd w:val="clear" w:color="auto" w:fill="FFFFFF"/>
        </w:rPr>
        <w:t>.</w:t>
      </w:r>
    </w:p>
    <w:p w14:paraId="09B1163F" w14:textId="53374895" w:rsidR="00DE0A69" w:rsidRPr="00420FE0" w:rsidRDefault="00904D52">
      <w:pPr>
        <w:adjustRightInd w:val="0"/>
        <w:snapToGrid w:val="0"/>
        <w:spacing w:after="0" w:line="480" w:lineRule="auto"/>
        <w:ind w:firstLineChars="100" w:firstLine="229"/>
        <w:rPr>
          <w:rFonts w:ascii="Times New Roman" w:eastAsia="Segoe UI" w:hAnsi="Times New Roman"/>
          <w:color w:val="000000" w:themeColor="text1"/>
          <w:sz w:val="24"/>
          <w:szCs w:val="24"/>
          <w:shd w:val="clear" w:color="auto" w:fill="FFFFFF"/>
        </w:rPr>
      </w:pPr>
      <w:r w:rsidRPr="00420FE0">
        <w:rPr>
          <w:rFonts w:ascii="Times New Roman" w:eastAsia="Segoe UI" w:hAnsi="Times New Roman" w:hint="eastAsia"/>
          <w:color w:val="000000"/>
          <w:sz w:val="24"/>
          <w:szCs w:val="24"/>
          <w:shd w:val="clear" w:color="auto" w:fill="FFFFFF"/>
        </w:rPr>
        <w:t>Building on this theoretical integration, this study argues that endogenous innovation in the AI era is shaped by both internal organizational dynamics and external environmental conditions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 xml:space="preserve">At the internal organizational level, </w:t>
      </w:r>
      <w:r w:rsidRPr="00420FE0">
        <w:rPr>
          <w:rFonts w:ascii="Times New Roman" w:eastAsia="宋体" w:hAnsi="Times New Roman" w:hint="eastAsia"/>
          <w:color w:val="000000"/>
          <w:sz w:val="24"/>
          <w:szCs w:val="24"/>
          <w:shd w:val="clear" w:color="auto" w:fill="FFFFFF"/>
          <w:lang w:eastAsia="zh-CN"/>
        </w:rPr>
        <w:t>b</w:t>
      </w:r>
      <w:r w:rsidRPr="00420FE0">
        <w:rPr>
          <w:rFonts w:ascii="Times New Roman" w:eastAsia="Segoe UI" w:hAnsi="Times New Roman" w:hint="eastAsia"/>
          <w:color w:val="000000"/>
          <w:sz w:val="24"/>
          <w:szCs w:val="24"/>
          <w:shd w:val="clear" w:color="auto" w:fill="FFFFFF"/>
        </w:rPr>
        <w:t xml:space="preserve">uilding on Schumpeter (1934) </w:t>
      </w:r>
      <w:r w:rsidRPr="00420FE0">
        <w:rPr>
          <w:rFonts w:ascii="Times New Roman" w:eastAsia="Segoe UI" w:hAnsi="Times New Roman" w:hint="eastAsia"/>
          <w:color w:val="000000"/>
          <w:sz w:val="24"/>
          <w:szCs w:val="24"/>
          <w:shd w:val="clear" w:color="auto" w:fill="FFFFFF"/>
          <w:vertAlign w:val="superscript"/>
        </w:rPr>
        <w:t>[24]</w:t>
      </w:r>
      <w:r w:rsidRPr="00420FE0">
        <w:rPr>
          <w:rFonts w:ascii="Times New Roman" w:eastAsia="Segoe UI" w:hAnsi="Times New Roman" w:hint="eastAsia"/>
          <w:color w:val="000000"/>
          <w:sz w:val="24"/>
          <w:szCs w:val="24"/>
          <w:shd w:val="clear" w:color="auto" w:fill="FFFFFF"/>
        </w:rPr>
        <w:t xml:space="preserve"> and Teece (2014)</w:t>
      </w:r>
      <w:r w:rsidRPr="00420FE0">
        <w:rPr>
          <w:rFonts w:ascii="Times New Roman" w:eastAsia="Segoe UI" w:hAnsi="Times New Roman" w:hint="eastAsia"/>
          <w:color w:val="000000"/>
          <w:sz w:val="24"/>
          <w:szCs w:val="24"/>
          <w:shd w:val="clear" w:color="auto" w:fill="FFFFFF"/>
          <w:vertAlign w:val="superscript"/>
        </w:rPr>
        <w:t xml:space="preserve"> [30]</w:t>
      </w:r>
      <w:r w:rsidRPr="00420FE0">
        <w:rPr>
          <w:rFonts w:ascii="Times New Roman" w:eastAsia="Segoe UI" w:hAnsi="Times New Roman" w:hint="eastAsia"/>
          <w:color w:val="000000"/>
          <w:sz w:val="24"/>
          <w:szCs w:val="24"/>
          <w:shd w:val="clear" w:color="auto" w:fill="FFFFFF"/>
        </w:rPr>
        <w:t>, entrepreneurial orientation and organizational innovation culture serve as key micro</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foundations of endogenous innovation.</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Entrepreneurship enables firms to keenly capture business opportunities brought by AI technology and lead the restructuring of production factors to achieve technological breakthroughs</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_Ref16908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[31]</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w:t>
      </w:r>
      <w:r w:rsidRPr="00420FE0">
        <w:rPr>
          <w:rFonts w:ascii="Times New Roman" w:eastAsia="Segoe UI" w:hAnsi="Times New Roman" w:hint="eastAsia"/>
          <w:color w:val="000000"/>
          <w:sz w:val="24"/>
          <w:szCs w:val="24"/>
          <w:shd w:val="clear" w:color="auto" w:fill="FFFFFF"/>
        </w:rPr>
        <w:t xml:space="preserve">Simultaneously, innovation culture functions as a core organizational capability that improves the efficiency of </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 xml:space="preserve">knowledge creation and recombination by shaping shared cognitive frameworks, such </w:t>
      </w:r>
      <w:r w:rsidRPr="00420FE0">
        <w:rPr>
          <w:rFonts w:ascii="Times New Roman" w:eastAsia="Segoe UI" w:hAnsi="Times New Roman" w:hint="eastAsia"/>
          <w:color w:val="000000"/>
          <w:sz w:val="24"/>
          <w:szCs w:val="24"/>
          <w:shd w:val="clear" w:color="auto" w:fill="FFFFFF"/>
        </w:rPr>
        <w:lastRenderedPageBreak/>
        <w:t>as by fostering tolerance for experimentation and incentivizing knowledge restructuring, thereby sustaining endogenous innovation</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_Ref16908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[3</w:t>
      </w:r>
      <w:r w:rsidRPr="00420FE0">
        <w:rPr>
          <w:rFonts w:ascii="Times New Roman" w:eastAsia="宋体" w:hAnsi="Times New Roman" w:hint="eastAsia"/>
          <w:color w:val="000000"/>
          <w:sz w:val="24"/>
          <w:szCs w:val="24"/>
          <w:shd w:val="clear" w:color="auto" w:fill="FFFFFF"/>
          <w:vertAlign w:val="superscript"/>
          <w:lang w:eastAsia="zh-CN"/>
        </w:rPr>
        <w:t>2</w:t>
      </w:r>
      <w:r w:rsidRPr="00420FE0">
        <w:rPr>
          <w:rFonts w:ascii="Times New Roman" w:eastAsia="Segoe UI" w:hAnsi="Times New Roman"/>
          <w:color w:val="000000"/>
          <w:sz w:val="24"/>
          <w:szCs w:val="24"/>
          <w:shd w:val="clear" w:color="auto" w:fill="FFFFFF"/>
          <w:vertAlign w:val="superscript"/>
        </w:rPr>
        <w:t>]</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However, the innovation paradigm is shifting from individual-led to system wide collaboration in the age of AI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_Ref14652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[22]</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prompting a reevaluation of the individual entrepreneur's role as emphasized in classical Schumpeterian theory. </w:t>
      </w:r>
      <w:r w:rsidRPr="00420FE0">
        <w:rPr>
          <w:rFonts w:ascii="Times New Roman" w:eastAsia="Segoe UI" w:hAnsi="Times New Roman" w:hint="eastAsia"/>
          <w:color w:val="000000" w:themeColor="text1"/>
          <w:sz w:val="24"/>
          <w:szCs w:val="24"/>
          <w:shd w:val="clear" w:color="auto" w:fill="FFFFFF"/>
        </w:rPr>
        <w:t>Scholars argue that in complex technological systems, organizational mechanisms like innovation culture are more critical for sustaining innovation than individual traits</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_Ref17349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[33]</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w:t>
      </w:r>
      <w:r w:rsidRPr="00420FE0">
        <w:rPr>
          <w:rFonts w:ascii="Times New Roman" w:eastAsia="Segoe UI" w:hAnsi="Times New Roman" w:hint="eastAsia"/>
          <w:color w:val="000000" w:themeColor="text1"/>
          <w:sz w:val="24"/>
          <w:szCs w:val="24"/>
          <w:shd w:val="clear" w:color="auto" w:fill="FFFFFF"/>
        </w:rPr>
        <w:t>Consequently, this study posits that internal drivers of endogenous innovation encompass both entrepreneurship (ET) and innovation culture (CL), and it further examines which of these two dimensions constitutes the more fundamental driving force in the context of AI-powered systemic innovation</w:t>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Therefore, we propose</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hint="eastAsia"/>
          <w:color w:val="000000" w:themeColor="text1"/>
          <w:sz w:val="24"/>
          <w:szCs w:val="24"/>
          <w:shd w:val="clear" w:color="auto" w:fill="FFFFFF"/>
        </w:rPr>
        <w:t>the following hypotheses</w:t>
      </w:r>
      <w:r w:rsidRPr="00420FE0">
        <w:rPr>
          <w:rFonts w:ascii="Times New Roman" w:eastAsia="Segoe UI" w:hAnsi="Times New Roman"/>
          <w:color w:val="000000" w:themeColor="text1"/>
          <w:sz w:val="24"/>
          <w:szCs w:val="24"/>
          <w:shd w:val="clear" w:color="auto" w:fill="FFFFFF"/>
        </w:rPr>
        <w:t>:</w:t>
      </w:r>
    </w:p>
    <w:p w14:paraId="69AF2B1E"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 xml:space="preserve">H1: Internal organizational factors have a positive impact on the endogenous innovation </w:t>
      </w:r>
      <w:r w:rsidRPr="00420FE0">
        <w:rPr>
          <w:rFonts w:ascii="Times New Roman" w:eastAsia="宋体" w:hAnsi="Times New Roman"/>
          <w:b/>
          <w:bCs/>
          <w:i/>
          <w:iCs/>
          <w:color w:val="000000"/>
          <w:sz w:val="24"/>
          <w:szCs w:val="24"/>
          <w:lang w:eastAsia="zh-CN"/>
        </w:rPr>
        <w:t>in</w:t>
      </w:r>
      <w:r w:rsidRPr="00420FE0">
        <w:rPr>
          <w:rFonts w:ascii="Times New Roman" w:eastAsia="宋体" w:hAnsi="Times New Roman"/>
          <w:b/>
          <w:bCs/>
          <w:i/>
          <w:iCs/>
          <w:color w:val="000000"/>
          <w:sz w:val="24"/>
          <w:szCs w:val="24"/>
        </w:rPr>
        <w:t xml:space="preserve"> Chinese </w:t>
      </w:r>
      <w:r w:rsidRPr="00420FE0">
        <w:rPr>
          <w:rFonts w:ascii="Times New Roman" w:eastAsia="宋体" w:hAnsi="Times New Roman"/>
          <w:b/>
          <w:bCs/>
          <w:i/>
          <w:iCs/>
          <w:color w:val="000000"/>
          <w:sz w:val="24"/>
          <w:szCs w:val="24"/>
          <w:lang w:eastAsia="zh-CN"/>
        </w:rPr>
        <w:t>M</w:t>
      </w:r>
      <w:r w:rsidRPr="00420FE0">
        <w:rPr>
          <w:rFonts w:ascii="Times New Roman" w:eastAsia="宋体" w:hAnsi="Times New Roman"/>
          <w:b/>
          <w:bCs/>
          <w:i/>
          <w:iCs/>
          <w:color w:val="000000"/>
          <w:sz w:val="24"/>
          <w:szCs w:val="24"/>
        </w:rPr>
        <w:t xml:space="preserve">anufacturing </w:t>
      </w:r>
      <w:r w:rsidRPr="00420FE0">
        <w:rPr>
          <w:rFonts w:ascii="Times New Roman" w:eastAsia="宋体" w:hAnsi="Times New Roman" w:hint="eastAsia"/>
          <w:b/>
          <w:bCs/>
          <w:i/>
          <w:iCs/>
          <w:color w:val="000000"/>
          <w:sz w:val="24"/>
          <w:szCs w:val="24"/>
          <w:lang w:eastAsia="zh-CN"/>
        </w:rPr>
        <w:t>firms</w:t>
      </w:r>
      <w:r w:rsidRPr="00420FE0">
        <w:rPr>
          <w:rFonts w:ascii="Times New Roman" w:eastAsia="宋体" w:hAnsi="Times New Roman"/>
          <w:b/>
          <w:bCs/>
          <w:i/>
          <w:iCs/>
          <w:color w:val="000000"/>
          <w:sz w:val="24"/>
          <w:szCs w:val="24"/>
        </w:rPr>
        <w:t>.</w:t>
      </w:r>
    </w:p>
    <w:p w14:paraId="00161059"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 xml:space="preserve">H1.1: Entrepreneurship has a significant positive effect on the endogenous innovation performance of Chinese </w:t>
      </w:r>
      <w:r w:rsidRPr="00420FE0">
        <w:rPr>
          <w:rFonts w:ascii="Times New Roman" w:eastAsia="宋体" w:hAnsi="Times New Roman"/>
          <w:b/>
          <w:bCs/>
          <w:i/>
          <w:iCs/>
          <w:color w:val="000000"/>
          <w:sz w:val="24"/>
          <w:szCs w:val="24"/>
          <w:lang w:eastAsia="zh-CN"/>
        </w:rPr>
        <w:t>M</w:t>
      </w:r>
      <w:r w:rsidRPr="00420FE0">
        <w:rPr>
          <w:rFonts w:ascii="Times New Roman" w:eastAsia="宋体" w:hAnsi="Times New Roman"/>
          <w:b/>
          <w:bCs/>
          <w:i/>
          <w:iCs/>
          <w:color w:val="000000"/>
          <w:sz w:val="24"/>
          <w:szCs w:val="24"/>
        </w:rPr>
        <w:t xml:space="preserve">anufacturing </w:t>
      </w:r>
      <w:r w:rsidRPr="00420FE0">
        <w:rPr>
          <w:rFonts w:ascii="Times New Roman" w:eastAsia="宋体" w:hAnsi="Times New Roman" w:hint="eastAsia"/>
          <w:b/>
          <w:bCs/>
          <w:i/>
          <w:iCs/>
          <w:color w:val="000000"/>
          <w:sz w:val="24"/>
          <w:szCs w:val="24"/>
          <w:lang w:eastAsia="zh-CN"/>
        </w:rPr>
        <w:t>firms</w:t>
      </w:r>
      <w:r w:rsidRPr="00420FE0">
        <w:rPr>
          <w:rFonts w:ascii="Times New Roman" w:eastAsia="宋体" w:hAnsi="Times New Roman"/>
          <w:b/>
          <w:bCs/>
          <w:i/>
          <w:iCs/>
          <w:color w:val="000000"/>
          <w:sz w:val="24"/>
          <w:szCs w:val="24"/>
        </w:rPr>
        <w:t>.</w:t>
      </w:r>
    </w:p>
    <w:p w14:paraId="697DC8DF"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 xml:space="preserve">H1.2: Innovation culture has a positive impact on endogenous innovation </w:t>
      </w:r>
      <w:r w:rsidRPr="00420FE0">
        <w:rPr>
          <w:rFonts w:ascii="Times New Roman" w:eastAsia="宋体" w:hAnsi="Times New Roman"/>
          <w:b/>
          <w:bCs/>
          <w:i/>
          <w:iCs/>
          <w:color w:val="000000"/>
          <w:sz w:val="24"/>
          <w:szCs w:val="24"/>
          <w:lang w:eastAsia="zh-CN"/>
        </w:rPr>
        <w:t>of</w:t>
      </w:r>
      <w:r w:rsidRPr="00420FE0">
        <w:rPr>
          <w:rFonts w:ascii="Times New Roman" w:eastAsia="宋体" w:hAnsi="Times New Roman"/>
          <w:b/>
          <w:bCs/>
          <w:i/>
          <w:iCs/>
          <w:color w:val="000000"/>
          <w:sz w:val="24"/>
          <w:szCs w:val="24"/>
        </w:rPr>
        <w:t xml:space="preserve"> Chinese </w:t>
      </w:r>
      <w:r w:rsidRPr="00420FE0">
        <w:rPr>
          <w:rFonts w:ascii="Times New Roman" w:eastAsia="宋体" w:hAnsi="Times New Roman"/>
          <w:b/>
          <w:bCs/>
          <w:i/>
          <w:iCs/>
          <w:color w:val="000000"/>
          <w:sz w:val="24"/>
          <w:szCs w:val="24"/>
          <w:lang w:eastAsia="zh-CN"/>
        </w:rPr>
        <w:t>M</w:t>
      </w:r>
      <w:r w:rsidRPr="00420FE0">
        <w:rPr>
          <w:rFonts w:ascii="Times New Roman" w:eastAsia="宋体" w:hAnsi="Times New Roman"/>
          <w:b/>
          <w:bCs/>
          <w:i/>
          <w:iCs/>
          <w:color w:val="000000"/>
          <w:sz w:val="24"/>
          <w:szCs w:val="24"/>
        </w:rPr>
        <w:t xml:space="preserve">anufacturing </w:t>
      </w:r>
      <w:r w:rsidRPr="00420FE0">
        <w:rPr>
          <w:rFonts w:ascii="Times New Roman" w:eastAsia="宋体" w:hAnsi="Times New Roman" w:hint="eastAsia"/>
          <w:b/>
          <w:bCs/>
          <w:i/>
          <w:iCs/>
          <w:color w:val="000000"/>
          <w:sz w:val="24"/>
          <w:szCs w:val="24"/>
          <w:lang w:eastAsia="zh-CN"/>
        </w:rPr>
        <w:t>firms</w:t>
      </w:r>
      <w:r w:rsidRPr="00420FE0">
        <w:rPr>
          <w:rFonts w:ascii="Times New Roman" w:eastAsia="宋体" w:hAnsi="Times New Roman"/>
          <w:b/>
          <w:bCs/>
          <w:i/>
          <w:iCs/>
          <w:color w:val="000000"/>
          <w:sz w:val="24"/>
          <w:szCs w:val="24"/>
        </w:rPr>
        <w:t>.</w:t>
      </w:r>
    </w:p>
    <w:p w14:paraId="1990091A" w14:textId="319BFC10"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At the external environmental level, this study integrates Schumpeter</w:t>
      </w:r>
      <w:r w:rsidRPr="00420FE0">
        <w:rPr>
          <w:rFonts w:ascii="Times New Roman" w:eastAsia="宋体" w:hAnsi="Times New Roman"/>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 xml:space="preserve">s theory of </w:t>
      </w:r>
      <w:r w:rsidRPr="00420FE0">
        <w:rPr>
          <w:rFonts w:ascii="Times New Roman" w:eastAsia="Segoe UI" w:hAnsi="Times New Roman"/>
          <w:color w:val="000000"/>
          <w:sz w:val="24"/>
          <w:szCs w:val="24"/>
          <w:shd w:val="clear" w:color="auto" w:fill="FFFFFF"/>
        </w:rPr>
        <w:t>"</w:t>
      </w:r>
      <w:r w:rsidRPr="00420FE0">
        <w:rPr>
          <w:rFonts w:ascii="Times New Roman" w:eastAsia="Segoe UI" w:hAnsi="Times New Roman" w:hint="eastAsia"/>
          <w:color w:val="000000"/>
          <w:sz w:val="24"/>
          <w:szCs w:val="24"/>
          <w:shd w:val="clear" w:color="auto" w:fill="FFFFFF"/>
        </w:rPr>
        <w:t>creative destruction</w:t>
      </w:r>
      <w:r w:rsidRPr="00420FE0">
        <w:rPr>
          <w:rFonts w:ascii="Times New Roman" w:eastAsia="Segoe UI" w:hAnsi="Times New Roman"/>
          <w:color w:val="000000"/>
          <w:sz w:val="24"/>
          <w:szCs w:val="24"/>
          <w:shd w:val="clear" w:color="auto" w:fill="FFFFFF"/>
        </w:rPr>
        <w:t>"</w:t>
      </w:r>
      <w:r w:rsidRPr="00420FE0">
        <w:rPr>
          <w:rFonts w:ascii="Times New Roman" w:eastAsia="Segoe UI" w:hAnsi="Times New Roman" w:hint="eastAsia"/>
          <w:color w:val="000000"/>
          <w:sz w:val="24"/>
          <w:szCs w:val="24"/>
          <w:shd w:val="clear" w:color="auto" w:fill="FFFFFF"/>
        </w:rPr>
        <w:t>, which emphasizes the role of market competition in stimulating innovation, with institutional and developmental state perspectives that highlight the importance of government support. From this perspective, market competition and government support are identified as the two primary external drivers of endogenous innovation.</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Consistent with Schumpeterian theory, competitive market pressure motivates firms to pursue innovation as a strategic response to competition, enabling them to disrupt existing technologies and temporarily secure competitive advantages. Market competition thus acts as an external mechanism that compels firms to continuously upgrade technologies and reconfigure resources.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In parallel, government support shapes the innovation environment by reducing uncertainty, alleviating financial constraints, and guiding technological development through policy instruments and regulatory frameworks. By providing institutional stability and strategic resources, government support enhances firms</w:t>
      </w:r>
      <w:r w:rsidRPr="00420FE0">
        <w:rPr>
          <w:rFonts w:ascii="Times New Roman" w:eastAsia="宋体" w:hAnsi="Times New Roman"/>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 xml:space="preserve"> innovation incentives and capabilities, thereby reinforcing endogenous innovation processes.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 xml:space="preserve">AI technologies (e.g., predictive analytics) significantly enhance firms' ability to perceive and respond to market signals and competitor </w:t>
      </w:r>
      <w:r w:rsidRPr="00420FE0">
        <w:rPr>
          <w:rFonts w:ascii="Times New Roman" w:eastAsia="Segoe UI" w:hAnsi="Times New Roman"/>
          <w:color w:val="000000"/>
          <w:sz w:val="24"/>
          <w:szCs w:val="24"/>
          <w:shd w:val="clear" w:color="auto" w:fill="FFFFFF"/>
        </w:rPr>
        <w:lastRenderedPageBreak/>
        <w:t xml:space="preserve">behavior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_Ref17917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[34]</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w:t>
      </w:r>
      <w:r w:rsidRPr="00420FE0">
        <w:rPr>
          <w:rFonts w:ascii="Times New Roman" w:eastAsia="Segoe UI" w:hAnsi="Times New Roman" w:hint="eastAsia"/>
          <w:color w:val="000000"/>
          <w:sz w:val="24"/>
          <w:szCs w:val="24"/>
          <w:shd w:val="clear" w:color="auto" w:fill="FFFFFF"/>
        </w:rPr>
        <w:t>which in turn drives endogenous innovation through dynamic capability reconfiguration.</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Concurrently, government support is critical for firms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engaged in technological catch-up and infrastructure-intensive investment by reducing innovation costs, sharing risks, providing essential public goods, and guiding market demand</w:t>
      </w:r>
      <w:r w:rsidRPr="00420FE0">
        <w:rPr>
          <w:rFonts w:ascii="Times New Roman" w:eastAsia="Segoe UI" w:hAnsi="Times New Roman"/>
          <w:color w:val="000000"/>
          <w:sz w:val="24"/>
          <w:szCs w:val="24"/>
          <w:shd w:val="clear" w:color="auto" w:fill="FFFFFF"/>
          <w:vertAlign w:val="superscript"/>
        </w:rPr>
        <w:t xml:space="preserve">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_Ref15462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[26]</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_Ref17944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[35]</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宋体" w:hAnsi="Times New Roman" w:hint="eastAsia"/>
          <w:color w:val="000000"/>
          <w:sz w:val="24"/>
          <w:szCs w:val="24"/>
          <w:shd w:val="clear" w:color="auto" w:fill="FFFFFF"/>
          <w:vertAlign w:val="superscript"/>
          <w:lang w:eastAsia="zh-CN"/>
        </w:rPr>
        <w:fldChar w:fldCharType="begin"/>
      </w:r>
      <w:r w:rsidRPr="00420FE0">
        <w:rPr>
          <w:rFonts w:ascii="Times New Roman" w:eastAsia="宋体" w:hAnsi="Times New Roman"/>
          <w:color w:val="000000"/>
          <w:sz w:val="24"/>
          <w:szCs w:val="24"/>
          <w:shd w:val="clear" w:color="auto" w:fill="FFFFFF"/>
          <w:vertAlign w:val="superscript"/>
          <w:lang w:eastAsia="zh-CN"/>
        </w:rPr>
        <w:instrText xml:space="preserve"> REF _Ref18195 \r \h </w:instrText>
      </w:r>
      <w:r w:rsidRPr="00420FE0">
        <w:rPr>
          <w:rFonts w:ascii="Times New Roman" w:eastAsia="宋体" w:hAnsi="Times New Roman" w:hint="eastAsia"/>
          <w:color w:val="000000"/>
          <w:sz w:val="24"/>
          <w:szCs w:val="24"/>
          <w:shd w:val="clear" w:color="auto" w:fill="FFFFFF"/>
          <w:vertAlign w:val="superscript"/>
          <w:lang w:eastAsia="zh-CN"/>
        </w:rPr>
      </w:r>
      <w:r w:rsidR="00420FE0">
        <w:rPr>
          <w:rFonts w:ascii="Times New Roman" w:eastAsia="宋体" w:hAnsi="Times New Roman"/>
          <w:color w:val="000000"/>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sz w:val="24"/>
          <w:szCs w:val="24"/>
          <w:shd w:val="clear" w:color="auto" w:fill="FFFFFF"/>
          <w:vertAlign w:val="superscript"/>
          <w:lang w:eastAsia="zh-CN"/>
        </w:rPr>
        <w:fldChar w:fldCharType="separate"/>
      </w:r>
      <w:r w:rsidRPr="00420FE0">
        <w:rPr>
          <w:rFonts w:ascii="Times New Roman" w:eastAsia="宋体" w:hAnsi="Times New Roman"/>
          <w:color w:val="000000"/>
          <w:sz w:val="24"/>
          <w:szCs w:val="24"/>
          <w:shd w:val="clear" w:color="auto" w:fill="FFFFFF"/>
          <w:vertAlign w:val="superscript"/>
          <w:lang w:eastAsia="zh-CN"/>
        </w:rPr>
        <w:t>[36]</w:t>
      </w:r>
      <w:r w:rsidRPr="00420FE0">
        <w:rPr>
          <w:rFonts w:ascii="Times New Roman" w:eastAsia="宋体" w:hAnsi="Times New Roman" w:hint="eastAsia"/>
          <w:color w:val="000000"/>
          <w:sz w:val="24"/>
          <w:szCs w:val="24"/>
          <w:shd w:val="clear" w:color="auto" w:fill="FFFFFF"/>
          <w:vertAlign w:val="superscript"/>
          <w:lang w:eastAsia="zh-CN"/>
        </w:rPr>
        <w:fldChar w:fldCharType="end"/>
      </w:r>
      <w:r w:rsidRPr="00420FE0">
        <w:rPr>
          <w:rFonts w:ascii="Times New Roman" w:eastAsia="Segoe UI" w:hAnsi="Times New Roman"/>
          <w:color w:val="000000"/>
          <w:sz w:val="24"/>
          <w:szCs w:val="24"/>
          <w:shd w:val="clear" w:color="auto" w:fill="FFFFFF"/>
        </w:rPr>
        <w:t>.</w:t>
      </w:r>
    </w:p>
    <w:p w14:paraId="45B9F5C0" w14:textId="6D68370D" w:rsidR="00DE0A69" w:rsidRPr="00420FE0" w:rsidRDefault="00904D52">
      <w:pPr>
        <w:adjustRightInd w:val="0"/>
        <w:snapToGrid w:val="0"/>
        <w:spacing w:after="0" w:line="480" w:lineRule="auto"/>
        <w:ind w:firstLineChars="100" w:firstLine="229"/>
        <w:rPr>
          <w:rFonts w:ascii="Times New Roman" w:eastAsia="Segoe UI" w:hAnsi="Times New Roman"/>
          <w:color w:val="000000" w:themeColor="text1"/>
          <w:sz w:val="24"/>
          <w:szCs w:val="24"/>
          <w:shd w:val="clear" w:color="auto" w:fill="FFFFFF"/>
        </w:rPr>
      </w:pPr>
      <w:r w:rsidRPr="00420FE0">
        <w:rPr>
          <w:rFonts w:ascii="Times New Roman" w:eastAsia="Segoe UI" w:hAnsi="Times New Roman"/>
          <w:color w:val="000000" w:themeColor="text1"/>
          <w:sz w:val="24"/>
          <w:szCs w:val="24"/>
          <w:shd w:val="clear" w:color="auto" w:fill="FFFFFF"/>
        </w:rPr>
        <w:t>The scholarly discourse on external drivers of corporate innovation has long been framed by a debate between market</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centric theories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_Ref18411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[37]</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and the developmental state perspective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_Ref18443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[38]</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Segoe UI" w:hAnsi="Times New Roman"/>
          <w:color w:val="000000" w:themeColor="text1"/>
          <w:sz w:val="24"/>
          <w:szCs w:val="24"/>
          <w:shd w:val="clear" w:color="auto" w:fill="FFFFFF"/>
        </w:rPr>
        <w:t xml:space="preserve">. This study argues that in the context of </w:t>
      </w:r>
      <w:r w:rsidRPr="00420FE0">
        <w:rPr>
          <w:rFonts w:ascii="Times New Roman" w:eastAsia="宋体" w:hAnsi="Times New Roman" w:hint="eastAsia"/>
          <w:color w:val="000000" w:themeColor="text1"/>
          <w:sz w:val="24"/>
          <w:szCs w:val="24"/>
          <w:shd w:val="clear" w:color="auto" w:fill="FFFFFF"/>
          <w:lang w:eastAsia="zh-CN"/>
        </w:rPr>
        <w:t xml:space="preserve">AI </w:t>
      </w:r>
      <w:r w:rsidRPr="00420FE0">
        <w:rPr>
          <w:rFonts w:ascii="Times New Roman" w:eastAsia="Segoe UI" w:hAnsi="Times New Roman"/>
          <w:color w:val="000000" w:themeColor="text1"/>
          <w:sz w:val="24"/>
          <w:szCs w:val="24"/>
          <w:shd w:val="clear" w:color="auto" w:fill="FFFFFF"/>
        </w:rPr>
        <w:t>as a general-purpose technology demanding substantial infrastructure, neither view alone offers a sufficient explanation. We propose that market competition (MC) and government support (GS) are not mutually exclusive but rather engage in a complementary relationship, termed here as a "</w:t>
      </w:r>
      <w:r w:rsidRPr="00420FE0">
        <w:rPr>
          <w:rFonts w:ascii="Times New Roman" w:eastAsia="宋体" w:hAnsi="Times New Roman" w:hint="eastAsia"/>
          <w:color w:val="000000" w:themeColor="text1"/>
          <w:sz w:val="24"/>
          <w:szCs w:val="24"/>
          <w:shd w:val="clear" w:color="auto" w:fill="FFFFFF"/>
          <w:lang w:eastAsia="zh-CN"/>
        </w:rPr>
        <w:t>d</w:t>
      </w:r>
      <w:r w:rsidRPr="00420FE0">
        <w:rPr>
          <w:rFonts w:ascii="Times New Roman" w:eastAsia="Segoe UI" w:hAnsi="Times New Roman"/>
          <w:color w:val="000000" w:themeColor="text1"/>
          <w:sz w:val="24"/>
          <w:szCs w:val="24"/>
          <w:shd w:val="clear" w:color="auto" w:fill="FFFFFF"/>
        </w:rPr>
        <w:t xml:space="preserve">ual-wheel </w:t>
      </w:r>
      <w:r w:rsidRPr="00420FE0">
        <w:rPr>
          <w:rFonts w:ascii="Times New Roman" w:eastAsia="宋体" w:hAnsi="Times New Roman" w:hint="eastAsia"/>
          <w:color w:val="000000" w:themeColor="text1"/>
          <w:sz w:val="24"/>
          <w:szCs w:val="24"/>
          <w:shd w:val="clear" w:color="auto" w:fill="FFFFFF"/>
          <w:lang w:eastAsia="zh-CN"/>
        </w:rPr>
        <w:t>d</w:t>
      </w:r>
      <w:r w:rsidRPr="00420FE0">
        <w:rPr>
          <w:rFonts w:ascii="Times New Roman" w:eastAsia="Segoe UI" w:hAnsi="Times New Roman"/>
          <w:color w:val="000000" w:themeColor="text1"/>
          <w:sz w:val="24"/>
          <w:szCs w:val="24"/>
          <w:shd w:val="clear" w:color="auto" w:fill="FFFFFF"/>
        </w:rPr>
        <w:t>rive." In this model, market pressures provide the direct impetus and directional cues for innovation, while government support establishes a foundational platform by mitigating risks, providing public goods, and guiding future demand.</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宋体" w:hAnsi="Times New Roman"/>
          <w:sz w:val="24"/>
          <w:szCs w:val="24"/>
        </w:rPr>
        <w:t xml:space="preserve">It is crucial to recognize that market competition and government support are not mutually exclusive forces. Informed by the theory of "institutional complementarity" from comparative political economy </w:t>
      </w:r>
      <w:r w:rsidRPr="00420FE0">
        <w:rPr>
          <w:rFonts w:ascii="Times New Roman" w:eastAsia="宋体" w:hAnsi="Times New Roman"/>
          <w:sz w:val="24"/>
          <w:szCs w:val="24"/>
          <w:vertAlign w:val="superscript"/>
        </w:rPr>
        <w:fldChar w:fldCharType="begin"/>
      </w:r>
      <w:r w:rsidRPr="00420FE0">
        <w:rPr>
          <w:rFonts w:ascii="Times New Roman" w:eastAsia="宋体" w:hAnsi="Times New Roman"/>
          <w:sz w:val="24"/>
          <w:szCs w:val="24"/>
          <w:vertAlign w:val="superscript"/>
        </w:rPr>
        <w:instrText xml:space="preserve"> REF _Ref18613 \r \h </w:instrText>
      </w:r>
      <w:r w:rsidRPr="00420FE0">
        <w:rPr>
          <w:rFonts w:ascii="Times New Roman" w:eastAsia="宋体" w:hAnsi="Times New Roman"/>
          <w:sz w:val="24"/>
          <w:szCs w:val="24"/>
          <w:vertAlign w:val="superscript"/>
        </w:rPr>
      </w:r>
      <w:r w:rsidR="00420FE0">
        <w:rPr>
          <w:rFonts w:ascii="Times New Roman" w:eastAsia="宋体" w:hAnsi="Times New Roman"/>
          <w:sz w:val="24"/>
          <w:szCs w:val="24"/>
          <w:vertAlign w:val="superscript"/>
        </w:rPr>
        <w:instrText xml:space="preserve"> \* MERGEFORMAT </w:instrText>
      </w:r>
      <w:r w:rsidRPr="00420FE0">
        <w:rPr>
          <w:rFonts w:ascii="Times New Roman" w:eastAsia="宋体" w:hAnsi="Times New Roman"/>
          <w:sz w:val="24"/>
          <w:szCs w:val="24"/>
          <w:vertAlign w:val="superscript"/>
        </w:rPr>
        <w:fldChar w:fldCharType="separate"/>
      </w:r>
      <w:r w:rsidRPr="00420FE0">
        <w:rPr>
          <w:rFonts w:ascii="Times New Roman" w:eastAsia="宋体" w:hAnsi="Times New Roman"/>
          <w:sz w:val="24"/>
          <w:szCs w:val="24"/>
          <w:vertAlign w:val="superscript"/>
        </w:rPr>
        <w:t>[39]</w:t>
      </w:r>
      <w:r w:rsidRPr="00420FE0">
        <w:rPr>
          <w:rFonts w:ascii="Times New Roman" w:eastAsia="宋体" w:hAnsi="Times New Roman"/>
          <w:sz w:val="24"/>
          <w:szCs w:val="24"/>
          <w:vertAlign w:val="superscript"/>
        </w:rPr>
        <w:fldChar w:fldCharType="end"/>
      </w:r>
      <w:r w:rsidRPr="00420FE0">
        <w:rPr>
          <w:rFonts w:ascii="Times New Roman" w:eastAsia="宋体" w:hAnsi="Times New Roman"/>
          <w:sz w:val="24"/>
          <w:szCs w:val="24"/>
        </w:rPr>
        <w:t>, the market and the state may operate in a complementary, rather than substitutive, fashion in advancing innovation in complex technologies like AI. The market exerts the selective pressure of "creative destruction" and generates vital efficiency signals, while the state enables the innovation process by providing public goods, mitigating uncertainties, and addressing systemic failures.</w:t>
      </w:r>
      <w:r w:rsidRPr="00420FE0">
        <w:rPr>
          <w:rFonts w:ascii="Times New Roman" w:eastAsia="宋体" w:hAnsi="Times New Roman" w:hint="eastAsia"/>
          <w:sz w:val="24"/>
          <w:szCs w:val="24"/>
          <w:lang w:eastAsia="zh-CN"/>
        </w:rPr>
        <w:t xml:space="preserve"> </w:t>
      </w:r>
      <w:r w:rsidRPr="00420FE0">
        <w:rPr>
          <w:rFonts w:ascii="Times New Roman" w:eastAsia="Segoe UI" w:hAnsi="Times New Roman"/>
          <w:color w:val="000000" w:themeColor="text1"/>
          <w:sz w:val="24"/>
          <w:szCs w:val="24"/>
          <w:shd w:val="clear" w:color="auto" w:fill="FFFFFF"/>
        </w:rPr>
        <w:t>Thus, we propose:</w:t>
      </w:r>
    </w:p>
    <w:p w14:paraId="0A158F49"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 xml:space="preserve">H2: External environmental factors have a positive impact on the endogenous innovation of Chinese manufacturing </w:t>
      </w:r>
      <w:r w:rsidRPr="00420FE0">
        <w:rPr>
          <w:rFonts w:ascii="Times New Roman" w:eastAsia="宋体" w:hAnsi="Times New Roman" w:hint="eastAsia"/>
          <w:b/>
          <w:bCs/>
          <w:i/>
          <w:iCs/>
          <w:color w:val="000000"/>
          <w:sz w:val="24"/>
          <w:szCs w:val="24"/>
          <w:lang w:eastAsia="zh-CN"/>
        </w:rPr>
        <w:t>firms</w:t>
      </w:r>
      <w:r w:rsidRPr="00420FE0">
        <w:rPr>
          <w:rFonts w:ascii="Times New Roman" w:eastAsia="宋体" w:hAnsi="Times New Roman"/>
          <w:b/>
          <w:bCs/>
          <w:i/>
          <w:iCs/>
          <w:color w:val="000000"/>
          <w:sz w:val="24"/>
          <w:szCs w:val="24"/>
        </w:rPr>
        <w:t>.</w:t>
      </w:r>
    </w:p>
    <w:p w14:paraId="78269066"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 xml:space="preserve">H2.1: Market competition has a positive impact on the endogenous innovation of Chinese </w:t>
      </w:r>
      <w:r w:rsidRPr="00420FE0">
        <w:rPr>
          <w:rFonts w:ascii="Times New Roman" w:eastAsia="宋体" w:hAnsi="Times New Roman"/>
          <w:b/>
          <w:bCs/>
          <w:i/>
          <w:iCs/>
          <w:color w:val="000000"/>
          <w:sz w:val="24"/>
          <w:szCs w:val="24"/>
          <w:lang w:eastAsia="zh-CN"/>
        </w:rPr>
        <w:t>M</w:t>
      </w:r>
      <w:r w:rsidRPr="00420FE0">
        <w:rPr>
          <w:rFonts w:ascii="Times New Roman" w:eastAsia="宋体" w:hAnsi="Times New Roman"/>
          <w:b/>
          <w:bCs/>
          <w:i/>
          <w:iCs/>
          <w:color w:val="000000"/>
          <w:sz w:val="24"/>
          <w:szCs w:val="24"/>
        </w:rPr>
        <w:t xml:space="preserve">anufacturing </w:t>
      </w:r>
      <w:r w:rsidRPr="00420FE0">
        <w:rPr>
          <w:rFonts w:ascii="Times New Roman" w:eastAsia="宋体" w:hAnsi="Times New Roman" w:hint="eastAsia"/>
          <w:b/>
          <w:bCs/>
          <w:i/>
          <w:iCs/>
          <w:color w:val="000000"/>
          <w:sz w:val="24"/>
          <w:szCs w:val="24"/>
          <w:lang w:eastAsia="zh-CN"/>
        </w:rPr>
        <w:t>firms</w:t>
      </w:r>
      <w:r w:rsidRPr="00420FE0">
        <w:rPr>
          <w:rFonts w:ascii="Times New Roman" w:eastAsia="宋体" w:hAnsi="Times New Roman"/>
          <w:b/>
          <w:bCs/>
          <w:i/>
          <w:iCs/>
          <w:color w:val="000000"/>
          <w:sz w:val="24"/>
          <w:szCs w:val="24"/>
        </w:rPr>
        <w:t>.</w:t>
      </w:r>
    </w:p>
    <w:p w14:paraId="7A7E91B0"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 xml:space="preserve">H2.2: Government support has a positive impact on endogenous innovation in Chinese </w:t>
      </w:r>
      <w:r w:rsidRPr="00420FE0">
        <w:rPr>
          <w:rFonts w:ascii="Times New Roman" w:eastAsia="宋体" w:hAnsi="Times New Roman"/>
          <w:b/>
          <w:bCs/>
          <w:i/>
          <w:iCs/>
          <w:color w:val="000000"/>
          <w:sz w:val="24"/>
          <w:szCs w:val="24"/>
          <w:lang w:eastAsia="zh-CN"/>
        </w:rPr>
        <w:t>M</w:t>
      </w:r>
      <w:r w:rsidRPr="00420FE0">
        <w:rPr>
          <w:rFonts w:ascii="Times New Roman" w:eastAsia="宋体" w:hAnsi="Times New Roman"/>
          <w:b/>
          <w:bCs/>
          <w:i/>
          <w:iCs/>
          <w:color w:val="000000"/>
          <w:sz w:val="24"/>
          <w:szCs w:val="24"/>
        </w:rPr>
        <w:t xml:space="preserve">anufacturing </w:t>
      </w:r>
      <w:r w:rsidRPr="00420FE0">
        <w:rPr>
          <w:rFonts w:ascii="Times New Roman" w:eastAsia="宋体" w:hAnsi="Times New Roman" w:hint="eastAsia"/>
          <w:b/>
          <w:bCs/>
          <w:i/>
          <w:iCs/>
          <w:color w:val="000000"/>
          <w:sz w:val="24"/>
          <w:szCs w:val="24"/>
          <w:lang w:eastAsia="zh-CN"/>
        </w:rPr>
        <w:t>firms</w:t>
      </w:r>
      <w:r w:rsidRPr="00420FE0">
        <w:rPr>
          <w:rFonts w:ascii="Times New Roman" w:eastAsia="宋体" w:hAnsi="Times New Roman"/>
          <w:b/>
          <w:bCs/>
          <w:i/>
          <w:iCs/>
          <w:color w:val="000000"/>
          <w:sz w:val="24"/>
          <w:szCs w:val="24"/>
        </w:rPr>
        <w:t>.</w:t>
      </w:r>
    </w:p>
    <w:p w14:paraId="64A7F7DC" w14:textId="77777777" w:rsidR="00DE0A69" w:rsidRPr="00420FE0" w:rsidRDefault="00904D52">
      <w:pPr>
        <w:adjustRightInd w:val="0"/>
        <w:snapToGrid w:val="0"/>
        <w:spacing w:after="0" w:line="480" w:lineRule="auto"/>
        <w:outlineLvl w:val="1"/>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B. Endogenous Innovation and GVC Upgrading</w:t>
      </w:r>
    </w:p>
    <w:p w14:paraId="1ADC948E" w14:textId="5214CE3B"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宋体" w:hAnsi="Times New Roman" w:hint="eastAsia"/>
          <w:color w:val="000000"/>
          <w:sz w:val="24"/>
          <w:szCs w:val="24"/>
          <w:shd w:val="clear" w:color="auto" w:fill="FFFFFF"/>
          <w:lang w:eastAsia="zh-CN"/>
        </w:rPr>
        <w:t>GVC</w:t>
      </w:r>
      <w:r w:rsidRPr="00420FE0">
        <w:rPr>
          <w:rFonts w:ascii="Times New Roman" w:eastAsia="Segoe UI" w:hAnsi="Times New Roman"/>
          <w:color w:val="000000"/>
          <w:sz w:val="24"/>
          <w:szCs w:val="24"/>
          <w:shd w:val="clear" w:color="auto" w:fill="FFFFFF"/>
        </w:rPr>
        <w:t xml:space="preserve"> theory offers a systematic analytical framework for understanding industrial upgrading. According to the seminal work of Gereffi et al. (2005)</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_Ref15429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[25]</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GVC upgrading encompasses four primary pathways: process upgrading (aimed at operational efficiency), product upgrading (focused on value addition), functional upgrading (involving </w:t>
      </w:r>
      <w:r w:rsidRPr="00420FE0">
        <w:rPr>
          <w:rFonts w:ascii="Times New Roman" w:eastAsia="Segoe UI" w:hAnsi="Times New Roman"/>
          <w:color w:val="000000"/>
          <w:sz w:val="24"/>
          <w:szCs w:val="24"/>
          <w:shd w:val="clear" w:color="auto" w:fill="FFFFFF"/>
        </w:rPr>
        <w:lastRenderedPageBreak/>
        <w:t>shifts to higher-value activities), and inter-chain upgrading (transitioning to new value chains).</w:t>
      </w:r>
    </w:p>
    <w:p w14:paraId="1B3BD910" w14:textId="51BBFDEE"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lang w:eastAsia="zh-CN"/>
        </w:rPr>
      </w:pPr>
      <w:r w:rsidRPr="00420FE0">
        <w:rPr>
          <w:rFonts w:ascii="Times New Roman" w:eastAsia="Segoe UI" w:hAnsi="Times New Roman"/>
          <w:color w:val="000000"/>
          <w:sz w:val="24"/>
          <w:szCs w:val="24"/>
          <w:shd w:val="clear" w:color="auto" w:fill="FFFFFF"/>
        </w:rPr>
        <w:t xml:space="preserve">The contemporary AI era has introduced distinct characteristics and challenges to GVC upgrading. Algorithmic architectures and training data ecosystems are increasingly constituting core sources of competitive advantage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_Ref12578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[13]</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宋体" w:hAnsi="Times New Roman"/>
          <w:color w:val="000000"/>
          <w:sz w:val="24"/>
          <w:szCs w:val="24"/>
          <w:shd w:val="clear" w:color="auto" w:fill="FFFFFF"/>
          <w:vertAlign w:val="superscript"/>
          <w:lang w:eastAsia="zh-CN"/>
        </w:rPr>
        <w:t xml:space="preserve">, </w:t>
      </w:r>
      <w:r w:rsidRPr="00420FE0">
        <w:rPr>
          <w:rFonts w:ascii="Times New Roman" w:eastAsia="宋体" w:hAnsi="Times New Roman" w:hint="eastAsia"/>
          <w:color w:val="000000"/>
          <w:sz w:val="24"/>
          <w:szCs w:val="24"/>
          <w:shd w:val="clear" w:color="auto" w:fill="FFFFFF"/>
          <w:vertAlign w:val="superscript"/>
          <w:lang w:eastAsia="zh-CN"/>
        </w:rPr>
        <w:fldChar w:fldCharType="begin"/>
      </w:r>
      <w:r w:rsidRPr="00420FE0">
        <w:rPr>
          <w:rFonts w:ascii="Times New Roman" w:eastAsia="宋体" w:hAnsi="Times New Roman"/>
          <w:color w:val="000000"/>
          <w:sz w:val="24"/>
          <w:szCs w:val="24"/>
          <w:shd w:val="clear" w:color="auto" w:fill="FFFFFF"/>
          <w:vertAlign w:val="superscript"/>
          <w:lang w:eastAsia="zh-CN"/>
        </w:rPr>
        <w:instrText xml:space="preserve"> REF _Ref12964 \r \h </w:instrText>
      </w:r>
      <w:r w:rsidRPr="00420FE0">
        <w:rPr>
          <w:rFonts w:ascii="Times New Roman" w:eastAsia="宋体" w:hAnsi="Times New Roman" w:hint="eastAsia"/>
          <w:color w:val="000000"/>
          <w:sz w:val="24"/>
          <w:szCs w:val="24"/>
          <w:shd w:val="clear" w:color="auto" w:fill="FFFFFF"/>
          <w:vertAlign w:val="superscript"/>
          <w:lang w:eastAsia="zh-CN"/>
        </w:rPr>
      </w:r>
      <w:r w:rsidR="00420FE0">
        <w:rPr>
          <w:rFonts w:ascii="Times New Roman" w:eastAsia="宋体" w:hAnsi="Times New Roman"/>
          <w:color w:val="000000"/>
          <w:sz w:val="24"/>
          <w:szCs w:val="24"/>
          <w:shd w:val="clear" w:color="auto" w:fill="FFFFFF"/>
          <w:vertAlign w:val="superscript"/>
          <w:lang w:eastAsia="zh-CN"/>
        </w:rPr>
        <w:instrText xml:space="preserve"> \* MERGEFORMAT </w:instrText>
      </w:r>
      <w:r w:rsidRPr="00420FE0">
        <w:rPr>
          <w:rFonts w:ascii="Times New Roman" w:eastAsia="宋体" w:hAnsi="Times New Roman" w:hint="eastAsia"/>
          <w:color w:val="000000"/>
          <w:sz w:val="24"/>
          <w:szCs w:val="24"/>
          <w:shd w:val="clear" w:color="auto" w:fill="FFFFFF"/>
          <w:vertAlign w:val="superscript"/>
          <w:lang w:eastAsia="zh-CN"/>
        </w:rPr>
        <w:fldChar w:fldCharType="separate"/>
      </w:r>
      <w:r w:rsidRPr="00420FE0">
        <w:rPr>
          <w:rFonts w:ascii="Times New Roman" w:eastAsia="宋体" w:hAnsi="Times New Roman"/>
          <w:color w:val="000000"/>
          <w:sz w:val="24"/>
          <w:szCs w:val="24"/>
          <w:shd w:val="clear" w:color="auto" w:fill="FFFFFF"/>
          <w:vertAlign w:val="superscript"/>
          <w:lang w:eastAsia="zh-CN"/>
        </w:rPr>
        <w:t>[14]</w:t>
      </w:r>
      <w:r w:rsidRPr="00420FE0">
        <w:rPr>
          <w:rFonts w:ascii="Times New Roman" w:eastAsia="宋体" w:hAnsi="Times New Roman" w:hint="eastAsia"/>
          <w:color w:val="000000"/>
          <w:sz w:val="24"/>
          <w:szCs w:val="24"/>
          <w:shd w:val="clear" w:color="auto" w:fill="FFFFFF"/>
          <w:vertAlign w:val="superscript"/>
          <w:lang w:eastAsia="zh-CN"/>
        </w:rPr>
        <w:fldChar w:fldCharType="end"/>
      </w:r>
      <w:r w:rsidRPr="00420FE0">
        <w:rPr>
          <w:rFonts w:ascii="Times New Roman" w:eastAsia="Segoe UI" w:hAnsi="Times New Roman"/>
          <w:color w:val="000000"/>
          <w:sz w:val="24"/>
          <w:szCs w:val="24"/>
          <w:shd w:val="clear" w:color="auto" w:fill="FFFFFF"/>
        </w:rPr>
        <w:t>, thereby exacerbating the "low-end lock-in" risk for firms in developing economies, which is</w:t>
      </w:r>
      <w:r w:rsidRPr="00420FE0">
        <w:rPr>
          <w:rFonts w:ascii="Times New Roman" w:eastAsia="Segoe UI" w:hAnsi="Times New Roman"/>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 xml:space="preserve">manifested as insufficient control over core technologies and governance rights within value chains. Concurrently, the GVC model is accelerating industrial transformation, particularly in AI-intensive sectors such as autonomous manufacturing and predictive maintenance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_Ref11102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[6]</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_Ref11119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[7]</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_Ref11145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[8]</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This dynamic not only facilitates international technology diffusion but also creates significant opportunities for technological capability building in developing economies </w:t>
      </w:r>
      <w:r w:rsidRPr="00420FE0">
        <w:rPr>
          <w:rFonts w:ascii="Times New Roman" w:eastAsia="Segoe UI" w:hAnsi="Times New Roman"/>
          <w:color w:val="000000" w:themeColor="text1"/>
          <w:sz w:val="24"/>
          <w:szCs w:val="24"/>
          <w:shd w:val="clear" w:color="auto" w:fill="FFFFFF"/>
          <w:vertAlign w:val="superscript"/>
        </w:rPr>
        <w:fldChar w:fldCharType="begin"/>
      </w:r>
      <w:r w:rsidRPr="00420FE0">
        <w:rPr>
          <w:rFonts w:ascii="Times New Roman" w:eastAsia="Segoe UI" w:hAnsi="Times New Roman"/>
          <w:color w:val="000000" w:themeColor="text1"/>
          <w:sz w:val="24"/>
          <w:szCs w:val="24"/>
          <w:shd w:val="clear" w:color="auto" w:fill="FFFFFF"/>
          <w:vertAlign w:val="superscript"/>
        </w:rPr>
        <w:instrText xml:space="preserve"> REF _Ref11187 \r \h </w:instrText>
      </w:r>
      <w:r w:rsidRPr="00420FE0">
        <w:rPr>
          <w:rFonts w:ascii="Times New Roman" w:eastAsia="Segoe UI" w:hAnsi="Times New Roman"/>
          <w:color w:val="000000" w:themeColor="text1"/>
          <w:sz w:val="24"/>
          <w:szCs w:val="24"/>
          <w:shd w:val="clear" w:color="auto" w:fill="FFFFFF"/>
          <w:vertAlign w:val="superscript"/>
        </w:rPr>
      </w:r>
      <w:r w:rsidR="00420FE0">
        <w:rPr>
          <w:rFonts w:ascii="Times New Roman" w:eastAsia="Segoe UI" w:hAnsi="Times New Roman"/>
          <w:color w:val="000000" w:themeColor="text1"/>
          <w:sz w:val="24"/>
          <w:szCs w:val="24"/>
          <w:shd w:val="clear" w:color="auto" w:fill="FFFFFF"/>
          <w:vertAlign w:val="superscript"/>
        </w:rPr>
        <w:instrText xml:space="preserve"> \* MERGEFORMAT </w:instrText>
      </w:r>
      <w:r w:rsidRPr="00420FE0">
        <w:rPr>
          <w:rFonts w:ascii="Times New Roman" w:eastAsia="Segoe UI" w:hAnsi="Times New Roman"/>
          <w:color w:val="000000" w:themeColor="text1"/>
          <w:sz w:val="24"/>
          <w:szCs w:val="24"/>
          <w:shd w:val="clear" w:color="auto" w:fill="FFFFFF"/>
          <w:vertAlign w:val="superscript"/>
        </w:rPr>
        <w:fldChar w:fldCharType="separate"/>
      </w:r>
      <w:r w:rsidRPr="00420FE0">
        <w:rPr>
          <w:rFonts w:ascii="Times New Roman" w:eastAsia="Segoe UI" w:hAnsi="Times New Roman"/>
          <w:color w:val="000000" w:themeColor="text1"/>
          <w:sz w:val="24"/>
          <w:szCs w:val="24"/>
          <w:shd w:val="clear" w:color="auto" w:fill="FFFFFF"/>
          <w:vertAlign w:val="superscript"/>
        </w:rPr>
        <w:t>[9]</w:t>
      </w:r>
      <w:r w:rsidRPr="00420FE0">
        <w:rPr>
          <w:rFonts w:ascii="Times New Roman" w:eastAsia="Segoe UI" w:hAnsi="Times New Roman"/>
          <w:color w:val="000000" w:themeColor="text1"/>
          <w:sz w:val="24"/>
          <w:szCs w:val="24"/>
          <w:shd w:val="clear" w:color="auto" w:fill="FFFFFF"/>
          <w:vertAlign w:val="superscript"/>
        </w:rPr>
        <w:fldChar w:fldCharType="end"/>
      </w:r>
      <w:r w:rsidRPr="00420FE0">
        <w:rPr>
          <w:rFonts w:ascii="Times New Roman" w:eastAsia="宋体" w:hAnsi="Times New Roman"/>
          <w:color w:val="000000" w:themeColor="text1"/>
          <w:sz w:val="24"/>
          <w:szCs w:val="24"/>
          <w:shd w:val="clear" w:color="auto" w:fill="FFFFFF"/>
          <w:vertAlign w:val="superscript"/>
          <w:lang w:eastAsia="zh-CN"/>
        </w:rPr>
        <w:t xml:space="preserve">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_Ref11217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[10]</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_Ref11236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[11]</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lang w:eastAsia="zh-CN"/>
        </w:rPr>
        <w:t>.</w:t>
      </w:r>
    </w:p>
    <w:p w14:paraId="62030D9B" w14:textId="6CB865BC"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color w:val="000000"/>
          <w:sz w:val="24"/>
          <w:szCs w:val="24"/>
          <w:shd w:val="clear" w:color="auto" w:fill="FFFFFF"/>
        </w:rPr>
        <w:t xml:space="preserve">Within this context, endogenous innovation, achieved through sustained R&amp;D investment and technological capability accumulation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_Ref19021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[40]</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emerges as a critical pathway to break the low-end lock-in. Integrating the resource-based view with GVC governance theory reveals how AI-driven endogenous innovation enables multidimensional upgrading: optimizing production processes through intelligent scheduling systems (e.g., Siemens MindSphere), accelerating product iteration via generative AI tools (e.g., Autodesk Generative Design), and extending into R&amp;D and service-oriented solutions using knowledge graphs (e.g., IBM Watson)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_Ref13842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[21]</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It is crucial to note that modern GVCs have evolved into comprehensive cross-border networks spanning from R&amp;D and smart manufacturing to end-market distribution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_Ref12578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[13]</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_Ref19090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[41]</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w:t>
      </w:r>
    </w:p>
    <w:p w14:paraId="2A2DE880" w14:textId="6C0176C4"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color w:val="000000"/>
          <w:sz w:val="24"/>
          <w:szCs w:val="24"/>
          <w:shd w:val="clear" w:color="auto" w:fill="FFFFFF"/>
        </w:rPr>
        <w:t xml:space="preserve">A fundamental aspect of GVC upgrading concerns the heterogeneous nature of different upgrading pathways. Building on the "upgrading ladder" theory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_Ref19263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[42]</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firms typically follow a progressive trajectory from process to product upgrading before attempting functional upgrading, which often requires overcoming the governance barriers established by lead firms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_Ref19416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[43]</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This theoretical foundation leads us to posit a core proposition: </w:t>
      </w:r>
      <w:r w:rsidRPr="00420FE0">
        <w:rPr>
          <w:rFonts w:ascii="Times New Roman" w:eastAsia="宋体" w:hAnsi="Times New Roman" w:hint="eastAsia"/>
          <w:color w:val="000000"/>
          <w:sz w:val="24"/>
          <w:szCs w:val="24"/>
          <w:shd w:val="clear" w:color="auto" w:fill="FFFFFF"/>
          <w:lang w:eastAsia="zh-CN"/>
        </w:rPr>
        <w:t>T</w:t>
      </w:r>
      <w:r w:rsidRPr="00420FE0">
        <w:rPr>
          <w:rFonts w:ascii="Times New Roman" w:eastAsia="Segoe UI" w:hAnsi="Times New Roman"/>
          <w:color w:val="000000"/>
          <w:sz w:val="24"/>
          <w:szCs w:val="24"/>
          <w:shd w:val="clear" w:color="auto" w:fill="FFFFFF"/>
        </w:rPr>
        <w:t>he driving effects of endogenous innovation will demonstrate significant asymmetries, exerting stronger influences on process and product upgrading than on functional upgrading. This proposition forms the theoretical basis for our "graduated upgrading ladder" hypothesis.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Therefore, we propose the following research hypotheses:</w:t>
      </w:r>
    </w:p>
    <w:p w14:paraId="3E3D2D46"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H3: Endogenous innovation has a positive impact on GVC upgrading.</w:t>
      </w:r>
    </w:p>
    <w:p w14:paraId="4BFEA7CD"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H3.1: Endogenous innovation has a positive impact on process upgrading.</w:t>
      </w:r>
    </w:p>
    <w:p w14:paraId="0378475B"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lastRenderedPageBreak/>
        <w:t xml:space="preserve">H3.2: Endogenous innovation has a positive impact on product </w:t>
      </w:r>
      <w:bookmarkStart w:id="7" w:name="OLE_LINK25"/>
      <w:r w:rsidRPr="00420FE0">
        <w:rPr>
          <w:rFonts w:ascii="Times New Roman" w:eastAsia="宋体" w:hAnsi="Times New Roman"/>
          <w:b/>
          <w:bCs/>
          <w:i/>
          <w:iCs/>
          <w:color w:val="000000"/>
          <w:sz w:val="24"/>
          <w:szCs w:val="24"/>
        </w:rPr>
        <w:t>upgrading</w:t>
      </w:r>
      <w:bookmarkEnd w:id="7"/>
      <w:r w:rsidRPr="00420FE0">
        <w:rPr>
          <w:rFonts w:ascii="Times New Roman" w:eastAsia="宋体" w:hAnsi="Times New Roman"/>
          <w:b/>
          <w:bCs/>
          <w:i/>
          <w:iCs/>
          <w:color w:val="000000"/>
          <w:sz w:val="24"/>
          <w:szCs w:val="24"/>
        </w:rPr>
        <w:t>.</w:t>
      </w:r>
    </w:p>
    <w:p w14:paraId="38562668"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H3.3: Endogenous innovation has a positive impact on functional upgrading.</w:t>
      </w:r>
    </w:p>
    <w:p w14:paraId="5C0C2E09" w14:textId="77777777" w:rsidR="00DE0A69" w:rsidRPr="00420FE0" w:rsidRDefault="00904D52">
      <w:pPr>
        <w:adjustRightInd w:val="0"/>
        <w:snapToGrid w:val="0"/>
        <w:spacing w:after="0" w:line="480" w:lineRule="auto"/>
        <w:outlineLvl w:val="1"/>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C. The Moderating Role of Absorptive Capacity</w:t>
      </w:r>
    </w:p>
    <w:p w14:paraId="5A4EE955" w14:textId="2EC79190"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bookmarkStart w:id="8" w:name="OLE_LINK14"/>
      <w:bookmarkStart w:id="9" w:name="OLE_LINK24"/>
      <w:r w:rsidRPr="00420FE0">
        <w:rPr>
          <w:rFonts w:ascii="Times New Roman" w:eastAsia="Segoe UI" w:hAnsi="Times New Roman"/>
          <w:color w:val="000000"/>
          <w:sz w:val="24"/>
          <w:szCs w:val="24"/>
          <w:shd w:val="clear" w:color="auto" w:fill="FFFFFF"/>
        </w:rPr>
        <w:t xml:space="preserve">Absorptive capacity theory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_Ref19906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[44]</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states that a firm's ability to recognize, assimilate, and apply new external knowledge is crucial for innovation. This concept is closely linked to dynamic capability theory, representing a core dynamic capability enabling firms to navigate Schumpeterian dynamic environments. In the context of GVC upgrading, absorptive capacity plays a bridging role, transforming external knowledge into internal innovation and competitiveness. The full life cycle management of AI</w:t>
      </w:r>
      <w:r w:rsidRPr="00420FE0">
        <w:rPr>
          <w:rFonts w:ascii="Times New Roman" w:eastAsia="Segoe UI" w:hAnsi="Times New Roman"/>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encompassing data management, model training, validation, and deployment</w:t>
      </w:r>
      <w:r w:rsidRPr="00420FE0">
        <w:rPr>
          <w:rFonts w:ascii="Times New Roman" w:eastAsia="Segoe UI" w:hAnsi="Times New Roman"/>
          <w:color w:val="000000"/>
          <w:sz w:val="24"/>
          <w:szCs w:val="24"/>
          <w:shd w:val="clear" w:color="auto" w:fill="FFFFFF"/>
          <w:lang w:eastAsia="zh-CN"/>
        </w:rPr>
        <w:t xml:space="preserve">, </w:t>
      </w:r>
      <w:r w:rsidRPr="00420FE0">
        <w:rPr>
          <w:rFonts w:ascii="Times New Roman" w:eastAsia="Segoe UI" w:hAnsi="Times New Roman"/>
          <w:color w:val="000000"/>
          <w:sz w:val="24"/>
          <w:szCs w:val="24"/>
          <w:shd w:val="clear" w:color="auto" w:fill="FFFFFF"/>
        </w:rPr>
        <w:t xml:space="preserve">requires robust endogenous innovation capabilities. These capabilities are reflected not only at the technical level but also in an enterprise's ability to ensure AI service quality and manage resource orchestration </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_Ref20148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[45]</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w:t>
      </w:r>
    </w:p>
    <w:p w14:paraId="205A4875" w14:textId="52D196E6" w:rsidR="00DE0A69" w:rsidRPr="00420FE0" w:rsidRDefault="00904D52">
      <w:pPr>
        <w:adjustRightInd w:val="0"/>
        <w:snapToGrid w:val="0"/>
        <w:spacing w:after="0" w:line="480" w:lineRule="auto"/>
        <w:ind w:firstLineChars="100" w:firstLine="229"/>
        <w:rPr>
          <w:rFonts w:ascii="Times New Roman" w:eastAsia="宋体" w:hAnsi="Times New Roman"/>
          <w:color w:val="000000"/>
          <w:sz w:val="24"/>
          <w:szCs w:val="24"/>
          <w:shd w:val="clear" w:color="auto" w:fill="FFFFFF"/>
          <w:lang w:eastAsia="zh-CN"/>
        </w:rPr>
      </w:pPr>
      <w:r w:rsidRPr="00420FE0">
        <w:rPr>
          <w:rFonts w:ascii="Times New Roman" w:eastAsia="Segoe UI" w:hAnsi="Times New Roman"/>
          <w:color w:val="000000"/>
          <w:sz w:val="24"/>
          <w:szCs w:val="24"/>
          <w:shd w:val="clear" w:color="auto" w:fill="FFFFFF"/>
        </w:rPr>
        <w:t>This study posits that firms' absorptive capacity strengthens the relationship between endogenous innovation and GVC upgrading. Strong absorptive capacity enables firms to more effectively identify and utilize knowledge spillovers within GVCs, combine external technologies with internal innovation outcomes, and more efficiently achieve process optimization, product performance enhancement, and even leapfrogging into higher-value functions. Harada (2018)</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_Ref20226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[46]</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confirmed the fundamental role of absorptive capacity in the endogenous innovation-upgrading pathway, while Zhao et al.'s (2023)</w:t>
      </w:r>
      <w:r w:rsidRPr="00420FE0">
        <w:rPr>
          <w:rFonts w:ascii="Times New Roman" w:eastAsia="Segoe UI" w:hAnsi="Times New Roman"/>
          <w:color w:val="000000"/>
          <w:sz w:val="24"/>
          <w:szCs w:val="24"/>
          <w:shd w:val="clear" w:color="auto" w:fill="FFFFFF"/>
          <w:vertAlign w:val="superscript"/>
        </w:rPr>
        <w:fldChar w:fldCharType="begin"/>
      </w:r>
      <w:r w:rsidRPr="00420FE0">
        <w:rPr>
          <w:rFonts w:ascii="Times New Roman" w:eastAsia="Segoe UI" w:hAnsi="Times New Roman"/>
          <w:color w:val="000000"/>
          <w:sz w:val="24"/>
          <w:szCs w:val="24"/>
          <w:shd w:val="clear" w:color="auto" w:fill="FFFFFF"/>
          <w:vertAlign w:val="superscript"/>
        </w:rPr>
        <w:instrText xml:space="preserve"> REF _Ref20246 \r \h </w:instrText>
      </w:r>
      <w:r w:rsidRPr="00420FE0">
        <w:rPr>
          <w:rFonts w:ascii="Times New Roman" w:eastAsia="Segoe UI" w:hAnsi="Times New Roman"/>
          <w:color w:val="000000"/>
          <w:sz w:val="24"/>
          <w:szCs w:val="24"/>
          <w:shd w:val="clear" w:color="auto" w:fill="FFFFFF"/>
          <w:vertAlign w:val="superscript"/>
        </w:rPr>
      </w:r>
      <w:r w:rsidR="00420FE0">
        <w:rPr>
          <w:rFonts w:ascii="Times New Roman" w:eastAsia="Segoe UI" w:hAnsi="Times New Roman"/>
          <w:color w:val="000000"/>
          <w:sz w:val="24"/>
          <w:szCs w:val="24"/>
          <w:shd w:val="clear" w:color="auto" w:fill="FFFFFF"/>
          <w:vertAlign w:val="superscript"/>
        </w:rPr>
        <w:instrText xml:space="preserve"> \* MERGEFORMAT </w:instrText>
      </w:r>
      <w:r w:rsidRPr="00420FE0">
        <w:rPr>
          <w:rFonts w:ascii="Times New Roman" w:eastAsia="Segoe UI" w:hAnsi="Times New Roman"/>
          <w:color w:val="000000"/>
          <w:sz w:val="24"/>
          <w:szCs w:val="24"/>
          <w:shd w:val="clear" w:color="auto" w:fill="FFFFFF"/>
          <w:vertAlign w:val="superscript"/>
        </w:rPr>
        <w:fldChar w:fldCharType="separate"/>
      </w:r>
      <w:r w:rsidRPr="00420FE0">
        <w:rPr>
          <w:rFonts w:ascii="Times New Roman" w:eastAsia="Segoe UI" w:hAnsi="Times New Roman"/>
          <w:color w:val="000000"/>
          <w:sz w:val="24"/>
          <w:szCs w:val="24"/>
          <w:shd w:val="clear" w:color="auto" w:fill="FFFFFF"/>
          <w:vertAlign w:val="superscript"/>
        </w:rPr>
        <w:t>[47]</w:t>
      </w:r>
      <w:r w:rsidRPr="00420FE0">
        <w:rPr>
          <w:rFonts w:ascii="Times New Roman" w:eastAsia="Segoe UI" w:hAnsi="Times New Roman"/>
          <w:color w:val="000000"/>
          <w:sz w:val="24"/>
          <w:szCs w:val="24"/>
          <w:shd w:val="clear" w:color="auto" w:fill="FFFFFF"/>
          <w:vertAlign w:val="superscript"/>
        </w:rPr>
        <w:fldChar w:fldCharType="end"/>
      </w:r>
      <w:r w:rsidRPr="00420FE0">
        <w:rPr>
          <w:rFonts w:ascii="Times New Roman" w:eastAsia="Segoe UI" w:hAnsi="Times New Roman"/>
          <w:color w:val="000000"/>
          <w:sz w:val="24"/>
          <w:szCs w:val="24"/>
          <w:shd w:val="clear" w:color="auto" w:fill="FFFFFF"/>
        </w:rPr>
        <w:t xml:space="preserve"> empirical evidence clarified its key moderating role in the innovation-upgrading relationship.</w:t>
      </w:r>
      <w:bookmarkEnd w:id="8"/>
      <w:bookmarkEnd w:id="9"/>
      <w:r w:rsidRPr="00420FE0">
        <w:rPr>
          <w:rFonts w:ascii="Times New Roman" w:eastAsia="宋体" w:hAnsi="Times New Roman" w:hint="eastAsia"/>
          <w:color w:val="000000"/>
          <w:sz w:val="24"/>
          <w:szCs w:val="24"/>
          <w:shd w:val="clear" w:color="auto" w:fill="FFFFFF"/>
          <w:lang w:eastAsia="zh-CN"/>
        </w:rPr>
        <w:t xml:space="preserve"> </w:t>
      </w:r>
    </w:p>
    <w:p w14:paraId="429A7D88" w14:textId="77777777"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Conceptually, it is important to distinguish endogenous innovation, absorptive capacity, and GVC upgrading. Endogenous innovation refers to internally generated technological advances (e.g., new processes, products, or architectures) that emerge from the firm</w:t>
      </w:r>
      <w:r w:rsidRPr="00420FE0">
        <w:rPr>
          <w:rFonts w:ascii="Times New Roman" w:eastAsia="Segoe UI" w:hAnsi="Times New Roman" w:hint="eastAsia"/>
          <w:color w:val="000000"/>
          <w:sz w:val="24"/>
          <w:szCs w:val="24"/>
          <w:shd w:val="clear" w:color="auto" w:fill="FFFFFF"/>
        </w:rPr>
        <w:t>’</w:t>
      </w:r>
      <w:r w:rsidRPr="00420FE0">
        <w:rPr>
          <w:rFonts w:ascii="Times New Roman" w:eastAsia="Segoe UI" w:hAnsi="Times New Roman" w:hint="eastAsia"/>
          <w:color w:val="000000"/>
          <w:sz w:val="24"/>
          <w:szCs w:val="24"/>
          <w:shd w:val="clear" w:color="auto" w:fill="FFFFFF"/>
        </w:rPr>
        <w:t>s own R&amp;D and engineering problem-solving, including AI-enabled innovation. By contrast, absorptive capacity is a learning-oriented dynamic capability</w:t>
      </w:r>
      <w:r w:rsidRPr="00420FE0">
        <w:rPr>
          <w:rFonts w:ascii="Times New Roman" w:eastAsia="Segoe UI" w:hAnsi="Times New Roman" w:hint="eastAsia"/>
          <w:color w:val="000000"/>
          <w:sz w:val="24"/>
          <w:szCs w:val="24"/>
          <w:shd w:val="clear" w:color="auto" w:fill="FFFFFF"/>
        </w:rPr>
        <w:t>—</w:t>
      </w:r>
      <w:r w:rsidRPr="00420FE0">
        <w:rPr>
          <w:rFonts w:ascii="Times New Roman" w:eastAsia="Segoe UI" w:hAnsi="Times New Roman" w:hint="eastAsia"/>
          <w:color w:val="000000"/>
          <w:sz w:val="24"/>
          <w:szCs w:val="24"/>
          <w:shd w:val="clear" w:color="auto" w:fill="FFFFFF"/>
        </w:rPr>
        <w:t>the ability to identify, acquire, assimilate, transform, and exploit external knowledge</w:t>
      </w:r>
      <w:r w:rsidRPr="00420FE0">
        <w:rPr>
          <w:rFonts w:ascii="Times New Roman" w:eastAsia="Segoe UI" w:hAnsi="Times New Roman" w:hint="eastAsia"/>
          <w:color w:val="000000"/>
          <w:sz w:val="24"/>
          <w:szCs w:val="24"/>
          <w:shd w:val="clear" w:color="auto" w:fill="FFFFFF"/>
        </w:rPr>
        <w:t>—</w:t>
      </w:r>
      <w:r w:rsidRPr="00420FE0">
        <w:rPr>
          <w:rFonts w:ascii="Times New Roman" w:eastAsia="Segoe UI" w:hAnsi="Times New Roman" w:hint="eastAsia"/>
          <w:color w:val="000000"/>
          <w:sz w:val="24"/>
          <w:szCs w:val="24"/>
          <w:shd w:val="clear" w:color="auto" w:fill="FFFFFF"/>
        </w:rPr>
        <w:t xml:space="preserve">that determines how effectively such innovation outputs are integrated into routines, diffused across units, and combined with complementary external resources. GVC </w:t>
      </w:r>
      <w:proofErr w:type="gramStart"/>
      <w:r w:rsidRPr="00420FE0">
        <w:rPr>
          <w:rFonts w:ascii="Times New Roman" w:eastAsia="Segoe UI" w:hAnsi="Times New Roman" w:hint="eastAsia"/>
          <w:color w:val="000000"/>
          <w:sz w:val="24"/>
          <w:szCs w:val="24"/>
          <w:shd w:val="clear" w:color="auto" w:fill="FFFFFF"/>
        </w:rPr>
        <w:t>upgrading  (</w:t>
      </w:r>
      <w:proofErr w:type="gramEnd"/>
      <w:r w:rsidRPr="00420FE0">
        <w:rPr>
          <w:rFonts w:ascii="Times New Roman" w:eastAsia="Segoe UI" w:hAnsi="Times New Roman" w:hint="eastAsia"/>
          <w:color w:val="000000"/>
          <w:sz w:val="24"/>
          <w:szCs w:val="24"/>
          <w:shd w:val="clear" w:color="auto" w:fill="FFFFFF"/>
        </w:rPr>
        <w:t xml:space="preserve">process, product, and functional upgrading) capture positional and value-added improvements in the </w:t>
      </w:r>
      <w:r w:rsidRPr="00420FE0">
        <w:rPr>
          <w:rFonts w:ascii="Times New Roman" w:eastAsia="Segoe UI" w:hAnsi="Times New Roman" w:hint="eastAsia"/>
          <w:color w:val="000000"/>
          <w:sz w:val="24"/>
          <w:szCs w:val="24"/>
          <w:shd w:val="clear" w:color="auto" w:fill="FFFFFF"/>
        </w:rPr>
        <w:lastRenderedPageBreak/>
        <w:t>value chain, rather than the innovation capability itself. Therefore, absorptive capacity is theorized as a moderating boundary condition (rather than a direct antecedent): higher absorptive capacity amplifies the extent to which endogenous innovation translates into upgrading, especially when coordination demands, governance power, and institutional constraints shape the realization of innovation benefits. Therefore, we propose:</w:t>
      </w:r>
    </w:p>
    <w:p w14:paraId="3BCE99C2"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H4: Absorptive capacity positively regulates the relationship between endogenous innovation and GVC upgrading.</w:t>
      </w:r>
    </w:p>
    <w:p w14:paraId="7FED68A9"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H4.1: Absorptive capacity positively regulates the relationship between endogenous innovation and process upgrading.</w:t>
      </w:r>
    </w:p>
    <w:p w14:paraId="51D51CA5"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H4.2: Absorptive capacity positively regulates the relationship between endogenous innovation and product upgrading.</w:t>
      </w:r>
    </w:p>
    <w:p w14:paraId="77B8CC84" w14:textId="77777777" w:rsidR="00DE0A69" w:rsidRPr="00420FE0" w:rsidRDefault="00904D52">
      <w:pPr>
        <w:adjustRightInd w:val="0"/>
        <w:snapToGrid w:val="0"/>
        <w:spacing w:after="0" w:line="480" w:lineRule="auto"/>
        <w:ind w:firstLineChars="100" w:firstLine="230"/>
        <w:rPr>
          <w:rFonts w:ascii="Times New Roman" w:eastAsia="宋体" w:hAnsi="Times New Roman"/>
          <w:b/>
          <w:bCs/>
          <w:i/>
          <w:iCs/>
          <w:color w:val="000000"/>
          <w:sz w:val="24"/>
          <w:szCs w:val="24"/>
        </w:rPr>
      </w:pPr>
      <w:r w:rsidRPr="00420FE0">
        <w:rPr>
          <w:rFonts w:ascii="Times New Roman" w:eastAsia="宋体" w:hAnsi="Times New Roman"/>
          <w:b/>
          <w:bCs/>
          <w:i/>
          <w:iCs/>
          <w:color w:val="000000"/>
          <w:sz w:val="24"/>
          <w:szCs w:val="24"/>
        </w:rPr>
        <w:t>H4.3: Absorptive capacity positively regulates the relationship between endogenous innovation and functional upgrading.</w:t>
      </w:r>
    </w:p>
    <w:p w14:paraId="078AD759" w14:textId="77777777" w:rsidR="00DE0A69" w:rsidRPr="00420FE0" w:rsidRDefault="00904D52">
      <w:pPr>
        <w:tabs>
          <w:tab w:val="left" w:pos="4200"/>
        </w:tabs>
        <w:spacing w:after="0" w:line="480" w:lineRule="auto"/>
        <w:jc w:val="center"/>
        <w:outlineLvl w:val="0"/>
        <w:rPr>
          <w:rFonts w:ascii="Times New Roman" w:eastAsia="宋体" w:hAnsi="Times New Roman"/>
          <w:b/>
          <w:bCs/>
          <w:color w:val="000000" w:themeColor="text1"/>
          <w:sz w:val="24"/>
          <w:szCs w:val="24"/>
          <w:lang w:eastAsia="zh-CN"/>
        </w:rPr>
      </w:pPr>
      <w:r w:rsidRPr="00420FE0">
        <w:rPr>
          <w:rFonts w:ascii="Times New Roman" w:eastAsia="微软雅黑" w:hAnsi="Times New Roman"/>
          <w:b/>
          <w:bCs/>
          <w:color w:val="000000" w:themeColor="text1"/>
          <w:sz w:val="24"/>
          <w:szCs w:val="24"/>
        </w:rPr>
        <w:t>Ⅲ</w:t>
      </w:r>
      <w:r w:rsidRPr="00420FE0">
        <w:rPr>
          <w:rFonts w:ascii="Times New Roman" w:eastAsia="宋体" w:hAnsi="Times New Roman"/>
          <w:b/>
          <w:bCs/>
          <w:color w:val="000000" w:themeColor="text1"/>
          <w:sz w:val="24"/>
          <w:szCs w:val="24"/>
          <w:lang w:eastAsia="zh-CN"/>
        </w:rPr>
        <w:t>. RESEARCH DESIGN AND METHODOLOGY</w:t>
      </w:r>
    </w:p>
    <w:p w14:paraId="74741A51" w14:textId="77777777" w:rsidR="00DE0A69" w:rsidRPr="00420FE0" w:rsidRDefault="00904D52">
      <w:pPr>
        <w:tabs>
          <w:tab w:val="left" w:pos="4200"/>
        </w:tabs>
        <w:spacing w:after="0" w:line="480" w:lineRule="auto"/>
        <w:ind w:firstLineChars="100" w:firstLine="229"/>
        <w:outlineLvl w:val="1"/>
        <w:rPr>
          <w:rFonts w:ascii="Times New Roman" w:hAnsi="Times New Roman"/>
          <w:i/>
          <w:iCs/>
          <w:color w:val="000000"/>
          <w:sz w:val="24"/>
          <w:szCs w:val="24"/>
        </w:rPr>
      </w:pPr>
      <w:r w:rsidRPr="00420FE0">
        <w:rPr>
          <w:rFonts w:ascii="Times New Roman" w:hAnsi="Times New Roman" w:hint="eastAsia"/>
          <w:color w:val="000000"/>
          <w:sz w:val="24"/>
          <w:szCs w:val="24"/>
        </w:rPr>
        <w:t>To ensure analytical rigor and result reliability, this study adopts a multi-stage empirical strategy. First, measurement reliability and validity are assessed through exploratory and confirmatory factor analyses. Second, structural equation modeling (SEM) is employed to test the hypothesized relationships among latent constructs. Third, robustness is examined through multi-group analysis with formal measurement invariance testing to validate the stability of results across different levels of absorptive capacity. This layered design enhances both internal validity and generalizability.</w:t>
      </w:r>
    </w:p>
    <w:p w14:paraId="25227CFB" w14:textId="77777777" w:rsidR="00DE0A69" w:rsidRPr="00420FE0" w:rsidRDefault="00904D52">
      <w:pPr>
        <w:tabs>
          <w:tab w:val="left" w:pos="4200"/>
        </w:tabs>
        <w:spacing w:after="0" w:line="480" w:lineRule="auto"/>
        <w:outlineLvl w:val="1"/>
        <w:rPr>
          <w:rFonts w:ascii="Times New Roman" w:hAnsi="Times New Roman"/>
          <w:b/>
          <w:bCs/>
          <w:i/>
          <w:iCs/>
          <w:color w:val="000000"/>
          <w:sz w:val="24"/>
          <w:szCs w:val="24"/>
        </w:rPr>
      </w:pPr>
      <w:r w:rsidRPr="00420FE0">
        <w:rPr>
          <w:rFonts w:ascii="Times New Roman" w:hAnsi="Times New Roman"/>
          <w:b/>
          <w:bCs/>
          <w:i/>
          <w:iCs/>
          <w:color w:val="000000"/>
          <w:sz w:val="24"/>
          <w:szCs w:val="24"/>
        </w:rPr>
        <w:t>A. Questionnaire design and variable measurement</w:t>
      </w:r>
    </w:p>
    <w:p w14:paraId="37215DDC" w14:textId="77777777" w:rsidR="00DE0A69" w:rsidRPr="00420FE0" w:rsidRDefault="00904D52">
      <w:pPr>
        <w:tabs>
          <w:tab w:val="left" w:pos="4200"/>
        </w:tabs>
        <w:spacing w:after="0" w:line="480" w:lineRule="auto"/>
        <w:ind w:firstLineChars="100" w:firstLine="229"/>
        <w:outlineLvl w:val="1"/>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Based on the hypotheses developed above, this study adopts a large-sample empirical approach to test the proposed relationships</w:t>
      </w:r>
      <w:r w:rsidRPr="00420FE0">
        <w:rPr>
          <w:rFonts w:ascii="Times New Roman" w:eastAsia="宋体" w:hAnsi="Times New Roman" w:hint="eastAsia"/>
          <w:color w:val="000000"/>
          <w:sz w:val="24"/>
          <w:szCs w:val="24"/>
          <w:shd w:val="clear" w:color="auto" w:fill="FFFFFF"/>
          <w:lang w:eastAsia="zh-CN"/>
        </w:rPr>
        <w:t>.</w:t>
      </w:r>
      <w:r w:rsidRPr="00420FE0">
        <w:rPr>
          <w:rFonts w:ascii="Times New Roman" w:eastAsia="Segoe UI" w:hAnsi="Times New Roman"/>
          <w:color w:val="000000"/>
          <w:sz w:val="24"/>
          <w:szCs w:val="24"/>
          <w:shd w:val="clear" w:color="auto" w:fill="FFFFFF"/>
        </w:rPr>
        <w:t xml:space="preserve"> </w:t>
      </w:r>
      <w:r w:rsidRPr="00420FE0">
        <w:rPr>
          <w:rFonts w:ascii="Times New Roman" w:eastAsia="Segoe UI" w:hAnsi="Times New Roman" w:hint="eastAsia"/>
          <w:color w:val="000000"/>
          <w:sz w:val="24"/>
          <w:szCs w:val="24"/>
          <w:shd w:val="clear" w:color="auto" w:fill="FFFFFF"/>
        </w:rPr>
        <w:t>Given the study</w:t>
      </w:r>
      <w:r w:rsidRPr="00420FE0">
        <w:rPr>
          <w:rFonts w:ascii="Times New Roman" w:eastAsia="宋体" w:hAnsi="Times New Roman"/>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 xml:space="preserve">s focus on manufacturing firms and the limited availability of publicly </w:t>
      </w:r>
      <w:r w:rsidRPr="00420FE0">
        <w:rPr>
          <w:rFonts w:ascii="Times New Roman" w:eastAsia="Segoe UI" w:hAnsi="Times New Roman" w:hint="eastAsia"/>
          <w:color w:val="000000"/>
          <w:sz w:val="24"/>
          <w:szCs w:val="24"/>
          <w:shd w:val="clear" w:color="auto" w:fill="FFFFFF"/>
        </w:rPr>
        <w:lastRenderedPageBreak/>
        <w:t>accessible quantitative data for the key constructs, we primarily rely on a questionnaire survey to examine the proposed relationships.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 xml:space="preserve">The questionnaire was developed through the following steps: </w:t>
      </w:r>
      <w:r w:rsidRPr="00420FE0">
        <w:rPr>
          <w:rFonts w:ascii="Times New Roman" w:eastAsia="宋体" w:hAnsi="Times New Roman" w:hint="eastAsia"/>
          <w:color w:val="000000"/>
          <w:sz w:val="24"/>
          <w:szCs w:val="24"/>
          <w:shd w:val="clear" w:color="auto" w:fill="FFFFFF"/>
          <w:lang w:eastAsia="zh-CN"/>
        </w:rPr>
        <w:t>D</w:t>
      </w:r>
      <w:r w:rsidRPr="00420FE0">
        <w:rPr>
          <w:rFonts w:ascii="Times New Roman" w:eastAsia="Segoe UI" w:hAnsi="Times New Roman" w:hint="eastAsia"/>
          <w:color w:val="000000"/>
          <w:sz w:val="24"/>
          <w:szCs w:val="24"/>
          <w:shd w:val="clear" w:color="auto" w:fill="FFFFFF"/>
        </w:rPr>
        <w:t>efining the research objectives; identifying and selecting appropriate measurement scales; conducting forward and backward translation; drafting the questionnaire; pilot testing and refining the items; and finally administering the formal survey.</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This study focuses on examining the impact mechanism of endogenous innovation (EI) on GVC upgrading of Chinese manufacturing firms.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The research framework includes nine core variables, including internal organizational elements such as entrepreneurship (ET) and innovation culture (CL), external environmental factors such as market competition (MC) and government support (GS), and absorptive capacity as moderating variables.</w:t>
      </w:r>
    </w:p>
    <w:p w14:paraId="161A8F00" w14:textId="77777777"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EI is measured through indicators including R&amp;D investment intensity, number of core patents, new product development success rate, and technology commercialization efficiency. GVC upgrading is assessed across three dimensions: Process Upgrading (PRU), indicated by improvements in production efficiency, cost optimization, quality control, and flexible manufacturing capabilities; Product Upgrading (PU), reflected in increased technical complexity, faster new product iteration, higher value-added rates, and expanded influence of proprietary brands; and Functional Upgrading (FU), measured by extension into R&amp;D design or brand marketing, an increased share of value chain profits, and deeper involvement in setting core industry standards.</w:t>
      </w:r>
    </w:p>
    <w:p w14:paraId="13ECB0D2" w14:textId="77777777" w:rsidR="00DE0A69" w:rsidRPr="00420FE0" w:rsidRDefault="00904D52">
      <w:pPr>
        <w:adjustRightInd w:val="0"/>
        <w:snapToGrid w:val="0"/>
        <w:spacing w:after="0" w:line="480" w:lineRule="auto"/>
        <w:ind w:firstLineChars="100" w:firstLine="229"/>
        <w:rPr>
          <w:rFonts w:ascii="Times New Roman" w:eastAsia="Segoe UI" w:hAnsi="Times New Roman"/>
          <w:b/>
          <w:bCs/>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Each latent variable was operationalized using 3 to 4 observational indicators (28 items in total). Drawing on established literature, all survey items were measured on a five-point Likert scale. These items were derived directly from the operational definitions of their respective constructs, with their relevance and coverage of the theoretical domain strengthened through citations from prior studies to ensure content validity. The complete set of measurement items is presented in</w:t>
      </w:r>
      <w:r w:rsidRPr="00420FE0">
        <w:rPr>
          <w:rFonts w:ascii="Times New Roman" w:eastAsia="Segoe UI" w:hAnsi="Times New Roman" w:hint="eastAsia"/>
          <w:b/>
          <w:bCs/>
          <w:color w:val="000000"/>
          <w:sz w:val="24"/>
          <w:szCs w:val="24"/>
          <w:shd w:val="clear" w:color="auto" w:fill="FFFFFF"/>
        </w:rPr>
        <w:t xml:space="preserve"> Table I.</w:t>
      </w:r>
    </w:p>
    <w:p w14:paraId="7A481624" w14:textId="77777777" w:rsidR="00DE0A69" w:rsidRPr="00420FE0" w:rsidRDefault="00904D52">
      <w:pPr>
        <w:spacing w:after="0" w:line="480" w:lineRule="auto"/>
        <w:jc w:val="center"/>
        <w:rPr>
          <w:rFonts w:ascii="Times New Roman" w:eastAsia="宋体" w:hAnsi="Times New Roman"/>
          <w:b/>
          <w:bCs/>
          <w:smallCaps/>
          <w:color w:val="000000"/>
          <w:sz w:val="24"/>
          <w:szCs w:val="24"/>
          <w:lang w:eastAsia="zh-CN"/>
        </w:rPr>
      </w:pPr>
      <w:r w:rsidRPr="00420FE0">
        <w:rPr>
          <w:rFonts w:ascii="Times New Roman" w:eastAsia="宋体" w:hAnsi="Times New Roman" w:hint="eastAsia"/>
          <w:b/>
          <w:bCs/>
          <w:color w:val="000000"/>
          <w:sz w:val="24"/>
          <w:szCs w:val="24"/>
          <w:lang w:eastAsia="zh-CN" w:bidi="ar"/>
        </w:rPr>
        <w:t xml:space="preserve">TABLE  </w:t>
      </w:r>
      <w:r w:rsidRPr="00420FE0">
        <w:rPr>
          <w:rFonts w:ascii="Times New Roman" w:eastAsia="宋体" w:hAnsi="Times New Roman" w:hint="eastAsia"/>
          <w:b/>
          <w:bCs/>
          <w:color w:val="000000"/>
          <w:sz w:val="24"/>
          <w:szCs w:val="24"/>
          <w:lang w:eastAsia="zh-CN" w:bidi="ar"/>
        </w:rPr>
        <w:t>Ⅰ</w:t>
      </w:r>
      <w:r w:rsidRPr="00420FE0">
        <w:rPr>
          <w:rFonts w:ascii="Times New Roman" w:eastAsia="宋体" w:hAnsi="Times New Roman" w:hint="eastAsia"/>
          <w:b/>
          <w:bCs/>
          <w:color w:val="000000"/>
          <w:sz w:val="24"/>
          <w:szCs w:val="24"/>
          <w:lang w:eastAsia="zh-CN" w:bidi="ar"/>
        </w:rPr>
        <w:t xml:space="preserve">     </w:t>
      </w:r>
      <w:r w:rsidRPr="00420FE0">
        <w:rPr>
          <w:rFonts w:ascii="Times New Roman" w:eastAsia="宋体" w:hAnsi="Times New Roman"/>
          <w:b/>
          <w:bCs/>
          <w:smallCaps/>
          <w:color w:val="000000"/>
          <w:sz w:val="24"/>
          <w:szCs w:val="24"/>
          <w:lang w:eastAsia="zh-CN" w:bidi="ar"/>
        </w:rPr>
        <w:t>Measurement      Items</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853"/>
        <w:gridCol w:w="5436"/>
        <w:gridCol w:w="1558"/>
      </w:tblGrid>
      <w:tr w:rsidR="00DE0A69" w:rsidRPr="00420FE0" w14:paraId="77104FAD" w14:textId="77777777">
        <w:trPr>
          <w:trHeight w:val="577"/>
          <w:jc w:val="center"/>
        </w:trPr>
        <w:tc>
          <w:tcPr>
            <w:tcW w:w="1578" w:type="dxa"/>
            <w:vMerge w:val="restart"/>
            <w:tcBorders>
              <w:top w:val="single" w:sz="4" w:space="0" w:color="auto"/>
              <w:left w:val="single" w:sz="4" w:space="0" w:color="auto"/>
              <w:bottom w:val="single" w:sz="4" w:space="0" w:color="auto"/>
              <w:right w:val="single" w:sz="4" w:space="0" w:color="auto"/>
            </w:tcBorders>
            <w:noWrap/>
            <w:vAlign w:val="center"/>
          </w:tcPr>
          <w:p w14:paraId="3A866993"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lastRenderedPageBreak/>
              <w:t>Entrepreneurship</w:t>
            </w:r>
            <w:r w:rsidRPr="00420FE0">
              <w:rPr>
                <w:rFonts w:ascii="Times New Roman" w:eastAsia="宋体" w:hAnsi="Times New Roman" w:hint="eastAsia"/>
                <w:b/>
                <w:bCs/>
                <w:color w:val="000000" w:themeColor="text1"/>
                <w:kern w:val="0"/>
                <w:sz w:val="24"/>
                <w:szCs w:val="24"/>
                <w:lang w:eastAsia="zh-CN" w:bidi="ar"/>
              </w:rPr>
              <w:t xml:space="preserve"> </w:t>
            </w:r>
            <w:r w:rsidRPr="00420FE0">
              <w:rPr>
                <w:rFonts w:ascii="Times New Roman" w:eastAsia="宋体" w:hAnsi="Times New Roman"/>
                <w:b/>
                <w:bCs/>
                <w:color w:val="000000" w:themeColor="text1"/>
                <w:kern w:val="0"/>
                <w:sz w:val="24"/>
                <w:szCs w:val="24"/>
                <w:lang w:bidi="ar"/>
              </w:rPr>
              <w:t>(ET)</w:t>
            </w:r>
          </w:p>
        </w:tc>
        <w:tc>
          <w:tcPr>
            <w:tcW w:w="853" w:type="dxa"/>
            <w:tcBorders>
              <w:top w:val="single" w:sz="4" w:space="0" w:color="auto"/>
              <w:left w:val="single" w:sz="4" w:space="0" w:color="auto"/>
              <w:bottom w:val="single" w:sz="4" w:space="0" w:color="auto"/>
              <w:right w:val="single" w:sz="4" w:space="0" w:color="auto"/>
            </w:tcBorders>
            <w:noWrap/>
            <w:vAlign w:val="center"/>
          </w:tcPr>
          <w:p w14:paraId="518D080A"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ET1</w:t>
            </w:r>
          </w:p>
        </w:tc>
        <w:tc>
          <w:tcPr>
            <w:tcW w:w="5436" w:type="dxa"/>
            <w:tcBorders>
              <w:top w:val="single" w:sz="4" w:space="0" w:color="auto"/>
              <w:left w:val="single" w:sz="4" w:space="0" w:color="auto"/>
              <w:bottom w:val="single" w:sz="4" w:space="0" w:color="auto"/>
              <w:right w:val="single" w:sz="4" w:space="0" w:color="auto"/>
            </w:tcBorders>
            <w:vAlign w:val="center"/>
          </w:tcPr>
          <w:p w14:paraId="2A7A4718"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Managers lead the restructuring of production factors to achieve technological breakthroughs</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300626EE" w14:textId="2FC9EE68" w:rsidR="00DE0A69" w:rsidRPr="00420FE0" w:rsidRDefault="00904D52">
            <w:pPr>
              <w:widowControl/>
              <w:autoSpaceDE w:val="0"/>
              <w:spacing w:line="260" w:lineRule="auto"/>
              <w:jc w:val="center"/>
              <w:textAlignment w:val="top"/>
              <w:rPr>
                <w:rFonts w:ascii="Times New Roman" w:eastAsia="宋体" w:hAnsi="Times New Roman"/>
                <w:color w:val="000000" w:themeColor="text1"/>
                <w:kern w:val="0"/>
                <w:sz w:val="24"/>
                <w:szCs w:val="24"/>
              </w:rPr>
            </w:pPr>
            <w:r w:rsidRPr="00420FE0">
              <w:rPr>
                <w:rFonts w:ascii="Times New Roman" w:eastAsia="宋体" w:hAnsi="Times New Roman"/>
                <w:color w:val="000000" w:themeColor="text1"/>
                <w:kern w:val="0"/>
                <w:sz w:val="24"/>
                <w:szCs w:val="24"/>
                <w:lang w:bidi="ar"/>
              </w:rPr>
              <w:t>Nambisan et al,</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2019</w:t>
            </w:r>
            <w:r w:rsidRPr="00420FE0">
              <w:rPr>
                <w:rFonts w:ascii="Times New Roman" w:eastAsia="宋体" w:hAnsi="Times New Roman"/>
                <w:color w:val="000000" w:themeColor="text1"/>
                <w:kern w:val="0"/>
                <w:sz w:val="24"/>
                <w:szCs w:val="24"/>
                <w:vertAlign w:val="superscript"/>
                <w:lang w:bidi="ar"/>
              </w:rPr>
              <w:fldChar w:fldCharType="begin"/>
            </w:r>
            <w:r w:rsidRPr="00420FE0">
              <w:rPr>
                <w:rFonts w:ascii="Times New Roman" w:eastAsia="宋体" w:hAnsi="Times New Roman"/>
                <w:color w:val="000000" w:themeColor="text1"/>
                <w:kern w:val="0"/>
                <w:sz w:val="24"/>
                <w:szCs w:val="24"/>
                <w:vertAlign w:val="superscript"/>
                <w:lang w:bidi="ar"/>
              </w:rPr>
              <w:instrText xml:space="preserve"> REF _Ref16908 \r \h </w:instrText>
            </w:r>
            <w:r w:rsidRPr="00420FE0">
              <w:rPr>
                <w:rFonts w:ascii="Times New Roman" w:eastAsia="宋体" w:hAnsi="Times New Roman"/>
                <w:color w:val="000000" w:themeColor="text1"/>
                <w:kern w:val="0"/>
                <w:sz w:val="24"/>
                <w:szCs w:val="24"/>
                <w:vertAlign w:val="superscript"/>
                <w:lang w:bidi="ar"/>
              </w:rPr>
            </w:r>
            <w:r w:rsidR="00420FE0">
              <w:rPr>
                <w:rFonts w:ascii="Times New Roman" w:eastAsia="宋体" w:hAnsi="Times New Roman"/>
                <w:color w:val="000000" w:themeColor="text1"/>
                <w:kern w:val="0"/>
                <w:sz w:val="24"/>
                <w:szCs w:val="24"/>
                <w:vertAlign w:val="superscript"/>
                <w:lang w:bidi="ar"/>
              </w:rPr>
              <w:instrText xml:space="preserve"> \* MERGEFORMAT </w:instrText>
            </w:r>
            <w:r w:rsidRPr="00420FE0">
              <w:rPr>
                <w:rFonts w:ascii="Times New Roman" w:eastAsia="宋体" w:hAnsi="Times New Roman"/>
                <w:color w:val="000000" w:themeColor="text1"/>
                <w:kern w:val="0"/>
                <w:sz w:val="24"/>
                <w:szCs w:val="24"/>
                <w:vertAlign w:val="superscript"/>
                <w:lang w:bidi="ar"/>
              </w:rPr>
              <w:fldChar w:fldCharType="separate"/>
            </w:r>
            <w:r w:rsidRPr="00420FE0">
              <w:rPr>
                <w:rFonts w:ascii="Times New Roman" w:eastAsia="宋体" w:hAnsi="Times New Roman"/>
                <w:color w:val="000000" w:themeColor="text1"/>
                <w:kern w:val="0"/>
                <w:sz w:val="24"/>
                <w:szCs w:val="24"/>
                <w:vertAlign w:val="superscript"/>
                <w:lang w:bidi="ar"/>
              </w:rPr>
              <w:t>[31]</w:t>
            </w:r>
            <w:r w:rsidRPr="00420FE0">
              <w:rPr>
                <w:rFonts w:ascii="Times New Roman" w:eastAsia="宋体" w:hAnsi="Times New Roman"/>
                <w:color w:val="000000" w:themeColor="text1"/>
                <w:kern w:val="0"/>
                <w:sz w:val="24"/>
                <w:szCs w:val="24"/>
                <w:vertAlign w:val="superscript"/>
                <w:lang w:bidi="ar"/>
              </w:rPr>
              <w:fldChar w:fldCharType="end"/>
            </w:r>
            <w:r w:rsidRPr="00420FE0">
              <w:rPr>
                <w:rFonts w:ascii="Times New Roman" w:eastAsia="宋体" w:hAnsi="Times New Roman"/>
                <w:color w:val="000000" w:themeColor="text1"/>
                <w:kern w:val="0"/>
                <w:sz w:val="24"/>
                <w:szCs w:val="24"/>
                <w:lang w:bidi="ar"/>
              </w:rPr>
              <w:t>;Crespi</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&amp;</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Zuniga,</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2012</w:t>
            </w:r>
            <w:r w:rsidRPr="00420FE0">
              <w:rPr>
                <w:rFonts w:ascii="Times New Roman" w:eastAsia="宋体" w:hAnsi="Times New Roman"/>
                <w:color w:val="000000" w:themeColor="text1"/>
                <w:kern w:val="0"/>
                <w:sz w:val="24"/>
                <w:szCs w:val="24"/>
                <w:vertAlign w:val="superscript"/>
                <w:lang w:bidi="ar"/>
              </w:rPr>
              <w:fldChar w:fldCharType="begin"/>
            </w:r>
            <w:r w:rsidRPr="00420FE0">
              <w:rPr>
                <w:rFonts w:ascii="Times New Roman" w:eastAsia="宋体" w:hAnsi="Times New Roman"/>
                <w:color w:val="000000" w:themeColor="text1"/>
                <w:kern w:val="0"/>
                <w:sz w:val="24"/>
                <w:szCs w:val="24"/>
                <w:vertAlign w:val="superscript"/>
                <w:lang w:bidi="ar"/>
              </w:rPr>
              <w:instrText xml:space="preserve"> REF _Ref20811 \r \h </w:instrText>
            </w:r>
            <w:r w:rsidRPr="00420FE0">
              <w:rPr>
                <w:rFonts w:ascii="Times New Roman" w:eastAsia="宋体" w:hAnsi="Times New Roman"/>
                <w:color w:val="000000" w:themeColor="text1"/>
                <w:kern w:val="0"/>
                <w:sz w:val="24"/>
                <w:szCs w:val="24"/>
                <w:vertAlign w:val="superscript"/>
                <w:lang w:bidi="ar"/>
              </w:rPr>
            </w:r>
            <w:r w:rsidR="00420FE0">
              <w:rPr>
                <w:rFonts w:ascii="Times New Roman" w:eastAsia="宋体" w:hAnsi="Times New Roman"/>
                <w:color w:val="000000" w:themeColor="text1"/>
                <w:kern w:val="0"/>
                <w:sz w:val="24"/>
                <w:szCs w:val="24"/>
                <w:vertAlign w:val="superscript"/>
                <w:lang w:bidi="ar"/>
              </w:rPr>
              <w:instrText xml:space="preserve"> \* MERGEFORMAT </w:instrText>
            </w:r>
            <w:r w:rsidRPr="00420FE0">
              <w:rPr>
                <w:rFonts w:ascii="Times New Roman" w:eastAsia="宋体" w:hAnsi="Times New Roman"/>
                <w:color w:val="000000" w:themeColor="text1"/>
                <w:kern w:val="0"/>
                <w:sz w:val="24"/>
                <w:szCs w:val="24"/>
                <w:vertAlign w:val="superscript"/>
                <w:lang w:bidi="ar"/>
              </w:rPr>
              <w:fldChar w:fldCharType="separate"/>
            </w:r>
            <w:r w:rsidRPr="00420FE0">
              <w:rPr>
                <w:rFonts w:ascii="Times New Roman" w:eastAsia="宋体" w:hAnsi="Times New Roman"/>
                <w:color w:val="000000" w:themeColor="text1"/>
                <w:kern w:val="0"/>
                <w:sz w:val="24"/>
                <w:szCs w:val="24"/>
                <w:vertAlign w:val="superscript"/>
                <w:lang w:bidi="ar"/>
              </w:rPr>
              <w:t>[49]</w:t>
            </w:r>
            <w:r w:rsidRPr="00420FE0">
              <w:rPr>
                <w:rFonts w:ascii="Times New Roman" w:eastAsia="宋体" w:hAnsi="Times New Roman"/>
                <w:color w:val="000000" w:themeColor="text1"/>
                <w:kern w:val="0"/>
                <w:sz w:val="24"/>
                <w:szCs w:val="24"/>
                <w:vertAlign w:val="superscript"/>
                <w:lang w:bidi="ar"/>
              </w:rPr>
              <w:fldChar w:fldCharType="end"/>
            </w:r>
          </w:p>
        </w:tc>
      </w:tr>
      <w:tr w:rsidR="00DE0A69" w:rsidRPr="00420FE0" w14:paraId="2E8FDCC5" w14:textId="77777777">
        <w:trPr>
          <w:trHeight w:val="293"/>
          <w:jc w:val="center"/>
        </w:trPr>
        <w:tc>
          <w:tcPr>
            <w:tcW w:w="1578" w:type="dxa"/>
            <w:vMerge/>
            <w:tcBorders>
              <w:top w:val="single" w:sz="4" w:space="0" w:color="auto"/>
              <w:left w:val="single" w:sz="4" w:space="0" w:color="auto"/>
              <w:bottom w:val="single" w:sz="4" w:space="0" w:color="auto"/>
              <w:right w:val="single" w:sz="4" w:space="0" w:color="auto"/>
            </w:tcBorders>
            <w:noWrap/>
            <w:vAlign w:val="center"/>
          </w:tcPr>
          <w:p w14:paraId="47CD8A2C"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333A8A3C"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ET2</w:t>
            </w:r>
          </w:p>
        </w:tc>
        <w:tc>
          <w:tcPr>
            <w:tcW w:w="5436" w:type="dxa"/>
            <w:tcBorders>
              <w:top w:val="single" w:sz="4" w:space="0" w:color="auto"/>
              <w:left w:val="single" w:sz="4" w:space="0" w:color="auto"/>
              <w:bottom w:val="single" w:sz="4" w:space="0" w:color="auto"/>
              <w:right w:val="single" w:sz="4" w:space="0" w:color="auto"/>
            </w:tcBorders>
            <w:vAlign w:val="center"/>
          </w:tcPr>
          <w:p w14:paraId="67D5E7E0"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The executive team supports high-risk innovation projects</w:t>
            </w:r>
          </w:p>
        </w:tc>
        <w:tc>
          <w:tcPr>
            <w:tcW w:w="1558" w:type="dxa"/>
            <w:vMerge/>
            <w:tcBorders>
              <w:top w:val="single" w:sz="4" w:space="0" w:color="auto"/>
              <w:left w:val="single" w:sz="4" w:space="0" w:color="auto"/>
              <w:bottom w:val="single" w:sz="4" w:space="0" w:color="auto"/>
              <w:right w:val="single" w:sz="4" w:space="0" w:color="auto"/>
            </w:tcBorders>
            <w:vAlign w:val="center"/>
          </w:tcPr>
          <w:p w14:paraId="142D728A"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5583DE00" w14:textId="77777777">
        <w:trPr>
          <w:trHeight w:val="577"/>
          <w:jc w:val="center"/>
        </w:trPr>
        <w:tc>
          <w:tcPr>
            <w:tcW w:w="1578" w:type="dxa"/>
            <w:vMerge/>
            <w:tcBorders>
              <w:top w:val="single" w:sz="4" w:space="0" w:color="auto"/>
              <w:left w:val="single" w:sz="4" w:space="0" w:color="auto"/>
              <w:bottom w:val="single" w:sz="4" w:space="0" w:color="auto"/>
              <w:right w:val="single" w:sz="4" w:space="0" w:color="auto"/>
            </w:tcBorders>
            <w:noWrap/>
            <w:vAlign w:val="center"/>
          </w:tcPr>
          <w:p w14:paraId="601533BA"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286E4F52"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ET3</w:t>
            </w:r>
          </w:p>
        </w:tc>
        <w:tc>
          <w:tcPr>
            <w:tcW w:w="5436" w:type="dxa"/>
            <w:tcBorders>
              <w:top w:val="single" w:sz="4" w:space="0" w:color="auto"/>
              <w:left w:val="single" w:sz="4" w:space="0" w:color="auto"/>
              <w:bottom w:val="single" w:sz="4" w:space="0" w:color="auto"/>
              <w:right w:val="single" w:sz="4" w:space="0" w:color="auto"/>
            </w:tcBorders>
            <w:vAlign w:val="center"/>
          </w:tcPr>
          <w:p w14:paraId="2AE5D415"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Managers are keenly aware of AI technology business opportunities</w:t>
            </w:r>
          </w:p>
        </w:tc>
        <w:tc>
          <w:tcPr>
            <w:tcW w:w="1558" w:type="dxa"/>
            <w:vMerge/>
            <w:tcBorders>
              <w:top w:val="single" w:sz="4" w:space="0" w:color="auto"/>
              <w:left w:val="single" w:sz="4" w:space="0" w:color="auto"/>
              <w:bottom w:val="single" w:sz="4" w:space="0" w:color="auto"/>
              <w:right w:val="single" w:sz="4" w:space="0" w:color="auto"/>
            </w:tcBorders>
            <w:vAlign w:val="center"/>
          </w:tcPr>
          <w:p w14:paraId="4E05F48F"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3651298E" w14:textId="77777777">
        <w:trPr>
          <w:trHeight w:val="293"/>
          <w:jc w:val="center"/>
        </w:trPr>
        <w:tc>
          <w:tcPr>
            <w:tcW w:w="1578" w:type="dxa"/>
            <w:vMerge w:val="restart"/>
            <w:tcBorders>
              <w:top w:val="nil"/>
              <w:left w:val="single" w:sz="4" w:space="0" w:color="auto"/>
              <w:bottom w:val="single" w:sz="4" w:space="0" w:color="auto"/>
              <w:right w:val="single" w:sz="4" w:space="0" w:color="auto"/>
            </w:tcBorders>
            <w:noWrap/>
            <w:vAlign w:val="center"/>
          </w:tcPr>
          <w:p w14:paraId="3EE88DDA"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kern w:val="0"/>
                <w:sz w:val="24"/>
                <w:szCs w:val="24"/>
              </w:rPr>
            </w:pPr>
            <w:r w:rsidRPr="00420FE0">
              <w:rPr>
                <w:rFonts w:ascii="Times New Roman" w:eastAsia="宋体" w:hAnsi="Times New Roman"/>
                <w:b/>
                <w:bCs/>
                <w:color w:val="000000" w:themeColor="text1"/>
                <w:kern w:val="0"/>
                <w:sz w:val="24"/>
                <w:szCs w:val="24"/>
                <w:lang w:bidi="ar"/>
              </w:rPr>
              <w:t>Innovation Culture</w:t>
            </w:r>
          </w:p>
          <w:p w14:paraId="7A96B497"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t>(CL)</w:t>
            </w:r>
          </w:p>
        </w:tc>
        <w:tc>
          <w:tcPr>
            <w:tcW w:w="853" w:type="dxa"/>
            <w:tcBorders>
              <w:top w:val="single" w:sz="4" w:space="0" w:color="auto"/>
              <w:left w:val="single" w:sz="4" w:space="0" w:color="auto"/>
              <w:bottom w:val="single" w:sz="4" w:space="0" w:color="auto"/>
              <w:right w:val="single" w:sz="4" w:space="0" w:color="auto"/>
            </w:tcBorders>
            <w:noWrap/>
            <w:vAlign w:val="center"/>
          </w:tcPr>
          <w:p w14:paraId="029B013E"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CL1</w:t>
            </w:r>
          </w:p>
        </w:tc>
        <w:tc>
          <w:tcPr>
            <w:tcW w:w="5436" w:type="dxa"/>
            <w:tcBorders>
              <w:top w:val="single" w:sz="4" w:space="0" w:color="auto"/>
              <w:left w:val="single" w:sz="4" w:space="0" w:color="auto"/>
              <w:bottom w:val="single" w:sz="4" w:space="0" w:color="auto"/>
              <w:right w:val="single" w:sz="4" w:space="0" w:color="auto"/>
            </w:tcBorders>
            <w:vAlign w:val="center"/>
          </w:tcPr>
          <w:p w14:paraId="0F8B48B8"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hint="eastAsia"/>
                <w:color w:val="000000" w:themeColor="text1"/>
                <w:kern w:val="0"/>
                <w:sz w:val="24"/>
                <w:szCs w:val="24"/>
                <w:lang w:eastAsia="zh-CN" w:bidi="ar"/>
              </w:rPr>
              <w:t>firms</w:t>
            </w:r>
            <w:r w:rsidRPr="00420FE0">
              <w:rPr>
                <w:rFonts w:ascii="Times New Roman" w:eastAsia="宋体" w:hAnsi="Times New Roman"/>
                <w:color w:val="000000" w:themeColor="text1"/>
                <w:kern w:val="0"/>
                <w:sz w:val="24"/>
                <w:szCs w:val="24"/>
                <w:lang w:bidi="ar"/>
              </w:rPr>
              <w:t xml:space="preserve"> establish a </w:t>
            </w:r>
            <w:proofErr w:type="gramStart"/>
            <w:r w:rsidRPr="00420FE0">
              <w:rPr>
                <w:rFonts w:ascii="Times New Roman" w:eastAsia="宋体" w:hAnsi="Times New Roman"/>
                <w:color w:val="000000" w:themeColor="text1"/>
                <w:kern w:val="0"/>
                <w:sz w:val="24"/>
                <w:szCs w:val="24"/>
                <w:lang w:bidi="ar"/>
              </w:rPr>
              <w:t>trial and error</w:t>
            </w:r>
            <w:proofErr w:type="gramEnd"/>
            <w:r w:rsidRPr="00420FE0">
              <w:rPr>
                <w:rFonts w:ascii="Times New Roman" w:eastAsia="宋体" w:hAnsi="Times New Roman"/>
                <w:color w:val="000000" w:themeColor="text1"/>
                <w:kern w:val="0"/>
                <w:sz w:val="24"/>
                <w:szCs w:val="24"/>
                <w:lang w:bidi="ar"/>
              </w:rPr>
              <w:t xml:space="preserve"> tolerance mechanism</w:t>
            </w:r>
          </w:p>
        </w:tc>
        <w:tc>
          <w:tcPr>
            <w:tcW w:w="1558" w:type="dxa"/>
            <w:vMerge w:val="restart"/>
            <w:tcBorders>
              <w:top w:val="nil"/>
              <w:left w:val="single" w:sz="4" w:space="0" w:color="auto"/>
              <w:bottom w:val="single" w:sz="4" w:space="0" w:color="auto"/>
              <w:right w:val="single" w:sz="4" w:space="0" w:color="auto"/>
            </w:tcBorders>
            <w:vAlign w:val="center"/>
          </w:tcPr>
          <w:p w14:paraId="6D71803A" w14:textId="70CBC912" w:rsidR="00DE0A69" w:rsidRPr="00420FE0" w:rsidRDefault="00904D52">
            <w:pPr>
              <w:widowControl/>
              <w:autoSpaceDE w:val="0"/>
              <w:spacing w:line="260" w:lineRule="auto"/>
              <w:jc w:val="center"/>
              <w:textAlignment w:val="top"/>
              <w:rPr>
                <w:rFonts w:ascii="Times New Roman" w:eastAsia="宋体" w:hAnsi="Times New Roman"/>
                <w:color w:val="000000" w:themeColor="text1"/>
                <w:kern w:val="0"/>
                <w:sz w:val="24"/>
                <w:szCs w:val="24"/>
              </w:rPr>
            </w:pPr>
            <w:r w:rsidRPr="00420FE0">
              <w:rPr>
                <w:rFonts w:ascii="Times New Roman" w:eastAsia="宋体" w:hAnsi="Times New Roman"/>
                <w:color w:val="000000" w:themeColor="text1"/>
                <w:kern w:val="0"/>
                <w:sz w:val="24"/>
                <w:szCs w:val="24"/>
                <w:lang w:bidi="ar"/>
              </w:rPr>
              <w:t>Cheng</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&amp;</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Chen, 2024</w:t>
            </w:r>
            <w:r w:rsidRPr="00420FE0">
              <w:rPr>
                <w:rFonts w:ascii="Times New Roman" w:eastAsia="宋体" w:hAnsi="Times New Roman"/>
                <w:color w:val="000000" w:themeColor="text1"/>
                <w:kern w:val="0"/>
                <w:sz w:val="24"/>
                <w:szCs w:val="24"/>
                <w:vertAlign w:val="superscript"/>
                <w:lang w:bidi="ar"/>
              </w:rPr>
              <w:fldChar w:fldCharType="begin"/>
            </w:r>
            <w:r w:rsidRPr="00420FE0">
              <w:rPr>
                <w:rFonts w:ascii="Times New Roman" w:eastAsia="宋体" w:hAnsi="Times New Roman"/>
                <w:color w:val="000000" w:themeColor="text1"/>
                <w:kern w:val="0"/>
                <w:sz w:val="24"/>
                <w:szCs w:val="24"/>
                <w:vertAlign w:val="superscript"/>
                <w:lang w:bidi="ar"/>
              </w:rPr>
              <w:instrText xml:space="preserve"> REF _Ref17157 \r \h </w:instrText>
            </w:r>
            <w:r w:rsidRPr="00420FE0">
              <w:rPr>
                <w:rFonts w:ascii="Times New Roman" w:eastAsia="宋体" w:hAnsi="Times New Roman"/>
                <w:color w:val="000000" w:themeColor="text1"/>
                <w:kern w:val="0"/>
                <w:sz w:val="24"/>
                <w:szCs w:val="24"/>
                <w:vertAlign w:val="superscript"/>
                <w:lang w:bidi="ar"/>
              </w:rPr>
            </w:r>
            <w:r w:rsidR="00420FE0">
              <w:rPr>
                <w:rFonts w:ascii="Times New Roman" w:eastAsia="宋体" w:hAnsi="Times New Roman"/>
                <w:color w:val="000000" w:themeColor="text1"/>
                <w:kern w:val="0"/>
                <w:sz w:val="24"/>
                <w:szCs w:val="24"/>
                <w:vertAlign w:val="superscript"/>
                <w:lang w:bidi="ar"/>
              </w:rPr>
              <w:instrText xml:space="preserve"> \* MERGEFORMAT </w:instrText>
            </w:r>
            <w:r w:rsidRPr="00420FE0">
              <w:rPr>
                <w:rFonts w:ascii="Times New Roman" w:eastAsia="宋体" w:hAnsi="Times New Roman"/>
                <w:color w:val="000000" w:themeColor="text1"/>
                <w:kern w:val="0"/>
                <w:sz w:val="24"/>
                <w:szCs w:val="24"/>
                <w:vertAlign w:val="superscript"/>
                <w:lang w:bidi="ar"/>
              </w:rPr>
              <w:fldChar w:fldCharType="separate"/>
            </w:r>
            <w:r w:rsidRPr="00420FE0">
              <w:rPr>
                <w:rFonts w:ascii="Times New Roman" w:eastAsia="宋体" w:hAnsi="Times New Roman"/>
                <w:color w:val="000000" w:themeColor="text1"/>
                <w:kern w:val="0"/>
                <w:sz w:val="24"/>
                <w:szCs w:val="24"/>
                <w:vertAlign w:val="superscript"/>
                <w:lang w:bidi="ar"/>
              </w:rPr>
              <w:t>[32]</w:t>
            </w:r>
            <w:r w:rsidRPr="00420FE0">
              <w:rPr>
                <w:rFonts w:ascii="Times New Roman" w:eastAsia="宋体" w:hAnsi="Times New Roman"/>
                <w:color w:val="000000" w:themeColor="text1"/>
                <w:kern w:val="0"/>
                <w:sz w:val="24"/>
                <w:szCs w:val="24"/>
                <w:vertAlign w:val="superscript"/>
                <w:lang w:bidi="ar"/>
              </w:rPr>
              <w:fldChar w:fldCharType="end"/>
            </w:r>
          </w:p>
        </w:tc>
      </w:tr>
      <w:tr w:rsidR="00DE0A69" w:rsidRPr="00420FE0" w14:paraId="69250F72"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62B4096C"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2FDA5019"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CL2</w:t>
            </w:r>
          </w:p>
        </w:tc>
        <w:tc>
          <w:tcPr>
            <w:tcW w:w="5436" w:type="dxa"/>
            <w:tcBorders>
              <w:top w:val="single" w:sz="4" w:space="0" w:color="auto"/>
              <w:left w:val="single" w:sz="4" w:space="0" w:color="auto"/>
              <w:bottom w:val="single" w:sz="4" w:space="0" w:color="auto"/>
              <w:right w:val="single" w:sz="4" w:space="0" w:color="auto"/>
            </w:tcBorders>
            <w:vAlign w:val="center"/>
          </w:tcPr>
          <w:p w14:paraId="653F9D15"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Cross-departmental knowledge sharing activity</w:t>
            </w:r>
          </w:p>
        </w:tc>
        <w:tc>
          <w:tcPr>
            <w:tcW w:w="1558" w:type="dxa"/>
            <w:vMerge/>
            <w:tcBorders>
              <w:top w:val="nil"/>
              <w:left w:val="single" w:sz="4" w:space="0" w:color="auto"/>
              <w:bottom w:val="single" w:sz="4" w:space="0" w:color="auto"/>
              <w:right w:val="single" w:sz="4" w:space="0" w:color="auto"/>
            </w:tcBorders>
            <w:vAlign w:val="center"/>
          </w:tcPr>
          <w:p w14:paraId="547A0BD7"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3B9D39EB"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4DCE682C"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027F3F13"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CL3</w:t>
            </w:r>
          </w:p>
        </w:tc>
        <w:tc>
          <w:tcPr>
            <w:tcW w:w="5436" w:type="dxa"/>
            <w:tcBorders>
              <w:top w:val="single" w:sz="4" w:space="0" w:color="auto"/>
              <w:left w:val="single" w:sz="4" w:space="0" w:color="auto"/>
              <w:bottom w:val="single" w:sz="4" w:space="0" w:color="auto"/>
              <w:right w:val="single" w:sz="4" w:space="0" w:color="auto"/>
            </w:tcBorders>
            <w:vAlign w:val="center"/>
          </w:tcPr>
          <w:p w14:paraId="66A35C45"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Employee innovation proposal adoption mechanism</w:t>
            </w:r>
          </w:p>
        </w:tc>
        <w:tc>
          <w:tcPr>
            <w:tcW w:w="1558" w:type="dxa"/>
            <w:vMerge/>
            <w:tcBorders>
              <w:top w:val="nil"/>
              <w:left w:val="single" w:sz="4" w:space="0" w:color="auto"/>
              <w:bottom w:val="single" w:sz="4" w:space="0" w:color="auto"/>
              <w:right w:val="single" w:sz="4" w:space="0" w:color="auto"/>
            </w:tcBorders>
            <w:vAlign w:val="center"/>
          </w:tcPr>
          <w:p w14:paraId="2417AEE5"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7C3C3C3F" w14:textId="77777777">
        <w:trPr>
          <w:trHeight w:val="293"/>
          <w:jc w:val="center"/>
        </w:trPr>
        <w:tc>
          <w:tcPr>
            <w:tcW w:w="1578" w:type="dxa"/>
            <w:vMerge w:val="restart"/>
            <w:tcBorders>
              <w:top w:val="nil"/>
              <w:left w:val="single" w:sz="4" w:space="0" w:color="auto"/>
              <w:bottom w:val="single" w:sz="4" w:space="0" w:color="auto"/>
              <w:right w:val="single" w:sz="4" w:space="0" w:color="auto"/>
            </w:tcBorders>
            <w:noWrap/>
            <w:vAlign w:val="center"/>
          </w:tcPr>
          <w:p w14:paraId="19C3C517"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t>Market Competition (MC)</w:t>
            </w:r>
          </w:p>
        </w:tc>
        <w:tc>
          <w:tcPr>
            <w:tcW w:w="853" w:type="dxa"/>
            <w:tcBorders>
              <w:top w:val="single" w:sz="4" w:space="0" w:color="auto"/>
              <w:left w:val="single" w:sz="4" w:space="0" w:color="auto"/>
              <w:bottom w:val="single" w:sz="4" w:space="0" w:color="auto"/>
              <w:right w:val="single" w:sz="4" w:space="0" w:color="auto"/>
            </w:tcBorders>
            <w:noWrap/>
            <w:vAlign w:val="center"/>
          </w:tcPr>
          <w:p w14:paraId="066CB93C"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MC1</w:t>
            </w:r>
          </w:p>
        </w:tc>
        <w:tc>
          <w:tcPr>
            <w:tcW w:w="5436" w:type="dxa"/>
            <w:tcBorders>
              <w:top w:val="single" w:sz="4" w:space="0" w:color="auto"/>
              <w:left w:val="single" w:sz="4" w:space="0" w:color="auto"/>
              <w:bottom w:val="single" w:sz="4" w:space="0" w:color="auto"/>
              <w:right w:val="single" w:sz="4" w:space="0" w:color="auto"/>
            </w:tcBorders>
            <w:vAlign w:val="center"/>
          </w:tcPr>
          <w:p w14:paraId="140AD6EA"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Product/technology update iteration speed</w:t>
            </w:r>
          </w:p>
        </w:tc>
        <w:tc>
          <w:tcPr>
            <w:tcW w:w="1558" w:type="dxa"/>
            <w:vMerge w:val="restart"/>
            <w:tcBorders>
              <w:top w:val="nil"/>
              <w:left w:val="single" w:sz="4" w:space="0" w:color="auto"/>
              <w:bottom w:val="single" w:sz="4" w:space="0" w:color="auto"/>
              <w:right w:val="single" w:sz="4" w:space="0" w:color="auto"/>
            </w:tcBorders>
            <w:vAlign w:val="center"/>
          </w:tcPr>
          <w:p w14:paraId="7EE3979C" w14:textId="54EDA7B5" w:rsidR="00DE0A69" w:rsidRPr="00420FE0" w:rsidRDefault="00904D52">
            <w:pPr>
              <w:widowControl/>
              <w:autoSpaceDE w:val="0"/>
              <w:spacing w:line="260" w:lineRule="auto"/>
              <w:jc w:val="center"/>
              <w:textAlignment w:val="top"/>
              <w:rPr>
                <w:rFonts w:ascii="Times New Roman" w:eastAsia="宋体" w:hAnsi="Times New Roman"/>
                <w:color w:val="000000" w:themeColor="text1"/>
                <w:kern w:val="0"/>
                <w:sz w:val="24"/>
                <w:szCs w:val="24"/>
              </w:rPr>
            </w:pPr>
            <w:r w:rsidRPr="00420FE0">
              <w:rPr>
                <w:rFonts w:ascii="Times New Roman" w:eastAsia="宋体" w:hAnsi="Times New Roman"/>
                <w:color w:val="000000" w:themeColor="text1"/>
                <w:kern w:val="0"/>
                <w:sz w:val="24"/>
                <w:szCs w:val="24"/>
                <w:lang w:bidi="ar"/>
              </w:rPr>
              <w:t>Bonvino</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&amp;</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Giorgino, 2024</w:t>
            </w:r>
            <w:r w:rsidRPr="00420FE0">
              <w:rPr>
                <w:rFonts w:ascii="Times New Roman" w:eastAsia="宋体" w:hAnsi="Times New Roman"/>
                <w:color w:val="000000" w:themeColor="text1"/>
                <w:kern w:val="0"/>
                <w:sz w:val="24"/>
                <w:szCs w:val="24"/>
                <w:vertAlign w:val="superscript"/>
                <w:lang w:bidi="ar"/>
              </w:rPr>
              <w:fldChar w:fldCharType="begin"/>
            </w:r>
            <w:r w:rsidRPr="00420FE0">
              <w:rPr>
                <w:rFonts w:ascii="Times New Roman" w:eastAsia="宋体" w:hAnsi="Times New Roman"/>
                <w:color w:val="000000" w:themeColor="text1"/>
                <w:kern w:val="0"/>
                <w:sz w:val="24"/>
                <w:szCs w:val="24"/>
                <w:vertAlign w:val="superscript"/>
                <w:lang w:bidi="ar"/>
              </w:rPr>
              <w:instrText xml:space="preserve"> REF _Ref17917 \r \h </w:instrText>
            </w:r>
            <w:r w:rsidRPr="00420FE0">
              <w:rPr>
                <w:rFonts w:ascii="Times New Roman" w:eastAsia="宋体" w:hAnsi="Times New Roman"/>
                <w:color w:val="000000" w:themeColor="text1"/>
                <w:kern w:val="0"/>
                <w:sz w:val="24"/>
                <w:szCs w:val="24"/>
                <w:vertAlign w:val="superscript"/>
                <w:lang w:bidi="ar"/>
              </w:rPr>
            </w:r>
            <w:r w:rsidR="00420FE0">
              <w:rPr>
                <w:rFonts w:ascii="Times New Roman" w:eastAsia="宋体" w:hAnsi="Times New Roman"/>
                <w:color w:val="000000" w:themeColor="text1"/>
                <w:kern w:val="0"/>
                <w:sz w:val="24"/>
                <w:szCs w:val="24"/>
                <w:vertAlign w:val="superscript"/>
                <w:lang w:bidi="ar"/>
              </w:rPr>
              <w:instrText xml:space="preserve"> \* MERGEFORMAT </w:instrText>
            </w:r>
            <w:r w:rsidRPr="00420FE0">
              <w:rPr>
                <w:rFonts w:ascii="Times New Roman" w:eastAsia="宋体" w:hAnsi="Times New Roman"/>
                <w:color w:val="000000" w:themeColor="text1"/>
                <w:kern w:val="0"/>
                <w:sz w:val="24"/>
                <w:szCs w:val="24"/>
                <w:vertAlign w:val="superscript"/>
                <w:lang w:bidi="ar"/>
              </w:rPr>
              <w:fldChar w:fldCharType="separate"/>
            </w:r>
            <w:r w:rsidRPr="00420FE0">
              <w:rPr>
                <w:rFonts w:ascii="Times New Roman" w:eastAsia="宋体" w:hAnsi="Times New Roman"/>
                <w:color w:val="000000" w:themeColor="text1"/>
                <w:kern w:val="0"/>
                <w:sz w:val="24"/>
                <w:szCs w:val="24"/>
                <w:vertAlign w:val="superscript"/>
                <w:lang w:bidi="ar"/>
              </w:rPr>
              <w:t>[34]</w:t>
            </w:r>
            <w:r w:rsidRPr="00420FE0">
              <w:rPr>
                <w:rFonts w:ascii="Times New Roman" w:eastAsia="宋体" w:hAnsi="Times New Roman"/>
                <w:color w:val="000000" w:themeColor="text1"/>
                <w:kern w:val="0"/>
                <w:sz w:val="24"/>
                <w:szCs w:val="24"/>
                <w:vertAlign w:val="superscript"/>
                <w:lang w:bidi="ar"/>
              </w:rPr>
              <w:fldChar w:fldCharType="end"/>
            </w:r>
          </w:p>
        </w:tc>
      </w:tr>
      <w:tr w:rsidR="00DE0A69" w:rsidRPr="00420FE0" w14:paraId="1CA3821E"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2DE03167"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0CD40148"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MC2</w:t>
            </w:r>
          </w:p>
        </w:tc>
        <w:tc>
          <w:tcPr>
            <w:tcW w:w="5436" w:type="dxa"/>
            <w:tcBorders>
              <w:top w:val="single" w:sz="4" w:space="0" w:color="auto"/>
              <w:left w:val="single" w:sz="4" w:space="0" w:color="auto"/>
              <w:bottom w:val="single" w:sz="4" w:space="0" w:color="auto"/>
              <w:right w:val="single" w:sz="4" w:space="0" w:color="auto"/>
            </w:tcBorders>
            <w:vAlign w:val="center"/>
          </w:tcPr>
          <w:p w14:paraId="3C41D7DC"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Number of major competitors</w:t>
            </w:r>
          </w:p>
        </w:tc>
        <w:tc>
          <w:tcPr>
            <w:tcW w:w="1558" w:type="dxa"/>
            <w:vMerge/>
            <w:tcBorders>
              <w:top w:val="nil"/>
              <w:left w:val="single" w:sz="4" w:space="0" w:color="auto"/>
              <w:bottom w:val="single" w:sz="4" w:space="0" w:color="auto"/>
              <w:right w:val="single" w:sz="4" w:space="0" w:color="auto"/>
            </w:tcBorders>
            <w:vAlign w:val="center"/>
          </w:tcPr>
          <w:p w14:paraId="4502EF4F"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078B1C8B"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47C37943"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310FDA4E"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MC3</w:t>
            </w:r>
          </w:p>
        </w:tc>
        <w:tc>
          <w:tcPr>
            <w:tcW w:w="5436" w:type="dxa"/>
            <w:tcBorders>
              <w:top w:val="single" w:sz="4" w:space="0" w:color="auto"/>
              <w:left w:val="single" w:sz="4" w:space="0" w:color="auto"/>
              <w:bottom w:val="single" w:sz="4" w:space="0" w:color="auto"/>
              <w:right w:val="single" w:sz="4" w:space="0" w:color="auto"/>
            </w:tcBorders>
            <w:vAlign w:val="center"/>
          </w:tcPr>
          <w:p w14:paraId="4836A971"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Market share volatility</w:t>
            </w:r>
          </w:p>
        </w:tc>
        <w:tc>
          <w:tcPr>
            <w:tcW w:w="1558" w:type="dxa"/>
            <w:vMerge/>
            <w:tcBorders>
              <w:top w:val="nil"/>
              <w:left w:val="single" w:sz="4" w:space="0" w:color="auto"/>
              <w:bottom w:val="single" w:sz="4" w:space="0" w:color="auto"/>
              <w:right w:val="single" w:sz="4" w:space="0" w:color="auto"/>
            </w:tcBorders>
            <w:vAlign w:val="center"/>
          </w:tcPr>
          <w:p w14:paraId="740F3C59"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5871D857" w14:textId="77777777">
        <w:trPr>
          <w:trHeight w:val="577"/>
          <w:jc w:val="center"/>
        </w:trPr>
        <w:tc>
          <w:tcPr>
            <w:tcW w:w="1578" w:type="dxa"/>
            <w:vMerge w:val="restart"/>
            <w:tcBorders>
              <w:top w:val="nil"/>
              <w:left w:val="single" w:sz="4" w:space="0" w:color="auto"/>
              <w:bottom w:val="single" w:sz="4" w:space="0" w:color="auto"/>
              <w:right w:val="single" w:sz="4" w:space="0" w:color="auto"/>
            </w:tcBorders>
            <w:noWrap/>
            <w:vAlign w:val="center"/>
          </w:tcPr>
          <w:p w14:paraId="7ED2BDDC"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kern w:val="0"/>
                <w:sz w:val="24"/>
                <w:szCs w:val="24"/>
              </w:rPr>
            </w:pPr>
            <w:r w:rsidRPr="00420FE0">
              <w:rPr>
                <w:rFonts w:ascii="Times New Roman" w:eastAsia="宋体" w:hAnsi="Times New Roman"/>
                <w:b/>
                <w:bCs/>
                <w:color w:val="000000" w:themeColor="text1"/>
                <w:kern w:val="0"/>
                <w:sz w:val="24"/>
                <w:szCs w:val="24"/>
                <w:lang w:bidi="ar"/>
              </w:rPr>
              <w:t>Government Support</w:t>
            </w:r>
          </w:p>
          <w:p w14:paraId="75CA980E"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t>(GS)</w:t>
            </w:r>
          </w:p>
        </w:tc>
        <w:tc>
          <w:tcPr>
            <w:tcW w:w="853" w:type="dxa"/>
            <w:tcBorders>
              <w:top w:val="single" w:sz="4" w:space="0" w:color="auto"/>
              <w:left w:val="single" w:sz="4" w:space="0" w:color="auto"/>
              <w:bottom w:val="single" w:sz="4" w:space="0" w:color="auto"/>
              <w:right w:val="single" w:sz="4" w:space="0" w:color="auto"/>
            </w:tcBorders>
            <w:noWrap/>
            <w:vAlign w:val="center"/>
          </w:tcPr>
          <w:p w14:paraId="78384A18"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GS1</w:t>
            </w:r>
          </w:p>
        </w:tc>
        <w:tc>
          <w:tcPr>
            <w:tcW w:w="5436" w:type="dxa"/>
            <w:tcBorders>
              <w:top w:val="single" w:sz="4" w:space="0" w:color="auto"/>
              <w:left w:val="single" w:sz="4" w:space="0" w:color="auto"/>
              <w:bottom w:val="single" w:sz="4" w:space="0" w:color="auto"/>
              <w:right w:val="single" w:sz="4" w:space="0" w:color="auto"/>
            </w:tcBorders>
            <w:vAlign w:val="center"/>
          </w:tcPr>
          <w:p w14:paraId="227F620C"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Obtain AI/smart manufacturing-related R&amp;D subsidies or tax breaks</w:t>
            </w:r>
          </w:p>
        </w:tc>
        <w:tc>
          <w:tcPr>
            <w:tcW w:w="1558" w:type="dxa"/>
            <w:vMerge w:val="restart"/>
            <w:tcBorders>
              <w:top w:val="nil"/>
              <w:left w:val="single" w:sz="4" w:space="0" w:color="auto"/>
              <w:bottom w:val="single" w:sz="4" w:space="0" w:color="auto"/>
              <w:right w:val="single" w:sz="4" w:space="0" w:color="auto"/>
            </w:tcBorders>
            <w:vAlign w:val="center"/>
          </w:tcPr>
          <w:p w14:paraId="0BE12C6C" w14:textId="23097253" w:rsidR="00DE0A69" w:rsidRPr="00420FE0" w:rsidRDefault="00904D52">
            <w:pPr>
              <w:widowControl/>
              <w:autoSpaceDE w:val="0"/>
              <w:spacing w:line="260" w:lineRule="auto"/>
              <w:jc w:val="center"/>
              <w:textAlignment w:val="top"/>
              <w:rPr>
                <w:rFonts w:ascii="Times New Roman" w:eastAsia="宋体" w:hAnsi="Times New Roman"/>
                <w:color w:val="000000" w:themeColor="text1"/>
                <w:kern w:val="0"/>
                <w:sz w:val="24"/>
                <w:szCs w:val="24"/>
                <w:lang w:val="da-DK"/>
              </w:rPr>
            </w:pPr>
            <w:r w:rsidRPr="00420FE0">
              <w:rPr>
                <w:rFonts w:ascii="Times New Roman" w:eastAsia="宋体" w:hAnsi="Times New Roman"/>
                <w:color w:val="000000" w:themeColor="text1"/>
                <w:kern w:val="0"/>
                <w:sz w:val="24"/>
                <w:szCs w:val="24"/>
                <w:lang w:val="da-DK" w:bidi="ar"/>
              </w:rPr>
              <w:t>Zhang et al., 2023</w:t>
            </w:r>
            <w:r w:rsidRPr="00420FE0">
              <w:rPr>
                <w:rFonts w:ascii="Times New Roman" w:eastAsia="宋体" w:hAnsi="Times New Roman"/>
                <w:color w:val="000000" w:themeColor="text1"/>
                <w:kern w:val="0"/>
                <w:sz w:val="24"/>
                <w:szCs w:val="24"/>
                <w:vertAlign w:val="superscript"/>
                <w:lang w:val="da-DK" w:bidi="ar"/>
              </w:rPr>
              <w:fldChar w:fldCharType="begin"/>
            </w:r>
            <w:r w:rsidRPr="00420FE0">
              <w:rPr>
                <w:rFonts w:ascii="Times New Roman" w:eastAsia="宋体" w:hAnsi="Times New Roman"/>
                <w:color w:val="000000" w:themeColor="text1"/>
                <w:kern w:val="0"/>
                <w:sz w:val="24"/>
                <w:szCs w:val="24"/>
                <w:vertAlign w:val="superscript"/>
                <w:lang w:val="da-DK" w:bidi="ar"/>
              </w:rPr>
              <w:instrText xml:space="preserve"> REF _Ref18195 \r \h </w:instrText>
            </w:r>
            <w:r w:rsidRPr="00420FE0">
              <w:rPr>
                <w:rFonts w:ascii="Times New Roman" w:eastAsia="宋体" w:hAnsi="Times New Roman"/>
                <w:color w:val="000000" w:themeColor="text1"/>
                <w:kern w:val="0"/>
                <w:sz w:val="24"/>
                <w:szCs w:val="24"/>
                <w:vertAlign w:val="superscript"/>
                <w:lang w:val="da-DK" w:bidi="ar"/>
              </w:rPr>
            </w:r>
            <w:r w:rsidR="00420FE0">
              <w:rPr>
                <w:rFonts w:ascii="Times New Roman" w:eastAsia="宋体" w:hAnsi="Times New Roman"/>
                <w:color w:val="000000" w:themeColor="text1"/>
                <w:kern w:val="0"/>
                <w:sz w:val="24"/>
                <w:szCs w:val="24"/>
                <w:vertAlign w:val="superscript"/>
                <w:lang w:val="da-DK" w:bidi="ar"/>
              </w:rPr>
              <w:instrText xml:space="preserve"> \* MERGEFORMAT </w:instrText>
            </w:r>
            <w:r w:rsidRPr="00420FE0">
              <w:rPr>
                <w:rFonts w:ascii="Times New Roman" w:eastAsia="宋体" w:hAnsi="Times New Roman"/>
                <w:color w:val="000000" w:themeColor="text1"/>
                <w:kern w:val="0"/>
                <w:sz w:val="24"/>
                <w:szCs w:val="24"/>
                <w:vertAlign w:val="superscript"/>
                <w:lang w:val="da-DK" w:bidi="ar"/>
              </w:rPr>
              <w:fldChar w:fldCharType="separate"/>
            </w:r>
            <w:r w:rsidRPr="00420FE0">
              <w:rPr>
                <w:rFonts w:ascii="Times New Roman" w:eastAsia="宋体" w:hAnsi="Times New Roman"/>
                <w:color w:val="000000" w:themeColor="text1"/>
                <w:kern w:val="0"/>
                <w:sz w:val="24"/>
                <w:szCs w:val="24"/>
                <w:vertAlign w:val="superscript"/>
                <w:lang w:val="da-DK" w:bidi="ar"/>
              </w:rPr>
              <w:t>[36]</w:t>
            </w:r>
            <w:r w:rsidRPr="00420FE0">
              <w:rPr>
                <w:rFonts w:ascii="Times New Roman" w:eastAsia="宋体" w:hAnsi="Times New Roman"/>
                <w:color w:val="000000" w:themeColor="text1"/>
                <w:kern w:val="0"/>
                <w:sz w:val="24"/>
                <w:szCs w:val="24"/>
                <w:vertAlign w:val="superscript"/>
                <w:lang w:val="da-DK" w:bidi="ar"/>
              </w:rPr>
              <w:fldChar w:fldCharType="end"/>
            </w:r>
            <w:r w:rsidRPr="00420FE0">
              <w:rPr>
                <w:rFonts w:ascii="Times New Roman" w:eastAsia="宋体" w:hAnsi="Times New Roman"/>
                <w:color w:val="000000" w:themeColor="text1"/>
                <w:kern w:val="0"/>
                <w:sz w:val="24"/>
                <w:szCs w:val="24"/>
                <w:lang w:val="da-DK" w:bidi="ar"/>
              </w:rPr>
              <w:t>; Cockburn et al., 2023</w:t>
            </w:r>
            <w:r w:rsidRPr="00420FE0">
              <w:rPr>
                <w:rFonts w:ascii="Times New Roman" w:eastAsia="宋体" w:hAnsi="Times New Roman"/>
                <w:color w:val="000000" w:themeColor="text1"/>
                <w:kern w:val="0"/>
                <w:sz w:val="24"/>
                <w:szCs w:val="24"/>
                <w:vertAlign w:val="superscript"/>
                <w:lang w:val="da-DK" w:bidi="ar"/>
              </w:rPr>
              <w:fldChar w:fldCharType="begin"/>
            </w:r>
            <w:r w:rsidRPr="00420FE0">
              <w:rPr>
                <w:rFonts w:ascii="Times New Roman" w:eastAsia="宋体" w:hAnsi="Times New Roman"/>
                <w:color w:val="000000" w:themeColor="text1"/>
                <w:kern w:val="0"/>
                <w:sz w:val="24"/>
                <w:szCs w:val="24"/>
                <w:vertAlign w:val="superscript"/>
                <w:lang w:val="da-DK" w:bidi="ar"/>
              </w:rPr>
              <w:instrText xml:space="preserve"> REF _Ref22303 \r \h </w:instrText>
            </w:r>
            <w:r w:rsidRPr="00420FE0">
              <w:rPr>
                <w:rFonts w:ascii="Times New Roman" w:eastAsia="宋体" w:hAnsi="Times New Roman"/>
                <w:color w:val="000000" w:themeColor="text1"/>
                <w:kern w:val="0"/>
                <w:sz w:val="24"/>
                <w:szCs w:val="24"/>
                <w:vertAlign w:val="superscript"/>
                <w:lang w:val="da-DK" w:bidi="ar"/>
              </w:rPr>
            </w:r>
            <w:r w:rsidR="00420FE0">
              <w:rPr>
                <w:rFonts w:ascii="Times New Roman" w:eastAsia="宋体" w:hAnsi="Times New Roman"/>
                <w:color w:val="000000" w:themeColor="text1"/>
                <w:kern w:val="0"/>
                <w:sz w:val="24"/>
                <w:szCs w:val="24"/>
                <w:vertAlign w:val="superscript"/>
                <w:lang w:val="da-DK" w:bidi="ar"/>
              </w:rPr>
              <w:instrText xml:space="preserve"> \* MERGEFORMAT </w:instrText>
            </w:r>
            <w:r w:rsidRPr="00420FE0">
              <w:rPr>
                <w:rFonts w:ascii="Times New Roman" w:eastAsia="宋体" w:hAnsi="Times New Roman"/>
                <w:color w:val="000000" w:themeColor="text1"/>
                <w:kern w:val="0"/>
                <w:sz w:val="24"/>
                <w:szCs w:val="24"/>
                <w:vertAlign w:val="superscript"/>
                <w:lang w:val="da-DK" w:bidi="ar"/>
              </w:rPr>
              <w:fldChar w:fldCharType="separate"/>
            </w:r>
            <w:r w:rsidRPr="00420FE0">
              <w:rPr>
                <w:rFonts w:ascii="Times New Roman" w:eastAsia="宋体" w:hAnsi="Times New Roman"/>
                <w:color w:val="000000" w:themeColor="text1"/>
                <w:kern w:val="0"/>
                <w:sz w:val="24"/>
                <w:szCs w:val="24"/>
                <w:vertAlign w:val="superscript"/>
                <w:lang w:val="da-DK" w:bidi="ar"/>
              </w:rPr>
              <w:t>[50]</w:t>
            </w:r>
            <w:r w:rsidRPr="00420FE0">
              <w:rPr>
                <w:rFonts w:ascii="Times New Roman" w:eastAsia="宋体" w:hAnsi="Times New Roman"/>
                <w:color w:val="000000" w:themeColor="text1"/>
                <w:kern w:val="0"/>
                <w:sz w:val="24"/>
                <w:szCs w:val="24"/>
                <w:vertAlign w:val="superscript"/>
                <w:lang w:val="da-DK" w:bidi="ar"/>
              </w:rPr>
              <w:fldChar w:fldCharType="end"/>
            </w:r>
          </w:p>
        </w:tc>
      </w:tr>
      <w:tr w:rsidR="00DE0A69" w:rsidRPr="00420FE0" w14:paraId="6A177451" w14:textId="77777777">
        <w:trPr>
          <w:trHeight w:val="577"/>
          <w:jc w:val="center"/>
        </w:trPr>
        <w:tc>
          <w:tcPr>
            <w:tcW w:w="1578" w:type="dxa"/>
            <w:vMerge/>
            <w:tcBorders>
              <w:top w:val="nil"/>
              <w:left w:val="single" w:sz="4" w:space="0" w:color="auto"/>
              <w:bottom w:val="single" w:sz="4" w:space="0" w:color="auto"/>
              <w:right w:val="single" w:sz="4" w:space="0" w:color="auto"/>
            </w:tcBorders>
            <w:noWrap/>
            <w:vAlign w:val="center"/>
          </w:tcPr>
          <w:p w14:paraId="228568C9" w14:textId="77777777" w:rsidR="00DE0A69" w:rsidRPr="00420FE0" w:rsidRDefault="00DE0A69">
            <w:pPr>
              <w:spacing w:after="0" w:line="260" w:lineRule="auto"/>
              <w:jc w:val="center"/>
              <w:rPr>
                <w:rFonts w:ascii="Times New Roman" w:hAnsi="Times New Roman"/>
                <w:color w:val="000000" w:themeColor="text1"/>
                <w:sz w:val="24"/>
                <w:szCs w:val="24"/>
                <w:lang w:val="da-DK"/>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73119F10"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GS2</w:t>
            </w:r>
          </w:p>
        </w:tc>
        <w:tc>
          <w:tcPr>
            <w:tcW w:w="5436" w:type="dxa"/>
            <w:tcBorders>
              <w:top w:val="single" w:sz="4" w:space="0" w:color="auto"/>
              <w:left w:val="single" w:sz="4" w:space="0" w:color="auto"/>
              <w:bottom w:val="single" w:sz="4" w:space="0" w:color="auto"/>
              <w:right w:val="single" w:sz="4" w:space="0" w:color="auto"/>
            </w:tcBorders>
            <w:vAlign w:val="center"/>
          </w:tcPr>
          <w:p w14:paraId="061023EC"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Participation in government-led technology platforms or projects</w:t>
            </w:r>
          </w:p>
        </w:tc>
        <w:tc>
          <w:tcPr>
            <w:tcW w:w="1558" w:type="dxa"/>
            <w:vMerge/>
            <w:tcBorders>
              <w:top w:val="nil"/>
              <w:left w:val="single" w:sz="4" w:space="0" w:color="auto"/>
              <w:bottom w:val="single" w:sz="4" w:space="0" w:color="auto"/>
              <w:right w:val="single" w:sz="4" w:space="0" w:color="auto"/>
            </w:tcBorders>
            <w:vAlign w:val="center"/>
          </w:tcPr>
          <w:p w14:paraId="343ED8FF"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06D6981F"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20D644C8"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57198213"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GS3</w:t>
            </w:r>
          </w:p>
        </w:tc>
        <w:tc>
          <w:tcPr>
            <w:tcW w:w="5436" w:type="dxa"/>
            <w:tcBorders>
              <w:top w:val="single" w:sz="4" w:space="0" w:color="auto"/>
              <w:left w:val="single" w:sz="4" w:space="0" w:color="auto"/>
              <w:bottom w:val="single" w:sz="4" w:space="0" w:color="auto"/>
              <w:right w:val="single" w:sz="4" w:space="0" w:color="auto"/>
            </w:tcBorders>
            <w:vAlign w:val="center"/>
          </w:tcPr>
          <w:p w14:paraId="089FEF71"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 xml:space="preserve">Satisfaction with </w:t>
            </w:r>
            <w:r w:rsidRPr="00420FE0">
              <w:rPr>
                <w:rStyle w:val="16"/>
                <w:rFonts w:eastAsia="宋体"/>
                <w:color w:val="000000" w:themeColor="text1"/>
                <w:sz w:val="24"/>
                <w:szCs w:val="24"/>
                <w:lang w:bidi="ar"/>
              </w:rPr>
              <w:t>local AI/Industry upgrading policies</w:t>
            </w:r>
          </w:p>
        </w:tc>
        <w:tc>
          <w:tcPr>
            <w:tcW w:w="1558" w:type="dxa"/>
            <w:vMerge/>
            <w:tcBorders>
              <w:top w:val="nil"/>
              <w:left w:val="single" w:sz="4" w:space="0" w:color="auto"/>
              <w:bottom w:val="single" w:sz="4" w:space="0" w:color="auto"/>
              <w:right w:val="single" w:sz="4" w:space="0" w:color="auto"/>
            </w:tcBorders>
            <w:vAlign w:val="center"/>
          </w:tcPr>
          <w:p w14:paraId="7AB18209"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4AF26398"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719692AF"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388630F8"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GS4</w:t>
            </w:r>
          </w:p>
        </w:tc>
        <w:tc>
          <w:tcPr>
            <w:tcW w:w="5436" w:type="dxa"/>
            <w:tcBorders>
              <w:top w:val="single" w:sz="4" w:space="0" w:color="auto"/>
              <w:left w:val="single" w:sz="4" w:space="0" w:color="auto"/>
              <w:bottom w:val="single" w:sz="4" w:space="0" w:color="auto"/>
              <w:right w:val="single" w:sz="4" w:space="0" w:color="auto"/>
            </w:tcBorders>
            <w:vAlign w:val="center"/>
          </w:tcPr>
          <w:p w14:paraId="0F117B6E"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Policy financing convenience</w:t>
            </w:r>
          </w:p>
        </w:tc>
        <w:tc>
          <w:tcPr>
            <w:tcW w:w="1558" w:type="dxa"/>
            <w:vMerge/>
            <w:tcBorders>
              <w:top w:val="nil"/>
              <w:left w:val="single" w:sz="4" w:space="0" w:color="auto"/>
              <w:bottom w:val="single" w:sz="4" w:space="0" w:color="auto"/>
              <w:right w:val="single" w:sz="4" w:space="0" w:color="auto"/>
            </w:tcBorders>
            <w:vAlign w:val="center"/>
          </w:tcPr>
          <w:p w14:paraId="2CB8DC91"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65371984" w14:textId="77777777">
        <w:trPr>
          <w:trHeight w:val="577"/>
          <w:jc w:val="center"/>
        </w:trPr>
        <w:tc>
          <w:tcPr>
            <w:tcW w:w="1578" w:type="dxa"/>
            <w:vMerge w:val="restart"/>
            <w:tcBorders>
              <w:top w:val="nil"/>
              <w:left w:val="single" w:sz="4" w:space="0" w:color="auto"/>
              <w:bottom w:val="single" w:sz="4" w:space="0" w:color="auto"/>
              <w:right w:val="single" w:sz="4" w:space="0" w:color="auto"/>
            </w:tcBorders>
            <w:noWrap/>
            <w:vAlign w:val="center"/>
          </w:tcPr>
          <w:p w14:paraId="4FE38B8B"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kern w:val="0"/>
                <w:sz w:val="24"/>
                <w:szCs w:val="24"/>
              </w:rPr>
            </w:pPr>
            <w:r w:rsidRPr="00420FE0">
              <w:rPr>
                <w:rFonts w:ascii="Times New Roman" w:eastAsia="宋体" w:hAnsi="Times New Roman"/>
                <w:b/>
                <w:bCs/>
                <w:color w:val="000000" w:themeColor="text1"/>
                <w:kern w:val="0"/>
                <w:sz w:val="24"/>
                <w:szCs w:val="24"/>
                <w:lang w:bidi="ar"/>
              </w:rPr>
              <w:t>Endogenous Innovation</w:t>
            </w:r>
          </w:p>
          <w:p w14:paraId="676D3EB7"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t>(El)</w:t>
            </w:r>
          </w:p>
        </w:tc>
        <w:tc>
          <w:tcPr>
            <w:tcW w:w="853" w:type="dxa"/>
            <w:tcBorders>
              <w:top w:val="single" w:sz="4" w:space="0" w:color="auto"/>
              <w:left w:val="single" w:sz="4" w:space="0" w:color="auto"/>
              <w:bottom w:val="single" w:sz="4" w:space="0" w:color="auto"/>
              <w:right w:val="single" w:sz="4" w:space="0" w:color="auto"/>
            </w:tcBorders>
            <w:noWrap/>
            <w:vAlign w:val="center"/>
          </w:tcPr>
          <w:p w14:paraId="650BEFE9"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EI1</w:t>
            </w:r>
          </w:p>
        </w:tc>
        <w:tc>
          <w:tcPr>
            <w:tcW w:w="5436" w:type="dxa"/>
            <w:tcBorders>
              <w:top w:val="single" w:sz="4" w:space="0" w:color="auto"/>
              <w:left w:val="single" w:sz="4" w:space="0" w:color="auto"/>
              <w:bottom w:val="single" w:sz="4" w:space="0" w:color="auto"/>
              <w:right w:val="single" w:sz="4" w:space="0" w:color="auto"/>
            </w:tcBorders>
            <w:vAlign w:val="center"/>
          </w:tcPr>
          <w:p w14:paraId="15FF9A09"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R&amp;D investment as a percentage of revenue over the past three years</w:t>
            </w:r>
          </w:p>
        </w:tc>
        <w:tc>
          <w:tcPr>
            <w:tcW w:w="1558" w:type="dxa"/>
            <w:vMerge w:val="restart"/>
            <w:tcBorders>
              <w:top w:val="nil"/>
              <w:left w:val="single" w:sz="4" w:space="0" w:color="auto"/>
              <w:bottom w:val="single" w:sz="4" w:space="0" w:color="auto"/>
              <w:right w:val="single" w:sz="4" w:space="0" w:color="auto"/>
            </w:tcBorders>
            <w:vAlign w:val="center"/>
          </w:tcPr>
          <w:p w14:paraId="09C4FD53" w14:textId="3C73A0CF" w:rsidR="00DE0A69" w:rsidRPr="00420FE0" w:rsidRDefault="00904D52">
            <w:pPr>
              <w:widowControl/>
              <w:autoSpaceDE w:val="0"/>
              <w:spacing w:line="260" w:lineRule="auto"/>
              <w:jc w:val="center"/>
              <w:textAlignment w:val="top"/>
              <w:rPr>
                <w:rFonts w:ascii="Times New Roman" w:eastAsia="宋体" w:hAnsi="Times New Roman"/>
                <w:color w:val="000000" w:themeColor="text1"/>
                <w:kern w:val="0"/>
                <w:sz w:val="24"/>
                <w:szCs w:val="24"/>
              </w:rPr>
            </w:pPr>
            <w:r w:rsidRPr="00420FE0">
              <w:rPr>
                <w:rFonts w:ascii="Times New Roman" w:eastAsia="宋体" w:hAnsi="Times New Roman"/>
                <w:color w:val="000000" w:themeColor="text1"/>
                <w:kern w:val="0"/>
                <w:sz w:val="24"/>
                <w:szCs w:val="24"/>
                <w:lang w:bidi="ar"/>
              </w:rPr>
              <w:t>Zhou et al., 20</w:t>
            </w:r>
            <w:r w:rsidRPr="00420FE0">
              <w:rPr>
                <w:rFonts w:ascii="Times New Roman" w:eastAsia="宋体" w:hAnsi="Times New Roman" w:hint="eastAsia"/>
                <w:color w:val="000000" w:themeColor="text1"/>
                <w:kern w:val="0"/>
                <w:sz w:val="24"/>
                <w:szCs w:val="24"/>
                <w:lang w:eastAsia="zh-CN" w:bidi="ar"/>
              </w:rPr>
              <w:t>17</w:t>
            </w:r>
            <w:r w:rsidRPr="00420FE0">
              <w:rPr>
                <w:rFonts w:ascii="Times New Roman" w:eastAsia="宋体" w:hAnsi="Times New Roman" w:hint="eastAsia"/>
                <w:color w:val="000000" w:themeColor="text1"/>
                <w:kern w:val="0"/>
                <w:sz w:val="24"/>
                <w:szCs w:val="24"/>
                <w:vertAlign w:val="superscript"/>
                <w:lang w:eastAsia="zh-CN" w:bidi="ar"/>
              </w:rPr>
              <w:fldChar w:fldCharType="begin"/>
            </w:r>
            <w:r w:rsidRPr="00420FE0">
              <w:rPr>
                <w:rFonts w:ascii="Times New Roman" w:eastAsia="宋体" w:hAnsi="Times New Roman"/>
                <w:color w:val="000000" w:themeColor="text1"/>
                <w:kern w:val="0"/>
                <w:sz w:val="24"/>
                <w:szCs w:val="24"/>
                <w:vertAlign w:val="superscript"/>
                <w:lang w:eastAsia="zh-CN" w:bidi="ar"/>
              </w:rPr>
              <w:instrText xml:space="preserve"> REF _Ref19021 \r \h </w:instrText>
            </w:r>
            <w:r w:rsidRPr="00420FE0">
              <w:rPr>
                <w:rFonts w:ascii="Times New Roman" w:eastAsia="宋体" w:hAnsi="Times New Roman" w:hint="eastAsia"/>
                <w:color w:val="000000" w:themeColor="text1"/>
                <w:kern w:val="0"/>
                <w:sz w:val="24"/>
                <w:szCs w:val="24"/>
                <w:vertAlign w:val="superscript"/>
                <w:lang w:eastAsia="zh-CN" w:bidi="ar"/>
              </w:rPr>
            </w:r>
            <w:r w:rsidR="00420FE0">
              <w:rPr>
                <w:rFonts w:ascii="Times New Roman" w:eastAsia="宋体" w:hAnsi="Times New Roman"/>
                <w:color w:val="000000" w:themeColor="text1"/>
                <w:kern w:val="0"/>
                <w:sz w:val="24"/>
                <w:szCs w:val="24"/>
                <w:vertAlign w:val="superscript"/>
                <w:lang w:eastAsia="zh-CN" w:bidi="ar"/>
              </w:rPr>
              <w:instrText xml:space="preserve"> \* MERGEFORMAT </w:instrText>
            </w:r>
            <w:r w:rsidRPr="00420FE0">
              <w:rPr>
                <w:rFonts w:ascii="Times New Roman" w:eastAsia="宋体" w:hAnsi="Times New Roman" w:hint="eastAsia"/>
                <w:color w:val="000000" w:themeColor="text1"/>
                <w:kern w:val="0"/>
                <w:sz w:val="24"/>
                <w:szCs w:val="24"/>
                <w:vertAlign w:val="superscript"/>
                <w:lang w:eastAsia="zh-CN" w:bidi="ar"/>
              </w:rPr>
              <w:fldChar w:fldCharType="separate"/>
            </w:r>
            <w:r w:rsidRPr="00420FE0">
              <w:rPr>
                <w:rFonts w:ascii="Times New Roman" w:eastAsia="宋体" w:hAnsi="Times New Roman"/>
                <w:color w:val="000000" w:themeColor="text1"/>
                <w:kern w:val="0"/>
                <w:sz w:val="24"/>
                <w:szCs w:val="24"/>
                <w:vertAlign w:val="superscript"/>
                <w:lang w:eastAsia="zh-CN" w:bidi="ar"/>
              </w:rPr>
              <w:t>[40]</w:t>
            </w:r>
            <w:r w:rsidRPr="00420FE0">
              <w:rPr>
                <w:rFonts w:ascii="Times New Roman" w:eastAsia="宋体" w:hAnsi="Times New Roman" w:hint="eastAsia"/>
                <w:color w:val="000000" w:themeColor="text1"/>
                <w:kern w:val="0"/>
                <w:sz w:val="24"/>
                <w:szCs w:val="24"/>
                <w:vertAlign w:val="superscript"/>
                <w:lang w:eastAsia="zh-CN" w:bidi="ar"/>
              </w:rPr>
              <w:fldChar w:fldCharType="end"/>
            </w:r>
          </w:p>
        </w:tc>
      </w:tr>
      <w:tr w:rsidR="00DE0A69" w:rsidRPr="00420FE0" w14:paraId="19BBD60A"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0DDAB7EB"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1ACE797B"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EI2</w:t>
            </w:r>
          </w:p>
        </w:tc>
        <w:tc>
          <w:tcPr>
            <w:tcW w:w="5436" w:type="dxa"/>
            <w:tcBorders>
              <w:top w:val="single" w:sz="4" w:space="0" w:color="auto"/>
              <w:left w:val="single" w:sz="4" w:space="0" w:color="auto"/>
              <w:bottom w:val="single" w:sz="4" w:space="0" w:color="auto"/>
              <w:right w:val="single" w:sz="4" w:space="0" w:color="auto"/>
            </w:tcBorders>
            <w:vAlign w:val="center"/>
          </w:tcPr>
          <w:p w14:paraId="7E17259E"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The number of independent core patents</w:t>
            </w:r>
          </w:p>
        </w:tc>
        <w:tc>
          <w:tcPr>
            <w:tcW w:w="1558" w:type="dxa"/>
            <w:vMerge/>
            <w:tcBorders>
              <w:top w:val="nil"/>
              <w:left w:val="single" w:sz="4" w:space="0" w:color="auto"/>
              <w:bottom w:val="single" w:sz="4" w:space="0" w:color="auto"/>
              <w:right w:val="single" w:sz="4" w:space="0" w:color="auto"/>
            </w:tcBorders>
            <w:vAlign w:val="center"/>
          </w:tcPr>
          <w:p w14:paraId="590B189B"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56B25BD5"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560F0E68"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1AA87E48"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EI3</w:t>
            </w:r>
          </w:p>
        </w:tc>
        <w:tc>
          <w:tcPr>
            <w:tcW w:w="5436" w:type="dxa"/>
            <w:tcBorders>
              <w:top w:val="single" w:sz="4" w:space="0" w:color="auto"/>
              <w:left w:val="single" w:sz="4" w:space="0" w:color="auto"/>
              <w:bottom w:val="single" w:sz="4" w:space="0" w:color="auto"/>
              <w:right w:val="single" w:sz="4" w:space="0" w:color="auto"/>
            </w:tcBorders>
            <w:vAlign w:val="center"/>
          </w:tcPr>
          <w:p w14:paraId="4D01431B"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Success rate of new product/new technology development</w:t>
            </w:r>
          </w:p>
        </w:tc>
        <w:tc>
          <w:tcPr>
            <w:tcW w:w="1558" w:type="dxa"/>
            <w:vMerge/>
            <w:tcBorders>
              <w:top w:val="nil"/>
              <w:left w:val="single" w:sz="4" w:space="0" w:color="auto"/>
              <w:bottom w:val="single" w:sz="4" w:space="0" w:color="auto"/>
              <w:right w:val="single" w:sz="4" w:space="0" w:color="auto"/>
            </w:tcBorders>
            <w:vAlign w:val="center"/>
          </w:tcPr>
          <w:p w14:paraId="4478506E"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447BFD3C"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1379EC59" w14:textId="77777777" w:rsidR="00DE0A69" w:rsidRPr="00420FE0" w:rsidRDefault="00DE0A69">
            <w:pPr>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476CD05F"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EI4</w:t>
            </w:r>
          </w:p>
        </w:tc>
        <w:tc>
          <w:tcPr>
            <w:tcW w:w="5436" w:type="dxa"/>
            <w:tcBorders>
              <w:top w:val="single" w:sz="4" w:space="0" w:color="auto"/>
              <w:left w:val="single" w:sz="4" w:space="0" w:color="auto"/>
              <w:bottom w:val="single" w:sz="4" w:space="0" w:color="auto"/>
              <w:right w:val="single" w:sz="4" w:space="0" w:color="auto"/>
            </w:tcBorders>
            <w:vAlign w:val="center"/>
          </w:tcPr>
          <w:p w14:paraId="3482B5A3"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Technology commercialization efficiency</w:t>
            </w:r>
          </w:p>
        </w:tc>
        <w:tc>
          <w:tcPr>
            <w:tcW w:w="1558" w:type="dxa"/>
            <w:vMerge/>
            <w:tcBorders>
              <w:top w:val="nil"/>
              <w:left w:val="single" w:sz="4" w:space="0" w:color="auto"/>
              <w:bottom w:val="single" w:sz="4" w:space="0" w:color="auto"/>
              <w:right w:val="single" w:sz="4" w:space="0" w:color="auto"/>
            </w:tcBorders>
            <w:vAlign w:val="center"/>
          </w:tcPr>
          <w:p w14:paraId="157F01FD"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617B651A" w14:textId="77777777">
        <w:trPr>
          <w:trHeight w:val="445"/>
          <w:jc w:val="center"/>
        </w:trPr>
        <w:tc>
          <w:tcPr>
            <w:tcW w:w="1578" w:type="dxa"/>
            <w:vMerge w:val="restart"/>
            <w:tcBorders>
              <w:top w:val="nil"/>
              <w:left w:val="single" w:sz="4" w:space="0" w:color="auto"/>
              <w:bottom w:val="single" w:sz="4" w:space="0" w:color="auto"/>
              <w:right w:val="single" w:sz="4" w:space="0" w:color="auto"/>
            </w:tcBorders>
            <w:noWrap/>
            <w:vAlign w:val="center"/>
          </w:tcPr>
          <w:p w14:paraId="63AEB4B8"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kern w:val="0"/>
                <w:sz w:val="24"/>
                <w:szCs w:val="24"/>
              </w:rPr>
            </w:pPr>
            <w:r w:rsidRPr="00420FE0">
              <w:rPr>
                <w:rFonts w:ascii="Times New Roman" w:eastAsia="宋体" w:hAnsi="Times New Roman"/>
                <w:b/>
                <w:bCs/>
                <w:color w:val="000000" w:themeColor="text1"/>
                <w:kern w:val="0"/>
                <w:sz w:val="24"/>
                <w:szCs w:val="24"/>
                <w:lang w:bidi="ar"/>
              </w:rPr>
              <w:t>GVC</w:t>
            </w:r>
          </w:p>
          <w:p w14:paraId="4057F373"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t>Upgrading</w:t>
            </w:r>
          </w:p>
        </w:tc>
        <w:tc>
          <w:tcPr>
            <w:tcW w:w="6289" w:type="dxa"/>
            <w:gridSpan w:val="2"/>
            <w:tcBorders>
              <w:top w:val="single" w:sz="4" w:space="0" w:color="auto"/>
              <w:left w:val="single" w:sz="4" w:space="0" w:color="auto"/>
              <w:bottom w:val="single" w:sz="4" w:space="0" w:color="auto"/>
              <w:right w:val="single" w:sz="4" w:space="0" w:color="auto"/>
            </w:tcBorders>
            <w:vAlign w:val="center"/>
          </w:tcPr>
          <w:p w14:paraId="09235F3E"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Process Upgrading (PRU)</w:t>
            </w:r>
          </w:p>
        </w:tc>
        <w:tc>
          <w:tcPr>
            <w:tcW w:w="1558" w:type="dxa"/>
            <w:tcBorders>
              <w:top w:val="single" w:sz="4" w:space="0" w:color="auto"/>
              <w:left w:val="single" w:sz="4" w:space="0" w:color="auto"/>
              <w:bottom w:val="single" w:sz="4" w:space="0" w:color="auto"/>
              <w:right w:val="single" w:sz="4" w:space="0" w:color="auto"/>
            </w:tcBorders>
            <w:vAlign w:val="center"/>
          </w:tcPr>
          <w:p w14:paraId="2D09868C" w14:textId="77777777" w:rsidR="00DE0A69" w:rsidRPr="00420FE0" w:rsidRDefault="00DE0A69">
            <w:pPr>
              <w:widowControl/>
              <w:autoSpaceDE w:val="0"/>
              <w:spacing w:line="260" w:lineRule="auto"/>
              <w:jc w:val="center"/>
              <w:textAlignment w:val="center"/>
              <w:rPr>
                <w:rFonts w:ascii="Times New Roman" w:eastAsia="宋体" w:hAnsi="Times New Roman"/>
                <w:color w:val="000000" w:themeColor="text1"/>
                <w:kern w:val="0"/>
                <w:sz w:val="24"/>
                <w:szCs w:val="24"/>
              </w:rPr>
            </w:pPr>
          </w:p>
        </w:tc>
      </w:tr>
      <w:tr w:rsidR="00DE0A69" w:rsidRPr="00420FE0" w14:paraId="63930C8B"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55E271C8"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6B33EF9A"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PRU1</w:t>
            </w:r>
          </w:p>
        </w:tc>
        <w:tc>
          <w:tcPr>
            <w:tcW w:w="5436" w:type="dxa"/>
            <w:tcBorders>
              <w:top w:val="single" w:sz="4" w:space="0" w:color="auto"/>
              <w:left w:val="single" w:sz="4" w:space="0" w:color="auto"/>
              <w:bottom w:val="single" w:sz="4" w:space="0" w:color="auto"/>
              <w:right w:val="single" w:sz="4" w:space="0" w:color="auto"/>
            </w:tcBorders>
            <w:vAlign w:val="center"/>
          </w:tcPr>
          <w:p w14:paraId="427BE101"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The production technology has been improved</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2573B928" w14:textId="3AED0A0E" w:rsidR="00DE0A69" w:rsidRPr="00420FE0" w:rsidRDefault="00904D52">
            <w:pPr>
              <w:widowControl/>
              <w:autoSpaceDE w:val="0"/>
              <w:spacing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Agostino et al., 2020</w:t>
            </w:r>
            <w:r w:rsidRPr="00420FE0">
              <w:rPr>
                <w:rFonts w:ascii="Times New Roman" w:eastAsia="宋体" w:hAnsi="Times New Roman"/>
                <w:color w:val="000000" w:themeColor="text1"/>
                <w:sz w:val="24"/>
                <w:szCs w:val="24"/>
                <w:vertAlign w:val="superscript"/>
                <w:lang w:bidi="ar"/>
              </w:rPr>
              <w:fldChar w:fldCharType="begin"/>
            </w:r>
            <w:r w:rsidRPr="00420FE0">
              <w:rPr>
                <w:rFonts w:ascii="Times New Roman" w:eastAsia="宋体" w:hAnsi="Times New Roman"/>
                <w:color w:val="000000" w:themeColor="text1"/>
                <w:sz w:val="24"/>
                <w:szCs w:val="24"/>
                <w:vertAlign w:val="superscript"/>
                <w:lang w:bidi="ar"/>
              </w:rPr>
              <w:instrText xml:space="preserve"> REF _Ref19090 \r \h </w:instrText>
            </w:r>
            <w:r w:rsidRPr="00420FE0">
              <w:rPr>
                <w:rFonts w:ascii="Times New Roman" w:eastAsia="宋体" w:hAnsi="Times New Roman"/>
                <w:color w:val="000000" w:themeColor="text1"/>
                <w:sz w:val="24"/>
                <w:szCs w:val="24"/>
                <w:vertAlign w:val="superscript"/>
                <w:lang w:bidi="ar"/>
              </w:rPr>
            </w:r>
            <w:r w:rsidR="00420FE0">
              <w:rPr>
                <w:rFonts w:ascii="Times New Roman" w:eastAsia="宋体" w:hAnsi="Times New Roman"/>
                <w:color w:val="000000" w:themeColor="text1"/>
                <w:sz w:val="24"/>
                <w:szCs w:val="24"/>
                <w:vertAlign w:val="superscript"/>
                <w:lang w:bidi="ar"/>
              </w:rPr>
              <w:instrText xml:space="preserve"> \* MERGEFORMAT </w:instrText>
            </w:r>
            <w:r w:rsidRPr="00420FE0">
              <w:rPr>
                <w:rFonts w:ascii="Times New Roman" w:eastAsia="宋体" w:hAnsi="Times New Roman"/>
                <w:color w:val="000000" w:themeColor="text1"/>
                <w:sz w:val="24"/>
                <w:szCs w:val="24"/>
                <w:vertAlign w:val="superscript"/>
                <w:lang w:bidi="ar"/>
              </w:rPr>
              <w:fldChar w:fldCharType="separate"/>
            </w:r>
            <w:r w:rsidRPr="00420FE0">
              <w:rPr>
                <w:rFonts w:ascii="Times New Roman" w:eastAsia="宋体" w:hAnsi="Times New Roman"/>
                <w:color w:val="000000" w:themeColor="text1"/>
                <w:sz w:val="24"/>
                <w:szCs w:val="24"/>
                <w:vertAlign w:val="superscript"/>
                <w:lang w:bidi="ar"/>
              </w:rPr>
              <w:t>[41]</w:t>
            </w:r>
            <w:r w:rsidRPr="00420FE0">
              <w:rPr>
                <w:rFonts w:ascii="Times New Roman" w:eastAsia="宋体" w:hAnsi="Times New Roman"/>
                <w:color w:val="000000" w:themeColor="text1"/>
                <w:sz w:val="24"/>
                <w:szCs w:val="24"/>
                <w:vertAlign w:val="superscript"/>
                <w:lang w:bidi="ar"/>
              </w:rPr>
              <w:fldChar w:fldCharType="end"/>
            </w:r>
          </w:p>
        </w:tc>
      </w:tr>
      <w:tr w:rsidR="00DE0A69" w:rsidRPr="00420FE0" w14:paraId="237E39FC"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1B55289C"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2D03A2AB"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PRU2</w:t>
            </w:r>
          </w:p>
        </w:tc>
        <w:tc>
          <w:tcPr>
            <w:tcW w:w="5436" w:type="dxa"/>
            <w:tcBorders>
              <w:top w:val="single" w:sz="4" w:space="0" w:color="auto"/>
              <w:left w:val="single" w:sz="4" w:space="0" w:color="auto"/>
              <w:bottom w:val="single" w:sz="4" w:space="0" w:color="auto"/>
              <w:right w:val="single" w:sz="4" w:space="0" w:color="auto"/>
            </w:tcBorders>
            <w:vAlign w:val="center"/>
          </w:tcPr>
          <w:p w14:paraId="7F844439"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The production management system has been improved</w:t>
            </w:r>
          </w:p>
        </w:tc>
        <w:tc>
          <w:tcPr>
            <w:tcW w:w="1558" w:type="dxa"/>
            <w:vMerge/>
            <w:tcBorders>
              <w:top w:val="single" w:sz="4" w:space="0" w:color="auto"/>
              <w:left w:val="single" w:sz="4" w:space="0" w:color="auto"/>
              <w:bottom w:val="single" w:sz="4" w:space="0" w:color="auto"/>
              <w:right w:val="single" w:sz="4" w:space="0" w:color="auto"/>
            </w:tcBorders>
            <w:vAlign w:val="center"/>
          </w:tcPr>
          <w:p w14:paraId="103A3133"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73D820BB" w14:textId="77777777">
        <w:trPr>
          <w:trHeight w:val="445"/>
          <w:jc w:val="center"/>
        </w:trPr>
        <w:tc>
          <w:tcPr>
            <w:tcW w:w="1578" w:type="dxa"/>
            <w:vMerge/>
            <w:tcBorders>
              <w:top w:val="nil"/>
              <w:left w:val="single" w:sz="4" w:space="0" w:color="auto"/>
              <w:bottom w:val="single" w:sz="4" w:space="0" w:color="auto"/>
              <w:right w:val="single" w:sz="4" w:space="0" w:color="auto"/>
            </w:tcBorders>
            <w:noWrap/>
            <w:vAlign w:val="center"/>
          </w:tcPr>
          <w:p w14:paraId="3C8344D3"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12F4290C"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PRU3</w:t>
            </w:r>
          </w:p>
        </w:tc>
        <w:tc>
          <w:tcPr>
            <w:tcW w:w="5436" w:type="dxa"/>
            <w:tcBorders>
              <w:top w:val="single" w:sz="4" w:space="0" w:color="auto"/>
              <w:left w:val="single" w:sz="4" w:space="0" w:color="auto"/>
              <w:bottom w:val="single" w:sz="4" w:space="0" w:color="auto"/>
              <w:right w:val="single" w:sz="4" w:space="0" w:color="auto"/>
            </w:tcBorders>
            <w:vAlign w:val="center"/>
          </w:tcPr>
          <w:p w14:paraId="3BD77565"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Production efficiency has been significantly improved</w:t>
            </w:r>
          </w:p>
        </w:tc>
        <w:tc>
          <w:tcPr>
            <w:tcW w:w="1558" w:type="dxa"/>
            <w:vMerge/>
            <w:tcBorders>
              <w:top w:val="single" w:sz="4" w:space="0" w:color="auto"/>
              <w:left w:val="single" w:sz="4" w:space="0" w:color="auto"/>
              <w:bottom w:val="single" w:sz="4" w:space="0" w:color="auto"/>
              <w:right w:val="single" w:sz="4" w:space="0" w:color="auto"/>
            </w:tcBorders>
            <w:vAlign w:val="center"/>
          </w:tcPr>
          <w:p w14:paraId="53BF7AD5"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20280D2C" w14:textId="77777777">
        <w:trPr>
          <w:trHeight w:val="445"/>
          <w:jc w:val="center"/>
        </w:trPr>
        <w:tc>
          <w:tcPr>
            <w:tcW w:w="1578" w:type="dxa"/>
            <w:vMerge/>
            <w:tcBorders>
              <w:top w:val="nil"/>
              <w:left w:val="single" w:sz="4" w:space="0" w:color="auto"/>
              <w:bottom w:val="single" w:sz="4" w:space="0" w:color="auto"/>
              <w:right w:val="single" w:sz="4" w:space="0" w:color="auto"/>
            </w:tcBorders>
            <w:noWrap/>
            <w:vAlign w:val="center"/>
          </w:tcPr>
          <w:p w14:paraId="456CA097"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6289" w:type="dxa"/>
            <w:gridSpan w:val="2"/>
            <w:tcBorders>
              <w:top w:val="single" w:sz="4" w:space="0" w:color="auto"/>
              <w:left w:val="single" w:sz="4" w:space="0" w:color="auto"/>
              <w:bottom w:val="single" w:sz="4" w:space="0" w:color="auto"/>
              <w:right w:val="single" w:sz="4" w:space="0" w:color="auto"/>
            </w:tcBorders>
            <w:vAlign w:val="center"/>
          </w:tcPr>
          <w:p w14:paraId="7359A807"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Product Upgrading</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(PU)</w:t>
            </w:r>
          </w:p>
        </w:tc>
        <w:tc>
          <w:tcPr>
            <w:tcW w:w="1558" w:type="dxa"/>
            <w:tcBorders>
              <w:top w:val="single" w:sz="4" w:space="0" w:color="auto"/>
              <w:left w:val="single" w:sz="4" w:space="0" w:color="auto"/>
              <w:bottom w:val="single" w:sz="4" w:space="0" w:color="auto"/>
              <w:right w:val="single" w:sz="4" w:space="0" w:color="auto"/>
            </w:tcBorders>
            <w:vAlign w:val="center"/>
          </w:tcPr>
          <w:p w14:paraId="51901951" w14:textId="77777777" w:rsidR="00DE0A69" w:rsidRPr="00420FE0" w:rsidRDefault="00DE0A69">
            <w:pPr>
              <w:widowControl/>
              <w:autoSpaceDE w:val="0"/>
              <w:spacing w:line="260" w:lineRule="auto"/>
              <w:jc w:val="center"/>
              <w:textAlignment w:val="center"/>
              <w:rPr>
                <w:rFonts w:ascii="Times New Roman" w:eastAsia="宋体" w:hAnsi="Times New Roman"/>
                <w:color w:val="000000" w:themeColor="text1"/>
                <w:kern w:val="0"/>
                <w:sz w:val="24"/>
                <w:szCs w:val="24"/>
              </w:rPr>
            </w:pPr>
          </w:p>
        </w:tc>
      </w:tr>
      <w:tr w:rsidR="00DE0A69" w:rsidRPr="00420FE0" w14:paraId="02ED0853"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3B8E152B"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54CEF7B3"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PU1</w:t>
            </w:r>
          </w:p>
        </w:tc>
        <w:tc>
          <w:tcPr>
            <w:tcW w:w="5436" w:type="dxa"/>
            <w:tcBorders>
              <w:top w:val="single" w:sz="4" w:space="0" w:color="auto"/>
              <w:left w:val="single" w:sz="4" w:space="0" w:color="auto"/>
              <w:bottom w:val="single" w:sz="4" w:space="0" w:color="auto"/>
              <w:right w:val="single" w:sz="4" w:space="0" w:color="auto"/>
            </w:tcBorders>
            <w:vAlign w:val="center"/>
          </w:tcPr>
          <w:p w14:paraId="23016924"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The technical complexity of products has increased</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082B5F20" w14:textId="32A7814B" w:rsidR="00DE0A69" w:rsidRPr="00420FE0" w:rsidRDefault="00904D52">
            <w:pPr>
              <w:widowControl/>
              <w:autoSpaceDE w:val="0"/>
              <w:spacing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Blanchard et al., 2025</w:t>
            </w:r>
            <w:r w:rsidRPr="00420FE0">
              <w:rPr>
                <w:rFonts w:ascii="Times New Roman" w:eastAsia="宋体" w:hAnsi="Times New Roman"/>
                <w:color w:val="000000" w:themeColor="text1"/>
                <w:sz w:val="24"/>
                <w:szCs w:val="24"/>
                <w:vertAlign w:val="superscript"/>
                <w:lang w:bidi="ar"/>
              </w:rPr>
              <w:fldChar w:fldCharType="begin"/>
            </w:r>
            <w:r w:rsidRPr="00420FE0">
              <w:rPr>
                <w:rFonts w:ascii="Times New Roman" w:eastAsia="宋体" w:hAnsi="Times New Roman"/>
                <w:color w:val="000000" w:themeColor="text1"/>
                <w:sz w:val="24"/>
                <w:szCs w:val="24"/>
                <w:vertAlign w:val="superscript"/>
                <w:lang w:bidi="ar"/>
              </w:rPr>
              <w:instrText xml:space="preserve"> REF _Ref21333 \r \h </w:instrText>
            </w:r>
            <w:r w:rsidRPr="00420FE0">
              <w:rPr>
                <w:rFonts w:ascii="Times New Roman" w:eastAsia="宋体" w:hAnsi="Times New Roman"/>
                <w:color w:val="000000" w:themeColor="text1"/>
                <w:sz w:val="24"/>
                <w:szCs w:val="24"/>
                <w:vertAlign w:val="superscript"/>
                <w:lang w:bidi="ar"/>
              </w:rPr>
            </w:r>
            <w:r w:rsidR="00420FE0">
              <w:rPr>
                <w:rFonts w:ascii="Times New Roman" w:eastAsia="宋体" w:hAnsi="Times New Roman"/>
                <w:color w:val="000000" w:themeColor="text1"/>
                <w:sz w:val="24"/>
                <w:szCs w:val="24"/>
                <w:vertAlign w:val="superscript"/>
                <w:lang w:bidi="ar"/>
              </w:rPr>
              <w:instrText xml:space="preserve"> \* MERGEFORMAT </w:instrText>
            </w:r>
            <w:r w:rsidRPr="00420FE0">
              <w:rPr>
                <w:rFonts w:ascii="Times New Roman" w:eastAsia="宋体" w:hAnsi="Times New Roman"/>
                <w:color w:val="000000" w:themeColor="text1"/>
                <w:sz w:val="24"/>
                <w:szCs w:val="24"/>
                <w:vertAlign w:val="superscript"/>
                <w:lang w:bidi="ar"/>
              </w:rPr>
              <w:fldChar w:fldCharType="separate"/>
            </w:r>
            <w:r w:rsidRPr="00420FE0">
              <w:rPr>
                <w:rFonts w:ascii="Times New Roman" w:eastAsia="宋体" w:hAnsi="Times New Roman"/>
                <w:color w:val="000000" w:themeColor="text1"/>
                <w:sz w:val="24"/>
                <w:szCs w:val="24"/>
                <w:vertAlign w:val="superscript"/>
                <w:lang w:bidi="ar"/>
              </w:rPr>
              <w:t>[51]</w:t>
            </w:r>
            <w:r w:rsidRPr="00420FE0">
              <w:rPr>
                <w:rFonts w:ascii="Times New Roman" w:eastAsia="宋体" w:hAnsi="Times New Roman"/>
                <w:color w:val="000000" w:themeColor="text1"/>
                <w:sz w:val="24"/>
                <w:szCs w:val="24"/>
                <w:vertAlign w:val="superscript"/>
                <w:lang w:bidi="ar"/>
              </w:rPr>
              <w:fldChar w:fldCharType="end"/>
            </w:r>
          </w:p>
        </w:tc>
      </w:tr>
      <w:tr w:rsidR="00DE0A69" w:rsidRPr="00420FE0" w14:paraId="5F9C6C7C"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5A650662"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70B2BA36"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PU2</w:t>
            </w:r>
          </w:p>
        </w:tc>
        <w:tc>
          <w:tcPr>
            <w:tcW w:w="5436" w:type="dxa"/>
            <w:tcBorders>
              <w:top w:val="single" w:sz="4" w:space="0" w:color="auto"/>
              <w:left w:val="single" w:sz="4" w:space="0" w:color="auto"/>
              <w:bottom w:val="single" w:sz="4" w:space="0" w:color="auto"/>
              <w:right w:val="single" w:sz="4" w:space="0" w:color="auto"/>
            </w:tcBorders>
            <w:vAlign w:val="center"/>
          </w:tcPr>
          <w:p w14:paraId="139EADF2"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New product speed to market</w:t>
            </w:r>
          </w:p>
        </w:tc>
        <w:tc>
          <w:tcPr>
            <w:tcW w:w="1558" w:type="dxa"/>
            <w:vMerge/>
            <w:tcBorders>
              <w:top w:val="single" w:sz="4" w:space="0" w:color="auto"/>
              <w:left w:val="single" w:sz="4" w:space="0" w:color="auto"/>
              <w:bottom w:val="single" w:sz="4" w:space="0" w:color="auto"/>
              <w:right w:val="single" w:sz="4" w:space="0" w:color="auto"/>
            </w:tcBorders>
            <w:vAlign w:val="center"/>
          </w:tcPr>
          <w:p w14:paraId="4983C7FF"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0DE390B7"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0EFAABA3"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419756D8"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PU3</w:t>
            </w:r>
          </w:p>
        </w:tc>
        <w:tc>
          <w:tcPr>
            <w:tcW w:w="5436" w:type="dxa"/>
            <w:tcBorders>
              <w:top w:val="single" w:sz="4" w:space="0" w:color="auto"/>
              <w:left w:val="single" w:sz="4" w:space="0" w:color="auto"/>
              <w:bottom w:val="single" w:sz="4" w:space="0" w:color="auto"/>
              <w:right w:val="single" w:sz="4" w:space="0" w:color="auto"/>
            </w:tcBorders>
            <w:vAlign w:val="center"/>
          </w:tcPr>
          <w:p w14:paraId="65EB7302"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The influence of independent brands ha s been enhanced</w:t>
            </w:r>
          </w:p>
        </w:tc>
        <w:tc>
          <w:tcPr>
            <w:tcW w:w="1558" w:type="dxa"/>
            <w:vMerge/>
            <w:tcBorders>
              <w:top w:val="single" w:sz="4" w:space="0" w:color="auto"/>
              <w:left w:val="single" w:sz="4" w:space="0" w:color="auto"/>
              <w:bottom w:val="single" w:sz="4" w:space="0" w:color="auto"/>
              <w:right w:val="single" w:sz="4" w:space="0" w:color="auto"/>
            </w:tcBorders>
            <w:vAlign w:val="center"/>
          </w:tcPr>
          <w:p w14:paraId="14A80C10"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336E9F09" w14:textId="77777777">
        <w:trPr>
          <w:trHeight w:val="445"/>
          <w:jc w:val="center"/>
        </w:trPr>
        <w:tc>
          <w:tcPr>
            <w:tcW w:w="1578" w:type="dxa"/>
            <w:vMerge/>
            <w:tcBorders>
              <w:top w:val="nil"/>
              <w:left w:val="single" w:sz="4" w:space="0" w:color="auto"/>
              <w:bottom w:val="single" w:sz="4" w:space="0" w:color="auto"/>
              <w:right w:val="single" w:sz="4" w:space="0" w:color="auto"/>
            </w:tcBorders>
            <w:noWrap/>
            <w:vAlign w:val="center"/>
          </w:tcPr>
          <w:p w14:paraId="6E337A38"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6289" w:type="dxa"/>
            <w:gridSpan w:val="2"/>
            <w:tcBorders>
              <w:top w:val="single" w:sz="4" w:space="0" w:color="auto"/>
              <w:left w:val="single" w:sz="4" w:space="0" w:color="auto"/>
              <w:bottom w:val="single" w:sz="4" w:space="0" w:color="auto"/>
              <w:right w:val="single" w:sz="4" w:space="0" w:color="auto"/>
            </w:tcBorders>
            <w:vAlign w:val="center"/>
          </w:tcPr>
          <w:p w14:paraId="47E4A9F5"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Functional Upgrading (FU)</w:t>
            </w:r>
          </w:p>
        </w:tc>
        <w:tc>
          <w:tcPr>
            <w:tcW w:w="1558" w:type="dxa"/>
            <w:tcBorders>
              <w:top w:val="single" w:sz="4" w:space="0" w:color="auto"/>
              <w:left w:val="single" w:sz="4" w:space="0" w:color="auto"/>
              <w:bottom w:val="single" w:sz="4" w:space="0" w:color="auto"/>
              <w:right w:val="single" w:sz="4" w:space="0" w:color="auto"/>
            </w:tcBorders>
            <w:vAlign w:val="center"/>
          </w:tcPr>
          <w:p w14:paraId="2A590056" w14:textId="77777777" w:rsidR="00DE0A69" w:rsidRPr="00420FE0" w:rsidRDefault="00DE0A69">
            <w:pPr>
              <w:widowControl/>
              <w:autoSpaceDE w:val="0"/>
              <w:spacing w:line="260" w:lineRule="auto"/>
              <w:jc w:val="center"/>
              <w:textAlignment w:val="center"/>
              <w:rPr>
                <w:rFonts w:ascii="Times New Roman" w:eastAsia="宋体" w:hAnsi="Times New Roman"/>
                <w:color w:val="000000" w:themeColor="text1"/>
                <w:kern w:val="0"/>
                <w:sz w:val="24"/>
                <w:szCs w:val="24"/>
              </w:rPr>
            </w:pPr>
          </w:p>
        </w:tc>
      </w:tr>
      <w:tr w:rsidR="00DE0A69" w:rsidRPr="00420FE0" w14:paraId="3ED39FF7"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35D7F429"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38BEA535"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FU1</w:t>
            </w:r>
          </w:p>
        </w:tc>
        <w:tc>
          <w:tcPr>
            <w:tcW w:w="5436" w:type="dxa"/>
            <w:tcBorders>
              <w:top w:val="single" w:sz="4" w:space="0" w:color="auto"/>
              <w:left w:val="single" w:sz="4" w:space="0" w:color="auto"/>
              <w:bottom w:val="single" w:sz="4" w:space="0" w:color="auto"/>
              <w:right w:val="single" w:sz="4" w:space="0" w:color="auto"/>
            </w:tcBorders>
            <w:vAlign w:val="center"/>
          </w:tcPr>
          <w:p w14:paraId="04D4B3B4"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From manufacturing to R&amp;D and design</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6EFEC4DF" w14:textId="5F17FBA7" w:rsidR="00DE0A69" w:rsidRPr="00420FE0" w:rsidRDefault="00904D52">
            <w:pPr>
              <w:widowControl/>
              <w:autoSpaceDE w:val="0"/>
              <w:spacing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Thakur &amp;</w:t>
            </w:r>
            <w:r w:rsidRPr="00420FE0">
              <w:rPr>
                <w:rFonts w:ascii="Times New Roman" w:eastAsia="宋体" w:hAnsi="Times New Roman" w:hint="eastAsia"/>
                <w:color w:val="000000" w:themeColor="text1"/>
                <w:sz w:val="24"/>
                <w:szCs w:val="24"/>
                <w:lang w:eastAsia="zh-CN" w:bidi="ar"/>
              </w:rPr>
              <w:t xml:space="preserve"> </w:t>
            </w:r>
            <w:r w:rsidRPr="00420FE0">
              <w:rPr>
                <w:rFonts w:ascii="Times New Roman" w:eastAsia="宋体" w:hAnsi="Times New Roman"/>
                <w:color w:val="000000" w:themeColor="text1"/>
                <w:sz w:val="24"/>
                <w:szCs w:val="24"/>
                <w:lang w:bidi="ar"/>
              </w:rPr>
              <w:t>Sharma, 2025</w:t>
            </w:r>
            <w:r w:rsidRPr="00420FE0">
              <w:rPr>
                <w:rFonts w:ascii="Times New Roman" w:eastAsia="宋体" w:hAnsi="Times New Roman"/>
                <w:color w:val="000000" w:themeColor="text1"/>
                <w:sz w:val="24"/>
                <w:szCs w:val="24"/>
                <w:vertAlign w:val="superscript"/>
                <w:lang w:bidi="ar"/>
              </w:rPr>
              <w:fldChar w:fldCharType="begin"/>
            </w:r>
            <w:r w:rsidRPr="00420FE0">
              <w:rPr>
                <w:rFonts w:ascii="Times New Roman" w:eastAsia="宋体" w:hAnsi="Times New Roman"/>
                <w:color w:val="000000" w:themeColor="text1"/>
                <w:sz w:val="24"/>
                <w:szCs w:val="24"/>
                <w:vertAlign w:val="superscript"/>
                <w:lang w:bidi="ar"/>
              </w:rPr>
              <w:instrText xml:space="preserve"> REF _Ref10077 \r \h </w:instrText>
            </w:r>
            <w:r w:rsidRPr="00420FE0">
              <w:rPr>
                <w:rFonts w:ascii="Times New Roman" w:eastAsia="宋体" w:hAnsi="Times New Roman"/>
                <w:color w:val="000000" w:themeColor="text1"/>
                <w:sz w:val="24"/>
                <w:szCs w:val="24"/>
                <w:vertAlign w:val="superscript"/>
                <w:lang w:bidi="ar"/>
              </w:rPr>
            </w:r>
            <w:r w:rsidR="00420FE0">
              <w:rPr>
                <w:rFonts w:ascii="Times New Roman" w:eastAsia="宋体" w:hAnsi="Times New Roman"/>
                <w:color w:val="000000" w:themeColor="text1"/>
                <w:sz w:val="24"/>
                <w:szCs w:val="24"/>
                <w:vertAlign w:val="superscript"/>
                <w:lang w:bidi="ar"/>
              </w:rPr>
              <w:instrText xml:space="preserve"> \* MERGEFORMAT </w:instrText>
            </w:r>
            <w:r w:rsidRPr="00420FE0">
              <w:rPr>
                <w:rFonts w:ascii="Times New Roman" w:eastAsia="宋体" w:hAnsi="Times New Roman"/>
                <w:color w:val="000000" w:themeColor="text1"/>
                <w:sz w:val="24"/>
                <w:szCs w:val="24"/>
                <w:vertAlign w:val="superscript"/>
                <w:lang w:bidi="ar"/>
              </w:rPr>
              <w:fldChar w:fldCharType="separate"/>
            </w:r>
            <w:r w:rsidRPr="00420FE0">
              <w:rPr>
                <w:rFonts w:ascii="Times New Roman" w:eastAsia="宋体" w:hAnsi="Times New Roman"/>
                <w:color w:val="000000" w:themeColor="text1"/>
                <w:sz w:val="24"/>
                <w:szCs w:val="24"/>
                <w:vertAlign w:val="superscript"/>
                <w:lang w:bidi="ar"/>
              </w:rPr>
              <w:t>[3]</w:t>
            </w:r>
            <w:r w:rsidRPr="00420FE0">
              <w:rPr>
                <w:rFonts w:ascii="Times New Roman" w:eastAsia="宋体" w:hAnsi="Times New Roman"/>
                <w:color w:val="000000" w:themeColor="text1"/>
                <w:sz w:val="24"/>
                <w:szCs w:val="24"/>
                <w:vertAlign w:val="superscript"/>
                <w:lang w:bidi="ar"/>
              </w:rPr>
              <w:fldChar w:fldCharType="end"/>
            </w:r>
          </w:p>
        </w:tc>
      </w:tr>
      <w:tr w:rsidR="00DE0A69" w:rsidRPr="00420FE0" w14:paraId="7934335A"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57AC916F"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12542CD6"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FU2</w:t>
            </w:r>
          </w:p>
        </w:tc>
        <w:tc>
          <w:tcPr>
            <w:tcW w:w="5436" w:type="dxa"/>
            <w:tcBorders>
              <w:top w:val="single" w:sz="4" w:space="0" w:color="auto"/>
              <w:left w:val="single" w:sz="4" w:space="0" w:color="auto"/>
              <w:bottom w:val="single" w:sz="4" w:space="0" w:color="auto"/>
              <w:right w:val="single" w:sz="4" w:space="0" w:color="auto"/>
            </w:tcBorders>
            <w:vAlign w:val="center"/>
          </w:tcPr>
          <w:p w14:paraId="4248DB98"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The profit share of the value chain has increased</w:t>
            </w:r>
          </w:p>
        </w:tc>
        <w:tc>
          <w:tcPr>
            <w:tcW w:w="1558" w:type="dxa"/>
            <w:vMerge/>
            <w:tcBorders>
              <w:top w:val="single" w:sz="4" w:space="0" w:color="auto"/>
              <w:left w:val="single" w:sz="4" w:space="0" w:color="auto"/>
              <w:bottom w:val="single" w:sz="4" w:space="0" w:color="auto"/>
              <w:right w:val="single" w:sz="4" w:space="0" w:color="auto"/>
            </w:tcBorders>
            <w:vAlign w:val="center"/>
          </w:tcPr>
          <w:p w14:paraId="001D257F"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00523ADE"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62A30911"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239FC5B1"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FU3</w:t>
            </w:r>
          </w:p>
        </w:tc>
        <w:tc>
          <w:tcPr>
            <w:tcW w:w="5436" w:type="dxa"/>
            <w:tcBorders>
              <w:top w:val="single" w:sz="4" w:space="0" w:color="auto"/>
              <w:left w:val="single" w:sz="4" w:space="0" w:color="auto"/>
              <w:bottom w:val="single" w:sz="4" w:space="0" w:color="auto"/>
              <w:right w:val="single" w:sz="4" w:space="0" w:color="auto"/>
            </w:tcBorders>
            <w:vAlign w:val="center"/>
          </w:tcPr>
          <w:p w14:paraId="436FDC16"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lang w:bidi="ar"/>
              </w:rPr>
              <w:t>Participation in the formulation of core standards</w:t>
            </w:r>
          </w:p>
        </w:tc>
        <w:tc>
          <w:tcPr>
            <w:tcW w:w="1558" w:type="dxa"/>
            <w:vMerge/>
            <w:tcBorders>
              <w:top w:val="single" w:sz="4" w:space="0" w:color="auto"/>
              <w:left w:val="single" w:sz="4" w:space="0" w:color="auto"/>
              <w:bottom w:val="single" w:sz="4" w:space="0" w:color="auto"/>
              <w:right w:val="single" w:sz="4" w:space="0" w:color="auto"/>
            </w:tcBorders>
            <w:vAlign w:val="center"/>
          </w:tcPr>
          <w:p w14:paraId="355B0817"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37AFB5CF" w14:textId="77777777">
        <w:trPr>
          <w:trHeight w:val="293"/>
          <w:jc w:val="center"/>
        </w:trPr>
        <w:tc>
          <w:tcPr>
            <w:tcW w:w="1578" w:type="dxa"/>
            <w:vMerge w:val="restart"/>
            <w:tcBorders>
              <w:top w:val="nil"/>
              <w:left w:val="single" w:sz="4" w:space="0" w:color="auto"/>
              <w:bottom w:val="single" w:sz="4" w:space="0" w:color="auto"/>
              <w:right w:val="single" w:sz="4" w:space="0" w:color="auto"/>
            </w:tcBorders>
            <w:noWrap/>
            <w:vAlign w:val="center"/>
          </w:tcPr>
          <w:p w14:paraId="6DA90853"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kern w:val="0"/>
                <w:sz w:val="24"/>
                <w:szCs w:val="24"/>
                <w:lang w:bidi="ar"/>
              </w:rPr>
            </w:pPr>
            <w:r w:rsidRPr="00420FE0">
              <w:rPr>
                <w:rFonts w:ascii="Times New Roman" w:eastAsia="宋体" w:hAnsi="Times New Roman"/>
                <w:b/>
                <w:bCs/>
                <w:color w:val="000000" w:themeColor="text1"/>
                <w:kern w:val="0"/>
                <w:sz w:val="24"/>
                <w:szCs w:val="24"/>
                <w:lang w:bidi="ar"/>
              </w:rPr>
              <w:t>Absorptive Capacity</w:t>
            </w:r>
          </w:p>
          <w:p w14:paraId="08B14268" w14:textId="77777777" w:rsidR="00DE0A69" w:rsidRPr="00420FE0" w:rsidRDefault="00904D52">
            <w:pPr>
              <w:widowControl/>
              <w:spacing w:after="0" w:line="260" w:lineRule="auto"/>
              <w:jc w:val="center"/>
              <w:textAlignment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kern w:val="0"/>
                <w:sz w:val="24"/>
                <w:szCs w:val="24"/>
                <w:lang w:bidi="ar"/>
              </w:rPr>
              <w:t>(AC)</w:t>
            </w:r>
          </w:p>
        </w:tc>
        <w:tc>
          <w:tcPr>
            <w:tcW w:w="853" w:type="dxa"/>
            <w:tcBorders>
              <w:top w:val="single" w:sz="4" w:space="0" w:color="auto"/>
              <w:left w:val="single" w:sz="4" w:space="0" w:color="auto"/>
              <w:bottom w:val="single" w:sz="4" w:space="0" w:color="auto"/>
              <w:right w:val="single" w:sz="4" w:space="0" w:color="auto"/>
            </w:tcBorders>
            <w:noWrap/>
            <w:vAlign w:val="center"/>
          </w:tcPr>
          <w:p w14:paraId="134D4103"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AC1</w:t>
            </w:r>
          </w:p>
        </w:tc>
        <w:tc>
          <w:tcPr>
            <w:tcW w:w="5436" w:type="dxa"/>
            <w:tcBorders>
              <w:top w:val="single" w:sz="4" w:space="0" w:color="auto"/>
              <w:left w:val="single" w:sz="4" w:space="0" w:color="auto"/>
              <w:bottom w:val="single" w:sz="4" w:space="0" w:color="auto"/>
              <w:right w:val="single" w:sz="4" w:space="0" w:color="auto"/>
            </w:tcBorders>
            <w:vAlign w:val="center"/>
          </w:tcPr>
          <w:p w14:paraId="15C3D088"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Ability to identify external new technologies/knowledge</w:t>
            </w:r>
          </w:p>
        </w:tc>
        <w:tc>
          <w:tcPr>
            <w:tcW w:w="1558" w:type="dxa"/>
            <w:vMerge w:val="restart"/>
            <w:tcBorders>
              <w:top w:val="nil"/>
              <w:left w:val="single" w:sz="4" w:space="0" w:color="auto"/>
              <w:bottom w:val="single" w:sz="4" w:space="0" w:color="auto"/>
              <w:right w:val="single" w:sz="4" w:space="0" w:color="auto"/>
            </w:tcBorders>
            <w:vAlign w:val="center"/>
          </w:tcPr>
          <w:p w14:paraId="1423ACFA" w14:textId="3B09371B" w:rsidR="00DE0A69" w:rsidRPr="00420FE0" w:rsidRDefault="00904D52">
            <w:pPr>
              <w:widowControl/>
              <w:autoSpaceDE w:val="0"/>
              <w:spacing w:line="260" w:lineRule="auto"/>
              <w:jc w:val="center"/>
              <w:textAlignment w:val="top"/>
              <w:rPr>
                <w:rFonts w:ascii="Times New Roman" w:eastAsia="宋体" w:hAnsi="Times New Roman"/>
                <w:color w:val="000000" w:themeColor="text1"/>
                <w:kern w:val="0"/>
                <w:sz w:val="24"/>
                <w:szCs w:val="24"/>
              </w:rPr>
            </w:pPr>
            <w:r w:rsidRPr="00420FE0">
              <w:rPr>
                <w:rFonts w:ascii="Times New Roman" w:eastAsia="宋体" w:hAnsi="Times New Roman"/>
                <w:color w:val="000000" w:themeColor="text1"/>
                <w:kern w:val="0"/>
                <w:sz w:val="24"/>
                <w:szCs w:val="24"/>
                <w:lang w:bidi="ar"/>
              </w:rPr>
              <w:t>Harada,</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2018</w:t>
            </w:r>
            <w:r w:rsidRPr="00420FE0">
              <w:rPr>
                <w:rFonts w:ascii="Times New Roman" w:eastAsia="宋体" w:hAnsi="Times New Roman"/>
                <w:color w:val="000000" w:themeColor="text1"/>
                <w:kern w:val="0"/>
                <w:sz w:val="24"/>
                <w:szCs w:val="24"/>
                <w:vertAlign w:val="superscript"/>
                <w:lang w:bidi="ar"/>
              </w:rPr>
              <w:fldChar w:fldCharType="begin"/>
            </w:r>
            <w:r w:rsidRPr="00420FE0">
              <w:rPr>
                <w:rFonts w:ascii="Times New Roman" w:eastAsia="宋体" w:hAnsi="Times New Roman"/>
                <w:color w:val="000000" w:themeColor="text1"/>
                <w:kern w:val="0"/>
                <w:sz w:val="24"/>
                <w:szCs w:val="24"/>
                <w:vertAlign w:val="superscript"/>
                <w:lang w:bidi="ar"/>
              </w:rPr>
              <w:instrText xml:space="preserve"> REF _Ref20226 \r \h </w:instrText>
            </w:r>
            <w:r w:rsidRPr="00420FE0">
              <w:rPr>
                <w:rFonts w:ascii="Times New Roman" w:eastAsia="宋体" w:hAnsi="Times New Roman"/>
                <w:color w:val="000000" w:themeColor="text1"/>
                <w:kern w:val="0"/>
                <w:sz w:val="24"/>
                <w:szCs w:val="24"/>
                <w:vertAlign w:val="superscript"/>
                <w:lang w:bidi="ar"/>
              </w:rPr>
            </w:r>
            <w:r w:rsidR="00420FE0">
              <w:rPr>
                <w:rFonts w:ascii="Times New Roman" w:eastAsia="宋体" w:hAnsi="Times New Roman"/>
                <w:color w:val="000000" w:themeColor="text1"/>
                <w:kern w:val="0"/>
                <w:sz w:val="24"/>
                <w:szCs w:val="24"/>
                <w:vertAlign w:val="superscript"/>
                <w:lang w:bidi="ar"/>
              </w:rPr>
              <w:instrText xml:space="preserve"> \* MERGEFORMAT </w:instrText>
            </w:r>
            <w:r w:rsidRPr="00420FE0">
              <w:rPr>
                <w:rFonts w:ascii="Times New Roman" w:eastAsia="宋体" w:hAnsi="Times New Roman"/>
                <w:color w:val="000000" w:themeColor="text1"/>
                <w:kern w:val="0"/>
                <w:sz w:val="24"/>
                <w:szCs w:val="24"/>
                <w:vertAlign w:val="superscript"/>
                <w:lang w:bidi="ar"/>
              </w:rPr>
              <w:fldChar w:fldCharType="separate"/>
            </w:r>
            <w:r w:rsidRPr="00420FE0">
              <w:rPr>
                <w:rFonts w:ascii="Times New Roman" w:eastAsia="宋体" w:hAnsi="Times New Roman"/>
                <w:color w:val="000000" w:themeColor="text1"/>
                <w:kern w:val="0"/>
                <w:sz w:val="24"/>
                <w:szCs w:val="24"/>
                <w:vertAlign w:val="superscript"/>
                <w:lang w:bidi="ar"/>
              </w:rPr>
              <w:t>[46]</w:t>
            </w:r>
            <w:r w:rsidRPr="00420FE0">
              <w:rPr>
                <w:rFonts w:ascii="Times New Roman" w:eastAsia="宋体" w:hAnsi="Times New Roman"/>
                <w:color w:val="000000" w:themeColor="text1"/>
                <w:kern w:val="0"/>
                <w:sz w:val="24"/>
                <w:szCs w:val="24"/>
                <w:vertAlign w:val="superscript"/>
                <w:lang w:bidi="ar"/>
              </w:rPr>
              <w:fldChar w:fldCharType="end"/>
            </w:r>
            <w:r w:rsidRPr="00420FE0">
              <w:rPr>
                <w:rFonts w:ascii="Times New Roman" w:eastAsia="宋体" w:hAnsi="Times New Roman"/>
                <w:color w:val="000000" w:themeColor="text1"/>
                <w:kern w:val="0"/>
                <w:sz w:val="24"/>
                <w:szCs w:val="24"/>
                <w:lang w:bidi="ar"/>
              </w:rPr>
              <w:t>;Zhao et al,</w:t>
            </w:r>
            <w:r w:rsidRPr="00420FE0">
              <w:rPr>
                <w:rFonts w:ascii="Times New Roman" w:eastAsia="宋体" w:hAnsi="Times New Roman" w:hint="eastAsia"/>
                <w:color w:val="000000" w:themeColor="text1"/>
                <w:kern w:val="0"/>
                <w:sz w:val="24"/>
                <w:szCs w:val="24"/>
                <w:lang w:eastAsia="zh-CN" w:bidi="ar"/>
              </w:rPr>
              <w:t xml:space="preserve"> </w:t>
            </w:r>
            <w:r w:rsidRPr="00420FE0">
              <w:rPr>
                <w:rFonts w:ascii="Times New Roman" w:eastAsia="宋体" w:hAnsi="Times New Roman"/>
                <w:color w:val="000000" w:themeColor="text1"/>
                <w:kern w:val="0"/>
                <w:sz w:val="24"/>
                <w:szCs w:val="24"/>
                <w:lang w:bidi="ar"/>
              </w:rPr>
              <w:t>2023</w:t>
            </w:r>
            <w:r w:rsidRPr="00420FE0">
              <w:rPr>
                <w:rFonts w:ascii="Times New Roman" w:eastAsia="宋体" w:hAnsi="Times New Roman"/>
                <w:color w:val="000000" w:themeColor="text1"/>
                <w:kern w:val="0"/>
                <w:sz w:val="24"/>
                <w:szCs w:val="24"/>
                <w:vertAlign w:val="superscript"/>
                <w:lang w:bidi="ar"/>
              </w:rPr>
              <w:fldChar w:fldCharType="begin"/>
            </w:r>
            <w:r w:rsidRPr="00420FE0">
              <w:rPr>
                <w:rFonts w:ascii="Times New Roman" w:eastAsia="宋体" w:hAnsi="Times New Roman"/>
                <w:color w:val="000000" w:themeColor="text1"/>
                <w:kern w:val="0"/>
                <w:sz w:val="24"/>
                <w:szCs w:val="24"/>
                <w:vertAlign w:val="superscript"/>
                <w:lang w:bidi="ar"/>
              </w:rPr>
              <w:instrText xml:space="preserve"> REF _Ref20246 \r \h </w:instrText>
            </w:r>
            <w:r w:rsidRPr="00420FE0">
              <w:rPr>
                <w:rFonts w:ascii="Times New Roman" w:eastAsia="宋体" w:hAnsi="Times New Roman"/>
                <w:color w:val="000000" w:themeColor="text1"/>
                <w:kern w:val="0"/>
                <w:sz w:val="24"/>
                <w:szCs w:val="24"/>
                <w:vertAlign w:val="superscript"/>
                <w:lang w:bidi="ar"/>
              </w:rPr>
            </w:r>
            <w:r w:rsidR="00420FE0">
              <w:rPr>
                <w:rFonts w:ascii="Times New Roman" w:eastAsia="宋体" w:hAnsi="Times New Roman"/>
                <w:color w:val="000000" w:themeColor="text1"/>
                <w:kern w:val="0"/>
                <w:sz w:val="24"/>
                <w:szCs w:val="24"/>
                <w:vertAlign w:val="superscript"/>
                <w:lang w:bidi="ar"/>
              </w:rPr>
              <w:instrText xml:space="preserve"> \* MERGEFORMAT </w:instrText>
            </w:r>
            <w:r w:rsidRPr="00420FE0">
              <w:rPr>
                <w:rFonts w:ascii="Times New Roman" w:eastAsia="宋体" w:hAnsi="Times New Roman"/>
                <w:color w:val="000000" w:themeColor="text1"/>
                <w:kern w:val="0"/>
                <w:sz w:val="24"/>
                <w:szCs w:val="24"/>
                <w:vertAlign w:val="superscript"/>
                <w:lang w:bidi="ar"/>
              </w:rPr>
              <w:fldChar w:fldCharType="separate"/>
            </w:r>
            <w:r w:rsidRPr="00420FE0">
              <w:rPr>
                <w:rFonts w:ascii="Times New Roman" w:eastAsia="宋体" w:hAnsi="Times New Roman"/>
                <w:color w:val="000000" w:themeColor="text1"/>
                <w:kern w:val="0"/>
                <w:sz w:val="24"/>
                <w:szCs w:val="24"/>
                <w:vertAlign w:val="superscript"/>
                <w:lang w:bidi="ar"/>
              </w:rPr>
              <w:t>[47]</w:t>
            </w:r>
            <w:r w:rsidRPr="00420FE0">
              <w:rPr>
                <w:rFonts w:ascii="Times New Roman" w:eastAsia="宋体" w:hAnsi="Times New Roman"/>
                <w:color w:val="000000" w:themeColor="text1"/>
                <w:kern w:val="0"/>
                <w:sz w:val="24"/>
                <w:szCs w:val="24"/>
                <w:vertAlign w:val="superscript"/>
                <w:lang w:bidi="ar"/>
              </w:rPr>
              <w:fldChar w:fldCharType="end"/>
            </w:r>
          </w:p>
        </w:tc>
      </w:tr>
      <w:tr w:rsidR="00DE0A69" w:rsidRPr="00420FE0" w14:paraId="4773B2F1" w14:textId="77777777">
        <w:trPr>
          <w:trHeight w:val="293"/>
          <w:jc w:val="center"/>
        </w:trPr>
        <w:tc>
          <w:tcPr>
            <w:tcW w:w="1578" w:type="dxa"/>
            <w:vMerge/>
            <w:tcBorders>
              <w:top w:val="nil"/>
              <w:left w:val="single" w:sz="4" w:space="0" w:color="auto"/>
              <w:bottom w:val="single" w:sz="4" w:space="0" w:color="auto"/>
              <w:right w:val="single" w:sz="4" w:space="0" w:color="auto"/>
            </w:tcBorders>
            <w:noWrap/>
            <w:vAlign w:val="center"/>
          </w:tcPr>
          <w:p w14:paraId="6ADE8882"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7627D9E9"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AC2</w:t>
            </w:r>
          </w:p>
        </w:tc>
        <w:tc>
          <w:tcPr>
            <w:tcW w:w="5436" w:type="dxa"/>
            <w:tcBorders>
              <w:top w:val="single" w:sz="4" w:space="0" w:color="auto"/>
              <w:left w:val="single" w:sz="4" w:space="0" w:color="auto"/>
              <w:bottom w:val="single" w:sz="4" w:space="0" w:color="auto"/>
              <w:right w:val="single" w:sz="4" w:space="0" w:color="auto"/>
            </w:tcBorders>
            <w:vAlign w:val="center"/>
          </w:tcPr>
          <w:p w14:paraId="71DFB50E"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Digest the speed of understanding external knowledge</w:t>
            </w:r>
          </w:p>
        </w:tc>
        <w:tc>
          <w:tcPr>
            <w:tcW w:w="1558" w:type="dxa"/>
            <w:vMerge/>
            <w:tcBorders>
              <w:top w:val="nil"/>
              <w:left w:val="single" w:sz="4" w:space="0" w:color="auto"/>
              <w:bottom w:val="single" w:sz="4" w:space="0" w:color="auto"/>
              <w:right w:val="single" w:sz="4" w:space="0" w:color="auto"/>
            </w:tcBorders>
            <w:vAlign w:val="center"/>
          </w:tcPr>
          <w:p w14:paraId="2E31CC34" w14:textId="77777777" w:rsidR="00DE0A69" w:rsidRPr="00420FE0" w:rsidRDefault="00DE0A69">
            <w:pPr>
              <w:spacing w:line="260" w:lineRule="auto"/>
              <w:jc w:val="center"/>
              <w:rPr>
                <w:rFonts w:ascii="Times New Roman" w:hAnsi="Times New Roman"/>
                <w:color w:val="000000" w:themeColor="text1"/>
                <w:sz w:val="24"/>
                <w:szCs w:val="24"/>
              </w:rPr>
            </w:pPr>
          </w:p>
        </w:tc>
      </w:tr>
      <w:tr w:rsidR="00DE0A69" w:rsidRPr="00420FE0" w14:paraId="75A89F56" w14:textId="77777777">
        <w:trPr>
          <w:trHeight w:val="586"/>
          <w:jc w:val="center"/>
        </w:trPr>
        <w:tc>
          <w:tcPr>
            <w:tcW w:w="1578" w:type="dxa"/>
            <w:vMerge/>
            <w:tcBorders>
              <w:top w:val="nil"/>
              <w:left w:val="single" w:sz="4" w:space="0" w:color="auto"/>
              <w:bottom w:val="single" w:sz="4" w:space="0" w:color="auto"/>
              <w:right w:val="single" w:sz="4" w:space="0" w:color="auto"/>
            </w:tcBorders>
            <w:noWrap/>
            <w:vAlign w:val="center"/>
          </w:tcPr>
          <w:p w14:paraId="3CA4AF67" w14:textId="77777777" w:rsidR="00DE0A69" w:rsidRPr="00420FE0" w:rsidRDefault="00DE0A69">
            <w:pPr>
              <w:widowControl/>
              <w:spacing w:after="0" w:line="260" w:lineRule="auto"/>
              <w:jc w:val="center"/>
              <w:rPr>
                <w:rFonts w:ascii="Times New Roman" w:hAnsi="Times New Roman"/>
                <w:color w:val="000000" w:themeColor="text1"/>
                <w:sz w:val="24"/>
                <w:szCs w:val="24"/>
              </w:rPr>
            </w:pPr>
          </w:p>
        </w:tc>
        <w:tc>
          <w:tcPr>
            <w:tcW w:w="853" w:type="dxa"/>
            <w:tcBorders>
              <w:top w:val="single" w:sz="4" w:space="0" w:color="auto"/>
              <w:left w:val="single" w:sz="4" w:space="0" w:color="auto"/>
              <w:bottom w:val="single" w:sz="4" w:space="0" w:color="auto"/>
              <w:right w:val="single" w:sz="4" w:space="0" w:color="auto"/>
            </w:tcBorders>
            <w:noWrap/>
            <w:vAlign w:val="center"/>
          </w:tcPr>
          <w:p w14:paraId="14E9D2D2" w14:textId="77777777" w:rsidR="00DE0A69" w:rsidRPr="00420FE0" w:rsidRDefault="00904D52">
            <w:pPr>
              <w:widowControl/>
              <w:autoSpaceDE w:val="0"/>
              <w:spacing w:after="0" w:line="260" w:lineRule="auto"/>
              <w:jc w:val="center"/>
              <w:textAlignment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AC3</w:t>
            </w:r>
          </w:p>
        </w:tc>
        <w:tc>
          <w:tcPr>
            <w:tcW w:w="5436" w:type="dxa"/>
            <w:tcBorders>
              <w:top w:val="single" w:sz="4" w:space="0" w:color="auto"/>
              <w:left w:val="single" w:sz="4" w:space="0" w:color="auto"/>
              <w:bottom w:val="single" w:sz="4" w:space="0" w:color="auto"/>
              <w:right w:val="single" w:sz="4" w:space="0" w:color="auto"/>
            </w:tcBorders>
            <w:vAlign w:val="center"/>
          </w:tcPr>
          <w:p w14:paraId="694971F1" w14:textId="77777777" w:rsidR="00DE0A69" w:rsidRPr="00420FE0" w:rsidRDefault="00904D52">
            <w:pPr>
              <w:widowControl/>
              <w:autoSpaceDE w:val="0"/>
              <w:spacing w:after="0" w:line="260" w:lineRule="auto"/>
              <w:jc w:val="center"/>
              <w:textAlignment w:val="top"/>
              <w:rPr>
                <w:rFonts w:ascii="Times New Roman" w:eastAsia="宋体" w:hAnsi="Times New Roman"/>
                <w:color w:val="000000" w:themeColor="text1"/>
                <w:sz w:val="24"/>
                <w:szCs w:val="24"/>
              </w:rPr>
            </w:pPr>
            <w:r w:rsidRPr="00420FE0">
              <w:rPr>
                <w:rFonts w:ascii="Times New Roman" w:eastAsia="宋体" w:hAnsi="Times New Roman"/>
                <w:color w:val="000000" w:themeColor="text1"/>
                <w:kern w:val="0"/>
                <w:sz w:val="24"/>
                <w:szCs w:val="24"/>
                <w:lang w:bidi="ar"/>
              </w:rPr>
              <w:t>Efficiency in integrating external knowledge into internal innovation</w:t>
            </w:r>
          </w:p>
        </w:tc>
        <w:tc>
          <w:tcPr>
            <w:tcW w:w="1558" w:type="dxa"/>
            <w:vMerge/>
            <w:tcBorders>
              <w:top w:val="nil"/>
              <w:left w:val="single" w:sz="4" w:space="0" w:color="auto"/>
              <w:bottom w:val="single" w:sz="4" w:space="0" w:color="auto"/>
              <w:right w:val="single" w:sz="4" w:space="0" w:color="auto"/>
            </w:tcBorders>
            <w:vAlign w:val="center"/>
          </w:tcPr>
          <w:p w14:paraId="41A51879" w14:textId="77777777" w:rsidR="00DE0A69" w:rsidRPr="00420FE0" w:rsidRDefault="00DE0A69">
            <w:pPr>
              <w:spacing w:line="260" w:lineRule="auto"/>
              <w:jc w:val="center"/>
              <w:rPr>
                <w:rFonts w:ascii="Times New Roman" w:hAnsi="Times New Roman"/>
                <w:color w:val="000000" w:themeColor="text1"/>
                <w:sz w:val="24"/>
                <w:szCs w:val="24"/>
              </w:rPr>
            </w:pPr>
          </w:p>
        </w:tc>
      </w:tr>
    </w:tbl>
    <w:p w14:paraId="60F5AE16" w14:textId="77777777" w:rsidR="00DE0A69" w:rsidRPr="00420FE0" w:rsidRDefault="00DE0A69">
      <w:pPr>
        <w:adjustRightInd w:val="0"/>
        <w:snapToGrid w:val="0"/>
        <w:spacing w:after="0" w:line="480" w:lineRule="auto"/>
        <w:ind w:firstLineChars="100" w:firstLine="230"/>
        <w:rPr>
          <w:rFonts w:ascii="Times New Roman" w:eastAsia="Segoe UI" w:hAnsi="Times New Roman"/>
          <w:b/>
          <w:bCs/>
          <w:color w:val="000000"/>
          <w:sz w:val="24"/>
          <w:szCs w:val="24"/>
          <w:shd w:val="clear" w:color="auto" w:fill="FFFFFF"/>
        </w:rPr>
      </w:pPr>
    </w:p>
    <w:p w14:paraId="4C2467F8" w14:textId="77777777" w:rsidR="00DE0A69" w:rsidRPr="00420FE0" w:rsidRDefault="00904D52">
      <w:pPr>
        <w:adjustRightInd w:val="0"/>
        <w:snapToGrid w:val="0"/>
        <w:spacing w:after="0" w:line="480" w:lineRule="auto"/>
        <w:rPr>
          <w:rFonts w:ascii="Times New Roman" w:hAnsi="Times New Roman"/>
          <w:b/>
          <w:bCs/>
          <w:i/>
          <w:iCs/>
          <w:color w:val="000000"/>
          <w:sz w:val="24"/>
          <w:szCs w:val="24"/>
        </w:rPr>
      </w:pPr>
      <w:r w:rsidRPr="00420FE0">
        <w:rPr>
          <w:rFonts w:ascii="Times New Roman" w:hAnsi="Times New Roman"/>
          <w:b/>
          <w:bCs/>
          <w:i/>
          <w:iCs/>
          <w:color w:val="000000"/>
          <w:sz w:val="24"/>
          <w:szCs w:val="24"/>
        </w:rPr>
        <w:t>B. Data collection</w:t>
      </w:r>
    </w:p>
    <w:p w14:paraId="2BB5771A" w14:textId="77777777"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lastRenderedPageBreak/>
        <w:t>Data were collected through two complementary channels to ensure both quality and broad coverage. The research team distributed questionnaires directly to eligible manufacturing executives via interviews and professional networks. In parallel, an established professional survey firm administered the questionnaire to reduce potential sampling bias, strengthen quality assurance, and expand participation across industries. Before the main rollout, the instrument was pilot-tested with a small group to evaluate clarity, refine the wording, and confirm its suitability for the study.</w:t>
      </w:r>
    </w:p>
    <w:p w14:paraId="6BA6EA66" w14:textId="6B93D482"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hint="eastAsia"/>
          <w:color w:val="000000"/>
          <w:sz w:val="24"/>
          <w:szCs w:val="24"/>
          <w:shd w:val="clear" w:color="auto" w:fill="FFFFFF"/>
        </w:rPr>
        <w:t>Initial data collection began in January 2024 and lasted approximately two weeks. To strengthen the generalizability and robustness of the findings, a supplementary data-collection phase was conducted in February 2024. This follow-up survey lasted about one month and used procedures consistent with the initial round to ensure data quality and comparability. In total, 400 questionnaires were distributed, yielding a response rate of 57.7%. After excluding incomplete or inattentive responses, 287 valid questionnaires were retained for analysis.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 xml:space="preserve">This sample size is sufficient for preliminary analyses, consistent with commonly used guidelines regarding the ratio of measurement items to valid </w:t>
      </w:r>
      <w:proofErr w:type="gramStart"/>
      <w:r w:rsidRPr="00420FE0">
        <w:rPr>
          <w:rFonts w:ascii="Times New Roman" w:eastAsia="Segoe UI" w:hAnsi="Times New Roman" w:hint="eastAsia"/>
          <w:color w:val="000000"/>
          <w:sz w:val="24"/>
          <w:szCs w:val="24"/>
          <w:shd w:val="clear" w:color="auto" w:fill="FFFFFF"/>
        </w:rPr>
        <w:t>observations</w:t>
      </w:r>
      <w:r w:rsidRPr="00420FE0">
        <w:rPr>
          <w:rFonts w:ascii="Times New Roman" w:eastAsia="Segoe UI" w:hAnsi="Times New Roman" w:hint="eastAsia"/>
          <w:color w:val="000000"/>
          <w:sz w:val="24"/>
          <w:szCs w:val="24"/>
          <w:shd w:val="clear" w:color="auto" w:fill="FFFFFF"/>
          <w:vertAlign w:val="superscript"/>
        </w:rPr>
        <w:t>[</w:t>
      </w:r>
      <w:proofErr w:type="gramEnd"/>
      <w:r w:rsidRPr="00420FE0">
        <w:rPr>
          <w:rFonts w:ascii="Times New Roman" w:eastAsia="Segoe UI" w:hAnsi="Times New Roman" w:hint="eastAsia"/>
          <w:color w:val="000000"/>
          <w:sz w:val="24"/>
          <w:szCs w:val="24"/>
          <w:shd w:val="clear" w:color="auto" w:fill="FFFFFF"/>
          <w:vertAlign w:val="superscript"/>
        </w:rPr>
        <w:t>52] [53]</w:t>
      </w:r>
      <w:r w:rsidRPr="00420FE0">
        <w:rPr>
          <w:rFonts w:ascii="Times New Roman" w:eastAsia="宋体" w:hAnsi="Times New Roman" w:hint="eastAsia"/>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 xml:space="preserve"> </w:t>
      </w:r>
      <w:r w:rsidRPr="00420FE0">
        <w:rPr>
          <w:rFonts w:ascii="Times New Roman" w:eastAsia="宋体" w:hAnsi="Times New Roman"/>
          <w:sz w:val="24"/>
          <w:szCs w:val="24"/>
          <w:lang w:eastAsia="zh-CN" w:bidi="ar"/>
        </w:rPr>
        <w:t>To address potential biases associated with the survey methodology, we followed the approach outlined by Ellinger et al. (2008)</w:t>
      </w:r>
      <w:r w:rsidRPr="00420FE0">
        <w:rPr>
          <w:rFonts w:ascii="Times New Roman" w:eastAsia="宋体" w:hAnsi="Times New Roman"/>
          <w:sz w:val="24"/>
          <w:szCs w:val="24"/>
          <w:vertAlign w:val="superscript"/>
          <w:lang w:eastAsia="zh-CN" w:bidi="ar"/>
        </w:rPr>
        <w:fldChar w:fldCharType="begin"/>
      </w:r>
      <w:r w:rsidRPr="00420FE0">
        <w:rPr>
          <w:rFonts w:ascii="Times New Roman" w:eastAsia="宋体" w:hAnsi="Times New Roman"/>
          <w:sz w:val="24"/>
          <w:szCs w:val="24"/>
          <w:vertAlign w:val="superscript"/>
          <w:lang w:eastAsia="zh-CN" w:bidi="ar"/>
        </w:rPr>
        <w:instrText xml:space="preserve"> REF _Ref22819 \r \h </w:instrText>
      </w:r>
      <w:r w:rsidRPr="00420FE0">
        <w:rPr>
          <w:rFonts w:ascii="Times New Roman" w:eastAsia="宋体" w:hAnsi="Times New Roman"/>
          <w:sz w:val="24"/>
          <w:szCs w:val="24"/>
          <w:vertAlign w:val="superscript"/>
          <w:lang w:eastAsia="zh-CN" w:bidi="ar"/>
        </w:rPr>
      </w:r>
      <w:r w:rsidR="00420FE0">
        <w:rPr>
          <w:rFonts w:ascii="Times New Roman" w:eastAsia="宋体" w:hAnsi="Times New Roman"/>
          <w:sz w:val="24"/>
          <w:szCs w:val="24"/>
          <w:vertAlign w:val="superscript"/>
          <w:lang w:eastAsia="zh-CN" w:bidi="ar"/>
        </w:rPr>
        <w:instrText xml:space="preserve"> \* MERGEFORMAT </w:instrText>
      </w:r>
      <w:r w:rsidRPr="00420FE0">
        <w:rPr>
          <w:rFonts w:ascii="Times New Roman" w:eastAsia="宋体" w:hAnsi="Times New Roman"/>
          <w:sz w:val="24"/>
          <w:szCs w:val="24"/>
          <w:vertAlign w:val="superscript"/>
          <w:lang w:eastAsia="zh-CN" w:bidi="ar"/>
        </w:rPr>
        <w:fldChar w:fldCharType="separate"/>
      </w:r>
      <w:r w:rsidRPr="00420FE0">
        <w:rPr>
          <w:rFonts w:ascii="Times New Roman" w:eastAsia="宋体" w:hAnsi="Times New Roman"/>
          <w:sz w:val="24"/>
          <w:szCs w:val="24"/>
          <w:vertAlign w:val="superscript"/>
          <w:lang w:eastAsia="zh-CN" w:bidi="ar"/>
        </w:rPr>
        <w:t>[54]</w:t>
      </w:r>
      <w:r w:rsidRPr="00420FE0">
        <w:rPr>
          <w:rFonts w:ascii="Times New Roman" w:eastAsia="宋体" w:hAnsi="Times New Roman"/>
          <w:sz w:val="24"/>
          <w:szCs w:val="24"/>
          <w:vertAlign w:val="superscript"/>
          <w:lang w:eastAsia="zh-CN" w:bidi="ar"/>
        </w:rPr>
        <w:fldChar w:fldCharType="end"/>
      </w:r>
      <w:r w:rsidRPr="00420FE0">
        <w:rPr>
          <w:rFonts w:ascii="Times New Roman" w:eastAsia="宋体" w:hAnsi="Times New Roman"/>
          <w:sz w:val="24"/>
          <w:szCs w:val="24"/>
          <w:lang w:eastAsia="zh-CN" w:bidi="ar"/>
        </w:rPr>
        <w:t xml:space="preserve"> to examine non-response bias. This involved comparing responses across subsets of early participants (comprising the first quartile), late participants (the last quartile), and non-respondents. The results showed that for all questions, the p-values exceeded 0.05, with statistical significance set at p &lt; 0.05, indicating no statistically significant differences in responses among early, late, and non-responding participants. </w:t>
      </w:r>
    </w:p>
    <w:p w14:paraId="7D7B2F9B" w14:textId="77777777" w:rsidR="00DE0A69" w:rsidRPr="00420FE0" w:rsidRDefault="00904D52">
      <w:pPr>
        <w:adjustRightInd w:val="0"/>
        <w:snapToGrid w:val="0"/>
        <w:spacing w:after="0" w:line="480" w:lineRule="auto"/>
        <w:ind w:firstLineChars="100" w:firstLine="229"/>
        <w:rPr>
          <w:rFonts w:ascii="Times New Roman" w:eastAsia="宋体" w:hAnsi="Times New Roman"/>
          <w:b/>
          <w:bCs/>
          <w:color w:val="000000"/>
          <w:sz w:val="24"/>
          <w:szCs w:val="24"/>
          <w:shd w:val="clear" w:color="auto" w:fill="FFFFFF"/>
          <w:lang w:eastAsia="zh-CN"/>
        </w:rPr>
      </w:pPr>
      <w:r w:rsidRPr="00420FE0">
        <w:rPr>
          <w:rFonts w:ascii="Times New Roman" w:eastAsia="Segoe UI" w:hAnsi="Times New Roman" w:hint="eastAsia"/>
          <w:color w:val="000000"/>
          <w:sz w:val="24"/>
          <w:szCs w:val="24"/>
          <w:shd w:val="clear" w:color="auto" w:fill="FFFFFF"/>
        </w:rPr>
        <w:t>The sample consists of Chinese manufacturing firms drawn from major industrial clusters. The Yangtze River Delta (centered on Shanghai, Jiangsu, and Zhejiang) is a highly concentrated cluster for high-tech and advanced manufacturing, including electronic information, high-end equipment, biomedicine, and new materials, supported by an active innovation ecosystem and a high degree of internationalization. The Pearl River Delta (anchored by Shenzhen, Guangzhou, and Dongguan in Guangdong) is a leading global manufacturing base for consumer electronics, household appliances, and telecommunications equipment, known for dense supply-chain networks, an export-oriented economy, and operational flexibility. The Jing-Jin-Ji (Beijing</w:t>
      </w:r>
      <w:r w:rsidRPr="00420FE0">
        <w:rPr>
          <w:rFonts w:ascii="Times New Roman" w:eastAsia="宋体" w:hAnsi="Times New Roman" w:hint="eastAsia"/>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Tianjin</w:t>
      </w:r>
      <w:r w:rsidRPr="00420FE0">
        <w:rPr>
          <w:rFonts w:ascii="Times New Roman" w:eastAsia="宋体" w:hAnsi="Times New Roman" w:hint="eastAsia"/>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 xml:space="preserve">Hebei) region benefits from </w:t>
      </w:r>
      <w:r w:rsidRPr="00420FE0">
        <w:rPr>
          <w:rFonts w:ascii="Times New Roman" w:eastAsia="Segoe UI" w:hAnsi="Times New Roman" w:hint="eastAsia"/>
          <w:color w:val="000000"/>
          <w:sz w:val="24"/>
          <w:szCs w:val="24"/>
          <w:shd w:val="clear" w:color="auto" w:fill="FFFFFF"/>
        </w:rPr>
        <w:lastRenderedPageBreak/>
        <w:t>the capital</w:t>
      </w:r>
      <w:r w:rsidRPr="00420FE0">
        <w:rPr>
          <w:rFonts w:ascii="Times New Roman" w:eastAsia="宋体" w:hAnsi="Times New Roman"/>
          <w:color w:val="000000"/>
          <w:sz w:val="24"/>
          <w:szCs w:val="24"/>
          <w:shd w:val="clear" w:color="auto" w:fill="FFFFFF"/>
          <w:lang w:eastAsia="zh-CN"/>
        </w:rPr>
        <w:t>’</w:t>
      </w:r>
      <w:r w:rsidRPr="00420FE0">
        <w:rPr>
          <w:rFonts w:ascii="Times New Roman" w:eastAsia="Segoe UI" w:hAnsi="Times New Roman" w:hint="eastAsia"/>
          <w:color w:val="000000"/>
          <w:sz w:val="24"/>
          <w:szCs w:val="24"/>
          <w:shd w:val="clear" w:color="auto" w:fill="FFFFFF"/>
        </w:rPr>
        <w:t>s technological resources and policy support and has developed strong capabilities in aerospace, next-generation information technology, new energy, and intelligent connected vehicles. It also hosts a high concentration of research institutions.</w:t>
      </w:r>
      <w:r w:rsidRPr="00420FE0">
        <w:rPr>
          <w:rFonts w:ascii="Times New Roman" w:eastAsia="宋体" w:hAnsi="Times New Roman" w:hint="eastAsia"/>
          <w:color w:val="000000"/>
          <w:sz w:val="24"/>
          <w:szCs w:val="24"/>
          <w:shd w:val="clear" w:color="auto" w:fill="FFFFFF"/>
          <w:lang w:eastAsia="zh-CN"/>
        </w:rPr>
        <w:t xml:space="preserve"> </w:t>
      </w:r>
      <w:r w:rsidRPr="00420FE0">
        <w:rPr>
          <w:rFonts w:ascii="Times New Roman" w:eastAsia="Segoe UI" w:hAnsi="Times New Roman" w:hint="eastAsia"/>
          <w:color w:val="000000"/>
          <w:sz w:val="24"/>
          <w:szCs w:val="24"/>
          <w:shd w:val="clear" w:color="auto" w:fill="FFFFFF"/>
        </w:rPr>
        <w:t xml:space="preserve">As a key region for Chinese manufacturing, Shandong Province has a broad industrial base, with pronounced strengths in chemicals, equipment manufacturing (including construction and agricultural machinery), home appliances, and textiles and apparel Detailed characteristics of the sample are reported in </w:t>
      </w:r>
      <w:r w:rsidRPr="00420FE0">
        <w:rPr>
          <w:rFonts w:ascii="Times New Roman" w:eastAsia="Segoe UI" w:hAnsi="Times New Roman" w:hint="eastAsia"/>
          <w:b/>
          <w:bCs/>
          <w:color w:val="000000"/>
          <w:sz w:val="24"/>
          <w:szCs w:val="24"/>
          <w:shd w:val="clear" w:color="auto" w:fill="FFFFFF"/>
        </w:rPr>
        <w:t>Table II</w:t>
      </w:r>
      <w:r w:rsidRPr="00420FE0">
        <w:rPr>
          <w:rFonts w:ascii="Times New Roman" w:eastAsia="宋体" w:hAnsi="Times New Roman" w:hint="eastAsia"/>
          <w:b/>
          <w:bCs/>
          <w:color w:val="000000"/>
          <w:sz w:val="24"/>
          <w:szCs w:val="24"/>
          <w:shd w:val="clear" w:color="auto" w:fill="FFFFFF"/>
          <w:lang w:eastAsia="zh-CN"/>
        </w:rPr>
        <w:t>.</w:t>
      </w:r>
    </w:p>
    <w:p w14:paraId="79DE4484" w14:textId="77777777" w:rsidR="00DE0A69" w:rsidRPr="00420FE0" w:rsidRDefault="00904D52">
      <w:pPr>
        <w:adjustRightInd w:val="0"/>
        <w:snapToGrid w:val="0"/>
        <w:spacing w:after="0" w:line="480" w:lineRule="auto"/>
        <w:ind w:firstLineChars="1150" w:firstLine="2648"/>
        <w:rPr>
          <w:rFonts w:ascii="Times New Roman" w:hAnsi="Times New Roman"/>
          <w:b/>
          <w:bCs/>
          <w:smallCaps/>
          <w:color w:val="000000" w:themeColor="text1"/>
          <w:sz w:val="24"/>
          <w:szCs w:val="24"/>
        </w:rPr>
      </w:pPr>
      <w:proofErr w:type="gramStart"/>
      <w:r w:rsidRPr="00420FE0">
        <w:rPr>
          <w:rFonts w:ascii="Times New Roman" w:hAnsi="Times New Roman"/>
          <w:b/>
          <w:bCs/>
          <w:color w:val="000000" w:themeColor="text1"/>
          <w:sz w:val="24"/>
          <w:szCs w:val="24"/>
        </w:rPr>
        <w:t xml:space="preserve">TABLE </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hAnsi="Times New Roman"/>
          <w:b/>
          <w:bCs/>
          <w:color w:val="000000" w:themeColor="text1"/>
          <w:sz w:val="24"/>
          <w:szCs w:val="24"/>
          <w:lang w:eastAsia="zh-CN"/>
        </w:rPr>
        <w:t>Ⅱ</w:t>
      </w:r>
      <w:proofErr w:type="gramEnd"/>
      <w:r w:rsidRPr="00420FE0">
        <w:rPr>
          <w:rFonts w:ascii="Times New Roman" w:hAnsi="Times New Roman"/>
          <w:b/>
          <w:bCs/>
          <w:color w:val="000000" w:themeColor="text1"/>
          <w:sz w:val="24"/>
          <w:szCs w:val="24"/>
          <w:lang w:eastAsia="zh-CN"/>
        </w:rPr>
        <w:t xml:space="preserve">  </w:t>
      </w:r>
      <w:r w:rsidRPr="00420FE0">
        <w:rPr>
          <w:rFonts w:ascii="Times New Roman" w:eastAsia="宋体" w:hAnsi="Times New Roman" w:hint="eastAsia"/>
          <w:b/>
          <w:bCs/>
          <w:color w:val="000000" w:themeColor="text1"/>
          <w:sz w:val="24"/>
          <w:szCs w:val="24"/>
          <w:lang w:eastAsia="zh-CN"/>
        </w:rPr>
        <w:t xml:space="preserve"> </w:t>
      </w:r>
      <w:bookmarkStart w:id="10" w:name="OLE_LINK27"/>
      <w:r w:rsidRPr="00420FE0">
        <w:rPr>
          <w:rFonts w:ascii="Times New Roman" w:hAnsi="Times New Roman" w:hint="eastAsia"/>
          <w:b/>
          <w:bCs/>
          <w:smallCaps/>
          <w:color w:val="000000" w:themeColor="text1"/>
          <w:sz w:val="24"/>
          <w:szCs w:val="24"/>
        </w:rPr>
        <w:t>Sample</w:t>
      </w:r>
      <w:r w:rsidRPr="00420FE0">
        <w:rPr>
          <w:rFonts w:ascii="Times New Roman" w:eastAsia="宋体" w:hAnsi="Times New Roman" w:hint="eastAsia"/>
          <w:b/>
          <w:bCs/>
          <w:smallCaps/>
          <w:color w:val="000000" w:themeColor="text1"/>
          <w:sz w:val="24"/>
          <w:szCs w:val="24"/>
          <w:lang w:eastAsia="zh-CN"/>
        </w:rPr>
        <w:t xml:space="preserve">   </w:t>
      </w:r>
      <w:r w:rsidRPr="00420FE0">
        <w:rPr>
          <w:rFonts w:ascii="Times New Roman" w:hAnsi="Times New Roman" w:hint="eastAsia"/>
          <w:b/>
          <w:bCs/>
          <w:smallCaps/>
          <w:color w:val="000000" w:themeColor="text1"/>
          <w:sz w:val="24"/>
          <w:szCs w:val="24"/>
        </w:rPr>
        <w:t>Characteristics</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583"/>
        <w:gridCol w:w="1306"/>
        <w:gridCol w:w="1239"/>
      </w:tblGrid>
      <w:tr w:rsidR="00DE0A69" w:rsidRPr="00420FE0" w14:paraId="7D1DB614" w14:textId="77777777">
        <w:trPr>
          <w:trHeight w:val="289"/>
          <w:jc w:val="center"/>
        </w:trPr>
        <w:tc>
          <w:tcPr>
            <w:tcW w:w="0" w:type="auto"/>
            <w:vAlign w:val="center"/>
          </w:tcPr>
          <w:p w14:paraId="5EF77BDB"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color w:val="000000"/>
                <w:kern w:val="0"/>
                <w:sz w:val="24"/>
                <w:szCs w:val="24"/>
                <w:lang w:eastAsia="zh-CN" w:bidi="ar"/>
              </w:rPr>
              <w:t>Feature Category</w:t>
            </w:r>
          </w:p>
        </w:tc>
        <w:tc>
          <w:tcPr>
            <w:tcW w:w="0" w:type="auto"/>
            <w:vAlign w:val="center"/>
          </w:tcPr>
          <w:p w14:paraId="57575CCB"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Grouping</w:t>
            </w:r>
          </w:p>
        </w:tc>
        <w:tc>
          <w:tcPr>
            <w:tcW w:w="0" w:type="auto"/>
            <w:vAlign w:val="center"/>
          </w:tcPr>
          <w:p w14:paraId="4D8FC89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Samples</w:t>
            </w:r>
            <w:r w:rsidRPr="00420FE0">
              <w:rPr>
                <w:rStyle w:val="font11"/>
                <w:rFonts w:eastAsia="宋体"/>
                <w:b w:val="0"/>
                <w:bCs w:val="0"/>
                <w:sz w:val="24"/>
                <w:szCs w:val="24"/>
                <w:lang w:eastAsia="zh-CN" w:bidi="ar"/>
              </w:rPr>
              <w:t xml:space="preserve"> (N)</w:t>
            </w:r>
          </w:p>
        </w:tc>
        <w:tc>
          <w:tcPr>
            <w:tcW w:w="0" w:type="auto"/>
            <w:vAlign w:val="center"/>
          </w:tcPr>
          <w:p w14:paraId="200F1177"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Percent</w:t>
            </w:r>
            <w:r w:rsidRPr="00420FE0">
              <w:rPr>
                <w:rStyle w:val="font11"/>
                <w:rFonts w:eastAsia="宋体"/>
                <w:b w:val="0"/>
                <w:bCs w:val="0"/>
                <w:sz w:val="24"/>
                <w:szCs w:val="24"/>
                <w:lang w:eastAsia="zh-CN" w:bidi="ar"/>
              </w:rPr>
              <w:t xml:space="preserve"> (%)</w:t>
            </w:r>
          </w:p>
        </w:tc>
      </w:tr>
      <w:tr w:rsidR="00DE0A69" w:rsidRPr="00420FE0" w14:paraId="54E62232" w14:textId="77777777">
        <w:trPr>
          <w:trHeight w:val="289"/>
          <w:jc w:val="center"/>
        </w:trPr>
        <w:tc>
          <w:tcPr>
            <w:tcW w:w="0" w:type="auto"/>
            <w:vMerge w:val="restart"/>
            <w:shd w:val="clear" w:color="auto" w:fill="FFFFFF"/>
            <w:vAlign w:val="center"/>
          </w:tcPr>
          <w:p w14:paraId="77DF11C7"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Gender</w:t>
            </w:r>
          </w:p>
        </w:tc>
        <w:tc>
          <w:tcPr>
            <w:tcW w:w="0" w:type="auto"/>
            <w:shd w:val="clear" w:color="auto" w:fill="FFFFFF"/>
            <w:vAlign w:val="center"/>
          </w:tcPr>
          <w:p w14:paraId="43B9EA8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Male</w:t>
            </w:r>
          </w:p>
        </w:tc>
        <w:tc>
          <w:tcPr>
            <w:tcW w:w="0" w:type="auto"/>
            <w:shd w:val="clear" w:color="auto" w:fill="FFFFFF"/>
            <w:vAlign w:val="center"/>
          </w:tcPr>
          <w:p w14:paraId="4E66A118"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164</w:t>
            </w:r>
          </w:p>
        </w:tc>
        <w:tc>
          <w:tcPr>
            <w:tcW w:w="0" w:type="auto"/>
            <w:shd w:val="clear" w:color="auto" w:fill="FFFFFF"/>
            <w:vAlign w:val="center"/>
          </w:tcPr>
          <w:p w14:paraId="523EF913"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57.00%</w:t>
            </w:r>
          </w:p>
        </w:tc>
      </w:tr>
      <w:tr w:rsidR="00DE0A69" w:rsidRPr="00420FE0" w14:paraId="4F32F0D4" w14:textId="77777777">
        <w:trPr>
          <w:trHeight w:val="289"/>
          <w:jc w:val="center"/>
        </w:trPr>
        <w:tc>
          <w:tcPr>
            <w:tcW w:w="0" w:type="auto"/>
            <w:vMerge/>
            <w:shd w:val="clear" w:color="auto" w:fill="FFFFFF"/>
            <w:vAlign w:val="center"/>
          </w:tcPr>
          <w:p w14:paraId="1BBABF45"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66486B2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Female</w:t>
            </w:r>
          </w:p>
        </w:tc>
        <w:tc>
          <w:tcPr>
            <w:tcW w:w="0" w:type="auto"/>
            <w:shd w:val="clear" w:color="auto" w:fill="FFFFFF"/>
            <w:vAlign w:val="center"/>
          </w:tcPr>
          <w:p w14:paraId="0343434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123</w:t>
            </w:r>
          </w:p>
        </w:tc>
        <w:tc>
          <w:tcPr>
            <w:tcW w:w="0" w:type="auto"/>
            <w:shd w:val="clear" w:color="auto" w:fill="FFFFFF"/>
            <w:vAlign w:val="center"/>
          </w:tcPr>
          <w:p w14:paraId="4679F18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43.00%</w:t>
            </w:r>
          </w:p>
        </w:tc>
      </w:tr>
      <w:tr w:rsidR="00DE0A69" w:rsidRPr="00420FE0" w14:paraId="1DE6C75B" w14:textId="77777777">
        <w:trPr>
          <w:trHeight w:val="289"/>
          <w:jc w:val="center"/>
        </w:trPr>
        <w:tc>
          <w:tcPr>
            <w:tcW w:w="0" w:type="auto"/>
            <w:vMerge w:val="restart"/>
            <w:shd w:val="clear" w:color="auto" w:fill="FFFFFF"/>
            <w:vAlign w:val="center"/>
          </w:tcPr>
          <w:p w14:paraId="704DD55F"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Age</w:t>
            </w:r>
          </w:p>
        </w:tc>
        <w:tc>
          <w:tcPr>
            <w:tcW w:w="0" w:type="auto"/>
            <w:shd w:val="clear" w:color="auto" w:fill="FFFFFF"/>
            <w:vAlign w:val="center"/>
          </w:tcPr>
          <w:p w14:paraId="74FF8DF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30 below</w:t>
            </w:r>
          </w:p>
        </w:tc>
        <w:tc>
          <w:tcPr>
            <w:tcW w:w="0" w:type="auto"/>
            <w:shd w:val="clear" w:color="auto" w:fill="FFFFFF"/>
            <w:vAlign w:val="center"/>
          </w:tcPr>
          <w:p w14:paraId="0AF6A26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146</w:t>
            </w:r>
          </w:p>
        </w:tc>
        <w:tc>
          <w:tcPr>
            <w:tcW w:w="0" w:type="auto"/>
            <w:shd w:val="clear" w:color="auto" w:fill="FFFFFF"/>
            <w:vAlign w:val="center"/>
          </w:tcPr>
          <w:p w14:paraId="32C07F77"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50.90%</w:t>
            </w:r>
          </w:p>
        </w:tc>
      </w:tr>
      <w:tr w:rsidR="00DE0A69" w:rsidRPr="00420FE0" w14:paraId="776E480B" w14:textId="77777777">
        <w:trPr>
          <w:trHeight w:val="289"/>
          <w:jc w:val="center"/>
        </w:trPr>
        <w:tc>
          <w:tcPr>
            <w:tcW w:w="0" w:type="auto"/>
            <w:vMerge/>
            <w:shd w:val="clear" w:color="auto" w:fill="FFFFFF"/>
            <w:vAlign w:val="center"/>
          </w:tcPr>
          <w:p w14:paraId="397AC0B5"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353FA0A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30-39</w:t>
            </w:r>
          </w:p>
        </w:tc>
        <w:tc>
          <w:tcPr>
            <w:tcW w:w="0" w:type="auto"/>
            <w:shd w:val="clear" w:color="auto" w:fill="FFFFFF"/>
            <w:vAlign w:val="center"/>
          </w:tcPr>
          <w:p w14:paraId="650298F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113</w:t>
            </w:r>
          </w:p>
        </w:tc>
        <w:tc>
          <w:tcPr>
            <w:tcW w:w="0" w:type="auto"/>
            <w:shd w:val="clear" w:color="auto" w:fill="FFFFFF"/>
            <w:vAlign w:val="center"/>
          </w:tcPr>
          <w:p w14:paraId="2FB2BFA1"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39.40%</w:t>
            </w:r>
          </w:p>
        </w:tc>
      </w:tr>
      <w:tr w:rsidR="00DE0A69" w:rsidRPr="00420FE0" w14:paraId="735072BE" w14:textId="77777777">
        <w:trPr>
          <w:trHeight w:val="289"/>
          <w:jc w:val="center"/>
        </w:trPr>
        <w:tc>
          <w:tcPr>
            <w:tcW w:w="0" w:type="auto"/>
            <w:vMerge/>
            <w:shd w:val="clear" w:color="auto" w:fill="FFFFFF"/>
            <w:vAlign w:val="center"/>
          </w:tcPr>
          <w:p w14:paraId="5CCED5EA"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05F15F08"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40-49</w:t>
            </w:r>
          </w:p>
        </w:tc>
        <w:tc>
          <w:tcPr>
            <w:tcW w:w="0" w:type="auto"/>
            <w:shd w:val="clear" w:color="auto" w:fill="FFFFFF"/>
            <w:vAlign w:val="center"/>
          </w:tcPr>
          <w:p w14:paraId="17D7746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15</w:t>
            </w:r>
          </w:p>
        </w:tc>
        <w:tc>
          <w:tcPr>
            <w:tcW w:w="0" w:type="auto"/>
            <w:shd w:val="clear" w:color="auto" w:fill="FFFFFF"/>
            <w:vAlign w:val="center"/>
          </w:tcPr>
          <w:p w14:paraId="3F993343"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5.20%</w:t>
            </w:r>
          </w:p>
        </w:tc>
      </w:tr>
      <w:tr w:rsidR="00DE0A69" w:rsidRPr="00420FE0" w14:paraId="36B4163C" w14:textId="77777777">
        <w:trPr>
          <w:trHeight w:val="289"/>
          <w:jc w:val="center"/>
        </w:trPr>
        <w:tc>
          <w:tcPr>
            <w:tcW w:w="0" w:type="auto"/>
            <w:vMerge/>
            <w:shd w:val="clear" w:color="auto" w:fill="FFFFFF"/>
            <w:vAlign w:val="center"/>
          </w:tcPr>
          <w:p w14:paraId="704EE851"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1E33710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50</w:t>
            </w:r>
            <w:r w:rsidRPr="00420FE0">
              <w:rPr>
                <w:rFonts w:ascii="Times New Roman" w:eastAsia="宋体" w:hAnsi="Times New Roman" w:hint="eastAsia"/>
                <w:color w:val="000000"/>
                <w:kern w:val="0"/>
                <w:sz w:val="24"/>
                <w:szCs w:val="24"/>
                <w:lang w:eastAsia="zh-CN" w:bidi="ar"/>
              </w:rPr>
              <w:t xml:space="preserve"> </w:t>
            </w:r>
            <w:r w:rsidRPr="00420FE0">
              <w:rPr>
                <w:rFonts w:ascii="Times New Roman" w:eastAsia="宋体" w:hAnsi="Times New Roman"/>
                <w:color w:val="000000"/>
                <w:kern w:val="0"/>
                <w:sz w:val="24"/>
                <w:szCs w:val="24"/>
                <w:lang w:eastAsia="zh-CN" w:bidi="ar"/>
              </w:rPr>
              <w:t>above</w:t>
            </w:r>
          </w:p>
        </w:tc>
        <w:tc>
          <w:tcPr>
            <w:tcW w:w="0" w:type="auto"/>
            <w:shd w:val="clear" w:color="auto" w:fill="FFFFFF"/>
            <w:vAlign w:val="center"/>
          </w:tcPr>
          <w:p w14:paraId="3683C7ED"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13</w:t>
            </w:r>
          </w:p>
        </w:tc>
        <w:tc>
          <w:tcPr>
            <w:tcW w:w="0" w:type="auto"/>
            <w:shd w:val="clear" w:color="auto" w:fill="FFFFFF"/>
            <w:vAlign w:val="center"/>
          </w:tcPr>
          <w:p w14:paraId="78999347"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4.50%</w:t>
            </w:r>
          </w:p>
        </w:tc>
      </w:tr>
      <w:tr w:rsidR="00DE0A69" w:rsidRPr="00420FE0" w14:paraId="64FB897D" w14:textId="77777777">
        <w:trPr>
          <w:trHeight w:val="289"/>
          <w:jc w:val="center"/>
        </w:trPr>
        <w:tc>
          <w:tcPr>
            <w:tcW w:w="0" w:type="auto"/>
            <w:vMerge w:val="restart"/>
            <w:shd w:val="clear" w:color="auto" w:fill="FFFFFF"/>
            <w:vAlign w:val="center"/>
          </w:tcPr>
          <w:p w14:paraId="35C5D6FC"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​Department</w:t>
            </w:r>
          </w:p>
        </w:tc>
        <w:tc>
          <w:tcPr>
            <w:tcW w:w="0" w:type="auto"/>
            <w:shd w:val="clear" w:color="auto" w:fill="FFFFFF"/>
            <w:vAlign w:val="center"/>
          </w:tcPr>
          <w:p w14:paraId="01D55D90"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Production Department</w:t>
            </w:r>
          </w:p>
        </w:tc>
        <w:tc>
          <w:tcPr>
            <w:tcW w:w="0" w:type="auto"/>
            <w:shd w:val="clear" w:color="auto" w:fill="FFFFFF"/>
            <w:vAlign w:val="center"/>
          </w:tcPr>
          <w:p w14:paraId="717312E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35</w:t>
            </w:r>
          </w:p>
        </w:tc>
        <w:tc>
          <w:tcPr>
            <w:tcW w:w="0" w:type="auto"/>
            <w:shd w:val="clear" w:color="auto" w:fill="FFFFFF"/>
            <w:vAlign w:val="center"/>
          </w:tcPr>
          <w:p w14:paraId="66A8636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12.20%</w:t>
            </w:r>
          </w:p>
        </w:tc>
      </w:tr>
      <w:tr w:rsidR="00DE0A69" w:rsidRPr="00420FE0" w14:paraId="3A4E4D15" w14:textId="77777777">
        <w:trPr>
          <w:trHeight w:val="289"/>
          <w:jc w:val="center"/>
        </w:trPr>
        <w:tc>
          <w:tcPr>
            <w:tcW w:w="0" w:type="auto"/>
            <w:vMerge/>
            <w:shd w:val="clear" w:color="auto" w:fill="FFFFFF"/>
            <w:vAlign w:val="center"/>
          </w:tcPr>
          <w:p w14:paraId="20D67D65"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5F953E4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Administrative Department</w:t>
            </w:r>
          </w:p>
        </w:tc>
        <w:tc>
          <w:tcPr>
            <w:tcW w:w="0" w:type="auto"/>
            <w:shd w:val="clear" w:color="auto" w:fill="FFFFFF"/>
            <w:vAlign w:val="center"/>
          </w:tcPr>
          <w:p w14:paraId="7B82A7D7"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55</w:t>
            </w:r>
          </w:p>
        </w:tc>
        <w:tc>
          <w:tcPr>
            <w:tcW w:w="0" w:type="auto"/>
            <w:shd w:val="clear" w:color="auto" w:fill="FFFFFF"/>
            <w:vAlign w:val="center"/>
          </w:tcPr>
          <w:p w14:paraId="5E6DEDF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19.20%</w:t>
            </w:r>
          </w:p>
        </w:tc>
      </w:tr>
      <w:tr w:rsidR="00DE0A69" w:rsidRPr="00420FE0" w14:paraId="473243CD" w14:textId="77777777">
        <w:trPr>
          <w:trHeight w:val="289"/>
          <w:jc w:val="center"/>
        </w:trPr>
        <w:tc>
          <w:tcPr>
            <w:tcW w:w="0" w:type="auto"/>
            <w:vMerge/>
            <w:shd w:val="clear" w:color="auto" w:fill="FFFFFF"/>
            <w:vAlign w:val="center"/>
          </w:tcPr>
          <w:p w14:paraId="68EFF53E"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58A04AD3"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Marketing Department</w:t>
            </w:r>
          </w:p>
        </w:tc>
        <w:tc>
          <w:tcPr>
            <w:tcW w:w="0" w:type="auto"/>
            <w:shd w:val="clear" w:color="auto" w:fill="FFFFFF"/>
            <w:vAlign w:val="center"/>
          </w:tcPr>
          <w:p w14:paraId="186371CC"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69</w:t>
            </w:r>
          </w:p>
        </w:tc>
        <w:tc>
          <w:tcPr>
            <w:tcW w:w="0" w:type="auto"/>
            <w:shd w:val="clear" w:color="auto" w:fill="FFFFFF"/>
            <w:vAlign w:val="center"/>
          </w:tcPr>
          <w:p w14:paraId="3A115D3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24.00%</w:t>
            </w:r>
          </w:p>
        </w:tc>
      </w:tr>
      <w:tr w:rsidR="00DE0A69" w:rsidRPr="00420FE0" w14:paraId="7C9E427A" w14:textId="77777777">
        <w:trPr>
          <w:trHeight w:val="289"/>
          <w:jc w:val="center"/>
        </w:trPr>
        <w:tc>
          <w:tcPr>
            <w:tcW w:w="0" w:type="auto"/>
            <w:vMerge/>
            <w:shd w:val="clear" w:color="auto" w:fill="FFFFFF"/>
            <w:vAlign w:val="center"/>
          </w:tcPr>
          <w:p w14:paraId="6E5FDF1E"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6EFF855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R&amp;D Department</w:t>
            </w:r>
          </w:p>
        </w:tc>
        <w:tc>
          <w:tcPr>
            <w:tcW w:w="0" w:type="auto"/>
            <w:shd w:val="clear" w:color="auto" w:fill="FFFFFF"/>
            <w:vAlign w:val="center"/>
          </w:tcPr>
          <w:p w14:paraId="5BAA8BB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90</w:t>
            </w:r>
          </w:p>
        </w:tc>
        <w:tc>
          <w:tcPr>
            <w:tcW w:w="0" w:type="auto"/>
            <w:shd w:val="clear" w:color="auto" w:fill="FFFFFF"/>
            <w:vAlign w:val="center"/>
          </w:tcPr>
          <w:p w14:paraId="38BE6E67"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31.40%</w:t>
            </w:r>
          </w:p>
        </w:tc>
      </w:tr>
      <w:tr w:rsidR="00DE0A69" w:rsidRPr="00420FE0" w14:paraId="5FA68A49" w14:textId="77777777">
        <w:trPr>
          <w:trHeight w:val="289"/>
          <w:jc w:val="center"/>
        </w:trPr>
        <w:tc>
          <w:tcPr>
            <w:tcW w:w="0" w:type="auto"/>
            <w:vMerge/>
            <w:shd w:val="clear" w:color="auto" w:fill="FFFFFF"/>
            <w:vAlign w:val="center"/>
          </w:tcPr>
          <w:p w14:paraId="5E693316"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04D9BB1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Other</w:t>
            </w:r>
          </w:p>
        </w:tc>
        <w:tc>
          <w:tcPr>
            <w:tcW w:w="0" w:type="auto"/>
            <w:shd w:val="clear" w:color="auto" w:fill="FFFFFF"/>
            <w:vAlign w:val="center"/>
          </w:tcPr>
          <w:p w14:paraId="2FEA607B"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38</w:t>
            </w:r>
          </w:p>
        </w:tc>
        <w:tc>
          <w:tcPr>
            <w:tcW w:w="0" w:type="auto"/>
            <w:shd w:val="clear" w:color="auto" w:fill="FFFFFF"/>
            <w:vAlign w:val="center"/>
          </w:tcPr>
          <w:p w14:paraId="4D84185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13.20%</w:t>
            </w:r>
          </w:p>
        </w:tc>
      </w:tr>
      <w:tr w:rsidR="00DE0A69" w:rsidRPr="00420FE0" w14:paraId="1AC69BD8" w14:textId="77777777">
        <w:trPr>
          <w:trHeight w:val="289"/>
          <w:jc w:val="center"/>
        </w:trPr>
        <w:tc>
          <w:tcPr>
            <w:tcW w:w="0" w:type="auto"/>
            <w:vMerge w:val="restart"/>
            <w:shd w:val="clear" w:color="auto" w:fill="FFFFFF"/>
            <w:vAlign w:val="center"/>
          </w:tcPr>
          <w:p w14:paraId="1313F3B4"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Rank</w:t>
            </w:r>
          </w:p>
        </w:tc>
        <w:tc>
          <w:tcPr>
            <w:tcW w:w="0" w:type="auto"/>
            <w:shd w:val="clear" w:color="auto" w:fill="FFFFFF"/>
            <w:vAlign w:val="center"/>
          </w:tcPr>
          <w:p w14:paraId="7F790A6B"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Senior Manager</w:t>
            </w:r>
          </w:p>
        </w:tc>
        <w:tc>
          <w:tcPr>
            <w:tcW w:w="0" w:type="auto"/>
            <w:shd w:val="clear" w:color="auto" w:fill="FFFFFF"/>
            <w:vAlign w:val="center"/>
          </w:tcPr>
          <w:p w14:paraId="6191966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87</w:t>
            </w:r>
          </w:p>
        </w:tc>
        <w:tc>
          <w:tcPr>
            <w:tcW w:w="0" w:type="auto"/>
            <w:shd w:val="clear" w:color="auto" w:fill="FFFFFF"/>
            <w:vAlign w:val="center"/>
          </w:tcPr>
          <w:p w14:paraId="29436D58"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30.30%</w:t>
            </w:r>
          </w:p>
        </w:tc>
      </w:tr>
      <w:tr w:rsidR="00DE0A69" w:rsidRPr="00420FE0" w14:paraId="715F4436" w14:textId="77777777">
        <w:trPr>
          <w:trHeight w:val="289"/>
          <w:jc w:val="center"/>
        </w:trPr>
        <w:tc>
          <w:tcPr>
            <w:tcW w:w="0" w:type="auto"/>
            <w:vMerge/>
            <w:shd w:val="clear" w:color="auto" w:fill="FFFFFF"/>
            <w:vAlign w:val="center"/>
          </w:tcPr>
          <w:p w14:paraId="50555CE6"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75D9BC91"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Intermediate Manager</w:t>
            </w:r>
          </w:p>
        </w:tc>
        <w:tc>
          <w:tcPr>
            <w:tcW w:w="0" w:type="auto"/>
            <w:shd w:val="clear" w:color="auto" w:fill="FFFFFF"/>
            <w:vAlign w:val="center"/>
          </w:tcPr>
          <w:p w14:paraId="3D23FEC9"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96</w:t>
            </w:r>
          </w:p>
        </w:tc>
        <w:tc>
          <w:tcPr>
            <w:tcW w:w="0" w:type="auto"/>
            <w:shd w:val="clear" w:color="auto" w:fill="FFFFFF"/>
            <w:vAlign w:val="center"/>
          </w:tcPr>
          <w:p w14:paraId="28F2457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33.50%</w:t>
            </w:r>
          </w:p>
        </w:tc>
      </w:tr>
      <w:tr w:rsidR="00DE0A69" w:rsidRPr="00420FE0" w14:paraId="378EB36B" w14:textId="77777777">
        <w:trPr>
          <w:trHeight w:val="289"/>
          <w:jc w:val="center"/>
        </w:trPr>
        <w:tc>
          <w:tcPr>
            <w:tcW w:w="0" w:type="auto"/>
            <w:vMerge/>
            <w:shd w:val="clear" w:color="auto" w:fill="FFFFFF"/>
            <w:vAlign w:val="center"/>
          </w:tcPr>
          <w:p w14:paraId="6EC8B9FC"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2593E7D1"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Junior Manager</w:t>
            </w:r>
          </w:p>
        </w:tc>
        <w:tc>
          <w:tcPr>
            <w:tcW w:w="0" w:type="auto"/>
            <w:shd w:val="clear" w:color="auto" w:fill="FFFFFF"/>
            <w:vAlign w:val="center"/>
          </w:tcPr>
          <w:p w14:paraId="36310CB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48</w:t>
            </w:r>
          </w:p>
        </w:tc>
        <w:tc>
          <w:tcPr>
            <w:tcW w:w="0" w:type="auto"/>
            <w:shd w:val="clear" w:color="auto" w:fill="FFFFFF"/>
            <w:vAlign w:val="center"/>
          </w:tcPr>
          <w:p w14:paraId="12C2003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16.70%</w:t>
            </w:r>
          </w:p>
        </w:tc>
      </w:tr>
      <w:tr w:rsidR="00DE0A69" w:rsidRPr="00420FE0" w14:paraId="5C0F6DAD" w14:textId="77777777">
        <w:trPr>
          <w:trHeight w:val="289"/>
          <w:jc w:val="center"/>
        </w:trPr>
        <w:tc>
          <w:tcPr>
            <w:tcW w:w="0" w:type="auto"/>
            <w:vMerge/>
            <w:shd w:val="clear" w:color="auto" w:fill="FFFFFF"/>
            <w:vAlign w:val="center"/>
          </w:tcPr>
          <w:p w14:paraId="7885D241"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40E0054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Ordinary Employees</w:t>
            </w:r>
          </w:p>
        </w:tc>
        <w:tc>
          <w:tcPr>
            <w:tcW w:w="0" w:type="auto"/>
            <w:shd w:val="clear" w:color="auto" w:fill="FFFFFF"/>
            <w:vAlign w:val="center"/>
          </w:tcPr>
          <w:p w14:paraId="6D36F311"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56</w:t>
            </w:r>
          </w:p>
        </w:tc>
        <w:tc>
          <w:tcPr>
            <w:tcW w:w="0" w:type="auto"/>
            <w:shd w:val="clear" w:color="auto" w:fill="FFFFFF"/>
            <w:vAlign w:val="center"/>
          </w:tcPr>
          <w:p w14:paraId="7017CC8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19.50%</w:t>
            </w:r>
          </w:p>
        </w:tc>
      </w:tr>
      <w:tr w:rsidR="00DE0A69" w:rsidRPr="00420FE0" w14:paraId="5D8B0608" w14:textId="77777777">
        <w:trPr>
          <w:trHeight w:val="289"/>
          <w:jc w:val="center"/>
        </w:trPr>
        <w:tc>
          <w:tcPr>
            <w:tcW w:w="0" w:type="auto"/>
            <w:vMerge w:val="restart"/>
            <w:shd w:val="clear" w:color="auto" w:fill="FFFFFF"/>
            <w:vAlign w:val="center"/>
          </w:tcPr>
          <w:p w14:paraId="56EF7D0F"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​Education</w:t>
            </w:r>
          </w:p>
        </w:tc>
        <w:tc>
          <w:tcPr>
            <w:tcW w:w="0" w:type="auto"/>
            <w:shd w:val="clear" w:color="auto" w:fill="FFFFFF"/>
            <w:vAlign w:val="center"/>
          </w:tcPr>
          <w:p w14:paraId="3C9D81E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PHD Degree</w:t>
            </w:r>
          </w:p>
        </w:tc>
        <w:tc>
          <w:tcPr>
            <w:tcW w:w="0" w:type="auto"/>
            <w:shd w:val="clear" w:color="auto" w:fill="FFFFFF"/>
            <w:vAlign w:val="center"/>
          </w:tcPr>
          <w:p w14:paraId="018DC33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55</w:t>
            </w:r>
          </w:p>
        </w:tc>
        <w:tc>
          <w:tcPr>
            <w:tcW w:w="0" w:type="auto"/>
            <w:shd w:val="clear" w:color="auto" w:fill="FFFFFF"/>
            <w:vAlign w:val="center"/>
          </w:tcPr>
          <w:p w14:paraId="3686698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19.20%</w:t>
            </w:r>
          </w:p>
        </w:tc>
      </w:tr>
      <w:tr w:rsidR="00DE0A69" w:rsidRPr="00420FE0" w14:paraId="31125F6F" w14:textId="77777777">
        <w:trPr>
          <w:trHeight w:val="289"/>
          <w:jc w:val="center"/>
        </w:trPr>
        <w:tc>
          <w:tcPr>
            <w:tcW w:w="0" w:type="auto"/>
            <w:vMerge/>
            <w:shd w:val="clear" w:color="auto" w:fill="FFFFFF"/>
            <w:vAlign w:val="center"/>
          </w:tcPr>
          <w:p w14:paraId="397349BB"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16E0693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Master Degree</w:t>
            </w:r>
          </w:p>
        </w:tc>
        <w:tc>
          <w:tcPr>
            <w:tcW w:w="0" w:type="auto"/>
            <w:shd w:val="clear" w:color="auto" w:fill="FFFFFF"/>
            <w:vAlign w:val="center"/>
          </w:tcPr>
          <w:p w14:paraId="3A3069F9"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99</w:t>
            </w:r>
          </w:p>
        </w:tc>
        <w:tc>
          <w:tcPr>
            <w:tcW w:w="0" w:type="auto"/>
            <w:shd w:val="clear" w:color="auto" w:fill="FFFFFF"/>
            <w:vAlign w:val="center"/>
          </w:tcPr>
          <w:p w14:paraId="6E5E41E2"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34.40%</w:t>
            </w:r>
          </w:p>
        </w:tc>
      </w:tr>
      <w:tr w:rsidR="00DE0A69" w:rsidRPr="00420FE0" w14:paraId="4D110263" w14:textId="77777777">
        <w:trPr>
          <w:trHeight w:val="289"/>
          <w:jc w:val="center"/>
        </w:trPr>
        <w:tc>
          <w:tcPr>
            <w:tcW w:w="0" w:type="auto"/>
            <w:vMerge/>
            <w:shd w:val="clear" w:color="auto" w:fill="FFFFFF"/>
            <w:vAlign w:val="center"/>
          </w:tcPr>
          <w:p w14:paraId="28E3E132"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4942F3A9"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Bachelor Degree</w:t>
            </w:r>
          </w:p>
        </w:tc>
        <w:tc>
          <w:tcPr>
            <w:tcW w:w="0" w:type="auto"/>
            <w:shd w:val="clear" w:color="auto" w:fill="FFFFFF"/>
            <w:vAlign w:val="center"/>
          </w:tcPr>
          <w:p w14:paraId="288A729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98</w:t>
            </w:r>
          </w:p>
        </w:tc>
        <w:tc>
          <w:tcPr>
            <w:tcW w:w="0" w:type="auto"/>
            <w:shd w:val="clear" w:color="auto" w:fill="FFFFFF"/>
            <w:vAlign w:val="center"/>
          </w:tcPr>
          <w:p w14:paraId="625AB650"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34.10%</w:t>
            </w:r>
          </w:p>
        </w:tc>
      </w:tr>
      <w:tr w:rsidR="00DE0A69" w:rsidRPr="00420FE0" w14:paraId="2DD15E05" w14:textId="77777777">
        <w:trPr>
          <w:trHeight w:val="289"/>
          <w:jc w:val="center"/>
        </w:trPr>
        <w:tc>
          <w:tcPr>
            <w:tcW w:w="0" w:type="auto"/>
            <w:vMerge/>
            <w:shd w:val="clear" w:color="auto" w:fill="FFFFFF"/>
            <w:vAlign w:val="center"/>
          </w:tcPr>
          <w:p w14:paraId="20957C50"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21CED591"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Other</w:t>
            </w:r>
          </w:p>
        </w:tc>
        <w:tc>
          <w:tcPr>
            <w:tcW w:w="0" w:type="auto"/>
            <w:shd w:val="clear" w:color="auto" w:fill="FFFFFF"/>
            <w:vAlign w:val="center"/>
          </w:tcPr>
          <w:p w14:paraId="16E3E09D"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35</w:t>
            </w:r>
          </w:p>
        </w:tc>
        <w:tc>
          <w:tcPr>
            <w:tcW w:w="0" w:type="auto"/>
            <w:shd w:val="clear" w:color="auto" w:fill="FFFFFF"/>
            <w:vAlign w:val="center"/>
          </w:tcPr>
          <w:p w14:paraId="3F2C9EB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12.20%</w:t>
            </w:r>
          </w:p>
        </w:tc>
      </w:tr>
      <w:tr w:rsidR="00DE0A69" w:rsidRPr="00420FE0" w14:paraId="2B5197D7" w14:textId="77777777">
        <w:trPr>
          <w:trHeight w:val="289"/>
          <w:jc w:val="center"/>
        </w:trPr>
        <w:tc>
          <w:tcPr>
            <w:tcW w:w="0" w:type="auto"/>
            <w:vMerge w:val="restart"/>
            <w:shd w:val="clear" w:color="auto" w:fill="FFFFFF"/>
            <w:vAlign w:val="center"/>
          </w:tcPr>
          <w:p w14:paraId="5410BE9B"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Location​</w:t>
            </w:r>
          </w:p>
        </w:tc>
        <w:tc>
          <w:tcPr>
            <w:tcW w:w="0" w:type="auto"/>
            <w:shd w:val="clear" w:color="auto" w:fill="FFFFFF"/>
            <w:vAlign w:val="center"/>
          </w:tcPr>
          <w:p w14:paraId="216D238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ShanDong</w:t>
            </w:r>
          </w:p>
        </w:tc>
        <w:tc>
          <w:tcPr>
            <w:tcW w:w="0" w:type="auto"/>
            <w:shd w:val="clear" w:color="auto" w:fill="FFFFFF"/>
            <w:vAlign w:val="center"/>
          </w:tcPr>
          <w:p w14:paraId="72F8454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85</w:t>
            </w:r>
          </w:p>
        </w:tc>
        <w:tc>
          <w:tcPr>
            <w:tcW w:w="0" w:type="auto"/>
            <w:shd w:val="clear" w:color="auto" w:fill="FFFFFF"/>
            <w:vAlign w:val="center"/>
          </w:tcPr>
          <w:p w14:paraId="3987D70B"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29.60%</w:t>
            </w:r>
          </w:p>
        </w:tc>
      </w:tr>
      <w:tr w:rsidR="00DE0A69" w:rsidRPr="00420FE0" w14:paraId="175D6AC2" w14:textId="77777777">
        <w:trPr>
          <w:trHeight w:val="289"/>
          <w:jc w:val="center"/>
        </w:trPr>
        <w:tc>
          <w:tcPr>
            <w:tcW w:w="0" w:type="auto"/>
            <w:vMerge/>
            <w:shd w:val="clear" w:color="auto" w:fill="FFFFFF"/>
            <w:vAlign w:val="center"/>
          </w:tcPr>
          <w:p w14:paraId="743ADA96"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10E0914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Pearl River Delta</w:t>
            </w:r>
          </w:p>
        </w:tc>
        <w:tc>
          <w:tcPr>
            <w:tcW w:w="0" w:type="auto"/>
            <w:shd w:val="clear" w:color="auto" w:fill="FFFFFF"/>
            <w:vAlign w:val="center"/>
          </w:tcPr>
          <w:p w14:paraId="1231E9B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67</w:t>
            </w:r>
          </w:p>
        </w:tc>
        <w:tc>
          <w:tcPr>
            <w:tcW w:w="0" w:type="auto"/>
            <w:shd w:val="clear" w:color="auto" w:fill="FFFFFF"/>
            <w:vAlign w:val="center"/>
          </w:tcPr>
          <w:p w14:paraId="1FE10A8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23.30%</w:t>
            </w:r>
          </w:p>
        </w:tc>
      </w:tr>
      <w:tr w:rsidR="00DE0A69" w:rsidRPr="00420FE0" w14:paraId="19751D2E" w14:textId="77777777">
        <w:trPr>
          <w:trHeight w:val="289"/>
          <w:jc w:val="center"/>
        </w:trPr>
        <w:tc>
          <w:tcPr>
            <w:tcW w:w="0" w:type="auto"/>
            <w:vMerge/>
            <w:shd w:val="clear" w:color="auto" w:fill="FFFFFF"/>
            <w:vAlign w:val="center"/>
          </w:tcPr>
          <w:p w14:paraId="75D5512A"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1397BD69"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Yangtze River Delta</w:t>
            </w:r>
          </w:p>
        </w:tc>
        <w:tc>
          <w:tcPr>
            <w:tcW w:w="0" w:type="auto"/>
            <w:shd w:val="clear" w:color="auto" w:fill="FFFFFF"/>
            <w:vAlign w:val="center"/>
          </w:tcPr>
          <w:p w14:paraId="3F4A101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52</w:t>
            </w:r>
          </w:p>
        </w:tc>
        <w:tc>
          <w:tcPr>
            <w:tcW w:w="0" w:type="auto"/>
            <w:shd w:val="clear" w:color="auto" w:fill="FFFFFF"/>
            <w:vAlign w:val="center"/>
          </w:tcPr>
          <w:p w14:paraId="1757AC2E"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18.10%</w:t>
            </w:r>
          </w:p>
        </w:tc>
      </w:tr>
      <w:tr w:rsidR="00DE0A69" w:rsidRPr="00420FE0" w14:paraId="42224237" w14:textId="77777777">
        <w:trPr>
          <w:trHeight w:val="289"/>
          <w:jc w:val="center"/>
        </w:trPr>
        <w:tc>
          <w:tcPr>
            <w:tcW w:w="0" w:type="auto"/>
            <w:vMerge/>
            <w:shd w:val="clear" w:color="auto" w:fill="FFFFFF"/>
            <w:vAlign w:val="center"/>
          </w:tcPr>
          <w:p w14:paraId="3CED3797"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737A7970"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sz w:val="24"/>
                <w:szCs w:val="24"/>
              </w:rPr>
              <w:t>Jingjinji</w:t>
            </w:r>
          </w:p>
        </w:tc>
        <w:tc>
          <w:tcPr>
            <w:tcW w:w="0" w:type="auto"/>
            <w:shd w:val="clear" w:color="auto" w:fill="FFFFFF"/>
            <w:vAlign w:val="center"/>
          </w:tcPr>
          <w:p w14:paraId="3C91B8D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48</w:t>
            </w:r>
          </w:p>
        </w:tc>
        <w:tc>
          <w:tcPr>
            <w:tcW w:w="0" w:type="auto"/>
            <w:shd w:val="clear" w:color="auto" w:fill="FFFFFF"/>
            <w:vAlign w:val="center"/>
          </w:tcPr>
          <w:p w14:paraId="3D6E0E2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16.70%</w:t>
            </w:r>
          </w:p>
        </w:tc>
      </w:tr>
      <w:tr w:rsidR="00DE0A69" w:rsidRPr="00420FE0" w14:paraId="1C63DB6A" w14:textId="77777777">
        <w:trPr>
          <w:trHeight w:val="289"/>
          <w:jc w:val="center"/>
        </w:trPr>
        <w:tc>
          <w:tcPr>
            <w:tcW w:w="0" w:type="auto"/>
            <w:vMerge/>
            <w:shd w:val="clear" w:color="auto" w:fill="FFFFFF"/>
            <w:vAlign w:val="center"/>
          </w:tcPr>
          <w:p w14:paraId="37531378" w14:textId="77777777" w:rsidR="00DE0A69" w:rsidRPr="00420FE0" w:rsidRDefault="00DE0A69">
            <w:pPr>
              <w:spacing w:after="0" w:line="260" w:lineRule="auto"/>
              <w:jc w:val="center"/>
              <w:rPr>
                <w:rFonts w:ascii="Times New Roman" w:eastAsia="宋体" w:hAnsi="Times New Roman"/>
                <w:b/>
                <w:bCs/>
                <w:color w:val="000000"/>
                <w:sz w:val="24"/>
                <w:szCs w:val="24"/>
              </w:rPr>
            </w:pPr>
          </w:p>
        </w:tc>
        <w:tc>
          <w:tcPr>
            <w:tcW w:w="0" w:type="auto"/>
            <w:shd w:val="clear" w:color="auto" w:fill="FFFFFF"/>
            <w:vAlign w:val="center"/>
          </w:tcPr>
          <w:p w14:paraId="091EB41F"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Other</w:t>
            </w:r>
          </w:p>
        </w:tc>
        <w:tc>
          <w:tcPr>
            <w:tcW w:w="0" w:type="auto"/>
            <w:shd w:val="clear" w:color="auto" w:fill="FFFFFF"/>
            <w:vAlign w:val="center"/>
          </w:tcPr>
          <w:p w14:paraId="79F0AE59"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35</w:t>
            </w:r>
          </w:p>
        </w:tc>
        <w:tc>
          <w:tcPr>
            <w:tcW w:w="0" w:type="auto"/>
            <w:shd w:val="clear" w:color="auto" w:fill="FFFFFF"/>
            <w:vAlign w:val="center"/>
          </w:tcPr>
          <w:p w14:paraId="215D892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12.30%</w:t>
            </w:r>
          </w:p>
        </w:tc>
      </w:tr>
      <w:tr w:rsidR="00DE0A69" w:rsidRPr="00420FE0" w14:paraId="6EE31669" w14:textId="77777777">
        <w:trPr>
          <w:trHeight w:val="289"/>
          <w:jc w:val="center"/>
        </w:trPr>
        <w:tc>
          <w:tcPr>
            <w:tcW w:w="0" w:type="auto"/>
            <w:vMerge w:val="restart"/>
            <w:shd w:val="clear" w:color="auto" w:fill="FFFFFF"/>
            <w:vAlign w:val="center"/>
          </w:tcPr>
          <w:p w14:paraId="3DE52C1A" w14:textId="77777777" w:rsidR="00DE0A69" w:rsidRPr="00420FE0" w:rsidRDefault="00904D52">
            <w:pPr>
              <w:widowControl/>
              <w:spacing w:after="0" w:line="260" w:lineRule="auto"/>
              <w:jc w:val="center"/>
              <w:textAlignment w:val="center"/>
              <w:rPr>
                <w:rFonts w:ascii="Times New Roman" w:eastAsia="宋体" w:hAnsi="Times New Roman"/>
                <w:b/>
                <w:bCs/>
                <w:color w:val="000000"/>
                <w:kern w:val="0"/>
                <w:sz w:val="24"/>
                <w:szCs w:val="24"/>
                <w:lang w:eastAsia="zh-CN" w:bidi="ar"/>
              </w:rPr>
            </w:pPr>
            <w:r w:rsidRPr="00420FE0">
              <w:rPr>
                <w:rFonts w:ascii="Times New Roman" w:eastAsia="宋体" w:hAnsi="Times New Roman"/>
                <w:b/>
                <w:bCs/>
                <w:color w:val="000000"/>
                <w:kern w:val="0"/>
                <w:sz w:val="24"/>
                <w:szCs w:val="24"/>
                <w:lang w:eastAsia="zh-CN" w:bidi="ar"/>
              </w:rPr>
              <w:t>Scale</w:t>
            </w:r>
          </w:p>
          <w:p w14:paraId="1BD9BCEF" w14:textId="77777777" w:rsidR="00DE0A69" w:rsidRPr="00420FE0" w:rsidRDefault="00904D52">
            <w:pPr>
              <w:widowControl/>
              <w:spacing w:after="0" w:line="260" w:lineRule="auto"/>
              <w:jc w:val="center"/>
              <w:textAlignment w:val="center"/>
              <w:rPr>
                <w:rFonts w:ascii="Times New Roman" w:eastAsia="宋体" w:hAnsi="Times New Roman"/>
                <w:b/>
                <w:bCs/>
                <w:color w:val="000000"/>
                <w:sz w:val="24"/>
                <w:szCs w:val="24"/>
              </w:rPr>
            </w:pPr>
            <w:r w:rsidRPr="00420FE0">
              <w:rPr>
                <w:rFonts w:ascii="Times New Roman" w:eastAsia="宋体" w:hAnsi="Times New Roman"/>
                <w:b/>
                <w:bCs/>
                <w:color w:val="000000"/>
                <w:kern w:val="0"/>
                <w:sz w:val="24"/>
                <w:szCs w:val="24"/>
                <w:lang w:eastAsia="zh-CN" w:bidi="ar"/>
              </w:rPr>
              <w:t>(Number of employees)</w:t>
            </w:r>
          </w:p>
        </w:tc>
        <w:tc>
          <w:tcPr>
            <w:tcW w:w="0" w:type="auto"/>
            <w:shd w:val="clear" w:color="auto" w:fill="FFFFFF"/>
            <w:vAlign w:val="center"/>
          </w:tcPr>
          <w:p w14:paraId="0B31EE5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100below</w:t>
            </w:r>
          </w:p>
        </w:tc>
        <w:tc>
          <w:tcPr>
            <w:tcW w:w="0" w:type="auto"/>
            <w:shd w:val="clear" w:color="auto" w:fill="FFFFFF"/>
            <w:vAlign w:val="center"/>
          </w:tcPr>
          <w:p w14:paraId="159197CA"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58</w:t>
            </w:r>
          </w:p>
        </w:tc>
        <w:tc>
          <w:tcPr>
            <w:tcW w:w="0" w:type="auto"/>
            <w:shd w:val="clear" w:color="auto" w:fill="FFFFFF"/>
            <w:vAlign w:val="center"/>
          </w:tcPr>
          <w:p w14:paraId="0D78D07D"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20.20%</w:t>
            </w:r>
          </w:p>
        </w:tc>
      </w:tr>
      <w:tr w:rsidR="00DE0A69" w:rsidRPr="00420FE0" w14:paraId="6768B1C7" w14:textId="77777777">
        <w:trPr>
          <w:trHeight w:val="289"/>
          <w:jc w:val="center"/>
        </w:trPr>
        <w:tc>
          <w:tcPr>
            <w:tcW w:w="0" w:type="auto"/>
            <w:vMerge/>
            <w:shd w:val="clear" w:color="auto" w:fill="FFFFFF"/>
            <w:noWrap/>
            <w:vAlign w:val="center"/>
          </w:tcPr>
          <w:p w14:paraId="18DFB388" w14:textId="77777777" w:rsidR="00DE0A69" w:rsidRPr="00420FE0" w:rsidRDefault="00DE0A69">
            <w:pPr>
              <w:spacing w:after="0" w:line="260" w:lineRule="auto"/>
              <w:jc w:val="center"/>
              <w:rPr>
                <w:rFonts w:ascii="宋体" w:eastAsia="宋体" w:hAnsi="宋体" w:cs="宋体"/>
                <w:color w:val="000000"/>
                <w:sz w:val="24"/>
                <w:szCs w:val="24"/>
              </w:rPr>
            </w:pPr>
          </w:p>
        </w:tc>
        <w:tc>
          <w:tcPr>
            <w:tcW w:w="0" w:type="auto"/>
            <w:shd w:val="clear" w:color="auto" w:fill="FFFFFF"/>
            <w:vAlign w:val="center"/>
          </w:tcPr>
          <w:p w14:paraId="58F725C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100-200</w:t>
            </w:r>
          </w:p>
        </w:tc>
        <w:tc>
          <w:tcPr>
            <w:tcW w:w="0" w:type="auto"/>
            <w:shd w:val="clear" w:color="auto" w:fill="FFFFFF"/>
            <w:vAlign w:val="center"/>
          </w:tcPr>
          <w:p w14:paraId="1C70EDB4"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62</w:t>
            </w:r>
          </w:p>
        </w:tc>
        <w:tc>
          <w:tcPr>
            <w:tcW w:w="0" w:type="auto"/>
            <w:shd w:val="clear" w:color="auto" w:fill="FFFFFF"/>
            <w:vAlign w:val="center"/>
          </w:tcPr>
          <w:p w14:paraId="335BE4E3"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21.60%</w:t>
            </w:r>
          </w:p>
        </w:tc>
      </w:tr>
      <w:tr w:rsidR="00DE0A69" w:rsidRPr="00420FE0" w14:paraId="00727AE0" w14:textId="77777777">
        <w:trPr>
          <w:trHeight w:val="289"/>
          <w:jc w:val="center"/>
        </w:trPr>
        <w:tc>
          <w:tcPr>
            <w:tcW w:w="0" w:type="auto"/>
            <w:vMerge/>
            <w:shd w:val="clear" w:color="auto" w:fill="FFFFFF"/>
            <w:vAlign w:val="center"/>
          </w:tcPr>
          <w:p w14:paraId="36790CEA" w14:textId="77777777" w:rsidR="00DE0A69" w:rsidRPr="00420FE0" w:rsidRDefault="00DE0A69">
            <w:pPr>
              <w:widowControl/>
              <w:spacing w:after="0" w:line="260" w:lineRule="auto"/>
              <w:jc w:val="center"/>
              <w:textAlignment w:val="center"/>
              <w:rPr>
                <w:rFonts w:ascii="Times New Roman" w:eastAsia="宋体" w:hAnsi="Times New Roman"/>
                <w:color w:val="000000"/>
                <w:sz w:val="24"/>
                <w:szCs w:val="24"/>
              </w:rPr>
            </w:pPr>
          </w:p>
        </w:tc>
        <w:tc>
          <w:tcPr>
            <w:tcW w:w="0" w:type="auto"/>
            <w:shd w:val="clear" w:color="auto" w:fill="FFFFFF"/>
            <w:vAlign w:val="center"/>
          </w:tcPr>
          <w:p w14:paraId="5CF13CE1"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200-500</w:t>
            </w:r>
          </w:p>
        </w:tc>
        <w:tc>
          <w:tcPr>
            <w:tcW w:w="0" w:type="auto"/>
            <w:shd w:val="clear" w:color="auto" w:fill="FFFFFF"/>
            <w:vAlign w:val="center"/>
          </w:tcPr>
          <w:p w14:paraId="2DB975B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40</w:t>
            </w:r>
          </w:p>
        </w:tc>
        <w:tc>
          <w:tcPr>
            <w:tcW w:w="0" w:type="auto"/>
            <w:shd w:val="clear" w:color="auto" w:fill="FFFFFF"/>
            <w:vAlign w:val="center"/>
          </w:tcPr>
          <w:p w14:paraId="3EE55ECC"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14.00%</w:t>
            </w:r>
          </w:p>
        </w:tc>
      </w:tr>
      <w:tr w:rsidR="00DE0A69" w:rsidRPr="00420FE0" w14:paraId="1DD2510F" w14:textId="77777777">
        <w:trPr>
          <w:trHeight w:val="289"/>
          <w:jc w:val="center"/>
        </w:trPr>
        <w:tc>
          <w:tcPr>
            <w:tcW w:w="0" w:type="auto"/>
            <w:vMerge/>
            <w:noWrap/>
            <w:vAlign w:val="center"/>
          </w:tcPr>
          <w:p w14:paraId="42E090C8" w14:textId="77777777" w:rsidR="00DE0A69" w:rsidRPr="00420FE0" w:rsidRDefault="00DE0A69">
            <w:pPr>
              <w:spacing w:after="0" w:line="260" w:lineRule="auto"/>
              <w:jc w:val="center"/>
              <w:rPr>
                <w:rFonts w:ascii="宋体" w:eastAsia="宋体" w:hAnsi="宋体" w:cs="宋体"/>
                <w:color w:val="000000"/>
                <w:sz w:val="24"/>
                <w:szCs w:val="24"/>
              </w:rPr>
            </w:pPr>
          </w:p>
        </w:tc>
        <w:tc>
          <w:tcPr>
            <w:tcW w:w="0" w:type="auto"/>
            <w:shd w:val="clear" w:color="auto" w:fill="FFFFFF"/>
            <w:vAlign w:val="center"/>
          </w:tcPr>
          <w:p w14:paraId="3C1F2558"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500-1000</w:t>
            </w:r>
          </w:p>
        </w:tc>
        <w:tc>
          <w:tcPr>
            <w:tcW w:w="0" w:type="auto"/>
            <w:shd w:val="clear" w:color="auto" w:fill="FFFFFF"/>
            <w:vAlign w:val="center"/>
          </w:tcPr>
          <w:p w14:paraId="11E87A5D"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19</w:t>
            </w:r>
          </w:p>
        </w:tc>
        <w:tc>
          <w:tcPr>
            <w:tcW w:w="0" w:type="auto"/>
            <w:shd w:val="clear" w:color="auto" w:fill="FFFFFF"/>
            <w:vAlign w:val="center"/>
          </w:tcPr>
          <w:p w14:paraId="1EAAE9A6"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6.60%</w:t>
            </w:r>
          </w:p>
        </w:tc>
      </w:tr>
      <w:tr w:rsidR="00DE0A69" w:rsidRPr="00420FE0" w14:paraId="5C0A13D9" w14:textId="77777777">
        <w:trPr>
          <w:trHeight w:val="298"/>
          <w:jc w:val="center"/>
        </w:trPr>
        <w:tc>
          <w:tcPr>
            <w:tcW w:w="0" w:type="auto"/>
            <w:vMerge/>
            <w:noWrap/>
            <w:vAlign w:val="center"/>
          </w:tcPr>
          <w:p w14:paraId="287C786E" w14:textId="77777777" w:rsidR="00DE0A69" w:rsidRPr="00420FE0" w:rsidRDefault="00DE0A69">
            <w:pPr>
              <w:spacing w:after="0" w:line="260" w:lineRule="auto"/>
              <w:jc w:val="center"/>
              <w:rPr>
                <w:rFonts w:ascii="宋体" w:eastAsia="宋体" w:hAnsi="宋体" w:cs="宋体"/>
                <w:color w:val="000000"/>
                <w:sz w:val="24"/>
                <w:szCs w:val="24"/>
              </w:rPr>
            </w:pPr>
          </w:p>
        </w:tc>
        <w:tc>
          <w:tcPr>
            <w:tcW w:w="0" w:type="auto"/>
            <w:shd w:val="clear" w:color="auto" w:fill="FFFFFF"/>
            <w:vAlign w:val="center"/>
          </w:tcPr>
          <w:p w14:paraId="4A24CE7B"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1000above</w:t>
            </w:r>
          </w:p>
        </w:tc>
        <w:tc>
          <w:tcPr>
            <w:tcW w:w="0" w:type="auto"/>
            <w:shd w:val="clear" w:color="auto" w:fill="FFFFFF"/>
            <w:vAlign w:val="center"/>
          </w:tcPr>
          <w:p w14:paraId="01121935"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108</w:t>
            </w:r>
          </w:p>
        </w:tc>
        <w:tc>
          <w:tcPr>
            <w:tcW w:w="0" w:type="auto"/>
            <w:shd w:val="clear" w:color="auto" w:fill="FFFFFF"/>
            <w:vAlign w:val="center"/>
          </w:tcPr>
          <w:p w14:paraId="2E5DB589" w14:textId="77777777" w:rsidR="00DE0A69" w:rsidRPr="00420FE0" w:rsidRDefault="00904D52">
            <w:pPr>
              <w:widowControl/>
              <w:spacing w:after="0" w:line="260" w:lineRule="auto"/>
              <w:jc w:val="center"/>
              <w:textAlignment w:val="center"/>
              <w:rPr>
                <w:rFonts w:ascii="Times New Roman" w:eastAsia="宋体" w:hAnsi="Times New Roman"/>
                <w:color w:val="000000"/>
                <w:sz w:val="24"/>
                <w:szCs w:val="24"/>
              </w:rPr>
            </w:pPr>
            <w:r w:rsidRPr="00420FE0">
              <w:rPr>
                <w:rFonts w:ascii="Times New Roman" w:eastAsia="宋体" w:hAnsi="Times New Roman"/>
                <w:color w:val="000000"/>
                <w:kern w:val="0"/>
                <w:sz w:val="24"/>
                <w:szCs w:val="24"/>
                <w:lang w:eastAsia="zh-CN" w:bidi="ar"/>
              </w:rPr>
              <w:t>37.60%</w:t>
            </w:r>
          </w:p>
        </w:tc>
      </w:tr>
    </w:tbl>
    <w:p w14:paraId="09A85153" w14:textId="77777777" w:rsidR="00DE0A69" w:rsidRPr="00420FE0" w:rsidRDefault="00904D52">
      <w:pPr>
        <w:tabs>
          <w:tab w:val="left" w:pos="4200"/>
        </w:tabs>
        <w:spacing w:after="0" w:line="480" w:lineRule="auto"/>
        <w:outlineLvl w:val="1"/>
        <w:rPr>
          <w:rFonts w:ascii="Times New Roman" w:hAnsi="Times New Roman"/>
          <w:b/>
          <w:bCs/>
          <w:i/>
          <w:iCs/>
          <w:color w:val="000000"/>
          <w:sz w:val="24"/>
          <w:szCs w:val="24"/>
        </w:rPr>
      </w:pPr>
      <w:r w:rsidRPr="00420FE0">
        <w:rPr>
          <w:rFonts w:ascii="Times New Roman" w:hAnsi="Times New Roman"/>
          <w:b/>
          <w:bCs/>
          <w:i/>
          <w:iCs/>
          <w:color w:val="000000"/>
          <w:sz w:val="24"/>
          <w:szCs w:val="24"/>
        </w:rPr>
        <w:t>C. Data analysis method</w:t>
      </w:r>
    </w:p>
    <w:p w14:paraId="1944A516" w14:textId="77777777" w:rsidR="00DE0A69" w:rsidRPr="00420FE0" w:rsidRDefault="00904D52">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r w:rsidRPr="00420FE0">
        <w:rPr>
          <w:rFonts w:ascii="Times New Roman" w:eastAsia="Segoe UI" w:hAnsi="Times New Roman"/>
          <w:color w:val="000000"/>
          <w:sz w:val="24"/>
          <w:szCs w:val="24"/>
          <w:shd w:val="clear" w:color="auto" w:fill="FFFFFF"/>
        </w:rPr>
        <w:lastRenderedPageBreak/>
        <w:t xml:space="preserve">The reliability and validity of the study model were validated using SPSS 26.0, and the Varimax factor rotation method for principal component analysis was used for exploratory factor analysis. Confirmatory factor analysis was performed using AMOS 26.0 to evaluate the applicability of the research theory to the measurement model. The structural relationship between the main factors was analyzed using the structural equation model method. The study model is shown in </w:t>
      </w:r>
      <w:r w:rsidRPr="00420FE0">
        <w:rPr>
          <w:rFonts w:ascii="Times New Roman" w:eastAsia="Segoe UI" w:hAnsi="Times New Roman"/>
          <w:b/>
          <w:bCs/>
          <w:color w:val="000000"/>
          <w:sz w:val="24"/>
          <w:szCs w:val="24"/>
          <w:shd w:val="clear" w:color="auto" w:fill="FFFFFF"/>
        </w:rPr>
        <w:t>Fig</w:t>
      </w:r>
      <w:r w:rsidRPr="00420FE0">
        <w:rPr>
          <w:rFonts w:ascii="Times New Roman" w:eastAsia="宋体" w:hAnsi="Times New Roman" w:hint="eastAsia"/>
          <w:b/>
          <w:bCs/>
          <w:color w:val="000000"/>
          <w:sz w:val="24"/>
          <w:szCs w:val="24"/>
          <w:shd w:val="clear" w:color="auto" w:fill="FFFFFF"/>
          <w:lang w:eastAsia="zh-CN"/>
        </w:rPr>
        <w:t>.</w:t>
      </w:r>
      <w:r w:rsidRPr="00420FE0">
        <w:rPr>
          <w:rFonts w:ascii="Times New Roman" w:eastAsia="Segoe UI" w:hAnsi="Times New Roman"/>
          <w:b/>
          <w:bCs/>
          <w:color w:val="000000"/>
          <w:sz w:val="24"/>
          <w:szCs w:val="24"/>
          <w:shd w:val="clear" w:color="auto" w:fill="FFFFFF"/>
        </w:rPr>
        <w:t xml:space="preserve"> 1</w:t>
      </w:r>
      <w:r w:rsidRPr="00420FE0">
        <w:rPr>
          <w:rFonts w:ascii="Times New Roman" w:eastAsia="Segoe UI" w:hAnsi="Times New Roman"/>
          <w:color w:val="000000"/>
          <w:sz w:val="24"/>
          <w:szCs w:val="24"/>
          <w:shd w:val="clear" w:color="auto" w:fill="FFFFFF"/>
        </w:rPr>
        <w:t>.</w:t>
      </w:r>
    </w:p>
    <w:p w14:paraId="797DFEDA" w14:textId="77777777" w:rsidR="00DE0A69" w:rsidRPr="00420FE0" w:rsidRDefault="00904D52">
      <w:pPr>
        <w:adjustRightInd w:val="0"/>
        <w:snapToGrid w:val="0"/>
        <w:spacing w:after="0" w:line="480" w:lineRule="auto"/>
        <w:ind w:firstLineChars="100" w:firstLine="230"/>
        <w:jc w:val="center"/>
        <w:rPr>
          <w:rFonts w:ascii="Times New Roman" w:eastAsia="宋体" w:hAnsi="Times New Roman"/>
          <w:b/>
          <w:bCs/>
          <w:sz w:val="24"/>
          <w:szCs w:val="24"/>
          <w:lang w:eastAsia="zh-CN"/>
        </w:rPr>
      </w:pPr>
      <w:r w:rsidRPr="00420FE0">
        <w:rPr>
          <w:rFonts w:ascii="Times New Roman" w:eastAsia="宋体" w:hAnsi="Times New Roman" w:hint="eastAsia"/>
          <w:b/>
          <w:bCs/>
          <w:sz w:val="24"/>
          <w:szCs w:val="24"/>
          <w:lang w:eastAsia="zh-CN"/>
        </w:rPr>
        <w:t xml:space="preserve">Fig. 1.  Conceptual Framework </w:t>
      </w:r>
    </w:p>
    <w:p w14:paraId="71A6E46F" w14:textId="77777777" w:rsidR="00DE0A69" w:rsidRPr="00420FE0" w:rsidRDefault="00904D52">
      <w:pPr>
        <w:adjustRightInd w:val="0"/>
        <w:snapToGrid w:val="0"/>
        <w:spacing w:after="0" w:line="480" w:lineRule="auto"/>
        <w:ind w:firstLineChars="100" w:firstLine="229"/>
        <w:jc w:val="center"/>
        <w:rPr>
          <w:rFonts w:ascii="Times New Roman" w:eastAsia="Segoe UI" w:hAnsi="Times New Roman"/>
          <w:color w:val="000000"/>
          <w:sz w:val="24"/>
          <w:szCs w:val="24"/>
          <w:shd w:val="clear" w:color="auto" w:fill="FFFFFF"/>
        </w:rPr>
      </w:pPr>
      <w:r w:rsidRPr="00420FE0">
        <w:rPr>
          <w:rFonts w:ascii="Times New Roman" w:eastAsia="宋体" w:hAnsi="Times New Roman"/>
          <w:noProof/>
          <w:color w:val="000000" w:themeColor="text1"/>
          <w:sz w:val="24"/>
          <w:szCs w:val="24"/>
          <w:lang w:eastAsia="zh-CN"/>
        </w:rPr>
        <w:drawing>
          <wp:inline distT="0" distB="0" distL="114300" distR="114300" wp14:anchorId="012AC872" wp14:editId="61586C51">
            <wp:extent cx="6258560" cy="3135630"/>
            <wp:effectExtent l="0" t="0" r="2540" b="1270"/>
            <wp:docPr id="2" name="图片 2" descr="Research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esearch Model"/>
                    <pic:cNvPicPr>
                      <a:picLocks noChangeAspect="1"/>
                    </pic:cNvPicPr>
                  </pic:nvPicPr>
                  <pic:blipFill>
                    <a:blip r:embed="rId7"/>
                    <a:stretch>
                      <a:fillRect/>
                    </a:stretch>
                  </pic:blipFill>
                  <pic:spPr>
                    <a:xfrm>
                      <a:off x="0" y="0"/>
                      <a:ext cx="6258560" cy="3135630"/>
                    </a:xfrm>
                    <a:prstGeom prst="rect">
                      <a:avLst/>
                    </a:prstGeom>
                  </pic:spPr>
                </pic:pic>
              </a:graphicData>
            </a:graphic>
          </wp:inline>
        </w:drawing>
      </w:r>
    </w:p>
    <w:p w14:paraId="2A965E40" w14:textId="77777777" w:rsidR="00DE0A69" w:rsidRPr="00420FE0" w:rsidRDefault="00DE0A69">
      <w:pPr>
        <w:adjustRightInd w:val="0"/>
        <w:snapToGrid w:val="0"/>
        <w:spacing w:after="0" w:line="480" w:lineRule="auto"/>
        <w:ind w:firstLineChars="100" w:firstLine="229"/>
        <w:rPr>
          <w:rFonts w:ascii="Times New Roman" w:eastAsia="Segoe UI" w:hAnsi="Times New Roman"/>
          <w:color w:val="000000"/>
          <w:sz w:val="24"/>
          <w:szCs w:val="24"/>
          <w:shd w:val="clear" w:color="auto" w:fill="FFFFFF"/>
        </w:rPr>
      </w:pPr>
    </w:p>
    <w:p w14:paraId="65AA94B0" w14:textId="77777777" w:rsidR="00DE0A69" w:rsidRPr="00420FE0" w:rsidRDefault="00904D52">
      <w:pPr>
        <w:tabs>
          <w:tab w:val="left" w:pos="4200"/>
        </w:tabs>
        <w:spacing w:after="0" w:line="480" w:lineRule="auto"/>
        <w:jc w:val="center"/>
        <w:outlineLvl w:val="0"/>
        <w:rPr>
          <w:rFonts w:ascii="Times New Roman" w:eastAsia="宋体" w:hAnsi="Times New Roman"/>
          <w:b/>
          <w:bCs/>
          <w:i/>
          <w:iCs/>
          <w:sz w:val="28"/>
          <w:szCs w:val="28"/>
          <w:lang w:eastAsia="zh-CN"/>
        </w:rPr>
      </w:pPr>
      <w:bookmarkStart w:id="11" w:name="OLE_LINK64"/>
      <w:r w:rsidRPr="00420FE0">
        <w:rPr>
          <w:rFonts w:ascii="Times New Roman" w:eastAsia="微软雅黑" w:hAnsi="Times New Roman"/>
          <w:b/>
          <w:bCs/>
          <w:color w:val="000000" w:themeColor="text1"/>
          <w:sz w:val="28"/>
          <w:szCs w:val="28"/>
        </w:rPr>
        <w:t>Ⅳ</w:t>
      </w:r>
      <w:r w:rsidRPr="00420FE0">
        <w:rPr>
          <w:rFonts w:ascii="Times New Roman" w:eastAsia="宋体" w:hAnsi="Times New Roman"/>
          <w:b/>
          <w:bCs/>
          <w:color w:val="000000" w:themeColor="text1"/>
          <w:sz w:val="28"/>
          <w:szCs w:val="28"/>
          <w:lang w:eastAsia="zh-CN"/>
        </w:rPr>
        <w:t>.</w:t>
      </w:r>
      <w:bookmarkEnd w:id="11"/>
      <w:r w:rsidRPr="00420FE0">
        <w:rPr>
          <w:rFonts w:ascii="Times New Roman" w:eastAsia="宋体" w:hAnsi="Times New Roman" w:hint="eastAsia"/>
          <w:b/>
          <w:bCs/>
          <w:color w:val="000000" w:themeColor="text1"/>
          <w:sz w:val="28"/>
          <w:szCs w:val="28"/>
          <w:lang w:eastAsia="zh-CN"/>
        </w:rPr>
        <w:t xml:space="preserve"> DATA ANALYSIS AND RESULTS</w:t>
      </w:r>
      <w:bookmarkStart w:id="12" w:name="OLE_LINK10"/>
      <w:bookmarkStart w:id="13" w:name="OLE_LINK6"/>
    </w:p>
    <w:p w14:paraId="5C17232A" w14:textId="77777777" w:rsidR="00DE0A69" w:rsidRPr="00420FE0" w:rsidRDefault="00904D52">
      <w:pPr>
        <w:autoSpaceDE w:val="0"/>
        <w:spacing w:after="0" w:line="480" w:lineRule="auto"/>
        <w:outlineLvl w:val="2"/>
        <w:rPr>
          <w:rFonts w:ascii="Times New Roman" w:eastAsia="宋体" w:hAnsi="Times New Roman"/>
          <w:b/>
          <w:bCs/>
          <w:i/>
          <w:iCs/>
          <w:sz w:val="24"/>
          <w:szCs w:val="24"/>
          <w:lang w:eastAsia="zh-CN"/>
        </w:rPr>
      </w:pPr>
      <w:r w:rsidRPr="00420FE0">
        <w:rPr>
          <w:rFonts w:ascii="Times New Roman" w:eastAsia="宋体" w:hAnsi="Times New Roman"/>
          <w:b/>
          <w:bCs/>
          <w:i/>
          <w:iCs/>
          <w:sz w:val="28"/>
          <w:szCs w:val="28"/>
          <w:lang w:eastAsia="zh-CN" w:bidi="ar"/>
        </w:rPr>
        <w:t>A</w:t>
      </w:r>
      <w:r w:rsidRPr="00420FE0">
        <w:rPr>
          <w:rFonts w:ascii="Times New Roman" w:eastAsia="宋体" w:hAnsi="Times New Roman"/>
          <w:b/>
          <w:bCs/>
          <w:i/>
          <w:iCs/>
          <w:sz w:val="24"/>
          <w:szCs w:val="24"/>
          <w:lang w:eastAsia="zh-CN" w:bidi="ar"/>
        </w:rPr>
        <w:t>. Reliability and factor analysis</w:t>
      </w:r>
    </w:p>
    <w:p w14:paraId="7EACEC6D" w14:textId="77777777" w:rsidR="00DE0A69" w:rsidRPr="00420FE0" w:rsidRDefault="00904D52">
      <w:pPr>
        <w:tabs>
          <w:tab w:val="left" w:pos="2093"/>
        </w:tabs>
        <w:autoSpaceDE w:val="0"/>
        <w:spacing w:after="0" w:line="480" w:lineRule="auto"/>
        <w:ind w:firstLineChars="100" w:firstLine="229"/>
        <w:rPr>
          <w:rFonts w:ascii="Times New Roman" w:eastAsia="宋体" w:hAnsi="Times New Roman"/>
          <w:sz w:val="24"/>
          <w:szCs w:val="24"/>
          <w:lang w:eastAsia="zh-CN" w:bidi="ar"/>
        </w:rPr>
      </w:pPr>
      <w:r w:rsidRPr="00420FE0">
        <w:rPr>
          <w:rFonts w:ascii="Times New Roman" w:eastAsia="宋体" w:hAnsi="Times New Roman"/>
          <w:sz w:val="24"/>
          <w:szCs w:val="24"/>
          <w:lang w:eastAsia="zh-CN" w:bidi="ar"/>
        </w:rPr>
        <w:t>To ensure the reliability and validity of the measurement scales, a series of statistical analyses were performed. Measurement scale reliability was confirmed via Cronbach's α, with all constructs exceeding the recommended threshold of 0.70. Structural equation modeling analyzed construct relationships. Exploratory factor analysis preceded SEM to validate the conceptual framework, revealing a robust simple structure (</w:t>
      </w:r>
      <w:r w:rsidRPr="00420FE0">
        <w:rPr>
          <w:rFonts w:ascii="Times New Roman" w:eastAsia="宋体" w:hAnsi="Times New Roman"/>
          <w:b/>
          <w:bCs/>
          <w:sz w:val="24"/>
          <w:szCs w:val="24"/>
          <w:lang w:eastAsia="zh-CN" w:bidi="ar"/>
        </w:rPr>
        <w:t>TABLE III</w:t>
      </w:r>
      <w:r w:rsidRPr="00420FE0">
        <w:rPr>
          <w:rFonts w:ascii="Times New Roman" w:eastAsia="宋体" w:hAnsi="Times New Roman"/>
          <w:sz w:val="24"/>
          <w:szCs w:val="24"/>
          <w:lang w:eastAsia="zh-CN" w:bidi="ar"/>
        </w:rPr>
        <w:t xml:space="preserve">). All items </w:t>
      </w:r>
      <w:r w:rsidRPr="00420FE0">
        <w:rPr>
          <w:rFonts w:ascii="Times New Roman" w:eastAsia="宋体" w:hAnsi="Times New Roman"/>
          <w:sz w:val="24"/>
          <w:szCs w:val="24"/>
          <w:lang w:eastAsia="zh-CN" w:bidi="ar"/>
        </w:rPr>
        <w:lastRenderedPageBreak/>
        <w:t>aligned with theoretical constructs, establishing a foundation for SEM.</w:t>
      </w:r>
    </w:p>
    <w:p w14:paraId="4AF7208F" w14:textId="77777777" w:rsidR="00DE0A69" w:rsidRPr="00420FE0" w:rsidRDefault="00904D52">
      <w:pPr>
        <w:tabs>
          <w:tab w:val="left" w:pos="1632"/>
          <w:tab w:val="center" w:pos="4980"/>
        </w:tabs>
        <w:spacing w:after="0" w:line="480" w:lineRule="auto"/>
        <w:jc w:val="center"/>
        <w:rPr>
          <w:rFonts w:ascii="Times New Roman" w:hAnsi="Times New Roman"/>
          <w:b/>
          <w:bCs/>
          <w:color w:val="000000" w:themeColor="text1"/>
          <w:sz w:val="24"/>
          <w:szCs w:val="24"/>
        </w:rPr>
      </w:pPr>
      <w:proofErr w:type="gramStart"/>
      <w:r w:rsidRPr="00420FE0">
        <w:rPr>
          <w:rFonts w:ascii="Times New Roman" w:hAnsi="Times New Roman"/>
          <w:b/>
          <w:bCs/>
          <w:color w:val="000000" w:themeColor="text1"/>
          <w:sz w:val="24"/>
          <w:szCs w:val="24"/>
        </w:rPr>
        <w:t xml:space="preserve">TABLE </w:t>
      </w:r>
      <w:r w:rsidRPr="00420FE0">
        <w:rPr>
          <w:rFonts w:ascii="Times New Roman" w:hAnsi="Times New Roman"/>
          <w:b/>
          <w:bCs/>
          <w:color w:val="000000" w:themeColor="text1"/>
          <w:sz w:val="24"/>
          <w:szCs w:val="24"/>
          <w:lang w:eastAsia="zh-CN"/>
        </w:rPr>
        <w:t xml:space="preserve"> Ⅲ</w:t>
      </w:r>
      <w:proofErr w:type="gramEnd"/>
      <w:r w:rsidRPr="00420FE0">
        <w:rPr>
          <w:rFonts w:ascii="Times New Roman" w:hAnsi="Times New Roman"/>
          <w:b/>
          <w:bCs/>
          <w:color w:val="000000" w:themeColor="text1"/>
          <w:sz w:val="24"/>
          <w:szCs w:val="24"/>
          <w:lang w:eastAsia="zh-CN"/>
        </w:rPr>
        <w:t xml:space="preserve"> </w:t>
      </w:r>
      <w:r w:rsidRPr="00420FE0">
        <w:rPr>
          <w:rFonts w:ascii="Times New Roman" w:eastAsia="宋体" w:hAnsi="Times New Roman" w:hint="eastAsia"/>
          <w:b/>
          <w:bCs/>
          <w:color w:val="000000" w:themeColor="text1"/>
          <w:sz w:val="24"/>
          <w:szCs w:val="24"/>
          <w:lang w:eastAsia="zh-CN"/>
        </w:rPr>
        <w:t xml:space="preserve"> </w:t>
      </w:r>
      <w:bookmarkStart w:id="14" w:name="OLE_LINK26"/>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Reliability   </w:t>
      </w:r>
      <w:r w:rsidRPr="00420FE0">
        <w:rPr>
          <w:rFonts w:ascii="Times New Roman" w:eastAsia="宋体" w:hAnsi="Times New Roman" w:hint="eastAsia"/>
          <w:b/>
          <w:bCs/>
          <w:smallCaps/>
          <w:color w:val="000000" w:themeColor="text1"/>
          <w:sz w:val="24"/>
          <w:szCs w:val="24"/>
          <w:lang w:eastAsia="zh-CN"/>
        </w:rPr>
        <w:t xml:space="preserve"> A</w:t>
      </w:r>
      <w:r w:rsidRPr="00420FE0">
        <w:rPr>
          <w:rFonts w:ascii="Times New Roman" w:hAnsi="Times New Roman"/>
          <w:b/>
          <w:bCs/>
          <w:smallCaps/>
          <w:color w:val="000000" w:themeColor="text1"/>
          <w:sz w:val="24"/>
          <w:szCs w:val="24"/>
        </w:rPr>
        <w:t xml:space="preserve">nd  </w:t>
      </w:r>
      <w:r w:rsidRPr="00420FE0">
        <w:rPr>
          <w:rFonts w:ascii="Times New Roman" w:eastAsia="宋体" w:hAnsi="Times New Roman" w:hint="eastAsia"/>
          <w:b/>
          <w:bCs/>
          <w:smallCaps/>
          <w:color w:val="000000" w:themeColor="text1"/>
          <w:sz w:val="24"/>
          <w:szCs w:val="24"/>
          <w:lang w:eastAsia="zh-CN"/>
        </w:rPr>
        <w:t xml:space="preserve"> E</w:t>
      </w:r>
      <w:r w:rsidRPr="00420FE0">
        <w:rPr>
          <w:rFonts w:ascii="Times New Roman" w:hAnsi="Times New Roman"/>
          <w:b/>
          <w:bCs/>
          <w:smallCaps/>
          <w:color w:val="000000" w:themeColor="text1"/>
          <w:sz w:val="24"/>
          <w:szCs w:val="24"/>
        </w:rPr>
        <w:t xml:space="preserve">xploratory   </w:t>
      </w:r>
      <w:r w:rsidRPr="00420FE0">
        <w:rPr>
          <w:rFonts w:ascii="Times New Roman" w:eastAsia="宋体" w:hAnsi="Times New Roman" w:hint="eastAsia"/>
          <w:b/>
          <w:bCs/>
          <w:smallCaps/>
          <w:color w:val="000000" w:themeColor="text1"/>
          <w:sz w:val="24"/>
          <w:szCs w:val="24"/>
          <w:lang w:eastAsia="zh-CN"/>
        </w:rPr>
        <w:t>F</w:t>
      </w:r>
      <w:r w:rsidRPr="00420FE0">
        <w:rPr>
          <w:rFonts w:ascii="Times New Roman" w:hAnsi="Times New Roman"/>
          <w:b/>
          <w:bCs/>
          <w:smallCaps/>
          <w:color w:val="000000" w:themeColor="text1"/>
          <w:sz w:val="24"/>
          <w:szCs w:val="24"/>
        </w:rPr>
        <w:t xml:space="preserve">actor   </w:t>
      </w:r>
      <w:r w:rsidRPr="00420FE0">
        <w:rPr>
          <w:rFonts w:ascii="Times New Roman" w:eastAsia="宋体" w:hAnsi="Times New Roman" w:hint="eastAsia"/>
          <w:b/>
          <w:bCs/>
          <w:smallCaps/>
          <w:color w:val="000000" w:themeColor="text1"/>
          <w:sz w:val="24"/>
          <w:szCs w:val="24"/>
          <w:lang w:eastAsia="zh-CN"/>
        </w:rPr>
        <w:t>A</w:t>
      </w:r>
      <w:r w:rsidRPr="00420FE0">
        <w:rPr>
          <w:rFonts w:ascii="Times New Roman" w:hAnsi="Times New Roman"/>
          <w:b/>
          <w:bCs/>
          <w:smallCaps/>
          <w:color w:val="000000" w:themeColor="text1"/>
          <w:sz w:val="24"/>
          <w:szCs w:val="24"/>
        </w:rPr>
        <w:t>nalysis</w:t>
      </w:r>
    </w:p>
    <w:bookmarkEnd w:id="14"/>
    <w:tbl>
      <w:tblPr>
        <w:tblStyle w:val="TableGrid"/>
        <w:tblW w:w="10139" w:type="dxa"/>
        <w:jc w:val="center"/>
        <w:tblLook w:val="04A0" w:firstRow="1" w:lastRow="0" w:firstColumn="1" w:lastColumn="0" w:noHBand="0" w:noVBand="1"/>
      </w:tblPr>
      <w:tblGrid>
        <w:gridCol w:w="1699"/>
        <w:gridCol w:w="761"/>
        <w:gridCol w:w="703"/>
        <w:gridCol w:w="594"/>
        <w:gridCol w:w="594"/>
        <w:gridCol w:w="663"/>
        <w:gridCol w:w="663"/>
        <w:gridCol w:w="663"/>
        <w:gridCol w:w="663"/>
        <w:gridCol w:w="663"/>
        <w:gridCol w:w="663"/>
        <w:gridCol w:w="663"/>
        <w:gridCol w:w="663"/>
        <w:gridCol w:w="663"/>
      </w:tblGrid>
      <w:tr w:rsidR="00DE0A69" w:rsidRPr="00420FE0" w14:paraId="1231785D" w14:textId="77777777">
        <w:trPr>
          <w:trHeight w:val="301"/>
          <w:jc w:val="center"/>
        </w:trPr>
        <w:tc>
          <w:tcPr>
            <w:tcW w:w="0" w:type="auto"/>
            <w:vMerge w:val="restart"/>
            <w:vAlign w:val="center"/>
          </w:tcPr>
          <w:p w14:paraId="05A8FDAC"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Merge w:val="restart"/>
            <w:vAlign w:val="center"/>
          </w:tcPr>
          <w:p w14:paraId="3F185C4B"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Merge w:val="restart"/>
            <w:vAlign w:val="center"/>
          </w:tcPr>
          <w:p w14:paraId="2499748D"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gridSpan w:val="11"/>
            <w:vAlign w:val="center"/>
          </w:tcPr>
          <w:p w14:paraId="2E190DC1" w14:textId="77777777" w:rsidR="00DE0A69" w:rsidRPr="00420FE0" w:rsidRDefault="00DE0A69">
            <w:pPr>
              <w:spacing w:after="0" w:line="260" w:lineRule="auto"/>
              <w:jc w:val="center"/>
              <w:rPr>
                <w:rFonts w:ascii="Times New Roman" w:hAnsi="Times New Roman"/>
                <w:bCs/>
                <w:color w:val="000000" w:themeColor="text1"/>
                <w:sz w:val="24"/>
                <w:szCs w:val="24"/>
              </w:rPr>
            </w:pPr>
          </w:p>
        </w:tc>
      </w:tr>
      <w:tr w:rsidR="00DE0A69" w:rsidRPr="00420FE0" w14:paraId="6318E26E" w14:textId="77777777">
        <w:trPr>
          <w:trHeight w:val="301"/>
          <w:jc w:val="center"/>
        </w:trPr>
        <w:tc>
          <w:tcPr>
            <w:tcW w:w="0" w:type="auto"/>
            <w:vMerge/>
            <w:vAlign w:val="center"/>
          </w:tcPr>
          <w:p w14:paraId="0EE333B2"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Merge/>
            <w:vAlign w:val="center"/>
          </w:tcPr>
          <w:p w14:paraId="3D42F813"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Merge/>
            <w:vAlign w:val="center"/>
          </w:tcPr>
          <w:p w14:paraId="4D33C486"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5607176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1</w:t>
            </w:r>
          </w:p>
        </w:tc>
        <w:tc>
          <w:tcPr>
            <w:tcW w:w="0" w:type="auto"/>
            <w:vAlign w:val="center"/>
          </w:tcPr>
          <w:p w14:paraId="691AAD2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2</w:t>
            </w:r>
          </w:p>
        </w:tc>
        <w:tc>
          <w:tcPr>
            <w:tcW w:w="0" w:type="auto"/>
            <w:vAlign w:val="center"/>
          </w:tcPr>
          <w:p w14:paraId="3F70A07B"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3</w:t>
            </w:r>
          </w:p>
        </w:tc>
        <w:tc>
          <w:tcPr>
            <w:tcW w:w="0" w:type="auto"/>
            <w:vAlign w:val="center"/>
          </w:tcPr>
          <w:p w14:paraId="5EC9723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4</w:t>
            </w:r>
          </w:p>
        </w:tc>
        <w:tc>
          <w:tcPr>
            <w:tcW w:w="0" w:type="auto"/>
            <w:vAlign w:val="center"/>
          </w:tcPr>
          <w:p w14:paraId="712E7DA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5</w:t>
            </w:r>
          </w:p>
        </w:tc>
        <w:tc>
          <w:tcPr>
            <w:tcW w:w="0" w:type="auto"/>
            <w:vAlign w:val="center"/>
          </w:tcPr>
          <w:p w14:paraId="1F97E7FC"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6</w:t>
            </w:r>
          </w:p>
        </w:tc>
        <w:tc>
          <w:tcPr>
            <w:tcW w:w="0" w:type="auto"/>
            <w:vAlign w:val="center"/>
          </w:tcPr>
          <w:p w14:paraId="21AB6087"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7</w:t>
            </w:r>
          </w:p>
        </w:tc>
        <w:tc>
          <w:tcPr>
            <w:tcW w:w="0" w:type="auto"/>
            <w:vAlign w:val="center"/>
          </w:tcPr>
          <w:p w14:paraId="46A2D47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8</w:t>
            </w:r>
          </w:p>
        </w:tc>
        <w:tc>
          <w:tcPr>
            <w:tcW w:w="0" w:type="auto"/>
            <w:vAlign w:val="center"/>
          </w:tcPr>
          <w:p w14:paraId="6FBCABC5"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9</w:t>
            </w:r>
          </w:p>
        </w:tc>
        <w:tc>
          <w:tcPr>
            <w:tcW w:w="0" w:type="auto"/>
            <w:vAlign w:val="center"/>
          </w:tcPr>
          <w:p w14:paraId="341691A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10</w:t>
            </w:r>
          </w:p>
        </w:tc>
        <w:tc>
          <w:tcPr>
            <w:tcW w:w="0" w:type="auto"/>
            <w:vAlign w:val="center"/>
          </w:tcPr>
          <w:p w14:paraId="60DEEC37"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11</w:t>
            </w:r>
          </w:p>
        </w:tc>
      </w:tr>
      <w:tr w:rsidR="00DE0A69" w:rsidRPr="00420FE0" w14:paraId="2DD58D54" w14:textId="77777777">
        <w:trPr>
          <w:trHeight w:val="589"/>
          <w:jc w:val="center"/>
        </w:trPr>
        <w:tc>
          <w:tcPr>
            <w:tcW w:w="0" w:type="auto"/>
            <w:vMerge w:val="restart"/>
            <w:vAlign w:val="center"/>
          </w:tcPr>
          <w:p w14:paraId="4CB377B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Strong"/>
                <w:rFonts w:ascii="Times New Roman" w:eastAsia="Segoe UI" w:hAnsi="Times New Roman"/>
                <w:b w:val="0"/>
                <w:bCs/>
                <w:color w:val="404040"/>
                <w:sz w:val="24"/>
                <w:szCs w:val="24"/>
                <w:shd w:val="clear" w:color="auto" w:fill="FFFFFF"/>
              </w:rPr>
              <w:t>Entrepreneurship</w:t>
            </w:r>
          </w:p>
        </w:tc>
        <w:tc>
          <w:tcPr>
            <w:tcW w:w="0" w:type="auto"/>
            <w:vAlign w:val="center"/>
          </w:tcPr>
          <w:p w14:paraId="1C058F7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ET1</w:t>
            </w:r>
          </w:p>
        </w:tc>
        <w:tc>
          <w:tcPr>
            <w:tcW w:w="0" w:type="auto"/>
            <w:vMerge w:val="restart"/>
            <w:vAlign w:val="center"/>
          </w:tcPr>
          <w:p w14:paraId="1C5C863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0.830</w:t>
            </w:r>
          </w:p>
        </w:tc>
        <w:tc>
          <w:tcPr>
            <w:tcW w:w="0" w:type="auto"/>
            <w:vAlign w:val="center"/>
          </w:tcPr>
          <w:p w14:paraId="2496C81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.717</w:t>
            </w:r>
          </w:p>
        </w:tc>
        <w:tc>
          <w:tcPr>
            <w:tcW w:w="0" w:type="auto"/>
            <w:vAlign w:val="center"/>
          </w:tcPr>
          <w:p w14:paraId="47873D2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.083</w:t>
            </w:r>
          </w:p>
        </w:tc>
        <w:tc>
          <w:tcPr>
            <w:tcW w:w="0" w:type="auto"/>
            <w:vAlign w:val="center"/>
          </w:tcPr>
          <w:p w14:paraId="2A42B5E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.325</w:t>
            </w:r>
          </w:p>
        </w:tc>
        <w:tc>
          <w:tcPr>
            <w:tcW w:w="0" w:type="auto"/>
            <w:vAlign w:val="center"/>
          </w:tcPr>
          <w:p w14:paraId="5C4813A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.063</w:t>
            </w:r>
          </w:p>
        </w:tc>
        <w:tc>
          <w:tcPr>
            <w:tcW w:w="0" w:type="auto"/>
            <w:vAlign w:val="center"/>
          </w:tcPr>
          <w:p w14:paraId="5426361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-.094</w:t>
            </w:r>
          </w:p>
        </w:tc>
        <w:tc>
          <w:tcPr>
            <w:tcW w:w="0" w:type="auto"/>
            <w:vAlign w:val="center"/>
          </w:tcPr>
          <w:p w14:paraId="58F532E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.021</w:t>
            </w:r>
          </w:p>
        </w:tc>
        <w:tc>
          <w:tcPr>
            <w:tcW w:w="0" w:type="auto"/>
            <w:vAlign w:val="center"/>
          </w:tcPr>
          <w:p w14:paraId="51AF4E2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.353</w:t>
            </w:r>
          </w:p>
        </w:tc>
        <w:tc>
          <w:tcPr>
            <w:tcW w:w="0" w:type="auto"/>
            <w:vAlign w:val="center"/>
          </w:tcPr>
          <w:p w14:paraId="4D56979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-.065</w:t>
            </w:r>
          </w:p>
        </w:tc>
        <w:tc>
          <w:tcPr>
            <w:tcW w:w="0" w:type="auto"/>
            <w:vAlign w:val="center"/>
          </w:tcPr>
          <w:p w14:paraId="0E018E9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.130</w:t>
            </w:r>
          </w:p>
        </w:tc>
        <w:tc>
          <w:tcPr>
            <w:tcW w:w="0" w:type="auto"/>
            <w:vAlign w:val="center"/>
          </w:tcPr>
          <w:p w14:paraId="6CC8D6F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.039</w:t>
            </w:r>
          </w:p>
        </w:tc>
        <w:tc>
          <w:tcPr>
            <w:tcW w:w="0" w:type="auto"/>
            <w:vAlign w:val="center"/>
          </w:tcPr>
          <w:p w14:paraId="6FEB382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-.138</w:t>
            </w:r>
          </w:p>
        </w:tc>
      </w:tr>
      <w:tr w:rsidR="00DE0A69" w:rsidRPr="00420FE0" w14:paraId="53162A2A" w14:textId="77777777">
        <w:trPr>
          <w:trHeight w:val="301"/>
          <w:jc w:val="center"/>
        </w:trPr>
        <w:tc>
          <w:tcPr>
            <w:tcW w:w="0" w:type="auto"/>
            <w:vMerge/>
            <w:vAlign w:val="center"/>
          </w:tcPr>
          <w:p w14:paraId="749B97AB"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1016784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ET2</w:t>
            </w:r>
          </w:p>
        </w:tc>
        <w:tc>
          <w:tcPr>
            <w:tcW w:w="0" w:type="auto"/>
            <w:vMerge/>
            <w:vAlign w:val="center"/>
          </w:tcPr>
          <w:p w14:paraId="49101647"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933724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.652</w:t>
            </w:r>
          </w:p>
        </w:tc>
        <w:tc>
          <w:tcPr>
            <w:tcW w:w="0" w:type="auto"/>
            <w:vAlign w:val="center"/>
          </w:tcPr>
          <w:p w14:paraId="15B377B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.285</w:t>
            </w:r>
          </w:p>
        </w:tc>
        <w:tc>
          <w:tcPr>
            <w:tcW w:w="0" w:type="auto"/>
            <w:vAlign w:val="center"/>
          </w:tcPr>
          <w:p w14:paraId="210384B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.334</w:t>
            </w:r>
          </w:p>
        </w:tc>
        <w:tc>
          <w:tcPr>
            <w:tcW w:w="0" w:type="auto"/>
            <w:vAlign w:val="center"/>
          </w:tcPr>
          <w:p w14:paraId="1F080C6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.317</w:t>
            </w:r>
          </w:p>
        </w:tc>
        <w:tc>
          <w:tcPr>
            <w:tcW w:w="0" w:type="auto"/>
            <w:vAlign w:val="center"/>
          </w:tcPr>
          <w:p w14:paraId="12D142D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.107</w:t>
            </w:r>
          </w:p>
        </w:tc>
        <w:tc>
          <w:tcPr>
            <w:tcW w:w="0" w:type="auto"/>
            <w:vAlign w:val="center"/>
          </w:tcPr>
          <w:p w14:paraId="00FDB6A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.143</w:t>
            </w:r>
          </w:p>
        </w:tc>
        <w:tc>
          <w:tcPr>
            <w:tcW w:w="0" w:type="auto"/>
            <w:vAlign w:val="center"/>
          </w:tcPr>
          <w:p w14:paraId="2055E7C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.109</w:t>
            </w:r>
          </w:p>
        </w:tc>
        <w:tc>
          <w:tcPr>
            <w:tcW w:w="0" w:type="auto"/>
            <w:vAlign w:val="center"/>
          </w:tcPr>
          <w:p w14:paraId="1AA8E05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.160</w:t>
            </w:r>
          </w:p>
        </w:tc>
        <w:tc>
          <w:tcPr>
            <w:tcW w:w="0" w:type="auto"/>
            <w:vAlign w:val="center"/>
          </w:tcPr>
          <w:p w14:paraId="5BB20C1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.251</w:t>
            </w:r>
          </w:p>
        </w:tc>
        <w:tc>
          <w:tcPr>
            <w:tcW w:w="0" w:type="auto"/>
            <w:vAlign w:val="center"/>
          </w:tcPr>
          <w:p w14:paraId="5886478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.129</w:t>
            </w:r>
          </w:p>
        </w:tc>
        <w:tc>
          <w:tcPr>
            <w:tcW w:w="0" w:type="auto"/>
            <w:vAlign w:val="center"/>
          </w:tcPr>
          <w:p w14:paraId="3271CEC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.099</w:t>
            </w:r>
          </w:p>
        </w:tc>
      </w:tr>
      <w:tr w:rsidR="00DE0A69" w:rsidRPr="00420FE0" w14:paraId="6F8D5D35" w14:textId="77777777">
        <w:trPr>
          <w:trHeight w:val="301"/>
          <w:jc w:val="center"/>
        </w:trPr>
        <w:tc>
          <w:tcPr>
            <w:tcW w:w="0" w:type="auto"/>
            <w:vMerge/>
            <w:vAlign w:val="center"/>
          </w:tcPr>
          <w:p w14:paraId="145C7BDB"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3B0837E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ET3</w:t>
            </w:r>
          </w:p>
        </w:tc>
        <w:tc>
          <w:tcPr>
            <w:tcW w:w="0" w:type="auto"/>
            <w:vMerge/>
            <w:vAlign w:val="center"/>
          </w:tcPr>
          <w:p w14:paraId="45568837"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23B48F4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.633</w:t>
            </w:r>
          </w:p>
        </w:tc>
        <w:tc>
          <w:tcPr>
            <w:tcW w:w="0" w:type="auto"/>
            <w:vAlign w:val="center"/>
          </w:tcPr>
          <w:p w14:paraId="60E8925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.355</w:t>
            </w:r>
          </w:p>
        </w:tc>
        <w:tc>
          <w:tcPr>
            <w:tcW w:w="0" w:type="auto"/>
            <w:vAlign w:val="center"/>
          </w:tcPr>
          <w:p w14:paraId="5542283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.096</w:t>
            </w:r>
          </w:p>
        </w:tc>
        <w:tc>
          <w:tcPr>
            <w:tcW w:w="0" w:type="auto"/>
            <w:vAlign w:val="center"/>
          </w:tcPr>
          <w:p w14:paraId="660E547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.341</w:t>
            </w:r>
          </w:p>
        </w:tc>
        <w:tc>
          <w:tcPr>
            <w:tcW w:w="0" w:type="auto"/>
            <w:vAlign w:val="center"/>
          </w:tcPr>
          <w:p w14:paraId="4ECB752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.244</w:t>
            </w:r>
          </w:p>
        </w:tc>
        <w:tc>
          <w:tcPr>
            <w:tcW w:w="0" w:type="auto"/>
            <w:vAlign w:val="center"/>
          </w:tcPr>
          <w:p w14:paraId="6E5A592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.049</w:t>
            </w:r>
          </w:p>
        </w:tc>
        <w:tc>
          <w:tcPr>
            <w:tcW w:w="0" w:type="auto"/>
            <w:vAlign w:val="center"/>
          </w:tcPr>
          <w:p w14:paraId="1B1AC39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.143</w:t>
            </w:r>
          </w:p>
        </w:tc>
        <w:tc>
          <w:tcPr>
            <w:tcW w:w="0" w:type="auto"/>
            <w:vAlign w:val="center"/>
          </w:tcPr>
          <w:p w14:paraId="6CCD9DD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.088</w:t>
            </w:r>
          </w:p>
        </w:tc>
        <w:tc>
          <w:tcPr>
            <w:tcW w:w="0" w:type="auto"/>
            <w:vAlign w:val="center"/>
          </w:tcPr>
          <w:p w14:paraId="272E21B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.151</w:t>
            </w:r>
          </w:p>
        </w:tc>
        <w:tc>
          <w:tcPr>
            <w:tcW w:w="0" w:type="auto"/>
            <w:vAlign w:val="center"/>
          </w:tcPr>
          <w:p w14:paraId="2FD0623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.205</w:t>
            </w:r>
          </w:p>
        </w:tc>
        <w:tc>
          <w:tcPr>
            <w:tcW w:w="0" w:type="auto"/>
            <w:vAlign w:val="center"/>
          </w:tcPr>
          <w:p w14:paraId="6853BD2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.182</w:t>
            </w:r>
          </w:p>
        </w:tc>
      </w:tr>
      <w:tr w:rsidR="00DE0A69" w:rsidRPr="00420FE0" w14:paraId="21F604B3" w14:textId="77777777">
        <w:trPr>
          <w:trHeight w:val="301"/>
          <w:jc w:val="center"/>
        </w:trPr>
        <w:tc>
          <w:tcPr>
            <w:tcW w:w="0" w:type="auto"/>
            <w:vMerge w:val="restart"/>
            <w:vAlign w:val="center"/>
          </w:tcPr>
          <w:p w14:paraId="1D3DAFB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Strong"/>
                <w:rFonts w:ascii="Times New Roman" w:eastAsia="Segoe UI" w:hAnsi="Times New Roman"/>
                <w:b w:val="0"/>
                <w:bCs/>
                <w:color w:val="404040"/>
                <w:sz w:val="24"/>
                <w:szCs w:val="24"/>
                <w:shd w:val="clear" w:color="auto" w:fill="FFFFFF"/>
              </w:rPr>
              <w:t>Innovation Culture</w:t>
            </w:r>
          </w:p>
        </w:tc>
        <w:tc>
          <w:tcPr>
            <w:tcW w:w="0" w:type="auto"/>
            <w:vAlign w:val="center"/>
          </w:tcPr>
          <w:p w14:paraId="628BDEAB"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CL1</w:t>
            </w:r>
          </w:p>
        </w:tc>
        <w:tc>
          <w:tcPr>
            <w:tcW w:w="0" w:type="auto"/>
            <w:vMerge w:val="restart"/>
            <w:vAlign w:val="center"/>
          </w:tcPr>
          <w:p w14:paraId="2AEA2D6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0.817</w:t>
            </w:r>
          </w:p>
        </w:tc>
        <w:tc>
          <w:tcPr>
            <w:tcW w:w="0" w:type="auto"/>
            <w:vAlign w:val="center"/>
          </w:tcPr>
          <w:p w14:paraId="74DB7AE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.187</w:t>
            </w:r>
          </w:p>
        </w:tc>
        <w:tc>
          <w:tcPr>
            <w:tcW w:w="0" w:type="auto"/>
            <w:vAlign w:val="center"/>
          </w:tcPr>
          <w:p w14:paraId="23064D7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.574</w:t>
            </w:r>
          </w:p>
        </w:tc>
        <w:tc>
          <w:tcPr>
            <w:tcW w:w="0" w:type="auto"/>
            <w:vAlign w:val="center"/>
          </w:tcPr>
          <w:p w14:paraId="43D61FB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.334</w:t>
            </w:r>
          </w:p>
        </w:tc>
        <w:tc>
          <w:tcPr>
            <w:tcW w:w="0" w:type="auto"/>
            <w:vAlign w:val="center"/>
          </w:tcPr>
          <w:p w14:paraId="088AF79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.317</w:t>
            </w:r>
          </w:p>
        </w:tc>
        <w:tc>
          <w:tcPr>
            <w:tcW w:w="0" w:type="auto"/>
            <w:vAlign w:val="center"/>
          </w:tcPr>
          <w:p w14:paraId="5648FC0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.107</w:t>
            </w:r>
          </w:p>
        </w:tc>
        <w:tc>
          <w:tcPr>
            <w:tcW w:w="0" w:type="auto"/>
            <w:vAlign w:val="center"/>
          </w:tcPr>
          <w:p w14:paraId="48F862E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.143</w:t>
            </w:r>
          </w:p>
        </w:tc>
        <w:tc>
          <w:tcPr>
            <w:tcW w:w="0" w:type="auto"/>
            <w:vAlign w:val="center"/>
          </w:tcPr>
          <w:p w14:paraId="7BF79FD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.125</w:t>
            </w:r>
          </w:p>
        </w:tc>
        <w:tc>
          <w:tcPr>
            <w:tcW w:w="0" w:type="auto"/>
            <w:vAlign w:val="center"/>
          </w:tcPr>
          <w:p w14:paraId="65BB1BF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.133</w:t>
            </w:r>
          </w:p>
        </w:tc>
        <w:tc>
          <w:tcPr>
            <w:tcW w:w="0" w:type="auto"/>
            <w:vAlign w:val="center"/>
          </w:tcPr>
          <w:p w14:paraId="562BF90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.189</w:t>
            </w:r>
          </w:p>
        </w:tc>
        <w:tc>
          <w:tcPr>
            <w:tcW w:w="0" w:type="auto"/>
            <w:vAlign w:val="center"/>
          </w:tcPr>
          <w:p w14:paraId="6FFDE49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.023</w:t>
            </w:r>
          </w:p>
        </w:tc>
        <w:tc>
          <w:tcPr>
            <w:tcW w:w="0" w:type="auto"/>
            <w:vAlign w:val="center"/>
          </w:tcPr>
          <w:p w14:paraId="7A36C37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.188</w:t>
            </w:r>
          </w:p>
        </w:tc>
      </w:tr>
      <w:tr w:rsidR="00DE0A69" w:rsidRPr="00420FE0" w14:paraId="0073A5BD" w14:textId="77777777">
        <w:trPr>
          <w:trHeight w:val="589"/>
          <w:jc w:val="center"/>
        </w:trPr>
        <w:tc>
          <w:tcPr>
            <w:tcW w:w="0" w:type="auto"/>
            <w:vMerge/>
            <w:vAlign w:val="center"/>
          </w:tcPr>
          <w:p w14:paraId="761F17B9"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21DE061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CL2</w:t>
            </w:r>
          </w:p>
        </w:tc>
        <w:tc>
          <w:tcPr>
            <w:tcW w:w="0" w:type="auto"/>
            <w:vMerge/>
            <w:vAlign w:val="center"/>
          </w:tcPr>
          <w:p w14:paraId="5D9CCA84"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6312173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.258</w:t>
            </w:r>
          </w:p>
        </w:tc>
        <w:tc>
          <w:tcPr>
            <w:tcW w:w="0" w:type="auto"/>
            <w:vAlign w:val="center"/>
          </w:tcPr>
          <w:p w14:paraId="4810D2E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.630</w:t>
            </w:r>
          </w:p>
        </w:tc>
        <w:tc>
          <w:tcPr>
            <w:tcW w:w="0" w:type="auto"/>
            <w:vAlign w:val="center"/>
          </w:tcPr>
          <w:p w14:paraId="487887F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.096</w:t>
            </w:r>
          </w:p>
        </w:tc>
        <w:tc>
          <w:tcPr>
            <w:tcW w:w="0" w:type="auto"/>
            <w:vAlign w:val="center"/>
          </w:tcPr>
          <w:p w14:paraId="53040B1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.341</w:t>
            </w:r>
          </w:p>
        </w:tc>
        <w:tc>
          <w:tcPr>
            <w:tcW w:w="0" w:type="auto"/>
            <w:vAlign w:val="center"/>
          </w:tcPr>
          <w:p w14:paraId="5D29F8F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.244</w:t>
            </w:r>
          </w:p>
        </w:tc>
        <w:tc>
          <w:tcPr>
            <w:tcW w:w="0" w:type="auto"/>
            <w:vAlign w:val="center"/>
          </w:tcPr>
          <w:p w14:paraId="2E423CB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.049</w:t>
            </w:r>
          </w:p>
        </w:tc>
        <w:tc>
          <w:tcPr>
            <w:tcW w:w="0" w:type="auto"/>
            <w:vAlign w:val="center"/>
          </w:tcPr>
          <w:p w14:paraId="3E1FBF1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.255</w:t>
            </w:r>
          </w:p>
        </w:tc>
        <w:tc>
          <w:tcPr>
            <w:tcW w:w="0" w:type="auto"/>
            <w:vAlign w:val="center"/>
          </w:tcPr>
          <w:p w14:paraId="62F2152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.040</w:t>
            </w:r>
          </w:p>
        </w:tc>
        <w:tc>
          <w:tcPr>
            <w:tcW w:w="0" w:type="auto"/>
            <w:vAlign w:val="center"/>
          </w:tcPr>
          <w:p w14:paraId="7C21ECB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.060</w:t>
            </w:r>
          </w:p>
        </w:tc>
        <w:tc>
          <w:tcPr>
            <w:tcW w:w="0" w:type="auto"/>
            <w:vAlign w:val="center"/>
          </w:tcPr>
          <w:p w14:paraId="3C8395E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-.061</w:t>
            </w:r>
          </w:p>
        </w:tc>
        <w:tc>
          <w:tcPr>
            <w:tcW w:w="0" w:type="auto"/>
            <w:vAlign w:val="center"/>
          </w:tcPr>
          <w:p w14:paraId="1F1B96C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.024</w:t>
            </w:r>
          </w:p>
        </w:tc>
      </w:tr>
      <w:tr w:rsidR="00DE0A69" w:rsidRPr="00420FE0" w14:paraId="49F163A5" w14:textId="77777777">
        <w:trPr>
          <w:trHeight w:val="589"/>
          <w:jc w:val="center"/>
        </w:trPr>
        <w:tc>
          <w:tcPr>
            <w:tcW w:w="0" w:type="auto"/>
            <w:vMerge/>
            <w:vAlign w:val="center"/>
          </w:tcPr>
          <w:p w14:paraId="6FA9F08A"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657DD6C4"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CL3</w:t>
            </w:r>
          </w:p>
        </w:tc>
        <w:tc>
          <w:tcPr>
            <w:tcW w:w="0" w:type="auto"/>
            <w:vMerge/>
            <w:vAlign w:val="center"/>
          </w:tcPr>
          <w:p w14:paraId="27A51384"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2EA818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.325</w:t>
            </w:r>
          </w:p>
        </w:tc>
        <w:tc>
          <w:tcPr>
            <w:tcW w:w="0" w:type="auto"/>
            <w:vAlign w:val="center"/>
          </w:tcPr>
          <w:p w14:paraId="7977D1F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.617</w:t>
            </w:r>
          </w:p>
        </w:tc>
        <w:tc>
          <w:tcPr>
            <w:tcW w:w="0" w:type="auto"/>
            <w:vAlign w:val="center"/>
          </w:tcPr>
          <w:p w14:paraId="04BEB3D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.167</w:t>
            </w:r>
          </w:p>
        </w:tc>
        <w:tc>
          <w:tcPr>
            <w:tcW w:w="0" w:type="auto"/>
            <w:vAlign w:val="center"/>
          </w:tcPr>
          <w:p w14:paraId="230732F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.273</w:t>
            </w:r>
          </w:p>
        </w:tc>
        <w:tc>
          <w:tcPr>
            <w:tcW w:w="0" w:type="auto"/>
            <w:vAlign w:val="center"/>
          </w:tcPr>
          <w:p w14:paraId="663B66C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.176</w:t>
            </w:r>
          </w:p>
        </w:tc>
        <w:tc>
          <w:tcPr>
            <w:tcW w:w="0" w:type="auto"/>
            <w:vAlign w:val="center"/>
          </w:tcPr>
          <w:p w14:paraId="0FE3B95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.100</w:t>
            </w:r>
          </w:p>
        </w:tc>
        <w:tc>
          <w:tcPr>
            <w:tcW w:w="0" w:type="auto"/>
            <w:vAlign w:val="center"/>
          </w:tcPr>
          <w:p w14:paraId="2E4A038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.261</w:t>
            </w:r>
          </w:p>
        </w:tc>
        <w:tc>
          <w:tcPr>
            <w:tcW w:w="0" w:type="auto"/>
            <w:vAlign w:val="center"/>
          </w:tcPr>
          <w:p w14:paraId="6876A32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.269</w:t>
            </w:r>
          </w:p>
        </w:tc>
        <w:tc>
          <w:tcPr>
            <w:tcW w:w="0" w:type="auto"/>
            <w:vAlign w:val="center"/>
          </w:tcPr>
          <w:p w14:paraId="2A5E80E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.026</w:t>
            </w:r>
          </w:p>
        </w:tc>
        <w:tc>
          <w:tcPr>
            <w:tcW w:w="0" w:type="auto"/>
            <w:vAlign w:val="center"/>
          </w:tcPr>
          <w:p w14:paraId="06835D4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-.138</w:t>
            </w:r>
          </w:p>
        </w:tc>
        <w:tc>
          <w:tcPr>
            <w:tcW w:w="0" w:type="auto"/>
            <w:vAlign w:val="center"/>
          </w:tcPr>
          <w:p w14:paraId="789D69D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.145</w:t>
            </w:r>
          </w:p>
        </w:tc>
      </w:tr>
      <w:tr w:rsidR="00DE0A69" w:rsidRPr="00420FE0" w14:paraId="511E7D4B" w14:textId="77777777">
        <w:trPr>
          <w:trHeight w:val="589"/>
          <w:jc w:val="center"/>
        </w:trPr>
        <w:tc>
          <w:tcPr>
            <w:tcW w:w="0" w:type="auto"/>
            <w:vMerge w:val="restart"/>
            <w:vAlign w:val="center"/>
          </w:tcPr>
          <w:p w14:paraId="4C88A05C"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Strong"/>
                <w:rFonts w:ascii="Times New Roman" w:eastAsia="Segoe UI" w:hAnsi="Times New Roman"/>
                <w:b w:val="0"/>
                <w:bCs/>
                <w:color w:val="404040"/>
                <w:sz w:val="24"/>
                <w:szCs w:val="24"/>
                <w:shd w:val="clear" w:color="auto" w:fill="FFFFFF"/>
              </w:rPr>
              <w:t>Market Competition</w:t>
            </w:r>
          </w:p>
        </w:tc>
        <w:tc>
          <w:tcPr>
            <w:tcW w:w="0" w:type="auto"/>
            <w:vAlign w:val="center"/>
          </w:tcPr>
          <w:p w14:paraId="307CC715"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MC1</w:t>
            </w:r>
          </w:p>
        </w:tc>
        <w:tc>
          <w:tcPr>
            <w:tcW w:w="0" w:type="auto"/>
            <w:vMerge w:val="restart"/>
            <w:vAlign w:val="center"/>
          </w:tcPr>
          <w:p w14:paraId="3DEE4C6B"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0.775</w:t>
            </w:r>
          </w:p>
        </w:tc>
        <w:tc>
          <w:tcPr>
            <w:tcW w:w="0" w:type="auto"/>
            <w:vAlign w:val="center"/>
          </w:tcPr>
          <w:p w14:paraId="79F66BE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.018</w:t>
            </w:r>
          </w:p>
        </w:tc>
        <w:tc>
          <w:tcPr>
            <w:tcW w:w="0" w:type="auto"/>
            <w:vAlign w:val="center"/>
          </w:tcPr>
          <w:p w14:paraId="7D965E3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.156</w:t>
            </w:r>
          </w:p>
        </w:tc>
        <w:tc>
          <w:tcPr>
            <w:tcW w:w="0" w:type="auto"/>
            <w:vAlign w:val="center"/>
          </w:tcPr>
          <w:p w14:paraId="0CAA954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.714</w:t>
            </w:r>
          </w:p>
        </w:tc>
        <w:tc>
          <w:tcPr>
            <w:tcW w:w="0" w:type="auto"/>
            <w:vAlign w:val="center"/>
          </w:tcPr>
          <w:p w14:paraId="072E223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.388</w:t>
            </w:r>
          </w:p>
        </w:tc>
        <w:tc>
          <w:tcPr>
            <w:tcW w:w="0" w:type="auto"/>
            <w:vAlign w:val="center"/>
          </w:tcPr>
          <w:p w14:paraId="0FE31B6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.093</w:t>
            </w:r>
          </w:p>
        </w:tc>
        <w:tc>
          <w:tcPr>
            <w:tcW w:w="0" w:type="auto"/>
            <w:vAlign w:val="center"/>
          </w:tcPr>
          <w:p w14:paraId="16A00C1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.215</w:t>
            </w:r>
          </w:p>
        </w:tc>
        <w:tc>
          <w:tcPr>
            <w:tcW w:w="0" w:type="auto"/>
            <w:vAlign w:val="center"/>
          </w:tcPr>
          <w:p w14:paraId="14FC08D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-.080</w:t>
            </w:r>
          </w:p>
        </w:tc>
        <w:tc>
          <w:tcPr>
            <w:tcW w:w="0" w:type="auto"/>
            <w:vAlign w:val="center"/>
          </w:tcPr>
          <w:p w14:paraId="23EB4AE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.095</w:t>
            </w:r>
          </w:p>
        </w:tc>
        <w:tc>
          <w:tcPr>
            <w:tcW w:w="0" w:type="auto"/>
            <w:vAlign w:val="center"/>
          </w:tcPr>
          <w:p w14:paraId="14A5B8B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-.076</w:t>
            </w:r>
          </w:p>
        </w:tc>
        <w:tc>
          <w:tcPr>
            <w:tcW w:w="0" w:type="auto"/>
            <w:vAlign w:val="center"/>
          </w:tcPr>
          <w:p w14:paraId="34AB354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-.084</w:t>
            </w:r>
          </w:p>
        </w:tc>
        <w:tc>
          <w:tcPr>
            <w:tcW w:w="0" w:type="auto"/>
            <w:vAlign w:val="center"/>
          </w:tcPr>
          <w:p w14:paraId="272853A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.097</w:t>
            </w:r>
          </w:p>
        </w:tc>
      </w:tr>
      <w:tr w:rsidR="00DE0A69" w:rsidRPr="00420FE0" w14:paraId="31A13AED" w14:textId="77777777">
        <w:trPr>
          <w:trHeight w:val="589"/>
          <w:jc w:val="center"/>
        </w:trPr>
        <w:tc>
          <w:tcPr>
            <w:tcW w:w="0" w:type="auto"/>
            <w:vMerge/>
            <w:vAlign w:val="center"/>
          </w:tcPr>
          <w:p w14:paraId="19B98C9A"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7E53A81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MC2</w:t>
            </w:r>
          </w:p>
        </w:tc>
        <w:tc>
          <w:tcPr>
            <w:tcW w:w="0" w:type="auto"/>
            <w:vMerge/>
            <w:vAlign w:val="center"/>
          </w:tcPr>
          <w:p w14:paraId="6A636FE3"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3C83DE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.249</w:t>
            </w:r>
          </w:p>
        </w:tc>
        <w:tc>
          <w:tcPr>
            <w:tcW w:w="0" w:type="auto"/>
            <w:vAlign w:val="center"/>
          </w:tcPr>
          <w:p w14:paraId="33FB394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.016</w:t>
            </w:r>
          </w:p>
        </w:tc>
        <w:tc>
          <w:tcPr>
            <w:tcW w:w="0" w:type="auto"/>
            <w:vAlign w:val="center"/>
          </w:tcPr>
          <w:p w14:paraId="47D156B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.636</w:t>
            </w:r>
          </w:p>
        </w:tc>
        <w:tc>
          <w:tcPr>
            <w:tcW w:w="0" w:type="auto"/>
            <w:vAlign w:val="center"/>
          </w:tcPr>
          <w:p w14:paraId="44F9C43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.156</w:t>
            </w:r>
          </w:p>
        </w:tc>
        <w:tc>
          <w:tcPr>
            <w:tcW w:w="0" w:type="auto"/>
            <w:vAlign w:val="center"/>
          </w:tcPr>
          <w:p w14:paraId="3CE8475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.183</w:t>
            </w:r>
          </w:p>
        </w:tc>
        <w:tc>
          <w:tcPr>
            <w:tcW w:w="0" w:type="auto"/>
            <w:vAlign w:val="center"/>
          </w:tcPr>
          <w:p w14:paraId="3606CA8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.209</w:t>
            </w:r>
          </w:p>
        </w:tc>
        <w:tc>
          <w:tcPr>
            <w:tcW w:w="0" w:type="auto"/>
            <w:vAlign w:val="center"/>
          </w:tcPr>
          <w:p w14:paraId="3D9352D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-.123</w:t>
            </w:r>
          </w:p>
        </w:tc>
        <w:tc>
          <w:tcPr>
            <w:tcW w:w="0" w:type="auto"/>
            <w:vAlign w:val="center"/>
          </w:tcPr>
          <w:p w14:paraId="57DCC5E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.085</w:t>
            </w:r>
          </w:p>
        </w:tc>
        <w:tc>
          <w:tcPr>
            <w:tcW w:w="0" w:type="auto"/>
            <w:vAlign w:val="center"/>
          </w:tcPr>
          <w:p w14:paraId="4BA0648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.307</w:t>
            </w:r>
          </w:p>
        </w:tc>
        <w:tc>
          <w:tcPr>
            <w:tcW w:w="0" w:type="auto"/>
            <w:vAlign w:val="center"/>
          </w:tcPr>
          <w:p w14:paraId="633CE7A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.245</w:t>
            </w:r>
          </w:p>
        </w:tc>
        <w:tc>
          <w:tcPr>
            <w:tcW w:w="0" w:type="auto"/>
            <w:vAlign w:val="center"/>
          </w:tcPr>
          <w:p w14:paraId="328EF6D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.077</w:t>
            </w:r>
          </w:p>
        </w:tc>
      </w:tr>
      <w:tr w:rsidR="00DE0A69" w:rsidRPr="00420FE0" w14:paraId="573B2BC8" w14:textId="77777777">
        <w:trPr>
          <w:trHeight w:val="589"/>
          <w:jc w:val="center"/>
        </w:trPr>
        <w:tc>
          <w:tcPr>
            <w:tcW w:w="0" w:type="auto"/>
            <w:vMerge/>
            <w:vAlign w:val="center"/>
          </w:tcPr>
          <w:p w14:paraId="115E6A3F"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6E1EA5B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MC3</w:t>
            </w:r>
          </w:p>
        </w:tc>
        <w:tc>
          <w:tcPr>
            <w:tcW w:w="0" w:type="auto"/>
            <w:vMerge/>
            <w:vAlign w:val="center"/>
          </w:tcPr>
          <w:p w14:paraId="28C7309F"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7CA11BF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.226</w:t>
            </w:r>
          </w:p>
        </w:tc>
        <w:tc>
          <w:tcPr>
            <w:tcW w:w="0" w:type="auto"/>
            <w:vAlign w:val="center"/>
          </w:tcPr>
          <w:p w14:paraId="4BBA317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.482</w:t>
            </w:r>
          </w:p>
        </w:tc>
        <w:tc>
          <w:tcPr>
            <w:tcW w:w="0" w:type="auto"/>
            <w:vAlign w:val="center"/>
          </w:tcPr>
          <w:p w14:paraId="4108633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.742</w:t>
            </w:r>
          </w:p>
        </w:tc>
        <w:tc>
          <w:tcPr>
            <w:tcW w:w="0" w:type="auto"/>
            <w:vAlign w:val="center"/>
          </w:tcPr>
          <w:p w14:paraId="79D23B2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.080</w:t>
            </w:r>
          </w:p>
        </w:tc>
        <w:tc>
          <w:tcPr>
            <w:tcW w:w="0" w:type="auto"/>
            <w:vAlign w:val="center"/>
          </w:tcPr>
          <w:p w14:paraId="1133ED4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.093</w:t>
            </w:r>
          </w:p>
        </w:tc>
        <w:tc>
          <w:tcPr>
            <w:tcW w:w="0" w:type="auto"/>
            <w:vAlign w:val="center"/>
          </w:tcPr>
          <w:p w14:paraId="1023B4B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.338</w:t>
            </w:r>
          </w:p>
        </w:tc>
        <w:tc>
          <w:tcPr>
            <w:tcW w:w="0" w:type="auto"/>
            <w:vAlign w:val="center"/>
          </w:tcPr>
          <w:p w14:paraId="44D868C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-.081</w:t>
            </w:r>
          </w:p>
        </w:tc>
        <w:tc>
          <w:tcPr>
            <w:tcW w:w="0" w:type="auto"/>
            <w:vAlign w:val="center"/>
          </w:tcPr>
          <w:p w14:paraId="3D37AE9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.069</w:t>
            </w:r>
          </w:p>
        </w:tc>
        <w:tc>
          <w:tcPr>
            <w:tcW w:w="0" w:type="auto"/>
            <w:vAlign w:val="center"/>
          </w:tcPr>
          <w:p w14:paraId="1C32E2E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-.177</w:t>
            </w:r>
          </w:p>
        </w:tc>
        <w:tc>
          <w:tcPr>
            <w:tcW w:w="0" w:type="auto"/>
            <w:vAlign w:val="center"/>
          </w:tcPr>
          <w:p w14:paraId="67387DC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-.212</w:t>
            </w:r>
          </w:p>
        </w:tc>
        <w:tc>
          <w:tcPr>
            <w:tcW w:w="0" w:type="auto"/>
            <w:vAlign w:val="center"/>
          </w:tcPr>
          <w:p w14:paraId="7D3E39C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.026</w:t>
            </w:r>
          </w:p>
        </w:tc>
      </w:tr>
      <w:tr w:rsidR="00DE0A69" w:rsidRPr="00420FE0" w14:paraId="795FDEC1" w14:textId="77777777">
        <w:trPr>
          <w:trHeight w:val="589"/>
          <w:jc w:val="center"/>
        </w:trPr>
        <w:tc>
          <w:tcPr>
            <w:tcW w:w="0" w:type="auto"/>
            <w:vMerge w:val="restart"/>
            <w:vAlign w:val="center"/>
          </w:tcPr>
          <w:p w14:paraId="140B832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Strong"/>
                <w:rFonts w:ascii="Times New Roman" w:eastAsia="Segoe UI" w:hAnsi="Times New Roman"/>
                <w:b w:val="0"/>
                <w:bCs/>
                <w:color w:val="404040"/>
                <w:sz w:val="24"/>
                <w:szCs w:val="24"/>
                <w:shd w:val="clear" w:color="auto" w:fill="FFFFFF"/>
              </w:rPr>
              <w:t>Government Support</w:t>
            </w:r>
          </w:p>
        </w:tc>
        <w:tc>
          <w:tcPr>
            <w:tcW w:w="0" w:type="auto"/>
            <w:vAlign w:val="center"/>
          </w:tcPr>
          <w:p w14:paraId="18B4484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GS1</w:t>
            </w:r>
          </w:p>
        </w:tc>
        <w:tc>
          <w:tcPr>
            <w:tcW w:w="0" w:type="auto"/>
            <w:vMerge w:val="restart"/>
            <w:vAlign w:val="center"/>
          </w:tcPr>
          <w:p w14:paraId="57460AC9"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0.789</w:t>
            </w:r>
          </w:p>
        </w:tc>
        <w:tc>
          <w:tcPr>
            <w:tcW w:w="0" w:type="auto"/>
            <w:vAlign w:val="center"/>
          </w:tcPr>
          <w:p w14:paraId="35189AE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.056</w:t>
            </w:r>
          </w:p>
        </w:tc>
        <w:tc>
          <w:tcPr>
            <w:tcW w:w="0" w:type="auto"/>
            <w:vAlign w:val="center"/>
          </w:tcPr>
          <w:p w14:paraId="0BFC9B7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.298</w:t>
            </w:r>
          </w:p>
        </w:tc>
        <w:tc>
          <w:tcPr>
            <w:tcW w:w="0" w:type="auto"/>
            <w:vAlign w:val="center"/>
          </w:tcPr>
          <w:p w14:paraId="74E4F97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.069</w:t>
            </w:r>
          </w:p>
        </w:tc>
        <w:tc>
          <w:tcPr>
            <w:tcW w:w="0" w:type="auto"/>
            <w:vAlign w:val="center"/>
          </w:tcPr>
          <w:p w14:paraId="0F44721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.689</w:t>
            </w:r>
          </w:p>
        </w:tc>
        <w:tc>
          <w:tcPr>
            <w:tcW w:w="0" w:type="auto"/>
            <w:vAlign w:val="center"/>
          </w:tcPr>
          <w:p w14:paraId="4FDA17C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.134</w:t>
            </w:r>
          </w:p>
        </w:tc>
        <w:tc>
          <w:tcPr>
            <w:tcW w:w="0" w:type="auto"/>
            <w:vAlign w:val="center"/>
          </w:tcPr>
          <w:p w14:paraId="7CCE057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.095</w:t>
            </w:r>
          </w:p>
        </w:tc>
        <w:tc>
          <w:tcPr>
            <w:tcW w:w="0" w:type="auto"/>
            <w:vAlign w:val="center"/>
          </w:tcPr>
          <w:p w14:paraId="06B411C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-.123</w:t>
            </w:r>
          </w:p>
        </w:tc>
        <w:tc>
          <w:tcPr>
            <w:tcW w:w="0" w:type="auto"/>
            <w:vAlign w:val="center"/>
          </w:tcPr>
          <w:p w14:paraId="451AC2A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.061</w:t>
            </w:r>
          </w:p>
        </w:tc>
        <w:tc>
          <w:tcPr>
            <w:tcW w:w="0" w:type="auto"/>
            <w:vAlign w:val="center"/>
          </w:tcPr>
          <w:p w14:paraId="2EAA65D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.069</w:t>
            </w:r>
          </w:p>
        </w:tc>
        <w:tc>
          <w:tcPr>
            <w:tcW w:w="0" w:type="auto"/>
            <w:vAlign w:val="center"/>
          </w:tcPr>
          <w:p w14:paraId="5A110B5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.075</w:t>
            </w:r>
          </w:p>
        </w:tc>
        <w:tc>
          <w:tcPr>
            <w:tcW w:w="0" w:type="auto"/>
            <w:vAlign w:val="center"/>
          </w:tcPr>
          <w:p w14:paraId="5AEE0C6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-.146</w:t>
            </w:r>
          </w:p>
        </w:tc>
      </w:tr>
      <w:tr w:rsidR="00DE0A69" w:rsidRPr="00420FE0" w14:paraId="5CA83DA8" w14:textId="77777777">
        <w:trPr>
          <w:trHeight w:val="589"/>
          <w:jc w:val="center"/>
        </w:trPr>
        <w:tc>
          <w:tcPr>
            <w:tcW w:w="0" w:type="auto"/>
            <w:vMerge/>
            <w:vAlign w:val="center"/>
          </w:tcPr>
          <w:p w14:paraId="6DF1898C"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6636AE6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GS2</w:t>
            </w:r>
          </w:p>
        </w:tc>
        <w:tc>
          <w:tcPr>
            <w:tcW w:w="0" w:type="auto"/>
            <w:vMerge/>
            <w:vAlign w:val="center"/>
          </w:tcPr>
          <w:p w14:paraId="5ACC9614"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75A66B1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.195</w:t>
            </w:r>
          </w:p>
        </w:tc>
        <w:tc>
          <w:tcPr>
            <w:tcW w:w="0" w:type="auto"/>
            <w:vAlign w:val="center"/>
          </w:tcPr>
          <w:p w14:paraId="0C67F5F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.122</w:t>
            </w:r>
          </w:p>
        </w:tc>
        <w:tc>
          <w:tcPr>
            <w:tcW w:w="0" w:type="auto"/>
            <w:vAlign w:val="center"/>
          </w:tcPr>
          <w:p w14:paraId="0B5350F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.200</w:t>
            </w:r>
          </w:p>
        </w:tc>
        <w:tc>
          <w:tcPr>
            <w:tcW w:w="0" w:type="auto"/>
            <w:vAlign w:val="center"/>
          </w:tcPr>
          <w:p w14:paraId="16558D2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.668</w:t>
            </w:r>
          </w:p>
        </w:tc>
        <w:tc>
          <w:tcPr>
            <w:tcW w:w="0" w:type="auto"/>
            <w:vAlign w:val="center"/>
          </w:tcPr>
          <w:p w14:paraId="6B14522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.184</w:t>
            </w:r>
          </w:p>
        </w:tc>
        <w:tc>
          <w:tcPr>
            <w:tcW w:w="0" w:type="auto"/>
            <w:vAlign w:val="center"/>
          </w:tcPr>
          <w:p w14:paraId="05A0853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.180</w:t>
            </w:r>
          </w:p>
        </w:tc>
        <w:tc>
          <w:tcPr>
            <w:tcW w:w="0" w:type="auto"/>
            <w:vAlign w:val="center"/>
          </w:tcPr>
          <w:p w14:paraId="7A23BAA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.133</w:t>
            </w:r>
          </w:p>
        </w:tc>
        <w:tc>
          <w:tcPr>
            <w:tcW w:w="0" w:type="auto"/>
            <w:vAlign w:val="center"/>
          </w:tcPr>
          <w:p w14:paraId="47BC04B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.061</w:t>
            </w:r>
          </w:p>
        </w:tc>
        <w:tc>
          <w:tcPr>
            <w:tcW w:w="0" w:type="auto"/>
            <w:vAlign w:val="center"/>
          </w:tcPr>
          <w:p w14:paraId="130E948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.069</w:t>
            </w:r>
          </w:p>
        </w:tc>
        <w:tc>
          <w:tcPr>
            <w:tcW w:w="0" w:type="auto"/>
            <w:vAlign w:val="center"/>
          </w:tcPr>
          <w:p w14:paraId="316434D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.075</w:t>
            </w:r>
          </w:p>
        </w:tc>
        <w:tc>
          <w:tcPr>
            <w:tcW w:w="0" w:type="auto"/>
            <w:vAlign w:val="center"/>
          </w:tcPr>
          <w:p w14:paraId="6C4CE2D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-.146</w:t>
            </w:r>
          </w:p>
        </w:tc>
      </w:tr>
      <w:tr w:rsidR="00DE0A69" w:rsidRPr="00420FE0" w14:paraId="0717FD76" w14:textId="77777777">
        <w:trPr>
          <w:trHeight w:val="589"/>
          <w:jc w:val="center"/>
        </w:trPr>
        <w:tc>
          <w:tcPr>
            <w:tcW w:w="0" w:type="auto"/>
            <w:vMerge/>
            <w:vAlign w:val="center"/>
          </w:tcPr>
          <w:p w14:paraId="3D523C29"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16DABA7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GS3</w:t>
            </w:r>
          </w:p>
        </w:tc>
        <w:tc>
          <w:tcPr>
            <w:tcW w:w="0" w:type="auto"/>
            <w:vMerge/>
            <w:vAlign w:val="center"/>
          </w:tcPr>
          <w:p w14:paraId="60309C08"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43DEC43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.298</w:t>
            </w:r>
          </w:p>
        </w:tc>
        <w:tc>
          <w:tcPr>
            <w:tcW w:w="0" w:type="auto"/>
            <w:vAlign w:val="center"/>
          </w:tcPr>
          <w:p w14:paraId="541A154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.129</w:t>
            </w:r>
          </w:p>
        </w:tc>
        <w:tc>
          <w:tcPr>
            <w:tcW w:w="0" w:type="auto"/>
            <w:vAlign w:val="center"/>
          </w:tcPr>
          <w:p w14:paraId="07AEE71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.166</w:t>
            </w:r>
          </w:p>
        </w:tc>
        <w:tc>
          <w:tcPr>
            <w:tcW w:w="0" w:type="auto"/>
            <w:vAlign w:val="center"/>
          </w:tcPr>
          <w:p w14:paraId="5BE4FE5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.558</w:t>
            </w:r>
          </w:p>
        </w:tc>
        <w:tc>
          <w:tcPr>
            <w:tcW w:w="0" w:type="auto"/>
            <w:vAlign w:val="center"/>
          </w:tcPr>
          <w:p w14:paraId="7AFEB31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.172</w:t>
            </w:r>
          </w:p>
        </w:tc>
        <w:tc>
          <w:tcPr>
            <w:tcW w:w="0" w:type="auto"/>
            <w:vAlign w:val="center"/>
          </w:tcPr>
          <w:p w14:paraId="18293E8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.047</w:t>
            </w:r>
          </w:p>
        </w:tc>
        <w:tc>
          <w:tcPr>
            <w:tcW w:w="0" w:type="auto"/>
            <w:vAlign w:val="center"/>
          </w:tcPr>
          <w:p w14:paraId="01501A9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.129</w:t>
            </w:r>
          </w:p>
        </w:tc>
        <w:tc>
          <w:tcPr>
            <w:tcW w:w="0" w:type="auto"/>
            <w:vAlign w:val="center"/>
          </w:tcPr>
          <w:p w14:paraId="79197F2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-.404</w:t>
            </w:r>
          </w:p>
        </w:tc>
        <w:tc>
          <w:tcPr>
            <w:tcW w:w="0" w:type="auto"/>
            <w:vAlign w:val="center"/>
          </w:tcPr>
          <w:p w14:paraId="6230DD8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.072</w:t>
            </w:r>
          </w:p>
        </w:tc>
        <w:tc>
          <w:tcPr>
            <w:tcW w:w="0" w:type="auto"/>
            <w:vAlign w:val="center"/>
          </w:tcPr>
          <w:p w14:paraId="07AE827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.159</w:t>
            </w:r>
          </w:p>
        </w:tc>
        <w:tc>
          <w:tcPr>
            <w:tcW w:w="0" w:type="auto"/>
            <w:vAlign w:val="center"/>
          </w:tcPr>
          <w:p w14:paraId="4CD0F37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.244</w:t>
            </w:r>
          </w:p>
        </w:tc>
      </w:tr>
      <w:tr w:rsidR="00DE0A69" w:rsidRPr="00420FE0" w14:paraId="7F7976A1" w14:textId="77777777">
        <w:trPr>
          <w:trHeight w:val="301"/>
          <w:jc w:val="center"/>
        </w:trPr>
        <w:tc>
          <w:tcPr>
            <w:tcW w:w="0" w:type="auto"/>
            <w:vMerge w:val="restart"/>
            <w:vAlign w:val="center"/>
          </w:tcPr>
          <w:p w14:paraId="3E634F5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Strong"/>
                <w:rFonts w:ascii="Times New Roman" w:eastAsia="Segoe UI" w:hAnsi="Times New Roman"/>
                <w:b w:val="0"/>
                <w:bCs/>
                <w:color w:val="000000" w:themeColor="text1"/>
                <w:sz w:val="24"/>
                <w:szCs w:val="24"/>
                <w:shd w:val="clear" w:color="auto" w:fill="FFFFFF"/>
              </w:rPr>
              <w:t>Endogenous Innovation</w:t>
            </w:r>
          </w:p>
        </w:tc>
        <w:tc>
          <w:tcPr>
            <w:tcW w:w="0" w:type="auto"/>
            <w:vAlign w:val="center"/>
          </w:tcPr>
          <w:p w14:paraId="02E699C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EI1</w:t>
            </w:r>
          </w:p>
        </w:tc>
        <w:tc>
          <w:tcPr>
            <w:tcW w:w="0" w:type="auto"/>
            <w:vMerge w:val="restart"/>
            <w:vAlign w:val="center"/>
          </w:tcPr>
          <w:p w14:paraId="63A6992C"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0.885</w:t>
            </w:r>
          </w:p>
        </w:tc>
        <w:tc>
          <w:tcPr>
            <w:tcW w:w="0" w:type="auto"/>
            <w:vAlign w:val="center"/>
          </w:tcPr>
          <w:p w14:paraId="094F0F1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.231</w:t>
            </w:r>
          </w:p>
        </w:tc>
        <w:tc>
          <w:tcPr>
            <w:tcW w:w="0" w:type="auto"/>
            <w:vAlign w:val="center"/>
          </w:tcPr>
          <w:p w14:paraId="3901E71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.180</w:t>
            </w:r>
          </w:p>
        </w:tc>
        <w:tc>
          <w:tcPr>
            <w:tcW w:w="0" w:type="auto"/>
            <w:vAlign w:val="center"/>
          </w:tcPr>
          <w:p w14:paraId="190BA7D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.178</w:t>
            </w:r>
          </w:p>
        </w:tc>
        <w:tc>
          <w:tcPr>
            <w:tcW w:w="0" w:type="auto"/>
            <w:vAlign w:val="center"/>
          </w:tcPr>
          <w:p w14:paraId="6F31A87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.071</w:t>
            </w:r>
          </w:p>
        </w:tc>
        <w:tc>
          <w:tcPr>
            <w:tcW w:w="0" w:type="auto"/>
            <w:vAlign w:val="center"/>
          </w:tcPr>
          <w:p w14:paraId="5F187EC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.126</w:t>
            </w:r>
          </w:p>
        </w:tc>
        <w:tc>
          <w:tcPr>
            <w:tcW w:w="0" w:type="auto"/>
            <w:vAlign w:val="center"/>
          </w:tcPr>
          <w:p w14:paraId="49C5405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.167</w:t>
            </w:r>
          </w:p>
        </w:tc>
        <w:tc>
          <w:tcPr>
            <w:tcW w:w="0" w:type="auto"/>
            <w:vAlign w:val="center"/>
          </w:tcPr>
          <w:p w14:paraId="2F41F01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.732</w:t>
            </w:r>
          </w:p>
        </w:tc>
        <w:tc>
          <w:tcPr>
            <w:tcW w:w="0" w:type="auto"/>
            <w:vAlign w:val="center"/>
          </w:tcPr>
          <w:p w14:paraId="0FA596A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.095</w:t>
            </w:r>
          </w:p>
        </w:tc>
        <w:tc>
          <w:tcPr>
            <w:tcW w:w="0" w:type="auto"/>
            <w:vAlign w:val="center"/>
          </w:tcPr>
          <w:p w14:paraId="5E92344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.031</w:t>
            </w:r>
          </w:p>
        </w:tc>
        <w:tc>
          <w:tcPr>
            <w:tcW w:w="0" w:type="auto"/>
            <w:vAlign w:val="center"/>
          </w:tcPr>
          <w:p w14:paraId="29EC61E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.072</w:t>
            </w:r>
          </w:p>
        </w:tc>
        <w:tc>
          <w:tcPr>
            <w:tcW w:w="0" w:type="auto"/>
            <w:vAlign w:val="center"/>
          </w:tcPr>
          <w:p w14:paraId="6C75D50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.047</w:t>
            </w:r>
          </w:p>
        </w:tc>
      </w:tr>
      <w:tr w:rsidR="00DE0A69" w:rsidRPr="00420FE0" w14:paraId="197F5137" w14:textId="77777777">
        <w:trPr>
          <w:trHeight w:val="301"/>
          <w:jc w:val="center"/>
        </w:trPr>
        <w:tc>
          <w:tcPr>
            <w:tcW w:w="0" w:type="auto"/>
            <w:vMerge/>
            <w:vAlign w:val="center"/>
          </w:tcPr>
          <w:p w14:paraId="71C8F4A6"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455E6F6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EI2</w:t>
            </w:r>
          </w:p>
        </w:tc>
        <w:tc>
          <w:tcPr>
            <w:tcW w:w="0" w:type="auto"/>
            <w:vMerge/>
            <w:vAlign w:val="center"/>
          </w:tcPr>
          <w:p w14:paraId="52E3A571"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24ECBA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.180</w:t>
            </w:r>
          </w:p>
        </w:tc>
        <w:tc>
          <w:tcPr>
            <w:tcW w:w="0" w:type="auto"/>
            <w:vAlign w:val="center"/>
          </w:tcPr>
          <w:p w14:paraId="23E772D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.058</w:t>
            </w:r>
          </w:p>
        </w:tc>
        <w:tc>
          <w:tcPr>
            <w:tcW w:w="0" w:type="auto"/>
            <w:vAlign w:val="center"/>
          </w:tcPr>
          <w:p w14:paraId="012DDCF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.123</w:t>
            </w:r>
          </w:p>
        </w:tc>
        <w:tc>
          <w:tcPr>
            <w:tcW w:w="0" w:type="auto"/>
            <w:vAlign w:val="center"/>
          </w:tcPr>
          <w:p w14:paraId="5783541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.064</w:t>
            </w:r>
          </w:p>
        </w:tc>
        <w:tc>
          <w:tcPr>
            <w:tcW w:w="0" w:type="auto"/>
            <w:vAlign w:val="center"/>
          </w:tcPr>
          <w:p w14:paraId="643EA89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.175</w:t>
            </w:r>
          </w:p>
        </w:tc>
        <w:tc>
          <w:tcPr>
            <w:tcW w:w="0" w:type="auto"/>
            <w:vAlign w:val="center"/>
          </w:tcPr>
          <w:p w14:paraId="52D675C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.136</w:t>
            </w:r>
          </w:p>
        </w:tc>
        <w:tc>
          <w:tcPr>
            <w:tcW w:w="0" w:type="auto"/>
            <w:vAlign w:val="center"/>
          </w:tcPr>
          <w:p w14:paraId="08724E9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.680</w:t>
            </w:r>
          </w:p>
        </w:tc>
        <w:tc>
          <w:tcPr>
            <w:tcW w:w="0" w:type="auto"/>
            <w:vAlign w:val="center"/>
          </w:tcPr>
          <w:p w14:paraId="243D6F7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.081</w:t>
            </w:r>
          </w:p>
        </w:tc>
        <w:tc>
          <w:tcPr>
            <w:tcW w:w="0" w:type="auto"/>
            <w:vAlign w:val="center"/>
          </w:tcPr>
          <w:p w14:paraId="63E8F63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.202</w:t>
            </w:r>
          </w:p>
        </w:tc>
        <w:tc>
          <w:tcPr>
            <w:tcW w:w="0" w:type="auto"/>
            <w:vAlign w:val="center"/>
          </w:tcPr>
          <w:p w14:paraId="7B39EC8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.180</w:t>
            </w:r>
          </w:p>
        </w:tc>
        <w:tc>
          <w:tcPr>
            <w:tcW w:w="0" w:type="auto"/>
            <w:vAlign w:val="center"/>
          </w:tcPr>
          <w:p w14:paraId="7834B7E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.107</w:t>
            </w:r>
          </w:p>
        </w:tc>
      </w:tr>
      <w:tr w:rsidR="00DE0A69" w:rsidRPr="00420FE0" w14:paraId="13E1F1FE" w14:textId="77777777">
        <w:trPr>
          <w:trHeight w:val="301"/>
          <w:jc w:val="center"/>
        </w:trPr>
        <w:tc>
          <w:tcPr>
            <w:tcW w:w="0" w:type="auto"/>
            <w:vMerge/>
            <w:vAlign w:val="center"/>
          </w:tcPr>
          <w:p w14:paraId="445B650D"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014074CD"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EI3</w:t>
            </w:r>
          </w:p>
        </w:tc>
        <w:tc>
          <w:tcPr>
            <w:tcW w:w="0" w:type="auto"/>
            <w:vMerge/>
            <w:vAlign w:val="center"/>
          </w:tcPr>
          <w:p w14:paraId="20CD7E1E"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66C0DB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.241</w:t>
            </w:r>
          </w:p>
        </w:tc>
        <w:tc>
          <w:tcPr>
            <w:tcW w:w="0" w:type="auto"/>
            <w:vAlign w:val="center"/>
          </w:tcPr>
          <w:p w14:paraId="7A57933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.265</w:t>
            </w:r>
          </w:p>
        </w:tc>
        <w:tc>
          <w:tcPr>
            <w:tcW w:w="0" w:type="auto"/>
            <w:vAlign w:val="center"/>
          </w:tcPr>
          <w:p w14:paraId="0CB68F3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.114</w:t>
            </w:r>
          </w:p>
        </w:tc>
        <w:tc>
          <w:tcPr>
            <w:tcW w:w="0" w:type="auto"/>
            <w:vAlign w:val="center"/>
          </w:tcPr>
          <w:p w14:paraId="52A1DD8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.035</w:t>
            </w:r>
          </w:p>
        </w:tc>
        <w:tc>
          <w:tcPr>
            <w:tcW w:w="0" w:type="auto"/>
            <w:vAlign w:val="center"/>
          </w:tcPr>
          <w:p w14:paraId="26BC004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.326</w:t>
            </w:r>
          </w:p>
        </w:tc>
        <w:tc>
          <w:tcPr>
            <w:tcW w:w="0" w:type="auto"/>
            <w:vAlign w:val="center"/>
          </w:tcPr>
          <w:p w14:paraId="15643A4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.042</w:t>
            </w:r>
          </w:p>
        </w:tc>
        <w:tc>
          <w:tcPr>
            <w:tcW w:w="0" w:type="auto"/>
            <w:vAlign w:val="center"/>
          </w:tcPr>
          <w:p w14:paraId="411D7BE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.529</w:t>
            </w:r>
          </w:p>
        </w:tc>
        <w:tc>
          <w:tcPr>
            <w:tcW w:w="0" w:type="auto"/>
            <w:vAlign w:val="center"/>
          </w:tcPr>
          <w:p w14:paraId="232653C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.037</w:t>
            </w:r>
          </w:p>
        </w:tc>
        <w:tc>
          <w:tcPr>
            <w:tcW w:w="0" w:type="auto"/>
            <w:vAlign w:val="center"/>
          </w:tcPr>
          <w:p w14:paraId="10681E5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.269</w:t>
            </w:r>
          </w:p>
        </w:tc>
        <w:tc>
          <w:tcPr>
            <w:tcW w:w="0" w:type="auto"/>
            <w:vAlign w:val="center"/>
          </w:tcPr>
          <w:p w14:paraId="0560691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.042</w:t>
            </w:r>
          </w:p>
        </w:tc>
        <w:tc>
          <w:tcPr>
            <w:tcW w:w="0" w:type="auto"/>
            <w:vAlign w:val="center"/>
          </w:tcPr>
          <w:p w14:paraId="5EAC526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.136</w:t>
            </w:r>
          </w:p>
        </w:tc>
      </w:tr>
      <w:tr w:rsidR="00DE0A69" w:rsidRPr="00420FE0" w14:paraId="6BD6760F" w14:textId="77777777">
        <w:trPr>
          <w:trHeight w:val="589"/>
          <w:jc w:val="center"/>
        </w:trPr>
        <w:tc>
          <w:tcPr>
            <w:tcW w:w="0" w:type="auto"/>
            <w:vMerge/>
            <w:vAlign w:val="center"/>
          </w:tcPr>
          <w:p w14:paraId="5E0D5611"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40ABBE3D"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EI4</w:t>
            </w:r>
          </w:p>
        </w:tc>
        <w:tc>
          <w:tcPr>
            <w:tcW w:w="0" w:type="auto"/>
            <w:vMerge/>
            <w:vAlign w:val="center"/>
          </w:tcPr>
          <w:p w14:paraId="17AE11DD"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BF00DC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.043</w:t>
            </w:r>
          </w:p>
        </w:tc>
        <w:tc>
          <w:tcPr>
            <w:tcW w:w="0" w:type="auto"/>
            <w:vAlign w:val="center"/>
          </w:tcPr>
          <w:p w14:paraId="134C36A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.121</w:t>
            </w:r>
          </w:p>
        </w:tc>
        <w:tc>
          <w:tcPr>
            <w:tcW w:w="0" w:type="auto"/>
            <w:vAlign w:val="center"/>
          </w:tcPr>
          <w:p w14:paraId="6DD9451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.037</w:t>
            </w:r>
          </w:p>
        </w:tc>
        <w:tc>
          <w:tcPr>
            <w:tcW w:w="0" w:type="auto"/>
            <w:vAlign w:val="center"/>
          </w:tcPr>
          <w:p w14:paraId="433D35F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-.191</w:t>
            </w:r>
          </w:p>
        </w:tc>
        <w:tc>
          <w:tcPr>
            <w:tcW w:w="0" w:type="auto"/>
            <w:vAlign w:val="center"/>
          </w:tcPr>
          <w:p w14:paraId="1E4C02B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.084</w:t>
            </w:r>
          </w:p>
        </w:tc>
        <w:tc>
          <w:tcPr>
            <w:tcW w:w="0" w:type="auto"/>
            <w:vAlign w:val="center"/>
          </w:tcPr>
          <w:p w14:paraId="651048D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.106</w:t>
            </w:r>
          </w:p>
        </w:tc>
        <w:tc>
          <w:tcPr>
            <w:tcW w:w="0" w:type="auto"/>
            <w:vAlign w:val="center"/>
          </w:tcPr>
          <w:p w14:paraId="3CC6782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.531</w:t>
            </w:r>
          </w:p>
        </w:tc>
        <w:tc>
          <w:tcPr>
            <w:tcW w:w="0" w:type="auto"/>
            <w:vAlign w:val="center"/>
          </w:tcPr>
          <w:p w14:paraId="24FD590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.298</w:t>
            </w:r>
          </w:p>
        </w:tc>
        <w:tc>
          <w:tcPr>
            <w:tcW w:w="0" w:type="auto"/>
            <w:vAlign w:val="center"/>
          </w:tcPr>
          <w:p w14:paraId="264D0CA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.170</w:t>
            </w:r>
          </w:p>
        </w:tc>
        <w:tc>
          <w:tcPr>
            <w:tcW w:w="0" w:type="auto"/>
            <w:vAlign w:val="center"/>
          </w:tcPr>
          <w:p w14:paraId="74EA40F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.063</w:t>
            </w:r>
          </w:p>
        </w:tc>
        <w:tc>
          <w:tcPr>
            <w:tcW w:w="0" w:type="auto"/>
            <w:vAlign w:val="center"/>
          </w:tcPr>
          <w:p w14:paraId="59CB6B0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.222</w:t>
            </w:r>
          </w:p>
        </w:tc>
      </w:tr>
      <w:tr w:rsidR="00DE0A69" w:rsidRPr="00420FE0" w14:paraId="488E835D" w14:textId="77777777">
        <w:trPr>
          <w:trHeight w:val="543"/>
          <w:jc w:val="center"/>
        </w:trPr>
        <w:tc>
          <w:tcPr>
            <w:tcW w:w="0" w:type="auto"/>
            <w:vMerge w:val="restart"/>
            <w:vAlign w:val="center"/>
          </w:tcPr>
          <w:p w14:paraId="1D7C2153"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Emphasis"/>
                <w:rFonts w:ascii="Times New Roman" w:eastAsia="Segoe UI" w:hAnsi="Times New Roman"/>
                <w:bCs/>
                <w:i w:val="0"/>
                <w:color w:val="000000" w:themeColor="text1"/>
                <w:sz w:val="24"/>
                <w:szCs w:val="24"/>
                <w:shd w:val="clear" w:color="auto" w:fill="FFFFFF"/>
              </w:rPr>
              <w:t>Process Upgrading</w:t>
            </w:r>
          </w:p>
        </w:tc>
        <w:tc>
          <w:tcPr>
            <w:tcW w:w="0" w:type="auto"/>
            <w:vAlign w:val="center"/>
          </w:tcPr>
          <w:p w14:paraId="3E173B0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PRU1</w:t>
            </w:r>
          </w:p>
        </w:tc>
        <w:tc>
          <w:tcPr>
            <w:tcW w:w="0" w:type="auto"/>
            <w:vMerge w:val="restart"/>
            <w:vAlign w:val="center"/>
          </w:tcPr>
          <w:p w14:paraId="1C3F64A4"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0.857</w:t>
            </w:r>
          </w:p>
        </w:tc>
        <w:tc>
          <w:tcPr>
            <w:tcW w:w="0" w:type="auto"/>
            <w:vAlign w:val="center"/>
          </w:tcPr>
          <w:p w14:paraId="4704A1C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.081</w:t>
            </w:r>
          </w:p>
        </w:tc>
        <w:tc>
          <w:tcPr>
            <w:tcW w:w="0" w:type="auto"/>
            <w:vAlign w:val="center"/>
          </w:tcPr>
          <w:p w14:paraId="17BFEE1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.183</w:t>
            </w:r>
          </w:p>
        </w:tc>
        <w:tc>
          <w:tcPr>
            <w:tcW w:w="0" w:type="auto"/>
            <w:vAlign w:val="center"/>
          </w:tcPr>
          <w:p w14:paraId="391EDB0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.303</w:t>
            </w:r>
          </w:p>
        </w:tc>
        <w:tc>
          <w:tcPr>
            <w:tcW w:w="0" w:type="auto"/>
            <w:vAlign w:val="center"/>
          </w:tcPr>
          <w:p w14:paraId="6FC5651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.281</w:t>
            </w:r>
          </w:p>
        </w:tc>
        <w:tc>
          <w:tcPr>
            <w:tcW w:w="0" w:type="auto"/>
            <w:vAlign w:val="center"/>
          </w:tcPr>
          <w:p w14:paraId="02C53E5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.177</w:t>
            </w:r>
          </w:p>
        </w:tc>
        <w:tc>
          <w:tcPr>
            <w:tcW w:w="0" w:type="auto"/>
            <w:vAlign w:val="center"/>
          </w:tcPr>
          <w:p w14:paraId="63F54E9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.047</w:t>
            </w:r>
          </w:p>
        </w:tc>
        <w:tc>
          <w:tcPr>
            <w:tcW w:w="0" w:type="auto"/>
            <w:vAlign w:val="center"/>
          </w:tcPr>
          <w:p w14:paraId="54D5FA6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.064</w:t>
            </w:r>
          </w:p>
        </w:tc>
        <w:tc>
          <w:tcPr>
            <w:tcW w:w="0" w:type="auto"/>
            <w:vAlign w:val="center"/>
          </w:tcPr>
          <w:p w14:paraId="2FF3838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.534</w:t>
            </w:r>
          </w:p>
        </w:tc>
        <w:tc>
          <w:tcPr>
            <w:tcW w:w="0" w:type="auto"/>
            <w:vAlign w:val="center"/>
          </w:tcPr>
          <w:p w14:paraId="2C09AA8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.123</w:t>
            </w:r>
          </w:p>
        </w:tc>
        <w:tc>
          <w:tcPr>
            <w:tcW w:w="0" w:type="auto"/>
            <w:vAlign w:val="center"/>
          </w:tcPr>
          <w:p w14:paraId="09E0111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.099</w:t>
            </w:r>
          </w:p>
        </w:tc>
        <w:tc>
          <w:tcPr>
            <w:tcW w:w="0" w:type="auto"/>
            <w:vAlign w:val="center"/>
          </w:tcPr>
          <w:p w14:paraId="73FCE94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.144</w:t>
            </w:r>
          </w:p>
        </w:tc>
      </w:tr>
      <w:tr w:rsidR="00DE0A69" w:rsidRPr="00420FE0" w14:paraId="203F2C36" w14:textId="77777777">
        <w:trPr>
          <w:trHeight w:val="543"/>
          <w:jc w:val="center"/>
        </w:trPr>
        <w:tc>
          <w:tcPr>
            <w:tcW w:w="0" w:type="auto"/>
            <w:vMerge/>
            <w:vAlign w:val="center"/>
          </w:tcPr>
          <w:p w14:paraId="1E526BB7"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5AFB18A8"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PRU2</w:t>
            </w:r>
          </w:p>
        </w:tc>
        <w:tc>
          <w:tcPr>
            <w:tcW w:w="0" w:type="auto"/>
            <w:vMerge/>
            <w:vAlign w:val="center"/>
          </w:tcPr>
          <w:p w14:paraId="6DEDC251"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55447CB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.361</w:t>
            </w:r>
          </w:p>
        </w:tc>
        <w:tc>
          <w:tcPr>
            <w:tcW w:w="0" w:type="auto"/>
            <w:vAlign w:val="center"/>
          </w:tcPr>
          <w:p w14:paraId="3F7213E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.050</w:t>
            </w:r>
          </w:p>
        </w:tc>
        <w:tc>
          <w:tcPr>
            <w:tcW w:w="0" w:type="auto"/>
            <w:vAlign w:val="center"/>
          </w:tcPr>
          <w:p w14:paraId="1673974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.133</w:t>
            </w:r>
          </w:p>
        </w:tc>
        <w:tc>
          <w:tcPr>
            <w:tcW w:w="0" w:type="auto"/>
            <w:vAlign w:val="center"/>
          </w:tcPr>
          <w:p w14:paraId="6B7F8EB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.227</w:t>
            </w:r>
          </w:p>
        </w:tc>
        <w:tc>
          <w:tcPr>
            <w:tcW w:w="0" w:type="auto"/>
            <w:vAlign w:val="center"/>
          </w:tcPr>
          <w:p w14:paraId="1793732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.106</w:t>
            </w:r>
          </w:p>
        </w:tc>
        <w:tc>
          <w:tcPr>
            <w:tcW w:w="0" w:type="auto"/>
            <w:vAlign w:val="center"/>
          </w:tcPr>
          <w:p w14:paraId="0EB5632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.343</w:t>
            </w:r>
          </w:p>
        </w:tc>
        <w:tc>
          <w:tcPr>
            <w:tcW w:w="0" w:type="auto"/>
            <w:vAlign w:val="center"/>
          </w:tcPr>
          <w:p w14:paraId="5FA8B92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.024</w:t>
            </w:r>
          </w:p>
        </w:tc>
        <w:tc>
          <w:tcPr>
            <w:tcW w:w="0" w:type="auto"/>
            <w:vAlign w:val="center"/>
          </w:tcPr>
          <w:p w14:paraId="66D4415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.631</w:t>
            </w:r>
          </w:p>
        </w:tc>
        <w:tc>
          <w:tcPr>
            <w:tcW w:w="0" w:type="auto"/>
            <w:vAlign w:val="center"/>
          </w:tcPr>
          <w:p w14:paraId="77DCAD6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.090</w:t>
            </w:r>
          </w:p>
        </w:tc>
        <w:tc>
          <w:tcPr>
            <w:tcW w:w="0" w:type="auto"/>
            <w:vAlign w:val="center"/>
          </w:tcPr>
          <w:p w14:paraId="67F63F9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.145</w:t>
            </w:r>
          </w:p>
        </w:tc>
        <w:tc>
          <w:tcPr>
            <w:tcW w:w="0" w:type="auto"/>
            <w:vAlign w:val="center"/>
          </w:tcPr>
          <w:p w14:paraId="6CF2233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.200</w:t>
            </w:r>
          </w:p>
        </w:tc>
      </w:tr>
      <w:tr w:rsidR="00DE0A69" w:rsidRPr="00420FE0" w14:paraId="7AEE3A74" w14:textId="77777777">
        <w:trPr>
          <w:trHeight w:val="543"/>
          <w:jc w:val="center"/>
        </w:trPr>
        <w:tc>
          <w:tcPr>
            <w:tcW w:w="0" w:type="auto"/>
            <w:vMerge/>
            <w:vAlign w:val="center"/>
          </w:tcPr>
          <w:p w14:paraId="328FE511"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555381A9"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PRU3</w:t>
            </w:r>
          </w:p>
        </w:tc>
        <w:tc>
          <w:tcPr>
            <w:tcW w:w="0" w:type="auto"/>
            <w:vMerge/>
            <w:vAlign w:val="center"/>
          </w:tcPr>
          <w:p w14:paraId="7FA20AFB"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068C302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.325</w:t>
            </w:r>
          </w:p>
        </w:tc>
        <w:tc>
          <w:tcPr>
            <w:tcW w:w="0" w:type="auto"/>
            <w:vAlign w:val="center"/>
          </w:tcPr>
          <w:p w14:paraId="4B2104E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.173</w:t>
            </w:r>
          </w:p>
        </w:tc>
        <w:tc>
          <w:tcPr>
            <w:tcW w:w="0" w:type="auto"/>
            <w:vAlign w:val="center"/>
          </w:tcPr>
          <w:p w14:paraId="4CC570C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.040</w:t>
            </w:r>
          </w:p>
        </w:tc>
        <w:tc>
          <w:tcPr>
            <w:tcW w:w="0" w:type="auto"/>
            <w:vAlign w:val="center"/>
          </w:tcPr>
          <w:p w14:paraId="4D85375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.196</w:t>
            </w:r>
          </w:p>
        </w:tc>
        <w:tc>
          <w:tcPr>
            <w:tcW w:w="0" w:type="auto"/>
            <w:vAlign w:val="center"/>
          </w:tcPr>
          <w:p w14:paraId="0AAA1B9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.158</w:t>
            </w:r>
          </w:p>
        </w:tc>
        <w:tc>
          <w:tcPr>
            <w:tcW w:w="0" w:type="auto"/>
            <w:vAlign w:val="center"/>
          </w:tcPr>
          <w:p w14:paraId="3AF249A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.141</w:t>
            </w:r>
          </w:p>
        </w:tc>
        <w:tc>
          <w:tcPr>
            <w:tcW w:w="0" w:type="auto"/>
            <w:vAlign w:val="center"/>
          </w:tcPr>
          <w:p w14:paraId="7C00498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.214</w:t>
            </w:r>
          </w:p>
        </w:tc>
        <w:tc>
          <w:tcPr>
            <w:tcW w:w="0" w:type="auto"/>
            <w:vAlign w:val="center"/>
          </w:tcPr>
          <w:p w14:paraId="3212CE2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.732</w:t>
            </w:r>
          </w:p>
        </w:tc>
        <w:tc>
          <w:tcPr>
            <w:tcW w:w="0" w:type="auto"/>
            <w:vAlign w:val="center"/>
          </w:tcPr>
          <w:p w14:paraId="167AF0C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.194</w:t>
            </w:r>
          </w:p>
        </w:tc>
        <w:tc>
          <w:tcPr>
            <w:tcW w:w="0" w:type="auto"/>
            <w:vAlign w:val="center"/>
          </w:tcPr>
          <w:p w14:paraId="0574CB6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.188</w:t>
            </w:r>
          </w:p>
        </w:tc>
        <w:tc>
          <w:tcPr>
            <w:tcW w:w="0" w:type="auto"/>
            <w:vAlign w:val="center"/>
          </w:tcPr>
          <w:p w14:paraId="6CAB191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.106</w:t>
            </w:r>
          </w:p>
        </w:tc>
      </w:tr>
      <w:tr w:rsidR="00DE0A69" w:rsidRPr="00420FE0" w14:paraId="5B2B45F9" w14:textId="77777777">
        <w:trPr>
          <w:trHeight w:val="301"/>
          <w:jc w:val="center"/>
        </w:trPr>
        <w:tc>
          <w:tcPr>
            <w:tcW w:w="0" w:type="auto"/>
            <w:vMerge w:val="restart"/>
            <w:vAlign w:val="center"/>
          </w:tcPr>
          <w:p w14:paraId="20456FD9"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Emphasis"/>
                <w:rFonts w:ascii="Times New Roman" w:eastAsia="Segoe UI" w:hAnsi="Times New Roman"/>
                <w:bCs/>
                <w:i w:val="0"/>
                <w:color w:val="000000" w:themeColor="text1"/>
                <w:sz w:val="24"/>
                <w:szCs w:val="24"/>
                <w:shd w:val="clear" w:color="auto" w:fill="FFFFFF"/>
              </w:rPr>
              <w:t>Product Upgrading</w:t>
            </w:r>
          </w:p>
        </w:tc>
        <w:tc>
          <w:tcPr>
            <w:tcW w:w="0" w:type="auto"/>
            <w:vAlign w:val="center"/>
          </w:tcPr>
          <w:p w14:paraId="22E0AD7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PU1</w:t>
            </w:r>
          </w:p>
        </w:tc>
        <w:tc>
          <w:tcPr>
            <w:tcW w:w="0" w:type="auto"/>
            <w:vMerge w:val="restart"/>
            <w:vAlign w:val="center"/>
          </w:tcPr>
          <w:p w14:paraId="206BEC67"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0.825</w:t>
            </w:r>
          </w:p>
        </w:tc>
        <w:tc>
          <w:tcPr>
            <w:tcW w:w="0" w:type="auto"/>
            <w:vAlign w:val="center"/>
          </w:tcPr>
          <w:p w14:paraId="6758DF0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.372</w:t>
            </w:r>
          </w:p>
        </w:tc>
        <w:tc>
          <w:tcPr>
            <w:tcW w:w="0" w:type="auto"/>
            <w:vAlign w:val="center"/>
          </w:tcPr>
          <w:p w14:paraId="5771889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.176</w:t>
            </w:r>
          </w:p>
        </w:tc>
        <w:tc>
          <w:tcPr>
            <w:tcW w:w="0" w:type="auto"/>
            <w:vAlign w:val="center"/>
          </w:tcPr>
          <w:p w14:paraId="3992737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.268</w:t>
            </w:r>
          </w:p>
        </w:tc>
        <w:tc>
          <w:tcPr>
            <w:tcW w:w="0" w:type="auto"/>
            <w:vAlign w:val="center"/>
          </w:tcPr>
          <w:p w14:paraId="42641E7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.133</w:t>
            </w:r>
          </w:p>
        </w:tc>
        <w:tc>
          <w:tcPr>
            <w:tcW w:w="0" w:type="auto"/>
            <w:vAlign w:val="center"/>
          </w:tcPr>
          <w:p w14:paraId="15F2196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.125</w:t>
            </w:r>
          </w:p>
        </w:tc>
        <w:tc>
          <w:tcPr>
            <w:tcW w:w="0" w:type="auto"/>
            <w:vAlign w:val="center"/>
          </w:tcPr>
          <w:p w14:paraId="03C500D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.211</w:t>
            </w:r>
          </w:p>
        </w:tc>
        <w:tc>
          <w:tcPr>
            <w:tcW w:w="0" w:type="auto"/>
            <w:vAlign w:val="center"/>
          </w:tcPr>
          <w:p w14:paraId="37BD5CE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.050</w:t>
            </w:r>
          </w:p>
        </w:tc>
        <w:tc>
          <w:tcPr>
            <w:tcW w:w="0" w:type="auto"/>
            <w:vAlign w:val="center"/>
          </w:tcPr>
          <w:p w14:paraId="76A27B0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.129</w:t>
            </w:r>
          </w:p>
        </w:tc>
        <w:tc>
          <w:tcPr>
            <w:tcW w:w="0" w:type="auto"/>
            <w:vAlign w:val="center"/>
          </w:tcPr>
          <w:p w14:paraId="5256F60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.640</w:t>
            </w:r>
          </w:p>
        </w:tc>
        <w:tc>
          <w:tcPr>
            <w:tcW w:w="0" w:type="auto"/>
            <w:vAlign w:val="center"/>
          </w:tcPr>
          <w:p w14:paraId="6D29BB8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.130</w:t>
            </w:r>
          </w:p>
        </w:tc>
        <w:tc>
          <w:tcPr>
            <w:tcW w:w="0" w:type="auto"/>
            <w:vAlign w:val="center"/>
          </w:tcPr>
          <w:p w14:paraId="750BA7A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.108</w:t>
            </w:r>
          </w:p>
        </w:tc>
      </w:tr>
      <w:tr w:rsidR="00DE0A69" w:rsidRPr="00420FE0" w14:paraId="2A057EF1" w14:textId="77777777">
        <w:trPr>
          <w:trHeight w:val="589"/>
          <w:jc w:val="center"/>
        </w:trPr>
        <w:tc>
          <w:tcPr>
            <w:tcW w:w="0" w:type="auto"/>
            <w:vMerge/>
            <w:vAlign w:val="center"/>
          </w:tcPr>
          <w:p w14:paraId="262843FD"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71C51547"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PU2</w:t>
            </w:r>
          </w:p>
        </w:tc>
        <w:tc>
          <w:tcPr>
            <w:tcW w:w="0" w:type="auto"/>
            <w:vMerge/>
            <w:vAlign w:val="center"/>
          </w:tcPr>
          <w:p w14:paraId="30CE32DD"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71821BA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.340</w:t>
            </w:r>
          </w:p>
        </w:tc>
        <w:tc>
          <w:tcPr>
            <w:tcW w:w="0" w:type="auto"/>
            <w:vAlign w:val="center"/>
          </w:tcPr>
          <w:p w14:paraId="276CC26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.342</w:t>
            </w:r>
          </w:p>
        </w:tc>
        <w:tc>
          <w:tcPr>
            <w:tcW w:w="0" w:type="auto"/>
            <w:vAlign w:val="center"/>
          </w:tcPr>
          <w:p w14:paraId="126B656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-.029</w:t>
            </w:r>
          </w:p>
        </w:tc>
        <w:tc>
          <w:tcPr>
            <w:tcW w:w="0" w:type="auto"/>
            <w:vAlign w:val="center"/>
          </w:tcPr>
          <w:p w14:paraId="3D1DF4C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.080</w:t>
            </w:r>
          </w:p>
        </w:tc>
        <w:tc>
          <w:tcPr>
            <w:tcW w:w="0" w:type="auto"/>
            <w:vAlign w:val="center"/>
          </w:tcPr>
          <w:p w14:paraId="4144B11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.201</w:t>
            </w:r>
          </w:p>
        </w:tc>
        <w:tc>
          <w:tcPr>
            <w:tcW w:w="0" w:type="auto"/>
            <w:vAlign w:val="center"/>
          </w:tcPr>
          <w:p w14:paraId="034A92A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.260</w:t>
            </w:r>
          </w:p>
        </w:tc>
        <w:tc>
          <w:tcPr>
            <w:tcW w:w="0" w:type="auto"/>
            <w:vAlign w:val="center"/>
          </w:tcPr>
          <w:p w14:paraId="5EE9D01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.214</w:t>
            </w:r>
          </w:p>
        </w:tc>
        <w:tc>
          <w:tcPr>
            <w:tcW w:w="0" w:type="auto"/>
            <w:vAlign w:val="center"/>
          </w:tcPr>
          <w:p w14:paraId="4AE0C2A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.040</w:t>
            </w:r>
          </w:p>
        </w:tc>
        <w:tc>
          <w:tcPr>
            <w:tcW w:w="0" w:type="auto"/>
            <w:vAlign w:val="center"/>
          </w:tcPr>
          <w:p w14:paraId="2B981EF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.732</w:t>
            </w:r>
          </w:p>
        </w:tc>
        <w:tc>
          <w:tcPr>
            <w:tcW w:w="0" w:type="auto"/>
            <w:vAlign w:val="center"/>
          </w:tcPr>
          <w:p w14:paraId="05E7C5B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.145</w:t>
            </w:r>
          </w:p>
        </w:tc>
        <w:tc>
          <w:tcPr>
            <w:tcW w:w="0" w:type="auto"/>
            <w:vAlign w:val="center"/>
          </w:tcPr>
          <w:p w14:paraId="2798BFD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.176</w:t>
            </w:r>
          </w:p>
        </w:tc>
      </w:tr>
      <w:tr w:rsidR="00DE0A69" w:rsidRPr="00420FE0" w14:paraId="249017EE" w14:textId="77777777">
        <w:trPr>
          <w:trHeight w:val="589"/>
          <w:jc w:val="center"/>
        </w:trPr>
        <w:tc>
          <w:tcPr>
            <w:tcW w:w="0" w:type="auto"/>
            <w:vMerge/>
            <w:vAlign w:val="center"/>
          </w:tcPr>
          <w:p w14:paraId="2FE3AE7B"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4CA970BC"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PU3</w:t>
            </w:r>
          </w:p>
        </w:tc>
        <w:tc>
          <w:tcPr>
            <w:tcW w:w="0" w:type="auto"/>
            <w:vMerge/>
            <w:vAlign w:val="center"/>
          </w:tcPr>
          <w:p w14:paraId="1B56C426"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6AAFB63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.109</w:t>
            </w:r>
          </w:p>
        </w:tc>
        <w:tc>
          <w:tcPr>
            <w:tcW w:w="0" w:type="auto"/>
            <w:vAlign w:val="center"/>
          </w:tcPr>
          <w:p w14:paraId="71EDBEE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.205</w:t>
            </w:r>
          </w:p>
        </w:tc>
        <w:tc>
          <w:tcPr>
            <w:tcW w:w="0" w:type="auto"/>
            <w:vAlign w:val="center"/>
          </w:tcPr>
          <w:p w14:paraId="48C1B83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.239</w:t>
            </w:r>
          </w:p>
        </w:tc>
        <w:tc>
          <w:tcPr>
            <w:tcW w:w="0" w:type="auto"/>
            <w:vAlign w:val="center"/>
          </w:tcPr>
          <w:p w14:paraId="4AC4685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.100</w:t>
            </w:r>
          </w:p>
        </w:tc>
        <w:tc>
          <w:tcPr>
            <w:tcW w:w="0" w:type="auto"/>
            <w:vAlign w:val="center"/>
          </w:tcPr>
          <w:p w14:paraId="6BE406C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.261</w:t>
            </w:r>
          </w:p>
        </w:tc>
        <w:tc>
          <w:tcPr>
            <w:tcW w:w="0" w:type="auto"/>
            <w:vAlign w:val="center"/>
          </w:tcPr>
          <w:p w14:paraId="25E50871"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.040</w:t>
            </w:r>
          </w:p>
        </w:tc>
        <w:tc>
          <w:tcPr>
            <w:tcW w:w="0" w:type="auto"/>
            <w:vAlign w:val="center"/>
          </w:tcPr>
          <w:p w14:paraId="5E818C2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.060</w:t>
            </w:r>
          </w:p>
        </w:tc>
        <w:tc>
          <w:tcPr>
            <w:tcW w:w="0" w:type="auto"/>
            <w:vAlign w:val="center"/>
          </w:tcPr>
          <w:p w14:paraId="2AEB6BD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-.061</w:t>
            </w:r>
          </w:p>
        </w:tc>
        <w:tc>
          <w:tcPr>
            <w:tcW w:w="0" w:type="auto"/>
            <w:vAlign w:val="center"/>
          </w:tcPr>
          <w:p w14:paraId="24961577"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.603</w:t>
            </w:r>
          </w:p>
        </w:tc>
        <w:tc>
          <w:tcPr>
            <w:tcW w:w="0" w:type="auto"/>
            <w:vAlign w:val="center"/>
          </w:tcPr>
          <w:p w14:paraId="2CC24CB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.188</w:t>
            </w:r>
          </w:p>
        </w:tc>
        <w:tc>
          <w:tcPr>
            <w:tcW w:w="0" w:type="auto"/>
            <w:vAlign w:val="center"/>
          </w:tcPr>
          <w:p w14:paraId="35053A0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.088</w:t>
            </w:r>
          </w:p>
        </w:tc>
      </w:tr>
      <w:tr w:rsidR="00DE0A69" w:rsidRPr="00420FE0" w14:paraId="70338AAB" w14:textId="77777777">
        <w:trPr>
          <w:trHeight w:val="301"/>
          <w:jc w:val="center"/>
        </w:trPr>
        <w:tc>
          <w:tcPr>
            <w:tcW w:w="0" w:type="auto"/>
            <w:vMerge w:val="restart"/>
            <w:vAlign w:val="center"/>
          </w:tcPr>
          <w:p w14:paraId="46F2C2D4"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Style w:val="Emphasis"/>
                <w:rFonts w:ascii="Times New Roman" w:eastAsia="Segoe UI" w:hAnsi="Times New Roman"/>
                <w:bCs/>
                <w:i w:val="0"/>
                <w:color w:val="000000" w:themeColor="text1"/>
                <w:sz w:val="24"/>
                <w:szCs w:val="24"/>
                <w:shd w:val="clear" w:color="auto" w:fill="FFFFFF"/>
              </w:rPr>
              <w:t xml:space="preserve">Functional </w:t>
            </w:r>
            <w:r w:rsidRPr="00420FE0">
              <w:rPr>
                <w:rStyle w:val="Emphasis"/>
                <w:rFonts w:ascii="Times New Roman" w:eastAsia="Segoe UI" w:hAnsi="Times New Roman"/>
                <w:bCs/>
                <w:i w:val="0"/>
                <w:color w:val="000000" w:themeColor="text1"/>
                <w:sz w:val="24"/>
                <w:szCs w:val="24"/>
                <w:shd w:val="clear" w:color="auto" w:fill="FFFFFF"/>
              </w:rPr>
              <w:lastRenderedPageBreak/>
              <w:t>Upgrading</w:t>
            </w:r>
          </w:p>
        </w:tc>
        <w:tc>
          <w:tcPr>
            <w:tcW w:w="0" w:type="auto"/>
            <w:vAlign w:val="center"/>
          </w:tcPr>
          <w:p w14:paraId="6A290FC9"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lastRenderedPageBreak/>
              <w:t>FU1</w:t>
            </w:r>
          </w:p>
        </w:tc>
        <w:tc>
          <w:tcPr>
            <w:tcW w:w="0" w:type="auto"/>
            <w:vMerge w:val="restart"/>
            <w:vAlign w:val="center"/>
          </w:tcPr>
          <w:p w14:paraId="444F8AE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0.824</w:t>
            </w:r>
          </w:p>
        </w:tc>
        <w:tc>
          <w:tcPr>
            <w:tcW w:w="0" w:type="auto"/>
            <w:vAlign w:val="center"/>
          </w:tcPr>
          <w:p w14:paraId="3A8FB30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.177</w:t>
            </w:r>
          </w:p>
        </w:tc>
        <w:tc>
          <w:tcPr>
            <w:tcW w:w="0" w:type="auto"/>
            <w:vAlign w:val="center"/>
          </w:tcPr>
          <w:p w14:paraId="35D4E75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.130</w:t>
            </w:r>
          </w:p>
        </w:tc>
        <w:tc>
          <w:tcPr>
            <w:tcW w:w="0" w:type="auto"/>
            <w:vAlign w:val="center"/>
          </w:tcPr>
          <w:p w14:paraId="43BBEAD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.069</w:t>
            </w:r>
          </w:p>
        </w:tc>
        <w:tc>
          <w:tcPr>
            <w:tcW w:w="0" w:type="auto"/>
            <w:vAlign w:val="center"/>
          </w:tcPr>
          <w:p w14:paraId="1B2D2C1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.031</w:t>
            </w:r>
          </w:p>
        </w:tc>
        <w:tc>
          <w:tcPr>
            <w:tcW w:w="0" w:type="auto"/>
            <w:vAlign w:val="center"/>
          </w:tcPr>
          <w:p w14:paraId="2F0092F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.084</w:t>
            </w:r>
          </w:p>
        </w:tc>
        <w:tc>
          <w:tcPr>
            <w:tcW w:w="0" w:type="auto"/>
            <w:vAlign w:val="center"/>
          </w:tcPr>
          <w:p w14:paraId="441210A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.035</w:t>
            </w:r>
          </w:p>
        </w:tc>
        <w:tc>
          <w:tcPr>
            <w:tcW w:w="0" w:type="auto"/>
            <w:vAlign w:val="center"/>
          </w:tcPr>
          <w:p w14:paraId="0416909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.031</w:t>
            </w:r>
          </w:p>
        </w:tc>
        <w:tc>
          <w:tcPr>
            <w:tcW w:w="0" w:type="auto"/>
            <w:vAlign w:val="center"/>
          </w:tcPr>
          <w:p w14:paraId="70B6DA1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.192</w:t>
            </w:r>
          </w:p>
        </w:tc>
        <w:tc>
          <w:tcPr>
            <w:tcW w:w="0" w:type="auto"/>
            <w:vAlign w:val="center"/>
          </w:tcPr>
          <w:p w14:paraId="31D94BEB"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.267</w:t>
            </w:r>
          </w:p>
        </w:tc>
        <w:tc>
          <w:tcPr>
            <w:tcW w:w="0" w:type="auto"/>
            <w:vAlign w:val="center"/>
          </w:tcPr>
          <w:p w14:paraId="78424C9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723</w:t>
            </w:r>
          </w:p>
        </w:tc>
        <w:tc>
          <w:tcPr>
            <w:tcW w:w="0" w:type="auto"/>
            <w:vAlign w:val="center"/>
          </w:tcPr>
          <w:p w14:paraId="2281FF8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.171</w:t>
            </w:r>
          </w:p>
        </w:tc>
      </w:tr>
      <w:tr w:rsidR="00DE0A69" w:rsidRPr="00420FE0" w14:paraId="5F55D26E" w14:textId="77777777">
        <w:trPr>
          <w:trHeight w:val="301"/>
          <w:jc w:val="center"/>
        </w:trPr>
        <w:tc>
          <w:tcPr>
            <w:tcW w:w="0" w:type="auto"/>
            <w:vMerge/>
            <w:vAlign w:val="center"/>
          </w:tcPr>
          <w:p w14:paraId="045BB2AB"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4CE1F70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FU2</w:t>
            </w:r>
          </w:p>
        </w:tc>
        <w:tc>
          <w:tcPr>
            <w:tcW w:w="0" w:type="auto"/>
            <w:vMerge/>
            <w:vAlign w:val="center"/>
          </w:tcPr>
          <w:p w14:paraId="13CDB3A3"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557138A0"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.252</w:t>
            </w:r>
          </w:p>
        </w:tc>
        <w:tc>
          <w:tcPr>
            <w:tcW w:w="0" w:type="auto"/>
            <w:vAlign w:val="center"/>
          </w:tcPr>
          <w:p w14:paraId="739625BE"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.181</w:t>
            </w:r>
          </w:p>
        </w:tc>
        <w:tc>
          <w:tcPr>
            <w:tcW w:w="0" w:type="auto"/>
            <w:vAlign w:val="center"/>
          </w:tcPr>
          <w:p w14:paraId="6232DF2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.114</w:t>
            </w:r>
          </w:p>
        </w:tc>
        <w:tc>
          <w:tcPr>
            <w:tcW w:w="0" w:type="auto"/>
            <w:vAlign w:val="center"/>
          </w:tcPr>
          <w:p w14:paraId="54A717F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.077</w:t>
            </w:r>
          </w:p>
        </w:tc>
        <w:tc>
          <w:tcPr>
            <w:tcW w:w="0" w:type="auto"/>
            <w:vAlign w:val="center"/>
          </w:tcPr>
          <w:p w14:paraId="294EEE7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.021</w:t>
            </w:r>
          </w:p>
        </w:tc>
        <w:tc>
          <w:tcPr>
            <w:tcW w:w="0" w:type="auto"/>
            <w:vAlign w:val="center"/>
          </w:tcPr>
          <w:p w14:paraId="541F2A9D"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.107</w:t>
            </w:r>
          </w:p>
        </w:tc>
        <w:tc>
          <w:tcPr>
            <w:tcW w:w="0" w:type="auto"/>
            <w:vAlign w:val="center"/>
          </w:tcPr>
          <w:p w14:paraId="4AB2ABA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.077</w:t>
            </w:r>
          </w:p>
        </w:tc>
        <w:tc>
          <w:tcPr>
            <w:tcW w:w="0" w:type="auto"/>
            <w:vAlign w:val="center"/>
          </w:tcPr>
          <w:p w14:paraId="436F8DE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.202</w:t>
            </w:r>
          </w:p>
        </w:tc>
        <w:tc>
          <w:tcPr>
            <w:tcW w:w="0" w:type="auto"/>
            <w:vAlign w:val="center"/>
          </w:tcPr>
          <w:p w14:paraId="29A433F5"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.115</w:t>
            </w:r>
          </w:p>
        </w:tc>
        <w:tc>
          <w:tcPr>
            <w:tcW w:w="0" w:type="auto"/>
            <w:vAlign w:val="center"/>
          </w:tcPr>
          <w:p w14:paraId="1B6A11B4"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.694</w:t>
            </w:r>
          </w:p>
        </w:tc>
        <w:tc>
          <w:tcPr>
            <w:tcW w:w="0" w:type="auto"/>
            <w:vAlign w:val="center"/>
          </w:tcPr>
          <w:p w14:paraId="4F35D5B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.123</w:t>
            </w:r>
          </w:p>
        </w:tc>
      </w:tr>
      <w:tr w:rsidR="00DE0A69" w:rsidRPr="00420FE0" w14:paraId="41E4C257" w14:textId="77777777">
        <w:trPr>
          <w:trHeight w:val="301"/>
          <w:jc w:val="center"/>
        </w:trPr>
        <w:tc>
          <w:tcPr>
            <w:tcW w:w="0" w:type="auto"/>
            <w:vMerge/>
            <w:vAlign w:val="center"/>
          </w:tcPr>
          <w:p w14:paraId="7A76C230"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3904B1C9"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bCs/>
                <w:color w:val="000000" w:themeColor="text1"/>
                <w:sz w:val="24"/>
                <w:szCs w:val="24"/>
                <w:lang w:eastAsia="zh-CN"/>
              </w:rPr>
              <w:t>FU3</w:t>
            </w:r>
          </w:p>
        </w:tc>
        <w:tc>
          <w:tcPr>
            <w:tcW w:w="0" w:type="auto"/>
            <w:vMerge/>
            <w:vAlign w:val="center"/>
          </w:tcPr>
          <w:p w14:paraId="042539B9"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23242F8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.109</w:t>
            </w:r>
          </w:p>
        </w:tc>
        <w:tc>
          <w:tcPr>
            <w:tcW w:w="0" w:type="auto"/>
            <w:vAlign w:val="center"/>
          </w:tcPr>
          <w:p w14:paraId="3E40D052"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.108</w:t>
            </w:r>
          </w:p>
        </w:tc>
        <w:tc>
          <w:tcPr>
            <w:tcW w:w="0" w:type="auto"/>
            <w:vAlign w:val="center"/>
          </w:tcPr>
          <w:p w14:paraId="5784B80C"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.126</w:t>
            </w:r>
          </w:p>
        </w:tc>
        <w:tc>
          <w:tcPr>
            <w:tcW w:w="0" w:type="auto"/>
            <w:vAlign w:val="center"/>
          </w:tcPr>
          <w:p w14:paraId="1995918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.195</w:t>
            </w:r>
          </w:p>
        </w:tc>
        <w:tc>
          <w:tcPr>
            <w:tcW w:w="0" w:type="auto"/>
            <w:vAlign w:val="center"/>
          </w:tcPr>
          <w:p w14:paraId="19FCDAD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.332</w:t>
            </w:r>
          </w:p>
        </w:tc>
        <w:tc>
          <w:tcPr>
            <w:tcW w:w="0" w:type="auto"/>
            <w:vAlign w:val="center"/>
          </w:tcPr>
          <w:p w14:paraId="146401B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.037</w:t>
            </w:r>
          </w:p>
        </w:tc>
        <w:tc>
          <w:tcPr>
            <w:tcW w:w="0" w:type="auto"/>
            <w:vAlign w:val="center"/>
          </w:tcPr>
          <w:p w14:paraId="5BA25EE9"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.106</w:t>
            </w:r>
          </w:p>
        </w:tc>
        <w:tc>
          <w:tcPr>
            <w:tcW w:w="0" w:type="auto"/>
            <w:vAlign w:val="center"/>
          </w:tcPr>
          <w:p w14:paraId="7F1FE888"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.298</w:t>
            </w:r>
          </w:p>
        </w:tc>
        <w:tc>
          <w:tcPr>
            <w:tcW w:w="0" w:type="auto"/>
            <w:vAlign w:val="center"/>
          </w:tcPr>
          <w:p w14:paraId="0628AC16"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.091</w:t>
            </w:r>
          </w:p>
        </w:tc>
        <w:tc>
          <w:tcPr>
            <w:tcW w:w="0" w:type="auto"/>
            <w:vAlign w:val="center"/>
          </w:tcPr>
          <w:p w14:paraId="615E7313"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.811</w:t>
            </w:r>
          </w:p>
        </w:tc>
        <w:tc>
          <w:tcPr>
            <w:tcW w:w="0" w:type="auto"/>
            <w:vAlign w:val="center"/>
          </w:tcPr>
          <w:p w14:paraId="7F718ABF"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Batang" w:hAnsi="Times New Roman"/>
                <w:bCs/>
                <w:color w:val="000000" w:themeColor="text1"/>
                <w:sz w:val="24"/>
                <w:szCs w:val="24"/>
                <w:lang w:eastAsia="ko-KR"/>
              </w:rPr>
              <w:t>.092</w:t>
            </w:r>
          </w:p>
        </w:tc>
      </w:tr>
      <w:tr w:rsidR="00DE0A69" w:rsidRPr="00420FE0" w14:paraId="1C6E3BF2" w14:textId="77777777">
        <w:trPr>
          <w:trHeight w:val="301"/>
          <w:jc w:val="center"/>
        </w:trPr>
        <w:tc>
          <w:tcPr>
            <w:tcW w:w="0" w:type="auto"/>
            <w:vMerge w:val="restart"/>
            <w:vAlign w:val="center"/>
          </w:tcPr>
          <w:p w14:paraId="00004E5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Absorptive Capacity</w:t>
            </w:r>
          </w:p>
        </w:tc>
        <w:tc>
          <w:tcPr>
            <w:tcW w:w="0" w:type="auto"/>
            <w:vAlign w:val="center"/>
          </w:tcPr>
          <w:p w14:paraId="26C90A36"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AC1</w:t>
            </w:r>
          </w:p>
        </w:tc>
        <w:tc>
          <w:tcPr>
            <w:tcW w:w="0" w:type="auto"/>
            <w:vMerge w:val="restart"/>
            <w:vAlign w:val="center"/>
          </w:tcPr>
          <w:p w14:paraId="09998779"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0.834</w:t>
            </w:r>
          </w:p>
        </w:tc>
        <w:tc>
          <w:tcPr>
            <w:tcW w:w="0" w:type="auto"/>
            <w:vAlign w:val="center"/>
          </w:tcPr>
          <w:p w14:paraId="61EEE3A7"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.129</w:t>
            </w:r>
          </w:p>
        </w:tc>
        <w:tc>
          <w:tcPr>
            <w:tcW w:w="0" w:type="auto"/>
            <w:vAlign w:val="center"/>
          </w:tcPr>
          <w:p w14:paraId="24A06E7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.022</w:t>
            </w:r>
          </w:p>
        </w:tc>
        <w:tc>
          <w:tcPr>
            <w:tcW w:w="0" w:type="auto"/>
            <w:vAlign w:val="center"/>
          </w:tcPr>
          <w:p w14:paraId="39B98053"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.281</w:t>
            </w:r>
          </w:p>
        </w:tc>
        <w:tc>
          <w:tcPr>
            <w:tcW w:w="0" w:type="auto"/>
            <w:vAlign w:val="center"/>
          </w:tcPr>
          <w:p w14:paraId="1C7CCE7D"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.022</w:t>
            </w:r>
          </w:p>
        </w:tc>
        <w:tc>
          <w:tcPr>
            <w:tcW w:w="0" w:type="auto"/>
            <w:vAlign w:val="center"/>
          </w:tcPr>
          <w:p w14:paraId="7B0A5F2F"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.461</w:t>
            </w:r>
          </w:p>
        </w:tc>
        <w:tc>
          <w:tcPr>
            <w:tcW w:w="0" w:type="auto"/>
            <w:vAlign w:val="center"/>
          </w:tcPr>
          <w:p w14:paraId="57F27CB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.461</w:t>
            </w:r>
          </w:p>
        </w:tc>
        <w:tc>
          <w:tcPr>
            <w:tcW w:w="0" w:type="auto"/>
            <w:vAlign w:val="center"/>
          </w:tcPr>
          <w:p w14:paraId="0CA869C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.055</w:t>
            </w:r>
          </w:p>
        </w:tc>
        <w:tc>
          <w:tcPr>
            <w:tcW w:w="0" w:type="auto"/>
            <w:vAlign w:val="center"/>
          </w:tcPr>
          <w:p w14:paraId="33EFC314"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.237</w:t>
            </w:r>
          </w:p>
        </w:tc>
        <w:tc>
          <w:tcPr>
            <w:tcW w:w="0" w:type="auto"/>
            <w:vAlign w:val="center"/>
          </w:tcPr>
          <w:p w14:paraId="101B956F"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.341</w:t>
            </w:r>
          </w:p>
        </w:tc>
        <w:tc>
          <w:tcPr>
            <w:tcW w:w="0" w:type="auto"/>
            <w:vAlign w:val="center"/>
          </w:tcPr>
          <w:p w14:paraId="0D407B86"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.268</w:t>
            </w:r>
          </w:p>
        </w:tc>
        <w:tc>
          <w:tcPr>
            <w:tcW w:w="0" w:type="auto"/>
            <w:vAlign w:val="center"/>
          </w:tcPr>
          <w:p w14:paraId="7DCF7FF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.079</w:t>
            </w:r>
          </w:p>
        </w:tc>
      </w:tr>
      <w:tr w:rsidR="00DE0A69" w:rsidRPr="00420FE0" w14:paraId="30D07706" w14:textId="77777777">
        <w:trPr>
          <w:trHeight w:val="589"/>
          <w:jc w:val="center"/>
        </w:trPr>
        <w:tc>
          <w:tcPr>
            <w:tcW w:w="0" w:type="auto"/>
            <w:vMerge/>
            <w:vAlign w:val="center"/>
          </w:tcPr>
          <w:p w14:paraId="4BFE7261"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7B76C74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AC2</w:t>
            </w:r>
          </w:p>
        </w:tc>
        <w:tc>
          <w:tcPr>
            <w:tcW w:w="0" w:type="auto"/>
            <w:vMerge/>
            <w:vAlign w:val="center"/>
          </w:tcPr>
          <w:p w14:paraId="16C8F3E6"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36417C12"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.426</w:t>
            </w:r>
          </w:p>
        </w:tc>
        <w:tc>
          <w:tcPr>
            <w:tcW w:w="0" w:type="auto"/>
            <w:vAlign w:val="center"/>
          </w:tcPr>
          <w:p w14:paraId="09419D4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.576</w:t>
            </w:r>
          </w:p>
        </w:tc>
        <w:tc>
          <w:tcPr>
            <w:tcW w:w="0" w:type="auto"/>
            <w:vAlign w:val="center"/>
          </w:tcPr>
          <w:p w14:paraId="353A6A8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.146</w:t>
            </w:r>
          </w:p>
        </w:tc>
        <w:tc>
          <w:tcPr>
            <w:tcW w:w="0" w:type="auto"/>
            <w:vAlign w:val="center"/>
          </w:tcPr>
          <w:p w14:paraId="1D14B0E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.309</w:t>
            </w:r>
          </w:p>
        </w:tc>
        <w:tc>
          <w:tcPr>
            <w:tcW w:w="0" w:type="auto"/>
            <w:vAlign w:val="center"/>
          </w:tcPr>
          <w:p w14:paraId="3DD45AAD"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.233</w:t>
            </w:r>
          </w:p>
        </w:tc>
        <w:tc>
          <w:tcPr>
            <w:tcW w:w="0" w:type="auto"/>
            <w:vAlign w:val="center"/>
          </w:tcPr>
          <w:p w14:paraId="16A76BE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-.060</w:t>
            </w:r>
          </w:p>
        </w:tc>
        <w:tc>
          <w:tcPr>
            <w:tcW w:w="0" w:type="auto"/>
            <w:vAlign w:val="center"/>
          </w:tcPr>
          <w:p w14:paraId="2FE23FB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-.032</w:t>
            </w:r>
          </w:p>
        </w:tc>
        <w:tc>
          <w:tcPr>
            <w:tcW w:w="0" w:type="auto"/>
            <w:vAlign w:val="center"/>
          </w:tcPr>
          <w:p w14:paraId="15B383C3"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.241</w:t>
            </w:r>
          </w:p>
        </w:tc>
        <w:tc>
          <w:tcPr>
            <w:tcW w:w="0" w:type="auto"/>
            <w:vAlign w:val="center"/>
          </w:tcPr>
          <w:p w14:paraId="22D2845E"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-.318</w:t>
            </w:r>
          </w:p>
        </w:tc>
        <w:tc>
          <w:tcPr>
            <w:tcW w:w="0" w:type="auto"/>
            <w:vAlign w:val="center"/>
          </w:tcPr>
          <w:p w14:paraId="012CCA4B"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-.027</w:t>
            </w:r>
          </w:p>
        </w:tc>
        <w:tc>
          <w:tcPr>
            <w:tcW w:w="0" w:type="auto"/>
            <w:vAlign w:val="center"/>
          </w:tcPr>
          <w:p w14:paraId="2E593EF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.751</w:t>
            </w:r>
          </w:p>
        </w:tc>
      </w:tr>
      <w:tr w:rsidR="00DE0A69" w:rsidRPr="00420FE0" w14:paraId="4B47AAD9" w14:textId="77777777">
        <w:trPr>
          <w:trHeight w:val="589"/>
          <w:jc w:val="center"/>
        </w:trPr>
        <w:tc>
          <w:tcPr>
            <w:tcW w:w="0" w:type="auto"/>
            <w:vMerge/>
            <w:vAlign w:val="center"/>
          </w:tcPr>
          <w:p w14:paraId="4872ED7E" w14:textId="77777777" w:rsidR="00DE0A69" w:rsidRPr="00420FE0" w:rsidRDefault="00DE0A69">
            <w:pPr>
              <w:spacing w:after="0" w:line="260" w:lineRule="auto"/>
              <w:jc w:val="center"/>
              <w:rPr>
                <w:rFonts w:ascii="Times New Roman" w:eastAsia="宋体" w:hAnsi="Times New Roman"/>
                <w:bCs/>
                <w:color w:val="000000" w:themeColor="text1"/>
                <w:sz w:val="24"/>
                <w:szCs w:val="24"/>
                <w:lang w:eastAsia="zh-CN"/>
              </w:rPr>
            </w:pPr>
          </w:p>
        </w:tc>
        <w:tc>
          <w:tcPr>
            <w:tcW w:w="0" w:type="auto"/>
            <w:vAlign w:val="center"/>
          </w:tcPr>
          <w:p w14:paraId="7C0DE7D4"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AC3</w:t>
            </w:r>
          </w:p>
        </w:tc>
        <w:tc>
          <w:tcPr>
            <w:tcW w:w="0" w:type="auto"/>
            <w:vMerge/>
            <w:vAlign w:val="center"/>
          </w:tcPr>
          <w:p w14:paraId="3C83AB7F" w14:textId="77777777" w:rsidR="00DE0A69" w:rsidRPr="00420FE0" w:rsidRDefault="00DE0A69">
            <w:pPr>
              <w:spacing w:after="0" w:line="260" w:lineRule="auto"/>
              <w:jc w:val="center"/>
              <w:rPr>
                <w:rFonts w:ascii="Times New Roman" w:hAnsi="Times New Roman"/>
                <w:bCs/>
                <w:color w:val="000000" w:themeColor="text1"/>
                <w:sz w:val="24"/>
                <w:szCs w:val="24"/>
              </w:rPr>
            </w:pPr>
          </w:p>
        </w:tc>
        <w:tc>
          <w:tcPr>
            <w:tcW w:w="0" w:type="auto"/>
            <w:vAlign w:val="center"/>
          </w:tcPr>
          <w:p w14:paraId="22570E2A"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.629</w:t>
            </w:r>
          </w:p>
        </w:tc>
        <w:tc>
          <w:tcPr>
            <w:tcW w:w="0" w:type="auto"/>
            <w:vAlign w:val="center"/>
          </w:tcPr>
          <w:p w14:paraId="00C731BC"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.183</w:t>
            </w:r>
          </w:p>
        </w:tc>
        <w:tc>
          <w:tcPr>
            <w:tcW w:w="0" w:type="auto"/>
            <w:vAlign w:val="center"/>
          </w:tcPr>
          <w:p w14:paraId="74CBAFEB"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.268</w:t>
            </w:r>
          </w:p>
        </w:tc>
        <w:tc>
          <w:tcPr>
            <w:tcW w:w="0" w:type="auto"/>
            <w:vAlign w:val="center"/>
          </w:tcPr>
          <w:p w14:paraId="4528B42C"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.391</w:t>
            </w:r>
          </w:p>
        </w:tc>
        <w:tc>
          <w:tcPr>
            <w:tcW w:w="0" w:type="auto"/>
            <w:vAlign w:val="center"/>
          </w:tcPr>
          <w:p w14:paraId="4594CD48"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.076</w:t>
            </w:r>
          </w:p>
        </w:tc>
        <w:tc>
          <w:tcPr>
            <w:tcW w:w="0" w:type="auto"/>
            <w:vAlign w:val="center"/>
          </w:tcPr>
          <w:p w14:paraId="78942010"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-.233</w:t>
            </w:r>
          </w:p>
        </w:tc>
        <w:tc>
          <w:tcPr>
            <w:tcW w:w="0" w:type="auto"/>
            <w:vAlign w:val="center"/>
          </w:tcPr>
          <w:p w14:paraId="659F0F01"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.043</w:t>
            </w:r>
          </w:p>
        </w:tc>
        <w:tc>
          <w:tcPr>
            <w:tcW w:w="0" w:type="auto"/>
            <w:vAlign w:val="center"/>
          </w:tcPr>
          <w:p w14:paraId="220F89AF"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-.197</w:t>
            </w:r>
          </w:p>
        </w:tc>
        <w:tc>
          <w:tcPr>
            <w:tcW w:w="0" w:type="auto"/>
            <w:vAlign w:val="center"/>
          </w:tcPr>
          <w:p w14:paraId="4921BCC4"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.027</w:t>
            </w:r>
          </w:p>
        </w:tc>
        <w:tc>
          <w:tcPr>
            <w:tcW w:w="0" w:type="auto"/>
            <w:vAlign w:val="center"/>
          </w:tcPr>
          <w:p w14:paraId="2E537BE7"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proofErr w:type="gramStart"/>
            <w:r w:rsidRPr="00420FE0">
              <w:rPr>
                <w:rFonts w:ascii="Times New Roman" w:eastAsia="宋体" w:hAnsi="Times New Roman" w:hint="eastAsia"/>
                <w:bCs/>
                <w:color w:val="000000" w:themeColor="text1"/>
                <w:sz w:val="24"/>
                <w:szCs w:val="24"/>
                <w:lang w:eastAsia="zh-CN"/>
              </w:rPr>
              <w:t>..</w:t>
            </w:r>
            <w:proofErr w:type="gramEnd"/>
            <w:r w:rsidRPr="00420FE0">
              <w:rPr>
                <w:rFonts w:ascii="Times New Roman" w:eastAsia="宋体" w:hAnsi="Times New Roman" w:hint="eastAsia"/>
                <w:bCs/>
                <w:color w:val="000000" w:themeColor="text1"/>
                <w:sz w:val="24"/>
                <w:szCs w:val="24"/>
                <w:lang w:eastAsia="zh-CN"/>
              </w:rPr>
              <w:t>021</w:t>
            </w:r>
          </w:p>
        </w:tc>
        <w:tc>
          <w:tcPr>
            <w:tcW w:w="0" w:type="auto"/>
            <w:vAlign w:val="center"/>
          </w:tcPr>
          <w:p w14:paraId="53C51872" w14:textId="77777777" w:rsidR="00DE0A69" w:rsidRPr="00420FE0" w:rsidRDefault="00904D52">
            <w:pPr>
              <w:spacing w:after="0" w:line="260" w:lineRule="auto"/>
              <w:jc w:val="center"/>
              <w:rPr>
                <w:rFonts w:ascii="Times New Roman" w:eastAsia="宋体" w:hAnsi="Times New Roman"/>
                <w:bCs/>
                <w:color w:val="000000" w:themeColor="text1"/>
                <w:sz w:val="24"/>
                <w:szCs w:val="24"/>
                <w:lang w:eastAsia="zh-CN"/>
              </w:rPr>
            </w:pPr>
            <w:r w:rsidRPr="00420FE0">
              <w:rPr>
                <w:rFonts w:ascii="Times New Roman" w:eastAsia="宋体" w:hAnsi="Times New Roman" w:hint="eastAsia"/>
                <w:bCs/>
                <w:color w:val="000000" w:themeColor="text1"/>
                <w:sz w:val="24"/>
                <w:szCs w:val="24"/>
                <w:lang w:eastAsia="zh-CN"/>
              </w:rPr>
              <w:t>.776</w:t>
            </w:r>
          </w:p>
        </w:tc>
      </w:tr>
      <w:tr w:rsidR="00DE0A69" w:rsidRPr="00420FE0" w14:paraId="48E7637A" w14:textId="77777777">
        <w:trPr>
          <w:trHeight w:val="888"/>
          <w:jc w:val="center"/>
        </w:trPr>
        <w:tc>
          <w:tcPr>
            <w:tcW w:w="0" w:type="auto"/>
            <w:vAlign w:val="center"/>
          </w:tcPr>
          <w:p w14:paraId="17723415" w14:textId="77777777" w:rsidR="00DE0A69" w:rsidRPr="00420FE0" w:rsidRDefault="00DE0A69">
            <w:pPr>
              <w:spacing w:after="0" w:line="260" w:lineRule="auto"/>
              <w:jc w:val="center"/>
              <w:rPr>
                <w:rFonts w:ascii="Times New Roman" w:eastAsia="宋体" w:hAnsi="Times New Roman"/>
                <w:bCs/>
                <w:i/>
                <w:iCs/>
                <w:color w:val="000000" w:themeColor="text1"/>
                <w:sz w:val="24"/>
                <w:szCs w:val="24"/>
              </w:rPr>
            </w:pPr>
          </w:p>
        </w:tc>
        <w:tc>
          <w:tcPr>
            <w:tcW w:w="0" w:type="auto"/>
            <w:gridSpan w:val="13"/>
            <w:vAlign w:val="center"/>
          </w:tcPr>
          <w:p w14:paraId="1344B6AA" w14:textId="77777777" w:rsidR="00DE0A69" w:rsidRPr="00420FE0" w:rsidRDefault="00904D52">
            <w:pPr>
              <w:spacing w:after="0" w:line="260" w:lineRule="auto"/>
              <w:jc w:val="center"/>
              <w:rPr>
                <w:rFonts w:ascii="Times New Roman" w:eastAsia="Batang" w:hAnsi="Times New Roman"/>
                <w:bCs/>
                <w:i/>
                <w:iCs/>
                <w:color w:val="000000" w:themeColor="text1"/>
                <w:sz w:val="24"/>
                <w:szCs w:val="24"/>
                <w:lang w:eastAsia="ko-KR"/>
              </w:rPr>
            </w:pPr>
            <w:r w:rsidRPr="00420FE0">
              <w:rPr>
                <w:rFonts w:ascii="Times New Roman" w:eastAsia="Batang" w:hAnsi="Times New Roman"/>
                <w:b/>
                <w:i/>
                <w:iCs/>
                <w:color w:val="000000" w:themeColor="text1"/>
                <w:sz w:val="24"/>
                <w:szCs w:val="24"/>
                <w:lang w:eastAsia="ko-KR"/>
              </w:rPr>
              <w:t>Kalser-Meyer-Olkin: 0.913</w:t>
            </w:r>
          </w:p>
          <w:p w14:paraId="4E20519A" w14:textId="77777777" w:rsidR="00DE0A69" w:rsidRPr="00420FE0" w:rsidRDefault="00904D52">
            <w:pPr>
              <w:spacing w:after="0" w:line="260" w:lineRule="auto"/>
              <w:jc w:val="center"/>
              <w:rPr>
                <w:rFonts w:ascii="Times New Roman" w:eastAsia="Batang" w:hAnsi="Times New Roman"/>
                <w:bCs/>
                <w:color w:val="000000" w:themeColor="text1"/>
                <w:sz w:val="24"/>
                <w:szCs w:val="24"/>
                <w:lang w:eastAsia="ko-KR"/>
              </w:rPr>
            </w:pPr>
            <w:r w:rsidRPr="00420FE0">
              <w:rPr>
                <w:rFonts w:ascii="Times New Roman" w:eastAsia="宋体" w:hAnsi="Times New Roman"/>
                <w:b/>
                <w:i/>
                <w:iCs/>
                <w:color w:val="000000" w:themeColor="text1"/>
                <w:sz w:val="24"/>
                <w:szCs w:val="24"/>
              </w:rPr>
              <w:t xml:space="preserve">Barlett: </w:t>
            </w:r>
            <w:r w:rsidRPr="00420FE0">
              <w:rPr>
                <w:rFonts w:ascii="Times New Roman" w:eastAsia="Batang" w:hAnsi="Times New Roman"/>
                <w:b/>
                <w:i/>
                <w:iCs/>
                <w:color w:val="000000" w:themeColor="text1"/>
                <w:sz w:val="24"/>
                <w:szCs w:val="24"/>
                <w:lang w:eastAsia="ko-KR"/>
              </w:rPr>
              <w:t>approximate chi-square: 14248.084</w:t>
            </w:r>
            <w:r w:rsidRPr="00420FE0">
              <w:rPr>
                <w:rFonts w:ascii="Times New Roman" w:eastAsia="Batang" w:hAnsi="Times New Roman"/>
                <w:bCs/>
                <w:i/>
                <w:iCs/>
                <w:color w:val="000000" w:themeColor="text1"/>
                <w:sz w:val="24"/>
                <w:szCs w:val="24"/>
                <w:lang w:eastAsia="ko-KR"/>
              </w:rPr>
              <w:t xml:space="preserve">; </w:t>
            </w:r>
            <w:r w:rsidRPr="00420FE0">
              <w:rPr>
                <w:rFonts w:ascii="Times New Roman" w:eastAsia="宋体" w:hAnsi="Times New Roman" w:hint="eastAsia"/>
                <w:b/>
                <w:i/>
                <w:iCs/>
                <w:color w:val="000000" w:themeColor="text1"/>
                <w:sz w:val="24"/>
                <w:szCs w:val="24"/>
                <w:lang w:eastAsia="zh-CN"/>
              </w:rPr>
              <w:t>D</w:t>
            </w:r>
            <w:r w:rsidRPr="00420FE0">
              <w:rPr>
                <w:rFonts w:ascii="Times New Roman" w:eastAsia="Batang" w:hAnsi="Times New Roman"/>
                <w:b/>
                <w:i/>
                <w:iCs/>
                <w:color w:val="000000" w:themeColor="text1"/>
                <w:sz w:val="24"/>
                <w:szCs w:val="24"/>
                <w:lang w:eastAsia="ko-KR"/>
              </w:rPr>
              <w:t xml:space="preserve">egrees of freedom: 1,128; </w:t>
            </w:r>
            <w:r w:rsidRPr="00420FE0">
              <w:rPr>
                <w:rFonts w:ascii="Times New Roman" w:eastAsia="宋体" w:hAnsi="Times New Roman" w:hint="eastAsia"/>
                <w:b/>
                <w:i/>
                <w:iCs/>
                <w:color w:val="000000" w:themeColor="text1"/>
                <w:sz w:val="24"/>
                <w:szCs w:val="24"/>
                <w:lang w:eastAsia="zh-CN"/>
              </w:rPr>
              <w:t>Si</w:t>
            </w:r>
            <w:r w:rsidRPr="00420FE0">
              <w:rPr>
                <w:rFonts w:ascii="Times New Roman" w:eastAsia="Batang" w:hAnsi="Times New Roman"/>
                <w:b/>
                <w:i/>
                <w:iCs/>
                <w:color w:val="000000" w:themeColor="text1"/>
                <w:sz w:val="24"/>
                <w:szCs w:val="24"/>
                <w:lang w:eastAsia="ko-KR"/>
              </w:rPr>
              <w:t>gnificant probability: 0.000</w:t>
            </w:r>
          </w:p>
        </w:tc>
      </w:tr>
    </w:tbl>
    <w:p w14:paraId="6FE013B0" w14:textId="77777777" w:rsidR="00DE0A69" w:rsidRPr="00420FE0" w:rsidRDefault="00904D52">
      <w:pPr>
        <w:autoSpaceDE w:val="0"/>
        <w:spacing w:after="0" w:line="480" w:lineRule="auto"/>
        <w:outlineLvl w:val="2"/>
        <w:rPr>
          <w:rFonts w:ascii="Times New Roman" w:eastAsia="宋体" w:hAnsi="Times New Roman"/>
          <w:b/>
          <w:bCs/>
          <w:sz w:val="24"/>
          <w:szCs w:val="24"/>
          <w:lang w:eastAsia="zh-CN"/>
        </w:rPr>
      </w:pPr>
      <w:r w:rsidRPr="00420FE0">
        <w:rPr>
          <w:rFonts w:ascii="Times New Roman" w:eastAsia="宋体" w:hAnsi="Times New Roman" w:hint="eastAsia"/>
          <w:b/>
          <w:bCs/>
          <w:i/>
          <w:iCs/>
          <w:sz w:val="24"/>
          <w:szCs w:val="24"/>
          <w:lang w:eastAsia="zh-CN" w:bidi="ar"/>
        </w:rPr>
        <w:t>B</w:t>
      </w:r>
      <w:r w:rsidRPr="00420FE0">
        <w:rPr>
          <w:rFonts w:ascii="Times New Roman" w:eastAsia="宋体" w:hAnsi="Times New Roman"/>
          <w:b/>
          <w:bCs/>
          <w:i/>
          <w:iCs/>
          <w:sz w:val="24"/>
          <w:szCs w:val="24"/>
          <w:lang w:eastAsia="zh-CN" w:bidi="ar"/>
        </w:rPr>
        <w:t>. Confirmatory Factor Analysis</w:t>
      </w:r>
    </w:p>
    <w:p w14:paraId="02603503" w14:textId="77777777" w:rsidR="00DE0A69" w:rsidRPr="00420FE0" w:rsidRDefault="00904D52">
      <w:pPr>
        <w:autoSpaceDE w:val="0"/>
        <w:spacing w:after="0" w:line="480" w:lineRule="auto"/>
        <w:ind w:firstLineChars="100" w:firstLine="229"/>
        <w:rPr>
          <w:rFonts w:ascii="Times New Roman" w:eastAsia="宋体" w:hAnsi="Times New Roman"/>
          <w:sz w:val="24"/>
          <w:szCs w:val="24"/>
          <w:lang w:eastAsia="zh-CN" w:bidi="ar"/>
        </w:rPr>
      </w:pPr>
      <w:r w:rsidRPr="00420FE0">
        <w:rPr>
          <w:rFonts w:ascii="Times New Roman" w:eastAsia="宋体" w:hAnsi="Times New Roman"/>
          <w:sz w:val="24"/>
          <w:szCs w:val="24"/>
          <w:lang w:eastAsia="zh-CN" w:bidi="ar"/>
        </w:rPr>
        <w:t xml:space="preserve">Following the exploratory analysis, Confirmatory Factor Analysis (CFA) was conducted using AMOS 26.0 to assess the measurement model's fit and validity. Following measurement item purification, the refined model demonstrates strong suitability for structural equation modeling. As presented in </w:t>
      </w:r>
      <w:r w:rsidRPr="00420FE0">
        <w:rPr>
          <w:rFonts w:ascii="Times New Roman" w:eastAsia="宋体" w:hAnsi="Times New Roman"/>
          <w:b/>
          <w:bCs/>
          <w:sz w:val="24"/>
          <w:szCs w:val="24"/>
          <w:lang w:eastAsia="zh-CN" w:bidi="ar"/>
        </w:rPr>
        <w:t>TABLE IV,</w:t>
      </w:r>
      <w:r w:rsidRPr="00420FE0">
        <w:rPr>
          <w:rFonts w:ascii="Times New Roman" w:eastAsia="宋体" w:hAnsi="Times New Roman" w:hint="eastAsia"/>
          <w:sz w:val="24"/>
          <w:szCs w:val="24"/>
          <w:lang w:eastAsia="zh-CN" w:bidi="ar"/>
        </w:rPr>
        <w:t xml:space="preserve"> CFA results indicate: (1) All non-standardized coefficients exhibit statistical significance (T</w:t>
      </w:r>
      <w:r w:rsidRPr="00420FE0">
        <w:rPr>
          <w:rFonts w:ascii="Times New Roman" w:eastAsia="宋体" w:hAnsi="Times New Roman" w:hint="eastAsia"/>
          <w:sz w:val="24"/>
          <w:szCs w:val="24"/>
          <w:lang w:eastAsia="zh-CN" w:bidi="ar"/>
        </w:rPr>
        <w:t>≥∣</w:t>
      </w:r>
      <w:r w:rsidRPr="00420FE0">
        <w:rPr>
          <w:rFonts w:ascii="Times New Roman" w:eastAsia="宋体" w:hAnsi="Times New Roman" w:hint="eastAsia"/>
          <w:sz w:val="24"/>
          <w:szCs w:val="24"/>
          <w:lang w:eastAsia="zh-CN" w:bidi="ar"/>
        </w:rPr>
        <w:t>1.96</w:t>
      </w:r>
      <w:r w:rsidRPr="00420FE0">
        <w:rPr>
          <w:rFonts w:ascii="Times New Roman" w:eastAsia="宋体" w:hAnsi="Times New Roman" w:hint="eastAsia"/>
          <w:sz w:val="24"/>
          <w:szCs w:val="24"/>
          <w:lang w:eastAsia="zh-CN" w:bidi="ar"/>
        </w:rPr>
        <w:t>∣</w:t>
      </w:r>
      <w:r w:rsidRPr="00420FE0">
        <w:rPr>
          <w:rFonts w:ascii="Times New Roman" w:eastAsia="宋体" w:hAnsi="Times New Roman" w:hint="eastAsia"/>
          <w:sz w:val="24"/>
          <w:szCs w:val="24"/>
          <w:lang w:eastAsia="zh-CN" w:bidi="ar"/>
        </w:rPr>
        <w:t>, p&lt;0.05); (2) Standardized factor loadings are positive and significant (p&lt;0.01), confirming convergent validity; (3) Squared multiple correlations (SMC) support robust item reliability; (4) Goodness-of-fit indices meet established thresholds, indicating satisfactory model-data alignment. Fit indices exceed recommended thresholds,</w:t>
      </w:r>
      <w:r w:rsidRPr="00420FE0">
        <w:rPr>
          <w:rFonts w:ascii="Times New Roman" w:eastAsia="宋体" w:hAnsi="Times New Roman"/>
          <w:sz w:val="24"/>
          <w:szCs w:val="24"/>
          <w:lang w:eastAsia="zh-CN" w:bidi="ar"/>
        </w:rPr>
        <w:t xml:space="preserve"> further validating the measurement structure.</w:t>
      </w:r>
    </w:p>
    <w:p w14:paraId="3FDE611F" w14:textId="77777777" w:rsidR="00DE0A69" w:rsidRPr="00420FE0" w:rsidRDefault="00904D52">
      <w:pPr>
        <w:spacing w:after="0" w:line="480" w:lineRule="auto"/>
        <w:ind w:firstLineChars="100" w:firstLine="230"/>
        <w:jc w:val="center"/>
        <w:rPr>
          <w:rFonts w:ascii="Times New Roman" w:eastAsia="宋体" w:hAnsi="Times New Roman"/>
          <w:color w:val="000000" w:themeColor="text1"/>
          <w:sz w:val="24"/>
          <w:szCs w:val="24"/>
          <w:lang w:eastAsia="zh-CN"/>
        </w:rPr>
      </w:pPr>
      <w:proofErr w:type="gramStart"/>
      <w:r w:rsidRPr="00420FE0">
        <w:rPr>
          <w:rFonts w:ascii="Times New Roman" w:hAnsi="Times New Roman"/>
          <w:b/>
          <w:bCs/>
          <w:color w:val="000000" w:themeColor="text1"/>
          <w:sz w:val="24"/>
          <w:szCs w:val="24"/>
        </w:rPr>
        <w:t>TABLE</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hAnsi="Times New Roman"/>
          <w:b/>
          <w:bCs/>
          <w:color w:val="000000" w:themeColor="text1"/>
          <w:sz w:val="24"/>
          <w:szCs w:val="24"/>
          <w:lang w:eastAsia="zh-CN"/>
        </w:rPr>
        <w:t xml:space="preserve"> Ⅳ</w:t>
      </w:r>
      <w:proofErr w:type="gramEnd"/>
      <w:r w:rsidRPr="00420FE0">
        <w:rPr>
          <w:rFonts w:ascii="Times New Roman" w:hAnsi="Times New Roman" w:hint="eastAsia"/>
          <w:b/>
          <w:bCs/>
          <w:color w:val="000000" w:themeColor="text1"/>
          <w:sz w:val="24"/>
          <w:szCs w:val="24"/>
          <w:lang w:eastAsia="zh-CN"/>
        </w:rPr>
        <w:t xml:space="preserve"> </w:t>
      </w:r>
      <w:r w:rsidRPr="00420FE0">
        <w:rPr>
          <w:rFonts w:ascii="Times New Roman" w:eastAsia="宋体" w:hAnsi="Times New Roman"/>
          <w:b/>
          <w:bCs/>
          <w:color w:val="000000" w:themeColor="text1"/>
          <w:sz w:val="24"/>
          <w:szCs w:val="24"/>
          <w:lang w:eastAsia="zh-CN"/>
        </w:rPr>
        <w:t xml:space="preserve">  </w:t>
      </w:r>
      <w:r w:rsidRPr="00420FE0">
        <w:rPr>
          <w:rFonts w:ascii="Times New Roman" w:hAnsi="Times New Roman"/>
          <w:b/>
          <w:bCs/>
          <w:smallCaps/>
          <w:color w:val="000000" w:themeColor="text1"/>
          <w:sz w:val="24"/>
          <w:szCs w:val="24"/>
        </w:rPr>
        <w:t>Confirmatory</w:t>
      </w:r>
      <w:r w:rsidRPr="00420FE0">
        <w:rPr>
          <w:rFonts w:ascii="Times New Roman" w:eastAsia="宋体" w:hAnsi="Times New Roman" w:hint="eastAsia"/>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Factor</w:t>
      </w:r>
      <w:r w:rsidRPr="00420FE0">
        <w:rPr>
          <w:rFonts w:ascii="Times New Roman" w:eastAsia="宋体" w:hAnsi="Times New Roman" w:hint="eastAsia"/>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Analysi</w:t>
      </w:r>
      <w:r w:rsidRPr="00420FE0">
        <w:rPr>
          <w:rFonts w:ascii="Times New Roman" w:eastAsia="宋体" w:hAnsi="Times New Roman" w:hint="eastAsia"/>
          <w:b/>
          <w:bCs/>
          <w:smallCaps/>
          <w:color w:val="000000" w:themeColor="text1"/>
          <w:sz w:val="24"/>
          <w:szCs w:val="24"/>
          <w:lang w:eastAsia="zh-CN"/>
        </w:rPr>
        <w:t>s</w:t>
      </w:r>
    </w:p>
    <w:tbl>
      <w:tblPr>
        <w:tblStyle w:val="TableGrid"/>
        <w:tblpPr w:leftFromText="180" w:rightFromText="180" w:vertAnchor="text" w:horzAnchor="page" w:tblpXSpec="center" w:tblpY="362"/>
        <w:tblOverlap w:val="never"/>
        <w:tblW w:w="0" w:type="auto"/>
        <w:jc w:val="center"/>
        <w:tblLook w:val="04A0" w:firstRow="1" w:lastRow="0" w:firstColumn="1" w:lastColumn="0" w:noHBand="0" w:noVBand="1"/>
      </w:tblPr>
      <w:tblGrid>
        <w:gridCol w:w="832"/>
        <w:gridCol w:w="2175"/>
        <w:gridCol w:w="1711"/>
        <w:gridCol w:w="1630"/>
        <w:gridCol w:w="813"/>
        <w:gridCol w:w="545"/>
        <w:gridCol w:w="718"/>
      </w:tblGrid>
      <w:tr w:rsidR="00DE0A69" w:rsidRPr="00420FE0" w14:paraId="3B627B6C" w14:textId="77777777">
        <w:trPr>
          <w:trHeight w:val="341"/>
          <w:jc w:val="center"/>
        </w:trPr>
        <w:tc>
          <w:tcPr>
            <w:tcW w:w="0" w:type="auto"/>
            <w:vAlign w:val="center"/>
          </w:tcPr>
          <w:p w14:paraId="5140C279" w14:textId="77777777" w:rsidR="00DE0A69" w:rsidRPr="00420FE0" w:rsidRDefault="00904D52">
            <w:pPr>
              <w:spacing w:after="0" w:line="480" w:lineRule="auto"/>
              <w:jc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sz w:val="24"/>
                <w:szCs w:val="24"/>
                <w:lang w:eastAsia="zh-CN"/>
              </w:rPr>
              <w:t>Factor</w:t>
            </w:r>
          </w:p>
        </w:tc>
        <w:tc>
          <w:tcPr>
            <w:tcW w:w="0" w:type="auto"/>
            <w:vAlign w:val="center"/>
          </w:tcPr>
          <w:p w14:paraId="3C716F21" w14:textId="77777777" w:rsidR="00DE0A69" w:rsidRPr="00420FE0" w:rsidRDefault="00904D52">
            <w:pPr>
              <w:spacing w:after="0" w:line="480" w:lineRule="auto"/>
              <w:jc w:val="center"/>
              <w:rPr>
                <w:rFonts w:ascii="Times New Roman" w:eastAsia="宋体" w:hAnsi="Times New Roman"/>
                <w:b/>
                <w:bCs/>
                <w:color w:val="000000" w:themeColor="text1"/>
                <w:sz w:val="24"/>
                <w:szCs w:val="24"/>
              </w:rPr>
            </w:pPr>
            <w:r w:rsidRPr="00420FE0">
              <w:rPr>
                <w:rFonts w:ascii="Times New Roman" w:eastAsia="宋体" w:hAnsi="Times New Roman"/>
                <w:b/>
                <w:bCs/>
                <w:color w:val="000000" w:themeColor="text1"/>
                <w:sz w:val="24"/>
                <w:szCs w:val="24"/>
                <w:lang w:eastAsia="zh-CN"/>
              </w:rPr>
              <w:t>Non-Standardization</w:t>
            </w:r>
          </w:p>
        </w:tc>
        <w:tc>
          <w:tcPr>
            <w:tcW w:w="0" w:type="auto"/>
            <w:vAlign w:val="center"/>
          </w:tcPr>
          <w:p w14:paraId="66C1104A" w14:textId="77777777" w:rsidR="00DE0A69" w:rsidRPr="00420FE0" w:rsidRDefault="00904D52">
            <w:pPr>
              <w:spacing w:after="0" w:line="480" w:lineRule="auto"/>
              <w:jc w:val="center"/>
              <w:rPr>
                <w:rFonts w:ascii="Times New Roman" w:eastAsia="宋体" w:hAnsi="Times New Roman"/>
                <w:b/>
                <w:bCs/>
                <w:color w:val="000000" w:themeColor="text1"/>
                <w:sz w:val="24"/>
                <w:szCs w:val="24"/>
                <w:lang w:eastAsia="ko-KR"/>
              </w:rPr>
            </w:pPr>
            <w:r w:rsidRPr="00420FE0">
              <w:rPr>
                <w:rFonts w:ascii="Times New Roman" w:eastAsia="Batang" w:hAnsi="Times New Roman"/>
                <w:b/>
                <w:bCs/>
                <w:color w:val="000000" w:themeColor="text1"/>
                <w:sz w:val="24"/>
                <w:szCs w:val="24"/>
                <w:lang w:eastAsia="ko-KR"/>
              </w:rPr>
              <w:t>Standardization</w:t>
            </w:r>
          </w:p>
        </w:tc>
        <w:tc>
          <w:tcPr>
            <w:tcW w:w="0" w:type="auto"/>
            <w:vAlign w:val="center"/>
          </w:tcPr>
          <w:p w14:paraId="179AD5C8" w14:textId="77777777" w:rsidR="00DE0A69" w:rsidRPr="00420FE0" w:rsidRDefault="00904D52">
            <w:pPr>
              <w:spacing w:after="0" w:line="480" w:lineRule="auto"/>
              <w:jc w:val="center"/>
              <w:rPr>
                <w:rFonts w:ascii="Times New Roman" w:eastAsia="宋体" w:hAnsi="Times New Roman"/>
                <w:b/>
                <w:bCs/>
                <w:color w:val="000000" w:themeColor="text1"/>
                <w:sz w:val="24"/>
                <w:szCs w:val="24"/>
                <w:lang w:eastAsia="ko-KR"/>
              </w:rPr>
            </w:pPr>
            <w:r w:rsidRPr="00420FE0">
              <w:rPr>
                <w:rFonts w:ascii="Times New Roman" w:eastAsia="Batang" w:hAnsi="Times New Roman"/>
                <w:b/>
                <w:bCs/>
                <w:color w:val="000000" w:themeColor="text1"/>
                <w:sz w:val="24"/>
                <w:szCs w:val="24"/>
                <w:lang w:eastAsia="ko-KR"/>
              </w:rPr>
              <w:t>Standard error</w:t>
            </w:r>
          </w:p>
        </w:tc>
        <w:tc>
          <w:tcPr>
            <w:tcW w:w="0" w:type="auto"/>
            <w:vAlign w:val="center"/>
          </w:tcPr>
          <w:p w14:paraId="2A08068A" w14:textId="77777777" w:rsidR="00DE0A69" w:rsidRPr="00420FE0" w:rsidRDefault="00904D52">
            <w:pPr>
              <w:spacing w:after="0" w:line="480" w:lineRule="auto"/>
              <w:jc w:val="center"/>
              <w:rPr>
                <w:rFonts w:ascii="Times New Roman" w:eastAsia="宋体" w:hAnsi="Times New Roman"/>
                <w:b/>
                <w:bCs/>
                <w:i/>
                <w:color w:val="000000" w:themeColor="text1"/>
                <w:sz w:val="24"/>
                <w:szCs w:val="24"/>
                <w:lang w:eastAsia="ko-KR"/>
              </w:rPr>
            </w:pPr>
            <w:r w:rsidRPr="00420FE0">
              <w:rPr>
                <w:rFonts w:ascii="Times New Roman" w:eastAsia="Batang" w:hAnsi="Times New Roman"/>
                <w:b/>
                <w:bCs/>
                <w:i/>
                <w:color w:val="000000" w:themeColor="text1"/>
                <w:sz w:val="24"/>
                <w:szCs w:val="24"/>
                <w:lang w:eastAsia="ko-KR"/>
              </w:rPr>
              <w:t>t</w:t>
            </w:r>
          </w:p>
        </w:tc>
        <w:tc>
          <w:tcPr>
            <w:tcW w:w="0" w:type="auto"/>
            <w:vAlign w:val="center"/>
          </w:tcPr>
          <w:p w14:paraId="10EFAE68" w14:textId="77777777" w:rsidR="00DE0A69" w:rsidRPr="00420FE0" w:rsidRDefault="00904D52">
            <w:pPr>
              <w:spacing w:after="0" w:line="480" w:lineRule="auto"/>
              <w:jc w:val="center"/>
              <w:rPr>
                <w:rFonts w:ascii="Times New Roman" w:eastAsia="宋体" w:hAnsi="Times New Roman"/>
                <w:b/>
                <w:bCs/>
                <w:i/>
                <w:color w:val="000000" w:themeColor="text1"/>
                <w:sz w:val="24"/>
                <w:szCs w:val="24"/>
                <w:lang w:eastAsia="ko-KR"/>
              </w:rPr>
            </w:pPr>
            <w:r w:rsidRPr="00420FE0">
              <w:rPr>
                <w:rFonts w:ascii="Times New Roman" w:eastAsia="Batang" w:hAnsi="Times New Roman"/>
                <w:b/>
                <w:bCs/>
                <w:i/>
                <w:color w:val="000000" w:themeColor="text1"/>
                <w:sz w:val="24"/>
                <w:szCs w:val="24"/>
                <w:lang w:eastAsia="ko-KR"/>
              </w:rPr>
              <w:t>p</w:t>
            </w:r>
          </w:p>
        </w:tc>
        <w:tc>
          <w:tcPr>
            <w:tcW w:w="236" w:type="dxa"/>
            <w:vAlign w:val="center"/>
          </w:tcPr>
          <w:p w14:paraId="56029031" w14:textId="77777777" w:rsidR="00DE0A69" w:rsidRPr="00420FE0" w:rsidRDefault="00904D52">
            <w:pPr>
              <w:spacing w:after="0" w:line="480" w:lineRule="auto"/>
              <w:jc w:val="center"/>
              <w:rPr>
                <w:rFonts w:ascii="Times New Roman" w:eastAsia="宋体" w:hAnsi="Times New Roman"/>
                <w:b/>
                <w:bCs/>
                <w:color w:val="000000" w:themeColor="text1"/>
                <w:sz w:val="24"/>
                <w:szCs w:val="24"/>
                <w:lang w:eastAsia="ko-KR"/>
              </w:rPr>
            </w:pPr>
            <w:r w:rsidRPr="00420FE0">
              <w:rPr>
                <w:rFonts w:ascii="Times New Roman" w:eastAsia="Batang" w:hAnsi="Times New Roman"/>
                <w:b/>
                <w:bCs/>
                <w:color w:val="000000" w:themeColor="text1"/>
                <w:sz w:val="24"/>
                <w:szCs w:val="24"/>
                <w:lang w:eastAsia="ko-KR"/>
              </w:rPr>
              <w:t>SMC</w:t>
            </w:r>
          </w:p>
        </w:tc>
      </w:tr>
      <w:tr w:rsidR="00DE0A69" w:rsidRPr="00420FE0" w14:paraId="5A8F751B" w14:textId="77777777">
        <w:trPr>
          <w:trHeight w:val="224"/>
          <w:jc w:val="center"/>
        </w:trPr>
        <w:tc>
          <w:tcPr>
            <w:tcW w:w="0" w:type="auto"/>
            <w:vAlign w:val="center"/>
          </w:tcPr>
          <w:p w14:paraId="4C25ACFC"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ET1</w:t>
            </w:r>
          </w:p>
        </w:tc>
        <w:tc>
          <w:tcPr>
            <w:tcW w:w="0" w:type="auto"/>
            <w:vAlign w:val="center"/>
          </w:tcPr>
          <w:p w14:paraId="5C6A15B7"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6CCFE2F9"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.868</w:t>
            </w:r>
          </w:p>
        </w:tc>
        <w:tc>
          <w:tcPr>
            <w:tcW w:w="0" w:type="auto"/>
            <w:vAlign w:val="center"/>
          </w:tcPr>
          <w:p w14:paraId="7E434DF5"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7712B898"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2440A485"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5EF43B2F" w14:textId="77777777" w:rsidR="00DE0A69" w:rsidRPr="00420FE0" w:rsidRDefault="00904D52">
            <w:pPr>
              <w:spacing w:after="0" w:line="48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0.605</w:t>
            </w:r>
          </w:p>
        </w:tc>
      </w:tr>
      <w:tr w:rsidR="00DE0A69" w:rsidRPr="00420FE0" w14:paraId="02B04370" w14:textId="77777777">
        <w:trPr>
          <w:trHeight w:val="294"/>
          <w:jc w:val="center"/>
        </w:trPr>
        <w:tc>
          <w:tcPr>
            <w:tcW w:w="0" w:type="auto"/>
            <w:vAlign w:val="center"/>
          </w:tcPr>
          <w:p w14:paraId="4C8C706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ET2</w:t>
            </w:r>
          </w:p>
        </w:tc>
        <w:tc>
          <w:tcPr>
            <w:tcW w:w="0" w:type="auto"/>
            <w:vAlign w:val="center"/>
          </w:tcPr>
          <w:p w14:paraId="42C06F2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0.806</w:t>
            </w:r>
          </w:p>
        </w:tc>
        <w:tc>
          <w:tcPr>
            <w:tcW w:w="0" w:type="auto"/>
            <w:vAlign w:val="center"/>
          </w:tcPr>
          <w:p w14:paraId="6B7578F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.713</w:t>
            </w:r>
          </w:p>
        </w:tc>
        <w:tc>
          <w:tcPr>
            <w:tcW w:w="0" w:type="auto"/>
            <w:vAlign w:val="center"/>
          </w:tcPr>
          <w:p w14:paraId="14AFA73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.065</w:t>
            </w:r>
          </w:p>
        </w:tc>
        <w:tc>
          <w:tcPr>
            <w:tcW w:w="0" w:type="auto"/>
            <w:vAlign w:val="center"/>
          </w:tcPr>
          <w:p w14:paraId="31AE445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12.448</w:t>
            </w:r>
          </w:p>
        </w:tc>
        <w:tc>
          <w:tcPr>
            <w:tcW w:w="0" w:type="auto"/>
            <w:vAlign w:val="center"/>
          </w:tcPr>
          <w:p w14:paraId="05809E4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3244565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0.493</w:t>
            </w:r>
          </w:p>
        </w:tc>
      </w:tr>
      <w:tr w:rsidR="00DE0A69" w:rsidRPr="00420FE0" w14:paraId="066CE4C2" w14:textId="77777777">
        <w:trPr>
          <w:trHeight w:val="294"/>
          <w:jc w:val="center"/>
        </w:trPr>
        <w:tc>
          <w:tcPr>
            <w:tcW w:w="0" w:type="auto"/>
            <w:vAlign w:val="center"/>
          </w:tcPr>
          <w:p w14:paraId="3F17C34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ET3</w:t>
            </w:r>
          </w:p>
        </w:tc>
        <w:tc>
          <w:tcPr>
            <w:tcW w:w="0" w:type="auto"/>
            <w:vAlign w:val="center"/>
          </w:tcPr>
          <w:p w14:paraId="0DAB5F5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0.783</w:t>
            </w:r>
          </w:p>
        </w:tc>
        <w:tc>
          <w:tcPr>
            <w:tcW w:w="0" w:type="auto"/>
            <w:vAlign w:val="center"/>
          </w:tcPr>
          <w:p w14:paraId="0275C10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.702</w:t>
            </w:r>
          </w:p>
        </w:tc>
        <w:tc>
          <w:tcPr>
            <w:tcW w:w="0" w:type="auto"/>
            <w:vAlign w:val="center"/>
          </w:tcPr>
          <w:p w14:paraId="7A7B38B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.055</w:t>
            </w:r>
          </w:p>
        </w:tc>
        <w:tc>
          <w:tcPr>
            <w:tcW w:w="0" w:type="auto"/>
            <w:vAlign w:val="center"/>
          </w:tcPr>
          <w:p w14:paraId="643C3C3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11.703</w:t>
            </w:r>
          </w:p>
        </w:tc>
        <w:tc>
          <w:tcPr>
            <w:tcW w:w="0" w:type="auto"/>
            <w:vAlign w:val="center"/>
          </w:tcPr>
          <w:p w14:paraId="75DE280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66B3450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0.507</w:t>
            </w:r>
          </w:p>
        </w:tc>
      </w:tr>
      <w:tr w:rsidR="00DE0A69" w:rsidRPr="00420FE0" w14:paraId="6D59C893" w14:textId="77777777">
        <w:trPr>
          <w:trHeight w:val="294"/>
          <w:jc w:val="center"/>
        </w:trPr>
        <w:tc>
          <w:tcPr>
            <w:tcW w:w="0" w:type="auto"/>
            <w:vAlign w:val="center"/>
          </w:tcPr>
          <w:p w14:paraId="1A90A29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CL1</w:t>
            </w:r>
          </w:p>
        </w:tc>
        <w:tc>
          <w:tcPr>
            <w:tcW w:w="0" w:type="auto"/>
            <w:vAlign w:val="center"/>
          </w:tcPr>
          <w:p w14:paraId="39B9887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1.176</w:t>
            </w:r>
          </w:p>
        </w:tc>
        <w:tc>
          <w:tcPr>
            <w:tcW w:w="0" w:type="auto"/>
            <w:vAlign w:val="center"/>
          </w:tcPr>
          <w:p w14:paraId="1DB422E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.718</w:t>
            </w:r>
          </w:p>
        </w:tc>
        <w:tc>
          <w:tcPr>
            <w:tcW w:w="0" w:type="auto"/>
            <w:vAlign w:val="center"/>
          </w:tcPr>
          <w:p w14:paraId="22AAE4B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.092</w:t>
            </w:r>
          </w:p>
        </w:tc>
        <w:tc>
          <w:tcPr>
            <w:tcW w:w="0" w:type="auto"/>
            <w:vAlign w:val="center"/>
          </w:tcPr>
          <w:p w14:paraId="1113EA5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8.703</w:t>
            </w:r>
          </w:p>
        </w:tc>
        <w:tc>
          <w:tcPr>
            <w:tcW w:w="0" w:type="auto"/>
            <w:vAlign w:val="center"/>
          </w:tcPr>
          <w:p w14:paraId="4411BA2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771EA2D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0.613</w:t>
            </w:r>
          </w:p>
        </w:tc>
      </w:tr>
      <w:tr w:rsidR="00DE0A69" w:rsidRPr="00420FE0" w14:paraId="42AB1F96" w14:textId="77777777">
        <w:trPr>
          <w:trHeight w:val="294"/>
          <w:jc w:val="center"/>
        </w:trPr>
        <w:tc>
          <w:tcPr>
            <w:tcW w:w="0" w:type="auto"/>
            <w:vAlign w:val="center"/>
          </w:tcPr>
          <w:p w14:paraId="2870B1B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CL2</w:t>
            </w:r>
          </w:p>
        </w:tc>
        <w:tc>
          <w:tcPr>
            <w:tcW w:w="0" w:type="auto"/>
            <w:vAlign w:val="center"/>
          </w:tcPr>
          <w:p w14:paraId="065E1B7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1.137</w:t>
            </w:r>
          </w:p>
        </w:tc>
        <w:tc>
          <w:tcPr>
            <w:tcW w:w="0" w:type="auto"/>
            <w:vAlign w:val="center"/>
          </w:tcPr>
          <w:p w14:paraId="634F516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.678</w:t>
            </w:r>
          </w:p>
        </w:tc>
        <w:tc>
          <w:tcPr>
            <w:tcW w:w="0" w:type="auto"/>
            <w:vAlign w:val="center"/>
          </w:tcPr>
          <w:p w14:paraId="74F1F13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.097</w:t>
            </w:r>
          </w:p>
        </w:tc>
        <w:tc>
          <w:tcPr>
            <w:tcW w:w="0" w:type="auto"/>
            <w:vAlign w:val="center"/>
          </w:tcPr>
          <w:p w14:paraId="00BEE7C8"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10.125</w:t>
            </w:r>
          </w:p>
        </w:tc>
        <w:tc>
          <w:tcPr>
            <w:tcW w:w="0" w:type="auto"/>
            <w:vAlign w:val="center"/>
          </w:tcPr>
          <w:p w14:paraId="36CE844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2BB4659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0.518</w:t>
            </w:r>
          </w:p>
        </w:tc>
      </w:tr>
      <w:tr w:rsidR="00DE0A69" w:rsidRPr="00420FE0" w14:paraId="73FE4760" w14:textId="77777777">
        <w:trPr>
          <w:trHeight w:val="294"/>
          <w:jc w:val="center"/>
        </w:trPr>
        <w:tc>
          <w:tcPr>
            <w:tcW w:w="0" w:type="auto"/>
            <w:vAlign w:val="center"/>
          </w:tcPr>
          <w:p w14:paraId="39E7986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CL3</w:t>
            </w:r>
          </w:p>
        </w:tc>
        <w:tc>
          <w:tcPr>
            <w:tcW w:w="0" w:type="auto"/>
            <w:vAlign w:val="center"/>
          </w:tcPr>
          <w:p w14:paraId="04CDA7B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60A8EA1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.774</w:t>
            </w:r>
          </w:p>
        </w:tc>
        <w:tc>
          <w:tcPr>
            <w:tcW w:w="0" w:type="auto"/>
            <w:vAlign w:val="center"/>
          </w:tcPr>
          <w:p w14:paraId="4B28FB1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7E35D54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7243236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14B161B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0.471</w:t>
            </w:r>
          </w:p>
        </w:tc>
      </w:tr>
      <w:tr w:rsidR="00DE0A69" w:rsidRPr="00420FE0" w14:paraId="51AC2FF2" w14:textId="77777777">
        <w:trPr>
          <w:trHeight w:val="294"/>
          <w:jc w:val="center"/>
        </w:trPr>
        <w:tc>
          <w:tcPr>
            <w:tcW w:w="0" w:type="auto"/>
            <w:vAlign w:val="center"/>
          </w:tcPr>
          <w:p w14:paraId="7D0519E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MC1</w:t>
            </w:r>
          </w:p>
        </w:tc>
        <w:tc>
          <w:tcPr>
            <w:tcW w:w="0" w:type="auto"/>
            <w:vAlign w:val="center"/>
          </w:tcPr>
          <w:p w14:paraId="47C049E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36DEF9C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.707</w:t>
            </w:r>
          </w:p>
        </w:tc>
        <w:tc>
          <w:tcPr>
            <w:tcW w:w="0" w:type="auto"/>
            <w:vAlign w:val="center"/>
          </w:tcPr>
          <w:p w14:paraId="23222F1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7175B50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4BAFFEA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39C83BD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0.638</w:t>
            </w:r>
          </w:p>
        </w:tc>
      </w:tr>
      <w:tr w:rsidR="00DE0A69" w:rsidRPr="00420FE0" w14:paraId="1C573C54" w14:textId="77777777">
        <w:trPr>
          <w:trHeight w:val="294"/>
          <w:jc w:val="center"/>
        </w:trPr>
        <w:tc>
          <w:tcPr>
            <w:tcW w:w="0" w:type="auto"/>
            <w:vAlign w:val="center"/>
          </w:tcPr>
          <w:p w14:paraId="55B8416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MC2</w:t>
            </w:r>
          </w:p>
        </w:tc>
        <w:tc>
          <w:tcPr>
            <w:tcW w:w="0" w:type="auto"/>
            <w:vAlign w:val="center"/>
          </w:tcPr>
          <w:p w14:paraId="18B1511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1.167</w:t>
            </w:r>
          </w:p>
        </w:tc>
        <w:tc>
          <w:tcPr>
            <w:tcW w:w="0" w:type="auto"/>
            <w:vAlign w:val="center"/>
          </w:tcPr>
          <w:p w14:paraId="6580252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.723</w:t>
            </w:r>
          </w:p>
        </w:tc>
        <w:tc>
          <w:tcPr>
            <w:tcW w:w="0" w:type="auto"/>
            <w:vAlign w:val="center"/>
          </w:tcPr>
          <w:p w14:paraId="001D846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.103</w:t>
            </w:r>
          </w:p>
        </w:tc>
        <w:tc>
          <w:tcPr>
            <w:tcW w:w="0" w:type="auto"/>
            <w:vAlign w:val="center"/>
          </w:tcPr>
          <w:p w14:paraId="076C872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8.026</w:t>
            </w:r>
          </w:p>
        </w:tc>
        <w:tc>
          <w:tcPr>
            <w:tcW w:w="0" w:type="auto"/>
            <w:vAlign w:val="center"/>
          </w:tcPr>
          <w:p w14:paraId="698AD8E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0EB04BC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0.721</w:t>
            </w:r>
          </w:p>
        </w:tc>
      </w:tr>
      <w:tr w:rsidR="00DE0A69" w:rsidRPr="00420FE0" w14:paraId="45F21E8C" w14:textId="77777777">
        <w:trPr>
          <w:trHeight w:val="294"/>
          <w:jc w:val="center"/>
        </w:trPr>
        <w:tc>
          <w:tcPr>
            <w:tcW w:w="0" w:type="auto"/>
            <w:vAlign w:val="center"/>
          </w:tcPr>
          <w:p w14:paraId="59B216B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MC3</w:t>
            </w:r>
          </w:p>
        </w:tc>
        <w:tc>
          <w:tcPr>
            <w:tcW w:w="0" w:type="auto"/>
            <w:vAlign w:val="center"/>
          </w:tcPr>
          <w:p w14:paraId="201F41A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0.895</w:t>
            </w:r>
          </w:p>
        </w:tc>
        <w:tc>
          <w:tcPr>
            <w:tcW w:w="0" w:type="auto"/>
            <w:vAlign w:val="center"/>
          </w:tcPr>
          <w:p w14:paraId="6A267A3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.615</w:t>
            </w:r>
          </w:p>
        </w:tc>
        <w:tc>
          <w:tcPr>
            <w:tcW w:w="0" w:type="auto"/>
            <w:vAlign w:val="center"/>
          </w:tcPr>
          <w:p w14:paraId="612B3B9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.095</w:t>
            </w:r>
          </w:p>
        </w:tc>
        <w:tc>
          <w:tcPr>
            <w:tcW w:w="0" w:type="auto"/>
            <w:vAlign w:val="center"/>
          </w:tcPr>
          <w:p w14:paraId="5299DEC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9.435</w:t>
            </w:r>
          </w:p>
        </w:tc>
        <w:tc>
          <w:tcPr>
            <w:tcW w:w="0" w:type="auto"/>
            <w:vAlign w:val="center"/>
          </w:tcPr>
          <w:p w14:paraId="7403763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43DB0F98"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0.534</w:t>
            </w:r>
          </w:p>
        </w:tc>
      </w:tr>
      <w:tr w:rsidR="00DE0A69" w:rsidRPr="00420FE0" w14:paraId="11A0F877" w14:textId="77777777">
        <w:trPr>
          <w:trHeight w:val="294"/>
          <w:jc w:val="center"/>
        </w:trPr>
        <w:tc>
          <w:tcPr>
            <w:tcW w:w="0" w:type="auto"/>
            <w:vAlign w:val="center"/>
          </w:tcPr>
          <w:p w14:paraId="748AC30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lastRenderedPageBreak/>
              <w:t>GS1</w:t>
            </w:r>
          </w:p>
        </w:tc>
        <w:tc>
          <w:tcPr>
            <w:tcW w:w="0" w:type="auto"/>
            <w:vAlign w:val="center"/>
          </w:tcPr>
          <w:p w14:paraId="0A68485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5DAC345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.836</w:t>
            </w:r>
          </w:p>
        </w:tc>
        <w:tc>
          <w:tcPr>
            <w:tcW w:w="0" w:type="auto"/>
            <w:vAlign w:val="center"/>
          </w:tcPr>
          <w:p w14:paraId="32615F7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5C988BA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6333938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___</w:t>
            </w:r>
          </w:p>
        </w:tc>
        <w:tc>
          <w:tcPr>
            <w:tcW w:w="236" w:type="dxa"/>
            <w:vAlign w:val="center"/>
          </w:tcPr>
          <w:p w14:paraId="4CAFDC3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0.612</w:t>
            </w:r>
          </w:p>
        </w:tc>
      </w:tr>
      <w:tr w:rsidR="00DE0A69" w:rsidRPr="00420FE0" w14:paraId="052C85A7" w14:textId="77777777">
        <w:trPr>
          <w:trHeight w:val="294"/>
          <w:jc w:val="center"/>
        </w:trPr>
        <w:tc>
          <w:tcPr>
            <w:tcW w:w="0" w:type="auto"/>
            <w:vAlign w:val="center"/>
          </w:tcPr>
          <w:p w14:paraId="67689AB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GS2</w:t>
            </w:r>
          </w:p>
        </w:tc>
        <w:tc>
          <w:tcPr>
            <w:tcW w:w="0" w:type="auto"/>
            <w:vAlign w:val="center"/>
          </w:tcPr>
          <w:p w14:paraId="33041BC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1.001</w:t>
            </w:r>
          </w:p>
        </w:tc>
        <w:tc>
          <w:tcPr>
            <w:tcW w:w="0" w:type="auto"/>
            <w:vAlign w:val="center"/>
          </w:tcPr>
          <w:p w14:paraId="3FAA44B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.704</w:t>
            </w:r>
          </w:p>
        </w:tc>
        <w:tc>
          <w:tcPr>
            <w:tcW w:w="0" w:type="auto"/>
            <w:vAlign w:val="center"/>
          </w:tcPr>
          <w:p w14:paraId="021BB6E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.091</w:t>
            </w:r>
          </w:p>
        </w:tc>
        <w:tc>
          <w:tcPr>
            <w:tcW w:w="0" w:type="auto"/>
            <w:vAlign w:val="center"/>
          </w:tcPr>
          <w:p w14:paraId="7C4507F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10.361</w:t>
            </w:r>
          </w:p>
        </w:tc>
        <w:tc>
          <w:tcPr>
            <w:tcW w:w="0" w:type="auto"/>
            <w:vAlign w:val="center"/>
          </w:tcPr>
          <w:p w14:paraId="7F4EC00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0B2AD4A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0.398</w:t>
            </w:r>
          </w:p>
        </w:tc>
      </w:tr>
      <w:tr w:rsidR="00DE0A69" w:rsidRPr="00420FE0" w14:paraId="43DDBE22" w14:textId="77777777">
        <w:trPr>
          <w:trHeight w:val="294"/>
          <w:jc w:val="center"/>
        </w:trPr>
        <w:tc>
          <w:tcPr>
            <w:tcW w:w="0" w:type="auto"/>
            <w:vAlign w:val="center"/>
          </w:tcPr>
          <w:p w14:paraId="181004A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GS3</w:t>
            </w:r>
          </w:p>
        </w:tc>
        <w:tc>
          <w:tcPr>
            <w:tcW w:w="0" w:type="auto"/>
            <w:vAlign w:val="center"/>
          </w:tcPr>
          <w:p w14:paraId="398E475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0.933</w:t>
            </w:r>
          </w:p>
        </w:tc>
        <w:tc>
          <w:tcPr>
            <w:tcW w:w="0" w:type="auto"/>
            <w:vAlign w:val="center"/>
          </w:tcPr>
          <w:p w14:paraId="2254A17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.684</w:t>
            </w:r>
          </w:p>
        </w:tc>
        <w:tc>
          <w:tcPr>
            <w:tcW w:w="0" w:type="auto"/>
            <w:vAlign w:val="center"/>
          </w:tcPr>
          <w:p w14:paraId="23C219A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.094</w:t>
            </w:r>
          </w:p>
        </w:tc>
        <w:tc>
          <w:tcPr>
            <w:tcW w:w="0" w:type="auto"/>
            <w:vAlign w:val="center"/>
          </w:tcPr>
          <w:p w14:paraId="686019C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8.857</w:t>
            </w:r>
          </w:p>
        </w:tc>
        <w:tc>
          <w:tcPr>
            <w:tcW w:w="0" w:type="auto"/>
            <w:vAlign w:val="center"/>
          </w:tcPr>
          <w:p w14:paraId="49CAB56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009DE16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0.414</w:t>
            </w:r>
          </w:p>
        </w:tc>
      </w:tr>
      <w:tr w:rsidR="00DE0A69" w:rsidRPr="00420FE0" w14:paraId="5FE83497" w14:textId="77777777">
        <w:trPr>
          <w:trHeight w:val="294"/>
          <w:jc w:val="center"/>
        </w:trPr>
        <w:tc>
          <w:tcPr>
            <w:tcW w:w="0" w:type="auto"/>
            <w:vAlign w:val="center"/>
          </w:tcPr>
          <w:p w14:paraId="2CD3E64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EI1</w:t>
            </w:r>
          </w:p>
        </w:tc>
        <w:tc>
          <w:tcPr>
            <w:tcW w:w="0" w:type="auto"/>
            <w:vAlign w:val="center"/>
          </w:tcPr>
          <w:p w14:paraId="58364BD8"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360888B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.701</w:t>
            </w:r>
          </w:p>
        </w:tc>
        <w:tc>
          <w:tcPr>
            <w:tcW w:w="0" w:type="auto"/>
            <w:vAlign w:val="center"/>
          </w:tcPr>
          <w:p w14:paraId="0070C55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0150838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08D2F73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2061B84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0.447</w:t>
            </w:r>
          </w:p>
        </w:tc>
      </w:tr>
      <w:tr w:rsidR="00DE0A69" w:rsidRPr="00420FE0" w14:paraId="2784E9DC" w14:textId="77777777">
        <w:trPr>
          <w:trHeight w:val="294"/>
          <w:jc w:val="center"/>
        </w:trPr>
        <w:tc>
          <w:tcPr>
            <w:tcW w:w="0" w:type="auto"/>
            <w:vAlign w:val="center"/>
          </w:tcPr>
          <w:p w14:paraId="6A3664B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EI2</w:t>
            </w:r>
          </w:p>
        </w:tc>
        <w:tc>
          <w:tcPr>
            <w:tcW w:w="0" w:type="auto"/>
            <w:vAlign w:val="center"/>
          </w:tcPr>
          <w:p w14:paraId="43C199F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0.958</w:t>
            </w:r>
          </w:p>
        </w:tc>
        <w:tc>
          <w:tcPr>
            <w:tcW w:w="0" w:type="auto"/>
            <w:vAlign w:val="center"/>
          </w:tcPr>
          <w:p w14:paraId="753D67E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.657</w:t>
            </w:r>
          </w:p>
        </w:tc>
        <w:tc>
          <w:tcPr>
            <w:tcW w:w="0" w:type="auto"/>
            <w:vAlign w:val="center"/>
          </w:tcPr>
          <w:p w14:paraId="4FC7354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.061</w:t>
            </w:r>
          </w:p>
        </w:tc>
        <w:tc>
          <w:tcPr>
            <w:tcW w:w="0" w:type="auto"/>
            <w:vAlign w:val="center"/>
          </w:tcPr>
          <w:p w14:paraId="2854898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8.090</w:t>
            </w:r>
          </w:p>
        </w:tc>
        <w:tc>
          <w:tcPr>
            <w:tcW w:w="0" w:type="auto"/>
            <w:vAlign w:val="center"/>
          </w:tcPr>
          <w:p w14:paraId="4E2D404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3908F3F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0.528</w:t>
            </w:r>
          </w:p>
        </w:tc>
      </w:tr>
      <w:tr w:rsidR="00DE0A69" w:rsidRPr="00420FE0" w14:paraId="3F3A75EE" w14:textId="77777777">
        <w:trPr>
          <w:trHeight w:val="294"/>
          <w:jc w:val="center"/>
        </w:trPr>
        <w:tc>
          <w:tcPr>
            <w:tcW w:w="0" w:type="auto"/>
            <w:vAlign w:val="center"/>
          </w:tcPr>
          <w:p w14:paraId="310C523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EI3</w:t>
            </w:r>
          </w:p>
        </w:tc>
        <w:tc>
          <w:tcPr>
            <w:tcW w:w="0" w:type="auto"/>
            <w:vAlign w:val="center"/>
          </w:tcPr>
          <w:p w14:paraId="40BA279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0.824</w:t>
            </w:r>
          </w:p>
        </w:tc>
        <w:tc>
          <w:tcPr>
            <w:tcW w:w="0" w:type="auto"/>
            <w:vAlign w:val="center"/>
          </w:tcPr>
          <w:p w14:paraId="408EE85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.723</w:t>
            </w:r>
          </w:p>
        </w:tc>
        <w:tc>
          <w:tcPr>
            <w:tcW w:w="0" w:type="auto"/>
            <w:vAlign w:val="center"/>
          </w:tcPr>
          <w:p w14:paraId="4574027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.072</w:t>
            </w:r>
          </w:p>
        </w:tc>
        <w:tc>
          <w:tcPr>
            <w:tcW w:w="0" w:type="auto"/>
            <w:vAlign w:val="center"/>
          </w:tcPr>
          <w:p w14:paraId="0E8F2CD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9.367</w:t>
            </w:r>
          </w:p>
        </w:tc>
        <w:tc>
          <w:tcPr>
            <w:tcW w:w="0" w:type="auto"/>
            <w:vAlign w:val="center"/>
          </w:tcPr>
          <w:p w14:paraId="25B7913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0E49C5E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0.511</w:t>
            </w:r>
          </w:p>
        </w:tc>
      </w:tr>
      <w:tr w:rsidR="00DE0A69" w:rsidRPr="00420FE0" w14:paraId="495E3FC2" w14:textId="77777777">
        <w:trPr>
          <w:trHeight w:val="294"/>
          <w:jc w:val="center"/>
        </w:trPr>
        <w:tc>
          <w:tcPr>
            <w:tcW w:w="0" w:type="auto"/>
            <w:vAlign w:val="center"/>
          </w:tcPr>
          <w:p w14:paraId="40CAEFB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EI4</w:t>
            </w:r>
          </w:p>
        </w:tc>
        <w:tc>
          <w:tcPr>
            <w:tcW w:w="0" w:type="auto"/>
            <w:vAlign w:val="center"/>
          </w:tcPr>
          <w:p w14:paraId="445B51E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0.835</w:t>
            </w:r>
          </w:p>
        </w:tc>
        <w:tc>
          <w:tcPr>
            <w:tcW w:w="0" w:type="auto"/>
            <w:vAlign w:val="center"/>
          </w:tcPr>
          <w:p w14:paraId="7E616ED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.790</w:t>
            </w:r>
          </w:p>
        </w:tc>
        <w:tc>
          <w:tcPr>
            <w:tcW w:w="0" w:type="auto"/>
            <w:vAlign w:val="center"/>
          </w:tcPr>
          <w:p w14:paraId="7AE543B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.091</w:t>
            </w:r>
          </w:p>
        </w:tc>
        <w:tc>
          <w:tcPr>
            <w:tcW w:w="0" w:type="auto"/>
            <w:vAlign w:val="center"/>
          </w:tcPr>
          <w:p w14:paraId="4863534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12.012</w:t>
            </w:r>
          </w:p>
        </w:tc>
        <w:tc>
          <w:tcPr>
            <w:tcW w:w="0" w:type="auto"/>
            <w:vAlign w:val="center"/>
          </w:tcPr>
          <w:p w14:paraId="257F245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19A0D028"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0.556</w:t>
            </w:r>
          </w:p>
        </w:tc>
      </w:tr>
      <w:tr w:rsidR="00DE0A69" w:rsidRPr="00420FE0" w14:paraId="6FD309BF" w14:textId="77777777">
        <w:trPr>
          <w:trHeight w:val="294"/>
          <w:jc w:val="center"/>
        </w:trPr>
        <w:tc>
          <w:tcPr>
            <w:tcW w:w="0" w:type="auto"/>
            <w:vAlign w:val="center"/>
          </w:tcPr>
          <w:p w14:paraId="3FC0DC4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PRU1</w:t>
            </w:r>
          </w:p>
        </w:tc>
        <w:tc>
          <w:tcPr>
            <w:tcW w:w="0" w:type="auto"/>
            <w:vAlign w:val="center"/>
          </w:tcPr>
          <w:p w14:paraId="64CF71B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054AAF8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.745</w:t>
            </w:r>
          </w:p>
        </w:tc>
        <w:tc>
          <w:tcPr>
            <w:tcW w:w="0" w:type="auto"/>
            <w:vAlign w:val="center"/>
          </w:tcPr>
          <w:p w14:paraId="1D3DC34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6578B1A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624495C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7C33F1E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0.467</w:t>
            </w:r>
          </w:p>
        </w:tc>
      </w:tr>
      <w:tr w:rsidR="00DE0A69" w:rsidRPr="00420FE0" w14:paraId="45A110FD" w14:textId="77777777">
        <w:trPr>
          <w:trHeight w:val="294"/>
          <w:jc w:val="center"/>
        </w:trPr>
        <w:tc>
          <w:tcPr>
            <w:tcW w:w="0" w:type="auto"/>
            <w:vAlign w:val="center"/>
          </w:tcPr>
          <w:p w14:paraId="0E29C978"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PRU2</w:t>
            </w:r>
          </w:p>
        </w:tc>
        <w:tc>
          <w:tcPr>
            <w:tcW w:w="0" w:type="auto"/>
            <w:vAlign w:val="center"/>
          </w:tcPr>
          <w:p w14:paraId="7422B56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1.100</w:t>
            </w:r>
          </w:p>
        </w:tc>
        <w:tc>
          <w:tcPr>
            <w:tcW w:w="0" w:type="auto"/>
            <w:vAlign w:val="center"/>
          </w:tcPr>
          <w:p w14:paraId="7296A5E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.723</w:t>
            </w:r>
          </w:p>
        </w:tc>
        <w:tc>
          <w:tcPr>
            <w:tcW w:w="0" w:type="auto"/>
            <w:vAlign w:val="center"/>
          </w:tcPr>
          <w:p w14:paraId="1866AB0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.101</w:t>
            </w:r>
          </w:p>
        </w:tc>
        <w:tc>
          <w:tcPr>
            <w:tcW w:w="0" w:type="auto"/>
            <w:vAlign w:val="center"/>
          </w:tcPr>
          <w:p w14:paraId="35BC73A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11.689</w:t>
            </w:r>
          </w:p>
        </w:tc>
        <w:tc>
          <w:tcPr>
            <w:tcW w:w="0" w:type="auto"/>
            <w:vAlign w:val="center"/>
          </w:tcPr>
          <w:p w14:paraId="19AE93E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596CFFE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0.617</w:t>
            </w:r>
          </w:p>
        </w:tc>
      </w:tr>
      <w:tr w:rsidR="00DE0A69" w:rsidRPr="00420FE0" w14:paraId="3BDF5389" w14:textId="77777777">
        <w:trPr>
          <w:trHeight w:val="294"/>
          <w:jc w:val="center"/>
        </w:trPr>
        <w:tc>
          <w:tcPr>
            <w:tcW w:w="0" w:type="auto"/>
            <w:vAlign w:val="center"/>
          </w:tcPr>
          <w:p w14:paraId="4F1580D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PRU3</w:t>
            </w:r>
          </w:p>
        </w:tc>
        <w:tc>
          <w:tcPr>
            <w:tcW w:w="0" w:type="auto"/>
            <w:vAlign w:val="center"/>
          </w:tcPr>
          <w:p w14:paraId="06FD9F0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0.903</w:t>
            </w:r>
          </w:p>
        </w:tc>
        <w:tc>
          <w:tcPr>
            <w:tcW w:w="0" w:type="auto"/>
            <w:vAlign w:val="center"/>
          </w:tcPr>
          <w:p w14:paraId="4ACA122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.765</w:t>
            </w:r>
          </w:p>
        </w:tc>
        <w:tc>
          <w:tcPr>
            <w:tcW w:w="0" w:type="auto"/>
            <w:vAlign w:val="center"/>
          </w:tcPr>
          <w:p w14:paraId="45282B4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.098</w:t>
            </w:r>
          </w:p>
        </w:tc>
        <w:tc>
          <w:tcPr>
            <w:tcW w:w="0" w:type="auto"/>
            <w:vAlign w:val="center"/>
          </w:tcPr>
          <w:p w14:paraId="31102D7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10.124</w:t>
            </w:r>
          </w:p>
        </w:tc>
        <w:tc>
          <w:tcPr>
            <w:tcW w:w="0" w:type="auto"/>
            <w:vAlign w:val="center"/>
          </w:tcPr>
          <w:p w14:paraId="54ACE15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074D4F1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0.566</w:t>
            </w:r>
          </w:p>
        </w:tc>
      </w:tr>
      <w:tr w:rsidR="00DE0A69" w:rsidRPr="00420FE0" w14:paraId="4A62A780" w14:textId="77777777">
        <w:trPr>
          <w:trHeight w:val="294"/>
          <w:jc w:val="center"/>
        </w:trPr>
        <w:tc>
          <w:tcPr>
            <w:tcW w:w="0" w:type="auto"/>
            <w:vAlign w:val="center"/>
          </w:tcPr>
          <w:p w14:paraId="01947B2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PU1</w:t>
            </w:r>
          </w:p>
        </w:tc>
        <w:tc>
          <w:tcPr>
            <w:tcW w:w="0" w:type="auto"/>
            <w:vAlign w:val="center"/>
          </w:tcPr>
          <w:p w14:paraId="384431A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1.013</w:t>
            </w:r>
          </w:p>
        </w:tc>
        <w:tc>
          <w:tcPr>
            <w:tcW w:w="0" w:type="auto"/>
            <w:vAlign w:val="center"/>
          </w:tcPr>
          <w:p w14:paraId="2B30870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.754</w:t>
            </w:r>
          </w:p>
        </w:tc>
        <w:tc>
          <w:tcPr>
            <w:tcW w:w="0" w:type="auto"/>
            <w:vAlign w:val="center"/>
          </w:tcPr>
          <w:p w14:paraId="7FB96D9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.121</w:t>
            </w:r>
          </w:p>
        </w:tc>
        <w:tc>
          <w:tcPr>
            <w:tcW w:w="0" w:type="auto"/>
            <w:vAlign w:val="center"/>
          </w:tcPr>
          <w:p w14:paraId="07AEF7D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12.301</w:t>
            </w:r>
          </w:p>
        </w:tc>
        <w:tc>
          <w:tcPr>
            <w:tcW w:w="0" w:type="auto"/>
            <w:vAlign w:val="center"/>
          </w:tcPr>
          <w:p w14:paraId="5E673B8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3963F2B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0.489</w:t>
            </w:r>
          </w:p>
        </w:tc>
      </w:tr>
      <w:tr w:rsidR="00DE0A69" w:rsidRPr="00420FE0" w14:paraId="5E608D5C" w14:textId="77777777">
        <w:trPr>
          <w:trHeight w:val="294"/>
          <w:jc w:val="center"/>
        </w:trPr>
        <w:tc>
          <w:tcPr>
            <w:tcW w:w="0" w:type="auto"/>
            <w:vAlign w:val="center"/>
          </w:tcPr>
          <w:p w14:paraId="45C0B79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PU2</w:t>
            </w:r>
          </w:p>
        </w:tc>
        <w:tc>
          <w:tcPr>
            <w:tcW w:w="0" w:type="auto"/>
            <w:vAlign w:val="center"/>
          </w:tcPr>
          <w:p w14:paraId="0D50BAE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1.151</w:t>
            </w:r>
          </w:p>
        </w:tc>
        <w:tc>
          <w:tcPr>
            <w:tcW w:w="0" w:type="auto"/>
            <w:vAlign w:val="center"/>
          </w:tcPr>
          <w:p w14:paraId="6D1F2AF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.621</w:t>
            </w:r>
          </w:p>
        </w:tc>
        <w:tc>
          <w:tcPr>
            <w:tcW w:w="0" w:type="auto"/>
            <w:vAlign w:val="center"/>
          </w:tcPr>
          <w:p w14:paraId="5FBF8FD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.078</w:t>
            </w:r>
          </w:p>
        </w:tc>
        <w:tc>
          <w:tcPr>
            <w:tcW w:w="0" w:type="auto"/>
            <w:vAlign w:val="center"/>
          </w:tcPr>
          <w:p w14:paraId="52FEADD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11.034</w:t>
            </w:r>
          </w:p>
        </w:tc>
        <w:tc>
          <w:tcPr>
            <w:tcW w:w="0" w:type="auto"/>
            <w:vAlign w:val="center"/>
          </w:tcPr>
          <w:p w14:paraId="0F5FA61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63736E6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0.524</w:t>
            </w:r>
          </w:p>
        </w:tc>
      </w:tr>
      <w:tr w:rsidR="00DE0A69" w:rsidRPr="00420FE0" w14:paraId="73F8A857" w14:textId="77777777">
        <w:trPr>
          <w:trHeight w:val="294"/>
          <w:jc w:val="center"/>
        </w:trPr>
        <w:tc>
          <w:tcPr>
            <w:tcW w:w="0" w:type="auto"/>
            <w:vAlign w:val="center"/>
          </w:tcPr>
          <w:p w14:paraId="391BF7F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PU3</w:t>
            </w:r>
          </w:p>
        </w:tc>
        <w:tc>
          <w:tcPr>
            <w:tcW w:w="0" w:type="auto"/>
            <w:vAlign w:val="center"/>
          </w:tcPr>
          <w:p w14:paraId="0105582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4514000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.677</w:t>
            </w:r>
          </w:p>
        </w:tc>
        <w:tc>
          <w:tcPr>
            <w:tcW w:w="0" w:type="auto"/>
            <w:vAlign w:val="center"/>
          </w:tcPr>
          <w:p w14:paraId="2B51CBE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7C09686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0FF692A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0163FD4A"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0.657</w:t>
            </w:r>
          </w:p>
        </w:tc>
      </w:tr>
      <w:tr w:rsidR="00DE0A69" w:rsidRPr="00420FE0" w14:paraId="3BFD94F2" w14:textId="77777777">
        <w:trPr>
          <w:trHeight w:val="294"/>
          <w:jc w:val="center"/>
        </w:trPr>
        <w:tc>
          <w:tcPr>
            <w:tcW w:w="0" w:type="auto"/>
            <w:vAlign w:val="center"/>
          </w:tcPr>
          <w:p w14:paraId="255F151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FU1</w:t>
            </w:r>
          </w:p>
        </w:tc>
        <w:tc>
          <w:tcPr>
            <w:tcW w:w="0" w:type="auto"/>
            <w:vAlign w:val="center"/>
          </w:tcPr>
          <w:p w14:paraId="4BB989C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0.835</w:t>
            </w:r>
          </w:p>
        </w:tc>
        <w:tc>
          <w:tcPr>
            <w:tcW w:w="0" w:type="auto"/>
            <w:vAlign w:val="center"/>
          </w:tcPr>
          <w:p w14:paraId="27E81A8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.703</w:t>
            </w:r>
          </w:p>
        </w:tc>
        <w:tc>
          <w:tcPr>
            <w:tcW w:w="0" w:type="auto"/>
            <w:vAlign w:val="center"/>
          </w:tcPr>
          <w:p w14:paraId="0E4F329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.090</w:t>
            </w:r>
          </w:p>
        </w:tc>
        <w:tc>
          <w:tcPr>
            <w:tcW w:w="0" w:type="auto"/>
            <w:vAlign w:val="center"/>
          </w:tcPr>
          <w:p w14:paraId="0F55B55D"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10.234</w:t>
            </w:r>
          </w:p>
        </w:tc>
        <w:tc>
          <w:tcPr>
            <w:tcW w:w="0" w:type="auto"/>
            <w:vAlign w:val="center"/>
          </w:tcPr>
          <w:p w14:paraId="661B5BB8"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429A7EC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0.485</w:t>
            </w:r>
          </w:p>
        </w:tc>
      </w:tr>
      <w:tr w:rsidR="00DE0A69" w:rsidRPr="00420FE0" w14:paraId="327DD7C0" w14:textId="77777777">
        <w:trPr>
          <w:trHeight w:val="294"/>
          <w:jc w:val="center"/>
        </w:trPr>
        <w:tc>
          <w:tcPr>
            <w:tcW w:w="0" w:type="auto"/>
            <w:vAlign w:val="center"/>
          </w:tcPr>
          <w:p w14:paraId="0A47D1CC"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FU2</w:t>
            </w:r>
          </w:p>
        </w:tc>
        <w:tc>
          <w:tcPr>
            <w:tcW w:w="0" w:type="auto"/>
            <w:vAlign w:val="center"/>
          </w:tcPr>
          <w:p w14:paraId="0048365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0.976</w:t>
            </w:r>
          </w:p>
        </w:tc>
        <w:tc>
          <w:tcPr>
            <w:tcW w:w="0" w:type="auto"/>
            <w:vAlign w:val="center"/>
          </w:tcPr>
          <w:p w14:paraId="6D592FB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.509</w:t>
            </w:r>
          </w:p>
        </w:tc>
        <w:tc>
          <w:tcPr>
            <w:tcW w:w="0" w:type="auto"/>
            <w:vAlign w:val="center"/>
          </w:tcPr>
          <w:p w14:paraId="1187B12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.102</w:t>
            </w:r>
          </w:p>
        </w:tc>
        <w:tc>
          <w:tcPr>
            <w:tcW w:w="0" w:type="auto"/>
            <w:vAlign w:val="center"/>
          </w:tcPr>
          <w:p w14:paraId="1DA5212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11.367</w:t>
            </w:r>
          </w:p>
        </w:tc>
        <w:tc>
          <w:tcPr>
            <w:tcW w:w="0" w:type="auto"/>
            <w:vAlign w:val="center"/>
          </w:tcPr>
          <w:p w14:paraId="62F4CCA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645BD81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0.446</w:t>
            </w:r>
          </w:p>
        </w:tc>
      </w:tr>
      <w:tr w:rsidR="00DE0A69" w:rsidRPr="00420FE0" w14:paraId="66C5A11A" w14:textId="77777777">
        <w:trPr>
          <w:trHeight w:val="294"/>
          <w:jc w:val="center"/>
        </w:trPr>
        <w:tc>
          <w:tcPr>
            <w:tcW w:w="0" w:type="auto"/>
            <w:vAlign w:val="center"/>
          </w:tcPr>
          <w:p w14:paraId="20CAC21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FU3</w:t>
            </w:r>
          </w:p>
        </w:tc>
        <w:tc>
          <w:tcPr>
            <w:tcW w:w="0" w:type="auto"/>
            <w:vAlign w:val="center"/>
          </w:tcPr>
          <w:p w14:paraId="1D847799"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1.000</w:t>
            </w:r>
          </w:p>
        </w:tc>
        <w:tc>
          <w:tcPr>
            <w:tcW w:w="0" w:type="auto"/>
            <w:vAlign w:val="center"/>
          </w:tcPr>
          <w:p w14:paraId="7DECE57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.652</w:t>
            </w:r>
          </w:p>
        </w:tc>
        <w:tc>
          <w:tcPr>
            <w:tcW w:w="0" w:type="auto"/>
            <w:vAlign w:val="center"/>
          </w:tcPr>
          <w:p w14:paraId="042D2CD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541D85E0"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0" w:type="auto"/>
            <w:vAlign w:val="center"/>
          </w:tcPr>
          <w:p w14:paraId="0BA5B97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w:t>
            </w:r>
          </w:p>
        </w:tc>
        <w:tc>
          <w:tcPr>
            <w:tcW w:w="236" w:type="dxa"/>
            <w:vAlign w:val="center"/>
          </w:tcPr>
          <w:p w14:paraId="6FC8006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0.502</w:t>
            </w:r>
          </w:p>
        </w:tc>
      </w:tr>
      <w:tr w:rsidR="00DE0A69" w:rsidRPr="00420FE0" w14:paraId="04D998C4" w14:textId="77777777">
        <w:trPr>
          <w:trHeight w:val="294"/>
          <w:jc w:val="center"/>
        </w:trPr>
        <w:tc>
          <w:tcPr>
            <w:tcW w:w="0" w:type="auto"/>
            <w:vMerge w:val="restart"/>
            <w:vAlign w:val="center"/>
          </w:tcPr>
          <w:p w14:paraId="46C2492C" w14:textId="77777777" w:rsidR="00DE0A69" w:rsidRPr="00420FE0" w:rsidRDefault="00DE0A69">
            <w:pPr>
              <w:spacing w:after="0" w:line="260" w:lineRule="auto"/>
              <w:jc w:val="center"/>
              <w:rPr>
                <w:rFonts w:ascii="Times New Roman" w:eastAsia="宋体" w:hAnsi="Times New Roman"/>
                <w:color w:val="000000" w:themeColor="text1"/>
                <w:sz w:val="24"/>
                <w:szCs w:val="24"/>
                <w:lang w:eastAsia="ko-KR"/>
              </w:rPr>
            </w:pPr>
          </w:p>
        </w:tc>
        <w:tc>
          <w:tcPr>
            <w:tcW w:w="0" w:type="auto"/>
            <w:gridSpan w:val="3"/>
            <w:vAlign w:val="center"/>
          </w:tcPr>
          <w:p w14:paraId="267DF7F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x</w:t>
            </w:r>
            <w:r w:rsidRPr="00420FE0">
              <w:rPr>
                <w:rFonts w:ascii="Times New Roman" w:eastAsia="Batang" w:hAnsi="Times New Roman"/>
                <w:color w:val="000000" w:themeColor="text1"/>
                <w:sz w:val="24"/>
                <w:szCs w:val="24"/>
                <w:vertAlign w:val="superscript"/>
                <w:lang w:eastAsia="ko-KR"/>
              </w:rPr>
              <w:t>2</w:t>
            </w:r>
            <w:r w:rsidRPr="00420FE0">
              <w:rPr>
                <w:rFonts w:ascii="Times New Roman" w:eastAsia="Batang" w:hAnsi="Times New Roman"/>
                <w:color w:val="000000" w:themeColor="text1"/>
                <w:sz w:val="24"/>
                <w:szCs w:val="24"/>
                <w:lang w:eastAsia="ko-KR"/>
              </w:rPr>
              <w:t>(CMIN)/DF</w:t>
            </w:r>
          </w:p>
        </w:tc>
        <w:tc>
          <w:tcPr>
            <w:tcW w:w="0" w:type="auto"/>
            <w:gridSpan w:val="2"/>
            <w:vAlign w:val="center"/>
          </w:tcPr>
          <w:p w14:paraId="499DEC6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1≤x</w:t>
            </w:r>
            <w:r w:rsidRPr="00420FE0">
              <w:rPr>
                <w:rFonts w:ascii="Times New Roman" w:eastAsia="Batang" w:hAnsi="Times New Roman"/>
                <w:color w:val="000000" w:themeColor="text1"/>
                <w:sz w:val="24"/>
                <w:szCs w:val="24"/>
                <w:vertAlign w:val="superscript"/>
                <w:lang w:eastAsia="ko-KR"/>
              </w:rPr>
              <w:t>2</w:t>
            </w:r>
            <w:r w:rsidRPr="00420FE0">
              <w:rPr>
                <w:rFonts w:ascii="Times New Roman" w:eastAsia="Batang" w:hAnsi="Times New Roman"/>
                <w:color w:val="000000" w:themeColor="text1"/>
                <w:sz w:val="24"/>
                <w:szCs w:val="24"/>
                <w:lang w:eastAsia="ko-KR"/>
              </w:rPr>
              <w:t>/DF≤2</w:t>
            </w:r>
          </w:p>
        </w:tc>
        <w:tc>
          <w:tcPr>
            <w:tcW w:w="236" w:type="dxa"/>
            <w:vAlign w:val="center"/>
          </w:tcPr>
          <w:p w14:paraId="4A8253E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1.560</w:t>
            </w:r>
          </w:p>
        </w:tc>
      </w:tr>
      <w:tr w:rsidR="00DE0A69" w:rsidRPr="00420FE0" w14:paraId="35517E18" w14:textId="77777777">
        <w:trPr>
          <w:trHeight w:val="294"/>
          <w:jc w:val="center"/>
        </w:trPr>
        <w:tc>
          <w:tcPr>
            <w:tcW w:w="0" w:type="auto"/>
            <w:vMerge/>
            <w:vAlign w:val="center"/>
          </w:tcPr>
          <w:p w14:paraId="2AC6547F" w14:textId="77777777" w:rsidR="00DE0A69" w:rsidRPr="00420FE0" w:rsidRDefault="00DE0A69">
            <w:pPr>
              <w:spacing w:after="0" w:line="260" w:lineRule="auto"/>
              <w:jc w:val="center"/>
              <w:rPr>
                <w:rFonts w:ascii="Times New Roman" w:eastAsia="宋体" w:hAnsi="Times New Roman"/>
                <w:color w:val="000000" w:themeColor="text1"/>
                <w:sz w:val="24"/>
                <w:szCs w:val="24"/>
                <w:lang w:eastAsia="ko-KR"/>
              </w:rPr>
            </w:pPr>
          </w:p>
        </w:tc>
        <w:tc>
          <w:tcPr>
            <w:tcW w:w="0" w:type="auto"/>
            <w:gridSpan w:val="3"/>
            <w:vAlign w:val="center"/>
          </w:tcPr>
          <w:p w14:paraId="15A455F2"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RMSEA</w:t>
            </w:r>
          </w:p>
        </w:tc>
        <w:tc>
          <w:tcPr>
            <w:tcW w:w="0" w:type="auto"/>
            <w:gridSpan w:val="2"/>
            <w:vAlign w:val="center"/>
          </w:tcPr>
          <w:p w14:paraId="5C81D52B"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≤0.05</w:t>
            </w:r>
          </w:p>
        </w:tc>
        <w:tc>
          <w:tcPr>
            <w:tcW w:w="236" w:type="dxa"/>
            <w:vAlign w:val="center"/>
          </w:tcPr>
          <w:p w14:paraId="7BDBAB8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0.024</w:t>
            </w:r>
          </w:p>
        </w:tc>
      </w:tr>
      <w:tr w:rsidR="00DE0A69" w:rsidRPr="00420FE0" w14:paraId="29FD6CA8" w14:textId="77777777">
        <w:trPr>
          <w:trHeight w:val="294"/>
          <w:jc w:val="center"/>
        </w:trPr>
        <w:tc>
          <w:tcPr>
            <w:tcW w:w="0" w:type="auto"/>
            <w:vMerge/>
            <w:vAlign w:val="center"/>
          </w:tcPr>
          <w:p w14:paraId="125F1CFD" w14:textId="77777777" w:rsidR="00DE0A69" w:rsidRPr="00420FE0" w:rsidRDefault="00DE0A69">
            <w:pPr>
              <w:spacing w:after="0" w:line="260" w:lineRule="auto"/>
              <w:jc w:val="center"/>
              <w:rPr>
                <w:rFonts w:ascii="Times New Roman" w:eastAsia="宋体" w:hAnsi="Times New Roman"/>
                <w:color w:val="000000" w:themeColor="text1"/>
                <w:sz w:val="24"/>
                <w:szCs w:val="24"/>
                <w:lang w:eastAsia="ko-KR"/>
              </w:rPr>
            </w:pPr>
          </w:p>
        </w:tc>
        <w:tc>
          <w:tcPr>
            <w:tcW w:w="0" w:type="auto"/>
            <w:gridSpan w:val="3"/>
            <w:vAlign w:val="center"/>
          </w:tcPr>
          <w:p w14:paraId="65E7C736"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RMR</w:t>
            </w:r>
          </w:p>
        </w:tc>
        <w:tc>
          <w:tcPr>
            <w:tcW w:w="0" w:type="auto"/>
            <w:gridSpan w:val="2"/>
            <w:vAlign w:val="center"/>
          </w:tcPr>
          <w:p w14:paraId="07D25064"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≤0.05</w:t>
            </w:r>
          </w:p>
        </w:tc>
        <w:tc>
          <w:tcPr>
            <w:tcW w:w="236" w:type="dxa"/>
            <w:vAlign w:val="center"/>
          </w:tcPr>
          <w:p w14:paraId="2A62C3C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0.045</w:t>
            </w:r>
          </w:p>
        </w:tc>
      </w:tr>
      <w:tr w:rsidR="00DE0A69" w:rsidRPr="00420FE0" w14:paraId="42E75571" w14:textId="77777777">
        <w:trPr>
          <w:trHeight w:val="294"/>
          <w:jc w:val="center"/>
        </w:trPr>
        <w:tc>
          <w:tcPr>
            <w:tcW w:w="0" w:type="auto"/>
            <w:vMerge/>
            <w:vAlign w:val="center"/>
          </w:tcPr>
          <w:p w14:paraId="7A3E27D1" w14:textId="77777777" w:rsidR="00DE0A69" w:rsidRPr="00420FE0" w:rsidRDefault="00DE0A69">
            <w:pPr>
              <w:spacing w:after="0" w:line="260" w:lineRule="auto"/>
              <w:jc w:val="center"/>
              <w:rPr>
                <w:rFonts w:ascii="Times New Roman" w:eastAsia="宋体" w:hAnsi="Times New Roman"/>
                <w:color w:val="000000" w:themeColor="text1"/>
                <w:sz w:val="24"/>
                <w:szCs w:val="24"/>
                <w:lang w:eastAsia="ko-KR"/>
              </w:rPr>
            </w:pPr>
          </w:p>
        </w:tc>
        <w:tc>
          <w:tcPr>
            <w:tcW w:w="0" w:type="auto"/>
            <w:gridSpan w:val="3"/>
            <w:vAlign w:val="center"/>
          </w:tcPr>
          <w:p w14:paraId="3D8A855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CFI</w:t>
            </w:r>
          </w:p>
        </w:tc>
        <w:tc>
          <w:tcPr>
            <w:tcW w:w="0" w:type="auto"/>
            <w:gridSpan w:val="2"/>
            <w:vAlign w:val="center"/>
          </w:tcPr>
          <w:p w14:paraId="062B5E8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w:t>
            </w:r>
          </w:p>
        </w:tc>
        <w:tc>
          <w:tcPr>
            <w:tcW w:w="236" w:type="dxa"/>
            <w:vAlign w:val="center"/>
          </w:tcPr>
          <w:p w14:paraId="48D588A1"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0.901</w:t>
            </w:r>
          </w:p>
        </w:tc>
      </w:tr>
      <w:tr w:rsidR="00DE0A69" w:rsidRPr="00420FE0" w14:paraId="3E2AB8DD" w14:textId="77777777">
        <w:trPr>
          <w:trHeight w:val="294"/>
          <w:jc w:val="center"/>
        </w:trPr>
        <w:tc>
          <w:tcPr>
            <w:tcW w:w="0" w:type="auto"/>
            <w:vMerge/>
            <w:vAlign w:val="center"/>
          </w:tcPr>
          <w:p w14:paraId="3FC5986F" w14:textId="77777777" w:rsidR="00DE0A69" w:rsidRPr="00420FE0" w:rsidRDefault="00DE0A69">
            <w:pPr>
              <w:spacing w:after="0" w:line="260" w:lineRule="auto"/>
              <w:jc w:val="center"/>
              <w:rPr>
                <w:rFonts w:ascii="Times New Roman" w:eastAsia="宋体" w:hAnsi="Times New Roman"/>
                <w:color w:val="000000" w:themeColor="text1"/>
                <w:sz w:val="24"/>
                <w:szCs w:val="24"/>
                <w:lang w:eastAsia="ko-KR"/>
              </w:rPr>
            </w:pPr>
          </w:p>
        </w:tc>
        <w:tc>
          <w:tcPr>
            <w:tcW w:w="0" w:type="auto"/>
            <w:gridSpan w:val="3"/>
            <w:vAlign w:val="center"/>
          </w:tcPr>
          <w:p w14:paraId="1A759FA3"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IFI</w:t>
            </w:r>
          </w:p>
        </w:tc>
        <w:tc>
          <w:tcPr>
            <w:tcW w:w="0" w:type="auto"/>
            <w:gridSpan w:val="2"/>
            <w:vAlign w:val="center"/>
          </w:tcPr>
          <w:p w14:paraId="2D79E45E"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w:t>
            </w:r>
          </w:p>
        </w:tc>
        <w:tc>
          <w:tcPr>
            <w:tcW w:w="236" w:type="dxa"/>
            <w:vAlign w:val="center"/>
          </w:tcPr>
          <w:p w14:paraId="383AADC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0.921</w:t>
            </w:r>
          </w:p>
        </w:tc>
      </w:tr>
      <w:tr w:rsidR="00DE0A69" w:rsidRPr="00420FE0" w14:paraId="07436E1C" w14:textId="77777777">
        <w:trPr>
          <w:trHeight w:val="303"/>
          <w:jc w:val="center"/>
        </w:trPr>
        <w:tc>
          <w:tcPr>
            <w:tcW w:w="0" w:type="auto"/>
            <w:vMerge/>
            <w:vAlign w:val="center"/>
          </w:tcPr>
          <w:p w14:paraId="0802C7E3" w14:textId="77777777" w:rsidR="00DE0A69" w:rsidRPr="00420FE0" w:rsidRDefault="00DE0A69">
            <w:pPr>
              <w:spacing w:after="0" w:line="260" w:lineRule="auto"/>
              <w:jc w:val="center"/>
              <w:rPr>
                <w:rFonts w:ascii="Times New Roman" w:eastAsia="宋体" w:hAnsi="Times New Roman"/>
                <w:color w:val="000000" w:themeColor="text1"/>
                <w:sz w:val="24"/>
                <w:szCs w:val="24"/>
                <w:lang w:eastAsia="ko-KR"/>
              </w:rPr>
            </w:pPr>
          </w:p>
        </w:tc>
        <w:tc>
          <w:tcPr>
            <w:tcW w:w="0" w:type="auto"/>
            <w:gridSpan w:val="3"/>
            <w:vAlign w:val="center"/>
          </w:tcPr>
          <w:p w14:paraId="6DBAFB85"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TLI</w:t>
            </w:r>
          </w:p>
        </w:tc>
        <w:tc>
          <w:tcPr>
            <w:tcW w:w="0" w:type="auto"/>
            <w:gridSpan w:val="2"/>
            <w:vAlign w:val="center"/>
          </w:tcPr>
          <w:p w14:paraId="39501607"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w:t>
            </w:r>
          </w:p>
        </w:tc>
        <w:tc>
          <w:tcPr>
            <w:tcW w:w="236" w:type="dxa"/>
            <w:vAlign w:val="center"/>
          </w:tcPr>
          <w:p w14:paraId="5069D5FF" w14:textId="77777777" w:rsidR="00DE0A69" w:rsidRPr="00420FE0" w:rsidRDefault="00904D52">
            <w:pPr>
              <w:spacing w:after="0" w:line="260" w:lineRule="auto"/>
              <w:jc w:val="center"/>
              <w:rPr>
                <w:rFonts w:ascii="Times New Roman" w:eastAsia="宋体" w:hAnsi="Times New Roman"/>
                <w:color w:val="000000" w:themeColor="text1"/>
                <w:sz w:val="24"/>
                <w:szCs w:val="24"/>
                <w:lang w:eastAsia="ko-KR"/>
              </w:rPr>
            </w:pPr>
            <w:r w:rsidRPr="00420FE0">
              <w:rPr>
                <w:rFonts w:ascii="Times New Roman" w:eastAsia="Batang" w:hAnsi="Times New Roman"/>
                <w:color w:val="000000" w:themeColor="text1"/>
                <w:sz w:val="24"/>
                <w:szCs w:val="24"/>
                <w:lang w:eastAsia="ko-KR"/>
              </w:rPr>
              <w:t>0.952</w:t>
            </w:r>
          </w:p>
        </w:tc>
      </w:tr>
    </w:tbl>
    <w:p w14:paraId="40E3CCD0"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7E351A94"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5649A9DC"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63062DC5"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7F16B807"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259EE01A"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5B080D26"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5EED647D"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5434E8A6"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0CCE0EF6"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5820A0FF"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76CD483A"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3C58C0FF" w14:textId="77777777" w:rsidR="00DE0A69" w:rsidRPr="00420FE0" w:rsidRDefault="00DE0A69">
      <w:pPr>
        <w:autoSpaceDE w:val="0"/>
        <w:spacing w:after="0" w:line="480" w:lineRule="auto"/>
        <w:outlineLvl w:val="2"/>
        <w:rPr>
          <w:rFonts w:ascii="Times New Roman" w:eastAsia="宋体" w:hAnsi="Times New Roman"/>
          <w:b/>
          <w:bCs/>
          <w:i/>
          <w:iCs/>
          <w:sz w:val="24"/>
          <w:szCs w:val="24"/>
          <w:lang w:eastAsia="zh-CN" w:bidi="ar"/>
        </w:rPr>
      </w:pPr>
    </w:p>
    <w:p w14:paraId="33F0CE14" w14:textId="77777777" w:rsidR="00DE0A69" w:rsidRPr="00420FE0" w:rsidRDefault="00904D52">
      <w:pPr>
        <w:numPr>
          <w:ilvl w:val="0"/>
          <w:numId w:val="1"/>
        </w:numPr>
        <w:autoSpaceDE w:val="0"/>
        <w:spacing w:after="0" w:line="480" w:lineRule="auto"/>
        <w:outlineLvl w:val="2"/>
        <w:rPr>
          <w:rFonts w:ascii="Times New Roman" w:eastAsia="宋体" w:hAnsi="Times New Roman"/>
          <w:b/>
          <w:bCs/>
          <w:i/>
          <w:iCs/>
          <w:sz w:val="24"/>
          <w:szCs w:val="24"/>
          <w:lang w:eastAsia="zh-CN"/>
        </w:rPr>
      </w:pPr>
      <w:r w:rsidRPr="00420FE0">
        <w:rPr>
          <w:rFonts w:ascii="Times New Roman" w:eastAsia="宋体" w:hAnsi="Times New Roman"/>
          <w:b/>
          <w:bCs/>
          <w:i/>
          <w:iCs/>
          <w:sz w:val="24"/>
          <w:szCs w:val="24"/>
          <w:lang w:eastAsia="zh-CN" w:bidi="ar"/>
        </w:rPr>
        <w:t>Correlation analysis</w:t>
      </w:r>
    </w:p>
    <w:p w14:paraId="381EAE22" w14:textId="77777777" w:rsidR="00DE0A69" w:rsidRPr="00420FE0" w:rsidRDefault="00904D52">
      <w:pPr>
        <w:autoSpaceDE w:val="0"/>
        <w:spacing w:after="0" w:line="480" w:lineRule="auto"/>
        <w:ind w:firstLineChars="100" w:firstLine="229"/>
        <w:rPr>
          <w:rFonts w:ascii="Times New Roman" w:eastAsia="宋体" w:hAnsi="Times New Roman"/>
          <w:sz w:val="24"/>
          <w:szCs w:val="24"/>
          <w:lang w:eastAsia="zh-CN" w:bidi="ar"/>
        </w:rPr>
      </w:pPr>
      <w:r w:rsidRPr="00420FE0">
        <w:rPr>
          <w:rFonts w:ascii="Times New Roman" w:eastAsia="宋体" w:hAnsi="Times New Roman" w:hint="eastAsia"/>
          <w:sz w:val="24"/>
          <w:szCs w:val="24"/>
          <w:lang w:eastAsia="zh-CN" w:bidi="ar"/>
        </w:rPr>
        <w:t xml:space="preserve">The reliability and validity of the constructs were assessed. Composite Reliability (CR) values all exceeded 0.70, indicating adequate reliability. Convergent validity was supported as all Average Variance Extracted (AVE) values were above the 0.50 threshold. Furthermore, discriminant validity was confirmed per the Fornell-Larcker criterion: The square root of each construct's AVE was greater than its correlations with other constructs. Specifically, the maximum shared variance (0.320 between PRU and FU) was below the smallest AVE (0.506), thereby confirming </w:t>
      </w:r>
      <w:r w:rsidRPr="00420FE0">
        <w:rPr>
          <w:rFonts w:ascii="Times New Roman" w:eastAsia="宋体" w:hAnsi="Times New Roman" w:hint="eastAsia"/>
          <w:sz w:val="24"/>
          <w:szCs w:val="24"/>
          <w:lang w:eastAsia="zh-CN" w:bidi="ar"/>
        </w:rPr>
        <w:lastRenderedPageBreak/>
        <w:t xml:space="preserve">construct distinctiveness </w:t>
      </w:r>
      <w:r w:rsidRPr="00420FE0">
        <w:rPr>
          <w:rFonts w:ascii="Times New Roman" w:eastAsia="宋体" w:hAnsi="Times New Roman"/>
          <w:sz w:val="24"/>
          <w:szCs w:val="24"/>
          <w:lang w:eastAsia="zh-CN" w:bidi="ar"/>
        </w:rPr>
        <w:t>(</w:t>
      </w:r>
      <w:r w:rsidRPr="00420FE0">
        <w:rPr>
          <w:rFonts w:ascii="Times New Roman" w:eastAsia="宋体" w:hAnsi="Times New Roman"/>
          <w:b/>
          <w:bCs/>
          <w:sz w:val="24"/>
          <w:szCs w:val="24"/>
          <w:lang w:eastAsia="zh-CN" w:bidi="ar"/>
        </w:rPr>
        <w:t>Table V</w:t>
      </w:r>
      <w:r w:rsidRPr="00420FE0">
        <w:rPr>
          <w:rFonts w:ascii="Times New Roman" w:eastAsia="宋体" w:hAnsi="Times New Roman"/>
          <w:sz w:val="24"/>
          <w:szCs w:val="24"/>
          <w:lang w:eastAsia="zh-CN" w:bidi="ar"/>
        </w:rPr>
        <w:t>).</w:t>
      </w:r>
    </w:p>
    <w:p w14:paraId="0C0B122A" w14:textId="77777777" w:rsidR="00DE0A69" w:rsidRPr="00420FE0" w:rsidRDefault="00904D52">
      <w:pPr>
        <w:spacing w:after="0" w:line="480" w:lineRule="auto"/>
        <w:jc w:val="center"/>
        <w:rPr>
          <w:rFonts w:ascii="Times New Roman" w:eastAsia="宋体" w:hAnsi="Times New Roman"/>
          <w:b/>
          <w:bCs/>
          <w:smallCaps/>
          <w:color w:val="000000" w:themeColor="text1"/>
          <w:sz w:val="24"/>
          <w:szCs w:val="24"/>
          <w:lang w:eastAsia="zh-CN"/>
        </w:rPr>
      </w:pPr>
      <w:proofErr w:type="gramStart"/>
      <w:r w:rsidRPr="00420FE0">
        <w:rPr>
          <w:rFonts w:ascii="Times New Roman" w:hAnsi="Times New Roman"/>
          <w:b/>
          <w:bCs/>
          <w:color w:val="000000" w:themeColor="text1"/>
          <w:sz w:val="24"/>
          <w:szCs w:val="24"/>
        </w:rPr>
        <w:t xml:space="preserve">TABLE </w:t>
      </w:r>
      <w:r w:rsidRPr="00420FE0">
        <w:rPr>
          <w:rFonts w:ascii="Times New Roman" w:eastAsia="宋体" w:hAnsi="Times New Roman"/>
          <w:b/>
          <w:bCs/>
          <w:color w:val="000000" w:themeColor="text1"/>
          <w:sz w:val="24"/>
          <w:szCs w:val="24"/>
          <w:lang w:eastAsia="zh-CN"/>
        </w:rPr>
        <w:t xml:space="preserve"> Ⅴ</w:t>
      </w:r>
      <w:proofErr w:type="gramEnd"/>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hAnsi="Times New Roman"/>
          <w:b/>
          <w:bCs/>
          <w:smallCaps/>
          <w:color w:val="000000" w:themeColor="text1"/>
          <w:sz w:val="24"/>
          <w:szCs w:val="24"/>
        </w:rPr>
        <w:t>Correlation</w:t>
      </w:r>
      <w:r w:rsidRPr="00420FE0">
        <w:rPr>
          <w:rFonts w:ascii="Times New Roman" w:eastAsia="宋体" w:hAnsi="Times New Roman" w:hint="eastAsia"/>
          <w:b/>
          <w:bCs/>
          <w:smallCaps/>
          <w:color w:val="000000" w:themeColor="text1"/>
          <w:sz w:val="24"/>
          <w:szCs w:val="24"/>
          <w:lang w:eastAsia="zh-CN"/>
        </w:rPr>
        <w:t xml:space="preserve">   T</w:t>
      </w:r>
      <w:r w:rsidRPr="00420FE0">
        <w:rPr>
          <w:rFonts w:ascii="Times New Roman" w:hAnsi="Times New Roman"/>
          <w:b/>
          <w:bCs/>
          <w:smallCaps/>
          <w:color w:val="000000" w:themeColor="text1"/>
          <w:sz w:val="24"/>
          <w:szCs w:val="24"/>
        </w:rPr>
        <w:t>est</w:t>
      </w:r>
    </w:p>
    <w:tbl>
      <w:tblPr>
        <w:tblStyle w:val="TableGrid"/>
        <w:tblW w:w="9816" w:type="dxa"/>
        <w:jc w:val="center"/>
        <w:tblLayout w:type="fixed"/>
        <w:tblLook w:val="04A0" w:firstRow="1" w:lastRow="0" w:firstColumn="1" w:lastColumn="0" w:noHBand="0" w:noVBand="1"/>
      </w:tblPr>
      <w:tblGrid>
        <w:gridCol w:w="835"/>
        <w:gridCol w:w="1024"/>
        <w:gridCol w:w="921"/>
        <w:gridCol w:w="793"/>
        <w:gridCol w:w="913"/>
        <w:gridCol w:w="913"/>
        <w:gridCol w:w="913"/>
        <w:gridCol w:w="913"/>
        <w:gridCol w:w="913"/>
        <w:gridCol w:w="913"/>
        <w:gridCol w:w="765"/>
      </w:tblGrid>
      <w:tr w:rsidR="00DE0A69" w:rsidRPr="00420FE0" w14:paraId="2AB27299" w14:textId="77777777">
        <w:trPr>
          <w:trHeight w:val="277"/>
          <w:jc w:val="center"/>
        </w:trPr>
        <w:tc>
          <w:tcPr>
            <w:tcW w:w="835" w:type="dxa"/>
            <w:vAlign w:val="center"/>
          </w:tcPr>
          <w:p w14:paraId="1FC4977F"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Factor</w:t>
            </w:r>
          </w:p>
        </w:tc>
        <w:tc>
          <w:tcPr>
            <w:tcW w:w="1024" w:type="dxa"/>
            <w:vAlign w:val="center"/>
          </w:tcPr>
          <w:p w14:paraId="53F4AC7E"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ET</w:t>
            </w:r>
          </w:p>
        </w:tc>
        <w:tc>
          <w:tcPr>
            <w:tcW w:w="921" w:type="dxa"/>
            <w:vAlign w:val="center"/>
          </w:tcPr>
          <w:p w14:paraId="6C8A30F1" w14:textId="77777777" w:rsidR="00DE0A69" w:rsidRPr="00420FE0" w:rsidRDefault="00904D52">
            <w:pPr>
              <w:spacing w:after="0" w:line="260" w:lineRule="auto"/>
              <w:ind w:firstLineChars="50" w:firstLine="115"/>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Cl</w:t>
            </w:r>
          </w:p>
        </w:tc>
        <w:tc>
          <w:tcPr>
            <w:tcW w:w="793" w:type="dxa"/>
            <w:vAlign w:val="center"/>
          </w:tcPr>
          <w:p w14:paraId="0C847F3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MC</w:t>
            </w:r>
          </w:p>
        </w:tc>
        <w:tc>
          <w:tcPr>
            <w:tcW w:w="913" w:type="dxa"/>
            <w:vAlign w:val="center"/>
          </w:tcPr>
          <w:p w14:paraId="52114FF3"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GS</w:t>
            </w:r>
          </w:p>
        </w:tc>
        <w:tc>
          <w:tcPr>
            <w:tcW w:w="913" w:type="dxa"/>
            <w:vAlign w:val="center"/>
          </w:tcPr>
          <w:p w14:paraId="7D34F77D"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R&amp;D</w:t>
            </w:r>
          </w:p>
        </w:tc>
        <w:tc>
          <w:tcPr>
            <w:tcW w:w="913" w:type="dxa"/>
            <w:vAlign w:val="center"/>
          </w:tcPr>
          <w:p w14:paraId="74076AEC"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ICT</w:t>
            </w:r>
          </w:p>
        </w:tc>
        <w:tc>
          <w:tcPr>
            <w:tcW w:w="913" w:type="dxa"/>
            <w:vAlign w:val="center"/>
          </w:tcPr>
          <w:p w14:paraId="5B9DCAF5"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EI</w:t>
            </w:r>
          </w:p>
        </w:tc>
        <w:tc>
          <w:tcPr>
            <w:tcW w:w="913" w:type="dxa"/>
            <w:vAlign w:val="center"/>
          </w:tcPr>
          <w:p w14:paraId="4F7FF025"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PU</w:t>
            </w:r>
          </w:p>
        </w:tc>
        <w:tc>
          <w:tcPr>
            <w:tcW w:w="913" w:type="dxa"/>
            <w:vAlign w:val="center"/>
          </w:tcPr>
          <w:p w14:paraId="7A2C9ECB"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PRU</w:t>
            </w:r>
          </w:p>
        </w:tc>
        <w:tc>
          <w:tcPr>
            <w:tcW w:w="765" w:type="dxa"/>
            <w:vAlign w:val="center"/>
          </w:tcPr>
          <w:p w14:paraId="1CD4CC6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FU</w:t>
            </w:r>
          </w:p>
        </w:tc>
      </w:tr>
      <w:tr w:rsidR="00DE0A69" w:rsidRPr="00420FE0" w14:paraId="56A639DF" w14:textId="77777777">
        <w:trPr>
          <w:trHeight w:val="277"/>
          <w:jc w:val="center"/>
        </w:trPr>
        <w:tc>
          <w:tcPr>
            <w:tcW w:w="835" w:type="dxa"/>
            <w:vAlign w:val="center"/>
          </w:tcPr>
          <w:p w14:paraId="1AE30FA2"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ET</w:t>
            </w:r>
          </w:p>
        </w:tc>
        <w:tc>
          <w:tcPr>
            <w:tcW w:w="1024" w:type="dxa"/>
            <w:vAlign w:val="center"/>
          </w:tcPr>
          <w:p w14:paraId="13DB683C" w14:textId="77777777" w:rsidR="00DE0A69" w:rsidRPr="00420FE0" w:rsidRDefault="00904D52">
            <w:pPr>
              <w:spacing w:after="0" w:line="260" w:lineRule="auto"/>
              <w:ind w:firstLineChars="100" w:firstLine="229"/>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921" w:type="dxa"/>
            <w:vAlign w:val="center"/>
          </w:tcPr>
          <w:p w14:paraId="633A89FB"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93" w:type="dxa"/>
            <w:vAlign w:val="center"/>
          </w:tcPr>
          <w:p w14:paraId="57CC4743"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52D6B074"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113C2730"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4BB81622"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7035EAF1"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5F832286"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44D05C00"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65" w:type="dxa"/>
            <w:vAlign w:val="center"/>
          </w:tcPr>
          <w:p w14:paraId="0866465E"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0E3C5B80" w14:textId="77777777">
        <w:trPr>
          <w:trHeight w:val="277"/>
          <w:jc w:val="center"/>
        </w:trPr>
        <w:tc>
          <w:tcPr>
            <w:tcW w:w="835" w:type="dxa"/>
            <w:vAlign w:val="center"/>
          </w:tcPr>
          <w:p w14:paraId="420702EB"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CL</w:t>
            </w:r>
          </w:p>
        </w:tc>
        <w:tc>
          <w:tcPr>
            <w:tcW w:w="1024" w:type="dxa"/>
            <w:vAlign w:val="center"/>
          </w:tcPr>
          <w:p w14:paraId="2207C239" w14:textId="77777777" w:rsidR="00DE0A69" w:rsidRPr="00420FE0" w:rsidRDefault="00904D52">
            <w:pPr>
              <w:spacing w:after="0" w:line="260" w:lineRule="auto"/>
              <w:ind w:firstLineChars="50" w:firstLine="115"/>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0.45</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1EB2B7CF" w14:textId="77777777" w:rsidR="00DE0A69" w:rsidRPr="00420FE0" w:rsidRDefault="00904D52">
            <w:pPr>
              <w:spacing w:after="0" w:line="260" w:lineRule="auto"/>
              <w:ind w:firstLineChars="100" w:firstLine="229"/>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793" w:type="dxa"/>
            <w:vAlign w:val="center"/>
          </w:tcPr>
          <w:p w14:paraId="49425564"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10D2CB53"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01CEFB82"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7C936138"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3D05ADFD"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1DF08B12"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3013E1F2"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65" w:type="dxa"/>
            <w:vAlign w:val="center"/>
          </w:tcPr>
          <w:p w14:paraId="05CFC16E"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356D9DDD" w14:textId="77777777">
        <w:trPr>
          <w:trHeight w:val="277"/>
          <w:jc w:val="center"/>
        </w:trPr>
        <w:tc>
          <w:tcPr>
            <w:tcW w:w="835" w:type="dxa"/>
            <w:vAlign w:val="center"/>
          </w:tcPr>
          <w:p w14:paraId="3C8EFC5E"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MC</w:t>
            </w:r>
          </w:p>
        </w:tc>
        <w:tc>
          <w:tcPr>
            <w:tcW w:w="1024" w:type="dxa"/>
            <w:vAlign w:val="center"/>
          </w:tcPr>
          <w:p w14:paraId="547464D5" w14:textId="77777777" w:rsidR="00DE0A69" w:rsidRPr="00420FE0" w:rsidRDefault="00904D52">
            <w:pPr>
              <w:spacing w:after="0" w:line="260" w:lineRule="auto"/>
              <w:ind w:firstLineChars="50" w:firstLine="115"/>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0.35</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104D328C" w14:textId="77777777" w:rsidR="00DE0A69" w:rsidRPr="00420FE0" w:rsidRDefault="00904D52">
            <w:pPr>
              <w:pStyle w:val="a"/>
              <w:wordWrap/>
              <w:autoSpaceDE/>
              <w:autoSpaceDN/>
              <w:spacing w:after="0" w:line="260" w:lineRule="auto"/>
              <w:jc w:val="center"/>
              <w:rPr>
                <w:rFonts w:ascii="Times New Roman" w:hAnsi="Times New Roman" w:cs="Times New Roman"/>
                <w:bCs/>
                <w:color w:val="000000" w:themeColor="text1"/>
                <w:sz w:val="24"/>
                <w:szCs w:val="24"/>
              </w:rPr>
            </w:pPr>
            <w:r w:rsidRPr="00420FE0">
              <w:rPr>
                <w:rFonts w:ascii="Times New Roman" w:eastAsia="휴먼명조" w:hAnsi="Times New Roman" w:cs="Times New Roman"/>
                <w:bCs/>
                <w:color w:val="000000" w:themeColor="text1"/>
                <w:sz w:val="24"/>
                <w:szCs w:val="24"/>
              </w:rPr>
              <w:t>0.461</w:t>
            </w:r>
            <w:r w:rsidRPr="00420FE0">
              <w:rPr>
                <w:rFonts w:ascii="Times New Roman" w:eastAsia="휴먼명조" w:hAnsi="Times New Roman" w:cs="Times New Roman"/>
                <w:bCs/>
                <w:color w:val="000000" w:themeColor="text1"/>
                <w:sz w:val="24"/>
                <w:szCs w:val="24"/>
                <w:vertAlign w:val="superscript"/>
              </w:rPr>
              <w:t>**</w:t>
            </w:r>
          </w:p>
        </w:tc>
        <w:tc>
          <w:tcPr>
            <w:tcW w:w="793" w:type="dxa"/>
            <w:vAlign w:val="center"/>
          </w:tcPr>
          <w:p w14:paraId="7C98DF4D"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913" w:type="dxa"/>
            <w:vAlign w:val="center"/>
          </w:tcPr>
          <w:p w14:paraId="0FBB80E4"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274C5E4E"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37CAA802"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749C2E1D"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26A20320"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305EAE61"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65" w:type="dxa"/>
            <w:vAlign w:val="center"/>
          </w:tcPr>
          <w:p w14:paraId="3B548B37"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48910F73" w14:textId="77777777">
        <w:trPr>
          <w:trHeight w:val="545"/>
          <w:jc w:val="center"/>
        </w:trPr>
        <w:tc>
          <w:tcPr>
            <w:tcW w:w="835" w:type="dxa"/>
            <w:vAlign w:val="center"/>
          </w:tcPr>
          <w:p w14:paraId="494DFBCE"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GS</w:t>
            </w:r>
          </w:p>
        </w:tc>
        <w:tc>
          <w:tcPr>
            <w:tcW w:w="1024" w:type="dxa"/>
            <w:vAlign w:val="center"/>
          </w:tcPr>
          <w:p w14:paraId="4FC1E37A"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0.35</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5C40B0C3"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0.310</w:t>
            </w:r>
            <w:r w:rsidRPr="00420FE0">
              <w:rPr>
                <w:rFonts w:ascii="Times New Roman" w:eastAsia="휴먼명조" w:hAnsi="Times New Roman"/>
                <w:bCs/>
                <w:color w:val="000000" w:themeColor="text1"/>
                <w:kern w:val="0"/>
                <w:sz w:val="24"/>
                <w:szCs w:val="24"/>
                <w:vertAlign w:val="superscript"/>
                <w:lang w:eastAsia="ko-KR"/>
              </w:rPr>
              <w:t>**</w:t>
            </w:r>
          </w:p>
        </w:tc>
        <w:tc>
          <w:tcPr>
            <w:tcW w:w="793" w:type="dxa"/>
            <w:vAlign w:val="center"/>
          </w:tcPr>
          <w:p w14:paraId="38CA02D4"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0.291</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38DB5EA0" w14:textId="77777777" w:rsidR="00DE0A69" w:rsidRPr="00420FE0" w:rsidRDefault="00904D52">
            <w:pPr>
              <w:spacing w:after="0" w:line="260" w:lineRule="auto"/>
              <w:ind w:firstLineChars="100" w:firstLine="229"/>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913" w:type="dxa"/>
            <w:vAlign w:val="center"/>
          </w:tcPr>
          <w:p w14:paraId="52C9F146"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2839D968"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4E562F7D"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5B68BDE7"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5C4A2B8C"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65" w:type="dxa"/>
            <w:vAlign w:val="center"/>
          </w:tcPr>
          <w:p w14:paraId="24757187"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40C482BD" w14:textId="77777777">
        <w:trPr>
          <w:trHeight w:val="545"/>
          <w:jc w:val="center"/>
        </w:trPr>
        <w:tc>
          <w:tcPr>
            <w:tcW w:w="835" w:type="dxa"/>
            <w:vAlign w:val="center"/>
          </w:tcPr>
          <w:p w14:paraId="000A8C97" w14:textId="77777777" w:rsidR="00DE0A69" w:rsidRPr="00420FE0" w:rsidRDefault="00904D52">
            <w:pPr>
              <w:spacing w:after="0" w:line="260" w:lineRule="auto"/>
              <w:ind w:firstLineChars="50" w:firstLine="115"/>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EI</w:t>
            </w:r>
          </w:p>
        </w:tc>
        <w:tc>
          <w:tcPr>
            <w:tcW w:w="1024" w:type="dxa"/>
            <w:vAlign w:val="center"/>
          </w:tcPr>
          <w:p w14:paraId="2FC04038"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0.234</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7D6C6322"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0.340</w:t>
            </w:r>
            <w:r w:rsidRPr="00420FE0">
              <w:rPr>
                <w:rFonts w:ascii="Times New Roman" w:eastAsia="휴먼명조" w:hAnsi="Times New Roman"/>
                <w:bCs/>
                <w:color w:val="000000" w:themeColor="text1"/>
                <w:kern w:val="0"/>
                <w:sz w:val="24"/>
                <w:szCs w:val="24"/>
                <w:vertAlign w:val="superscript"/>
                <w:lang w:eastAsia="ko-KR"/>
              </w:rPr>
              <w:t>**</w:t>
            </w:r>
          </w:p>
        </w:tc>
        <w:tc>
          <w:tcPr>
            <w:tcW w:w="793" w:type="dxa"/>
            <w:vAlign w:val="center"/>
          </w:tcPr>
          <w:p w14:paraId="4223FF12"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0.322</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79FD28C8"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0.387</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0012794C"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0.420</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5FC3F6CE"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0.322</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7BE01E64"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913" w:type="dxa"/>
            <w:vAlign w:val="center"/>
          </w:tcPr>
          <w:p w14:paraId="5FFADCD6"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913" w:type="dxa"/>
            <w:vAlign w:val="center"/>
          </w:tcPr>
          <w:p w14:paraId="35F6D6FC"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65" w:type="dxa"/>
            <w:vAlign w:val="center"/>
          </w:tcPr>
          <w:p w14:paraId="59A241D6"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01E93E95" w14:textId="77777777">
        <w:trPr>
          <w:trHeight w:val="545"/>
          <w:jc w:val="center"/>
        </w:trPr>
        <w:tc>
          <w:tcPr>
            <w:tcW w:w="835" w:type="dxa"/>
            <w:vAlign w:val="center"/>
          </w:tcPr>
          <w:p w14:paraId="4DD857E3"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PU</w:t>
            </w:r>
          </w:p>
        </w:tc>
        <w:tc>
          <w:tcPr>
            <w:tcW w:w="1024" w:type="dxa"/>
            <w:vAlign w:val="center"/>
          </w:tcPr>
          <w:p w14:paraId="7FB08763"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0.367</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3246DEB2"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0.318</w:t>
            </w:r>
            <w:r w:rsidRPr="00420FE0">
              <w:rPr>
                <w:rFonts w:ascii="Times New Roman" w:eastAsia="휴먼명조" w:hAnsi="Times New Roman"/>
                <w:bCs/>
                <w:color w:val="000000" w:themeColor="text1"/>
                <w:kern w:val="0"/>
                <w:sz w:val="24"/>
                <w:szCs w:val="24"/>
                <w:vertAlign w:val="superscript"/>
                <w:lang w:eastAsia="ko-KR"/>
              </w:rPr>
              <w:t>**</w:t>
            </w:r>
          </w:p>
        </w:tc>
        <w:tc>
          <w:tcPr>
            <w:tcW w:w="793" w:type="dxa"/>
            <w:vAlign w:val="center"/>
          </w:tcPr>
          <w:p w14:paraId="63DA24B5"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0.317</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42BF2FFC"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0.364</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3BA0B688"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0.409</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F874D09"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0.318</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24A30CA4"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0.453</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E28B62A"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913" w:type="dxa"/>
            <w:vAlign w:val="center"/>
          </w:tcPr>
          <w:p w14:paraId="1AE120C8"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765" w:type="dxa"/>
            <w:vAlign w:val="center"/>
          </w:tcPr>
          <w:p w14:paraId="49B362FC"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45B69931" w14:textId="77777777">
        <w:trPr>
          <w:trHeight w:val="545"/>
          <w:jc w:val="center"/>
        </w:trPr>
        <w:tc>
          <w:tcPr>
            <w:tcW w:w="835" w:type="dxa"/>
            <w:vAlign w:val="center"/>
          </w:tcPr>
          <w:p w14:paraId="6C12963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PRU</w:t>
            </w:r>
          </w:p>
        </w:tc>
        <w:tc>
          <w:tcPr>
            <w:tcW w:w="1024" w:type="dxa"/>
            <w:vAlign w:val="center"/>
          </w:tcPr>
          <w:p w14:paraId="2019D61D"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0.521</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1A37D301"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0.395</w:t>
            </w:r>
            <w:r w:rsidRPr="00420FE0">
              <w:rPr>
                <w:rFonts w:ascii="Times New Roman" w:eastAsia="휴먼명조" w:hAnsi="Times New Roman"/>
                <w:bCs/>
                <w:color w:val="000000" w:themeColor="text1"/>
                <w:kern w:val="0"/>
                <w:sz w:val="24"/>
                <w:szCs w:val="24"/>
                <w:vertAlign w:val="superscript"/>
                <w:lang w:eastAsia="ko-KR"/>
              </w:rPr>
              <w:t>**</w:t>
            </w:r>
          </w:p>
        </w:tc>
        <w:tc>
          <w:tcPr>
            <w:tcW w:w="793" w:type="dxa"/>
            <w:vAlign w:val="center"/>
          </w:tcPr>
          <w:p w14:paraId="6AA6973E"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0.318</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405031D"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0.412</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F551DFE"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0.409</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F6C646E"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0.376</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C558A8F"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0.466</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18B14513"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0.489</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63B3BB6C" w14:textId="77777777" w:rsidR="00DE0A69" w:rsidRPr="00420FE0" w:rsidRDefault="00904D52">
            <w:pPr>
              <w:spacing w:after="0" w:line="260" w:lineRule="auto"/>
              <w:ind w:firstLineChars="100" w:firstLine="229"/>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c>
          <w:tcPr>
            <w:tcW w:w="765" w:type="dxa"/>
            <w:vAlign w:val="center"/>
          </w:tcPr>
          <w:p w14:paraId="012A100E"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1D4D15F5" w14:textId="77777777">
        <w:trPr>
          <w:trHeight w:val="545"/>
          <w:jc w:val="center"/>
        </w:trPr>
        <w:tc>
          <w:tcPr>
            <w:tcW w:w="835" w:type="dxa"/>
            <w:vAlign w:val="center"/>
          </w:tcPr>
          <w:p w14:paraId="091FB7CF"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FU</w:t>
            </w:r>
          </w:p>
        </w:tc>
        <w:tc>
          <w:tcPr>
            <w:tcW w:w="1024" w:type="dxa"/>
            <w:vAlign w:val="center"/>
          </w:tcPr>
          <w:p w14:paraId="20DB3853" w14:textId="77777777" w:rsidR="00DE0A69" w:rsidRPr="00420FE0" w:rsidRDefault="00904D52">
            <w:pPr>
              <w:spacing w:after="0" w:line="260" w:lineRule="auto"/>
              <w:jc w:val="center"/>
              <w:textAlignment w:val="baseline"/>
              <w:rPr>
                <w:rFonts w:ascii="Times New Roman" w:eastAsia="휴먼명조" w:hAnsi="Times New Roman"/>
                <w:bCs/>
                <w:color w:val="000000" w:themeColor="text1"/>
                <w:kern w:val="0"/>
                <w:sz w:val="24"/>
                <w:szCs w:val="24"/>
                <w:vertAlign w:val="superscript"/>
                <w:lang w:eastAsia="ko-KR"/>
              </w:rPr>
            </w:pPr>
            <w:r w:rsidRPr="00420FE0">
              <w:rPr>
                <w:rFonts w:ascii="Times New Roman" w:eastAsia="휴먼명조" w:hAnsi="Times New Roman"/>
                <w:bCs/>
                <w:color w:val="000000" w:themeColor="text1"/>
                <w:kern w:val="0"/>
                <w:sz w:val="24"/>
                <w:szCs w:val="24"/>
                <w:lang w:eastAsia="ko-KR"/>
              </w:rPr>
              <w:t>0.477</w:t>
            </w:r>
            <w:r w:rsidRPr="00420FE0">
              <w:rPr>
                <w:rFonts w:ascii="Times New Roman" w:eastAsia="휴먼명조" w:hAnsi="Times New Roman"/>
                <w:bCs/>
                <w:color w:val="000000" w:themeColor="text1"/>
                <w:kern w:val="0"/>
                <w:sz w:val="24"/>
                <w:szCs w:val="24"/>
                <w:vertAlign w:val="superscript"/>
                <w:lang w:eastAsia="ko-KR"/>
              </w:rPr>
              <w:t>**</w:t>
            </w:r>
          </w:p>
        </w:tc>
        <w:tc>
          <w:tcPr>
            <w:tcW w:w="921" w:type="dxa"/>
            <w:vAlign w:val="center"/>
          </w:tcPr>
          <w:p w14:paraId="150C7D81"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0.433</w:t>
            </w:r>
            <w:r w:rsidRPr="00420FE0">
              <w:rPr>
                <w:rFonts w:ascii="Times New Roman" w:eastAsia="휴먼명조" w:hAnsi="Times New Roman"/>
                <w:bCs/>
                <w:color w:val="000000" w:themeColor="text1"/>
                <w:kern w:val="0"/>
                <w:sz w:val="24"/>
                <w:szCs w:val="24"/>
                <w:vertAlign w:val="superscript"/>
                <w:lang w:eastAsia="ko-KR"/>
              </w:rPr>
              <w:t>**</w:t>
            </w:r>
          </w:p>
        </w:tc>
        <w:tc>
          <w:tcPr>
            <w:tcW w:w="793" w:type="dxa"/>
            <w:vAlign w:val="center"/>
          </w:tcPr>
          <w:p w14:paraId="1B377DEE"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0.345</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3AE6D28D"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0.464</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442842D0"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0.498</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57980C5D"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0.380</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7F1F2DB7"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0.453</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6A29AED4"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0.478</w:t>
            </w:r>
            <w:r w:rsidRPr="00420FE0">
              <w:rPr>
                <w:rFonts w:ascii="Times New Roman" w:eastAsia="휴먼명조" w:hAnsi="Times New Roman"/>
                <w:bCs/>
                <w:color w:val="000000" w:themeColor="text1"/>
                <w:kern w:val="0"/>
                <w:sz w:val="24"/>
                <w:szCs w:val="24"/>
                <w:vertAlign w:val="superscript"/>
                <w:lang w:eastAsia="ko-KR"/>
              </w:rPr>
              <w:t>**</w:t>
            </w:r>
          </w:p>
        </w:tc>
        <w:tc>
          <w:tcPr>
            <w:tcW w:w="913" w:type="dxa"/>
            <w:vAlign w:val="center"/>
          </w:tcPr>
          <w:p w14:paraId="5C24E3D7"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0.566</w:t>
            </w:r>
            <w:r w:rsidRPr="00420FE0">
              <w:rPr>
                <w:rFonts w:ascii="Times New Roman" w:eastAsia="휴먼명조" w:hAnsi="Times New Roman"/>
                <w:bCs/>
                <w:color w:val="000000" w:themeColor="text1"/>
                <w:kern w:val="0"/>
                <w:sz w:val="24"/>
                <w:szCs w:val="24"/>
                <w:vertAlign w:val="superscript"/>
                <w:lang w:eastAsia="ko-KR"/>
              </w:rPr>
              <w:t>**</w:t>
            </w:r>
          </w:p>
        </w:tc>
        <w:tc>
          <w:tcPr>
            <w:tcW w:w="765" w:type="dxa"/>
            <w:vAlign w:val="center"/>
          </w:tcPr>
          <w:p w14:paraId="0E458D5E" w14:textId="77777777" w:rsidR="00DE0A69" w:rsidRPr="00420FE0" w:rsidRDefault="00904D52">
            <w:pPr>
              <w:spacing w:after="0" w:line="260" w:lineRule="auto"/>
              <w:ind w:firstLineChars="50" w:firstLine="115"/>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w:t>
            </w:r>
          </w:p>
        </w:tc>
      </w:tr>
      <w:tr w:rsidR="00DE0A69" w:rsidRPr="00420FE0" w14:paraId="16D844E2" w14:textId="77777777">
        <w:trPr>
          <w:trHeight w:val="277"/>
          <w:jc w:val="center"/>
        </w:trPr>
        <w:tc>
          <w:tcPr>
            <w:tcW w:w="835" w:type="dxa"/>
            <w:vAlign w:val="center"/>
          </w:tcPr>
          <w:p w14:paraId="3150246F"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CR</w:t>
            </w:r>
          </w:p>
        </w:tc>
        <w:tc>
          <w:tcPr>
            <w:tcW w:w="1024" w:type="dxa"/>
            <w:vAlign w:val="center"/>
          </w:tcPr>
          <w:p w14:paraId="6A92744A"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0.948</w:t>
            </w:r>
          </w:p>
        </w:tc>
        <w:tc>
          <w:tcPr>
            <w:tcW w:w="921" w:type="dxa"/>
            <w:vAlign w:val="center"/>
          </w:tcPr>
          <w:p w14:paraId="0F841D0B"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0.743</w:t>
            </w:r>
          </w:p>
        </w:tc>
        <w:tc>
          <w:tcPr>
            <w:tcW w:w="793" w:type="dxa"/>
            <w:vAlign w:val="center"/>
          </w:tcPr>
          <w:p w14:paraId="5A5AE086"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0.831</w:t>
            </w:r>
          </w:p>
        </w:tc>
        <w:tc>
          <w:tcPr>
            <w:tcW w:w="913" w:type="dxa"/>
            <w:vAlign w:val="center"/>
          </w:tcPr>
          <w:p w14:paraId="6B6450FD"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0.789</w:t>
            </w:r>
          </w:p>
        </w:tc>
        <w:tc>
          <w:tcPr>
            <w:tcW w:w="913" w:type="dxa"/>
            <w:vAlign w:val="center"/>
          </w:tcPr>
          <w:p w14:paraId="0283F1B9"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0.849</w:t>
            </w:r>
          </w:p>
        </w:tc>
        <w:tc>
          <w:tcPr>
            <w:tcW w:w="913" w:type="dxa"/>
            <w:vAlign w:val="center"/>
          </w:tcPr>
          <w:p w14:paraId="1ADD0AC5"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0.737</w:t>
            </w:r>
          </w:p>
        </w:tc>
        <w:tc>
          <w:tcPr>
            <w:tcW w:w="913" w:type="dxa"/>
            <w:vAlign w:val="center"/>
          </w:tcPr>
          <w:p w14:paraId="2CF2E2C3"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0.746</w:t>
            </w:r>
          </w:p>
        </w:tc>
        <w:tc>
          <w:tcPr>
            <w:tcW w:w="913" w:type="dxa"/>
            <w:vAlign w:val="center"/>
          </w:tcPr>
          <w:p w14:paraId="7CF23059"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0.743</w:t>
            </w:r>
          </w:p>
        </w:tc>
        <w:tc>
          <w:tcPr>
            <w:tcW w:w="913" w:type="dxa"/>
            <w:vAlign w:val="center"/>
          </w:tcPr>
          <w:p w14:paraId="7235BA8B"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0.778</w:t>
            </w:r>
          </w:p>
        </w:tc>
        <w:tc>
          <w:tcPr>
            <w:tcW w:w="765" w:type="dxa"/>
            <w:vAlign w:val="center"/>
          </w:tcPr>
          <w:p w14:paraId="12425C36"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0.831</w:t>
            </w:r>
          </w:p>
        </w:tc>
      </w:tr>
      <w:tr w:rsidR="00DE0A69" w:rsidRPr="00420FE0" w14:paraId="2A53EEA0" w14:textId="77777777">
        <w:trPr>
          <w:trHeight w:val="286"/>
          <w:jc w:val="center"/>
        </w:trPr>
        <w:tc>
          <w:tcPr>
            <w:tcW w:w="835" w:type="dxa"/>
            <w:vAlign w:val="center"/>
          </w:tcPr>
          <w:p w14:paraId="01D74D99"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AVE</w:t>
            </w:r>
          </w:p>
        </w:tc>
        <w:tc>
          <w:tcPr>
            <w:tcW w:w="1024" w:type="dxa"/>
            <w:vAlign w:val="center"/>
          </w:tcPr>
          <w:p w14:paraId="3BC8A29A" w14:textId="77777777" w:rsidR="00DE0A69" w:rsidRPr="00420FE0" w:rsidRDefault="00904D52">
            <w:pPr>
              <w:pStyle w:val="a"/>
              <w:wordWrap/>
              <w:autoSpaceDE/>
              <w:autoSpaceDN/>
              <w:spacing w:after="0" w:line="260" w:lineRule="auto"/>
              <w:jc w:val="center"/>
              <w:rPr>
                <w:rFonts w:ascii="Times New Roman" w:hAnsi="Times New Roman" w:cs="Times New Roman"/>
                <w:bCs/>
                <w:color w:val="000000" w:themeColor="text1"/>
                <w:sz w:val="24"/>
                <w:szCs w:val="24"/>
              </w:rPr>
            </w:pPr>
            <w:r w:rsidRPr="00420FE0">
              <w:rPr>
                <w:rFonts w:ascii="Times New Roman" w:eastAsia="휴먼명조" w:hAnsi="Times New Roman" w:cs="Times New Roman"/>
                <w:bCs/>
                <w:color w:val="000000" w:themeColor="text1"/>
                <w:sz w:val="24"/>
                <w:szCs w:val="24"/>
              </w:rPr>
              <w:t>0.683</w:t>
            </w:r>
          </w:p>
        </w:tc>
        <w:tc>
          <w:tcPr>
            <w:tcW w:w="921" w:type="dxa"/>
            <w:vAlign w:val="center"/>
          </w:tcPr>
          <w:p w14:paraId="1B12B462"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0.590</w:t>
            </w:r>
          </w:p>
        </w:tc>
        <w:tc>
          <w:tcPr>
            <w:tcW w:w="793" w:type="dxa"/>
            <w:vAlign w:val="center"/>
          </w:tcPr>
          <w:p w14:paraId="379ED431"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0.563</w:t>
            </w:r>
          </w:p>
        </w:tc>
        <w:tc>
          <w:tcPr>
            <w:tcW w:w="913" w:type="dxa"/>
            <w:vAlign w:val="center"/>
          </w:tcPr>
          <w:p w14:paraId="633F254E"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0.695</w:t>
            </w:r>
          </w:p>
        </w:tc>
        <w:tc>
          <w:tcPr>
            <w:tcW w:w="913" w:type="dxa"/>
            <w:vAlign w:val="center"/>
          </w:tcPr>
          <w:p w14:paraId="08870272"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0.635</w:t>
            </w:r>
          </w:p>
        </w:tc>
        <w:tc>
          <w:tcPr>
            <w:tcW w:w="913" w:type="dxa"/>
            <w:vAlign w:val="center"/>
          </w:tcPr>
          <w:p w14:paraId="3E75927A"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0.576</w:t>
            </w:r>
          </w:p>
        </w:tc>
        <w:tc>
          <w:tcPr>
            <w:tcW w:w="913" w:type="dxa"/>
            <w:vAlign w:val="center"/>
          </w:tcPr>
          <w:p w14:paraId="3F811B9A"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0.619</w:t>
            </w:r>
          </w:p>
        </w:tc>
        <w:tc>
          <w:tcPr>
            <w:tcW w:w="913" w:type="dxa"/>
            <w:vAlign w:val="center"/>
          </w:tcPr>
          <w:p w14:paraId="570CAF25"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0.628</w:t>
            </w:r>
          </w:p>
        </w:tc>
        <w:tc>
          <w:tcPr>
            <w:tcW w:w="913" w:type="dxa"/>
            <w:vAlign w:val="center"/>
          </w:tcPr>
          <w:p w14:paraId="1CA8143B" w14:textId="77777777" w:rsidR="00DE0A69" w:rsidRPr="00420FE0" w:rsidRDefault="00904D52">
            <w:pPr>
              <w:spacing w:after="0" w:line="260" w:lineRule="auto"/>
              <w:jc w:val="center"/>
              <w:textAlignment w:val="baseline"/>
              <w:rPr>
                <w:rFonts w:ascii="Times New Roman" w:eastAsia="Gulim" w:hAnsi="Times New Roman"/>
                <w:bCs/>
                <w:color w:val="000000" w:themeColor="text1"/>
                <w:kern w:val="0"/>
                <w:sz w:val="24"/>
                <w:szCs w:val="24"/>
                <w:lang w:eastAsia="ko-KR"/>
              </w:rPr>
            </w:pPr>
            <w:r w:rsidRPr="00420FE0">
              <w:rPr>
                <w:rFonts w:ascii="Times New Roman" w:eastAsia="휴먼명조" w:hAnsi="Times New Roman"/>
                <w:bCs/>
                <w:color w:val="000000" w:themeColor="text1"/>
                <w:kern w:val="0"/>
                <w:sz w:val="24"/>
                <w:szCs w:val="24"/>
                <w:lang w:eastAsia="ko-KR"/>
              </w:rPr>
              <w:t>0.506</w:t>
            </w:r>
          </w:p>
        </w:tc>
        <w:tc>
          <w:tcPr>
            <w:tcW w:w="765" w:type="dxa"/>
            <w:vAlign w:val="center"/>
          </w:tcPr>
          <w:p w14:paraId="771CE396"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w:t>
            </w:r>
            <w:r w:rsidRPr="00420FE0">
              <w:rPr>
                <w:rFonts w:ascii="Times New Roman" w:eastAsia="휴먼명조" w:hAnsi="Times New Roman"/>
                <w:bCs/>
                <w:color w:val="000000" w:themeColor="text1"/>
                <w:kern w:val="0"/>
                <w:sz w:val="24"/>
                <w:szCs w:val="24"/>
                <w:lang w:eastAsia="ko-KR"/>
              </w:rPr>
              <w:t>.578</w:t>
            </w:r>
          </w:p>
        </w:tc>
      </w:tr>
    </w:tbl>
    <w:p w14:paraId="70F630C9" w14:textId="77777777" w:rsidR="00DE0A69" w:rsidRPr="00420FE0" w:rsidRDefault="00904D52">
      <w:pPr>
        <w:spacing w:after="0" w:line="480" w:lineRule="auto"/>
        <w:rPr>
          <w:rFonts w:ascii="Times New Roman" w:eastAsia="宋体" w:hAnsi="Times New Roman"/>
          <w:sz w:val="24"/>
          <w:szCs w:val="24"/>
          <w:lang w:eastAsia="zh-CN" w:bidi="ar"/>
        </w:rPr>
      </w:pPr>
      <w:r w:rsidRPr="00420FE0">
        <w:rPr>
          <w:rFonts w:ascii="Times New Roman" w:hAnsi="Times New Roman"/>
          <w:i/>
          <w:iCs/>
          <w:color w:val="000000" w:themeColor="text1"/>
          <w:sz w:val="24"/>
          <w:szCs w:val="24"/>
          <w:shd w:val="clear" w:color="auto" w:fill="FDFDFD"/>
        </w:rPr>
        <w:t>**significant at level 0.01</w:t>
      </w:r>
    </w:p>
    <w:p w14:paraId="2FBA85DB" w14:textId="77777777" w:rsidR="00DE0A69" w:rsidRPr="00420FE0" w:rsidRDefault="00904D52">
      <w:pPr>
        <w:autoSpaceDE w:val="0"/>
        <w:spacing w:after="0" w:line="480" w:lineRule="auto"/>
        <w:outlineLvl w:val="2"/>
        <w:rPr>
          <w:rFonts w:ascii="Times New Roman" w:eastAsia="宋体" w:hAnsi="Times New Roman"/>
          <w:b/>
          <w:bCs/>
          <w:sz w:val="24"/>
          <w:szCs w:val="24"/>
          <w:lang w:eastAsia="zh-CN"/>
        </w:rPr>
      </w:pPr>
      <w:r w:rsidRPr="00420FE0">
        <w:rPr>
          <w:rFonts w:ascii="Times New Roman" w:eastAsia="宋体" w:hAnsi="Times New Roman" w:hint="eastAsia"/>
          <w:b/>
          <w:bCs/>
          <w:i/>
          <w:iCs/>
          <w:sz w:val="24"/>
          <w:szCs w:val="24"/>
          <w:lang w:eastAsia="zh-CN" w:bidi="ar"/>
        </w:rPr>
        <w:t>D</w:t>
      </w:r>
      <w:r w:rsidRPr="00420FE0">
        <w:rPr>
          <w:rFonts w:ascii="Times New Roman" w:eastAsia="宋体" w:hAnsi="Times New Roman"/>
          <w:b/>
          <w:bCs/>
          <w:i/>
          <w:iCs/>
          <w:sz w:val="24"/>
          <w:szCs w:val="24"/>
          <w:lang w:eastAsia="zh-CN" w:bidi="ar"/>
        </w:rPr>
        <w:t>. SEM Model</w:t>
      </w:r>
      <w:r w:rsidRPr="00420FE0">
        <w:rPr>
          <w:rFonts w:ascii="Times New Roman" w:eastAsia="宋体" w:hAnsi="Times New Roman"/>
          <w:b/>
          <w:bCs/>
          <w:sz w:val="24"/>
          <w:szCs w:val="24"/>
          <w:lang w:eastAsia="zh-CN" w:bidi="ar"/>
        </w:rPr>
        <w:t xml:space="preserve"> </w:t>
      </w:r>
    </w:p>
    <w:p w14:paraId="21ADFFB2" w14:textId="77777777" w:rsidR="00DE0A69" w:rsidRPr="00420FE0" w:rsidRDefault="00904D52">
      <w:pPr>
        <w:autoSpaceDE w:val="0"/>
        <w:spacing w:after="0" w:line="480" w:lineRule="auto"/>
        <w:ind w:firstLineChars="100" w:firstLine="229"/>
        <w:rPr>
          <w:rFonts w:ascii="Times New Roman" w:eastAsia="宋体" w:hAnsi="Times New Roman"/>
          <w:sz w:val="24"/>
          <w:szCs w:val="24"/>
          <w:lang w:eastAsia="zh-CN" w:bidi="ar"/>
        </w:rPr>
      </w:pPr>
      <w:r w:rsidRPr="00420FE0">
        <w:rPr>
          <w:rFonts w:ascii="Times New Roman" w:eastAsia="宋体" w:hAnsi="Times New Roman"/>
          <w:sz w:val="24"/>
          <w:szCs w:val="24"/>
          <w:lang w:eastAsia="zh-CN" w:bidi="ar"/>
        </w:rPr>
        <w:t xml:space="preserve">Structural Equation Modeling was employed as the core analytical tool to test the hypothesized relationships. The measurement model demonstrated excellent fit (χ²/DF=1.114; IFI=0.920; TLI=0.906; CFI=0.918; RMSEA=0.071), satisfying all recommended thresholds. Path analysis results are presented in </w:t>
      </w:r>
      <w:r w:rsidRPr="00420FE0">
        <w:rPr>
          <w:rFonts w:ascii="Times New Roman" w:eastAsia="宋体" w:hAnsi="Times New Roman"/>
          <w:b/>
          <w:bCs/>
          <w:sz w:val="24"/>
          <w:szCs w:val="24"/>
          <w:lang w:eastAsia="zh-CN" w:bidi="ar"/>
        </w:rPr>
        <w:t>TABLE VI</w:t>
      </w:r>
      <w:r w:rsidRPr="00420FE0">
        <w:rPr>
          <w:rFonts w:ascii="Times New Roman" w:eastAsia="宋体" w:hAnsi="Times New Roman"/>
          <w:sz w:val="24"/>
          <w:szCs w:val="24"/>
          <w:lang w:eastAsia="zh-CN" w:bidi="ar"/>
        </w:rPr>
        <w:t>. The empirical analysis yielded the following key findings. While internal organizational culture demonstrated a significant positive impact on endogenous innovation, the hypothesized positive effect of entrepreneurship was not supported. Both market competition and government support exerted significant positive effects on endogenous innovation.</w:t>
      </w:r>
      <w:r w:rsidRPr="00420FE0">
        <w:rPr>
          <w:rFonts w:ascii="Times New Roman" w:eastAsia="宋体" w:hAnsi="Times New Roman" w:hint="eastAsia"/>
          <w:sz w:val="24"/>
          <w:szCs w:val="24"/>
          <w:lang w:eastAsia="zh-CN" w:bidi="ar"/>
        </w:rPr>
        <w:t xml:space="preserve"> </w:t>
      </w:r>
      <w:r w:rsidRPr="00420FE0">
        <w:rPr>
          <w:rFonts w:ascii="Times New Roman" w:eastAsia="宋体" w:hAnsi="Times New Roman"/>
          <w:sz w:val="24"/>
          <w:szCs w:val="24"/>
          <w:lang w:eastAsia="zh-CN" w:bidi="ar"/>
        </w:rPr>
        <w:t xml:space="preserve">Crucially, endogenous innovation in </w:t>
      </w:r>
      <w:r w:rsidRPr="00420FE0">
        <w:rPr>
          <w:rFonts w:ascii="Times New Roman" w:eastAsia="宋体" w:hAnsi="Times New Roman" w:hint="eastAsia"/>
          <w:sz w:val="24"/>
          <w:szCs w:val="24"/>
          <w:lang w:eastAsia="zh-CN" w:bidi="ar"/>
        </w:rPr>
        <w:t xml:space="preserve">Chinese </w:t>
      </w:r>
      <w:r w:rsidRPr="00420FE0">
        <w:rPr>
          <w:rFonts w:ascii="Times New Roman" w:eastAsia="宋体" w:hAnsi="Times New Roman"/>
          <w:sz w:val="24"/>
          <w:szCs w:val="24"/>
          <w:lang w:eastAsia="zh-CN" w:bidi="ar"/>
        </w:rPr>
        <w:t xml:space="preserve">manufacturing </w:t>
      </w:r>
      <w:r w:rsidRPr="00420FE0">
        <w:rPr>
          <w:rFonts w:ascii="Times New Roman" w:eastAsia="宋体" w:hAnsi="Times New Roman" w:hint="eastAsia"/>
          <w:sz w:val="24"/>
          <w:szCs w:val="24"/>
          <w:lang w:eastAsia="zh-CN" w:bidi="ar"/>
        </w:rPr>
        <w:t>firms</w:t>
      </w:r>
      <w:r w:rsidRPr="00420FE0">
        <w:rPr>
          <w:rFonts w:ascii="Times New Roman" w:eastAsia="宋体" w:hAnsi="Times New Roman"/>
          <w:sz w:val="24"/>
          <w:szCs w:val="24"/>
          <w:lang w:eastAsia="zh-CN" w:bidi="ar"/>
        </w:rPr>
        <w:t xml:space="preserve"> exhibited a significant positive impact on GVC upgrading. This effect was robust and observed across all measured dimensions</w:t>
      </w:r>
      <w:r w:rsidRPr="00420FE0">
        <w:rPr>
          <w:rFonts w:ascii="Times New Roman" w:eastAsia="宋体" w:hAnsi="Times New Roman" w:hint="eastAsia"/>
          <w:sz w:val="24"/>
          <w:szCs w:val="24"/>
          <w:lang w:eastAsia="zh-CN" w:bidi="ar"/>
        </w:rPr>
        <w:t>, including</w:t>
      </w:r>
      <w:r w:rsidRPr="00420FE0">
        <w:rPr>
          <w:rFonts w:ascii="Times New Roman" w:eastAsia="宋体" w:hAnsi="Times New Roman"/>
          <w:sz w:val="24"/>
          <w:szCs w:val="24"/>
          <w:lang w:eastAsia="zh-CN" w:bidi="ar"/>
        </w:rPr>
        <w:t xml:space="preserve"> process upgrading, product </w:t>
      </w:r>
      <w:r w:rsidRPr="00420FE0">
        <w:rPr>
          <w:rFonts w:ascii="Times New Roman" w:eastAsia="宋体" w:hAnsi="Times New Roman"/>
          <w:sz w:val="24"/>
          <w:szCs w:val="24"/>
          <w:lang w:eastAsia="zh-CN" w:bidi="ar"/>
        </w:rPr>
        <w:lastRenderedPageBreak/>
        <w:t>upgrading, and functional upgrading.</w:t>
      </w:r>
    </w:p>
    <w:p w14:paraId="2B37210A" w14:textId="77777777" w:rsidR="00DE0A69" w:rsidRPr="00420FE0" w:rsidRDefault="00904D52">
      <w:pPr>
        <w:spacing w:after="0" w:line="480" w:lineRule="auto"/>
        <w:jc w:val="center"/>
        <w:rPr>
          <w:rFonts w:ascii="Times New Roman" w:hAnsi="Times New Roman"/>
          <w:b/>
          <w:bCs/>
          <w:smallCaps/>
          <w:color w:val="000000" w:themeColor="text1"/>
          <w:sz w:val="24"/>
          <w:szCs w:val="24"/>
        </w:rPr>
      </w:pPr>
      <w:r w:rsidRPr="00420FE0">
        <w:rPr>
          <w:rFonts w:ascii="Times New Roman" w:hAnsi="Times New Roman"/>
          <w:b/>
          <w:bCs/>
          <w:color w:val="000000" w:themeColor="text1"/>
          <w:sz w:val="24"/>
          <w:szCs w:val="24"/>
        </w:rPr>
        <w:t xml:space="preserve">TABLE </w:t>
      </w:r>
      <w:r w:rsidRPr="00420FE0">
        <w:rPr>
          <w:rFonts w:ascii="Times New Roman" w:eastAsia="宋体" w:hAnsi="Times New Roman"/>
          <w:b/>
          <w:bCs/>
          <w:color w:val="000000" w:themeColor="text1"/>
          <w:sz w:val="24"/>
          <w:szCs w:val="24"/>
          <w:lang w:eastAsia="zh-CN"/>
        </w:rPr>
        <w:t xml:space="preserve"> </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eastAsia="宋体" w:hAnsi="Times New Roman"/>
          <w:b/>
          <w:bCs/>
          <w:color w:val="000000" w:themeColor="text1"/>
          <w:sz w:val="24"/>
          <w:szCs w:val="24"/>
          <w:lang w:eastAsia="zh-CN"/>
        </w:rPr>
        <w:t xml:space="preserve">Ⅵ </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Hypothesis </w:t>
      </w:r>
      <w:r w:rsidRPr="00420FE0">
        <w:rPr>
          <w:rFonts w:ascii="Times New Roman" w:eastAsia="宋体" w:hAnsi="Times New Roman" w:hint="eastAsia"/>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Testing </w:t>
      </w:r>
      <w:r w:rsidRPr="00420FE0">
        <w:rPr>
          <w:rFonts w:ascii="Times New Roman" w:eastAsia="宋体" w:hAnsi="Times New Roman" w:hint="eastAsia"/>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Results</w:t>
      </w:r>
    </w:p>
    <w:tbl>
      <w:tblPr>
        <w:tblStyle w:val="TableGrid"/>
        <w:tblW w:w="0" w:type="auto"/>
        <w:jc w:val="center"/>
        <w:tblLook w:val="04A0" w:firstRow="1" w:lastRow="0" w:firstColumn="1" w:lastColumn="0" w:noHBand="0" w:noVBand="1"/>
      </w:tblPr>
      <w:tblGrid>
        <w:gridCol w:w="1256"/>
        <w:gridCol w:w="2959"/>
        <w:gridCol w:w="3441"/>
      </w:tblGrid>
      <w:tr w:rsidR="00DE0A69" w:rsidRPr="00420FE0" w14:paraId="35B10752" w14:textId="77777777">
        <w:trPr>
          <w:trHeight w:val="452"/>
          <w:jc w:val="center"/>
        </w:trPr>
        <w:tc>
          <w:tcPr>
            <w:tcW w:w="0" w:type="auto"/>
            <w:vAlign w:val="center"/>
          </w:tcPr>
          <w:p w14:paraId="7CFB3A25"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rPr>
              <w:t>Hypothesis</w:t>
            </w:r>
          </w:p>
        </w:tc>
        <w:tc>
          <w:tcPr>
            <w:tcW w:w="0" w:type="auto"/>
            <w:vAlign w:val="center"/>
          </w:tcPr>
          <w:p w14:paraId="4CF2A283"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shd w:val="clear" w:color="auto" w:fill="FDFDFD"/>
              </w:rPr>
              <w:t>Relationship Between Variables</w:t>
            </w:r>
          </w:p>
        </w:tc>
        <w:tc>
          <w:tcPr>
            <w:tcW w:w="0" w:type="auto"/>
            <w:vAlign w:val="center"/>
          </w:tcPr>
          <w:p w14:paraId="13516C36"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shd w:val="clear" w:color="auto" w:fill="FDFDFD"/>
              </w:rPr>
              <w:t>Standardized Regression Coefficients</w:t>
            </w:r>
          </w:p>
        </w:tc>
      </w:tr>
      <w:tr w:rsidR="00DE0A69" w:rsidRPr="00420FE0" w14:paraId="72984765" w14:textId="77777777">
        <w:trPr>
          <w:trHeight w:val="452"/>
          <w:jc w:val="center"/>
        </w:trPr>
        <w:tc>
          <w:tcPr>
            <w:tcW w:w="0" w:type="auto"/>
            <w:vAlign w:val="center"/>
          </w:tcPr>
          <w:p w14:paraId="63729500"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H1</w:t>
            </w:r>
            <w:r w:rsidRPr="00420FE0">
              <w:rPr>
                <w:rFonts w:ascii="Times New Roman" w:eastAsia="宋体" w:hAnsi="Times New Roman"/>
                <w:color w:val="000000" w:themeColor="text1"/>
                <w:sz w:val="24"/>
                <w:szCs w:val="24"/>
              </w:rPr>
              <w:t>.</w:t>
            </w:r>
            <w:r w:rsidRPr="00420FE0">
              <w:rPr>
                <w:rFonts w:ascii="Times New Roman" w:eastAsia="宋体" w:hAnsi="Times New Roman"/>
                <w:color w:val="000000" w:themeColor="text1"/>
                <w:sz w:val="24"/>
                <w:szCs w:val="24"/>
                <w:lang w:eastAsia="ko-KR"/>
              </w:rPr>
              <w:t>1</w:t>
            </w:r>
          </w:p>
        </w:tc>
        <w:tc>
          <w:tcPr>
            <w:tcW w:w="0" w:type="auto"/>
            <w:vAlign w:val="center"/>
          </w:tcPr>
          <w:p w14:paraId="3DCB1464"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ET-EI</w:t>
            </w:r>
          </w:p>
        </w:tc>
        <w:tc>
          <w:tcPr>
            <w:tcW w:w="0" w:type="auto"/>
            <w:vAlign w:val="center"/>
          </w:tcPr>
          <w:p w14:paraId="32DA0FAE"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-0.125</w:t>
            </w:r>
          </w:p>
        </w:tc>
      </w:tr>
      <w:tr w:rsidR="00DE0A69" w:rsidRPr="00420FE0" w14:paraId="271195CE" w14:textId="77777777">
        <w:trPr>
          <w:trHeight w:val="452"/>
          <w:jc w:val="center"/>
        </w:trPr>
        <w:tc>
          <w:tcPr>
            <w:tcW w:w="0" w:type="auto"/>
            <w:vAlign w:val="center"/>
          </w:tcPr>
          <w:p w14:paraId="56F7EEF1"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H1</w:t>
            </w:r>
            <w:r w:rsidRPr="00420FE0">
              <w:rPr>
                <w:rFonts w:ascii="Times New Roman" w:eastAsia="宋体" w:hAnsi="Times New Roman"/>
                <w:color w:val="000000" w:themeColor="text1"/>
                <w:sz w:val="24"/>
                <w:szCs w:val="24"/>
              </w:rPr>
              <w:t>.</w:t>
            </w:r>
            <w:r w:rsidRPr="00420FE0">
              <w:rPr>
                <w:rFonts w:ascii="Times New Roman" w:eastAsia="宋体" w:hAnsi="Times New Roman"/>
                <w:color w:val="000000" w:themeColor="text1"/>
                <w:sz w:val="24"/>
                <w:szCs w:val="24"/>
                <w:lang w:eastAsia="ko-KR"/>
              </w:rPr>
              <w:t>2</w:t>
            </w:r>
          </w:p>
        </w:tc>
        <w:tc>
          <w:tcPr>
            <w:tcW w:w="0" w:type="auto"/>
            <w:vAlign w:val="center"/>
          </w:tcPr>
          <w:p w14:paraId="00967A22"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CL-EI</w:t>
            </w:r>
          </w:p>
        </w:tc>
        <w:tc>
          <w:tcPr>
            <w:tcW w:w="0" w:type="auto"/>
            <w:vAlign w:val="center"/>
          </w:tcPr>
          <w:p w14:paraId="27D81104"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0.702**</w:t>
            </w:r>
          </w:p>
        </w:tc>
      </w:tr>
      <w:tr w:rsidR="00DE0A69" w:rsidRPr="00420FE0" w14:paraId="6E641854" w14:textId="77777777">
        <w:trPr>
          <w:trHeight w:val="452"/>
          <w:jc w:val="center"/>
        </w:trPr>
        <w:tc>
          <w:tcPr>
            <w:tcW w:w="0" w:type="auto"/>
            <w:vAlign w:val="center"/>
          </w:tcPr>
          <w:p w14:paraId="68ACCC86"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H2</w:t>
            </w:r>
            <w:r w:rsidRPr="00420FE0">
              <w:rPr>
                <w:rFonts w:ascii="Times New Roman" w:eastAsia="宋体" w:hAnsi="Times New Roman"/>
                <w:color w:val="000000" w:themeColor="text1"/>
                <w:sz w:val="24"/>
                <w:szCs w:val="24"/>
              </w:rPr>
              <w:t>.</w:t>
            </w:r>
            <w:r w:rsidRPr="00420FE0">
              <w:rPr>
                <w:rFonts w:ascii="Times New Roman" w:eastAsia="宋体" w:hAnsi="Times New Roman"/>
                <w:color w:val="000000" w:themeColor="text1"/>
                <w:sz w:val="24"/>
                <w:szCs w:val="24"/>
                <w:lang w:eastAsia="ko-KR"/>
              </w:rPr>
              <w:t>1</w:t>
            </w:r>
          </w:p>
        </w:tc>
        <w:tc>
          <w:tcPr>
            <w:tcW w:w="0" w:type="auto"/>
            <w:vAlign w:val="center"/>
          </w:tcPr>
          <w:p w14:paraId="482F1A37"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MC-EI</w:t>
            </w:r>
          </w:p>
        </w:tc>
        <w:tc>
          <w:tcPr>
            <w:tcW w:w="0" w:type="auto"/>
            <w:vAlign w:val="center"/>
          </w:tcPr>
          <w:p w14:paraId="520D96EE"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0.165**</w:t>
            </w:r>
          </w:p>
        </w:tc>
      </w:tr>
      <w:tr w:rsidR="00DE0A69" w:rsidRPr="00420FE0" w14:paraId="41BE810C" w14:textId="77777777">
        <w:trPr>
          <w:trHeight w:val="452"/>
          <w:jc w:val="center"/>
        </w:trPr>
        <w:tc>
          <w:tcPr>
            <w:tcW w:w="0" w:type="auto"/>
            <w:vAlign w:val="center"/>
          </w:tcPr>
          <w:p w14:paraId="11062FA0"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H2</w:t>
            </w:r>
            <w:r w:rsidRPr="00420FE0">
              <w:rPr>
                <w:rFonts w:ascii="Times New Roman" w:eastAsia="宋体" w:hAnsi="Times New Roman"/>
                <w:color w:val="000000" w:themeColor="text1"/>
                <w:sz w:val="24"/>
                <w:szCs w:val="24"/>
              </w:rPr>
              <w:t>.</w:t>
            </w:r>
            <w:r w:rsidRPr="00420FE0">
              <w:rPr>
                <w:rFonts w:ascii="Times New Roman" w:eastAsia="宋体" w:hAnsi="Times New Roman"/>
                <w:color w:val="000000" w:themeColor="text1"/>
                <w:sz w:val="24"/>
                <w:szCs w:val="24"/>
                <w:lang w:eastAsia="ko-KR"/>
              </w:rPr>
              <w:t>2</w:t>
            </w:r>
          </w:p>
        </w:tc>
        <w:tc>
          <w:tcPr>
            <w:tcW w:w="0" w:type="auto"/>
            <w:vAlign w:val="center"/>
          </w:tcPr>
          <w:p w14:paraId="355DD030"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GS-EI</w:t>
            </w:r>
          </w:p>
        </w:tc>
        <w:tc>
          <w:tcPr>
            <w:tcW w:w="0" w:type="auto"/>
            <w:vAlign w:val="center"/>
          </w:tcPr>
          <w:p w14:paraId="6B088AB7"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0.261**</w:t>
            </w:r>
          </w:p>
        </w:tc>
      </w:tr>
      <w:tr w:rsidR="00DE0A69" w:rsidRPr="00420FE0" w14:paraId="5AA2679D" w14:textId="77777777">
        <w:trPr>
          <w:trHeight w:val="452"/>
          <w:jc w:val="center"/>
        </w:trPr>
        <w:tc>
          <w:tcPr>
            <w:tcW w:w="0" w:type="auto"/>
            <w:vAlign w:val="center"/>
          </w:tcPr>
          <w:p w14:paraId="446978DC"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w:t>
            </w:r>
            <w:r w:rsidRPr="00420FE0">
              <w:rPr>
                <w:rFonts w:ascii="Times New Roman" w:eastAsia="宋体" w:hAnsi="Times New Roman"/>
                <w:color w:val="000000" w:themeColor="text1"/>
                <w:sz w:val="24"/>
                <w:szCs w:val="24"/>
              </w:rPr>
              <w:t>3.</w:t>
            </w:r>
            <w:r w:rsidRPr="00420FE0">
              <w:rPr>
                <w:rFonts w:ascii="Times New Roman" w:eastAsia="宋体" w:hAnsi="Times New Roman"/>
                <w:color w:val="000000" w:themeColor="text1"/>
                <w:sz w:val="24"/>
                <w:szCs w:val="24"/>
                <w:lang w:eastAsia="ko-KR"/>
              </w:rPr>
              <w:t>1</w:t>
            </w:r>
          </w:p>
        </w:tc>
        <w:tc>
          <w:tcPr>
            <w:tcW w:w="0" w:type="auto"/>
            <w:vAlign w:val="center"/>
          </w:tcPr>
          <w:p w14:paraId="1D4E5F0C"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EI-PU</w:t>
            </w:r>
          </w:p>
        </w:tc>
        <w:tc>
          <w:tcPr>
            <w:tcW w:w="0" w:type="auto"/>
            <w:vAlign w:val="center"/>
          </w:tcPr>
          <w:p w14:paraId="62A12201"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0.488**</w:t>
            </w:r>
          </w:p>
        </w:tc>
      </w:tr>
      <w:tr w:rsidR="00DE0A69" w:rsidRPr="00420FE0" w14:paraId="54217633" w14:textId="77777777">
        <w:trPr>
          <w:trHeight w:val="452"/>
          <w:jc w:val="center"/>
        </w:trPr>
        <w:tc>
          <w:tcPr>
            <w:tcW w:w="0" w:type="auto"/>
            <w:vAlign w:val="center"/>
          </w:tcPr>
          <w:p w14:paraId="236DD76A"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w:t>
            </w:r>
            <w:r w:rsidRPr="00420FE0">
              <w:rPr>
                <w:rFonts w:ascii="Times New Roman" w:eastAsia="宋体" w:hAnsi="Times New Roman"/>
                <w:color w:val="000000" w:themeColor="text1"/>
                <w:sz w:val="24"/>
                <w:szCs w:val="24"/>
              </w:rPr>
              <w:t>3.</w:t>
            </w:r>
            <w:r w:rsidRPr="00420FE0">
              <w:rPr>
                <w:rFonts w:ascii="Times New Roman" w:eastAsia="宋体" w:hAnsi="Times New Roman"/>
                <w:color w:val="000000" w:themeColor="text1"/>
                <w:sz w:val="24"/>
                <w:szCs w:val="24"/>
                <w:lang w:eastAsia="ko-KR"/>
              </w:rPr>
              <w:t>2</w:t>
            </w:r>
          </w:p>
        </w:tc>
        <w:tc>
          <w:tcPr>
            <w:tcW w:w="0" w:type="auto"/>
            <w:vAlign w:val="center"/>
          </w:tcPr>
          <w:p w14:paraId="47EDCE21"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EI-PRU</w:t>
            </w:r>
          </w:p>
        </w:tc>
        <w:tc>
          <w:tcPr>
            <w:tcW w:w="0" w:type="auto"/>
            <w:vAlign w:val="center"/>
          </w:tcPr>
          <w:p w14:paraId="0909B2EA"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0.417**</w:t>
            </w:r>
          </w:p>
        </w:tc>
      </w:tr>
      <w:tr w:rsidR="00DE0A69" w:rsidRPr="00420FE0" w14:paraId="1B4A0CF1" w14:textId="77777777">
        <w:trPr>
          <w:trHeight w:val="452"/>
          <w:jc w:val="center"/>
        </w:trPr>
        <w:tc>
          <w:tcPr>
            <w:tcW w:w="0" w:type="auto"/>
            <w:vAlign w:val="center"/>
          </w:tcPr>
          <w:p w14:paraId="22C06F66"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H</w:t>
            </w:r>
            <w:r w:rsidRPr="00420FE0">
              <w:rPr>
                <w:rFonts w:ascii="Times New Roman" w:eastAsia="宋体" w:hAnsi="Times New Roman"/>
                <w:color w:val="000000" w:themeColor="text1"/>
                <w:sz w:val="24"/>
                <w:szCs w:val="24"/>
              </w:rPr>
              <w:t>3.</w:t>
            </w:r>
            <w:r w:rsidRPr="00420FE0">
              <w:rPr>
                <w:rFonts w:ascii="Times New Roman" w:eastAsia="宋体" w:hAnsi="Times New Roman"/>
                <w:color w:val="000000" w:themeColor="text1"/>
                <w:sz w:val="24"/>
                <w:szCs w:val="24"/>
                <w:lang w:eastAsia="ko-KR"/>
              </w:rPr>
              <w:t>3</w:t>
            </w:r>
          </w:p>
        </w:tc>
        <w:tc>
          <w:tcPr>
            <w:tcW w:w="0" w:type="auto"/>
            <w:vAlign w:val="center"/>
          </w:tcPr>
          <w:p w14:paraId="4B7E72F9"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EI-FU</w:t>
            </w:r>
          </w:p>
        </w:tc>
        <w:tc>
          <w:tcPr>
            <w:tcW w:w="0" w:type="auto"/>
            <w:vAlign w:val="center"/>
          </w:tcPr>
          <w:p w14:paraId="4D0D88E8"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0.228**</w:t>
            </w:r>
          </w:p>
        </w:tc>
      </w:tr>
      <w:tr w:rsidR="00DE0A69" w:rsidRPr="00420FE0" w14:paraId="46C66C97" w14:textId="77777777">
        <w:trPr>
          <w:trHeight w:val="452"/>
          <w:jc w:val="center"/>
        </w:trPr>
        <w:tc>
          <w:tcPr>
            <w:tcW w:w="0" w:type="auto"/>
            <w:vAlign w:val="center"/>
          </w:tcPr>
          <w:p w14:paraId="02DF392B"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 xml:space="preserve">Model </w:t>
            </w:r>
            <w:r w:rsidRPr="00420FE0">
              <w:rPr>
                <w:rFonts w:ascii="Times New Roman" w:eastAsia="宋体" w:hAnsi="Times New Roman"/>
                <w:color w:val="000000" w:themeColor="text1"/>
                <w:sz w:val="24"/>
                <w:szCs w:val="24"/>
              </w:rPr>
              <w:t xml:space="preserve">  </w:t>
            </w:r>
            <w:r w:rsidRPr="00420FE0">
              <w:rPr>
                <w:rFonts w:ascii="Times New Roman" w:eastAsia="宋体" w:hAnsi="Times New Roman"/>
                <w:color w:val="000000" w:themeColor="text1"/>
                <w:sz w:val="24"/>
                <w:szCs w:val="24"/>
                <w:lang w:eastAsia="ko-KR"/>
              </w:rPr>
              <w:t>Fits</w:t>
            </w:r>
          </w:p>
        </w:tc>
        <w:tc>
          <w:tcPr>
            <w:tcW w:w="0" w:type="auto"/>
            <w:vAlign w:val="center"/>
          </w:tcPr>
          <w:p w14:paraId="48A0E244"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Recommended Value</w:t>
            </w:r>
          </w:p>
        </w:tc>
        <w:tc>
          <w:tcPr>
            <w:tcW w:w="0" w:type="auto"/>
            <w:vAlign w:val="center"/>
          </w:tcPr>
          <w:p w14:paraId="5F1514A8"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rPr>
            </w:pPr>
            <w:r w:rsidRPr="00420FE0">
              <w:rPr>
                <w:rFonts w:ascii="Times New Roman" w:eastAsia="宋体" w:hAnsi="Times New Roman"/>
                <w:color w:val="000000" w:themeColor="text1"/>
                <w:sz w:val="24"/>
                <w:szCs w:val="24"/>
              </w:rPr>
              <w:t>Goodness-of-fit Index</w:t>
            </w:r>
          </w:p>
        </w:tc>
      </w:tr>
      <w:tr w:rsidR="00DE0A69" w:rsidRPr="00420FE0" w14:paraId="0A71BBCF" w14:textId="77777777">
        <w:trPr>
          <w:trHeight w:val="452"/>
          <w:jc w:val="center"/>
        </w:trPr>
        <w:tc>
          <w:tcPr>
            <w:tcW w:w="0" w:type="auto"/>
            <w:vAlign w:val="center"/>
          </w:tcPr>
          <w:p w14:paraId="4540A47D"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CMIN/DF</w:t>
            </w:r>
          </w:p>
        </w:tc>
        <w:tc>
          <w:tcPr>
            <w:tcW w:w="0" w:type="auto"/>
            <w:vAlign w:val="center"/>
          </w:tcPr>
          <w:p w14:paraId="5BF31BC3"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shd w:val="clear" w:color="auto" w:fill="FDFDFD"/>
              </w:rPr>
              <w:t>2.0 or less</w:t>
            </w:r>
          </w:p>
        </w:tc>
        <w:tc>
          <w:tcPr>
            <w:tcW w:w="0" w:type="auto"/>
            <w:vAlign w:val="center"/>
          </w:tcPr>
          <w:p w14:paraId="187CE534"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1.114</w:t>
            </w:r>
          </w:p>
        </w:tc>
      </w:tr>
      <w:tr w:rsidR="00DE0A69" w:rsidRPr="00420FE0" w14:paraId="1BBEF3B2" w14:textId="77777777">
        <w:trPr>
          <w:trHeight w:val="452"/>
          <w:jc w:val="center"/>
        </w:trPr>
        <w:tc>
          <w:tcPr>
            <w:tcW w:w="0" w:type="auto"/>
            <w:vAlign w:val="center"/>
          </w:tcPr>
          <w:p w14:paraId="483EA55A"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IFI</w:t>
            </w:r>
          </w:p>
        </w:tc>
        <w:tc>
          <w:tcPr>
            <w:tcW w:w="0" w:type="auto"/>
            <w:vAlign w:val="center"/>
          </w:tcPr>
          <w:p w14:paraId="265A4D88"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0.9 or more</w:t>
            </w:r>
          </w:p>
        </w:tc>
        <w:tc>
          <w:tcPr>
            <w:tcW w:w="0" w:type="auto"/>
            <w:vAlign w:val="center"/>
          </w:tcPr>
          <w:p w14:paraId="715D1A18"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0.920</w:t>
            </w:r>
          </w:p>
        </w:tc>
      </w:tr>
      <w:tr w:rsidR="00DE0A69" w:rsidRPr="00420FE0" w14:paraId="14B8B130" w14:textId="77777777">
        <w:trPr>
          <w:trHeight w:val="452"/>
          <w:jc w:val="center"/>
        </w:trPr>
        <w:tc>
          <w:tcPr>
            <w:tcW w:w="0" w:type="auto"/>
            <w:vAlign w:val="center"/>
          </w:tcPr>
          <w:p w14:paraId="0797B993"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TLI</w:t>
            </w:r>
          </w:p>
        </w:tc>
        <w:tc>
          <w:tcPr>
            <w:tcW w:w="0" w:type="auto"/>
            <w:vAlign w:val="center"/>
          </w:tcPr>
          <w:p w14:paraId="62B701EF"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0.9 or more</w:t>
            </w:r>
          </w:p>
        </w:tc>
        <w:tc>
          <w:tcPr>
            <w:tcW w:w="0" w:type="auto"/>
            <w:vAlign w:val="center"/>
          </w:tcPr>
          <w:p w14:paraId="21D21D3F"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0.906</w:t>
            </w:r>
          </w:p>
        </w:tc>
      </w:tr>
      <w:tr w:rsidR="00DE0A69" w:rsidRPr="00420FE0" w14:paraId="3D052A71" w14:textId="77777777">
        <w:trPr>
          <w:trHeight w:val="452"/>
          <w:jc w:val="center"/>
        </w:trPr>
        <w:tc>
          <w:tcPr>
            <w:tcW w:w="0" w:type="auto"/>
            <w:vAlign w:val="center"/>
          </w:tcPr>
          <w:p w14:paraId="0C7233DD"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CFI</w:t>
            </w:r>
          </w:p>
        </w:tc>
        <w:tc>
          <w:tcPr>
            <w:tcW w:w="0" w:type="auto"/>
            <w:vAlign w:val="center"/>
          </w:tcPr>
          <w:p w14:paraId="143C6C52"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0.9 or more</w:t>
            </w:r>
          </w:p>
        </w:tc>
        <w:tc>
          <w:tcPr>
            <w:tcW w:w="0" w:type="auto"/>
            <w:vAlign w:val="center"/>
          </w:tcPr>
          <w:p w14:paraId="6D1440C1"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0.918</w:t>
            </w:r>
          </w:p>
        </w:tc>
      </w:tr>
      <w:tr w:rsidR="00DE0A69" w:rsidRPr="00420FE0" w14:paraId="31E5AC15" w14:textId="77777777">
        <w:trPr>
          <w:trHeight w:val="475"/>
          <w:jc w:val="center"/>
        </w:trPr>
        <w:tc>
          <w:tcPr>
            <w:tcW w:w="0" w:type="auto"/>
            <w:vAlign w:val="center"/>
          </w:tcPr>
          <w:p w14:paraId="0A3A147C"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RMSEA</w:t>
            </w:r>
          </w:p>
        </w:tc>
        <w:tc>
          <w:tcPr>
            <w:tcW w:w="0" w:type="auto"/>
            <w:vAlign w:val="center"/>
          </w:tcPr>
          <w:p w14:paraId="71308DF2"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0.05-0.08</w:t>
            </w:r>
          </w:p>
        </w:tc>
        <w:tc>
          <w:tcPr>
            <w:tcW w:w="0" w:type="auto"/>
            <w:vAlign w:val="center"/>
          </w:tcPr>
          <w:p w14:paraId="6EC25FE4" w14:textId="77777777" w:rsidR="00DE0A69" w:rsidRPr="00420FE0" w:rsidRDefault="00904D52">
            <w:pPr>
              <w:widowControl/>
              <w:adjustRightInd w:val="0"/>
              <w:snapToGrid w:val="0"/>
              <w:spacing w:line="260" w:lineRule="auto"/>
              <w:jc w:val="center"/>
              <w:rPr>
                <w:rFonts w:ascii="Times New Roman" w:eastAsia="宋体" w:hAnsi="Times New Roman"/>
                <w:color w:val="000000" w:themeColor="text1"/>
                <w:sz w:val="24"/>
                <w:szCs w:val="24"/>
                <w:lang w:eastAsia="ko-KR"/>
              </w:rPr>
            </w:pPr>
            <w:r w:rsidRPr="00420FE0">
              <w:rPr>
                <w:rFonts w:ascii="Times New Roman" w:eastAsia="宋体" w:hAnsi="Times New Roman"/>
                <w:color w:val="000000" w:themeColor="text1"/>
                <w:sz w:val="24"/>
                <w:szCs w:val="24"/>
                <w:lang w:eastAsia="ko-KR"/>
              </w:rPr>
              <w:t>0.071</w:t>
            </w:r>
          </w:p>
        </w:tc>
      </w:tr>
    </w:tbl>
    <w:p w14:paraId="53077E04" w14:textId="77777777" w:rsidR="00DE0A69" w:rsidRPr="00420FE0" w:rsidRDefault="00904D52">
      <w:pPr>
        <w:spacing w:after="0" w:line="480" w:lineRule="auto"/>
        <w:rPr>
          <w:rFonts w:ascii="Times New Roman" w:eastAsia="宋体" w:hAnsi="Times New Roman"/>
          <w:sz w:val="24"/>
          <w:szCs w:val="24"/>
          <w:lang w:eastAsia="zh-CN" w:bidi="ar"/>
        </w:rPr>
      </w:pPr>
      <w:r w:rsidRPr="00420FE0">
        <w:rPr>
          <w:rFonts w:ascii="Times New Roman" w:hAnsi="Times New Roman"/>
          <w:i/>
          <w:iCs/>
          <w:color w:val="000000" w:themeColor="text1"/>
          <w:sz w:val="24"/>
          <w:szCs w:val="24"/>
          <w:shd w:val="clear" w:color="auto" w:fill="FDFDFD"/>
        </w:rPr>
        <w:t>**significant at level 0.01</w:t>
      </w:r>
    </w:p>
    <w:p w14:paraId="617A37DE" w14:textId="77777777" w:rsidR="00DE0A69" w:rsidRPr="00420FE0" w:rsidRDefault="00904D52">
      <w:pPr>
        <w:autoSpaceDE w:val="0"/>
        <w:spacing w:after="0" w:line="480" w:lineRule="auto"/>
        <w:outlineLvl w:val="2"/>
        <w:rPr>
          <w:rFonts w:ascii="Times New Roman" w:eastAsia="宋体" w:hAnsi="Times New Roman"/>
          <w:b/>
          <w:bCs/>
          <w:i/>
          <w:iCs/>
          <w:sz w:val="24"/>
          <w:szCs w:val="24"/>
          <w:lang w:eastAsia="zh-CN"/>
        </w:rPr>
      </w:pPr>
      <w:r w:rsidRPr="00420FE0">
        <w:rPr>
          <w:rFonts w:ascii="Times New Roman" w:eastAsia="宋体" w:hAnsi="Times New Roman" w:hint="eastAsia"/>
          <w:b/>
          <w:bCs/>
          <w:i/>
          <w:iCs/>
          <w:sz w:val="24"/>
          <w:szCs w:val="24"/>
          <w:lang w:eastAsia="zh-CN" w:bidi="ar"/>
        </w:rPr>
        <w:t>E</w:t>
      </w:r>
      <w:r w:rsidRPr="00420FE0">
        <w:rPr>
          <w:rFonts w:ascii="Times New Roman" w:eastAsia="宋体" w:hAnsi="Times New Roman"/>
          <w:b/>
          <w:bCs/>
          <w:i/>
          <w:iCs/>
          <w:sz w:val="24"/>
          <w:szCs w:val="24"/>
          <w:lang w:eastAsia="zh-CN" w:bidi="ar"/>
        </w:rPr>
        <w:t>. Moderating effect of absorption capacity</w:t>
      </w:r>
    </w:p>
    <w:p w14:paraId="28BE2660" w14:textId="77777777" w:rsidR="00DE0A69" w:rsidRPr="00420FE0" w:rsidRDefault="00904D52">
      <w:pPr>
        <w:autoSpaceDE w:val="0"/>
        <w:spacing w:after="0" w:line="480" w:lineRule="auto"/>
        <w:ind w:firstLineChars="100" w:firstLine="229"/>
        <w:rPr>
          <w:rFonts w:ascii="Times New Roman" w:eastAsia="宋体" w:hAnsi="Times New Roman"/>
          <w:sz w:val="24"/>
          <w:szCs w:val="24"/>
          <w:lang w:eastAsia="zh-CN"/>
        </w:rPr>
      </w:pPr>
      <w:r w:rsidRPr="00420FE0">
        <w:rPr>
          <w:rFonts w:ascii="Times New Roman" w:eastAsia="宋体" w:hAnsi="Times New Roman"/>
          <w:sz w:val="24"/>
          <w:szCs w:val="24"/>
          <w:lang w:eastAsia="zh-CN" w:bidi="ar"/>
        </w:rPr>
        <w:t xml:space="preserve">To examine the moderating role of absorptive capacity (AC), a multi-group analysis was performed. To </w:t>
      </w:r>
      <w:r w:rsidRPr="00420FE0">
        <w:rPr>
          <w:rFonts w:ascii="Times New Roman" w:eastAsia="宋体" w:hAnsi="Times New Roman" w:hint="eastAsia"/>
          <w:sz w:val="24"/>
          <w:szCs w:val="24"/>
          <w:lang w:eastAsia="zh-CN" w:bidi="ar"/>
        </w:rPr>
        <w:t>present</w:t>
      </w:r>
      <w:r w:rsidRPr="00420FE0">
        <w:rPr>
          <w:rFonts w:ascii="Times New Roman" w:eastAsia="宋体" w:hAnsi="Times New Roman"/>
          <w:sz w:val="24"/>
          <w:szCs w:val="24"/>
          <w:lang w:eastAsia="zh-CN" w:bidi="ar"/>
        </w:rPr>
        <w:t xml:space="preserve"> the relationships between endogenous innovation (EI) and the dependent variables (GVC upgrading), the sample was stratified into high-AC (N=144) and low-AC (N=143) groups based on the median score of the AC scale. We utilize</w:t>
      </w:r>
      <w:r w:rsidRPr="00420FE0">
        <w:rPr>
          <w:rFonts w:ascii="Times New Roman" w:eastAsia="宋体" w:hAnsi="Times New Roman" w:hint="eastAsia"/>
          <w:sz w:val="24"/>
          <w:szCs w:val="24"/>
          <w:lang w:eastAsia="zh-CN" w:bidi="ar"/>
        </w:rPr>
        <w:t>d</w:t>
      </w:r>
      <w:r w:rsidRPr="00420FE0">
        <w:rPr>
          <w:rFonts w:ascii="Times New Roman" w:eastAsia="宋体" w:hAnsi="Times New Roman"/>
          <w:sz w:val="24"/>
          <w:szCs w:val="24"/>
          <w:lang w:eastAsia="zh-CN" w:bidi="ar"/>
        </w:rPr>
        <w:t xml:space="preserve"> the corresponding sample t verification to test whether there is a difference between the high and low groups. To assess the difference between the high and low absorptive capacity groups, we conducted an independent samples t-test. As presented in </w:t>
      </w:r>
      <w:r w:rsidRPr="00420FE0">
        <w:rPr>
          <w:rFonts w:ascii="Times New Roman" w:eastAsia="宋体" w:hAnsi="Times New Roman"/>
          <w:b/>
          <w:bCs/>
          <w:sz w:val="24"/>
          <w:szCs w:val="24"/>
          <w:lang w:eastAsia="zh-CN" w:bidi="ar"/>
        </w:rPr>
        <w:t>Table VII,</w:t>
      </w:r>
      <w:r w:rsidRPr="00420FE0">
        <w:rPr>
          <w:rFonts w:ascii="Times New Roman" w:eastAsia="宋体" w:hAnsi="Times New Roman"/>
          <w:sz w:val="24"/>
          <w:szCs w:val="24"/>
          <w:lang w:eastAsia="zh-CN" w:bidi="ar"/>
        </w:rPr>
        <w:t xml:space="preserve"> the result indicates a statistically significant difference between the groups </w:t>
      </w:r>
      <w:r w:rsidRPr="00420FE0">
        <w:rPr>
          <w:rFonts w:ascii="Times New Roman" w:eastAsia="宋体" w:hAnsi="Times New Roman"/>
          <w:sz w:val="24"/>
          <w:szCs w:val="24"/>
          <w:lang w:eastAsia="zh-CN" w:bidi="ar"/>
        </w:rPr>
        <w:lastRenderedPageBreak/>
        <w:t xml:space="preserve">(T=36.800, p&lt;0.001). Subsequently, measurement invariance was assessed prior to multi-group analysis. </w:t>
      </w:r>
      <w:r w:rsidRPr="00420FE0">
        <w:rPr>
          <w:rFonts w:ascii="Times New Roman" w:eastAsia="宋体" w:hAnsi="Times New Roman"/>
          <w:b/>
          <w:bCs/>
          <w:sz w:val="24"/>
          <w:szCs w:val="24"/>
          <w:lang w:eastAsia="zh-CN" w:bidi="ar"/>
        </w:rPr>
        <w:t>Table VIII</w:t>
      </w:r>
      <w:r w:rsidRPr="00420FE0">
        <w:rPr>
          <w:rFonts w:ascii="Times New Roman" w:eastAsia="宋体" w:hAnsi="Times New Roman"/>
          <w:sz w:val="24"/>
          <w:szCs w:val="24"/>
          <w:lang w:eastAsia="zh-CN" w:bidi="ar"/>
        </w:rPr>
        <w:t xml:space="preserve"> reports chi-square values of χ²=1685.325 for the unconstrained model and</w:t>
      </w:r>
      <w:r w:rsidRPr="00420FE0">
        <w:rPr>
          <w:rFonts w:ascii="Times New Roman" w:eastAsia="宋体" w:hAnsi="Times New Roman"/>
          <w:b/>
          <w:bCs/>
          <w:sz w:val="24"/>
          <w:szCs w:val="24"/>
          <w:lang w:eastAsia="zh-CN" w:bidi="ar"/>
        </w:rPr>
        <w:t xml:space="preserve"> </w:t>
      </w:r>
      <w:r w:rsidRPr="00420FE0">
        <w:rPr>
          <w:rFonts w:ascii="Times New Roman" w:eastAsia="宋体" w:hAnsi="Times New Roman"/>
          <w:sz w:val="24"/>
          <w:szCs w:val="24"/>
          <w:lang w:eastAsia="zh-CN" w:bidi="ar"/>
        </w:rPr>
        <w:t>χ²=1703.899 for the constrained model. The significant difference between models (Δχ²=18.574, p&lt;0.05) establishes partial metric invariance, enabling valid group comparisons.</w:t>
      </w:r>
      <w:r w:rsidRPr="00420FE0">
        <w:rPr>
          <w:rFonts w:ascii="Times New Roman" w:eastAsia="宋体" w:hAnsi="Times New Roman" w:hint="eastAsia"/>
          <w:sz w:val="24"/>
          <w:szCs w:val="24"/>
          <w:lang w:eastAsia="zh-CN" w:bidi="ar"/>
        </w:rPr>
        <w:t xml:space="preserve"> </w:t>
      </w:r>
      <w:r w:rsidRPr="00420FE0">
        <w:rPr>
          <w:rFonts w:ascii="Times New Roman" w:eastAsia="宋体" w:hAnsi="Times New Roman"/>
          <w:sz w:val="24"/>
          <w:szCs w:val="24"/>
          <w:lang w:eastAsia="zh-CN" w:bidi="ar"/>
        </w:rPr>
        <w:t>Finally, multi-group path analysis compared coefficients across the established high/low absorptive capacity models. This analysis precisely identifies where significant moderating effects occur in the structural paths.</w:t>
      </w:r>
      <w:r w:rsidRPr="00420FE0">
        <w:rPr>
          <w:rFonts w:ascii="Times New Roman" w:eastAsia="宋体" w:hAnsi="Times New Roman" w:hint="eastAsia"/>
          <w:sz w:val="24"/>
          <w:szCs w:val="24"/>
          <w:lang w:eastAsia="zh-CN" w:bidi="ar"/>
        </w:rPr>
        <w:t xml:space="preserve"> </w:t>
      </w:r>
      <w:r w:rsidRPr="00420FE0">
        <w:rPr>
          <w:rFonts w:ascii="Times New Roman" w:eastAsia="宋体" w:hAnsi="Times New Roman"/>
          <w:sz w:val="24"/>
          <w:szCs w:val="24"/>
          <w:lang w:eastAsia="zh-CN" w:bidi="ar"/>
        </w:rPr>
        <w:t xml:space="preserve">According </w:t>
      </w:r>
      <w:r w:rsidRPr="00420FE0">
        <w:rPr>
          <w:rFonts w:ascii="Times New Roman" w:eastAsia="宋体" w:hAnsi="Times New Roman" w:hint="eastAsia"/>
          <w:sz w:val="24"/>
          <w:szCs w:val="24"/>
          <w:lang w:eastAsia="zh-CN" w:bidi="ar"/>
        </w:rPr>
        <w:t xml:space="preserve">to </w:t>
      </w:r>
      <w:r w:rsidRPr="00420FE0">
        <w:rPr>
          <w:rFonts w:ascii="Times New Roman" w:eastAsia="宋体" w:hAnsi="Times New Roman"/>
          <w:sz w:val="24"/>
          <w:szCs w:val="24"/>
          <w:lang w:eastAsia="zh-CN" w:bidi="ar"/>
        </w:rPr>
        <w:t xml:space="preserve">the results in </w:t>
      </w:r>
      <w:r w:rsidRPr="00420FE0">
        <w:rPr>
          <w:rFonts w:ascii="Times New Roman" w:eastAsia="宋体" w:hAnsi="Times New Roman"/>
          <w:b/>
          <w:bCs/>
          <w:sz w:val="24"/>
          <w:szCs w:val="24"/>
          <w:lang w:eastAsia="zh-CN" w:bidi="ar"/>
        </w:rPr>
        <w:t>Table IX</w:t>
      </w:r>
      <w:r w:rsidRPr="00420FE0">
        <w:rPr>
          <w:rFonts w:ascii="Times New Roman" w:eastAsia="宋体" w:hAnsi="Times New Roman"/>
          <w:sz w:val="24"/>
          <w:szCs w:val="24"/>
          <w:lang w:eastAsia="zh-CN" w:bidi="ar"/>
        </w:rPr>
        <w:t>, absorptive capacity moderates the links between corporate endogenous innovation and GVC upgrading, process upgrading, and product upgrading. On other hand, it is found that the absorptive capacity of firms does not have a controlling effect between functional enhancements in the GVC.</w:t>
      </w:r>
    </w:p>
    <w:p w14:paraId="21D30BD7" w14:textId="77777777" w:rsidR="00DE0A69" w:rsidRPr="00420FE0" w:rsidRDefault="00904D52">
      <w:pPr>
        <w:autoSpaceDE w:val="0"/>
        <w:spacing w:after="0" w:line="480" w:lineRule="auto"/>
        <w:ind w:firstLineChars="100" w:firstLine="229"/>
        <w:rPr>
          <w:rFonts w:ascii="Times New Roman" w:eastAsia="宋体" w:hAnsi="Times New Roman"/>
          <w:sz w:val="24"/>
          <w:szCs w:val="24"/>
          <w:lang w:eastAsia="zh-CN"/>
        </w:rPr>
      </w:pPr>
      <w:r w:rsidRPr="00420FE0">
        <w:rPr>
          <w:rFonts w:ascii="Times New Roman" w:eastAsia="宋体" w:hAnsi="Times New Roman"/>
          <w:sz w:val="24"/>
          <w:szCs w:val="24"/>
          <w:lang w:eastAsia="zh-CN" w:bidi="ar"/>
        </w:rPr>
        <w:t xml:space="preserve">This study demonstrates that absorptive capacity within Chinese </w:t>
      </w:r>
      <w:r w:rsidRPr="00420FE0">
        <w:rPr>
          <w:rFonts w:ascii="Times New Roman" w:eastAsia="宋体" w:hAnsi="Times New Roman" w:hint="eastAsia"/>
          <w:sz w:val="24"/>
          <w:szCs w:val="24"/>
          <w:lang w:eastAsia="zh-CN" w:bidi="ar"/>
        </w:rPr>
        <w:t>m</w:t>
      </w:r>
      <w:r w:rsidRPr="00420FE0">
        <w:rPr>
          <w:rFonts w:ascii="Times New Roman" w:eastAsia="宋体" w:hAnsi="Times New Roman"/>
          <w:sz w:val="24"/>
          <w:szCs w:val="24"/>
          <w:lang w:eastAsia="zh-CN" w:bidi="ar"/>
        </w:rPr>
        <w:t xml:space="preserve">anufacturing </w:t>
      </w:r>
      <w:r w:rsidRPr="00420FE0">
        <w:rPr>
          <w:rFonts w:ascii="Times New Roman" w:eastAsia="宋体" w:hAnsi="Times New Roman" w:hint="eastAsia"/>
          <w:sz w:val="24"/>
          <w:szCs w:val="24"/>
          <w:lang w:eastAsia="zh-CN" w:bidi="ar"/>
        </w:rPr>
        <w:t>firms</w:t>
      </w:r>
      <w:r w:rsidRPr="00420FE0">
        <w:rPr>
          <w:rFonts w:ascii="Times New Roman" w:eastAsia="宋体" w:hAnsi="Times New Roman"/>
          <w:sz w:val="24"/>
          <w:szCs w:val="24"/>
          <w:lang w:eastAsia="zh-CN" w:bidi="ar"/>
        </w:rPr>
        <w:t xml:space="preserve"> acts as a significant positive moderator, enhancing the impact of endogenous innovation on process upgrading and product upgrading. This underscores AC's critical function in facilitating organizational knowledge creation and serving as a source of competitive advantage. Consequently, firms should prioritize developing AC,</w:t>
      </w:r>
      <w:r w:rsidRPr="00420FE0">
        <w:rPr>
          <w:rFonts w:ascii="Times New Roman" w:eastAsia="宋体" w:hAnsi="Times New Roman"/>
          <w:color w:val="000000" w:themeColor="text1"/>
          <w:sz w:val="24"/>
          <w:szCs w:val="24"/>
          <w:lang w:eastAsia="zh-CN" w:bidi="ar"/>
        </w:rPr>
        <w:t xml:space="preserve"> </w:t>
      </w:r>
      <w:r w:rsidRPr="00420FE0">
        <w:rPr>
          <w:rFonts w:ascii="Times New Roman" w:eastAsia="宋体" w:hAnsi="Times New Roman"/>
          <w:sz w:val="24"/>
          <w:szCs w:val="24"/>
          <w:lang w:eastAsia="zh-CN" w:bidi="ar"/>
        </w:rPr>
        <w:t>potentially by strengthening external collaboration, to improve their ability to assimilate and transform novel technologies and knowledge, thereby accelerating enterprise innovation and development within GVC.</w:t>
      </w:r>
    </w:p>
    <w:bookmarkEnd w:id="2"/>
    <w:bookmarkEnd w:id="12"/>
    <w:bookmarkEnd w:id="13"/>
    <w:p w14:paraId="3879FE37" w14:textId="77777777" w:rsidR="00DE0A69" w:rsidRPr="00420FE0" w:rsidRDefault="00904D52">
      <w:pPr>
        <w:spacing w:after="0" w:line="480" w:lineRule="auto"/>
        <w:jc w:val="center"/>
        <w:rPr>
          <w:rFonts w:ascii="Times New Roman" w:eastAsiaTheme="minorEastAsia" w:hAnsi="Times New Roman"/>
          <w:b/>
          <w:bCs/>
          <w:color w:val="000000" w:themeColor="text1"/>
          <w:sz w:val="24"/>
          <w:szCs w:val="24"/>
          <w:lang w:eastAsia="zh-CN"/>
        </w:rPr>
      </w:pPr>
      <w:r w:rsidRPr="00420FE0">
        <w:rPr>
          <w:rFonts w:ascii="Times New Roman" w:hAnsi="Times New Roman"/>
          <w:b/>
          <w:bCs/>
          <w:color w:val="000000" w:themeColor="text1"/>
          <w:sz w:val="24"/>
          <w:szCs w:val="24"/>
        </w:rPr>
        <w:t xml:space="preserve">TABLE </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eastAsia="宋体" w:hAnsi="Times New Roman" w:hint="eastAsia"/>
          <w:b/>
          <w:bCs/>
          <w:color w:val="000000" w:themeColor="text1"/>
          <w:sz w:val="24"/>
          <w:szCs w:val="24"/>
          <w:lang w:eastAsia="zh-CN"/>
        </w:rPr>
        <w:t>Ⅶ</w:t>
      </w:r>
      <w:r w:rsidRPr="00420FE0">
        <w:rPr>
          <w:rFonts w:ascii="Times New Roman" w:eastAsia="宋体" w:hAnsi="Times New Roman" w:hint="eastAsia"/>
          <w:b/>
          <w:bCs/>
          <w:color w:val="000000" w:themeColor="text1"/>
          <w:sz w:val="24"/>
          <w:szCs w:val="24"/>
          <w:lang w:eastAsia="zh-CN"/>
        </w:rPr>
        <w:t xml:space="preserve">   T</w:t>
      </w:r>
      <w:r w:rsidRPr="00420FE0">
        <w:rPr>
          <w:rFonts w:ascii="Times New Roman" w:hAnsi="Times New Roman"/>
          <w:b/>
          <w:bCs/>
          <w:smallCaps/>
          <w:color w:val="000000" w:themeColor="text1"/>
          <w:sz w:val="24"/>
          <w:szCs w:val="24"/>
        </w:rPr>
        <w:t>-value</w:t>
      </w:r>
      <w:r w:rsidRPr="00420FE0">
        <w:rPr>
          <w:rFonts w:ascii="Times New Roman" w:eastAsia="宋体" w:hAnsi="Times New Roman"/>
          <w:b/>
          <w:bCs/>
          <w:smallCaps/>
          <w:color w:val="000000" w:themeColor="text1"/>
          <w:sz w:val="24"/>
          <w:szCs w:val="24"/>
          <w:lang w:eastAsia="zh-CN"/>
        </w:rPr>
        <w:t xml:space="preserve">   V</w:t>
      </w:r>
      <w:r w:rsidRPr="00420FE0">
        <w:rPr>
          <w:rFonts w:ascii="Times New Roman" w:hAnsi="Times New Roman"/>
          <w:b/>
          <w:bCs/>
          <w:smallCaps/>
          <w:color w:val="000000" w:themeColor="text1"/>
          <w:sz w:val="24"/>
          <w:szCs w:val="24"/>
        </w:rPr>
        <w:t>erification</w:t>
      </w:r>
      <w:r w:rsidRPr="00420FE0">
        <w:rPr>
          <w:rFonts w:ascii="Times New Roman" w:eastAsia="宋体" w:hAnsi="Times New Roman"/>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 </w:t>
      </w:r>
      <w:r w:rsidRPr="00420FE0">
        <w:rPr>
          <w:rFonts w:ascii="Times New Roman" w:eastAsia="宋体" w:hAnsi="Times New Roman"/>
          <w:b/>
          <w:bCs/>
          <w:smallCaps/>
          <w:color w:val="000000" w:themeColor="text1"/>
          <w:sz w:val="24"/>
          <w:szCs w:val="24"/>
          <w:lang w:eastAsia="zh-CN"/>
        </w:rPr>
        <w:t>O</w:t>
      </w:r>
      <w:r w:rsidRPr="00420FE0">
        <w:rPr>
          <w:rFonts w:ascii="Times New Roman" w:hAnsi="Times New Roman"/>
          <w:b/>
          <w:bCs/>
          <w:smallCaps/>
          <w:color w:val="000000" w:themeColor="text1"/>
          <w:sz w:val="24"/>
          <w:szCs w:val="24"/>
        </w:rPr>
        <w:t>f</w:t>
      </w:r>
      <w:r w:rsidRPr="00420FE0">
        <w:rPr>
          <w:rFonts w:ascii="Times New Roman" w:eastAsia="宋体" w:hAnsi="Times New Roman"/>
          <w:b/>
          <w:bCs/>
          <w:smallCaps/>
          <w:color w:val="000000" w:themeColor="text1"/>
          <w:sz w:val="24"/>
          <w:szCs w:val="24"/>
          <w:lang w:eastAsia="zh-CN"/>
        </w:rPr>
        <w:t xml:space="preserve">   D</w:t>
      </w:r>
      <w:r w:rsidRPr="00420FE0">
        <w:rPr>
          <w:rFonts w:ascii="Times New Roman" w:hAnsi="Times New Roman"/>
          <w:b/>
          <w:bCs/>
          <w:smallCaps/>
          <w:color w:val="000000" w:themeColor="text1"/>
          <w:sz w:val="24"/>
          <w:szCs w:val="24"/>
        </w:rPr>
        <w:t xml:space="preserve">ifferences </w:t>
      </w:r>
      <w:r w:rsidRPr="00420FE0">
        <w:rPr>
          <w:rFonts w:ascii="Times New Roman" w:eastAsia="宋体" w:hAnsi="Times New Roman"/>
          <w:b/>
          <w:bCs/>
          <w:smallCaps/>
          <w:color w:val="000000" w:themeColor="text1"/>
          <w:sz w:val="24"/>
          <w:szCs w:val="24"/>
          <w:lang w:eastAsia="zh-CN"/>
        </w:rPr>
        <w:t xml:space="preserve">   B</w:t>
      </w:r>
      <w:r w:rsidRPr="00420FE0">
        <w:rPr>
          <w:rFonts w:ascii="Times New Roman" w:hAnsi="Times New Roman"/>
          <w:b/>
          <w:bCs/>
          <w:smallCaps/>
          <w:color w:val="000000" w:themeColor="text1"/>
          <w:sz w:val="24"/>
          <w:szCs w:val="24"/>
        </w:rPr>
        <w:t>etween</w:t>
      </w:r>
      <w:r w:rsidRPr="00420FE0">
        <w:rPr>
          <w:rFonts w:ascii="Times New Roman" w:eastAsia="宋体" w:hAnsi="Times New Roman"/>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 </w:t>
      </w:r>
      <w:r w:rsidRPr="00420FE0">
        <w:rPr>
          <w:rFonts w:ascii="Times New Roman" w:eastAsia="宋体" w:hAnsi="Times New Roman"/>
          <w:b/>
          <w:bCs/>
          <w:smallCaps/>
          <w:color w:val="000000" w:themeColor="text1"/>
          <w:sz w:val="24"/>
          <w:szCs w:val="24"/>
          <w:lang w:eastAsia="zh-CN"/>
        </w:rPr>
        <w:t>T</w:t>
      </w:r>
      <w:r w:rsidRPr="00420FE0">
        <w:rPr>
          <w:rFonts w:ascii="Times New Roman" w:hAnsi="Times New Roman"/>
          <w:b/>
          <w:bCs/>
          <w:smallCaps/>
          <w:color w:val="000000" w:themeColor="text1"/>
          <w:sz w:val="24"/>
          <w:szCs w:val="24"/>
        </w:rPr>
        <w:t>he</w:t>
      </w:r>
      <w:r w:rsidRPr="00420FE0">
        <w:rPr>
          <w:rFonts w:ascii="Times New Roman" w:eastAsia="宋体" w:hAnsi="Times New Roman"/>
          <w:b/>
          <w:bCs/>
          <w:smallCaps/>
          <w:color w:val="000000" w:themeColor="text1"/>
          <w:sz w:val="24"/>
          <w:szCs w:val="24"/>
          <w:lang w:eastAsia="zh-CN"/>
        </w:rPr>
        <w:t xml:space="preserve">   H</w:t>
      </w:r>
      <w:r w:rsidRPr="00420FE0">
        <w:rPr>
          <w:rFonts w:ascii="Times New Roman" w:hAnsi="Times New Roman"/>
          <w:b/>
          <w:bCs/>
          <w:smallCaps/>
          <w:color w:val="000000" w:themeColor="text1"/>
          <w:sz w:val="24"/>
          <w:szCs w:val="24"/>
        </w:rPr>
        <w:t>igh</w:t>
      </w:r>
      <w:r w:rsidRPr="00420FE0">
        <w:rPr>
          <w:rFonts w:ascii="Times New Roman" w:eastAsia="宋体" w:hAnsi="Times New Roman"/>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 </w:t>
      </w:r>
      <w:r w:rsidRPr="00420FE0">
        <w:rPr>
          <w:rFonts w:ascii="Times New Roman" w:eastAsia="宋体" w:hAnsi="Times New Roman"/>
          <w:b/>
          <w:bCs/>
          <w:smallCaps/>
          <w:color w:val="000000" w:themeColor="text1"/>
          <w:sz w:val="24"/>
          <w:szCs w:val="24"/>
          <w:lang w:eastAsia="zh-CN"/>
        </w:rPr>
        <w:t>A</w:t>
      </w:r>
      <w:r w:rsidRPr="00420FE0">
        <w:rPr>
          <w:rFonts w:ascii="Times New Roman" w:hAnsi="Times New Roman"/>
          <w:b/>
          <w:bCs/>
          <w:smallCaps/>
          <w:color w:val="000000" w:themeColor="text1"/>
          <w:sz w:val="24"/>
          <w:szCs w:val="24"/>
        </w:rPr>
        <w:t>nd</w:t>
      </w:r>
      <w:r w:rsidRPr="00420FE0">
        <w:rPr>
          <w:rFonts w:ascii="Times New Roman" w:eastAsia="宋体" w:hAnsi="Times New Roman"/>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 </w:t>
      </w:r>
      <w:r w:rsidRPr="00420FE0">
        <w:rPr>
          <w:rFonts w:ascii="Times New Roman" w:eastAsia="宋体" w:hAnsi="Times New Roman"/>
          <w:b/>
          <w:bCs/>
          <w:smallCaps/>
          <w:color w:val="000000" w:themeColor="text1"/>
          <w:sz w:val="24"/>
          <w:szCs w:val="24"/>
          <w:lang w:eastAsia="zh-CN"/>
        </w:rPr>
        <w:t>L</w:t>
      </w:r>
      <w:r w:rsidRPr="00420FE0">
        <w:rPr>
          <w:rFonts w:ascii="Times New Roman" w:hAnsi="Times New Roman"/>
          <w:b/>
          <w:bCs/>
          <w:smallCaps/>
          <w:color w:val="000000" w:themeColor="text1"/>
          <w:sz w:val="24"/>
          <w:szCs w:val="24"/>
        </w:rPr>
        <w:t xml:space="preserve">ow </w:t>
      </w:r>
      <w:r w:rsidRPr="00420FE0">
        <w:rPr>
          <w:rFonts w:ascii="Times New Roman" w:eastAsia="宋体" w:hAnsi="Times New Roman"/>
          <w:b/>
          <w:bCs/>
          <w:smallCaps/>
          <w:color w:val="000000" w:themeColor="text1"/>
          <w:sz w:val="24"/>
          <w:szCs w:val="24"/>
          <w:lang w:eastAsia="zh-CN"/>
        </w:rPr>
        <w:t xml:space="preserve">  G</w:t>
      </w:r>
      <w:r w:rsidRPr="00420FE0">
        <w:rPr>
          <w:rFonts w:ascii="Times New Roman" w:hAnsi="Times New Roman"/>
          <w:b/>
          <w:bCs/>
          <w:smallCaps/>
          <w:color w:val="000000" w:themeColor="text1"/>
          <w:sz w:val="24"/>
          <w:szCs w:val="24"/>
        </w:rPr>
        <w:t>roups</w:t>
      </w:r>
    </w:p>
    <w:tbl>
      <w:tblPr>
        <w:tblStyle w:val="TableGrid"/>
        <w:tblW w:w="0" w:type="auto"/>
        <w:jc w:val="center"/>
        <w:tblLook w:val="04A0" w:firstRow="1" w:lastRow="0" w:firstColumn="1" w:lastColumn="0" w:noHBand="0" w:noVBand="1"/>
      </w:tblPr>
      <w:tblGrid>
        <w:gridCol w:w="1369"/>
        <w:gridCol w:w="977"/>
        <w:gridCol w:w="2032"/>
        <w:gridCol w:w="813"/>
        <w:gridCol w:w="2069"/>
        <w:gridCol w:w="703"/>
      </w:tblGrid>
      <w:tr w:rsidR="00DE0A69" w:rsidRPr="00420FE0" w14:paraId="1B7800E4" w14:textId="77777777">
        <w:trPr>
          <w:trHeight w:val="281"/>
          <w:jc w:val="center"/>
        </w:trPr>
        <w:tc>
          <w:tcPr>
            <w:tcW w:w="0" w:type="auto"/>
            <w:vAlign w:val="center"/>
          </w:tcPr>
          <w:p w14:paraId="3B1A45EB"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hAnsi="Times New Roman"/>
                <w:b/>
                <w:color w:val="000000" w:themeColor="text1"/>
                <w:sz w:val="24"/>
                <w:szCs w:val="24"/>
                <w:shd w:val="clear" w:color="auto" w:fill="FDFDFD"/>
              </w:rPr>
              <w:t>Group</w:t>
            </w:r>
          </w:p>
        </w:tc>
        <w:tc>
          <w:tcPr>
            <w:tcW w:w="0" w:type="auto"/>
            <w:vAlign w:val="center"/>
          </w:tcPr>
          <w:p w14:paraId="79F91C36"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hAnsi="Times New Roman"/>
                <w:b/>
                <w:color w:val="000000" w:themeColor="text1"/>
                <w:sz w:val="24"/>
                <w:szCs w:val="24"/>
                <w:shd w:val="clear" w:color="auto" w:fill="FDFDFD"/>
              </w:rPr>
              <w:t>Average</w:t>
            </w:r>
          </w:p>
        </w:tc>
        <w:tc>
          <w:tcPr>
            <w:tcW w:w="0" w:type="auto"/>
            <w:vAlign w:val="center"/>
          </w:tcPr>
          <w:p w14:paraId="64BC4DA2" w14:textId="77777777" w:rsidR="00DE0A69" w:rsidRPr="00420FE0" w:rsidRDefault="00904D52">
            <w:pPr>
              <w:spacing w:after="0" w:line="260" w:lineRule="auto"/>
              <w:jc w:val="center"/>
              <w:rPr>
                <w:rFonts w:ascii="Times New Roman" w:eastAsia="Batang" w:hAnsi="Times New Roman"/>
                <w:b/>
                <w:color w:val="000000" w:themeColor="text1"/>
                <w:sz w:val="24"/>
                <w:szCs w:val="24"/>
                <w:shd w:val="clear" w:color="auto" w:fill="FDFDFD"/>
                <w:lang w:eastAsia="ko-KR"/>
              </w:rPr>
            </w:pPr>
            <w:r w:rsidRPr="00420FE0">
              <w:rPr>
                <w:rFonts w:ascii="Times New Roman" w:hAnsi="Times New Roman"/>
                <w:b/>
                <w:color w:val="000000" w:themeColor="text1"/>
                <w:sz w:val="24"/>
                <w:szCs w:val="24"/>
                <w:shd w:val="clear" w:color="auto" w:fill="FDFDFD"/>
              </w:rPr>
              <w:t xml:space="preserve">Standard </w:t>
            </w:r>
            <w:r w:rsidRPr="00420FE0">
              <w:rPr>
                <w:rFonts w:ascii="Times New Roman" w:eastAsia="宋体" w:hAnsi="Times New Roman"/>
                <w:b/>
                <w:color w:val="000000" w:themeColor="text1"/>
                <w:sz w:val="24"/>
                <w:szCs w:val="24"/>
                <w:shd w:val="clear" w:color="auto" w:fill="FDFDFD"/>
                <w:lang w:eastAsia="zh-CN"/>
              </w:rPr>
              <w:t>D</w:t>
            </w:r>
            <w:r w:rsidRPr="00420FE0">
              <w:rPr>
                <w:rFonts w:ascii="Times New Roman" w:hAnsi="Times New Roman"/>
                <w:b/>
                <w:color w:val="000000" w:themeColor="text1"/>
                <w:sz w:val="24"/>
                <w:szCs w:val="24"/>
                <w:shd w:val="clear" w:color="auto" w:fill="FDFDFD"/>
              </w:rPr>
              <w:t>eviation</w:t>
            </w:r>
          </w:p>
        </w:tc>
        <w:tc>
          <w:tcPr>
            <w:tcW w:w="0" w:type="auto"/>
            <w:vAlign w:val="center"/>
          </w:tcPr>
          <w:p w14:paraId="26FB302C" w14:textId="77777777" w:rsidR="00DE0A69" w:rsidRPr="00420FE0" w:rsidRDefault="00904D52">
            <w:pPr>
              <w:spacing w:after="0" w:line="260" w:lineRule="auto"/>
              <w:jc w:val="center"/>
              <w:rPr>
                <w:rFonts w:ascii="Times New Roman" w:eastAsia="宋体" w:hAnsi="Times New Roman"/>
                <w:b/>
                <w:i/>
                <w:color w:val="000000" w:themeColor="text1"/>
                <w:sz w:val="24"/>
                <w:szCs w:val="24"/>
                <w:shd w:val="clear" w:color="auto" w:fill="FDFDFD"/>
                <w:lang w:eastAsia="zh-CN"/>
              </w:rPr>
            </w:pPr>
            <w:r w:rsidRPr="00420FE0">
              <w:rPr>
                <w:rFonts w:ascii="Times New Roman" w:hAnsi="Times New Roman"/>
                <w:b/>
                <w:i/>
                <w:color w:val="000000" w:themeColor="text1"/>
                <w:sz w:val="24"/>
                <w:szCs w:val="24"/>
                <w:shd w:val="clear" w:color="auto" w:fill="FDFDFD"/>
              </w:rPr>
              <w:t>t</w:t>
            </w:r>
          </w:p>
        </w:tc>
        <w:tc>
          <w:tcPr>
            <w:tcW w:w="0" w:type="auto"/>
            <w:vAlign w:val="center"/>
          </w:tcPr>
          <w:p w14:paraId="0D73C62E"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hAnsi="Times New Roman"/>
                <w:b/>
                <w:color w:val="000000" w:themeColor="text1"/>
                <w:sz w:val="24"/>
                <w:szCs w:val="24"/>
                <w:shd w:val="clear" w:color="auto" w:fill="FDFDFD"/>
              </w:rPr>
              <w:t xml:space="preserve">Degrees of </w:t>
            </w:r>
            <w:r w:rsidRPr="00420FE0">
              <w:rPr>
                <w:rFonts w:ascii="Times New Roman" w:eastAsia="宋体" w:hAnsi="Times New Roman" w:hint="eastAsia"/>
                <w:b/>
                <w:color w:val="000000" w:themeColor="text1"/>
                <w:sz w:val="24"/>
                <w:szCs w:val="24"/>
                <w:shd w:val="clear" w:color="auto" w:fill="FDFDFD"/>
                <w:lang w:eastAsia="zh-CN"/>
              </w:rPr>
              <w:t>F</w:t>
            </w:r>
            <w:r w:rsidRPr="00420FE0">
              <w:rPr>
                <w:rFonts w:ascii="Times New Roman" w:hAnsi="Times New Roman"/>
                <w:b/>
                <w:color w:val="000000" w:themeColor="text1"/>
                <w:sz w:val="24"/>
                <w:szCs w:val="24"/>
                <w:shd w:val="clear" w:color="auto" w:fill="FDFDFD"/>
              </w:rPr>
              <w:t>reedom</w:t>
            </w:r>
          </w:p>
        </w:tc>
        <w:tc>
          <w:tcPr>
            <w:tcW w:w="0" w:type="auto"/>
            <w:vAlign w:val="center"/>
          </w:tcPr>
          <w:p w14:paraId="2D867D0C" w14:textId="77777777" w:rsidR="00DE0A69" w:rsidRPr="00420FE0" w:rsidRDefault="00904D52">
            <w:pPr>
              <w:spacing w:after="0" w:line="260" w:lineRule="auto"/>
              <w:jc w:val="center"/>
              <w:rPr>
                <w:rFonts w:ascii="Times New Roman" w:eastAsia="Batang" w:hAnsi="Times New Roman"/>
                <w:b/>
                <w:i/>
                <w:color w:val="000000" w:themeColor="text1"/>
                <w:sz w:val="24"/>
                <w:szCs w:val="24"/>
                <w:lang w:eastAsia="ko-KR"/>
              </w:rPr>
            </w:pPr>
            <w:r w:rsidRPr="00420FE0">
              <w:rPr>
                <w:rFonts w:ascii="Times New Roman" w:hAnsi="Times New Roman"/>
                <w:b/>
                <w:i/>
                <w:color w:val="000000" w:themeColor="text1"/>
                <w:sz w:val="24"/>
                <w:szCs w:val="24"/>
                <w:shd w:val="clear" w:color="auto" w:fill="FDFDFD"/>
              </w:rPr>
              <w:t>p</w:t>
            </w:r>
          </w:p>
        </w:tc>
      </w:tr>
      <w:tr w:rsidR="00DE0A69" w:rsidRPr="00420FE0" w14:paraId="6B482546" w14:textId="77777777">
        <w:trPr>
          <w:trHeight w:val="281"/>
          <w:jc w:val="center"/>
        </w:trPr>
        <w:tc>
          <w:tcPr>
            <w:tcW w:w="0" w:type="auto"/>
            <w:vAlign w:val="center"/>
          </w:tcPr>
          <w:p w14:paraId="65C6E1E6"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High-group</w:t>
            </w:r>
          </w:p>
        </w:tc>
        <w:tc>
          <w:tcPr>
            <w:tcW w:w="0" w:type="auto"/>
            <w:vAlign w:val="center"/>
          </w:tcPr>
          <w:p w14:paraId="19D521CE" w14:textId="77777777" w:rsidR="00DE0A69" w:rsidRPr="00420FE0" w:rsidRDefault="00904D52">
            <w:pPr>
              <w:autoSpaceDE w:val="0"/>
              <w:autoSpaceDN w:val="0"/>
              <w:spacing w:after="0" w:line="260" w:lineRule="auto"/>
              <w:jc w:val="center"/>
              <w:rPr>
                <w:rFonts w:ascii="Times New Roman" w:eastAsia="宋体" w:hAnsi="Times New Roman"/>
                <w:bCs/>
                <w:color w:val="000000" w:themeColor="text1"/>
                <w:kern w:val="0"/>
                <w:sz w:val="24"/>
                <w:szCs w:val="24"/>
                <w:lang w:eastAsia="zh-CN"/>
              </w:rPr>
            </w:pPr>
            <w:r w:rsidRPr="00420FE0">
              <w:rPr>
                <w:rFonts w:ascii="Times New Roman" w:eastAsia="宋体" w:hAnsi="Times New Roman"/>
                <w:bCs/>
                <w:color w:val="000000" w:themeColor="text1"/>
                <w:kern w:val="0"/>
                <w:sz w:val="24"/>
                <w:szCs w:val="24"/>
                <w:lang w:eastAsia="zh-CN"/>
              </w:rPr>
              <w:t>4.2340</w:t>
            </w:r>
          </w:p>
        </w:tc>
        <w:tc>
          <w:tcPr>
            <w:tcW w:w="0" w:type="auto"/>
            <w:vAlign w:val="center"/>
          </w:tcPr>
          <w:p w14:paraId="207E88DF" w14:textId="77777777" w:rsidR="00DE0A69" w:rsidRPr="00420FE0" w:rsidRDefault="00904D52">
            <w:pPr>
              <w:autoSpaceDE w:val="0"/>
              <w:autoSpaceDN w:val="0"/>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0.29030</w:t>
            </w:r>
          </w:p>
        </w:tc>
        <w:tc>
          <w:tcPr>
            <w:tcW w:w="0" w:type="auto"/>
            <w:vAlign w:val="center"/>
          </w:tcPr>
          <w:p w14:paraId="31558CDC" w14:textId="77777777" w:rsidR="00DE0A69" w:rsidRPr="00420FE0" w:rsidRDefault="00DE0A69">
            <w:pPr>
              <w:spacing w:after="0" w:line="260" w:lineRule="auto"/>
              <w:jc w:val="center"/>
              <w:rPr>
                <w:rFonts w:ascii="Times New Roman" w:eastAsia="宋体" w:hAnsi="Times New Roman"/>
                <w:bCs/>
                <w:color w:val="000000" w:themeColor="text1"/>
                <w:sz w:val="24"/>
                <w:szCs w:val="24"/>
                <w:shd w:val="clear" w:color="auto" w:fill="FDFDFD"/>
                <w:lang w:eastAsia="zh-CN"/>
              </w:rPr>
            </w:pPr>
          </w:p>
        </w:tc>
        <w:tc>
          <w:tcPr>
            <w:tcW w:w="0" w:type="auto"/>
            <w:vAlign w:val="center"/>
          </w:tcPr>
          <w:p w14:paraId="3A099017" w14:textId="77777777" w:rsidR="00DE0A69" w:rsidRPr="00420FE0" w:rsidRDefault="00DE0A69">
            <w:pPr>
              <w:spacing w:after="0" w:line="260" w:lineRule="auto"/>
              <w:jc w:val="center"/>
              <w:rPr>
                <w:rFonts w:ascii="Times New Roman" w:eastAsia="宋体" w:hAnsi="Times New Roman"/>
                <w:bCs/>
                <w:color w:val="000000" w:themeColor="text1"/>
                <w:sz w:val="24"/>
                <w:szCs w:val="24"/>
                <w:shd w:val="clear" w:color="auto" w:fill="FDFDFD"/>
                <w:lang w:eastAsia="zh-CN"/>
              </w:rPr>
            </w:pPr>
          </w:p>
        </w:tc>
        <w:tc>
          <w:tcPr>
            <w:tcW w:w="0" w:type="auto"/>
            <w:vAlign w:val="center"/>
          </w:tcPr>
          <w:p w14:paraId="1BE996BA" w14:textId="77777777" w:rsidR="00DE0A69" w:rsidRPr="00420FE0" w:rsidRDefault="00DE0A69">
            <w:pPr>
              <w:spacing w:after="0" w:line="260" w:lineRule="auto"/>
              <w:jc w:val="center"/>
              <w:rPr>
                <w:rFonts w:ascii="Times New Roman" w:eastAsia="宋体" w:hAnsi="Times New Roman"/>
                <w:bCs/>
                <w:color w:val="000000" w:themeColor="text1"/>
                <w:sz w:val="24"/>
                <w:szCs w:val="24"/>
                <w:shd w:val="clear" w:color="auto" w:fill="FDFDFD"/>
                <w:lang w:eastAsia="zh-CN"/>
              </w:rPr>
            </w:pPr>
          </w:p>
        </w:tc>
      </w:tr>
      <w:tr w:rsidR="00DE0A69" w:rsidRPr="00420FE0" w14:paraId="00A4A8A2" w14:textId="77777777">
        <w:trPr>
          <w:trHeight w:val="281"/>
          <w:jc w:val="center"/>
        </w:trPr>
        <w:tc>
          <w:tcPr>
            <w:tcW w:w="0" w:type="auto"/>
            <w:vAlign w:val="center"/>
          </w:tcPr>
          <w:p w14:paraId="49CAE81D"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Low-group</w:t>
            </w:r>
          </w:p>
        </w:tc>
        <w:tc>
          <w:tcPr>
            <w:tcW w:w="0" w:type="auto"/>
            <w:vAlign w:val="center"/>
          </w:tcPr>
          <w:p w14:paraId="083779C7" w14:textId="77777777" w:rsidR="00DE0A69" w:rsidRPr="00420FE0" w:rsidRDefault="00904D52">
            <w:pPr>
              <w:autoSpaceDE w:val="0"/>
              <w:autoSpaceDN w:val="0"/>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3.3973</w:t>
            </w:r>
          </w:p>
        </w:tc>
        <w:tc>
          <w:tcPr>
            <w:tcW w:w="0" w:type="auto"/>
            <w:vAlign w:val="center"/>
          </w:tcPr>
          <w:p w14:paraId="53478795" w14:textId="77777777" w:rsidR="00DE0A69" w:rsidRPr="00420FE0" w:rsidRDefault="00904D52">
            <w:pPr>
              <w:autoSpaceDE w:val="0"/>
              <w:autoSpaceDN w:val="0"/>
              <w:spacing w:after="0" w:line="260" w:lineRule="auto"/>
              <w:jc w:val="center"/>
              <w:rPr>
                <w:rFonts w:ascii="Times New Roman" w:eastAsia="宋体" w:hAnsi="Times New Roman"/>
                <w:bCs/>
                <w:color w:val="000000" w:themeColor="text1"/>
                <w:kern w:val="0"/>
                <w:sz w:val="24"/>
                <w:szCs w:val="24"/>
                <w:lang w:eastAsia="zh-CN"/>
              </w:rPr>
            </w:pPr>
            <w:r w:rsidRPr="00420FE0">
              <w:rPr>
                <w:rFonts w:ascii="Times New Roman" w:eastAsia="宋体" w:hAnsi="Times New Roman"/>
                <w:bCs/>
                <w:color w:val="000000" w:themeColor="text1"/>
                <w:kern w:val="0"/>
                <w:sz w:val="24"/>
                <w:szCs w:val="24"/>
                <w:lang w:eastAsia="zh-CN"/>
              </w:rPr>
              <w:t>0.38051</w:t>
            </w:r>
          </w:p>
        </w:tc>
        <w:tc>
          <w:tcPr>
            <w:tcW w:w="0" w:type="auto"/>
            <w:vAlign w:val="center"/>
          </w:tcPr>
          <w:p w14:paraId="7A29331F"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0" w:type="auto"/>
            <w:vAlign w:val="center"/>
          </w:tcPr>
          <w:p w14:paraId="199B1DDB"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c>
          <w:tcPr>
            <w:tcW w:w="0" w:type="auto"/>
            <w:vAlign w:val="center"/>
          </w:tcPr>
          <w:p w14:paraId="6ED51C1E" w14:textId="77777777" w:rsidR="00DE0A69" w:rsidRPr="00420FE0" w:rsidRDefault="00DE0A69">
            <w:pPr>
              <w:spacing w:after="0" w:line="260" w:lineRule="auto"/>
              <w:jc w:val="center"/>
              <w:rPr>
                <w:rFonts w:ascii="Times New Roman" w:eastAsia="Batang" w:hAnsi="Times New Roman"/>
                <w:bCs/>
                <w:color w:val="000000" w:themeColor="text1"/>
                <w:sz w:val="24"/>
                <w:szCs w:val="24"/>
                <w:shd w:val="clear" w:color="auto" w:fill="FDFDFD"/>
                <w:lang w:eastAsia="ko-KR"/>
              </w:rPr>
            </w:pPr>
          </w:p>
        </w:tc>
      </w:tr>
      <w:tr w:rsidR="00DE0A69" w:rsidRPr="00420FE0" w14:paraId="1F4606FB" w14:textId="77777777">
        <w:trPr>
          <w:trHeight w:val="422"/>
          <w:jc w:val="center"/>
        </w:trPr>
        <w:tc>
          <w:tcPr>
            <w:tcW w:w="0" w:type="auto"/>
            <w:vAlign w:val="center"/>
          </w:tcPr>
          <w:p w14:paraId="47E5FA89"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Difference</w:t>
            </w:r>
          </w:p>
          <w:p w14:paraId="5CC92FA3"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(Test Result)</w:t>
            </w:r>
          </w:p>
        </w:tc>
        <w:tc>
          <w:tcPr>
            <w:tcW w:w="0" w:type="auto"/>
            <w:vAlign w:val="center"/>
          </w:tcPr>
          <w:p w14:paraId="2D356BAA" w14:textId="77777777" w:rsidR="00DE0A69" w:rsidRPr="00420FE0" w:rsidRDefault="00DE0A69">
            <w:pPr>
              <w:autoSpaceDE w:val="0"/>
              <w:autoSpaceDN w:val="0"/>
              <w:spacing w:after="0" w:line="260" w:lineRule="auto"/>
              <w:jc w:val="center"/>
              <w:rPr>
                <w:rFonts w:ascii="Times New Roman" w:eastAsia="宋体" w:hAnsi="Times New Roman"/>
                <w:bCs/>
                <w:color w:val="000000" w:themeColor="text1"/>
                <w:sz w:val="24"/>
                <w:szCs w:val="24"/>
                <w:shd w:val="clear" w:color="auto" w:fill="FDFDFD"/>
                <w:lang w:eastAsia="zh-CN"/>
              </w:rPr>
            </w:pPr>
          </w:p>
        </w:tc>
        <w:tc>
          <w:tcPr>
            <w:tcW w:w="0" w:type="auto"/>
            <w:vAlign w:val="center"/>
          </w:tcPr>
          <w:p w14:paraId="75701E5D" w14:textId="77777777" w:rsidR="00DE0A69" w:rsidRPr="00420FE0" w:rsidRDefault="00DE0A69">
            <w:pPr>
              <w:autoSpaceDE w:val="0"/>
              <w:autoSpaceDN w:val="0"/>
              <w:spacing w:after="0" w:line="260" w:lineRule="auto"/>
              <w:jc w:val="center"/>
              <w:rPr>
                <w:rFonts w:ascii="Times New Roman" w:eastAsia="宋体" w:hAnsi="Times New Roman"/>
                <w:bCs/>
                <w:color w:val="000000" w:themeColor="text1"/>
                <w:kern w:val="0"/>
                <w:sz w:val="24"/>
                <w:szCs w:val="24"/>
                <w:lang w:eastAsia="zh-CN"/>
              </w:rPr>
            </w:pPr>
          </w:p>
        </w:tc>
        <w:tc>
          <w:tcPr>
            <w:tcW w:w="0" w:type="auto"/>
            <w:vAlign w:val="center"/>
          </w:tcPr>
          <w:p w14:paraId="6949CC2B" w14:textId="77777777" w:rsidR="00DE0A69" w:rsidRPr="00420FE0" w:rsidRDefault="00904D52">
            <w:pPr>
              <w:spacing w:after="0" w:line="260" w:lineRule="auto"/>
              <w:jc w:val="center"/>
              <w:rPr>
                <w:rFonts w:ascii="Times New Roman" w:eastAsia="Batang" w:hAnsi="Times New Roman"/>
                <w:bCs/>
                <w:color w:val="000000" w:themeColor="text1"/>
                <w:sz w:val="24"/>
                <w:szCs w:val="24"/>
                <w:shd w:val="clear" w:color="auto" w:fill="FDFDFD"/>
                <w:lang w:eastAsia="ko-KR"/>
              </w:rPr>
            </w:pPr>
            <w:r w:rsidRPr="00420FE0">
              <w:rPr>
                <w:rFonts w:ascii="Times New Roman" w:eastAsia="宋体" w:hAnsi="Times New Roman"/>
                <w:bCs/>
                <w:color w:val="000000" w:themeColor="text1"/>
                <w:sz w:val="24"/>
                <w:szCs w:val="24"/>
                <w:shd w:val="clear" w:color="auto" w:fill="FDFDFD"/>
                <w:lang w:eastAsia="zh-CN"/>
              </w:rPr>
              <w:t>36.800</w:t>
            </w:r>
          </w:p>
        </w:tc>
        <w:tc>
          <w:tcPr>
            <w:tcW w:w="0" w:type="auto"/>
            <w:vAlign w:val="center"/>
          </w:tcPr>
          <w:p w14:paraId="4F2A8D86" w14:textId="77777777" w:rsidR="00DE0A69" w:rsidRPr="00420FE0" w:rsidRDefault="00904D52">
            <w:pPr>
              <w:spacing w:after="0" w:line="260" w:lineRule="auto"/>
              <w:jc w:val="center"/>
              <w:rPr>
                <w:rFonts w:ascii="Times New Roman" w:eastAsia="Batang" w:hAnsi="Times New Roman"/>
                <w:bCs/>
                <w:color w:val="000000" w:themeColor="text1"/>
                <w:sz w:val="24"/>
                <w:szCs w:val="24"/>
                <w:shd w:val="clear" w:color="auto" w:fill="FDFDFD"/>
                <w:lang w:eastAsia="ko-KR"/>
              </w:rPr>
            </w:pPr>
            <w:r w:rsidRPr="00420FE0">
              <w:rPr>
                <w:rFonts w:ascii="Times New Roman" w:eastAsia="宋体" w:hAnsi="Times New Roman"/>
                <w:bCs/>
                <w:color w:val="000000" w:themeColor="text1"/>
                <w:sz w:val="24"/>
                <w:szCs w:val="24"/>
                <w:shd w:val="clear" w:color="auto" w:fill="FDFDFD"/>
                <w:lang w:eastAsia="zh-CN"/>
              </w:rPr>
              <w:t>197</w:t>
            </w:r>
          </w:p>
        </w:tc>
        <w:tc>
          <w:tcPr>
            <w:tcW w:w="0" w:type="auto"/>
            <w:vAlign w:val="center"/>
          </w:tcPr>
          <w:p w14:paraId="2E8429D8" w14:textId="77777777" w:rsidR="00DE0A69" w:rsidRPr="00420FE0" w:rsidRDefault="00904D52">
            <w:pPr>
              <w:spacing w:after="0" w:line="260" w:lineRule="auto"/>
              <w:jc w:val="center"/>
              <w:rPr>
                <w:rFonts w:ascii="Times New Roman" w:eastAsia="Batang" w:hAnsi="Times New Roman"/>
                <w:bCs/>
                <w:color w:val="000000" w:themeColor="text1"/>
                <w:sz w:val="24"/>
                <w:szCs w:val="24"/>
                <w:shd w:val="clear" w:color="auto" w:fill="FDFDFD"/>
                <w:lang w:eastAsia="ko-KR"/>
              </w:rPr>
            </w:pPr>
            <w:r w:rsidRPr="00420FE0">
              <w:rPr>
                <w:rFonts w:ascii="Times New Roman" w:eastAsia="宋体" w:hAnsi="Times New Roman"/>
                <w:bCs/>
                <w:color w:val="000000" w:themeColor="text1"/>
                <w:sz w:val="24"/>
                <w:szCs w:val="24"/>
                <w:shd w:val="clear" w:color="auto" w:fill="FDFDFD"/>
                <w:lang w:eastAsia="zh-CN"/>
              </w:rPr>
              <w:t>0.000</w:t>
            </w:r>
          </w:p>
        </w:tc>
      </w:tr>
    </w:tbl>
    <w:p w14:paraId="5C8697E9" w14:textId="77777777" w:rsidR="00DE0A69" w:rsidRPr="00420FE0" w:rsidRDefault="00904D52">
      <w:pPr>
        <w:spacing w:after="0" w:line="480" w:lineRule="auto"/>
        <w:ind w:firstLineChars="700" w:firstLine="1612"/>
        <w:rPr>
          <w:rFonts w:ascii="Times New Roman" w:eastAsiaTheme="minorEastAsia" w:hAnsi="Times New Roman"/>
          <w:b/>
          <w:bCs/>
          <w:color w:val="000000" w:themeColor="text1"/>
          <w:sz w:val="24"/>
          <w:szCs w:val="24"/>
          <w:lang w:eastAsia="zh-CN"/>
        </w:rPr>
      </w:pPr>
      <w:bookmarkStart w:id="15" w:name="OLE_LINK15"/>
      <w:r w:rsidRPr="00420FE0">
        <w:rPr>
          <w:rFonts w:ascii="Times New Roman" w:hAnsi="Times New Roman"/>
          <w:b/>
          <w:bCs/>
          <w:color w:val="000000" w:themeColor="text1"/>
          <w:sz w:val="24"/>
          <w:szCs w:val="24"/>
        </w:rPr>
        <w:t>TABLE</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eastAsia="宋体" w:hAnsi="Times New Roman" w:hint="eastAsia"/>
          <w:b/>
          <w:bCs/>
          <w:color w:val="000000" w:themeColor="text1"/>
          <w:sz w:val="24"/>
          <w:szCs w:val="24"/>
          <w:lang w:eastAsia="zh-CN"/>
        </w:rPr>
        <w:t>Ⅷ</w:t>
      </w:r>
      <w:r w:rsidRPr="00420FE0">
        <w:rPr>
          <w:rFonts w:ascii="Times New Roman" w:eastAsia="宋体" w:hAnsi="Times New Roman" w:hint="eastAsia"/>
          <w:b/>
          <w:bCs/>
          <w:color w:val="000000" w:themeColor="text1"/>
          <w:sz w:val="24"/>
          <w:szCs w:val="24"/>
          <w:lang w:eastAsia="zh-CN"/>
        </w:rPr>
        <w:t xml:space="preserve">  </w:t>
      </w:r>
      <w:bookmarkStart w:id="16" w:name="OLE_LINK16"/>
      <w:r w:rsidRPr="00420FE0">
        <w:rPr>
          <w:rFonts w:ascii="Times New Roman" w:eastAsia="宋体" w:hAnsi="Times New Roman"/>
          <w:b/>
          <w:bC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Multi-group </w:t>
      </w:r>
      <w:r w:rsidRPr="00420FE0">
        <w:rPr>
          <w:rFonts w:ascii="Times New Roman" w:eastAsia="宋体" w:hAnsi="Times New Roman"/>
          <w:b/>
          <w:bCs/>
          <w:smallCaps/>
          <w:color w:val="000000" w:themeColor="text1"/>
          <w:sz w:val="24"/>
          <w:szCs w:val="24"/>
          <w:lang w:eastAsia="zh-CN"/>
        </w:rPr>
        <w:t xml:space="preserve">   A</w:t>
      </w:r>
      <w:r w:rsidRPr="00420FE0">
        <w:rPr>
          <w:rFonts w:ascii="Times New Roman" w:hAnsi="Times New Roman"/>
          <w:b/>
          <w:bCs/>
          <w:smallCaps/>
          <w:color w:val="000000" w:themeColor="text1"/>
          <w:sz w:val="24"/>
          <w:szCs w:val="24"/>
        </w:rPr>
        <w:t xml:space="preserve">nalysis </w:t>
      </w:r>
      <w:r w:rsidRPr="00420FE0">
        <w:rPr>
          <w:rFonts w:ascii="Times New Roman" w:eastAsia="宋体" w:hAnsi="Times New Roman"/>
          <w:b/>
          <w:bCs/>
          <w:smallCaps/>
          <w:color w:val="000000" w:themeColor="text1"/>
          <w:sz w:val="24"/>
          <w:szCs w:val="24"/>
          <w:lang w:eastAsia="zh-CN"/>
        </w:rPr>
        <w:t xml:space="preserve">  O</w:t>
      </w:r>
      <w:r w:rsidRPr="00420FE0">
        <w:rPr>
          <w:rFonts w:ascii="Times New Roman" w:hAnsi="Times New Roman"/>
          <w:b/>
          <w:bCs/>
          <w:smallCaps/>
          <w:color w:val="000000" w:themeColor="text1"/>
          <w:sz w:val="24"/>
          <w:szCs w:val="24"/>
        </w:rPr>
        <w:t xml:space="preserve">f </w:t>
      </w:r>
      <w:r w:rsidRPr="00420FE0">
        <w:rPr>
          <w:rFonts w:ascii="Times New Roman" w:eastAsia="宋体" w:hAnsi="Times New Roman"/>
          <w:b/>
          <w:bCs/>
          <w:smallCaps/>
          <w:color w:val="000000" w:themeColor="text1"/>
          <w:sz w:val="24"/>
          <w:szCs w:val="24"/>
          <w:lang w:eastAsia="zh-CN"/>
        </w:rPr>
        <w:t xml:space="preserve">  T</w:t>
      </w:r>
      <w:r w:rsidRPr="00420FE0">
        <w:rPr>
          <w:rFonts w:ascii="Times New Roman" w:hAnsi="Times New Roman"/>
          <w:b/>
          <w:bCs/>
          <w:smallCaps/>
          <w:color w:val="000000" w:themeColor="text1"/>
          <w:sz w:val="24"/>
          <w:szCs w:val="24"/>
        </w:rPr>
        <w:t>he</w:t>
      </w:r>
      <w:r w:rsidRPr="00420FE0">
        <w:rPr>
          <w:rFonts w:ascii="Times New Roman" w:eastAsia="宋体" w:hAnsi="Times New Roman"/>
          <w:b/>
          <w:bCs/>
          <w:smallCaps/>
          <w:color w:val="000000" w:themeColor="text1"/>
          <w:sz w:val="24"/>
          <w:szCs w:val="24"/>
          <w:lang w:eastAsia="zh-CN"/>
        </w:rPr>
        <w:t xml:space="preserve">   </w:t>
      </w:r>
      <w:bookmarkStart w:id="17" w:name="OLE_LINK17"/>
      <w:r w:rsidRPr="00420FE0">
        <w:rPr>
          <w:rFonts w:ascii="Times New Roman" w:eastAsia="宋体" w:hAnsi="Times New Roman"/>
          <w:b/>
          <w:bCs/>
          <w:smallCaps/>
          <w:color w:val="000000" w:themeColor="text1"/>
          <w:sz w:val="24"/>
          <w:szCs w:val="24"/>
          <w:lang w:eastAsia="zh-CN"/>
        </w:rPr>
        <w:t>Moderating   V</w:t>
      </w:r>
      <w:r w:rsidRPr="00420FE0">
        <w:rPr>
          <w:rFonts w:ascii="Times New Roman" w:hAnsi="Times New Roman"/>
          <w:b/>
          <w:bCs/>
          <w:smallCaps/>
          <w:color w:val="000000" w:themeColor="text1"/>
          <w:sz w:val="24"/>
          <w:szCs w:val="24"/>
        </w:rPr>
        <w:t>ariables</w:t>
      </w:r>
      <w:bookmarkEnd w:id="16"/>
      <w:bookmarkEnd w:id="17"/>
    </w:p>
    <w:tbl>
      <w:tblPr>
        <w:tblStyle w:val="TableGrid"/>
        <w:tblW w:w="0" w:type="auto"/>
        <w:jc w:val="center"/>
        <w:tblLook w:val="04A0" w:firstRow="1" w:lastRow="0" w:firstColumn="1" w:lastColumn="0" w:noHBand="0" w:noVBand="1"/>
      </w:tblPr>
      <w:tblGrid>
        <w:gridCol w:w="947"/>
        <w:gridCol w:w="2464"/>
        <w:gridCol w:w="2016"/>
      </w:tblGrid>
      <w:tr w:rsidR="00DE0A69" w:rsidRPr="00420FE0" w14:paraId="02733907" w14:textId="77777777">
        <w:trPr>
          <w:trHeight w:val="487"/>
          <w:jc w:val="center"/>
        </w:trPr>
        <w:tc>
          <w:tcPr>
            <w:tcW w:w="0" w:type="auto"/>
            <w:vAlign w:val="center"/>
          </w:tcPr>
          <w:bookmarkEnd w:id="15"/>
          <w:p w14:paraId="327E9F7C"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Statistic</w:t>
            </w:r>
          </w:p>
        </w:tc>
        <w:tc>
          <w:tcPr>
            <w:tcW w:w="0" w:type="auto"/>
            <w:vAlign w:val="center"/>
          </w:tcPr>
          <w:p w14:paraId="3EB929B8" w14:textId="77777777" w:rsidR="00DE0A69" w:rsidRPr="00420FE0" w:rsidRDefault="00904D52">
            <w:pPr>
              <w:spacing w:after="0" w:line="260" w:lineRule="auto"/>
              <w:ind w:firstLineChars="100" w:firstLine="230"/>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Unconstrained Model</w:t>
            </w:r>
          </w:p>
        </w:tc>
        <w:tc>
          <w:tcPr>
            <w:tcW w:w="0" w:type="auto"/>
            <w:vAlign w:val="center"/>
          </w:tcPr>
          <w:p w14:paraId="6082513B"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Segoe UI" w:hAnsi="Times New Roman"/>
                <w:b/>
                <w:bCs/>
                <w:color w:val="000000" w:themeColor="text1"/>
                <w:sz w:val="24"/>
                <w:szCs w:val="24"/>
                <w:shd w:val="clear" w:color="auto" w:fill="FFFFFF"/>
              </w:rPr>
              <w:t>Constrained Model</w:t>
            </w:r>
          </w:p>
        </w:tc>
      </w:tr>
      <w:tr w:rsidR="00DE0A69" w:rsidRPr="00420FE0" w14:paraId="2EFCFEE0" w14:textId="77777777">
        <w:trPr>
          <w:trHeight w:val="256"/>
          <w:jc w:val="center"/>
        </w:trPr>
        <w:tc>
          <w:tcPr>
            <w:tcW w:w="0" w:type="auto"/>
            <w:vAlign w:val="center"/>
          </w:tcPr>
          <w:p w14:paraId="195F66EF"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Batang" w:hAnsi="Times New Roman"/>
                <w:b/>
                <w:color w:val="000000" w:themeColor="text1"/>
                <w:sz w:val="24"/>
                <w:szCs w:val="24"/>
                <w:lang w:eastAsia="ko-KR"/>
              </w:rPr>
              <w:lastRenderedPageBreak/>
              <w:t>x</w:t>
            </w:r>
            <w:r w:rsidRPr="00420FE0">
              <w:rPr>
                <w:rFonts w:ascii="Times New Roman" w:eastAsia="Batang" w:hAnsi="Times New Roman"/>
                <w:b/>
                <w:color w:val="000000" w:themeColor="text1"/>
                <w:sz w:val="24"/>
                <w:szCs w:val="24"/>
                <w:vertAlign w:val="superscript"/>
                <w:lang w:eastAsia="ko-KR"/>
              </w:rPr>
              <w:t>2</w:t>
            </w:r>
          </w:p>
        </w:tc>
        <w:tc>
          <w:tcPr>
            <w:tcW w:w="0" w:type="auto"/>
            <w:vAlign w:val="center"/>
          </w:tcPr>
          <w:p w14:paraId="7BFCAACD"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1685.325</w:t>
            </w:r>
          </w:p>
        </w:tc>
        <w:tc>
          <w:tcPr>
            <w:tcW w:w="0" w:type="auto"/>
            <w:vAlign w:val="center"/>
          </w:tcPr>
          <w:p w14:paraId="2731725C"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1703.899</w:t>
            </w:r>
          </w:p>
        </w:tc>
      </w:tr>
      <w:tr w:rsidR="00DE0A69" w:rsidRPr="00420FE0" w14:paraId="6680908C" w14:textId="77777777">
        <w:trPr>
          <w:trHeight w:val="256"/>
          <w:jc w:val="center"/>
        </w:trPr>
        <w:tc>
          <w:tcPr>
            <w:tcW w:w="0" w:type="auto"/>
            <w:vAlign w:val="center"/>
          </w:tcPr>
          <w:p w14:paraId="3ACAADD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Segoe UI" w:hAnsi="Times New Roman"/>
                <w:b/>
                <w:bCs/>
                <w:color w:val="404040"/>
                <w:sz w:val="24"/>
                <w:szCs w:val="24"/>
                <w:shd w:val="clear" w:color="auto" w:fill="FFFFFF"/>
              </w:rPr>
              <w:t>Δχ²</w:t>
            </w:r>
          </w:p>
        </w:tc>
        <w:tc>
          <w:tcPr>
            <w:tcW w:w="0" w:type="auto"/>
            <w:vAlign w:val="center"/>
          </w:tcPr>
          <w:p w14:paraId="0C7C027A" w14:textId="77777777" w:rsidR="00DE0A69" w:rsidRPr="00420FE0" w:rsidRDefault="00DE0A69">
            <w:pPr>
              <w:spacing w:after="0" w:line="260" w:lineRule="auto"/>
              <w:ind w:firstLineChars="300" w:firstLine="688"/>
              <w:rPr>
                <w:rFonts w:ascii="Times New Roman" w:eastAsia="宋体" w:hAnsi="Times New Roman"/>
                <w:bCs/>
                <w:color w:val="000000" w:themeColor="text1"/>
                <w:sz w:val="24"/>
                <w:szCs w:val="24"/>
                <w:shd w:val="clear" w:color="auto" w:fill="FDFDFD"/>
                <w:lang w:eastAsia="zh-CN"/>
              </w:rPr>
            </w:pPr>
          </w:p>
        </w:tc>
        <w:tc>
          <w:tcPr>
            <w:tcW w:w="0" w:type="auto"/>
            <w:vAlign w:val="center"/>
          </w:tcPr>
          <w:p w14:paraId="0C77AEFB"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18.574</w:t>
            </w:r>
          </w:p>
        </w:tc>
      </w:tr>
      <w:tr w:rsidR="00DE0A69" w:rsidRPr="00420FE0" w14:paraId="72022A3F" w14:textId="77777777">
        <w:trPr>
          <w:trHeight w:val="279"/>
          <w:jc w:val="center"/>
        </w:trPr>
        <w:tc>
          <w:tcPr>
            <w:tcW w:w="0" w:type="auto"/>
            <w:vAlign w:val="center"/>
          </w:tcPr>
          <w:p w14:paraId="6D3641FE" w14:textId="77777777" w:rsidR="00DE0A69" w:rsidRPr="00420FE0" w:rsidRDefault="00904D52">
            <w:pPr>
              <w:spacing w:after="0" w:line="260" w:lineRule="auto"/>
              <w:jc w:val="center"/>
              <w:rPr>
                <w:rFonts w:ascii="Times New Roman" w:eastAsia="宋体" w:hAnsi="Times New Roman"/>
                <w:bCs/>
                <w:i/>
                <w:color w:val="000000" w:themeColor="text1"/>
                <w:sz w:val="24"/>
                <w:szCs w:val="24"/>
                <w:shd w:val="clear" w:color="auto" w:fill="FDFDFD"/>
                <w:lang w:eastAsia="zh-CN"/>
              </w:rPr>
            </w:pPr>
            <w:r w:rsidRPr="00420FE0">
              <w:rPr>
                <w:rFonts w:ascii="Times New Roman" w:hAnsi="Times New Roman"/>
                <w:b/>
                <w:i/>
                <w:color w:val="000000" w:themeColor="text1"/>
                <w:sz w:val="24"/>
                <w:szCs w:val="24"/>
                <w:shd w:val="clear" w:color="auto" w:fill="FDFDFD"/>
              </w:rPr>
              <w:t>p</w:t>
            </w:r>
          </w:p>
        </w:tc>
        <w:tc>
          <w:tcPr>
            <w:tcW w:w="0" w:type="auto"/>
            <w:vAlign w:val="center"/>
          </w:tcPr>
          <w:p w14:paraId="558EA622" w14:textId="77777777" w:rsidR="00DE0A69" w:rsidRPr="00420FE0" w:rsidRDefault="00DE0A69">
            <w:pPr>
              <w:spacing w:after="0" w:line="260" w:lineRule="auto"/>
              <w:rPr>
                <w:rFonts w:ascii="Times New Roman" w:eastAsia="宋体" w:hAnsi="Times New Roman"/>
                <w:bCs/>
                <w:color w:val="000000" w:themeColor="text1"/>
                <w:sz w:val="24"/>
                <w:szCs w:val="24"/>
                <w:shd w:val="clear" w:color="auto" w:fill="FDFDFD"/>
                <w:lang w:eastAsia="zh-CN"/>
              </w:rPr>
            </w:pPr>
          </w:p>
        </w:tc>
        <w:tc>
          <w:tcPr>
            <w:tcW w:w="0" w:type="auto"/>
            <w:vAlign w:val="center"/>
          </w:tcPr>
          <w:p w14:paraId="5C883FBD" w14:textId="77777777" w:rsidR="00DE0A69" w:rsidRPr="00420FE0" w:rsidRDefault="00904D52">
            <w:pPr>
              <w:spacing w:after="0" w:line="260" w:lineRule="auto"/>
              <w:jc w:val="center"/>
              <w:rPr>
                <w:rStyle w:val="Strong"/>
                <w:rFonts w:ascii="Times New Roman" w:eastAsia="宋体" w:hAnsi="Times New Roman"/>
                <w:b w:val="0"/>
                <w:color w:val="000000" w:themeColor="text1"/>
                <w:sz w:val="24"/>
                <w:szCs w:val="24"/>
                <w:shd w:val="clear" w:color="auto" w:fill="FFFFFF"/>
                <w:lang w:eastAsia="zh-CN"/>
              </w:rPr>
            </w:pPr>
            <w:r w:rsidRPr="00420FE0">
              <w:rPr>
                <w:rFonts w:ascii="Times New Roman" w:eastAsia="宋体" w:hAnsi="Times New Roman"/>
                <w:bCs/>
                <w:color w:val="000000" w:themeColor="text1"/>
                <w:sz w:val="24"/>
                <w:szCs w:val="24"/>
                <w:shd w:val="clear" w:color="auto" w:fill="FDFDFD"/>
                <w:lang w:eastAsia="zh-CN"/>
              </w:rPr>
              <w:t>0.000</w:t>
            </w:r>
          </w:p>
        </w:tc>
      </w:tr>
    </w:tbl>
    <w:p w14:paraId="581BA500" w14:textId="77777777" w:rsidR="00DE0A69" w:rsidRPr="00420FE0" w:rsidRDefault="00904D52">
      <w:pPr>
        <w:spacing w:after="0" w:line="480" w:lineRule="auto"/>
        <w:ind w:firstLineChars="800" w:firstLine="1842"/>
        <w:rPr>
          <w:rFonts w:ascii="Times New Roman" w:eastAsiaTheme="minorEastAsia" w:hAnsi="Times New Roman"/>
          <w:b/>
          <w:bCs/>
          <w:smallCaps/>
          <w:color w:val="000000" w:themeColor="text1"/>
          <w:sz w:val="24"/>
          <w:szCs w:val="24"/>
          <w:lang w:val="en" w:eastAsia="zh-CN"/>
        </w:rPr>
      </w:pPr>
      <w:r w:rsidRPr="00420FE0">
        <w:rPr>
          <w:rFonts w:ascii="Times New Roman" w:hAnsi="Times New Roman"/>
          <w:b/>
          <w:bCs/>
          <w:color w:val="000000" w:themeColor="text1"/>
          <w:sz w:val="24"/>
          <w:szCs w:val="24"/>
        </w:rPr>
        <w:t xml:space="preserve">TABLE </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eastAsia="宋体" w:hAnsi="Times New Roman" w:hint="eastAsia"/>
          <w:b/>
          <w:bCs/>
          <w:color w:val="000000" w:themeColor="text1"/>
          <w:sz w:val="24"/>
          <w:szCs w:val="24"/>
          <w:lang w:eastAsia="zh-CN"/>
        </w:rPr>
        <w:t>Ⅸ</w:t>
      </w:r>
      <w:r w:rsidRPr="00420FE0">
        <w:rPr>
          <w:rFonts w:ascii="Times New Roman" w:eastAsia="宋体" w:hAnsi="Times New Roman" w:hint="eastAsia"/>
          <w:b/>
          <w:bCs/>
          <w:color w:val="000000" w:themeColor="text1"/>
          <w:sz w:val="24"/>
          <w:szCs w:val="24"/>
          <w:lang w:eastAsia="zh-CN"/>
        </w:rPr>
        <w:t xml:space="preserve">   </w:t>
      </w:r>
      <w:r w:rsidRPr="00420FE0">
        <w:rPr>
          <w:rFonts w:ascii="Times New Roman" w:hAnsi="Times New Roman"/>
          <w:b/>
          <w:bCs/>
          <w:smallCaps/>
          <w:color w:val="000000" w:themeColor="text1"/>
          <w:sz w:val="24"/>
          <w:szCs w:val="24"/>
        </w:rPr>
        <w:t>Hypothesis</w:t>
      </w:r>
      <w:r w:rsidRPr="00420FE0">
        <w:rPr>
          <w:rFonts w:ascii="Times New Roman" w:eastAsia="宋体" w:hAnsi="Times New Roman"/>
          <w:b/>
          <w:bCs/>
          <w:smallCaps/>
          <w:color w:val="000000" w:themeColor="text1"/>
          <w:sz w:val="24"/>
          <w:szCs w:val="24"/>
          <w:lang w:eastAsia="zh-CN"/>
        </w:rPr>
        <w:t xml:space="preserve">   </w:t>
      </w:r>
      <w:r w:rsidRPr="00420FE0">
        <w:rPr>
          <w:rFonts w:ascii="Times New Roman" w:hAnsi="Times New Roman"/>
          <w:b/>
          <w:bCs/>
          <w:smallCaps/>
          <w:color w:val="000000" w:themeColor="text1"/>
          <w:sz w:val="24"/>
          <w:szCs w:val="24"/>
        </w:rPr>
        <w:t xml:space="preserve">Testing </w:t>
      </w:r>
      <w:r w:rsidRPr="00420FE0">
        <w:rPr>
          <w:rFonts w:ascii="Times New Roman" w:eastAsia="宋体" w:hAnsi="Times New Roman"/>
          <w:b/>
          <w:bCs/>
          <w:smallCaps/>
          <w:color w:val="000000" w:themeColor="text1"/>
          <w:sz w:val="24"/>
          <w:szCs w:val="24"/>
          <w:lang w:eastAsia="zh-CN"/>
        </w:rPr>
        <w:t xml:space="preserve">  O</w:t>
      </w:r>
      <w:r w:rsidRPr="00420FE0">
        <w:rPr>
          <w:rFonts w:ascii="Times New Roman" w:hAnsi="Times New Roman"/>
          <w:b/>
          <w:bCs/>
          <w:smallCaps/>
          <w:color w:val="000000" w:themeColor="text1"/>
          <w:sz w:val="24"/>
          <w:szCs w:val="24"/>
        </w:rPr>
        <w:t>f</w:t>
      </w:r>
      <w:r w:rsidRPr="00420FE0">
        <w:rPr>
          <w:rFonts w:ascii="Times New Roman" w:eastAsia="宋体" w:hAnsi="Times New Roman"/>
          <w:b/>
          <w:bCs/>
          <w:smallCaps/>
          <w:color w:val="000000" w:themeColor="text1"/>
          <w:sz w:val="24"/>
          <w:szCs w:val="24"/>
          <w:lang w:eastAsia="zh-CN"/>
        </w:rPr>
        <w:t xml:space="preserve">   Moderating   V</w:t>
      </w:r>
      <w:r w:rsidRPr="00420FE0">
        <w:rPr>
          <w:rFonts w:ascii="Times New Roman" w:hAnsi="Times New Roman"/>
          <w:b/>
          <w:bCs/>
          <w:smallCaps/>
          <w:color w:val="000000" w:themeColor="text1"/>
          <w:sz w:val="24"/>
          <w:szCs w:val="24"/>
        </w:rPr>
        <w:t>ariables</w:t>
      </w:r>
    </w:p>
    <w:tbl>
      <w:tblPr>
        <w:tblStyle w:val="TableGrid"/>
        <w:tblW w:w="0" w:type="auto"/>
        <w:jc w:val="center"/>
        <w:tblLayout w:type="fixed"/>
        <w:tblLook w:val="04A0" w:firstRow="1" w:lastRow="0" w:firstColumn="1" w:lastColumn="0" w:noHBand="0" w:noVBand="1"/>
      </w:tblPr>
      <w:tblGrid>
        <w:gridCol w:w="1440"/>
        <w:gridCol w:w="1198"/>
        <w:gridCol w:w="1587"/>
        <w:gridCol w:w="963"/>
        <w:gridCol w:w="1386"/>
        <w:gridCol w:w="1025"/>
      </w:tblGrid>
      <w:tr w:rsidR="00DE0A69" w:rsidRPr="00420FE0" w14:paraId="6F8DEC4E" w14:textId="77777777">
        <w:trPr>
          <w:trHeight w:val="270"/>
          <w:jc w:val="center"/>
        </w:trPr>
        <w:tc>
          <w:tcPr>
            <w:tcW w:w="2638" w:type="dxa"/>
            <w:gridSpan w:val="2"/>
            <w:vMerge w:val="restart"/>
            <w:vAlign w:val="center"/>
          </w:tcPr>
          <w:p w14:paraId="3795E36B"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Hypothesis</w:t>
            </w:r>
          </w:p>
        </w:tc>
        <w:tc>
          <w:tcPr>
            <w:tcW w:w="2550" w:type="dxa"/>
            <w:gridSpan w:val="2"/>
            <w:vAlign w:val="center"/>
          </w:tcPr>
          <w:p w14:paraId="0C42415D" w14:textId="77777777" w:rsidR="00DE0A69" w:rsidRPr="00420FE0" w:rsidRDefault="00904D52">
            <w:pPr>
              <w:spacing w:after="0" w:line="260" w:lineRule="auto"/>
              <w:jc w:val="center"/>
              <w:rPr>
                <w:rFonts w:ascii="Times New Roman" w:eastAsia="宋体" w:hAnsi="Times New Roman"/>
                <w:b/>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High-group</w:t>
            </w:r>
          </w:p>
        </w:tc>
        <w:tc>
          <w:tcPr>
            <w:tcW w:w="2411" w:type="dxa"/>
            <w:gridSpan w:val="2"/>
            <w:vAlign w:val="center"/>
          </w:tcPr>
          <w:p w14:paraId="64D236D1"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
                <w:color w:val="000000" w:themeColor="text1"/>
                <w:sz w:val="24"/>
                <w:szCs w:val="24"/>
                <w:shd w:val="clear" w:color="auto" w:fill="FDFDFD"/>
                <w:lang w:eastAsia="zh-CN"/>
              </w:rPr>
              <w:t>Low-group</w:t>
            </w:r>
          </w:p>
        </w:tc>
      </w:tr>
      <w:tr w:rsidR="00DE0A69" w:rsidRPr="00420FE0" w14:paraId="726DDAF5" w14:textId="77777777">
        <w:trPr>
          <w:trHeight w:val="270"/>
          <w:jc w:val="center"/>
        </w:trPr>
        <w:tc>
          <w:tcPr>
            <w:tcW w:w="2638" w:type="dxa"/>
            <w:gridSpan w:val="2"/>
            <w:vMerge/>
            <w:vAlign w:val="center"/>
          </w:tcPr>
          <w:p w14:paraId="32AF5A42" w14:textId="77777777" w:rsidR="00DE0A69" w:rsidRPr="00420FE0" w:rsidRDefault="00DE0A69">
            <w:pPr>
              <w:spacing w:after="0" w:line="260" w:lineRule="auto"/>
              <w:ind w:firstLineChars="450" w:firstLine="1032"/>
              <w:jc w:val="center"/>
              <w:rPr>
                <w:rFonts w:ascii="Times New Roman" w:eastAsia="宋体" w:hAnsi="Times New Roman"/>
                <w:bCs/>
                <w:color w:val="000000" w:themeColor="text1"/>
                <w:sz w:val="24"/>
                <w:szCs w:val="24"/>
                <w:shd w:val="clear" w:color="auto" w:fill="FDFDFD"/>
                <w:lang w:eastAsia="zh-CN"/>
              </w:rPr>
            </w:pPr>
          </w:p>
        </w:tc>
        <w:tc>
          <w:tcPr>
            <w:tcW w:w="1587" w:type="dxa"/>
            <w:vAlign w:val="center"/>
          </w:tcPr>
          <w:p w14:paraId="0C265B70" w14:textId="77777777" w:rsidR="00DE0A69" w:rsidRPr="00420FE0" w:rsidRDefault="00904D52">
            <w:pPr>
              <w:spacing w:after="0" w:line="260" w:lineRule="auto"/>
              <w:ind w:firstLineChars="100" w:firstLine="230"/>
              <w:jc w:val="center"/>
              <w:rPr>
                <w:rFonts w:ascii="Times New Roman" w:eastAsia="Batang" w:hAnsi="Times New Roman"/>
                <w:bCs/>
                <w:color w:val="000000" w:themeColor="text1"/>
                <w:sz w:val="24"/>
                <w:szCs w:val="24"/>
                <w:shd w:val="clear" w:color="auto" w:fill="FDFDFD"/>
                <w:lang w:eastAsia="ko-KR"/>
              </w:rPr>
            </w:pPr>
            <w:r w:rsidRPr="00420FE0">
              <w:rPr>
                <w:rFonts w:ascii="Times New Roman" w:hAnsi="Times New Roman"/>
                <w:b/>
                <w:color w:val="000000" w:themeColor="text1"/>
                <w:sz w:val="24"/>
                <w:szCs w:val="24"/>
                <w:shd w:val="clear" w:color="auto" w:fill="FDFDFD"/>
              </w:rPr>
              <w:t>Coefficient</w:t>
            </w:r>
          </w:p>
        </w:tc>
        <w:tc>
          <w:tcPr>
            <w:tcW w:w="963" w:type="dxa"/>
            <w:vAlign w:val="center"/>
          </w:tcPr>
          <w:p w14:paraId="368E99C6" w14:textId="77777777" w:rsidR="00DE0A69" w:rsidRPr="00420FE0" w:rsidRDefault="00904D52">
            <w:pPr>
              <w:spacing w:after="0" w:line="260" w:lineRule="auto"/>
              <w:jc w:val="center"/>
              <w:rPr>
                <w:rFonts w:ascii="Times New Roman" w:eastAsia="Batang" w:hAnsi="Times New Roman"/>
                <w:bCs/>
                <w:i/>
                <w:color w:val="000000" w:themeColor="text1"/>
                <w:sz w:val="24"/>
                <w:szCs w:val="24"/>
                <w:lang w:eastAsia="ko-KR"/>
              </w:rPr>
            </w:pPr>
            <w:r w:rsidRPr="00420FE0">
              <w:rPr>
                <w:rFonts w:ascii="Times New Roman" w:hAnsi="Times New Roman"/>
                <w:b/>
                <w:i/>
                <w:color w:val="000000" w:themeColor="text1"/>
                <w:sz w:val="24"/>
                <w:szCs w:val="24"/>
                <w:shd w:val="clear" w:color="auto" w:fill="FDFDFD"/>
              </w:rPr>
              <w:t>p</w:t>
            </w:r>
          </w:p>
        </w:tc>
        <w:tc>
          <w:tcPr>
            <w:tcW w:w="1386" w:type="dxa"/>
            <w:vAlign w:val="center"/>
          </w:tcPr>
          <w:p w14:paraId="17AE22B7" w14:textId="77777777" w:rsidR="00DE0A69" w:rsidRPr="00420FE0" w:rsidRDefault="00904D52">
            <w:pPr>
              <w:spacing w:after="0" w:line="260" w:lineRule="auto"/>
              <w:ind w:firstLineChars="50" w:firstLine="115"/>
              <w:jc w:val="center"/>
              <w:rPr>
                <w:rFonts w:ascii="Times New Roman" w:eastAsia="Batang" w:hAnsi="Times New Roman"/>
                <w:bCs/>
                <w:color w:val="000000" w:themeColor="text1"/>
                <w:sz w:val="24"/>
                <w:szCs w:val="24"/>
                <w:shd w:val="clear" w:color="auto" w:fill="FDFDFD"/>
                <w:lang w:eastAsia="ko-KR"/>
              </w:rPr>
            </w:pPr>
            <w:r w:rsidRPr="00420FE0">
              <w:rPr>
                <w:rFonts w:ascii="Times New Roman" w:hAnsi="Times New Roman"/>
                <w:b/>
                <w:color w:val="000000" w:themeColor="text1"/>
                <w:sz w:val="24"/>
                <w:szCs w:val="24"/>
                <w:shd w:val="clear" w:color="auto" w:fill="FDFDFD"/>
              </w:rPr>
              <w:t>Coefficien</w:t>
            </w:r>
            <w:r w:rsidRPr="00420FE0">
              <w:rPr>
                <w:rFonts w:ascii="Times New Roman" w:hAnsi="Times New Roman"/>
                <w:bCs/>
                <w:color w:val="000000" w:themeColor="text1"/>
                <w:sz w:val="24"/>
                <w:szCs w:val="24"/>
                <w:shd w:val="clear" w:color="auto" w:fill="FDFDFD"/>
              </w:rPr>
              <w:t>t</w:t>
            </w:r>
          </w:p>
        </w:tc>
        <w:tc>
          <w:tcPr>
            <w:tcW w:w="1025" w:type="dxa"/>
            <w:vAlign w:val="center"/>
          </w:tcPr>
          <w:p w14:paraId="0E767B88" w14:textId="77777777" w:rsidR="00DE0A69" w:rsidRPr="00420FE0" w:rsidRDefault="00904D52">
            <w:pPr>
              <w:spacing w:after="0" w:line="260" w:lineRule="auto"/>
              <w:jc w:val="center"/>
              <w:rPr>
                <w:rFonts w:ascii="Times New Roman" w:eastAsia="Batang" w:hAnsi="Times New Roman"/>
                <w:bCs/>
                <w:i/>
                <w:color w:val="000000" w:themeColor="text1"/>
                <w:sz w:val="24"/>
                <w:szCs w:val="24"/>
                <w:lang w:eastAsia="ko-KR"/>
              </w:rPr>
            </w:pPr>
            <w:r w:rsidRPr="00420FE0">
              <w:rPr>
                <w:rFonts w:ascii="Times New Roman" w:hAnsi="Times New Roman"/>
                <w:b/>
                <w:i/>
                <w:color w:val="000000" w:themeColor="text1"/>
                <w:sz w:val="24"/>
                <w:szCs w:val="24"/>
                <w:shd w:val="clear" w:color="auto" w:fill="FDFDFD"/>
              </w:rPr>
              <w:t>p</w:t>
            </w:r>
          </w:p>
        </w:tc>
      </w:tr>
      <w:tr w:rsidR="00DE0A69" w:rsidRPr="00420FE0" w14:paraId="28F9B6B9" w14:textId="77777777">
        <w:trPr>
          <w:trHeight w:val="270"/>
          <w:jc w:val="center"/>
        </w:trPr>
        <w:tc>
          <w:tcPr>
            <w:tcW w:w="1440" w:type="dxa"/>
            <w:vAlign w:val="center"/>
          </w:tcPr>
          <w:p w14:paraId="7B75DEF0"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H5-1</w:t>
            </w:r>
          </w:p>
        </w:tc>
        <w:tc>
          <w:tcPr>
            <w:tcW w:w="1198" w:type="dxa"/>
            <w:vAlign w:val="center"/>
          </w:tcPr>
          <w:p w14:paraId="73F699CA"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EI-PU</w:t>
            </w:r>
          </w:p>
        </w:tc>
        <w:tc>
          <w:tcPr>
            <w:tcW w:w="1587" w:type="dxa"/>
            <w:vAlign w:val="center"/>
          </w:tcPr>
          <w:p w14:paraId="5676DD4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0.141</w:t>
            </w:r>
          </w:p>
        </w:tc>
        <w:tc>
          <w:tcPr>
            <w:tcW w:w="963" w:type="dxa"/>
            <w:vAlign w:val="center"/>
          </w:tcPr>
          <w:p w14:paraId="2913F996"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w:t>
            </w:r>
          </w:p>
        </w:tc>
        <w:tc>
          <w:tcPr>
            <w:tcW w:w="1386" w:type="dxa"/>
            <w:vAlign w:val="center"/>
          </w:tcPr>
          <w:p w14:paraId="7E5AAE94"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0.133</w:t>
            </w:r>
          </w:p>
        </w:tc>
        <w:tc>
          <w:tcPr>
            <w:tcW w:w="1025" w:type="dxa"/>
            <w:vAlign w:val="center"/>
          </w:tcPr>
          <w:p w14:paraId="77E861B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w:t>
            </w:r>
          </w:p>
        </w:tc>
      </w:tr>
      <w:tr w:rsidR="00DE0A69" w:rsidRPr="00420FE0" w14:paraId="7C9141D1" w14:textId="77777777">
        <w:trPr>
          <w:trHeight w:val="270"/>
          <w:jc w:val="center"/>
        </w:trPr>
        <w:tc>
          <w:tcPr>
            <w:tcW w:w="1440" w:type="dxa"/>
            <w:vAlign w:val="center"/>
          </w:tcPr>
          <w:p w14:paraId="0EE399D2"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H5-2</w:t>
            </w:r>
          </w:p>
        </w:tc>
        <w:tc>
          <w:tcPr>
            <w:tcW w:w="1198" w:type="dxa"/>
            <w:vAlign w:val="center"/>
          </w:tcPr>
          <w:p w14:paraId="4C90D31F"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EI-PRU</w:t>
            </w:r>
          </w:p>
        </w:tc>
        <w:tc>
          <w:tcPr>
            <w:tcW w:w="1587" w:type="dxa"/>
            <w:vAlign w:val="center"/>
          </w:tcPr>
          <w:p w14:paraId="6B003130"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0,864</w:t>
            </w:r>
          </w:p>
        </w:tc>
        <w:tc>
          <w:tcPr>
            <w:tcW w:w="963" w:type="dxa"/>
            <w:vAlign w:val="center"/>
          </w:tcPr>
          <w:p w14:paraId="016BF1FB"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w:t>
            </w:r>
          </w:p>
        </w:tc>
        <w:tc>
          <w:tcPr>
            <w:tcW w:w="1386" w:type="dxa"/>
            <w:vAlign w:val="center"/>
          </w:tcPr>
          <w:p w14:paraId="252EE142"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0.708</w:t>
            </w:r>
          </w:p>
        </w:tc>
        <w:tc>
          <w:tcPr>
            <w:tcW w:w="1025" w:type="dxa"/>
            <w:vAlign w:val="center"/>
          </w:tcPr>
          <w:p w14:paraId="128467DD"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w:t>
            </w:r>
          </w:p>
        </w:tc>
      </w:tr>
      <w:tr w:rsidR="00DE0A69" w:rsidRPr="00420FE0" w14:paraId="3593477B" w14:textId="77777777">
        <w:trPr>
          <w:trHeight w:val="279"/>
          <w:jc w:val="center"/>
        </w:trPr>
        <w:tc>
          <w:tcPr>
            <w:tcW w:w="1440" w:type="dxa"/>
            <w:vAlign w:val="center"/>
          </w:tcPr>
          <w:p w14:paraId="6B96DDC8"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H5-3</w:t>
            </w:r>
          </w:p>
        </w:tc>
        <w:tc>
          <w:tcPr>
            <w:tcW w:w="1198" w:type="dxa"/>
            <w:vAlign w:val="center"/>
          </w:tcPr>
          <w:p w14:paraId="15C724A4"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EI-FU</w:t>
            </w:r>
          </w:p>
        </w:tc>
        <w:tc>
          <w:tcPr>
            <w:tcW w:w="1587" w:type="dxa"/>
            <w:vAlign w:val="center"/>
          </w:tcPr>
          <w:p w14:paraId="13D5591C"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0.128</w:t>
            </w:r>
          </w:p>
        </w:tc>
        <w:tc>
          <w:tcPr>
            <w:tcW w:w="963" w:type="dxa"/>
            <w:vAlign w:val="center"/>
          </w:tcPr>
          <w:p w14:paraId="7AC83D1E"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0.534</w:t>
            </w:r>
          </w:p>
        </w:tc>
        <w:tc>
          <w:tcPr>
            <w:tcW w:w="1386" w:type="dxa"/>
            <w:vAlign w:val="center"/>
          </w:tcPr>
          <w:p w14:paraId="6EDD9FB5"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0.067</w:t>
            </w:r>
          </w:p>
        </w:tc>
        <w:tc>
          <w:tcPr>
            <w:tcW w:w="1025" w:type="dxa"/>
            <w:vAlign w:val="center"/>
          </w:tcPr>
          <w:p w14:paraId="4744CDAD" w14:textId="77777777" w:rsidR="00DE0A69" w:rsidRPr="00420FE0" w:rsidRDefault="00904D52">
            <w:pPr>
              <w:spacing w:after="0" w:line="260" w:lineRule="auto"/>
              <w:jc w:val="center"/>
              <w:rPr>
                <w:rFonts w:ascii="Times New Roman" w:eastAsia="宋体" w:hAnsi="Times New Roman"/>
                <w:bCs/>
                <w:color w:val="000000" w:themeColor="text1"/>
                <w:sz w:val="24"/>
                <w:szCs w:val="24"/>
                <w:shd w:val="clear" w:color="auto" w:fill="FDFDFD"/>
                <w:lang w:eastAsia="zh-CN"/>
              </w:rPr>
            </w:pPr>
            <w:r w:rsidRPr="00420FE0">
              <w:rPr>
                <w:rFonts w:ascii="Times New Roman" w:eastAsia="宋体" w:hAnsi="Times New Roman"/>
                <w:bCs/>
                <w:color w:val="000000" w:themeColor="text1"/>
                <w:sz w:val="24"/>
                <w:szCs w:val="24"/>
                <w:shd w:val="clear" w:color="auto" w:fill="FDFDFD"/>
                <w:lang w:eastAsia="zh-CN"/>
              </w:rPr>
              <w:t>0.688</w:t>
            </w:r>
          </w:p>
        </w:tc>
      </w:tr>
    </w:tbl>
    <w:p w14:paraId="6E2A0728" w14:textId="77777777" w:rsidR="00DE0A69" w:rsidRPr="00420FE0" w:rsidRDefault="00904D52">
      <w:pPr>
        <w:tabs>
          <w:tab w:val="left" w:pos="4200"/>
        </w:tabs>
        <w:spacing w:after="0" w:line="480" w:lineRule="auto"/>
        <w:rPr>
          <w:rFonts w:ascii="Times New Roman" w:hAnsi="Times New Roman"/>
          <w:b/>
          <w:bCs/>
          <w:i/>
          <w:iCs/>
          <w:color w:val="000000" w:themeColor="text1"/>
          <w:sz w:val="24"/>
          <w:szCs w:val="24"/>
        </w:rPr>
      </w:pPr>
      <w:r w:rsidRPr="00420FE0">
        <w:rPr>
          <w:rFonts w:ascii="Times New Roman" w:hAnsi="Times New Roman"/>
          <w:i/>
          <w:iCs/>
          <w:color w:val="000000" w:themeColor="text1"/>
          <w:sz w:val="24"/>
          <w:szCs w:val="24"/>
        </w:rPr>
        <w:t xml:space="preserve">Notes: </w:t>
      </w:r>
      <w:r w:rsidRPr="00420FE0">
        <w:rPr>
          <w:rFonts w:ascii="Times New Roman" w:hAnsi="Times New Roman"/>
          <w:i/>
          <w:iCs/>
          <w:color w:val="000000" w:themeColor="text1"/>
          <w:sz w:val="24"/>
          <w:szCs w:val="24"/>
          <w:shd w:val="clear" w:color="auto" w:fill="FDFDFD"/>
        </w:rPr>
        <w:t>*p &lt; 0.1, **p &lt; 0.05, ***p &lt; 0.01</w:t>
      </w:r>
    </w:p>
    <w:p w14:paraId="5D6182B0" w14:textId="77777777" w:rsidR="00DE0A69" w:rsidRPr="00420FE0" w:rsidRDefault="00904D52">
      <w:pPr>
        <w:tabs>
          <w:tab w:val="left" w:pos="4200"/>
        </w:tabs>
        <w:spacing w:after="0" w:line="480" w:lineRule="auto"/>
        <w:rPr>
          <w:rFonts w:ascii="Times New Roman" w:hAnsi="Times New Roman"/>
          <w:b/>
          <w:bCs/>
          <w:i/>
          <w:iCs/>
          <w:color w:val="000000" w:themeColor="text1"/>
          <w:sz w:val="24"/>
          <w:szCs w:val="24"/>
        </w:rPr>
      </w:pPr>
      <w:r w:rsidRPr="00420FE0">
        <w:rPr>
          <w:rFonts w:ascii="Times New Roman" w:eastAsia="宋体" w:hAnsi="Times New Roman" w:hint="eastAsia"/>
          <w:b/>
          <w:bCs/>
          <w:i/>
          <w:iCs/>
          <w:color w:val="000000" w:themeColor="text1"/>
          <w:sz w:val="24"/>
          <w:szCs w:val="24"/>
          <w:lang w:eastAsia="zh-CN"/>
        </w:rPr>
        <w:t>F</w:t>
      </w:r>
      <w:r w:rsidRPr="00420FE0">
        <w:rPr>
          <w:rFonts w:ascii="Times New Roman" w:hAnsi="Times New Roman"/>
          <w:b/>
          <w:bCs/>
          <w:i/>
          <w:iCs/>
          <w:color w:val="000000" w:themeColor="text1"/>
          <w:sz w:val="24"/>
          <w:szCs w:val="24"/>
        </w:rPr>
        <w:t xml:space="preserve">. Robustness </w:t>
      </w:r>
      <w:r w:rsidRPr="00420FE0">
        <w:rPr>
          <w:rFonts w:ascii="Times New Roman" w:eastAsia="宋体" w:hAnsi="Times New Roman"/>
          <w:b/>
          <w:bCs/>
          <w:i/>
          <w:iCs/>
          <w:color w:val="000000" w:themeColor="text1"/>
          <w:sz w:val="24"/>
          <w:szCs w:val="24"/>
          <w:lang w:eastAsia="zh-CN"/>
        </w:rPr>
        <w:t>T</w:t>
      </w:r>
      <w:r w:rsidRPr="00420FE0">
        <w:rPr>
          <w:rFonts w:ascii="Times New Roman" w:hAnsi="Times New Roman"/>
          <w:b/>
          <w:bCs/>
          <w:i/>
          <w:iCs/>
          <w:color w:val="000000" w:themeColor="text1"/>
          <w:sz w:val="24"/>
          <w:szCs w:val="24"/>
        </w:rPr>
        <w:t>est</w:t>
      </w:r>
    </w:p>
    <w:p w14:paraId="00DF8F34" w14:textId="77777777" w:rsidR="00DE0A69" w:rsidRPr="00420FE0" w:rsidRDefault="00904D52">
      <w:pPr>
        <w:spacing w:after="0" w:line="480" w:lineRule="auto"/>
        <w:ind w:firstLineChars="100" w:firstLine="229"/>
        <w:rPr>
          <w:rFonts w:ascii="Times New Roman" w:eastAsia="宋体" w:hAnsi="Times New Roman"/>
          <w:sz w:val="24"/>
          <w:szCs w:val="24"/>
          <w:lang w:eastAsia="zh-CN" w:bidi="ar"/>
        </w:rPr>
      </w:pPr>
      <w:r w:rsidRPr="00420FE0">
        <w:rPr>
          <w:rFonts w:ascii="Times New Roman" w:eastAsia="宋体" w:hAnsi="Times New Roman"/>
          <w:sz w:val="24"/>
          <w:szCs w:val="24"/>
          <w:lang w:eastAsia="zh-CN" w:bidi="ar"/>
        </w:rPr>
        <w:t xml:space="preserve">To verify the robustness of the research findings, particularly the moderating effect of AC, this study conducted a multi-group analysis. First, using the median score of the </w:t>
      </w:r>
      <w:r w:rsidRPr="00420FE0">
        <w:rPr>
          <w:rFonts w:ascii="Times New Roman" w:eastAsia="宋体" w:hAnsi="Times New Roman" w:hint="eastAsia"/>
          <w:sz w:val="24"/>
          <w:szCs w:val="24"/>
          <w:lang w:eastAsia="zh-CN" w:bidi="ar"/>
        </w:rPr>
        <w:t>AC</w:t>
      </w:r>
      <w:r w:rsidRPr="00420FE0">
        <w:rPr>
          <w:rFonts w:ascii="Times New Roman" w:eastAsia="宋体" w:hAnsi="Times New Roman"/>
          <w:sz w:val="24"/>
          <w:szCs w:val="24"/>
          <w:lang w:eastAsia="zh-CN" w:bidi="ar"/>
        </w:rPr>
        <w:t xml:space="preserve"> scale as the cutoff, the total sample (N=287) was divided into a high absorptive capacity group (N=144) and a low absorptive capacity group (N=143). Second, prior to comparing path coefficients across groups, a measurement invariance test was performed, which is a prerequisite for ensuring the validity of inter-group comparisons. The results reveal a statistically significant difference in the chi-square values between the constrained and unconstrained models (Δχ²=18.574, p&lt;0.05), demonstrating that the model exhibits partial metric invariance across groups, thus permitting further comparison of path coefficients. Finally, the structural equation models for the high and low groups were estimated separately, and the key path coefficients were compared (</w:t>
      </w:r>
      <w:r w:rsidRPr="00420FE0">
        <w:rPr>
          <w:rFonts w:ascii="Times New Roman" w:eastAsia="宋体" w:hAnsi="Times New Roman"/>
          <w:b/>
          <w:bCs/>
          <w:sz w:val="24"/>
          <w:szCs w:val="24"/>
          <w:lang w:eastAsia="zh-CN" w:bidi="ar"/>
        </w:rPr>
        <w:t>Table VIII</w:t>
      </w:r>
      <w:r w:rsidRPr="00420FE0">
        <w:rPr>
          <w:rFonts w:ascii="Times New Roman" w:eastAsia="宋体" w:hAnsi="Times New Roman"/>
          <w:sz w:val="24"/>
          <w:szCs w:val="24"/>
          <w:lang w:eastAsia="zh-CN" w:bidi="ar"/>
        </w:rPr>
        <w:t xml:space="preserve">). </w:t>
      </w:r>
      <w:r w:rsidRPr="00420FE0">
        <w:rPr>
          <w:rFonts w:ascii="Times New Roman" w:eastAsia="宋体" w:hAnsi="Times New Roman" w:hint="eastAsia"/>
          <w:sz w:val="24"/>
          <w:szCs w:val="24"/>
          <w:lang w:eastAsia="zh-CN" w:bidi="ar"/>
        </w:rPr>
        <w:t>The analysis shows that the moderating effect of AC is robust for the paths from Endogenous Innovation to both Process Upgrading and Product Upgrading. In contrast, its effect on the path to Functional Upgrading is non-significant. This consistent pattern across groups strengthens confidence in this study.</w:t>
      </w:r>
    </w:p>
    <w:p w14:paraId="1B857BA2" w14:textId="77777777" w:rsidR="00DE0A69" w:rsidRPr="00420FE0" w:rsidRDefault="00904D52">
      <w:pPr>
        <w:adjustRightInd w:val="0"/>
        <w:snapToGrid w:val="0"/>
        <w:spacing w:after="0" w:line="480" w:lineRule="auto"/>
        <w:jc w:val="center"/>
        <w:outlineLvl w:val="0"/>
        <w:rPr>
          <w:rFonts w:ascii="Times New Roman" w:eastAsia="宋体" w:hAnsi="Times New Roman"/>
          <w:b/>
          <w:bCs/>
          <w:i/>
          <w:iCs/>
          <w:color w:val="000000" w:themeColor="text1"/>
          <w:sz w:val="24"/>
          <w:szCs w:val="24"/>
          <w:lang w:eastAsia="zh-CN"/>
        </w:rPr>
      </w:pPr>
      <w:r w:rsidRPr="00420FE0">
        <w:rPr>
          <w:rFonts w:ascii="Times New Roman" w:hAnsi="Times New Roman" w:hint="eastAsia"/>
          <w:b/>
          <w:bCs/>
          <w:color w:val="000000" w:themeColor="text1"/>
          <w:sz w:val="24"/>
          <w:szCs w:val="24"/>
        </w:rPr>
        <w:t>Ⅴ</w:t>
      </w:r>
      <w:r w:rsidRPr="00420FE0">
        <w:rPr>
          <w:rFonts w:ascii="Times New Roman" w:eastAsia="宋体" w:hAnsi="Times New Roman"/>
          <w:b/>
          <w:bCs/>
          <w:color w:val="000000" w:themeColor="text1"/>
          <w:sz w:val="24"/>
          <w:szCs w:val="24"/>
          <w:lang w:eastAsia="zh-CN"/>
        </w:rPr>
        <w:t>. DISCUSSION</w:t>
      </w:r>
    </w:p>
    <w:p w14:paraId="6AE4C31A" w14:textId="77777777" w:rsidR="00DE0A69" w:rsidRPr="00420FE0" w:rsidRDefault="00904D52">
      <w:pPr>
        <w:numPr>
          <w:ilvl w:val="0"/>
          <w:numId w:val="2"/>
        </w:numPr>
        <w:tabs>
          <w:tab w:val="left" w:pos="6000"/>
        </w:tabs>
        <w:adjustRightInd w:val="0"/>
        <w:snapToGrid w:val="0"/>
        <w:spacing w:after="0" w:line="480" w:lineRule="auto"/>
        <w:outlineLvl w:val="1"/>
        <w:rPr>
          <w:rFonts w:ascii="Times New Roman" w:eastAsia="宋体" w:hAnsi="Times New Roman"/>
          <w:b/>
          <w:bCs/>
          <w:i/>
          <w:iCs/>
          <w:color w:val="000000" w:themeColor="text1"/>
          <w:sz w:val="24"/>
          <w:szCs w:val="24"/>
          <w:lang w:eastAsia="zh-CN"/>
        </w:rPr>
      </w:pPr>
      <w:r w:rsidRPr="00420FE0">
        <w:rPr>
          <w:rFonts w:ascii="Times New Roman" w:eastAsia="宋体" w:hAnsi="Times New Roman"/>
          <w:b/>
          <w:bCs/>
          <w:i/>
          <w:iCs/>
          <w:color w:val="000000" w:themeColor="text1"/>
          <w:sz w:val="24"/>
          <w:szCs w:val="24"/>
          <w:lang w:eastAsia="zh-CN"/>
        </w:rPr>
        <w:t>Theoretical Contributions</w:t>
      </w:r>
      <w:bookmarkStart w:id="18" w:name="OLE_LINK12"/>
      <w:r w:rsidRPr="00420FE0">
        <w:rPr>
          <w:rFonts w:ascii="Times New Roman" w:eastAsia="宋体" w:hAnsi="Times New Roman" w:hint="eastAsia"/>
          <w:b/>
          <w:bCs/>
          <w:i/>
          <w:iCs/>
          <w:color w:val="000000" w:themeColor="text1"/>
          <w:sz w:val="24"/>
          <w:szCs w:val="24"/>
          <w:lang w:eastAsia="zh-CN"/>
        </w:rPr>
        <w:tab/>
      </w:r>
    </w:p>
    <w:p w14:paraId="651DAC33" w14:textId="39693672" w:rsidR="00DE0A69" w:rsidRPr="00420FE0" w:rsidRDefault="00904D52">
      <w:pPr>
        <w:numPr>
          <w:ilvl w:val="255"/>
          <w:numId w:val="0"/>
        </w:numPr>
        <w:adjustRightInd w:val="0"/>
        <w:snapToGrid w:val="0"/>
        <w:spacing w:after="0" w:line="480" w:lineRule="auto"/>
        <w:ind w:firstLineChars="100" w:firstLine="229"/>
        <w:outlineLvl w:val="1"/>
        <w:rPr>
          <w:rFonts w:ascii="Times New Roman" w:eastAsia="宋体" w:hAnsi="Times New Roman"/>
          <w:color w:val="000000" w:themeColor="text1"/>
          <w:kern w:val="0"/>
          <w:sz w:val="24"/>
          <w:szCs w:val="24"/>
          <w:lang w:eastAsia="zh-CN" w:bidi="ar"/>
        </w:rPr>
      </w:pPr>
      <w:bookmarkStart w:id="19" w:name="OLE_LINK7"/>
      <w:bookmarkStart w:id="20" w:name="OLE_LINK11"/>
      <w:bookmarkEnd w:id="18"/>
      <w:r w:rsidRPr="00420FE0">
        <w:rPr>
          <w:rFonts w:ascii="Times New Roman" w:eastAsia="宋体" w:hAnsi="Times New Roman" w:hint="eastAsia"/>
          <w:kern w:val="0"/>
          <w:sz w:val="24"/>
          <w:szCs w:val="24"/>
          <w:lang w:eastAsia="zh-CN" w:bidi="ar"/>
        </w:rPr>
        <w:lastRenderedPageBreak/>
        <w:t>First, this study validates and extends classical theories of innovation drivers by demonstrating the dominant role of organizational culture.</w:t>
      </w:r>
      <w:r w:rsidRPr="00420FE0">
        <w:rPr>
          <w:rFonts w:ascii="Times New Roman" w:eastAsia="宋体" w:hAnsi="Times New Roman"/>
          <w:kern w:val="0"/>
          <w:sz w:val="24"/>
          <w:szCs w:val="24"/>
          <w:lang w:eastAsia="zh-CN" w:bidi="ar"/>
        </w:rPr>
        <w:t xml:space="preserve"> The findings confirm the core proposition of dynamic capability theory </w:t>
      </w:r>
      <w:r w:rsidRPr="00420FE0">
        <w:rPr>
          <w:rFonts w:ascii="Times New Roman" w:eastAsia="宋体" w:hAnsi="Times New Roman"/>
          <w:kern w:val="0"/>
          <w:sz w:val="24"/>
          <w:szCs w:val="24"/>
          <w:vertAlign w:val="superscript"/>
          <w:lang w:eastAsia="zh-CN" w:bidi="ar"/>
        </w:rPr>
        <w:fldChar w:fldCharType="begin"/>
      </w:r>
      <w:r w:rsidRPr="00420FE0">
        <w:rPr>
          <w:rFonts w:ascii="Times New Roman" w:eastAsia="宋体" w:hAnsi="Times New Roman"/>
          <w:kern w:val="0"/>
          <w:sz w:val="24"/>
          <w:szCs w:val="24"/>
          <w:vertAlign w:val="superscript"/>
          <w:lang w:eastAsia="zh-CN" w:bidi="ar"/>
        </w:rPr>
        <w:instrText xml:space="preserve"> REF _Ref23280 \r \h </w:instrText>
      </w:r>
      <w:r w:rsidRPr="00420FE0">
        <w:rPr>
          <w:rFonts w:ascii="Times New Roman" w:eastAsia="宋体" w:hAnsi="Times New Roman"/>
          <w:kern w:val="0"/>
          <w:sz w:val="24"/>
          <w:szCs w:val="24"/>
          <w:vertAlign w:val="superscript"/>
          <w:lang w:eastAsia="zh-CN" w:bidi="ar"/>
        </w:rPr>
      </w:r>
      <w:r w:rsidR="00420FE0">
        <w:rPr>
          <w:rFonts w:ascii="Times New Roman" w:eastAsia="宋体" w:hAnsi="Times New Roman"/>
          <w:kern w:val="0"/>
          <w:sz w:val="24"/>
          <w:szCs w:val="24"/>
          <w:vertAlign w:val="superscript"/>
          <w:lang w:eastAsia="zh-CN" w:bidi="ar"/>
        </w:rPr>
        <w:instrText xml:space="preserve"> \* MERGEFORMAT </w:instrText>
      </w:r>
      <w:r w:rsidRPr="00420FE0">
        <w:rPr>
          <w:rFonts w:ascii="Times New Roman" w:eastAsia="宋体" w:hAnsi="Times New Roman"/>
          <w:kern w:val="0"/>
          <w:sz w:val="24"/>
          <w:szCs w:val="24"/>
          <w:vertAlign w:val="superscript"/>
          <w:lang w:eastAsia="zh-CN" w:bidi="ar"/>
        </w:rPr>
        <w:fldChar w:fldCharType="separate"/>
      </w:r>
      <w:r w:rsidRPr="00420FE0">
        <w:rPr>
          <w:rFonts w:ascii="Times New Roman" w:eastAsia="宋体" w:hAnsi="Times New Roman"/>
          <w:kern w:val="0"/>
          <w:sz w:val="24"/>
          <w:szCs w:val="24"/>
          <w:vertAlign w:val="superscript"/>
          <w:lang w:eastAsia="zh-CN" w:bidi="ar"/>
        </w:rPr>
        <w:t>[55]</w:t>
      </w:r>
      <w:r w:rsidRPr="00420FE0">
        <w:rPr>
          <w:rFonts w:ascii="Times New Roman" w:eastAsia="宋体" w:hAnsi="Times New Roman"/>
          <w:kern w:val="0"/>
          <w:sz w:val="24"/>
          <w:szCs w:val="24"/>
          <w:vertAlign w:val="superscript"/>
          <w:lang w:eastAsia="zh-CN" w:bidi="ar"/>
        </w:rPr>
        <w:fldChar w:fldCharType="end"/>
      </w:r>
      <w:r w:rsidRPr="00420FE0">
        <w:rPr>
          <w:rFonts w:ascii="Times New Roman" w:eastAsia="宋体" w:hAnsi="Times New Roman"/>
          <w:kern w:val="0"/>
          <w:sz w:val="24"/>
          <w:szCs w:val="24"/>
          <w:lang w:eastAsia="zh-CN" w:bidi="ar"/>
        </w:rPr>
        <w:t xml:space="preserve">, </w:t>
      </w:r>
      <w:r w:rsidRPr="00420FE0">
        <w:rPr>
          <w:rFonts w:ascii="Times New Roman" w:eastAsia="宋体" w:hAnsi="Times New Roman" w:hint="eastAsia"/>
          <w:kern w:val="0"/>
          <w:sz w:val="24"/>
          <w:szCs w:val="24"/>
          <w:lang w:eastAsia="zh-CN" w:bidi="ar"/>
        </w:rPr>
        <w:t>suggesting that organizational cultural capital, especially an innovation-oriented culture, serves as an important micro-foundation for endogenous innovation.</w:t>
      </w:r>
      <w:r w:rsidRPr="00420FE0">
        <w:rPr>
          <w:rFonts w:ascii="Times New Roman" w:eastAsia="宋体" w:hAnsi="Times New Roman"/>
          <w:kern w:val="0"/>
          <w:sz w:val="24"/>
          <w:szCs w:val="24"/>
          <w:lang w:eastAsia="zh-CN" w:bidi="ar"/>
        </w:rPr>
        <w:t xml:space="preserve"> However, contrasting with the classical Schumpeterian paradigm </w:t>
      </w:r>
      <w:r w:rsidRPr="00420FE0">
        <w:rPr>
          <w:rFonts w:ascii="Times New Roman" w:eastAsia="宋体" w:hAnsi="Times New Roman"/>
          <w:kern w:val="0"/>
          <w:sz w:val="24"/>
          <w:szCs w:val="24"/>
          <w:vertAlign w:val="superscript"/>
          <w:lang w:eastAsia="zh-CN" w:bidi="ar"/>
        </w:rPr>
        <w:fldChar w:fldCharType="begin"/>
      </w:r>
      <w:r w:rsidRPr="00420FE0">
        <w:rPr>
          <w:rFonts w:ascii="Times New Roman" w:eastAsia="宋体" w:hAnsi="Times New Roman"/>
          <w:kern w:val="0"/>
          <w:sz w:val="24"/>
          <w:szCs w:val="24"/>
          <w:vertAlign w:val="superscript"/>
          <w:lang w:eastAsia="zh-CN" w:bidi="ar"/>
        </w:rPr>
        <w:instrText xml:space="preserve"> REF _Ref14838 \r \h </w:instrText>
      </w:r>
      <w:r w:rsidRPr="00420FE0">
        <w:rPr>
          <w:rFonts w:ascii="Times New Roman" w:eastAsia="宋体" w:hAnsi="Times New Roman"/>
          <w:kern w:val="0"/>
          <w:sz w:val="24"/>
          <w:szCs w:val="24"/>
          <w:vertAlign w:val="superscript"/>
          <w:lang w:eastAsia="zh-CN" w:bidi="ar"/>
        </w:rPr>
      </w:r>
      <w:r w:rsidR="00420FE0">
        <w:rPr>
          <w:rFonts w:ascii="Times New Roman" w:eastAsia="宋体" w:hAnsi="Times New Roman"/>
          <w:kern w:val="0"/>
          <w:sz w:val="24"/>
          <w:szCs w:val="24"/>
          <w:vertAlign w:val="superscript"/>
          <w:lang w:eastAsia="zh-CN" w:bidi="ar"/>
        </w:rPr>
        <w:instrText xml:space="preserve"> \* MERGEFORMAT </w:instrText>
      </w:r>
      <w:r w:rsidRPr="00420FE0">
        <w:rPr>
          <w:rFonts w:ascii="Times New Roman" w:eastAsia="宋体" w:hAnsi="Times New Roman"/>
          <w:kern w:val="0"/>
          <w:sz w:val="24"/>
          <w:szCs w:val="24"/>
          <w:vertAlign w:val="superscript"/>
          <w:lang w:eastAsia="zh-CN" w:bidi="ar"/>
        </w:rPr>
        <w:fldChar w:fldCharType="separate"/>
      </w:r>
      <w:r w:rsidRPr="00420FE0">
        <w:rPr>
          <w:rFonts w:ascii="Times New Roman" w:eastAsia="宋体" w:hAnsi="Times New Roman"/>
          <w:kern w:val="0"/>
          <w:sz w:val="24"/>
          <w:szCs w:val="24"/>
          <w:vertAlign w:val="superscript"/>
          <w:lang w:eastAsia="zh-CN" w:bidi="ar"/>
        </w:rPr>
        <w:t>[24]</w:t>
      </w:r>
      <w:r w:rsidRPr="00420FE0">
        <w:rPr>
          <w:rFonts w:ascii="Times New Roman" w:eastAsia="宋体" w:hAnsi="Times New Roman"/>
          <w:kern w:val="0"/>
          <w:sz w:val="24"/>
          <w:szCs w:val="24"/>
          <w:vertAlign w:val="superscript"/>
          <w:lang w:eastAsia="zh-CN" w:bidi="ar"/>
        </w:rPr>
        <w:fldChar w:fldCharType="end"/>
      </w:r>
      <w:r w:rsidRPr="00420FE0">
        <w:rPr>
          <w:rFonts w:ascii="Times New Roman" w:eastAsia="宋体" w:hAnsi="Times New Roman"/>
          <w:kern w:val="0"/>
          <w:sz w:val="24"/>
          <w:szCs w:val="24"/>
          <w:lang w:eastAsia="zh-CN" w:bidi="ar"/>
        </w:rPr>
        <w:t xml:space="preserve"> that emphasizes individual entrepreneurial spirit, </w:t>
      </w:r>
      <w:r w:rsidRPr="00420FE0">
        <w:rPr>
          <w:rFonts w:ascii="Times New Roman" w:eastAsia="宋体" w:hAnsi="Times New Roman" w:hint="eastAsia"/>
          <w:kern w:val="0"/>
          <w:sz w:val="24"/>
          <w:szCs w:val="24"/>
          <w:lang w:eastAsia="zh-CN" w:bidi="ar"/>
        </w:rPr>
        <w:t>this study</w:t>
      </w:r>
      <w:r w:rsidRPr="00420FE0">
        <w:rPr>
          <w:rFonts w:ascii="Times New Roman" w:eastAsia="宋体" w:hAnsi="Times New Roman"/>
          <w:kern w:val="0"/>
          <w:sz w:val="24"/>
          <w:szCs w:val="24"/>
          <w:lang w:eastAsia="zh-CN" w:bidi="ar"/>
        </w:rPr>
        <w:t xml:space="preserve"> finds that the effect of entrepreneurship in driving innovation is not significant under centralized executive power structures. </w:t>
      </w:r>
      <w:r w:rsidRPr="00420FE0">
        <w:rPr>
          <w:rFonts w:ascii="Times New Roman" w:eastAsia="宋体" w:hAnsi="Times New Roman" w:hint="eastAsia"/>
          <w:kern w:val="0"/>
          <w:sz w:val="24"/>
          <w:szCs w:val="24"/>
          <w:lang w:eastAsia="zh-CN" w:bidi="ar"/>
        </w:rPr>
        <w:t>This provides new contextualized evidence supporting the argument that technological change dilutes individual agency</w:t>
      </w:r>
      <w:r w:rsidRPr="00420FE0">
        <w:rPr>
          <w:rFonts w:ascii="Times New Roman" w:eastAsia="宋体" w:hAnsi="Times New Roman"/>
          <w:kern w:val="0"/>
          <w:sz w:val="24"/>
          <w:szCs w:val="24"/>
          <w:vertAlign w:val="superscript"/>
          <w:lang w:eastAsia="zh-CN" w:bidi="ar"/>
        </w:rPr>
        <w:fldChar w:fldCharType="begin"/>
      </w:r>
      <w:r w:rsidRPr="00420FE0">
        <w:rPr>
          <w:rFonts w:ascii="Times New Roman" w:eastAsia="宋体" w:hAnsi="Times New Roman"/>
          <w:kern w:val="0"/>
          <w:sz w:val="24"/>
          <w:szCs w:val="24"/>
          <w:vertAlign w:val="superscript"/>
          <w:lang w:eastAsia="zh-CN" w:bidi="ar"/>
        </w:rPr>
        <w:instrText xml:space="preserve"> REF _Ref17349 \r \h </w:instrText>
      </w:r>
      <w:r w:rsidRPr="00420FE0">
        <w:rPr>
          <w:rFonts w:ascii="Times New Roman" w:eastAsia="宋体" w:hAnsi="Times New Roman"/>
          <w:kern w:val="0"/>
          <w:sz w:val="24"/>
          <w:szCs w:val="24"/>
          <w:vertAlign w:val="superscript"/>
          <w:lang w:eastAsia="zh-CN" w:bidi="ar"/>
        </w:rPr>
      </w:r>
      <w:r w:rsidR="00420FE0">
        <w:rPr>
          <w:rFonts w:ascii="Times New Roman" w:eastAsia="宋体" w:hAnsi="Times New Roman"/>
          <w:kern w:val="0"/>
          <w:sz w:val="24"/>
          <w:szCs w:val="24"/>
          <w:vertAlign w:val="superscript"/>
          <w:lang w:eastAsia="zh-CN" w:bidi="ar"/>
        </w:rPr>
        <w:instrText xml:space="preserve"> \* MERGEFORMAT </w:instrText>
      </w:r>
      <w:r w:rsidRPr="00420FE0">
        <w:rPr>
          <w:rFonts w:ascii="Times New Roman" w:eastAsia="宋体" w:hAnsi="Times New Roman"/>
          <w:kern w:val="0"/>
          <w:sz w:val="24"/>
          <w:szCs w:val="24"/>
          <w:vertAlign w:val="superscript"/>
          <w:lang w:eastAsia="zh-CN" w:bidi="ar"/>
        </w:rPr>
        <w:fldChar w:fldCharType="separate"/>
      </w:r>
      <w:r w:rsidRPr="00420FE0">
        <w:rPr>
          <w:rFonts w:ascii="Times New Roman" w:eastAsia="宋体" w:hAnsi="Times New Roman"/>
          <w:kern w:val="0"/>
          <w:sz w:val="24"/>
          <w:szCs w:val="24"/>
          <w:vertAlign w:val="superscript"/>
          <w:lang w:eastAsia="zh-CN" w:bidi="ar"/>
        </w:rPr>
        <w:t>[33]</w:t>
      </w:r>
      <w:r w:rsidRPr="00420FE0">
        <w:rPr>
          <w:rFonts w:ascii="Times New Roman" w:eastAsia="宋体" w:hAnsi="Times New Roman"/>
          <w:kern w:val="0"/>
          <w:sz w:val="24"/>
          <w:szCs w:val="24"/>
          <w:vertAlign w:val="superscript"/>
          <w:lang w:eastAsia="zh-CN" w:bidi="ar"/>
        </w:rPr>
        <w:fldChar w:fldCharType="end"/>
      </w:r>
      <w:r w:rsidRPr="00420FE0">
        <w:rPr>
          <w:rFonts w:ascii="Times New Roman" w:eastAsia="宋体" w:hAnsi="Times New Roman"/>
          <w:kern w:val="0"/>
          <w:sz w:val="24"/>
          <w:szCs w:val="24"/>
          <w:lang w:eastAsia="zh-CN" w:bidi="ar"/>
        </w:rPr>
        <w:t>, suggesting that organizational mechanisms may play a more stable role than individual traits in the complex context of AI application. Simultaneously, this study refines absorptive capacity theory</w:t>
      </w:r>
      <w:r w:rsidRPr="00420FE0">
        <w:rPr>
          <w:rFonts w:ascii="Times New Roman" w:eastAsia="宋体" w:hAnsi="Times New Roman"/>
          <w:kern w:val="0"/>
          <w:sz w:val="24"/>
          <w:szCs w:val="24"/>
          <w:vertAlign w:val="superscript"/>
          <w:lang w:eastAsia="zh-CN" w:bidi="ar"/>
        </w:rPr>
        <w:t xml:space="preserve"> </w:t>
      </w:r>
      <w:r w:rsidRPr="00420FE0">
        <w:rPr>
          <w:rFonts w:ascii="Times New Roman" w:eastAsia="宋体" w:hAnsi="Times New Roman"/>
          <w:kern w:val="0"/>
          <w:sz w:val="24"/>
          <w:szCs w:val="24"/>
          <w:vertAlign w:val="superscript"/>
          <w:lang w:eastAsia="zh-CN" w:bidi="ar"/>
        </w:rPr>
        <w:fldChar w:fldCharType="begin"/>
      </w:r>
      <w:r w:rsidRPr="00420FE0">
        <w:rPr>
          <w:rFonts w:ascii="Times New Roman" w:eastAsia="宋体" w:hAnsi="Times New Roman"/>
          <w:kern w:val="0"/>
          <w:sz w:val="24"/>
          <w:szCs w:val="24"/>
          <w:vertAlign w:val="superscript"/>
          <w:lang w:eastAsia="zh-CN" w:bidi="ar"/>
        </w:rPr>
        <w:instrText xml:space="preserve"> REF _Ref19906 \r \h </w:instrText>
      </w:r>
      <w:r w:rsidRPr="00420FE0">
        <w:rPr>
          <w:rFonts w:ascii="Times New Roman" w:eastAsia="宋体" w:hAnsi="Times New Roman"/>
          <w:kern w:val="0"/>
          <w:sz w:val="24"/>
          <w:szCs w:val="24"/>
          <w:vertAlign w:val="superscript"/>
          <w:lang w:eastAsia="zh-CN" w:bidi="ar"/>
        </w:rPr>
      </w:r>
      <w:r w:rsidR="00420FE0">
        <w:rPr>
          <w:rFonts w:ascii="Times New Roman" w:eastAsia="宋体" w:hAnsi="Times New Roman"/>
          <w:kern w:val="0"/>
          <w:sz w:val="24"/>
          <w:szCs w:val="24"/>
          <w:vertAlign w:val="superscript"/>
          <w:lang w:eastAsia="zh-CN" w:bidi="ar"/>
        </w:rPr>
        <w:instrText xml:space="preserve"> \* MERGEFORMAT </w:instrText>
      </w:r>
      <w:r w:rsidRPr="00420FE0">
        <w:rPr>
          <w:rFonts w:ascii="Times New Roman" w:eastAsia="宋体" w:hAnsi="Times New Roman"/>
          <w:kern w:val="0"/>
          <w:sz w:val="24"/>
          <w:szCs w:val="24"/>
          <w:vertAlign w:val="superscript"/>
          <w:lang w:eastAsia="zh-CN" w:bidi="ar"/>
        </w:rPr>
        <w:fldChar w:fldCharType="separate"/>
      </w:r>
      <w:r w:rsidRPr="00420FE0">
        <w:rPr>
          <w:rFonts w:ascii="Times New Roman" w:eastAsia="宋体" w:hAnsi="Times New Roman"/>
          <w:kern w:val="0"/>
          <w:sz w:val="24"/>
          <w:szCs w:val="24"/>
          <w:vertAlign w:val="superscript"/>
          <w:lang w:eastAsia="zh-CN" w:bidi="ar"/>
        </w:rPr>
        <w:t>[44]</w:t>
      </w:r>
      <w:r w:rsidRPr="00420FE0">
        <w:rPr>
          <w:rFonts w:ascii="Times New Roman" w:eastAsia="宋体" w:hAnsi="Times New Roman"/>
          <w:kern w:val="0"/>
          <w:sz w:val="24"/>
          <w:szCs w:val="24"/>
          <w:vertAlign w:val="superscript"/>
          <w:lang w:eastAsia="zh-CN" w:bidi="ar"/>
        </w:rPr>
        <w:fldChar w:fldCharType="end"/>
      </w:r>
      <w:r w:rsidRPr="00420FE0">
        <w:rPr>
          <w:rFonts w:ascii="Times New Roman" w:eastAsia="宋体" w:hAnsi="Times New Roman" w:hint="eastAsia"/>
          <w:kern w:val="0"/>
          <w:sz w:val="24"/>
          <w:szCs w:val="24"/>
          <w:vertAlign w:val="superscript"/>
          <w:lang w:eastAsia="zh-CN" w:bidi="ar"/>
        </w:rPr>
        <w:t xml:space="preserve"> </w:t>
      </w:r>
      <w:r w:rsidRPr="00420FE0">
        <w:rPr>
          <w:rFonts w:ascii="Times New Roman" w:eastAsia="宋体" w:hAnsi="Times New Roman" w:hint="eastAsia"/>
          <w:kern w:val="0"/>
          <w:sz w:val="24"/>
          <w:szCs w:val="24"/>
          <w:lang w:eastAsia="zh-CN" w:bidi="ar"/>
        </w:rPr>
        <w:t xml:space="preserve">by demonstrating that, while absorptive capacity significantly amplifies the positive impact of endogenous innovation on both process and product upgrading, an </w:t>
      </w:r>
      <w:r w:rsidRPr="00420FE0">
        <w:rPr>
          <w:rFonts w:ascii="Times New Roman" w:eastAsia="Segoe UI" w:hAnsi="Times New Roman"/>
          <w:color w:val="000000"/>
          <w:sz w:val="24"/>
          <w:szCs w:val="24"/>
          <w:shd w:val="clear" w:color="auto" w:fill="FFFFFF"/>
        </w:rPr>
        <w:t>"</w:t>
      </w:r>
      <w:r w:rsidRPr="00420FE0">
        <w:rPr>
          <w:rFonts w:ascii="Times New Roman" w:eastAsia="宋体" w:hAnsi="Times New Roman" w:hint="eastAsia"/>
          <w:kern w:val="0"/>
          <w:sz w:val="24"/>
          <w:szCs w:val="24"/>
          <w:lang w:eastAsia="zh-CN" w:bidi="ar"/>
        </w:rPr>
        <w:t>absorptive capacity ceiling</w:t>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hint="eastAsia"/>
          <w:kern w:val="0"/>
          <w:sz w:val="24"/>
          <w:szCs w:val="24"/>
          <w:lang w:eastAsia="zh-CN" w:bidi="ar"/>
        </w:rPr>
        <w:t xml:space="preserve"> exists at the level of functional upgrading. This finding challenges the traditional assumption that absorptive capacity exerts a uniformly linear effect across all forms of innovation.</w:t>
      </w:r>
      <w:r w:rsidRPr="00420FE0">
        <w:rPr>
          <w:rFonts w:ascii="Times New Roman" w:eastAsia="宋体" w:hAnsi="Times New Roman" w:hint="eastAsia"/>
          <w:color w:val="000000" w:themeColor="text1"/>
          <w:kern w:val="0"/>
          <w:sz w:val="24"/>
          <w:szCs w:val="24"/>
          <w:lang w:eastAsia="zh-CN" w:bidi="ar"/>
        </w:rPr>
        <w:t xml:space="preserve"> </w:t>
      </w:r>
    </w:p>
    <w:p w14:paraId="3E640A67" w14:textId="77777777" w:rsidR="00DE0A69" w:rsidRPr="00420FE0" w:rsidRDefault="00904D52">
      <w:pPr>
        <w:numPr>
          <w:ilvl w:val="255"/>
          <w:numId w:val="0"/>
        </w:numPr>
        <w:adjustRightInd w:val="0"/>
        <w:snapToGrid w:val="0"/>
        <w:spacing w:after="0" w:line="480" w:lineRule="auto"/>
        <w:ind w:firstLineChars="100" w:firstLine="229"/>
        <w:outlineLvl w:val="1"/>
        <w:rPr>
          <w:rFonts w:ascii="Times New Roman" w:eastAsia="宋体" w:hAnsi="Times New Roman"/>
          <w:color w:val="000000" w:themeColor="text1"/>
          <w:kern w:val="0"/>
          <w:sz w:val="24"/>
          <w:szCs w:val="24"/>
          <w:lang w:eastAsia="zh-CN" w:bidi="ar"/>
        </w:rPr>
      </w:pPr>
      <w:r w:rsidRPr="00420FE0">
        <w:rPr>
          <w:rFonts w:ascii="Times New Roman" w:eastAsia="宋体" w:hAnsi="Times New Roman" w:hint="eastAsia"/>
          <w:color w:val="000000" w:themeColor="text1"/>
          <w:kern w:val="0"/>
          <w:sz w:val="24"/>
          <w:szCs w:val="24"/>
          <w:lang w:eastAsia="zh-CN" w:bidi="ar"/>
        </w:rPr>
        <w:t>Second, this study identifies a distinctive form of institutional complementarity underlying AI-driven innovation in emerging economies</w:t>
      </w:r>
      <w:r w:rsidRPr="00420FE0">
        <w:rPr>
          <w:rFonts w:ascii="Times New Roman" w:eastAsia="宋体" w:hAnsi="Times New Roman"/>
          <w:color w:val="000000" w:themeColor="text1"/>
          <w:kern w:val="0"/>
          <w:sz w:val="24"/>
          <w:szCs w:val="24"/>
          <w:lang w:eastAsia="zh-CN" w:bidi="ar"/>
        </w:rPr>
        <w:t xml:space="preserve">. </w:t>
      </w:r>
      <w:r w:rsidRPr="00420FE0">
        <w:rPr>
          <w:rFonts w:ascii="Times New Roman" w:eastAsia="宋体" w:hAnsi="Times New Roman" w:hint="eastAsia"/>
          <w:color w:val="000000" w:themeColor="text1"/>
          <w:kern w:val="0"/>
          <w:sz w:val="24"/>
          <w:szCs w:val="24"/>
          <w:lang w:eastAsia="zh-CN" w:bidi="ar"/>
        </w:rPr>
        <w:t>Institutional complementarity describes a dynamic in which distinct institutional logics, specifically market mechanisms and state intervention, interact in mutually reinforcing ways and enable organizations to achieve outcomes that would be difficult to realize under a single institutional logic alone.</w:t>
      </w:r>
      <w:r w:rsidRPr="00420FE0">
        <w:rPr>
          <w:rFonts w:ascii="Times New Roman" w:eastAsia="宋体" w:hAnsi="Times New Roman"/>
          <w:color w:val="000000" w:themeColor="text1"/>
          <w:kern w:val="0"/>
          <w:sz w:val="24"/>
          <w:szCs w:val="24"/>
          <w:vertAlign w:val="superscript"/>
          <w:lang w:eastAsia="zh-CN" w:bidi="ar"/>
        </w:rPr>
        <w:fldChar w:fldCharType="begin"/>
      </w:r>
      <w:r w:rsidRPr="00420FE0">
        <w:rPr>
          <w:rFonts w:ascii="Times New Roman" w:eastAsia="宋体" w:hAnsi="Times New Roman"/>
          <w:color w:val="000000" w:themeColor="text1"/>
          <w:kern w:val="0"/>
          <w:sz w:val="24"/>
          <w:szCs w:val="24"/>
          <w:vertAlign w:val="superscript"/>
          <w:lang w:eastAsia="zh-CN" w:bidi="ar"/>
        </w:rPr>
        <w:instrText xml:space="preserve"> REF _Ref18613 \r \h </w:instrText>
      </w:r>
      <w:r w:rsidRPr="00420FE0">
        <w:rPr>
          <w:rFonts w:ascii="Times New Roman" w:eastAsia="宋体" w:hAnsi="Times New Roman"/>
          <w:color w:val="000000" w:themeColor="text1"/>
          <w:kern w:val="0"/>
          <w:sz w:val="24"/>
          <w:szCs w:val="24"/>
          <w:vertAlign w:val="superscript"/>
          <w:lang w:eastAsia="zh-CN" w:bidi="ar"/>
        </w:rPr>
      </w:r>
      <w:r w:rsidRPr="00420FE0">
        <w:rPr>
          <w:rFonts w:ascii="Times New Roman" w:eastAsia="宋体" w:hAnsi="Times New Roman"/>
          <w:color w:val="000000" w:themeColor="text1"/>
          <w:kern w:val="0"/>
          <w:sz w:val="24"/>
          <w:szCs w:val="24"/>
          <w:vertAlign w:val="superscript"/>
          <w:lang w:eastAsia="zh-CN" w:bidi="ar"/>
        </w:rPr>
        <w:fldChar w:fldCharType="separate"/>
      </w:r>
      <w:r w:rsidRPr="00420FE0">
        <w:rPr>
          <w:rFonts w:ascii="Times New Roman" w:eastAsia="宋体" w:hAnsi="Times New Roman"/>
          <w:color w:val="000000" w:themeColor="text1"/>
          <w:kern w:val="0"/>
          <w:sz w:val="24"/>
          <w:szCs w:val="24"/>
          <w:vertAlign w:val="superscript"/>
          <w:lang w:eastAsia="zh-CN" w:bidi="ar"/>
        </w:rPr>
        <w:t>[39]</w:t>
      </w:r>
      <w:r w:rsidRPr="00420FE0">
        <w:rPr>
          <w:rFonts w:ascii="Times New Roman" w:eastAsia="宋体" w:hAnsi="Times New Roman"/>
          <w:color w:val="000000" w:themeColor="text1"/>
          <w:kern w:val="0"/>
          <w:sz w:val="24"/>
          <w:szCs w:val="24"/>
          <w:vertAlign w:val="superscript"/>
          <w:lang w:eastAsia="zh-CN" w:bidi="ar"/>
        </w:rPr>
        <w:fldChar w:fldCharType="end"/>
      </w:r>
      <w:r w:rsidRPr="00420FE0">
        <w:rPr>
          <w:rFonts w:ascii="Times New Roman" w:eastAsia="宋体" w:hAnsi="Times New Roman"/>
          <w:color w:val="000000" w:themeColor="text1"/>
          <w:kern w:val="0"/>
          <w:sz w:val="24"/>
          <w:szCs w:val="24"/>
          <w:lang w:eastAsia="zh-CN" w:bidi="ar"/>
        </w:rPr>
        <w:t xml:space="preserve">. Within the context of our study, this manifests concretely as a 'dual-wheel drive' effect arising from market competition and government support: </w:t>
      </w:r>
      <w:r w:rsidRPr="00420FE0">
        <w:rPr>
          <w:rFonts w:ascii="Times New Roman" w:eastAsia="宋体" w:hAnsi="Times New Roman" w:hint="eastAsia"/>
          <w:color w:val="000000" w:themeColor="text1"/>
          <w:kern w:val="0"/>
          <w:sz w:val="24"/>
          <w:szCs w:val="24"/>
          <w:lang w:eastAsia="zh-CN" w:bidi="ar"/>
        </w:rPr>
        <w:t>M</w:t>
      </w:r>
      <w:r w:rsidRPr="00420FE0">
        <w:rPr>
          <w:rFonts w:ascii="Times New Roman" w:eastAsia="宋体" w:hAnsi="Times New Roman"/>
          <w:color w:val="000000" w:themeColor="text1"/>
          <w:kern w:val="0"/>
          <w:sz w:val="24"/>
          <w:szCs w:val="24"/>
          <w:lang w:eastAsia="zh-CN" w:bidi="ar"/>
        </w:rPr>
        <w:t xml:space="preserve">arket competition provides continuous external incentives and directional signals for firms to pursue AI innovation, while government support offers indispensable guarantees, including resource provision, risk-sharing, and institutional guidance, for undertaking high-risk, long-cycle, native AI innovation. These two forces do not merely operate in parallel; they interact to form a synergistic ecosystem. The observed 'dual-wheel drive' effect and its underlying institutional complementarity mechanism demonstrate that, in the context of AI as a general-purpose technology, neither Porter's market focus view nor Rodrik's developmental state framework alone can adequately explain the innovation dynamics within </w:t>
      </w:r>
      <w:r w:rsidRPr="00420FE0">
        <w:rPr>
          <w:rFonts w:ascii="Times New Roman" w:eastAsia="宋体" w:hAnsi="Times New Roman" w:hint="eastAsia"/>
          <w:color w:val="000000" w:themeColor="text1"/>
          <w:kern w:val="0"/>
          <w:sz w:val="24"/>
          <w:szCs w:val="24"/>
          <w:lang w:eastAsia="zh-CN" w:bidi="ar"/>
        </w:rPr>
        <w:t>Chinese manufacturing</w:t>
      </w:r>
      <w:r w:rsidRPr="00420FE0">
        <w:rPr>
          <w:rFonts w:ascii="Times New Roman" w:eastAsia="宋体" w:hAnsi="Times New Roman"/>
          <w:color w:val="000000" w:themeColor="text1"/>
          <w:kern w:val="0"/>
          <w:sz w:val="24"/>
          <w:szCs w:val="24"/>
          <w:lang w:eastAsia="zh-CN" w:bidi="ar"/>
        </w:rPr>
        <w:t xml:space="preserve">. </w:t>
      </w:r>
      <w:r w:rsidRPr="00420FE0">
        <w:rPr>
          <w:rFonts w:ascii="Times New Roman" w:eastAsia="宋体" w:hAnsi="Times New Roman" w:hint="eastAsia"/>
          <w:color w:val="000000" w:themeColor="text1"/>
          <w:kern w:val="0"/>
          <w:sz w:val="24"/>
          <w:szCs w:val="24"/>
          <w:lang w:eastAsia="zh-CN" w:bidi="ar"/>
        </w:rPr>
        <w:t xml:space="preserve">The complementarity framework developed in this study therefore offers a more comprehensive theoretical explanation for innovation ecosystems in </w:t>
      </w:r>
      <w:r w:rsidRPr="00420FE0">
        <w:rPr>
          <w:rFonts w:ascii="Times New Roman" w:eastAsia="宋体" w:hAnsi="Times New Roman" w:hint="eastAsia"/>
          <w:color w:val="000000" w:themeColor="text1"/>
          <w:kern w:val="0"/>
          <w:sz w:val="24"/>
          <w:szCs w:val="24"/>
          <w:lang w:eastAsia="zh-CN" w:bidi="ar"/>
        </w:rPr>
        <w:lastRenderedPageBreak/>
        <w:t>emerging economies.</w:t>
      </w:r>
      <w:bookmarkStart w:id="21" w:name="OLE_LINK29"/>
      <w:r w:rsidRPr="00420FE0">
        <w:rPr>
          <w:rFonts w:ascii="Times New Roman" w:eastAsia="宋体" w:hAnsi="Times New Roman" w:hint="eastAsia"/>
          <w:color w:val="000000" w:themeColor="text1"/>
          <w:kern w:val="0"/>
          <w:sz w:val="24"/>
          <w:szCs w:val="24"/>
          <w:lang w:eastAsia="zh-CN" w:bidi="ar"/>
        </w:rPr>
        <w:t xml:space="preserve"> </w:t>
      </w:r>
    </w:p>
    <w:p w14:paraId="1EEFDE26" w14:textId="77777777" w:rsidR="00DE0A69" w:rsidRPr="00420FE0" w:rsidRDefault="00904D52">
      <w:pPr>
        <w:numPr>
          <w:ilvl w:val="255"/>
          <w:numId w:val="0"/>
        </w:numPr>
        <w:adjustRightInd w:val="0"/>
        <w:snapToGrid w:val="0"/>
        <w:spacing w:after="0" w:line="480" w:lineRule="auto"/>
        <w:ind w:firstLineChars="100" w:firstLine="229"/>
        <w:outlineLvl w:val="1"/>
        <w:rPr>
          <w:rFonts w:ascii="Times New Roman" w:eastAsia="宋体" w:hAnsi="Times New Roman"/>
          <w:color w:val="000000" w:themeColor="text1"/>
          <w:kern w:val="0"/>
          <w:sz w:val="24"/>
          <w:szCs w:val="24"/>
          <w:lang w:eastAsia="zh-CN" w:bidi="ar"/>
        </w:rPr>
      </w:pPr>
      <w:r w:rsidRPr="00420FE0">
        <w:rPr>
          <w:rFonts w:ascii="Times New Roman" w:eastAsia="宋体" w:hAnsi="Times New Roman"/>
          <w:color w:val="000000" w:themeColor="text1"/>
          <w:kern w:val="0"/>
          <w:sz w:val="24"/>
          <w:szCs w:val="24"/>
          <w:lang w:eastAsia="zh-CN" w:bidi="ar"/>
        </w:rPr>
        <w:t>Third, this study reframe</w:t>
      </w:r>
      <w:r w:rsidRPr="00420FE0">
        <w:rPr>
          <w:rFonts w:ascii="Times New Roman" w:eastAsia="宋体" w:hAnsi="Times New Roman" w:hint="eastAsia"/>
          <w:color w:val="000000" w:themeColor="text1"/>
          <w:kern w:val="0"/>
          <w:sz w:val="24"/>
          <w:szCs w:val="24"/>
          <w:lang w:eastAsia="zh-CN" w:bidi="ar"/>
        </w:rPr>
        <w:t>s</w:t>
      </w:r>
      <w:r w:rsidRPr="00420FE0">
        <w:rPr>
          <w:rFonts w:ascii="Times New Roman" w:eastAsia="宋体" w:hAnsi="Times New Roman"/>
          <w:color w:val="000000" w:themeColor="text1"/>
          <w:kern w:val="0"/>
          <w:sz w:val="24"/>
          <w:szCs w:val="24"/>
          <w:lang w:eastAsia="zh-CN" w:bidi="ar"/>
        </w:rPr>
        <w:t xml:space="preserve"> the understanding of G</w:t>
      </w:r>
      <w:r w:rsidRPr="00420FE0">
        <w:rPr>
          <w:rFonts w:ascii="Times New Roman" w:eastAsia="宋体" w:hAnsi="Times New Roman" w:hint="eastAsia"/>
          <w:color w:val="000000" w:themeColor="text1"/>
          <w:kern w:val="0"/>
          <w:sz w:val="24"/>
          <w:szCs w:val="24"/>
          <w:lang w:eastAsia="zh-CN" w:bidi="ar"/>
        </w:rPr>
        <w:t>VC</w:t>
      </w:r>
      <w:r w:rsidRPr="00420FE0">
        <w:rPr>
          <w:rFonts w:ascii="Times New Roman" w:eastAsia="宋体" w:hAnsi="Times New Roman"/>
          <w:color w:val="000000" w:themeColor="text1"/>
          <w:kern w:val="0"/>
          <w:sz w:val="24"/>
          <w:szCs w:val="24"/>
          <w:lang w:eastAsia="zh-CN" w:bidi="ar"/>
        </w:rPr>
        <w:t xml:space="preserve"> upgrading trajectories by proposing a "graduated upgrading ladder" model. This model is predicated on our core finding that while endogenous innovation exerts a strong and direct driving force on process and product upgrading, its effect on functional upgrading is comparatively weaker. Simultaneously, while a firm's absorptive capacity significantly enhances the first two types of upgrading, it fails to assist in overcoming the bottleneck for functional upgrading. These findings elucidate that a firm's ascent within the GVC is not a uniform linear progression, but rather a pathway characterized by an inherent sequence and varying difficulty thresholds. </w:t>
      </w:r>
      <w:r w:rsidRPr="00420FE0">
        <w:rPr>
          <w:rFonts w:ascii="Times New Roman" w:eastAsia="宋体" w:hAnsi="Times New Roman" w:hint="eastAsia"/>
          <w:color w:val="000000" w:themeColor="text1"/>
          <w:kern w:val="0"/>
          <w:sz w:val="24"/>
          <w:szCs w:val="24"/>
          <w:lang w:eastAsia="zh-CN" w:bidi="ar"/>
        </w:rPr>
        <w:t>Consequently, this study defines the graduated upgrading ladder model as a framework that delineates the typical pathway through which firms achieve GVC upgrading via endogenous innovation. This pathway represents a progressive sequence of increasing complexity, beginning with the relatively accessible stage of process upgrading, advancing to the more technologically demanding stage of product upgrading, and culminating in functional upgrading, which requires firms to overcome intertwined technological and institutional barriers.</w:t>
      </w:r>
    </w:p>
    <w:p w14:paraId="732A0B47" w14:textId="77777777" w:rsidR="00DE0A69" w:rsidRPr="00420FE0" w:rsidRDefault="00904D52">
      <w:pPr>
        <w:numPr>
          <w:ilvl w:val="0"/>
          <w:numId w:val="2"/>
        </w:numPr>
        <w:adjustRightInd w:val="0"/>
        <w:snapToGrid w:val="0"/>
        <w:spacing w:after="0" w:line="480" w:lineRule="auto"/>
        <w:outlineLvl w:val="1"/>
        <w:rPr>
          <w:rFonts w:ascii="Times New Roman" w:eastAsia="Segoe UI" w:hAnsi="Times New Roman"/>
          <w:b/>
          <w:bCs/>
          <w:i/>
          <w:iCs/>
          <w:color w:val="000000" w:themeColor="text1"/>
          <w:sz w:val="24"/>
          <w:szCs w:val="24"/>
        </w:rPr>
      </w:pPr>
      <w:r w:rsidRPr="00420FE0">
        <w:rPr>
          <w:rStyle w:val="Strong"/>
          <w:rFonts w:ascii="Times New Roman" w:eastAsia="Segoe UI" w:hAnsi="Times New Roman"/>
          <w:bCs/>
          <w:i/>
          <w:iCs/>
          <w:color w:val="000000" w:themeColor="text1"/>
          <w:sz w:val="24"/>
          <w:szCs w:val="24"/>
          <w:shd w:val="clear" w:color="auto" w:fill="FFFFFF"/>
        </w:rPr>
        <w:t>Managerial Implicat</w:t>
      </w:r>
      <w:bookmarkEnd w:id="21"/>
      <w:r w:rsidRPr="00420FE0">
        <w:rPr>
          <w:rStyle w:val="Strong"/>
          <w:rFonts w:ascii="Times New Roman" w:eastAsia="Segoe UI" w:hAnsi="Times New Roman"/>
          <w:bCs/>
          <w:i/>
          <w:iCs/>
          <w:color w:val="000000" w:themeColor="text1"/>
          <w:sz w:val="24"/>
          <w:szCs w:val="24"/>
          <w:shd w:val="clear" w:color="auto" w:fill="FFFFFF"/>
        </w:rPr>
        <w:t>ions</w:t>
      </w:r>
      <w:bookmarkEnd w:id="19"/>
      <w:bookmarkEnd w:id="20"/>
    </w:p>
    <w:p w14:paraId="2EFF9AD4" w14:textId="77777777" w:rsidR="00DE0A69" w:rsidRPr="00420FE0" w:rsidRDefault="00904D52">
      <w:pPr>
        <w:adjustRightInd w:val="0"/>
        <w:snapToGrid w:val="0"/>
        <w:spacing w:after="0" w:line="480" w:lineRule="auto"/>
        <w:ind w:firstLineChars="100" w:firstLine="229"/>
        <w:rPr>
          <w:rFonts w:ascii="Times New Roman" w:eastAsia="宋体" w:hAnsi="Times New Roman"/>
          <w:color w:val="000000" w:themeColor="text1"/>
          <w:sz w:val="24"/>
          <w:szCs w:val="24"/>
          <w:shd w:val="clear" w:color="auto" w:fill="FFFFFF"/>
          <w:lang w:eastAsia="zh-CN"/>
        </w:rPr>
      </w:pPr>
      <w:r w:rsidRPr="00420FE0">
        <w:rPr>
          <w:rFonts w:ascii="Times New Roman" w:eastAsia="宋体" w:hAnsi="Times New Roman" w:hint="eastAsia"/>
          <w:kern w:val="0"/>
          <w:sz w:val="24"/>
          <w:szCs w:val="24"/>
          <w:lang w:eastAsia="zh-CN" w:bidi="ar"/>
        </w:rPr>
        <w:t xml:space="preserve">First, Chinese manufacturing firms must confront the structural suppression of innovation vitality arising from executive centralization, as evidenced by the statistically insignificant effect of entrepreneurship on endogenous innovation in </w:t>
      </w:r>
      <w:r w:rsidRPr="00420FE0">
        <w:rPr>
          <w:rFonts w:ascii="Times New Roman" w:eastAsia="宋体" w:hAnsi="Times New Roman" w:hint="eastAsia"/>
          <w:b/>
          <w:bCs/>
          <w:kern w:val="0"/>
          <w:sz w:val="24"/>
          <w:szCs w:val="24"/>
          <w:lang w:eastAsia="zh-CN" w:bidi="ar"/>
        </w:rPr>
        <w:t>Hypothesis 1.1</w:t>
      </w:r>
      <w:r w:rsidRPr="00420FE0">
        <w:rPr>
          <w:rFonts w:ascii="Times New Roman" w:eastAsia="宋体" w:hAnsi="Times New Roman" w:hint="eastAsia"/>
          <w:kern w:val="0"/>
          <w:sz w:val="24"/>
          <w:szCs w:val="24"/>
          <w:lang w:eastAsia="zh-CN" w:bidi="ar"/>
        </w:rPr>
        <w:t xml:space="preserve">. In parallel, process upgrading remains constrained by technical efficiency bottlenecks. Although endogenous innovation significantly promotes process upgrading, as validated in </w:t>
      </w:r>
      <w:r w:rsidRPr="00420FE0">
        <w:rPr>
          <w:rFonts w:ascii="Times New Roman" w:eastAsia="宋体" w:hAnsi="Times New Roman" w:hint="eastAsia"/>
          <w:b/>
          <w:bCs/>
          <w:kern w:val="0"/>
          <w:sz w:val="24"/>
          <w:szCs w:val="24"/>
          <w:lang w:eastAsia="zh-CN" w:bidi="ar"/>
        </w:rPr>
        <w:t>Hypothesis 3.1</w:t>
      </w:r>
      <w:r w:rsidRPr="00420FE0">
        <w:rPr>
          <w:rFonts w:ascii="Times New Roman" w:eastAsia="宋体" w:hAnsi="Times New Roman" w:hint="eastAsia"/>
          <w:kern w:val="0"/>
          <w:sz w:val="24"/>
          <w:szCs w:val="24"/>
          <w:lang w:eastAsia="zh-CN" w:bidi="ar"/>
        </w:rPr>
        <w:t xml:space="preserve">, its effectiveness critically depends on the reinforcement of absorptive capacity, as demonstrated in </w:t>
      </w:r>
      <w:r w:rsidRPr="00420FE0">
        <w:rPr>
          <w:rFonts w:ascii="Times New Roman" w:eastAsia="宋体" w:hAnsi="Times New Roman" w:hint="eastAsia"/>
          <w:b/>
          <w:bCs/>
          <w:kern w:val="0"/>
          <w:sz w:val="24"/>
          <w:szCs w:val="24"/>
          <w:lang w:eastAsia="zh-CN" w:bidi="ar"/>
        </w:rPr>
        <w:t>Hypothesis 4.1</w:t>
      </w:r>
      <w:r w:rsidRPr="00420FE0">
        <w:rPr>
          <w:rFonts w:ascii="Times New Roman" w:eastAsia="宋体" w:hAnsi="Times New Roman" w:hint="eastAsia"/>
          <w:kern w:val="0"/>
          <w:sz w:val="24"/>
          <w:szCs w:val="24"/>
          <w:lang w:eastAsia="zh-CN" w:bidi="ar"/>
        </w:rPr>
        <w:t xml:space="preserve">. </w:t>
      </w:r>
      <w:r w:rsidRPr="00420FE0">
        <w:rPr>
          <w:rFonts w:ascii="Times New Roman" w:eastAsia="Segoe UI" w:hAnsi="Times New Roman" w:hint="eastAsia"/>
          <w:color w:val="000000" w:themeColor="text1"/>
          <w:sz w:val="24"/>
          <w:szCs w:val="24"/>
          <w:shd w:val="clear" w:color="auto" w:fill="FFFFFF"/>
        </w:rPr>
        <w:t>More fundamentally, functional upgrading faces a systemic dilemma characterized by the decoupling of technological capability and value chain governance power. As empirically established in Section V.A, technological autonomy alone does not automatically translate into governance rights within global value chains</w:t>
      </w:r>
      <w:r w:rsidRPr="00420FE0">
        <w:rPr>
          <w:rFonts w:ascii="Times New Roman" w:eastAsia="Segoe UI" w:hAnsi="Times New Roman"/>
          <w:color w:val="000000" w:themeColor="text1"/>
          <w:sz w:val="24"/>
          <w:szCs w:val="24"/>
          <w:shd w:val="clear" w:color="auto" w:fill="FFFFFF"/>
        </w:rPr>
        <w:t xml:space="preserve">. To address these challenges, a phased GVC upgrading strategy is </w:t>
      </w:r>
      <w:r w:rsidRPr="00420FE0">
        <w:rPr>
          <w:rFonts w:ascii="Times New Roman" w:eastAsia="Segoe UI" w:hAnsi="Times New Roman" w:hint="eastAsia"/>
          <w:color w:val="000000" w:themeColor="text1"/>
          <w:sz w:val="24"/>
          <w:szCs w:val="24"/>
          <w:shd w:val="clear" w:color="auto" w:fill="FFFFFF"/>
        </w:rPr>
        <w:t>required</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hint="eastAsia"/>
          <w:color w:val="000000" w:themeColor="text1"/>
          <w:sz w:val="24"/>
          <w:szCs w:val="24"/>
          <w:shd w:val="clear" w:color="auto" w:fill="FFFFFF"/>
        </w:rPr>
        <w:t xml:space="preserve">In the short term, firms should deploy AI-enabled production optimization systems such as digital twin based intelligent scheduling to achieve immediate efficiency gains. In the medium term, the establishment of cross-departmental agile innovation units can facilitate the </w:t>
      </w:r>
      <w:r w:rsidRPr="00420FE0">
        <w:rPr>
          <w:rFonts w:ascii="Times New Roman" w:eastAsia="Segoe UI" w:hAnsi="Times New Roman" w:hint="eastAsia"/>
          <w:color w:val="000000" w:themeColor="text1"/>
          <w:sz w:val="24"/>
          <w:szCs w:val="24"/>
          <w:shd w:val="clear" w:color="auto" w:fill="FFFFFF"/>
        </w:rPr>
        <w:lastRenderedPageBreak/>
        <w:t>development of high value</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added products, thereby compensating for the limited effectiveness of individual entrepreneurial drive mechanisms. In the long term, sustained collaboration with research institutions is required to overcome foundational technological barriers. As illustrated by Huawei</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s Ascend chip development, which reduced dependence on electronic design automation tools, such collaboration can enable firms to transition toward intelligent solution providers, capture value chain governance rights, and mitigate the absorptive capacity ceiling effect identified in </w:t>
      </w:r>
      <w:r w:rsidRPr="00420FE0">
        <w:rPr>
          <w:rFonts w:ascii="Times New Roman" w:eastAsia="Segoe UI" w:hAnsi="Times New Roman" w:hint="eastAsia"/>
          <w:b/>
          <w:bCs/>
          <w:color w:val="000000" w:themeColor="text1"/>
          <w:sz w:val="24"/>
          <w:szCs w:val="24"/>
          <w:shd w:val="clear" w:color="auto" w:fill="FFFFFF"/>
        </w:rPr>
        <w:t>Hypothesis 4.3</w:t>
      </w:r>
      <w:r w:rsidRPr="00420FE0">
        <w:rPr>
          <w:rFonts w:ascii="Times New Roman" w:eastAsia="Segoe UI" w:hAnsi="Times New Roman" w:hint="eastAsia"/>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hint="eastAsia"/>
          <w:color w:val="000000" w:themeColor="text1"/>
          <w:sz w:val="24"/>
          <w:szCs w:val="24"/>
          <w:shd w:val="clear" w:color="auto" w:fill="FFFFFF"/>
        </w:rPr>
        <w:t>This framework substantively challenges the Schumpeterian paradigm</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 xml:space="preserve">s overemphasis on entrepreneurship and simultaneously confirms the central role of organizational cultural capital within dynamic capability theory, as empirically supported by the significant positive effect of innovation culture identified in </w:t>
      </w:r>
      <w:r w:rsidRPr="00420FE0">
        <w:rPr>
          <w:rFonts w:ascii="Times New Roman" w:eastAsia="Segoe UI" w:hAnsi="Times New Roman" w:hint="eastAsia"/>
          <w:b/>
          <w:bCs/>
          <w:color w:val="000000" w:themeColor="text1"/>
          <w:sz w:val="24"/>
          <w:szCs w:val="24"/>
          <w:shd w:val="clear" w:color="auto" w:fill="FFFFFF"/>
        </w:rPr>
        <w:t>Hypothesis 1.2</w:t>
      </w:r>
      <w:r w:rsidRPr="00420FE0">
        <w:rPr>
          <w:rFonts w:ascii="Times New Roman" w:eastAsia="Segoe UI" w:hAnsi="Times New Roman" w:hint="eastAsia"/>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p>
    <w:p w14:paraId="1EE3908F" w14:textId="77777777" w:rsidR="00DE0A69" w:rsidRPr="00420FE0" w:rsidRDefault="00904D52">
      <w:pPr>
        <w:adjustRightInd w:val="0"/>
        <w:snapToGrid w:val="0"/>
        <w:spacing w:after="0" w:line="480" w:lineRule="auto"/>
        <w:ind w:firstLineChars="100" w:firstLine="229"/>
        <w:rPr>
          <w:rFonts w:ascii="Times New Roman" w:eastAsia="宋体" w:hAnsi="Times New Roman"/>
          <w:color w:val="000000" w:themeColor="text1"/>
          <w:sz w:val="24"/>
          <w:szCs w:val="24"/>
          <w:shd w:val="clear" w:color="auto" w:fill="FFFFFF"/>
          <w:lang w:eastAsia="zh-CN"/>
        </w:rPr>
      </w:pPr>
      <w:r w:rsidRPr="00420FE0">
        <w:rPr>
          <w:rFonts w:ascii="Times New Roman" w:eastAsia="宋体" w:hAnsi="Times New Roman"/>
          <w:kern w:val="0"/>
          <w:sz w:val="24"/>
          <w:szCs w:val="24"/>
          <w:lang w:eastAsia="zh-CN" w:bidi="ar"/>
        </w:rPr>
        <w:t xml:space="preserve">Second, </w:t>
      </w:r>
      <w:r w:rsidRPr="00420FE0">
        <w:rPr>
          <w:rFonts w:ascii="Times New Roman" w:eastAsia="Segoe UI" w:hAnsi="Times New Roman" w:hint="eastAsia"/>
          <w:color w:val="000000" w:themeColor="text1"/>
          <w:sz w:val="24"/>
          <w:szCs w:val="24"/>
          <w:shd w:val="clear" w:color="auto" w:fill="FFFFFF"/>
        </w:rPr>
        <w:t>effective policy design must address three interconnected structural contradictions. The first concerns market competition distortions arising from multinational algorithmic and standard-setting monopolies, exemplified by Siemens MindSphere</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s dominance in smart factory specifications. The second involves critical technological vulnerabilities, with UNCTAD data indicating that more than 70% of foundational technologies remain externally dependent. The third relates to institutional constraints that have locked China</w:t>
      </w:r>
      <w:r w:rsidRPr="00420FE0">
        <w:rPr>
          <w:rFonts w:ascii="Times New Roman" w:eastAsia="宋体" w:hAnsi="Times New Roman"/>
          <w:color w:val="000000" w:themeColor="text1"/>
          <w:sz w:val="24"/>
          <w:szCs w:val="24"/>
          <w:shd w:val="clear" w:color="auto" w:fill="FFFFFF"/>
          <w:lang w:eastAsia="zh-CN"/>
        </w:rPr>
        <w:t>’</w:t>
      </w:r>
      <w:r w:rsidRPr="00420FE0">
        <w:rPr>
          <w:rFonts w:ascii="Times New Roman" w:eastAsia="Segoe UI" w:hAnsi="Times New Roman" w:hint="eastAsia"/>
          <w:color w:val="000000" w:themeColor="text1"/>
          <w:sz w:val="24"/>
          <w:szCs w:val="24"/>
          <w:shd w:val="clear" w:color="auto" w:fill="FFFFFF"/>
        </w:rPr>
        <w:t>s manufacturing sector into a low position within global value chains, as reflected by a GVC position index below 0.3. Resolving these tensions requires the construction of a dual-wheel innovation ecosystem that integrates market competition with active state intervention</w:t>
      </w:r>
      <w:r w:rsidRPr="00420FE0">
        <w:rPr>
          <w:rFonts w:ascii="Times New Roman" w:eastAsia="宋体" w:hAnsi="Times New Roman" w:hint="eastAsia"/>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The competition dimension necessitates lowering innovation barriers for </w:t>
      </w:r>
      <w:r w:rsidRPr="00420FE0">
        <w:rPr>
          <w:rFonts w:ascii="Times New Roman" w:eastAsia="宋体" w:hAnsi="Times New Roman" w:hint="eastAsia"/>
          <w:color w:val="000000" w:themeColor="text1"/>
          <w:sz w:val="24"/>
          <w:szCs w:val="24"/>
        </w:rPr>
        <w:t xml:space="preserve">small and medium-sized </w:t>
      </w:r>
      <w:r w:rsidRPr="00420FE0">
        <w:rPr>
          <w:rFonts w:ascii="Times New Roman" w:eastAsia="宋体" w:hAnsi="Times New Roman" w:hint="eastAsia"/>
          <w:color w:val="000000" w:themeColor="text1"/>
          <w:sz w:val="24"/>
          <w:szCs w:val="24"/>
          <w:lang w:eastAsia="zh-CN"/>
        </w:rPr>
        <w:t>firms</w:t>
      </w:r>
      <w:r w:rsidRPr="00420FE0">
        <w:rPr>
          <w:rFonts w:ascii="Times New Roman" w:eastAsia="宋体" w:hAnsi="Times New Roman" w:hint="eastAsia"/>
          <w:color w:val="000000" w:themeColor="text1"/>
          <w:sz w:val="24"/>
          <w:szCs w:val="24"/>
        </w:rPr>
        <w:t xml:space="preserve"> (</w:t>
      </w:r>
      <w:r w:rsidRPr="00420FE0">
        <w:rPr>
          <w:rFonts w:ascii="Times New Roman" w:eastAsia="Segoe UI" w:hAnsi="Times New Roman"/>
          <w:color w:val="000000" w:themeColor="text1"/>
          <w:sz w:val="24"/>
          <w:szCs w:val="24"/>
          <w:shd w:val="clear" w:color="auto" w:fill="FFFFFF"/>
        </w:rPr>
        <w:t>SMEs</w:t>
      </w:r>
      <w:r w:rsidRPr="00420FE0">
        <w:rPr>
          <w:rFonts w:ascii="Times New Roman" w:eastAsia="宋体" w:hAnsi="Times New Roman" w:hint="eastAsia"/>
          <w:color w:val="000000" w:themeColor="text1"/>
          <w:sz w:val="24"/>
          <w:szCs w:val="24"/>
          <w:shd w:val="clear" w:color="auto" w:fill="FFFFFF"/>
          <w:lang w:eastAsia="zh-CN"/>
        </w:rPr>
        <w:t>)</w:t>
      </w:r>
      <w:r w:rsidRPr="00420FE0">
        <w:rPr>
          <w:rFonts w:ascii="Times New Roman" w:eastAsia="Segoe UI" w:hAnsi="Times New Roman"/>
          <w:color w:val="000000" w:themeColor="text1"/>
          <w:sz w:val="24"/>
          <w:szCs w:val="24"/>
          <w:shd w:val="clear" w:color="auto" w:fill="FFFFFF"/>
        </w:rPr>
        <w:t xml:space="preserve"> through open industrial data platforms like </w:t>
      </w:r>
      <w:r w:rsidRPr="00420FE0">
        <w:rPr>
          <w:rFonts w:ascii="Times New Roman" w:eastAsia="宋体" w:hAnsi="Times New Roman" w:hint="eastAsia"/>
          <w:color w:val="000000" w:themeColor="text1"/>
          <w:sz w:val="24"/>
          <w:szCs w:val="24"/>
          <w:shd w:val="clear" w:color="auto" w:fill="FFFFFF"/>
          <w:lang w:eastAsia="zh-CN"/>
        </w:rPr>
        <w:t>Chinese</w:t>
      </w:r>
      <w:r w:rsidRPr="00420FE0">
        <w:rPr>
          <w:rFonts w:ascii="Times New Roman" w:eastAsia="Segoe UI" w:hAnsi="Times New Roman"/>
          <w:color w:val="000000" w:themeColor="text1"/>
          <w:sz w:val="24"/>
          <w:szCs w:val="24"/>
          <w:shd w:val="clear" w:color="auto" w:fill="FFFFFF"/>
        </w:rPr>
        <w:t xml:space="preserve"> National Industrial Internet Big Data Center while strengthening antitrust oversight, an approach empirically validated by </w:t>
      </w:r>
      <w:r w:rsidRPr="00420FE0">
        <w:rPr>
          <w:rFonts w:ascii="Times New Roman" w:eastAsia="Segoe UI" w:hAnsi="Times New Roman"/>
          <w:b/>
          <w:bCs/>
          <w:color w:val="000000" w:themeColor="text1"/>
          <w:sz w:val="24"/>
          <w:szCs w:val="24"/>
          <w:shd w:val="clear" w:color="auto" w:fill="FFFFFF"/>
        </w:rPr>
        <w:t>Hypothesis 2.1</w:t>
      </w:r>
      <w:r w:rsidRPr="00420FE0">
        <w:rPr>
          <w:rFonts w:ascii="Times New Roman" w:eastAsia="Segoe UI" w:hAnsi="Times New Roman"/>
          <w:color w:val="000000" w:themeColor="text1"/>
          <w:sz w:val="24"/>
          <w:szCs w:val="24"/>
          <w:shd w:val="clear" w:color="auto" w:fill="FFFFFF"/>
        </w:rPr>
        <w:t xml:space="preserve"> confirming competition's forcing effect on innovation. Government support mechanisms should implement hybrid supply-side R&amp;D subsidies targeting choke points including EDA tools and GPUs alongside demand-side procurement policies prioritizing domestic AI products, with the 2019 technology sanctions against Huawei underscoring strategic urgency while </w:t>
      </w:r>
      <w:r w:rsidRPr="00420FE0">
        <w:rPr>
          <w:rFonts w:ascii="Times New Roman" w:eastAsia="Segoe UI" w:hAnsi="Times New Roman"/>
          <w:b/>
          <w:bCs/>
          <w:color w:val="000000" w:themeColor="text1"/>
          <w:sz w:val="24"/>
          <w:szCs w:val="24"/>
          <w:shd w:val="clear" w:color="auto" w:fill="FFFFFF"/>
        </w:rPr>
        <w:t>Hypothesis 2.2</w:t>
      </w:r>
      <w:r w:rsidRPr="00420FE0">
        <w:rPr>
          <w:rFonts w:ascii="Times New Roman" w:eastAsia="Segoe UI" w:hAnsi="Times New Roman"/>
          <w:color w:val="000000" w:themeColor="text1"/>
          <w:sz w:val="24"/>
          <w:szCs w:val="24"/>
          <w:shd w:val="clear" w:color="auto" w:fill="FFFFFF"/>
        </w:rPr>
        <w:t xml:space="preserve"> confirms policy efficacy. Institutional innovation must establish regulatory sandboxes for high-risk technologies such as Shenzhen's autonomous driving pilot zone while promoting international adoption of domestic standards. This integrated system fundamentally revises Porter's market-centric competitiveness theory </w:t>
      </w:r>
      <w:r w:rsidRPr="00420FE0">
        <w:rPr>
          <w:rFonts w:ascii="Times New Roman" w:eastAsia="Segoe UI" w:hAnsi="Times New Roman"/>
          <w:color w:val="000000" w:themeColor="text1"/>
          <w:sz w:val="24"/>
          <w:szCs w:val="24"/>
          <w:shd w:val="clear" w:color="auto" w:fill="FFFFFF"/>
        </w:rPr>
        <w:lastRenderedPageBreak/>
        <w:t xml:space="preserve">by empirically demonstrating institutional complementarity between policy and market forces as revealed through the synergistic significance of </w:t>
      </w:r>
      <w:r w:rsidRPr="00420FE0">
        <w:rPr>
          <w:rFonts w:ascii="Times New Roman" w:eastAsia="Segoe UI" w:hAnsi="Times New Roman"/>
          <w:b/>
          <w:bCs/>
          <w:color w:val="000000" w:themeColor="text1"/>
          <w:sz w:val="24"/>
          <w:szCs w:val="24"/>
          <w:shd w:val="clear" w:color="auto" w:fill="FFFFFF"/>
        </w:rPr>
        <w:t>Hypotheses 2.1</w:t>
      </w:r>
      <w:r w:rsidRPr="00420FE0">
        <w:rPr>
          <w:rFonts w:ascii="Times New Roman" w:eastAsia="Segoe UI" w:hAnsi="Times New Roman"/>
          <w:color w:val="000000" w:themeColor="text1"/>
          <w:sz w:val="24"/>
          <w:szCs w:val="24"/>
          <w:shd w:val="clear" w:color="auto" w:fill="FFFFFF"/>
        </w:rPr>
        <w:t xml:space="preserve"> and</w:t>
      </w:r>
      <w:r w:rsidRPr="00420FE0">
        <w:rPr>
          <w:rFonts w:ascii="Times New Roman" w:eastAsia="Segoe UI" w:hAnsi="Times New Roman"/>
          <w:b/>
          <w:bCs/>
          <w:color w:val="000000" w:themeColor="text1"/>
          <w:sz w:val="24"/>
          <w:szCs w:val="24"/>
          <w:shd w:val="clear" w:color="auto" w:fill="FFFFFF"/>
        </w:rPr>
        <w:t xml:space="preserve"> 2.2</w:t>
      </w:r>
      <w:r w:rsidRPr="00420FE0">
        <w:rPr>
          <w:rFonts w:ascii="Times New Roman" w:eastAsia="Segoe UI" w:hAnsi="Times New Roman"/>
          <w:color w:val="000000" w:themeColor="text1"/>
          <w:sz w:val="24"/>
          <w:szCs w:val="24"/>
          <w:shd w:val="clear" w:color="auto" w:fill="FFFFFF"/>
        </w:rPr>
        <w:t>.</w:t>
      </w:r>
      <w:r w:rsidRPr="00420FE0">
        <w:rPr>
          <w:rFonts w:ascii="Times New Roman" w:eastAsia="宋体" w:hAnsi="Times New Roman" w:hint="eastAsia"/>
          <w:color w:val="000000" w:themeColor="text1"/>
          <w:sz w:val="24"/>
          <w:szCs w:val="24"/>
          <w:shd w:val="clear" w:color="auto" w:fill="FFFFFF"/>
          <w:lang w:eastAsia="zh-CN"/>
        </w:rPr>
        <w:t xml:space="preserve"> </w:t>
      </w:r>
    </w:p>
    <w:p w14:paraId="1B2D73C0" w14:textId="77777777" w:rsidR="00DE0A69" w:rsidRPr="00420FE0" w:rsidRDefault="00904D52">
      <w:pPr>
        <w:adjustRightInd w:val="0"/>
        <w:snapToGrid w:val="0"/>
        <w:spacing w:after="0" w:line="480" w:lineRule="auto"/>
        <w:ind w:firstLineChars="100" w:firstLine="229"/>
        <w:rPr>
          <w:rFonts w:ascii="Times New Roman" w:eastAsia="Segoe UI" w:hAnsi="Times New Roman"/>
          <w:color w:val="000000" w:themeColor="text1"/>
          <w:sz w:val="24"/>
          <w:szCs w:val="24"/>
          <w:shd w:val="clear" w:color="auto" w:fill="FFFFFF"/>
          <w:lang w:eastAsia="zh-CN"/>
        </w:rPr>
      </w:pPr>
      <w:r w:rsidRPr="00420FE0">
        <w:rPr>
          <w:rFonts w:ascii="Times New Roman" w:eastAsia="宋体" w:hAnsi="Times New Roman"/>
          <w:sz w:val="24"/>
          <w:szCs w:val="24"/>
        </w:rPr>
        <w:t xml:space="preserve">Third, </w:t>
      </w:r>
      <w:r w:rsidRPr="00420FE0">
        <w:rPr>
          <w:rFonts w:ascii="Times New Roman" w:eastAsia="宋体" w:hAnsi="Times New Roman"/>
          <w:color w:val="000000" w:themeColor="text1"/>
          <w:sz w:val="24"/>
          <w:szCs w:val="24"/>
          <w:shd w:val="clear" w:color="auto" w:fill="FFFFFF"/>
          <w:lang w:eastAsia="zh-CN"/>
        </w:rPr>
        <w:t>c</w:t>
      </w:r>
      <w:r w:rsidRPr="00420FE0">
        <w:rPr>
          <w:rFonts w:ascii="Times New Roman" w:eastAsia="Segoe UI" w:hAnsi="Times New Roman"/>
          <w:color w:val="000000" w:themeColor="text1"/>
          <w:sz w:val="24"/>
          <w:szCs w:val="24"/>
          <w:shd w:val="clear" w:color="auto" w:fill="FFFFFF"/>
        </w:rPr>
        <w:t>ross-sector consortia must collectively break the triple lock</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-in mechanism: </w:t>
      </w:r>
      <w:r w:rsidRPr="00420FE0">
        <w:rPr>
          <w:rFonts w:ascii="Times New Roman" w:eastAsia="宋体" w:hAnsi="Times New Roman" w:hint="eastAsia"/>
          <w:color w:val="000000" w:themeColor="text1"/>
          <w:sz w:val="24"/>
          <w:szCs w:val="24"/>
          <w:shd w:val="clear" w:color="auto" w:fill="FFFFFF"/>
          <w:lang w:eastAsia="zh-CN"/>
        </w:rPr>
        <w:t>T</w:t>
      </w:r>
      <w:r w:rsidRPr="00420FE0">
        <w:rPr>
          <w:rFonts w:ascii="Times New Roman" w:eastAsia="Segoe UI" w:hAnsi="Times New Roman"/>
          <w:color w:val="000000" w:themeColor="text1"/>
          <w:sz w:val="24"/>
          <w:szCs w:val="24"/>
          <w:shd w:val="clear" w:color="auto" w:fill="FFFFFF"/>
        </w:rPr>
        <w:t xml:space="preserve">echnological dependency lock-in manifested through over 70% high-end chip import reliance; OEM model lock-in perpetuating the technology import-low-end processing-innovation deficit vicious cycle; and innovation absence lock-in evidenced by absorptive capacity's regulatory failure for functional upgrading in </w:t>
      </w:r>
      <w:r w:rsidRPr="00420FE0">
        <w:rPr>
          <w:rFonts w:ascii="Times New Roman" w:eastAsia="Segoe UI" w:hAnsi="Times New Roman"/>
          <w:b/>
          <w:bCs/>
          <w:color w:val="000000" w:themeColor="text1"/>
          <w:sz w:val="24"/>
          <w:szCs w:val="24"/>
          <w:shd w:val="clear" w:color="auto" w:fill="FFFFFF"/>
        </w:rPr>
        <w:t xml:space="preserve">Hypothesis 4.3. </w:t>
      </w:r>
      <w:r w:rsidRPr="00420FE0">
        <w:rPr>
          <w:rFonts w:ascii="Times New Roman" w:eastAsia="Segoe UI" w:hAnsi="Times New Roman"/>
          <w:color w:val="000000" w:themeColor="text1"/>
          <w:sz w:val="24"/>
          <w:szCs w:val="24"/>
          <w:shd w:val="clear" w:color="auto" w:fill="FFFFFF"/>
        </w:rPr>
        <w:t>The breakthrough pathway operates through three coordinated dimensions: Technologically, forming innovation alliances to pool resources as demonstrated by the Chinese Academy of Sciences</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Huawei Ascend computing platform partnership operationalizes Bodrožić and Adler's multi-agent systemic innovation theory. Governance initiatives require leading international standard</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setting for emerging architectures like 6G communication-computing-data integration to capture rule</w:t>
      </w:r>
      <w:r w:rsidRPr="00420FE0">
        <w:rPr>
          <w:rFonts w:ascii="Times New Roman" w:eastAsia="宋体" w:hAnsi="Times New Roman"/>
          <w:color w:val="000000" w:themeColor="text1"/>
          <w:sz w:val="24"/>
          <w:szCs w:val="24"/>
          <w:shd w:val="clear" w:color="auto" w:fill="FFFFFF"/>
          <w:lang w:eastAsia="zh-CN"/>
        </w:rPr>
        <w:t xml:space="preserve"> </w:t>
      </w:r>
      <w:r w:rsidRPr="00420FE0">
        <w:rPr>
          <w:rFonts w:ascii="Times New Roman" w:eastAsia="Segoe UI" w:hAnsi="Times New Roman"/>
          <w:color w:val="000000" w:themeColor="text1"/>
          <w:sz w:val="24"/>
          <w:szCs w:val="24"/>
          <w:shd w:val="clear" w:color="auto" w:fill="FFFFFF"/>
        </w:rPr>
        <w:t xml:space="preserve">making authority within Gereffi's </w:t>
      </w:r>
      <w:r w:rsidRPr="00420FE0">
        <w:rPr>
          <w:rFonts w:ascii="Times New Roman" w:eastAsia="宋体" w:hAnsi="Times New Roman" w:hint="eastAsia"/>
          <w:color w:val="000000" w:themeColor="text1"/>
          <w:sz w:val="24"/>
          <w:szCs w:val="24"/>
          <w:shd w:val="clear" w:color="auto" w:fill="FFFFFF"/>
          <w:lang w:eastAsia="zh-CN"/>
        </w:rPr>
        <w:t>GVC</w:t>
      </w:r>
      <w:r w:rsidRPr="00420FE0">
        <w:rPr>
          <w:rFonts w:ascii="Times New Roman" w:eastAsia="Segoe UI" w:hAnsi="Times New Roman"/>
          <w:color w:val="000000" w:themeColor="text1"/>
          <w:sz w:val="24"/>
          <w:szCs w:val="24"/>
          <w:shd w:val="clear" w:color="auto" w:fill="FFFFFF"/>
        </w:rPr>
        <w:t xml:space="preserve"> governance framework. </w:t>
      </w:r>
      <w:r w:rsidRPr="00420FE0">
        <w:rPr>
          <w:rFonts w:ascii="Times New Roman" w:eastAsia="Segoe UI" w:hAnsi="Times New Roman" w:hint="eastAsia"/>
          <w:color w:val="000000" w:themeColor="text1"/>
          <w:sz w:val="24"/>
          <w:szCs w:val="24"/>
          <w:shd w:val="clear" w:color="auto" w:fill="FFFFFF"/>
        </w:rPr>
        <w:t>Capability development requires the establishment of specialized AI institutes to cultivate talent through embedded curricula, along with the implementation of diagnostic systems to enhance knowledge conversion efficiency. This integrated approach explicitly recognizes the boundary conditions of absorptive capacity in enabling process and product upgrading, as delineated in</w:t>
      </w:r>
      <w:r w:rsidRPr="00420FE0">
        <w:rPr>
          <w:rFonts w:ascii="Times New Roman" w:eastAsia="Segoe UI" w:hAnsi="Times New Roman" w:hint="eastAsia"/>
          <w:b/>
          <w:bCs/>
          <w:color w:val="000000" w:themeColor="text1"/>
          <w:sz w:val="24"/>
          <w:szCs w:val="24"/>
          <w:shd w:val="clear" w:color="auto" w:fill="FFFFFF"/>
        </w:rPr>
        <w:t xml:space="preserve"> Hypotheses 4.1 </w:t>
      </w:r>
      <w:r w:rsidRPr="00420FE0">
        <w:rPr>
          <w:rFonts w:ascii="Times New Roman" w:eastAsia="Segoe UI" w:hAnsi="Times New Roman" w:hint="eastAsia"/>
          <w:color w:val="000000" w:themeColor="text1"/>
          <w:sz w:val="24"/>
          <w:szCs w:val="24"/>
          <w:shd w:val="clear" w:color="auto" w:fill="FFFFFF"/>
        </w:rPr>
        <w:t xml:space="preserve">and </w:t>
      </w:r>
      <w:r w:rsidRPr="00420FE0">
        <w:rPr>
          <w:rFonts w:ascii="Times New Roman" w:eastAsia="Segoe UI" w:hAnsi="Times New Roman" w:hint="eastAsia"/>
          <w:b/>
          <w:bCs/>
          <w:color w:val="000000" w:themeColor="text1"/>
          <w:sz w:val="24"/>
          <w:szCs w:val="24"/>
          <w:shd w:val="clear" w:color="auto" w:fill="FFFFFF"/>
        </w:rPr>
        <w:t>4.2</w:t>
      </w:r>
      <w:r w:rsidRPr="00420FE0">
        <w:rPr>
          <w:rFonts w:ascii="Times New Roman" w:eastAsia="Segoe UI" w:hAnsi="Times New Roman" w:hint="eastAsia"/>
          <w:color w:val="000000" w:themeColor="text1"/>
          <w:sz w:val="24"/>
          <w:szCs w:val="24"/>
          <w:shd w:val="clear" w:color="auto" w:fill="FFFFFF"/>
        </w:rPr>
        <w:t>.</w:t>
      </w:r>
    </w:p>
    <w:p w14:paraId="39BE5043" w14:textId="77777777" w:rsidR="00DE0A69" w:rsidRPr="00420FE0" w:rsidRDefault="00904D52">
      <w:pPr>
        <w:adjustRightInd w:val="0"/>
        <w:snapToGrid w:val="0"/>
        <w:spacing w:after="0" w:line="480" w:lineRule="auto"/>
        <w:jc w:val="center"/>
        <w:outlineLvl w:val="0"/>
        <w:rPr>
          <w:rFonts w:ascii="Times New Roman" w:eastAsia="宋体" w:hAnsi="Times New Roman"/>
          <w:b/>
          <w:bCs/>
          <w:sz w:val="24"/>
          <w:szCs w:val="24"/>
          <w:lang w:eastAsia="zh-CN"/>
        </w:rPr>
      </w:pPr>
      <w:proofErr w:type="gramStart"/>
      <w:r w:rsidRPr="00420FE0">
        <w:rPr>
          <w:rFonts w:ascii="Times New Roman" w:hAnsi="Times New Roman"/>
          <w:b/>
          <w:bCs/>
          <w:color w:val="000000" w:themeColor="text1"/>
          <w:sz w:val="24"/>
          <w:szCs w:val="24"/>
        </w:rPr>
        <w:t>Ⅵ</w:t>
      </w:r>
      <w:r w:rsidRPr="00420FE0">
        <w:rPr>
          <w:rFonts w:ascii="Times New Roman" w:eastAsia="宋体" w:hAnsi="Times New Roman"/>
          <w:b/>
          <w:bCs/>
          <w:sz w:val="24"/>
          <w:szCs w:val="24"/>
          <w:lang w:eastAsia="zh-CN"/>
        </w:rPr>
        <w:t xml:space="preserve"> .</w:t>
      </w:r>
      <w:proofErr w:type="gramEnd"/>
      <w:r w:rsidRPr="00420FE0">
        <w:rPr>
          <w:rFonts w:ascii="Times New Roman" w:eastAsia="宋体" w:hAnsi="Times New Roman"/>
          <w:b/>
          <w:bCs/>
          <w:sz w:val="24"/>
          <w:szCs w:val="24"/>
          <w:lang w:eastAsia="zh-CN"/>
        </w:rPr>
        <w:t xml:space="preserve"> CONCLUSION</w:t>
      </w:r>
    </w:p>
    <w:p w14:paraId="5519E711" w14:textId="77777777" w:rsidR="00DE0A69" w:rsidRPr="00420FE0" w:rsidRDefault="00904D52">
      <w:pPr>
        <w:numPr>
          <w:ilvl w:val="0"/>
          <w:numId w:val="3"/>
        </w:numPr>
        <w:adjustRightInd w:val="0"/>
        <w:snapToGrid w:val="0"/>
        <w:spacing w:after="0" w:line="480" w:lineRule="auto"/>
        <w:outlineLvl w:val="0"/>
        <w:rPr>
          <w:rStyle w:val="Strong"/>
          <w:rFonts w:ascii="Times New Roman" w:eastAsia="Segoe UI" w:hAnsi="Times New Roman"/>
          <w:bCs/>
          <w:i/>
          <w:iCs/>
          <w:color w:val="0F1115"/>
          <w:sz w:val="24"/>
          <w:szCs w:val="24"/>
          <w:shd w:val="clear" w:color="auto" w:fill="FFFFFF"/>
        </w:rPr>
      </w:pPr>
      <w:r w:rsidRPr="00420FE0">
        <w:rPr>
          <w:rStyle w:val="Strong"/>
          <w:rFonts w:ascii="Times New Roman" w:eastAsia="Segoe UI" w:hAnsi="Times New Roman"/>
          <w:bCs/>
          <w:i/>
          <w:iCs/>
          <w:color w:val="0F1115"/>
          <w:sz w:val="24"/>
          <w:szCs w:val="24"/>
          <w:shd w:val="clear" w:color="auto" w:fill="FFFFFF"/>
        </w:rPr>
        <w:t>Research Rigor and Validity</w:t>
      </w:r>
    </w:p>
    <w:p w14:paraId="5DC25103" w14:textId="77777777" w:rsidR="00DE0A69" w:rsidRPr="00420FE0" w:rsidRDefault="00904D52">
      <w:pPr>
        <w:adjustRightInd w:val="0"/>
        <w:snapToGrid w:val="0"/>
        <w:spacing w:after="0" w:line="480" w:lineRule="auto"/>
        <w:ind w:firstLineChars="100" w:firstLine="229"/>
        <w:outlineLvl w:val="0"/>
        <w:rPr>
          <w:rFonts w:ascii="Times New Roman" w:eastAsia="宋体" w:hAnsi="Times New Roman"/>
          <w:color w:val="0F1115"/>
          <w:sz w:val="24"/>
          <w:szCs w:val="24"/>
          <w:shd w:val="clear" w:color="auto" w:fill="FFFFFF"/>
          <w:lang w:eastAsia="zh-CN"/>
        </w:rPr>
      </w:pPr>
      <w:r w:rsidRPr="00420FE0">
        <w:rPr>
          <w:rFonts w:ascii="Times New Roman" w:eastAsia="宋体" w:hAnsi="Times New Roman"/>
          <w:color w:val="0F1115"/>
          <w:sz w:val="24"/>
          <w:szCs w:val="24"/>
          <w:shd w:val="clear" w:color="auto" w:fill="FFFFFF"/>
          <w:lang w:eastAsia="zh-CN"/>
        </w:rPr>
        <w:t>The conclusions of this study are grounded in a methodologically rigorous approach designed to ensure the validity and reliability</w:t>
      </w:r>
      <w:r w:rsidRPr="00420FE0">
        <w:rPr>
          <w:rFonts w:ascii="Times New Roman" w:eastAsia="宋体" w:hAnsi="Times New Roman" w:hint="eastAsia"/>
          <w:color w:val="0F1115"/>
          <w:sz w:val="24"/>
          <w:szCs w:val="24"/>
          <w:shd w:val="clear" w:color="auto" w:fill="FFFFFF"/>
          <w:lang w:eastAsia="zh-CN"/>
        </w:rPr>
        <w:t>.</w:t>
      </w:r>
      <w:r w:rsidRPr="00420FE0">
        <w:rPr>
          <w:rFonts w:ascii="Times New Roman" w:eastAsia="宋体" w:hAnsi="Times New Roman"/>
          <w:color w:val="0F1115"/>
          <w:sz w:val="24"/>
          <w:szCs w:val="24"/>
          <w:shd w:val="clear" w:color="auto" w:fill="FFFFFF"/>
          <w:lang w:eastAsia="zh-CN"/>
        </w:rPr>
        <w:t xml:space="preserve"> </w:t>
      </w:r>
      <w:r w:rsidRPr="00420FE0">
        <w:rPr>
          <w:rFonts w:ascii="Times New Roman" w:eastAsia="宋体" w:hAnsi="Times New Roman" w:hint="eastAsia"/>
          <w:color w:val="000000" w:themeColor="text1"/>
          <w:sz w:val="24"/>
          <w:szCs w:val="24"/>
          <w:shd w:val="clear" w:color="auto" w:fill="FFFFFF"/>
          <w:lang w:eastAsia="zh-CN"/>
        </w:rPr>
        <w:t xml:space="preserve">Several key steps were implemented to achieve a high level of research rigor. </w:t>
      </w:r>
      <w:r w:rsidRPr="00420FE0">
        <w:rPr>
          <w:rFonts w:ascii="Times New Roman" w:eastAsia="宋体" w:hAnsi="Times New Roman"/>
          <w:color w:val="0F1115"/>
          <w:sz w:val="24"/>
          <w:szCs w:val="24"/>
          <w:shd w:val="clear" w:color="auto" w:fill="FFFFFF"/>
          <w:lang w:eastAsia="zh-CN"/>
        </w:rPr>
        <w:t>First, the measurement model was constructed using well</w:t>
      </w:r>
      <w:r w:rsidRPr="00420FE0">
        <w:rPr>
          <w:rFonts w:ascii="Times New Roman" w:eastAsia="宋体" w:hAnsi="Times New Roman" w:hint="eastAsia"/>
          <w:color w:val="0F1115"/>
          <w:sz w:val="24"/>
          <w:szCs w:val="24"/>
          <w:shd w:val="clear" w:color="auto" w:fill="FFFFFF"/>
          <w:lang w:eastAsia="zh-CN"/>
        </w:rPr>
        <w:t xml:space="preserve"> </w:t>
      </w:r>
      <w:r w:rsidRPr="00420FE0">
        <w:rPr>
          <w:rFonts w:ascii="Times New Roman" w:eastAsia="宋体" w:hAnsi="Times New Roman"/>
          <w:color w:val="0F1115"/>
          <w:sz w:val="24"/>
          <w:szCs w:val="24"/>
          <w:shd w:val="clear" w:color="auto" w:fill="FFFFFF"/>
          <w:lang w:eastAsia="zh-CN"/>
        </w:rPr>
        <w:t xml:space="preserve">established scales from prior literature and refined through a pilot test, ensuring content validity. </w:t>
      </w:r>
      <w:r w:rsidRPr="00420FE0">
        <w:rPr>
          <w:rFonts w:ascii="Times New Roman" w:eastAsia="宋体" w:hAnsi="Times New Roman" w:hint="eastAsia"/>
          <w:color w:val="0F1115"/>
          <w:sz w:val="24"/>
          <w:szCs w:val="24"/>
          <w:shd w:val="clear" w:color="auto" w:fill="FFFFFF"/>
          <w:lang w:eastAsia="zh-CN"/>
        </w:rPr>
        <w:t xml:space="preserve">Second, a dual-channel data collection strategy was employed, involving both the research team and a professional service. This approach improved the quality and representativeness of the sample while mitigating potential source bias. </w:t>
      </w:r>
      <w:r w:rsidRPr="00420FE0">
        <w:rPr>
          <w:rFonts w:ascii="Times New Roman" w:eastAsia="宋体" w:hAnsi="Times New Roman"/>
          <w:color w:val="0F1115"/>
          <w:sz w:val="24"/>
          <w:szCs w:val="24"/>
          <w:shd w:val="clear" w:color="auto" w:fill="FFFFFF"/>
          <w:lang w:eastAsia="zh-CN"/>
        </w:rPr>
        <w:t xml:space="preserve">Third, the application of SEM was validated by a comprehensive set of tests: </w:t>
      </w:r>
      <w:r w:rsidRPr="00420FE0">
        <w:rPr>
          <w:rFonts w:ascii="Times New Roman" w:eastAsia="宋体" w:hAnsi="Times New Roman" w:hint="eastAsia"/>
          <w:color w:val="0F1115"/>
          <w:sz w:val="24"/>
          <w:szCs w:val="24"/>
          <w:shd w:val="clear" w:color="auto" w:fill="FFFFFF"/>
          <w:lang w:eastAsia="zh-CN"/>
        </w:rPr>
        <w:t>T</w:t>
      </w:r>
      <w:r w:rsidRPr="00420FE0">
        <w:rPr>
          <w:rFonts w:ascii="Times New Roman" w:eastAsia="宋体" w:hAnsi="Times New Roman"/>
          <w:color w:val="0F1115"/>
          <w:sz w:val="24"/>
          <w:szCs w:val="24"/>
          <w:shd w:val="clear" w:color="auto" w:fill="FFFFFF"/>
          <w:lang w:eastAsia="zh-CN"/>
        </w:rPr>
        <w:t xml:space="preserve">he measurement model demonstrated strong reliability (all Cronbach's α&gt;0.7), convergent validity (Average Variance Extracted, AVE&gt;0.5 for all constructs), and discriminant validity as confirmed by the Fornell-Larcker </w:t>
      </w:r>
      <w:r w:rsidRPr="00420FE0">
        <w:rPr>
          <w:rFonts w:ascii="Times New Roman" w:eastAsia="宋体" w:hAnsi="Times New Roman"/>
          <w:color w:val="0F1115"/>
          <w:sz w:val="24"/>
          <w:szCs w:val="24"/>
          <w:shd w:val="clear" w:color="auto" w:fill="FFFFFF"/>
          <w:lang w:eastAsia="zh-CN"/>
        </w:rPr>
        <w:lastRenderedPageBreak/>
        <w:t>criterion. The overall model fit indices (CFI=0.918, RMSEA=0.071) all met or exceeded recommended thresholds, indicating a good fit between the model and the data.</w:t>
      </w:r>
      <w:r w:rsidRPr="00420FE0">
        <w:rPr>
          <w:rFonts w:ascii="Times New Roman" w:eastAsia="宋体" w:hAnsi="Times New Roman" w:hint="eastAsia"/>
          <w:color w:val="0F1115"/>
          <w:sz w:val="24"/>
          <w:szCs w:val="24"/>
          <w:shd w:val="clear" w:color="auto" w:fill="FFFFFF"/>
          <w:lang w:eastAsia="zh-CN"/>
        </w:rPr>
        <w:t xml:space="preserve"> </w:t>
      </w:r>
      <w:r w:rsidRPr="00420FE0">
        <w:rPr>
          <w:rFonts w:ascii="Times New Roman" w:eastAsia="宋体" w:hAnsi="Times New Roman"/>
          <w:color w:val="0F1115"/>
          <w:sz w:val="24"/>
          <w:szCs w:val="24"/>
          <w:shd w:val="clear" w:color="auto" w:fill="FFFFFF"/>
          <w:lang w:eastAsia="zh-CN"/>
        </w:rPr>
        <w:t>Finally, and crucially, the robustness of the core finding regarding the moderating role of absorptive capacity was rigorously tested. This was achieved through a multi-group analysis, a recognized method for testing robustness and moderating effects. The sample was split into groups with</w:t>
      </w:r>
      <w:r w:rsidRPr="00420FE0">
        <w:rPr>
          <w:rFonts w:ascii="Times New Roman" w:eastAsia="宋体" w:hAnsi="Times New Roman" w:hint="eastAsia"/>
          <w:color w:val="0F1115"/>
          <w:sz w:val="24"/>
          <w:szCs w:val="24"/>
          <w:shd w:val="clear" w:color="auto" w:fill="FFFFFF"/>
          <w:lang w:eastAsia="zh-CN"/>
        </w:rPr>
        <w:t xml:space="preserve"> </w:t>
      </w:r>
      <w:r w:rsidRPr="00420FE0">
        <w:rPr>
          <w:rFonts w:ascii="Times New Roman" w:eastAsia="宋体" w:hAnsi="Times New Roman"/>
          <w:color w:val="0F1115"/>
          <w:sz w:val="24"/>
          <w:szCs w:val="24"/>
          <w:shd w:val="clear" w:color="auto" w:fill="FFFFFF"/>
          <w:lang w:eastAsia="zh-CN"/>
        </w:rPr>
        <w:t>high and low</w:t>
      </w:r>
      <w:r w:rsidRPr="00420FE0">
        <w:rPr>
          <w:rFonts w:ascii="Times New Roman" w:eastAsia="宋体" w:hAnsi="Times New Roman" w:hint="eastAsia"/>
          <w:color w:val="0F1115"/>
          <w:sz w:val="24"/>
          <w:szCs w:val="24"/>
          <w:shd w:val="clear" w:color="auto" w:fill="FFFFFF"/>
          <w:lang w:eastAsia="zh-CN"/>
        </w:rPr>
        <w:t xml:space="preserve"> </w:t>
      </w:r>
      <w:r w:rsidRPr="00420FE0">
        <w:rPr>
          <w:rFonts w:ascii="Times New Roman" w:eastAsia="宋体" w:hAnsi="Times New Roman"/>
          <w:color w:val="0F1115"/>
          <w:sz w:val="24"/>
          <w:szCs w:val="24"/>
          <w:shd w:val="clear" w:color="auto" w:fill="FFFFFF"/>
          <w:lang w:eastAsia="zh-CN"/>
        </w:rPr>
        <w:t xml:space="preserve">absorptive capacity. </w:t>
      </w:r>
      <w:r w:rsidRPr="00420FE0">
        <w:rPr>
          <w:rFonts w:ascii="Times New Roman" w:eastAsia="宋体" w:hAnsi="Times New Roman" w:hint="eastAsia"/>
          <w:color w:val="0F1115"/>
          <w:sz w:val="24"/>
          <w:szCs w:val="24"/>
          <w:shd w:val="clear" w:color="auto" w:fill="FFFFFF"/>
          <w:lang w:eastAsia="zh-CN"/>
        </w:rPr>
        <w:t xml:space="preserve">Measurement invariance was confirmed through testing, which allowed for a valid comparison of path coefficients across groups. </w:t>
      </w:r>
      <w:r w:rsidRPr="00420FE0">
        <w:rPr>
          <w:rFonts w:ascii="Times New Roman" w:eastAsia="宋体" w:hAnsi="Times New Roman"/>
          <w:color w:val="0F1115"/>
          <w:sz w:val="24"/>
          <w:szCs w:val="24"/>
          <w:shd w:val="clear" w:color="auto" w:fill="FFFFFF"/>
          <w:lang w:eastAsia="zh-CN"/>
        </w:rPr>
        <w:t>The significant differences in key paths across groups (e.g., between endogenous innovation and process upgrading) robustly confirm the moderating effect, thereby greatly enhancing the credibility of our conclusions.</w:t>
      </w:r>
    </w:p>
    <w:p w14:paraId="02AAD821" w14:textId="77777777" w:rsidR="00DE0A69" w:rsidRPr="00420FE0" w:rsidRDefault="00904D52">
      <w:pPr>
        <w:adjustRightInd w:val="0"/>
        <w:snapToGrid w:val="0"/>
        <w:spacing w:after="0" w:line="480" w:lineRule="auto"/>
        <w:outlineLvl w:val="0"/>
        <w:rPr>
          <w:rFonts w:ascii="Times New Roman" w:eastAsia="宋体" w:hAnsi="Times New Roman"/>
          <w:b/>
          <w:bCs/>
          <w:i/>
          <w:iCs/>
          <w:sz w:val="24"/>
          <w:szCs w:val="24"/>
          <w:lang w:eastAsia="zh-CN"/>
        </w:rPr>
      </w:pPr>
      <w:r w:rsidRPr="00420FE0">
        <w:rPr>
          <w:rFonts w:ascii="Times New Roman" w:eastAsia="宋体" w:hAnsi="Times New Roman"/>
          <w:b/>
          <w:bCs/>
          <w:i/>
          <w:iCs/>
          <w:sz w:val="24"/>
          <w:szCs w:val="24"/>
          <w:lang w:eastAsia="zh-CN"/>
        </w:rPr>
        <w:t>B. Main findings</w:t>
      </w:r>
    </w:p>
    <w:p w14:paraId="6F321D03" w14:textId="77777777" w:rsidR="00DE0A69" w:rsidRPr="00420FE0" w:rsidRDefault="00904D52">
      <w:pPr>
        <w:adjustRightInd w:val="0"/>
        <w:snapToGrid w:val="0"/>
        <w:spacing w:after="0" w:line="480" w:lineRule="auto"/>
        <w:ind w:firstLineChars="100" w:firstLine="229"/>
        <w:outlineLvl w:val="1"/>
        <w:rPr>
          <w:rFonts w:ascii="Times New Roman" w:eastAsia="宋体" w:hAnsi="Times New Roman"/>
          <w:color w:val="000000" w:themeColor="text1"/>
          <w:sz w:val="24"/>
          <w:szCs w:val="24"/>
          <w:lang w:eastAsia="zh-CN"/>
        </w:rPr>
      </w:pPr>
      <w:bookmarkStart w:id="22" w:name="OLE_LINK21"/>
      <w:r w:rsidRPr="00420FE0">
        <w:rPr>
          <w:rFonts w:ascii="Times New Roman" w:eastAsia="宋体" w:hAnsi="Times New Roman"/>
          <w:color w:val="000000" w:themeColor="text1"/>
          <w:sz w:val="24"/>
          <w:szCs w:val="24"/>
          <w:lang w:eastAsia="zh-CN"/>
        </w:rPr>
        <w:t xml:space="preserve">This study focuses on how Chinese manufacturing </w:t>
      </w:r>
      <w:r w:rsidRPr="00420FE0">
        <w:rPr>
          <w:rFonts w:ascii="Times New Roman" w:eastAsia="宋体" w:hAnsi="Times New Roman" w:hint="eastAsia"/>
          <w:color w:val="000000" w:themeColor="text1"/>
          <w:sz w:val="24"/>
          <w:szCs w:val="24"/>
          <w:lang w:eastAsia="zh-CN"/>
        </w:rPr>
        <w:t>firms</w:t>
      </w:r>
      <w:r w:rsidRPr="00420FE0">
        <w:rPr>
          <w:rFonts w:ascii="Times New Roman" w:eastAsia="宋体" w:hAnsi="Times New Roman"/>
          <w:color w:val="000000" w:themeColor="text1"/>
          <w:sz w:val="24"/>
          <w:szCs w:val="24"/>
          <w:lang w:eastAsia="zh-CN"/>
        </w:rPr>
        <w:t xml:space="preserve"> can</w:t>
      </w:r>
      <w:r w:rsidRPr="00420FE0">
        <w:rPr>
          <w:rFonts w:ascii="Times New Roman" w:eastAsia="宋体" w:hAnsi="Times New Roman" w:hint="eastAsia"/>
          <w:color w:val="000000" w:themeColor="text1"/>
          <w:sz w:val="24"/>
          <w:szCs w:val="24"/>
          <w:lang w:eastAsia="zh-CN"/>
        </w:rPr>
        <w:t xml:space="preserve"> overcome</w:t>
      </w:r>
      <w:r w:rsidRPr="00420FE0">
        <w:rPr>
          <w:rFonts w:ascii="Times New Roman" w:eastAsia="宋体" w:hAnsi="Times New Roman"/>
          <w:color w:val="000000" w:themeColor="text1"/>
          <w:sz w:val="24"/>
          <w:szCs w:val="24"/>
          <w:lang w:eastAsia="zh-CN"/>
        </w:rPr>
        <w:t xml:space="preserve"> the "low-end lock-in" dilemma in GVC</w:t>
      </w:r>
      <w:r w:rsidRPr="00420FE0">
        <w:rPr>
          <w:rFonts w:ascii="Times New Roman" w:eastAsia="宋体" w:hAnsi="Times New Roman" w:hint="eastAsia"/>
          <w:color w:val="000000" w:themeColor="text1"/>
          <w:sz w:val="24"/>
          <w:szCs w:val="24"/>
          <w:lang w:eastAsia="zh-CN"/>
        </w:rPr>
        <w:t xml:space="preserve">s </w:t>
      </w:r>
      <w:r w:rsidRPr="00420FE0">
        <w:rPr>
          <w:rFonts w:ascii="Times New Roman" w:eastAsia="宋体" w:hAnsi="Times New Roman"/>
          <w:color w:val="000000" w:themeColor="text1"/>
          <w:sz w:val="24"/>
          <w:szCs w:val="24"/>
          <w:lang w:eastAsia="zh-CN"/>
        </w:rPr>
        <w:t xml:space="preserve">through AI driven endogenous innovation. </w:t>
      </w:r>
      <w:r w:rsidRPr="00420FE0">
        <w:rPr>
          <w:rFonts w:ascii="Times New Roman" w:eastAsia="宋体" w:hAnsi="Times New Roman" w:hint="eastAsia"/>
          <w:color w:val="000000" w:themeColor="text1"/>
          <w:sz w:val="24"/>
          <w:szCs w:val="24"/>
          <w:lang w:eastAsia="zh-CN"/>
        </w:rPr>
        <w:t>The empirical results reveal several key findings that deviate from conventional expectations and provide novel theoretical and managerial insights.</w:t>
      </w:r>
    </w:p>
    <w:p w14:paraId="708FF0AE" w14:textId="77777777" w:rsidR="00DE0A69" w:rsidRPr="00420FE0" w:rsidRDefault="00904D52">
      <w:pPr>
        <w:adjustRightInd w:val="0"/>
        <w:snapToGrid w:val="0"/>
        <w:spacing w:after="0" w:line="480" w:lineRule="auto"/>
        <w:ind w:firstLineChars="100" w:firstLine="229"/>
        <w:outlineLvl w:val="1"/>
        <w:rPr>
          <w:rFonts w:ascii="Times New Roman" w:eastAsia="宋体" w:hAnsi="Times New Roman"/>
          <w:color w:val="000000" w:themeColor="text1"/>
          <w:sz w:val="24"/>
          <w:szCs w:val="24"/>
          <w:lang w:eastAsia="zh-CN"/>
        </w:rPr>
      </w:pPr>
      <w:r w:rsidRPr="00420FE0">
        <w:rPr>
          <w:rFonts w:ascii="Times New Roman" w:eastAsia="宋体" w:hAnsi="Times New Roman" w:hint="eastAsia"/>
          <w:color w:val="000000" w:themeColor="text1"/>
          <w:sz w:val="24"/>
          <w:szCs w:val="24"/>
          <w:lang w:eastAsia="zh-CN"/>
        </w:rPr>
        <w:t xml:space="preserve">First, we identify a structural shift in the internal drivers of innovation. Contrary to the classical Schumpeterian emphasis on individual entrepreneurship, our findings indicate that innovation culture, rather than entrepreneurship, constitutes the primary internal driver of endogenous innovation. This result is supported by the structural equation modeling analysis, which shows that innovation culture (CL) exerts a strong and statistically significant positive effect on endogenous innovation, whereas entrepreneurship (ET) has no significant impact. These findings suggest that, in the context of AI-driven systemic innovation, organizational mechanisms and shared cognitive frameworks provide a more stable and effective impetus for innovation than reliance on top-down entrepreneurial leadership, particularly under conditions of executive centralization that characterize many firms in our sample. Second, this study shows that AI-enabled endogenous innovation significantly promotes upgrading in GVCs, although the magnitude of this effect differs across upgrading dimensions. Specifically, endogenous innovation exerts a strong and direct effect on both process upgrading and product upgrading, as evidenced by their statistically significant path coefficients. In contrast, its impact on functional upgrading is comparatively weaker. This asymmetric pattern reveals a gradual upgrading ladder in which improvements in technological capabilities, reflected in process and product </w:t>
      </w:r>
      <w:r w:rsidRPr="00420FE0">
        <w:rPr>
          <w:rFonts w:ascii="Times New Roman" w:eastAsia="宋体" w:hAnsi="Times New Roman" w:hint="eastAsia"/>
          <w:color w:val="000000" w:themeColor="text1"/>
          <w:sz w:val="24"/>
          <w:szCs w:val="24"/>
          <w:lang w:eastAsia="zh-CN"/>
        </w:rPr>
        <w:lastRenderedPageBreak/>
        <w:t xml:space="preserve">upgrading, typically precede the more demanding transition toward higher value-added functional activities. These findings indicate that GVC upgrading unfolds as a sequential and cumulative process rather than a simultaneous leap across all dimensions. Third, we identify absorptive capacity as a critical boundary condition in the upgrading process and show a decoupling between innovation capability and governance power in functional upgrading. Absorptive capacity significantly strengthens the relationship between endogenous innovation and both process upgrading and product upgrading, but it does not exert a significant moderating effect on functional upgrading. This unexpected result points to a key bottleneck. Even when firms possess strong internal innovation and learning capabilities, they may still be excluded from higher value-added functions because of constraints related to value chain governance power and institutional arrangements rather than technological limitations alone. These findings indicate that functional upgrading requires not only effective technological absorption but also strategic advances in governance positioning and the surrounding institutional environment. </w:t>
      </w:r>
      <w:r w:rsidRPr="00420FE0">
        <w:rPr>
          <w:rFonts w:ascii="Times New Roman" w:eastAsia="宋体" w:hAnsi="Times New Roman"/>
          <w:color w:val="000000" w:themeColor="text1"/>
          <w:sz w:val="24"/>
          <w:szCs w:val="24"/>
          <w:lang w:eastAsia="zh-CN"/>
        </w:rPr>
        <w:t>Final</w:t>
      </w:r>
      <w:r w:rsidRPr="00420FE0">
        <w:rPr>
          <w:rFonts w:ascii="Times New Roman" w:eastAsia="宋体" w:hAnsi="Times New Roman" w:hint="eastAsia"/>
          <w:color w:val="000000" w:themeColor="text1"/>
          <w:sz w:val="24"/>
          <w:szCs w:val="24"/>
          <w:lang w:eastAsia="zh-CN"/>
        </w:rPr>
        <w:t>ly</w:t>
      </w:r>
      <w:r w:rsidRPr="00420FE0">
        <w:rPr>
          <w:rFonts w:ascii="Times New Roman" w:eastAsia="宋体" w:hAnsi="Times New Roman"/>
          <w:color w:val="000000" w:themeColor="text1"/>
          <w:sz w:val="24"/>
          <w:szCs w:val="24"/>
          <w:lang w:eastAsia="zh-CN"/>
        </w:rPr>
        <w:t xml:space="preserve">, </w:t>
      </w:r>
      <w:r w:rsidRPr="00420FE0">
        <w:rPr>
          <w:rFonts w:ascii="Times New Roman" w:eastAsia="宋体" w:hAnsi="Times New Roman" w:hint="eastAsia"/>
          <w:color w:val="000000" w:themeColor="text1"/>
          <w:sz w:val="24"/>
          <w:szCs w:val="24"/>
          <w:lang w:eastAsia="zh-CN"/>
        </w:rPr>
        <w:t>this study</w:t>
      </w:r>
      <w:r w:rsidRPr="00420FE0">
        <w:rPr>
          <w:rFonts w:ascii="Times New Roman" w:eastAsia="宋体" w:hAnsi="Times New Roman"/>
          <w:color w:val="000000" w:themeColor="text1"/>
          <w:sz w:val="24"/>
          <w:szCs w:val="24"/>
          <w:lang w:eastAsia="zh-CN"/>
        </w:rPr>
        <w:t xml:space="preserve"> validate</w:t>
      </w:r>
      <w:r w:rsidRPr="00420FE0">
        <w:rPr>
          <w:rFonts w:ascii="Times New Roman" w:eastAsia="宋体" w:hAnsi="Times New Roman" w:hint="eastAsia"/>
          <w:color w:val="000000" w:themeColor="text1"/>
          <w:sz w:val="24"/>
          <w:szCs w:val="24"/>
          <w:lang w:eastAsia="zh-CN"/>
        </w:rPr>
        <w:t>s</w:t>
      </w:r>
      <w:r w:rsidRPr="00420FE0">
        <w:rPr>
          <w:rFonts w:ascii="Times New Roman" w:eastAsia="宋体" w:hAnsi="Times New Roman"/>
          <w:color w:val="000000" w:themeColor="text1"/>
          <w:sz w:val="24"/>
          <w:szCs w:val="24"/>
          <w:lang w:eastAsia="zh-CN"/>
        </w:rPr>
        <w:t xml:space="preserve"> a synergistic "dual-wheel drive" from the external environment. Both market competition and government </w:t>
      </w:r>
      <w:r w:rsidRPr="00420FE0">
        <w:rPr>
          <w:rFonts w:ascii="Times New Roman" w:eastAsia="宋体" w:hAnsi="Times New Roman" w:hint="eastAsia"/>
          <w:color w:val="000000" w:themeColor="text1"/>
          <w:sz w:val="24"/>
          <w:szCs w:val="24"/>
          <w:lang w:eastAsia="zh-CN"/>
        </w:rPr>
        <w:t xml:space="preserve">exert significant positive effects on </w:t>
      </w:r>
      <w:r w:rsidRPr="00420FE0">
        <w:rPr>
          <w:rFonts w:ascii="Times New Roman" w:eastAsia="宋体" w:hAnsi="Times New Roman"/>
          <w:color w:val="000000" w:themeColor="text1"/>
          <w:sz w:val="24"/>
          <w:szCs w:val="24"/>
          <w:lang w:eastAsia="zh-CN"/>
        </w:rPr>
        <w:t xml:space="preserve">endogenous innovation, indicating that </w:t>
      </w:r>
      <w:r w:rsidRPr="00420FE0">
        <w:rPr>
          <w:rFonts w:ascii="Times New Roman" w:eastAsia="宋体" w:hAnsi="Times New Roman" w:hint="eastAsia"/>
          <w:color w:val="000000" w:themeColor="text1"/>
          <w:sz w:val="24"/>
          <w:szCs w:val="24"/>
          <w:lang w:eastAsia="zh-CN"/>
        </w:rPr>
        <w:t>the joint presence of competitive pressure and targeted policy support fosters a supportive external environment for innovation</w:t>
      </w:r>
      <w:r w:rsidRPr="00420FE0">
        <w:rPr>
          <w:rFonts w:ascii="Times New Roman" w:eastAsia="宋体" w:hAnsi="Times New Roman"/>
          <w:color w:val="000000" w:themeColor="text1"/>
          <w:sz w:val="24"/>
          <w:szCs w:val="24"/>
          <w:lang w:eastAsia="zh-CN"/>
        </w:rPr>
        <w:t xml:space="preserve">. </w:t>
      </w:r>
      <w:r w:rsidRPr="00420FE0">
        <w:rPr>
          <w:rFonts w:ascii="Times New Roman" w:eastAsia="宋体" w:hAnsi="Times New Roman" w:hint="eastAsia"/>
          <w:color w:val="000000" w:themeColor="text1"/>
          <w:sz w:val="24"/>
          <w:szCs w:val="24"/>
          <w:lang w:eastAsia="zh-CN"/>
        </w:rPr>
        <w:t>This finding complements the internal focus on innovation culture and contributes to a more comprehensive understanding of the drivers of upgrading in emerging economies.</w:t>
      </w:r>
    </w:p>
    <w:p w14:paraId="5D11260A" w14:textId="77777777" w:rsidR="00DE0A69" w:rsidRPr="00420FE0" w:rsidRDefault="00904D52">
      <w:pPr>
        <w:adjustRightInd w:val="0"/>
        <w:snapToGrid w:val="0"/>
        <w:spacing w:after="0" w:line="480" w:lineRule="auto"/>
        <w:ind w:firstLineChars="100" w:firstLine="229"/>
        <w:outlineLvl w:val="1"/>
        <w:rPr>
          <w:rFonts w:ascii="Times New Roman" w:eastAsia="宋体" w:hAnsi="Times New Roman"/>
          <w:color w:val="000000" w:themeColor="text1"/>
          <w:sz w:val="24"/>
          <w:szCs w:val="24"/>
          <w:lang w:eastAsia="zh-CN"/>
        </w:rPr>
      </w:pPr>
      <w:r w:rsidRPr="00420FE0">
        <w:rPr>
          <w:rFonts w:ascii="Times New Roman" w:eastAsia="宋体" w:hAnsi="Times New Roman"/>
          <w:color w:val="000000" w:themeColor="text1"/>
          <w:sz w:val="24"/>
          <w:szCs w:val="24"/>
          <w:lang w:eastAsia="zh-CN"/>
        </w:rPr>
        <w:t>Th</w:t>
      </w:r>
      <w:r w:rsidRPr="00420FE0">
        <w:rPr>
          <w:rFonts w:ascii="Times New Roman" w:eastAsia="宋体" w:hAnsi="Times New Roman" w:hint="eastAsia"/>
          <w:color w:val="000000" w:themeColor="text1"/>
          <w:sz w:val="24"/>
          <w:szCs w:val="24"/>
          <w:lang w:eastAsia="zh-CN"/>
        </w:rPr>
        <w:t>ese</w:t>
      </w:r>
      <w:r w:rsidRPr="00420FE0">
        <w:rPr>
          <w:rFonts w:ascii="Times New Roman" w:eastAsia="宋体" w:hAnsi="Times New Roman"/>
          <w:color w:val="000000" w:themeColor="text1"/>
          <w:sz w:val="24"/>
          <w:szCs w:val="24"/>
          <w:lang w:eastAsia="zh-CN"/>
        </w:rPr>
        <w:t xml:space="preserve"> suggests that </w:t>
      </w:r>
      <w:r w:rsidRPr="00420FE0">
        <w:rPr>
          <w:rFonts w:ascii="Times New Roman" w:eastAsia="宋体" w:hAnsi="Times New Roman" w:hint="eastAsia"/>
          <w:color w:val="000000" w:themeColor="text1"/>
          <w:sz w:val="24"/>
          <w:szCs w:val="24"/>
          <w:lang w:eastAsia="zh-CN"/>
        </w:rPr>
        <w:t>firms should prioritize</w:t>
      </w:r>
      <w:r w:rsidRPr="00420FE0">
        <w:rPr>
          <w:rFonts w:ascii="Times New Roman" w:eastAsia="宋体" w:hAnsi="Times New Roman"/>
          <w:color w:val="000000" w:themeColor="text1"/>
          <w:sz w:val="24"/>
          <w:szCs w:val="24"/>
          <w:lang w:eastAsia="zh-CN"/>
        </w:rPr>
        <w:t xml:space="preserve"> </w:t>
      </w:r>
      <w:r w:rsidRPr="00420FE0">
        <w:rPr>
          <w:rFonts w:ascii="Times New Roman" w:eastAsia="宋体" w:hAnsi="Times New Roman" w:hint="eastAsia"/>
          <w:color w:val="000000" w:themeColor="text1"/>
          <w:sz w:val="24"/>
          <w:szCs w:val="24"/>
          <w:lang w:eastAsia="zh-CN"/>
        </w:rPr>
        <w:t>the development of a strong innovation culture and strengthen their absorptive capacity in order to accelerate technological transformation and upgrading. At the external level, greater attention should be paid to leveraging the disciplining role of market competition as well as the guiding and supportive functions of government policies. Achieving a fundamental shift in value chain functional positioning depends not only on the absorption and application of technology but also on overcoming deep-rooted institutional constraints and barriers related to core technologies.</w:t>
      </w:r>
    </w:p>
    <w:bookmarkEnd w:id="22"/>
    <w:p w14:paraId="75ED3DF3" w14:textId="77777777" w:rsidR="00DE0A69" w:rsidRPr="00420FE0" w:rsidRDefault="00904D52">
      <w:pPr>
        <w:adjustRightInd w:val="0"/>
        <w:snapToGrid w:val="0"/>
        <w:spacing w:after="0" w:line="480" w:lineRule="auto"/>
        <w:outlineLvl w:val="1"/>
        <w:rPr>
          <w:rFonts w:ascii="Times New Roman" w:eastAsia="宋体" w:hAnsi="Times New Roman"/>
          <w:b/>
          <w:bCs/>
          <w:i/>
          <w:iCs/>
          <w:sz w:val="24"/>
          <w:szCs w:val="24"/>
        </w:rPr>
      </w:pPr>
      <w:r w:rsidRPr="00420FE0">
        <w:rPr>
          <w:rFonts w:ascii="Times New Roman" w:eastAsia="宋体" w:hAnsi="Times New Roman"/>
          <w:b/>
          <w:bCs/>
          <w:i/>
          <w:iCs/>
          <w:sz w:val="24"/>
          <w:szCs w:val="24"/>
          <w:lang w:eastAsia="zh-CN"/>
        </w:rPr>
        <w:t>C</w:t>
      </w:r>
      <w:r w:rsidRPr="00420FE0">
        <w:rPr>
          <w:rFonts w:ascii="Times New Roman" w:eastAsia="宋体" w:hAnsi="Times New Roman"/>
          <w:b/>
          <w:bCs/>
          <w:i/>
          <w:iCs/>
          <w:sz w:val="24"/>
          <w:szCs w:val="24"/>
        </w:rPr>
        <w:t xml:space="preserve">. </w:t>
      </w:r>
      <w:r w:rsidRPr="00420FE0">
        <w:rPr>
          <w:rFonts w:ascii="Times New Roman" w:eastAsia="宋体" w:hAnsi="Times New Roman"/>
          <w:b/>
          <w:bCs/>
          <w:i/>
          <w:iCs/>
          <w:sz w:val="24"/>
          <w:szCs w:val="24"/>
          <w:lang w:eastAsia="zh-CN"/>
        </w:rPr>
        <w:t>Limitation and Future Research</w:t>
      </w:r>
    </w:p>
    <w:p w14:paraId="296E77D5" w14:textId="77777777" w:rsidR="00DE0A69" w:rsidRPr="00420FE0" w:rsidRDefault="00904D52">
      <w:pPr>
        <w:adjustRightInd w:val="0"/>
        <w:spacing w:after="0" w:line="480" w:lineRule="auto"/>
        <w:ind w:firstLineChars="100" w:firstLine="229"/>
        <w:rPr>
          <w:rFonts w:ascii="Times New Roman" w:eastAsia="宋体" w:hAnsi="Times New Roman"/>
          <w:color w:val="000000" w:themeColor="text1"/>
          <w:sz w:val="24"/>
          <w:szCs w:val="24"/>
        </w:rPr>
      </w:pPr>
      <w:bookmarkStart w:id="23" w:name="OLE_LINK8"/>
      <w:r w:rsidRPr="00420FE0">
        <w:rPr>
          <w:rFonts w:ascii="Times New Roman" w:eastAsia="宋体" w:hAnsi="Times New Roman"/>
          <w:sz w:val="24"/>
          <w:szCs w:val="24"/>
        </w:rPr>
        <w:t>Despite its contributions, this study has several limitations that open avenues for future inquiry.</w:t>
      </w:r>
      <w:r w:rsidRPr="00420FE0">
        <w:rPr>
          <w:rFonts w:ascii="Times New Roman" w:eastAsia="宋体" w:hAnsi="Times New Roman" w:hint="eastAsia"/>
          <w:sz w:val="24"/>
          <w:szCs w:val="24"/>
          <w:lang w:eastAsia="zh-CN"/>
        </w:rPr>
        <w:t xml:space="preserve"> </w:t>
      </w:r>
      <w:r w:rsidRPr="00420FE0">
        <w:rPr>
          <w:rFonts w:ascii="Times New Roman" w:eastAsia="宋体" w:hAnsi="Times New Roman" w:hint="eastAsia"/>
          <w:color w:val="000000" w:themeColor="text1"/>
          <w:sz w:val="24"/>
          <w:szCs w:val="24"/>
        </w:rPr>
        <w:t xml:space="preserve">First, due to the limited sample size (287 </w:t>
      </w:r>
      <w:r w:rsidRPr="00420FE0">
        <w:rPr>
          <w:rFonts w:ascii="Times New Roman" w:eastAsia="宋体" w:hAnsi="Times New Roman" w:hint="eastAsia"/>
          <w:color w:val="000000" w:themeColor="text1"/>
          <w:sz w:val="24"/>
          <w:szCs w:val="24"/>
          <w:lang w:eastAsia="zh-CN"/>
        </w:rPr>
        <w:t>firms</w:t>
      </w:r>
      <w:r w:rsidRPr="00420FE0">
        <w:rPr>
          <w:rFonts w:ascii="Times New Roman" w:eastAsia="宋体" w:hAnsi="Times New Roman" w:hint="eastAsia"/>
          <w:color w:val="000000" w:themeColor="text1"/>
          <w:sz w:val="24"/>
          <w:szCs w:val="24"/>
        </w:rPr>
        <w:t>), our findings may not fully capture the dynamics of endogenous innovation in SMEs.</w:t>
      </w:r>
      <w:r w:rsidRPr="00420FE0">
        <w:rPr>
          <w:rFonts w:ascii="Times New Roman" w:eastAsia="宋体" w:hAnsi="Times New Roman" w:hint="eastAsia"/>
          <w:color w:val="000000" w:themeColor="text1"/>
          <w:sz w:val="24"/>
          <w:szCs w:val="24"/>
          <w:lang w:eastAsia="zh-CN"/>
        </w:rPr>
        <w:t xml:space="preserve"> </w:t>
      </w:r>
      <w:r w:rsidRPr="00420FE0">
        <w:rPr>
          <w:rFonts w:ascii="Times New Roman" w:eastAsia="宋体" w:hAnsi="Times New Roman" w:hint="eastAsia"/>
          <w:color w:val="000000" w:themeColor="text1"/>
          <w:sz w:val="24"/>
          <w:szCs w:val="24"/>
        </w:rPr>
        <w:lastRenderedPageBreak/>
        <w:t>Future research should include a larger and more diverse sample, potentially covering hundreds more firms including SMEs across various regions. Expanding the sample would enhance the generalizability and reliability of results, and provide more fine-grained evidence on how firm size or resource constraints impact the innovation-upgrading mechanism.</w:t>
      </w:r>
      <w:r w:rsidRPr="00420FE0">
        <w:rPr>
          <w:rFonts w:ascii="Times New Roman" w:eastAsia="宋体" w:hAnsi="Times New Roman" w:hint="eastAsia"/>
          <w:color w:val="000000" w:themeColor="text1"/>
          <w:sz w:val="24"/>
          <w:szCs w:val="24"/>
          <w:lang w:eastAsia="zh-CN"/>
        </w:rPr>
        <w:t xml:space="preserve"> </w:t>
      </w:r>
      <w:r w:rsidRPr="00420FE0">
        <w:rPr>
          <w:rFonts w:ascii="Times New Roman" w:eastAsia="宋体" w:hAnsi="Times New Roman"/>
          <w:color w:val="000000" w:themeColor="text1"/>
          <w:sz w:val="24"/>
          <w:szCs w:val="24"/>
        </w:rPr>
        <w:t xml:space="preserve">Second, </w:t>
      </w:r>
      <w:r w:rsidRPr="00420FE0">
        <w:rPr>
          <w:rFonts w:ascii="Times New Roman" w:eastAsia="宋体" w:hAnsi="Times New Roman" w:hint="eastAsia"/>
          <w:color w:val="000000" w:themeColor="text1"/>
          <w:sz w:val="24"/>
          <w:szCs w:val="24"/>
        </w:rPr>
        <w:t>with the rapid advancement of Industry 4.0 and digital globalization, the structure of global supply chains is continuously evolving.  Many countries face the challenge of enhancing their GVC positions amid technological disruption</w:t>
      </w:r>
      <w:r w:rsidRPr="00420FE0">
        <w:rPr>
          <w:rFonts w:ascii="Times New Roman" w:eastAsia="宋体" w:hAnsi="Times New Roman" w:hint="eastAsia"/>
          <w:color w:val="000000" w:themeColor="text1"/>
          <w:sz w:val="24"/>
          <w:szCs w:val="24"/>
          <w:lang w:eastAsia="zh-CN"/>
        </w:rPr>
        <w:t xml:space="preserve"> - </w:t>
      </w:r>
      <w:r w:rsidRPr="00420FE0">
        <w:rPr>
          <w:rFonts w:ascii="Times New Roman" w:eastAsia="宋体" w:hAnsi="Times New Roman" w:hint="eastAsia"/>
          <w:color w:val="000000" w:themeColor="text1"/>
          <w:sz w:val="24"/>
          <w:szCs w:val="24"/>
        </w:rPr>
        <w:t xml:space="preserve">not just China. This study </w:t>
      </w:r>
      <w:r w:rsidRPr="00420FE0">
        <w:rPr>
          <w:rFonts w:ascii="Times New Roman" w:eastAsia="宋体" w:hAnsi="Times New Roman" w:hint="eastAsia"/>
          <w:color w:val="000000" w:themeColor="text1"/>
          <w:sz w:val="24"/>
          <w:szCs w:val="24"/>
          <w:lang w:eastAsia="zh-CN"/>
        </w:rPr>
        <w:t>main focuses on</w:t>
      </w:r>
      <w:r w:rsidRPr="00420FE0">
        <w:rPr>
          <w:rFonts w:ascii="Times New Roman" w:eastAsia="宋体" w:hAnsi="Times New Roman" w:hint="eastAsia"/>
          <w:color w:val="000000" w:themeColor="text1"/>
          <w:sz w:val="24"/>
          <w:szCs w:val="24"/>
        </w:rPr>
        <w:t xml:space="preserve"> developing and testing a framework that explains how AI-driven endogenous innovation promotes GVC upgrading, drawing on evidence from Chinese manufacturing. Thus, future studies could adopt a comparative international perspective. For example, a comparative analysis of how Chinese versus other emerging economy manufacturers (such as those in India or Southeast Asia) are upgrading within GVCs would be highly illuminating. A particularly relevant comparison can be drawn between Chinese and Korean manufacturing firms, owing to Korea</w:t>
      </w:r>
      <w:r w:rsidRPr="00420FE0">
        <w:rPr>
          <w:rFonts w:ascii="Times New Roman" w:eastAsia="宋体" w:hAnsi="Times New Roman"/>
          <w:color w:val="000000" w:themeColor="text1"/>
          <w:sz w:val="24"/>
          <w:szCs w:val="24"/>
        </w:rPr>
        <w:t>’</w:t>
      </w:r>
      <w:r w:rsidRPr="00420FE0">
        <w:rPr>
          <w:rFonts w:ascii="Times New Roman" w:eastAsia="宋体" w:hAnsi="Times New Roman" w:hint="eastAsia"/>
          <w:color w:val="000000" w:themeColor="text1"/>
          <w:sz w:val="24"/>
          <w:szCs w:val="24"/>
        </w:rPr>
        <w:t>s aligned strategic emphasis on advanced manufacturing and AI.</w:t>
      </w:r>
      <w:r w:rsidRPr="00420FE0">
        <w:rPr>
          <w:rFonts w:ascii="Times New Roman" w:eastAsia="宋体" w:hAnsi="Times New Roman"/>
          <w:color w:val="000000" w:themeColor="text1"/>
          <w:sz w:val="24"/>
          <w:szCs w:val="24"/>
        </w:rPr>
        <w:t xml:space="preserve"> </w:t>
      </w:r>
      <w:r w:rsidRPr="00420FE0">
        <w:rPr>
          <w:rFonts w:ascii="Times New Roman" w:eastAsia="宋体" w:hAnsi="Times New Roman" w:hint="eastAsia"/>
          <w:color w:val="000000" w:themeColor="text1"/>
          <w:sz w:val="24"/>
          <w:szCs w:val="24"/>
        </w:rPr>
        <w:t>Examining their differences and similarities in technological innovation, supply chain strategies, and policy support could yield nuanced theoretical and practical insights.</w:t>
      </w:r>
      <w:bookmarkStart w:id="24" w:name="OLE_LINK55"/>
      <w:bookmarkEnd w:id="23"/>
    </w:p>
    <w:bookmarkEnd w:id="24"/>
    <w:p w14:paraId="7B96BBDC" w14:textId="77777777" w:rsidR="00DE0A69" w:rsidRPr="00420FE0" w:rsidRDefault="00DE0A69" w:rsidP="00420FE0">
      <w:pPr>
        <w:widowControl/>
        <w:spacing w:after="0" w:line="260" w:lineRule="auto"/>
        <w:outlineLvl w:val="0"/>
        <w:rPr>
          <w:rFonts w:ascii="Times New Roman" w:eastAsia="宋体" w:hAnsi="Times New Roman"/>
          <w:b/>
          <w:bCs/>
          <w:color w:val="000000" w:themeColor="text1"/>
          <w:sz w:val="24"/>
          <w:szCs w:val="24"/>
          <w:lang w:eastAsia="zh-CN"/>
        </w:rPr>
      </w:pPr>
    </w:p>
    <w:p w14:paraId="62BB9619" w14:textId="77777777" w:rsidR="00904D52" w:rsidRPr="00420FE0" w:rsidRDefault="00904D52">
      <w:pPr>
        <w:widowControl/>
        <w:spacing w:after="0" w:line="240" w:lineRule="auto"/>
        <w:jc w:val="left"/>
        <w:rPr>
          <w:rFonts w:ascii="Times New Roman" w:eastAsia="宋体" w:hAnsi="Times New Roman"/>
          <w:b/>
          <w:bCs/>
          <w:color w:val="000000" w:themeColor="text1"/>
          <w:sz w:val="24"/>
          <w:szCs w:val="24"/>
          <w:lang w:eastAsia="zh-CN"/>
        </w:rPr>
      </w:pPr>
      <w:r w:rsidRPr="00420FE0">
        <w:rPr>
          <w:rFonts w:ascii="Times New Roman" w:eastAsia="宋体" w:hAnsi="Times New Roman"/>
          <w:b/>
          <w:bCs/>
          <w:color w:val="000000" w:themeColor="text1"/>
          <w:sz w:val="24"/>
          <w:szCs w:val="24"/>
          <w:lang w:eastAsia="zh-CN"/>
        </w:rPr>
        <w:br w:type="page"/>
      </w:r>
    </w:p>
    <w:p w14:paraId="60B1E3AD" w14:textId="7E4CC8AD" w:rsidR="00DE0A69" w:rsidRPr="00420FE0" w:rsidRDefault="00904D52">
      <w:pPr>
        <w:widowControl/>
        <w:spacing w:after="0" w:line="260" w:lineRule="auto"/>
        <w:ind w:firstLineChars="1800" w:firstLine="4145"/>
        <w:outlineLvl w:val="0"/>
        <w:rPr>
          <w:rFonts w:ascii="Times New Roman" w:eastAsia="宋体" w:hAnsi="Times New Roman"/>
          <w:color w:val="222222"/>
          <w:sz w:val="24"/>
          <w:szCs w:val="24"/>
          <w:shd w:val="clear" w:color="auto" w:fill="FFFFFF"/>
        </w:rPr>
      </w:pPr>
      <w:r w:rsidRPr="00420FE0">
        <w:rPr>
          <w:rFonts w:ascii="Times New Roman" w:eastAsia="宋体" w:hAnsi="Times New Roman"/>
          <w:b/>
          <w:bCs/>
          <w:color w:val="000000" w:themeColor="text1"/>
          <w:sz w:val="24"/>
          <w:szCs w:val="24"/>
          <w:lang w:eastAsia="zh-CN"/>
        </w:rPr>
        <w:lastRenderedPageBreak/>
        <w:t>REFERENCE</w:t>
      </w:r>
      <w:bookmarkStart w:id="25" w:name="id1"/>
      <w:bookmarkStart w:id="26" w:name="id2"/>
      <w:bookmarkStart w:id="27" w:name="b1"/>
      <w:bookmarkEnd w:id="25"/>
      <w:bookmarkEnd w:id="26"/>
      <w:bookmarkEnd w:id="27"/>
    </w:p>
    <w:p w14:paraId="23784E53"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28" w:name="id29"/>
      <w:bookmarkStart w:id="29" w:name="b58"/>
      <w:bookmarkStart w:id="30" w:name="b27"/>
      <w:bookmarkStart w:id="31" w:name="id58"/>
      <w:bookmarkStart w:id="32" w:name="b28"/>
      <w:bookmarkStart w:id="33" w:name="id69"/>
      <w:bookmarkStart w:id="34" w:name="id7"/>
      <w:bookmarkStart w:id="35" w:name="id6"/>
      <w:bookmarkStart w:id="36" w:name="id62"/>
      <w:bookmarkStart w:id="37" w:name="id54"/>
      <w:bookmarkStart w:id="38" w:name="b68"/>
      <w:bookmarkStart w:id="39" w:name="id26"/>
      <w:bookmarkStart w:id="40" w:name="b25"/>
      <w:bookmarkStart w:id="41" w:name="id14"/>
      <w:bookmarkStart w:id="42" w:name="b4"/>
      <w:bookmarkStart w:id="43" w:name="b8"/>
      <w:bookmarkStart w:id="44" w:name="id5"/>
      <w:bookmarkStart w:id="45" w:name="b56"/>
      <w:bookmarkStart w:id="46" w:name="id57"/>
      <w:bookmarkStart w:id="47" w:name="id67"/>
      <w:bookmarkStart w:id="48" w:name="id31"/>
      <w:bookmarkStart w:id="49" w:name="b6"/>
      <w:bookmarkStart w:id="50" w:name="id44"/>
      <w:bookmarkStart w:id="51" w:name="b20"/>
      <w:bookmarkStart w:id="52" w:name="id20"/>
      <w:bookmarkStart w:id="53" w:name="b21"/>
      <w:bookmarkStart w:id="54" w:name="id22"/>
      <w:bookmarkStart w:id="55" w:name="b34"/>
      <w:bookmarkStart w:id="56" w:name="id70"/>
      <w:bookmarkStart w:id="57" w:name="b5"/>
      <w:bookmarkStart w:id="58" w:name="id25"/>
      <w:bookmarkStart w:id="59" w:name="id12"/>
      <w:bookmarkStart w:id="60" w:name="id48"/>
      <w:bookmarkStart w:id="61" w:name="b61"/>
      <w:bookmarkStart w:id="62" w:name="b43"/>
      <w:bookmarkStart w:id="63" w:name="b47"/>
      <w:bookmarkStart w:id="64" w:name="b15"/>
      <w:bookmarkStart w:id="65" w:name="b51"/>
      <w:bookmarkStart w:id="66" w:name="id34"/>
      <w:bookmarkStart w:id="67" w:name="id16"/>
      <w:bookmarkStart w:id="68" w:name="id35"/>
      <w:bookmarkStart w:id="69" w:name="id43"/>
      <w:bookmarkStart w:id="70" w:name="b12"/>
      <w:bookmarkStart w:id="71" w:name="b48"/>
      <w:bookmarkStart w:id="72" w:name="id49"/>
      <w:bookmarkStart w:id="73" w:name="b13"/>
      <w:bookmarkStart w:id="74" w:name="id36"/>
      <w:bookmarkStart w:id="75" w:name="id28"/>
      <w:bookmarkStart w:id="76" w:name="b7"/>
      <w:bookmarkStart w:id="77" w:name="id66"/>
      <w:bookmarkStart w:id="78" w:name="id38"/>
      <w:bookmarkStart w:id="79" w:name="id68"/>
      <w:bookmarkStart w:id="80" w:name="b11"/>
      <w:bookmarkStart w:id="81" w:name="id41"/>
      <w:bookmarkStart w:id="82" w:name="id64"/>
      <w:bookmarkStart w:id="83" w:name="id51"/>
      <w:bookmarkStart w:id="84" w:name="id47"/>
      <w:bookmarkStart w:id="85" w:name="b30"/>
      <w:bookmarkStart w:id="86" w:name="id42"/>
      <w:bookmarkStart w:id="87" w:name="b41"/>
      <w:bookmarkStart w:id="88" w:name="b24"/>
      <w:bookmarkStart w:id="89" w:name="b16"/>
      <w:bookmarkStart w:id="90" w:name="b33"/>
      <w:bookmarkStart w:id="91" w:name="b52"/>
      <w:bookmarkStart w:id="92" w:name="b37"/>
      <w:bookmarkStart w:id="93" w:name="id53"/>
      <w:bookmarkStart w:id="94" w:name="b49"/>
      <w:bookmarkStart w:id="95" w:name="id27"/>
      <w:bookmarkStart w:id="96" w:name="b26"/>
      <w:bookmarkStart w:id="97" w:name="b57"/>
      <w:bookmarkStart w:id="98" w:name="id50"/>
      <w:bookmarkStart w:id="99" w:name="b69"/>
      <w:bookmarkStart w:id="100" w:name="b19"/>
      <w:bookmarkStart w:id="101" w:name="id60"/>
      <w:bookmarkStart w:id="102" w:name="id13"/>
      <w:bookmarkStart w:id="103" w:name="b65"/>
      <w:bookmarkStart w:id="104" w:name="id61"/>
      <w:bookmarkStart w:id="105" w:name="b40"/>
      <w:bookmarkStart w:id="106" w:name="b46"/>
      <w:bookmarkStart w:id="107" w:name="b42"/>
      <w:bookmarkStart w:id="108" w:name="b35"/>
      <w:bookmarkStart w:id="109" w:name="b54"/>
      <w:bookmarkStart w:id="110" w:name="b63"/>
      <w:bookmarkStart w:id="111" w:name="id17"/>
      <w:bookmarkStart w:id="112" w:name="id52"/>
      <w:bookmarkStart w:id="113" w:name="b59"/>
      <w:bookmarkStart w:id="114" w:name="id21"/>
      <w:bookmarkStart w:id="115" w:name="b66"/>
      <w:bookmarkStart w:id="116" w:name="b50"/>
      <w:bookmarkStart w:id="117" w:name="b36"/>
      <w:bookmarkStart w:id="118" w:name="id8"/>
      <w:bookmarkStart w:id="119" w:name="b60"/>
      <w:bookmarkStart w:id="120" w:name="id55"/>
      <w:bookmarkStart w:id="121" w:name="id37"/>
      <w:bookmarkStart w:id="122" w:name="id11"/>
      <w:bookmarkStart w:id="123" w:name="id9"/>
      <w:bookmarkStart w:id="124" w:name="b53"/>
      <w:bookmarkStart w:id="125" w:name="b67"/>
      <w:bookmarkStart w:id="126" w:name="b10"/>
      <w:bookmarkStart w:id="127" w:name="id59"/>
      <w:bookmarkStart w:id="128" w:name="_Ref11057"/>
      <w:bookmarkStart w:id="129" w:name="_Ref9580"/>
      <w:bookmarkStart w:id="130" w:name="OLE_LINK4"/>
      <w:bookmarkStart w:id="131" w:name="OLE_LINK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420FE0">
        <w:rPr>
          <w:rFonts w:ascii="Times New Roman" w:hAnsi="Times New Roman" w:cs="Times New Roman"/>
        </w:rPr>
        <w:t xml:space="preserve">A. Belhadi, V. Mani, S. S. Kamble, S. A. R. Khan, and S. Verma, “Artificial intelligence-driven innovation for enhancing supply chain resilience and performance under the effect of supply chain dynamism: An empirical investigation,” </w:t>
      </w:r>
      <w:r w:rsidRPr="00420FE0">
        <w:rPr>
          <w:rFonts w:ascii="Times New Roman" w:hAnsi="Times New Roman" w:cs="Times New Roman"/>
          <w:i/>
          <w:iCs/>
        </w:rPr>
        <w:t>Ann. Oper. Res.</w:t>
      </w:r>
      <w:r w:rsidRPr="00420FE0">
        <w:rPr>
          <w:rFonts w:ascii="Times New Roman" w:hAnsi="Times New Roman" w:cs="Times New Roman"/>
        </w:rPr>
        <w:t>, vol. 333, no. 2, pp. 1</w:t>
      </w:r>
      <w:r w:rsidRPr="00420FE0">
        <w:rPr>
          <w:rFonts w:ascii="Times New Roman" w:eastAsia="宋体" w:hAnsi="Times New Roman" w:cs="Times New Roman"/>
          <w:lang w:eastAsia="zh-CN"/>
        </w:rPr>
        <w:t>-</w:t>
      </w:r>
      <w:r w:rsidRPr="00420FE0">
        <w:rPr>
          <w:rFonts w:ascii="Times New Roman" w:hAnsi="Times New Roman" w:cs="Times New Roman"/>
        </w:rPr>
        <w:t>26, 2021.</w:t>
      </w:r>
      <w:bookmarkEnd w:id="128"/>
    </w:p>
    <w:p w14:paraId="59617DE6" w14:textId="77777777" w:rsidR="00DE0A69" w:rsidRPr="00420FE0" w:rsidRDefault="00904D52">
      <w:pPr>
        <w:pStyle w:val="NormalWeb"/>
        <w:numPr>
          <w:ilvl w:val="0"/>
          <w:numId w:val="4"/>
        </w:numPr>
        <w:spacing w:after="0" w:afterAutospacing="0" w:line="240" w:lineRule="auto"/>
        <w:jc w:val="both"/>
        <w:rPr>
          <w:rFonts w:ascii="Times New Roman" w:eastAsia="宋体" w:hAnsi="Times New Roman"/>
          <w:color w:val="000000" w:themeColor="text1"/>
          <w:spacing w:val="6"/>
          <w:shd w:val="clear" w:color="auto" w:fill="FFFFFF"/>
        </w:rPr>
      </w:pPr>
      <w:bookmarkStart w:id="132" w:name="_Ref22819"/>
      <w:r w:rsidRPr="00420FE0">
        <w:rPr>
          <w:rFonts w:ascii="Times New Roman" w:hAnsi="Times New Roman" w:cs="Times New Roman" w:hint="eastAsia"/>
        </w:rPr>
        <w:t xml:space="preserve">A. D. Ellinger, R. G. Hamlin, and R. S. Beattie, </w:t>
      </w:r>
      <w:r w:rsidRPr="00420FE0">
        <w:rPr>
          <w:rFonts w:ascii="Times New Roman" w:hAnsi="Times New Roman" w:cs="Times New Roman" w:hint="eastAsia"/>
        </w:rPr>
        <w:t>“</w:t>
      </w:r>
      <w:r w:rsidRPr="00420FE0">
        <w:rPr>
          <w:rFonts w:ascii="Times New Roman" w:hAnsi="Times New Roman" w:cs="Times New Roman" w:hint="eastAsia"/>
        </w:rPr>
        <w:t>Behavioural indicators of ineffective managerial coaching: A cross</w:t>
      </w:r>
      <w:r w:rsidRPr="00420FE0">
        <w:rPr>
          <w:rFonts w:ascii="Times New Roman" w:hAnsi="Times New Roman" w:cs="Times New Roman" w:hint="eastAsia"/>
        </w:rPr>
        <w:t>‐</w:t>
      </w:r>
      <w:r w:rsidRPr="00420FE0">
        <w:rPr>
          <w:rFonts w:ascii="Times New Roman" w:hAnsi="Times New Roman" w:cs="Times New Roman" w:hint="eastAsia"/>
        </w:rPr>
        <w:t>national study,</w:t>
      </w:r>
      <w:r w:rsidRPr="00420FE0">
        <w:rPr>
          <w:rFonts w:ascii="Times New Roman" w:hAnsi="Times New Roman" w:cs="Times New Roman" w:hint="eastAsia"/>
        </w:rPr>
        <w:t>”</w:t>
      </w:r>
      <w:r w:rsidRPr="00420FE0">
        <w:rPr>
          <w:rFonts w:ascii="Times New Roman" w:hAnsi="Times New Roman" w:cs="Times New Roman" w:hint="eastAsia"/>
        </w:rPr>
        <w:t xml:space="preserve"> </w:t>
      </w:r>
      <w:r w:rsidRPr="00420FE0">
        <w:rPr>
          <w:rFonts w:ascii="Times New Roman" w:hAnsi="Times New Roman" w:cs="Times New Roman"/>
          <w:i/>
          <w:iCs/>
        </w:rPr>
        <w:t>J. Eur. Ind. Train.</w:t>
      </w:r>
      <w:r w:rsidRPr="00420FE0">
        <w:rPr>
          <w:rFonts w:ascii="Times New Roman" w:hAnsi="Times New Roman" w:cs="Times New Roman"/>
        </w:rPr>
        <w:t>, vol. 32, no. 4, pp. 240</w:t>
      </w:r>
      <w:r w:rsidRPr="00420FE0">
        <w:rPr>
          <w:rFonts w:ascii="Times New Roman" w:eastAsia="宋体" w:hAnsi="Times New Roman" w:cs="Times New Roman"/>
          <w:lang w:eastAsia="zh-CN"/>
        </w:rPr>
        <w:t>-</w:t>
      </w:r>
      <w:r w:rsidRPr="00420FE0">
        <w:rPr>
          <w:rFonts w:ascii="Times New Roman" w:hAnsi="Times New Roman" w:cs="Times New Roman"/>
        </w:rPr>
        <w:t xml:space="preserve">257, 2008. </w:t>
      </w:r>
      <w:bookmarkEnd w:id="132"/>
    </w:p>
    <w:p w14:paraId="0C27BFCB"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3" w:name="_Ref13623"/>
      <w:r w:rsidRPr="00420FE0">
        <w:rPr>
          <w:rFonts w:ascii="Times New Roman" w:hAnsi="Times New Roman" w:cs="Times New Roman"/>
        </w:rPr>
        <w:t xml:space="preserve">B. Liu, Y. Li, J. Liu, and Y. Hou, “Does urban innovation policy accelerate the digital transformation of </w:t>
      </w:r>
      <w:r w:rsidRPr="00420FE0">
        <w:rPr>
          <w:rFonts w:ascii="Times New Roman" w:eastAsia="宋体" w:hAnsi="Times New Roman" w:cs="Times New Roman" w:hint="eastAsia"/>
          <w:lang w:eastAsia="zh-CN"/>
        </w:rPr>
        <w:t>firms</w:t>
      </w:r>
      <w:r w:rsidRPr="00420FE0">
        <w:rPr>
          <w:rFonts w:ascii="Times New Roman" w:hAnsi="Times New Roman" w:cs="Times New Roman"/>
        </w:rPr>
        <w:t xml:space="preserve">? Evidence based on the innovative City pilot policy,” </w:t>
      </w:r>
      <w:r w:rsidRPr="00420FE0">
        <w:rPr>
          <w:rFonts w:ascii="Times New Roman" w:hAnsi="Times New Roman" w:cs="Times New Roman"/>
          <w:i/>
          <w:iCs/>
        </w:rPr>
        <w:t>China Econ. Rev.</w:t>
      </w:r>
      <w:r w:rsidRPr="00420FE0">
        <w:rPr>
          <w:rFonts w:ascii="Times New Roman" w:hAnsi="Times New Roman" w:cs="Times New Roman"/>
        </w:rPr>
        <w:t xml:space="preserve">, vol. 85, p. 102167, 2024. </w:t>
      </w:r>
      <w:bookmarkEnd w:id="133"/>
    </w:p>
    <w:p w14:paraId="6BF57D0D"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4" w:name="_Ref17917"/>
      <w:r w:rsidRPr="00420FE0">
        <w:rPr>
          <w:rFonts w:ascii="Times New Roman" w:hAnsi="Times New Roman" w:cs="Times New Roman"/>
        </w:rPr>
        <w:t xml:space="preserve">C. Bonvino and M. Giorgino, “A valorization framework to strategically manage data for creating competitive value,” </w:t>
      </w:r>
      <w:r w:rsidRPr="00420FE0">
        <w:rPr>
          <w:rFonts w:ascii="Times New Roman" w:hAnsi="Times New Roman" w:cs="Times New Roman"/>
          <w:i/>
          <w:iCs/>
        </w:rPr>
        <w:t>Int. J. Prod. Econ.</w:t>
      </w:r>
      <w:r w:rsidRPr="00420FE0">
        <w:rPr>
          <w:rFonts w:ascii="Times New Roman" w:hAnsi="Times New Roman" w:cs="Times New Roman"/>
        </w:rPr>
        <w:t xml:space="preserve">, vol. 269, p. 109152, 2024. </w:t>
      </w:r>
      <w:bookmarkEnd w:id="134"/>
    </w:p>
    <w:p w14:paraId="43CB3F4D"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5" w:name="_Ref22303"/>
      <w:r w:rsidRPr="00420FE0">
        <w:rPr>
          <w:rFonts w:ascii="Times New Roman" w:eastAsia="Segoe UI" w:hAnsi="Times New Roman" w:cs="Times New Roman"/>
          <w:color w:val="0F1115"/>
          <w:shd w:val="clear" w:color="auto" w:fill="FFFFFF"/>
        </w:rPr>
        <w:t>C. Cockburn, J. M. Winter, E. C. Osterberg, and F. J. Magilligan, “Drivers of future streamflow changes in watersheds across the Northeastern United States,” </w:t>
      </w:r>
      <w:r w:rsidRPr="00420FE0">
        <w:rPr>
          <w:rStyle w:val="Emphasis"/>
          <w:rFonts w:ascii="Times New Roman" w:eastAsia="Segoe UI" w:hAnsi="Times New Roman" w:cs="Times New Roman"/>
          <w:color w:val="0F1115"/>
          <w:shd w:val="clear" w:color="auto" w:fill="FFFFFF"/>
        </w:rPr>
        <w:t>JAWRA J. Amer. Water Resour. Assoc.</w:t>
      </w:r>
      <w:r w:rsidRPr="00420FE0">
        <w:rPr>
          <w:rFonts w:ascii="Times New Roman" w:eastAsia="Segoe UI" w:hAnsi="Times New Roman" w:cs="Times New Roman"/>
          <w:color w:val="0F1115"/>
          <w:shd w:val="clear" w:color="auto" w:fill="FFFFFF"/>
        </w:rPr>
        <w:t>, vol. 59, no. 5, pp. 894–912, 2023.</w:t>
      </w:r>
      <w:bookmarkEnd w:id="135"/>
    </w:p>
    <w:p w14:paraId="6748563F"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6" w:name="_Ref16040"/>
      <w:r w:rsidRPr="00420FE0">
        <w:rPr>
          <w:rFonts w:ascii="Times New Roman" w:hAnsi="Times New Roman" w:cs="Times New Roman"/>
        </w:rPr>
        <w:t xml:space="preserve">C. Freeman, “Technical innovation, diffusion, and long cycles of economic development,” in </w:t>
      </w:r>
      <w:r w:rsidRPr="00420FE0">
        <w:rPr>
          <w:rFonts w:ascii="Times New Roman" w:hAnsi="Times New Roman" w:cs="Times New Roman"/>
          <w:i/>
          <w:iCs/>
        </w:rPr>
        <w:t>The Long-Wave Debate</w:t>
      </w:r>
      <w:r w:rsidRPr="00420FE0">
        <w:rPr>
          <w:rFonts w:ascii="Times New Roman" w:hAnsi="Times New Roman" w:cs="Times New Roman"/>
        </w:rPr>
        <w:t>, T. Vasko, Ed. Berlin, Germany: Springer, 1987, pp. 295–309.</w:t>
      </w:r>
      <w:bookmarkEnd w:id="136"/>
    </w:p>
    <w:p w14:paraId="5D219097"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7" w:name="_Ref13414"/>
      <w:r w:rsidRPr="00420FE0">
        <w:rPr>
          <w:rFonts w:ascii="Times New Roman" w:hAnsi="Times New Roman" w:cs="Times New Roman"/>
        </w:rPr>
        <w:t xml:space="preserve">C. K. Lee, Y. Lv, K. K. Ng, W. Ho, and K. L. Choy, “Design and application of Internet of things-based warehouse management system for smart logistics,” </w:t>
      </w:r>
      <w:r w:rsidRPr="00420FE0">
        <w:rPr>
          <w:rFonts w:ascii="Times New Roman" w:hAnsi="Times New Roman" w:cs="Times New Roman"/>
          <w:i/>
          <w:iCs/>
        </w:rPr>
        <w:t>Int. J. Prod. Res.</w:t>
      </w:r>
      <w:r w:rsidRPr="00420FE0">
        <w:rPr>
          <w:rFonts w:ascii="Times New Roman" w:hAnsi="Times New Roman" w:cs="Times New Roman"/>
        </w:rPr>
        <w:t>, vol. 56, no. 8, pp. 2753</w:t>
      </w:r>
      <w:r w:rsidRPr="00420FE0">
        <w:rPr>
          <w:rFonts w:ascii="Times New Roman" w:eastAsia="宋体" w:hAnsi="Times New Roman" w:cs="Times New Roman"/>
          <w:lang w:eastAsia="zh-CN"/>
        </w:rPr>
        <w:t>-</w:t>
      </w:r>
      <w:r w:rsidRPr="00420FE0">
        <w:rPr>
          <w:rFonts w:ascii="Times New Roman" w:hAnsi="Times New Roman" w:cs="Times New Roman"/>
        </w:rPr>
        <w:t xml:space="preserve">2768, 2018. </w:t>
      </w:r>
      <w:bookmarkEnd w:id="137"/>
    </w:p>
    <w:p w14:paraId="6BB4EBA9"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8" w:name="_Ref16226"/>
      <w:r w:rsidRPr="00420FE0">
        <w:rPr>
          <w:rFonts w:ascii="Times New Roman" w:hAnsi="Times New Roman" w:cs="Times New Roman"/>
        </w:rPr>
        <w:t xml:space="preserve">C. S. Mishra, “Serial Acquirers and Innovation Performance,” </w:t>
      </w:r>
      <w:r w:rsidRPr="00420FE0">
        <w:rPr>
          <w:rFonts w:ascii="Times New Roman" w:hAnsi="Times New Roman" w:cs="Times New Roman"/>
          <w:i/>
          <w:iCs/>
        </w:rPr>
        <w:t>IEEE Trans. Eng. Manage.</w:t>
      </w:r>
      <w:r w:rsidRPr="00420FE0">
        <w:rPr>
          <w:rFonts w:ascii="Times New Roman" w:hAnsi="Times New Roman" w:cs="Times New Roman"/>
        </w:rPr>
        <w:t>, vol. 71, pp. 14126</w:t>
      </w:r>
      <w:r w:rsidRPr="00420FE0">
        <w:rPr>
          <w:rFonts w:ascii="Times New Roman" w:eastAsia="宋体" w:hAnsi="Times New Roman" w:cs="Times New Roman"/>
          <w:lang w:eastAsia="zh-CN"/>
        </w:rPr>
        <w:t>-</w:t>
      </w:r>
      <w:r w:rsidRPr="00420FE0">
        <w:rPr>
          <w:rFonts w:ascii="Times New Roman" w:hAnsi="Times New Roman" w:cs="Times New Roman"/>
        </w:rPr>
        <w:t xml:space="preserve">14144, 2024. </w:t>
      </w:r>
      <w:bookmarkEnd w:id="138"/>
    </w:p>
    <w:p w14:paraId="16C1A76F"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39" w:name="_Ref20504"/>
      <w:r w:rsidRPr="00420FE0">
        <w:rPr>
          <w:rFonts w:ascii="Times New Roman" w:hAnsi="Times New Roman" w:cs="Times New Roman"/>
        </w:rPr>
        <w:t xml:space="preserve">D. A. Dillman, </w:t>
      </w:r>
      <w:r w:rsidRPr="00420FE0">
        <w:rPr>
          <w:rFonts w:ascii="Times New Roman" w:hAnsi="Times New Roman" w:cs="Times New Roman"/>
          <w:i/>
          <w:iCs/>
        </w:rPr>
        <w:t>Mail and Internet Surveys: The Tailored Design Method</w:t>
      </w:r>
      <w:r w:rsidRPr="00420FE0">
        <w:rPr>
          <w:rFonts w:ascii="Times New Roman" w:hAnsi="Times New Roman" w:cs="Times New Roman"/>
        </w:rPr>
        <w:t>, 2nd ed. Hoboken, NJ, USA: Wiley, 2011.</w:t>
      </w:r>
      <w:bookmarkEnd w:id="139"/>
    </w:p>
    <w:p w14:paraId="1E411CAD"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0" w:name="_Ref16487"/>
      <w:r w:rsidRPr="00420FE0">
        <w:rPr>
          <w:rFonts w:ascii="Times New Roman" w:hAnsi="Times New Roman" w:cs="Times New Roman"/>
        </w:rPr>
        <w:t xml:space="preserve">D. J. Teece, “The foundations of enterprise performance: Dynamic and ordinary capabilities in an (economic) theory of firms,” </w:t>
      </w:r>
      <w:r w:rsidRPr="00420FE0">
        <w:rPr>
          <w:rFonts w:ascii="Times New Roman" w:hAnsi="Times New Roman" w:cs="Times New Roman"/>
          <w:i/>
          <w:iCs/>
        </w:rPr>
        <w:t>Acad. Manage. Perspect.</w:t>
      </w:r>
      <w:r w:rsidRPr="00420FE0">
        <w:rPr>
          <w:rFonts w:ascii="Times New Roman" w:hAnsi="Times New Roman" w:cs="Times New Roman"/>
        </w:rPr>
        <w:t>, vol. 28, no. 4, pp. 328</w:t>
      </w:r>
      <w:r w:rsidRPr="00420FE0">
        <w:rPr>
          <w:rFonts w:ascii="Times New Roman" w:eastAsia="宋体" w:hAnsi="Times New Roman" w:cs="Times New Roman"/>
          <w:lang w:eastAsia="zh-CN"/>
        </w:rPr>
        <w:t>-</w:t>
      </w:r>
      <w:r w:rsidRPr="00420FE0">
        <w:rPr>
          <w:rFonts w:ascii="Times New Roman" w:hAnsi="Times New Roman" w:cs="Times New Roman"/>
        </w:rPr>
        <w:t xml:space="preserve">352, 2014. </w:t>
      </w:r>
      <w:bookmarkEnd w:id="140"/>
    </w:p>
    <w:p w14:paraId="42F5DA09" w14:textId="77777777" w:rsidR="00DE0A69" w:rsidRPr="00420FE0" w:rsidRDefault="00904D52">
      <w:pPr>
        <w:pStyle w:val="NormalWeb"/>
        <w:numPr>
          <w:ilvl w:val="0"/>
          <w:numId w:val="4"/>
        </w:numPr>
        <w:spacing w:after="0" w:afterAutospacing="0" w:line="240" w:lineRule="auto"/>
        <w:jc w:val="both"/>
        <w:rPr>
          <w:rFonts w:ascii="Times New Roman" w:eastAsia="宋体" w:hAnsi="Times New Roman"/>
          <w:color w:val="000000" w:themeColor="text1"/>
          <w:spacing w:val="6"/>
          <w:shd w:val="clear" w:color="auto" w:fill="FFFFFF"/>
        </w:rPr>
      </w:pPr>
      <w:bookmarkStart w:id="141" w:name="_Ref23280"/>
      <w:r w:rsidRPr="00420FE0">
        <w:rPr>
          <w:rFonts w:ascii="Times New Roman" w:hAnsi="Times New Roman" w:cs="Times New Roman"/>
        </w:rPr>
        <w:t xml:space="preserve">D. J. Teece, G. Pisano, and A. Shuen, “Dynamic capabilities and strategic management,” </w:t>
      </w:r>
      <w:r w:rsidRPr="00420FE0">
        <w:rPr>
          <w:rFonts w:ascii="Times New Roman" w:hAnsi="Times New Roman" w:cs="Times New Roman"/>
          <w:i/>
          <w:iCs/>
        </w:rPr>
        <w:t>Strateg. Manage. J.</w:t>
      </w:r>
      <w:r w:rsidRPr="00420FE0">
        <w:rPr>
          <w:rFonts w:ascii="Times New Roman" w:hAnsi="Times New Roman" w:cs="Times New Roman"/>
        </w:rPr>
        <w:t>, vol. 18, no. 7, pp. 509</w:t>
      </w:r>
      <w:r w:rsidRPr="00420FE0">
        <w:rPr>
          <w:rFonts w:ascii="Times New Roman" w:eastAsia="宋体" w:hAnsi="Times New Roman" w:cs="Times New Roman"/>
          <w:lang w:eastAsia="zh-CN"/>
        </w:rPr>
        <w:t>-</w:t>
      </w:r>
      <w:r w:rsidRPr="00420FE0">
        <w:rPr>
          <w:rFonts w:ascii="Times New Roman" w:hAnsi="Times New Roman" w:cs="Times New Roman"/>
        </w:rPr>
        <w:t xml:space="preserve">533, 1997. </w:t>
      </w:r>
      <w:bookmarkEnd w:id="141"/>
    </w:p>
    <w:p w14:paraId="6CBA6628"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2" w:name="_Ref18443"/>
      <w:r w:rsidRPr="00420FE0">
        <w:rPr>
          <w:rFonts w:ascii="Times New Roman" w:hAnsi="Times New Roman" w:cs="Times New Roman"/>
        </w:rPr>
        <w:t xml:space="preserve">D. Rodrik, </w:t>
      </w:r>
      <w:r w:rsidRPr="00420FE0">
        <w:rPr>
          <w:rFonts w:ascii="Times New Roman" w:hAnsi="Times New Roman" w:cs="Times New Roman"/>
          <w:i/>
          <w:iCs/>
        </w:rPr>
        <w:t xml:space="preserve">“Development strategies for the twenty-first century,” in </w:t>
      </w:r>
      <w:r w:rsidRPr="00420FE0">
        <w:rPr>
          <w:rFonts w:ascii="Times New Roman" w:hAnsi="Times New Roman" w:cs="Times New Roman"/>
          <w:i/>
          <w:iCs/>
          <w:lang w:eastAsia="zh-CN"/>
        </w:rPr>
        <w:t>-</w:t>
      </w:r>
      <w:r w:rsidRPr="00420FE0">
        <w:rPr>
          <w:rFonts w:ascii="Times New Roman" w:hAnsi="Times New Roman" w:cs="Times New Roman"/>
          <w:i/>
          <w:iCs/>
        </w:rPr>
        <w:t>New Development Strategies: Beyond the Washington Consensus</w:t>
      </w:r>
      <w:r w:rsidRPr="00420FE0">
        <w:rPr>
          <w:rFonts w:ascii="Times New Roman" w:hAnsi="Times New Roman" w:cs="Times New Roman"/>
        </w:rPr>
        <w:t>. London, U.K.: Palgrave Macmillan, 2004, pp. 13</w:t>
      </w:r>
      <w:r w:rsidRPr="00420FE0">
        <w:rPr>
          <w:rFonts w:ascii="Times New Roman" w:hAnsi="Times New Roman" w:cs="Times New Roman"/>
          <w:lang w:eastAsia="zh-CN"/>
        </w:rPr>
        <w:t>-</w:t>
      </w:r>
      <w:r w:rsidRPr="00420FE0">
        <w:rPr>
          <w:rFonts w:ascii="Times New Roman" w:hAnsi="Times New Roman" w:cs="Times New Roman"/>
        </w:rPr>
        <w:t>38.</w:t>
      </w:r>
      <w:bookmarkEnd w:id="142"/>
    </w:p>
    <w:p w14:paraId="45EDF308"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3" w:name="_Ref21333"/>
      <w:r w:rsidRPr="00420FE0">
        <w:rPr>
          <w:rFonts w:ascii="Times New Roman" w:hAnsi="Times New Roman" w:cs="Times New Roman"/>
        </w:rPr>
        <w:t>E. J. Blanchard, C. P. Bown, and R. C. Johnson, “Global value chains and trade policy,” </w:t>
      </w:r>
      <w:r w:rsidRPr="00420FE0">
        <w:rPr>
          <w:rFonts w:ascii="Times New Roman" w:hAnsi="Times New Roman" w:cs="Times New Roman"/>
          <w:i/>
          <w:iCs/>
          <w:shd w:val="clear" w:color="auto" w:fill="FFFFFF"/>
        </w:rPr>
        <w:t>Rev. Econ. Stud.</w:t>
      </w:r>
      <w:r w:rsidRPr="00420FE0">
        <w:rPr>
          <w:rFonts w:ascii="Times New Roman" w:hAnsi="Times New Roman" w:cs="Times New Roman"/>
          <w:i/>
          <w:iCs/>
        </w:rPr>
        <w:t>,</w:t>
      </w:r>
      <w:r w:rsidRPr="00420FE0">
        <w:rPr>
          <w:rFonts w:ascii="Times New Roman" w:hAnsi="Times New Roman" w:cs="Times New Roman"/>
        </w:rPr>
        <w:t xml:space="preserve"> rdaf017 [Early access], 2025.</w:t>
      </w:r>
      <w:bookmarkEnd w:id="143"/>
    </w:p>
    <w:p w14:paraId="54916654"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4" w:name="_Ref13440"/>
      <w:r w:rsidRPr="00420FE0">
        <w:rPr>
          <w:rFonts w:ascii="Times New Roman" w:hAnsi="Times New Roman" w:cs="Times New Roman"/>
        </w:rPr>
        <w:t xml:space="preserve">F. Han and X. Mao, “Artificial intelligence empowers enterprise innovation: Evidence from </w:t>
      </w:r>
      <w:r w:rsidRPr="00420FE0">
        <w:rPr>
          <w:rFonts w:ascii="Times New Roman" w:eastAsia="宋体" w:hAnsi="Times New Roman" w:cs="Times New Roman" w:hint="eastAsia"/>
          <w:lang w:eastAsia="zh-CN"/>
        </w:rPr>
        <w:t>Chinese</w:t>
      </w:r>
      <w:r w:rsidRPr="00420FE0">
        <w:rPr>
          <w:rFonts w:ascii="Times New Roman" w:hAnsi="Times New Roman" w:cs="Times New Roman"/>
        </w:rPr>
        <w:t xml:space="preserve"> industrial </w:t>
      </w:r>
      <w:r w:rsidRPr="00420FE0">
        <w:rPr>
          <w:rFonts w:ascii="Times New Roman" w:eastAsia="宋体" w:hAnsi="Times New Roman" w:cs="Times New Roman" w:hint="eastAsia"/>
          <w:lang w:eastAsia="zh-CN"/>
        </w:rPr>
        <w:t>firms</w:t>
      </w:r>
      <w:r w:rsidRPr="00420FE0">
        <w:rPr>
          <w:rFonts w:ascii="Times New Roman" w:hAnsi="Times New Roman" w:cs="Times New Roman"/>
        </w:rPr>
        <w:t xml:space="preserve">,” </w:t>
      </w:r>
      <w:r w:rsidRPr="00420FE0">
        <w:rPr>
          <w:rFonts w:ascii="Times New Roman" w:hAnsi="Times New Roman" w:cs="Times New Roman"/>
          <w:i/>
          <w:iCs/>
        </w:rPr>
        <w:t>Appl. Econ.</w:t>
      </w:r>
      <w:r w:rsidRPr="00420FE0">
        <w:rPr>
          <w:rFonts w:ascii="Times New Roman" w:hAnsi="Times New Roman" w:cs="Times New Roman"/>
        </w:rPr>
        <w:t>, vol. 56, no. 57, pp. 7971</w:t>
      </w:r>
      <w:r w:rsidRPr="00420FE0">
        <w:rPr>
          <w:rFonts w:ascii="Times New Roman" w:eastAsia="宋体" w:hAnsi="Times New Roman" w:cs="Times New Roman"/>
          <w:lang w:eastAsia="zh-CN"/>
        </w:rPr>
        <w:t>-</w:t>
      </w:r>
      <w:r w:rsidRPr="00420FE0">
        <w:rPr>
          <w:rFonts w:ascii="Times New Roman" w:hAnsi="Times New Roman" w:cs="Times New Roman"/>
        </w:rPr>
        <w:t xml:space="preserve">7986, 2024. </w:t>
      </w:r>
      <w:bookmarkEnd w:id="144"/>
    </w:p>
    <w:p w14:paraId="690F77FC" w14:textId="77777777" w:rsidR="00DE0A69" w:rsidRPr="00420FE0" w:rsidRDefault="00904D52">
      <w:pPr>
        <w:pStyle w:val="NormalWeb"/>
        <w:numPr>
          <w:ilvl w:val="0"/>
          <w:numId w:val="4"/>
        </w:numPr>
        <w:spacing w:before="0" w:after="0" w:afterAutospacing="0" w:line="240" w:lineRule="auto"/>
        <w:jc w:val="both"/>
        <w:rPr>
          <w:rFonts w:ascii="Times New Roman" w:hAnsi="Times New Roman" w:cs="Times New Roman"/>
        </w:rPr>
      </w:pPr>
      <w:bookmarkStart w:id="145" w:name="_Ref15462"/>
      <w:r w:rsidRPr="00420FE0">
        <w:rPr>
          <w:rFonts w:ascii="Times New Roman" w:hAnsi="Times New Roman" w:cs="Times New Roman"/>
        </w:rPr>
        <w:t xml:space="preserve">F. Platania, C. T. Hernandez, I. El Ouadghiri, and J. Peillex, “Harnessing the Power of AI in RD&amp;E Management: The Innovation Index,” </w:t>
      </w:r>
      <w:r w:rsidRPr="00420FE0">
        <w:rPr>
          <w:rFonts w:ascii="Times New Roman" w:hAnsi="Times New Roman" w:cs="Times New Roman"/>
          <w:i/>
          <w:iCs/>
        </w:rPr>
        <w:t>IEEE Trans. Eng. Manage.</w:t>
      </w:r>
      <w:r w:rsidRPr="00420FE0">
        <w:rPr>
          <w:rFonts w:ascii="Times New Roman" w:hAnsi="Times New Roman" w:cs="Times New Roman"/>
        </w:rPr>
        <w:t>, vol. 72, pp. 3055</w:t>
      </w:r>
      <w:r w:rsidRPr="00420FE0">
        <w:rPr>
          <w:rFonts w:ascii="Times New Roman" w:eastAsia="宋体" w:hAnsi="Times New Roman" w:cs="Times New Roman"/>
          <w:lang w:eastAsia="zh-CN"/>
        </w:rPr>
        <w:t>-</w:t>
      </w:r>
      <w:r w:rsidRPr="00420FE0">
        <w:rPr>
          <w:rFonts w:ascii="Times New Roman" w:hAnsi="Times New Roman" w:cs="Times New Roman"/>
        </w:rPr>
        <w:t xml:space="preserve">3064, 2025. </w:t>
      </w:r>
      <w:bookmarkEnd w:id="145"/>
    </w:p>
    <w:p w14:paraId="117AE5BA"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6" w:name="_Ref20811"/>
      <w:r w:rsidRPr="00420FE0">
        <w:rPr>
          <w:rFonts w:ascii="Times New Roman" w:hAnsi="Times New Roman" w:cs="Times New Roman"/>
        </w:rPr>
        <w:t xml:space="preserve">G. Crespi and P. Zuniga, “Innovation and productivity: Evidence from six Latin American countries,” </w:t>
      </w:r>
      <w:r w:rsidRPr="00420FE0">
        <w:rPr>
          <w:rFonts w:ascii="Times New Roman" w:hAnsi="Times New Roman" w:cs="Times New Roman"/>
          <w:i/>
          <w:iCs/>
        </w:rPr>
        <w:t>World Dev.</w:t>
      </w:r>
      <w:r w:rsidRPr="00420FE0">
        <w:rPr>
          <w:rFonts w:ascii="Times New Roman" w:hAnsi="Times New Roman" w:cs="Times New Roman"/>
        </w:rPr>
        <w:t>, vol. 40, no. 2, pp. 273</w:t>
      </w:r>
      <w:r w:rsidRPr="00420FE0">
        <w:rPr>
          <w:rFonts w:ascii="Times New Roman" w:eastAsia="宋体" w:hAnsi="Times New Roman" w:cs="Times New Roman"/>
          <w:lang w:eastAsia="zh-CN"/>
        </w:rPr>
        <w:t>-</w:t>
      </w:r>
      <w:r w:rsidRPr="00420FE0">
        <w:rPr>
          <w:rFonts w:ascii="Times New Roman" w:hAnsi="Times New Roman" w:cs="Times New Roman"/>
        </w:rPr>
        <w:t xml:space="preserve">22. </w:t>
      </w:r>
      <w:bookmarkEnd w:id="146"/>
    </w:p>
    <w:p w14:paraId="32CBC89E"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7" w:name="_Ref11187"/>
      <w:r w:rsidRPr="00420FE0">
        <w:rPr>
          <w:rFonts w:ascii="Times New Roman" w:hAnsi="Times New Roman" w:cs="Times New Roman"/>
        </w:rPr>
        <w:t xml:space="preserve">G. Gereffi and J. Lee, “Economic and social upgrading in global value chains and industrial clusters: Why governance matters,” </w:t>
      </w:r>
      <w:r w:rsidRPr="00420FE0">
        <w:rPr>
          <w:rFonts w:ascii="Times New Roman" w:hAnsi="Times New Roman" w:cs="Times New Roman"/>
          <w:i/>
          <w:iCs/>
        </w:rPr>
        <w:t>J. Bus. Ethics</w:t>
      </w:r>
      <w:r w:rsidRPr="00420FE0">
        <w:rPr>
          <w:rFonts w:ascii="Times New Roman" w:hAnsi="Times New Roman" w:cs="Times New Roman"/>
        </w:rPr>
        <w:t>, vol. 133, no. 1, pp. 25</w:t>
      </w:r>
      <w:r w:rsidRPr="00420FE0">
        <w:rPr>
          <w:rFonts w:ascii="Times New Roman" w:eastAsia="宋体" w:hAnsi="Times New Roman" w:cs="Times New Roman"/>
          <w:lang w:eastAsia="zh-CN"/>
        </w:rPr>
        <w:t>-</w:t>
      </w:r>
      <w:r w:rsidRPr="00420FE0">
        <w:rPr>
          <w:rFonts w:ascii="Times New Roman" w:hAnsi="Times New Roman" w:cs="Times New Roman"/>
        </w:rPr>
        <w:t xml:space="preserve">38, 2016. </w:t>
      </w:r>
      <w:bookmarkEnd w:id="147"/>
    </w:p>
    <w:p w14:paraId="4EDC2A24"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8" w:name="_Ref19416"/>
      <w:r w:rsidRPr="00420FE0">
        <w:rPr>
          <w:rFonts w:ascii="Times New Roman" w:hAnsi="Times New Roman" w:cs="Times New Roman"/>
        </w:rPr>
        <w:lastRenderedPageBreak/>
        <w:t xml:space="preserve">G. Gereffi, “Global value chains and international development policy: Bringing firms, networks and policy-engaged scholarship back in,” </w:t>
      </w:r>
      <w:r w:rsidRPr="00420FE0">
        <w:rPr>
          <w:rFonts w:ascii="Times New Roman" w:hAnsi="Times New Roman" w:cs="Times New Roman"/>
          <w:i/>
          <w:iCs/>
        </w:rPr>
        <w:t>J. Int. Bus. Policy</w:t>
      </w:r>
      <w:r w:rsidRPr="00420FE0">
        <w:rPr>
          <w:rFonts w:ascii="Times New Roman" w:hAnsi="Times New Roman" w:cs="Times New Roman"/>
        </w:rPr>
        <w:t>, vol. 2, pp. 195–210, 2019.</w:t>
      </w:r>
      <w:bookmarkEnd w:id="148"/>
    </w:p>
    <w:p w14:paraId="6F4991A0" w14:textId="77777777" w:rsidR="00DE0A69" w:rsidRPr="00420FE0" w:rsidRDefault="00904D52">
      <w:pPr>
        <w:pStyle w:val="NormalWeb"/>
        <w:numPr>
          <w:ilvl w:val="0"/>
          <w:numId w:val="4"/>
        </w:numPr>
        <w:spacing w:line="240" w:lineRule="auto"/>
        <w:jc w:val="both"/>
        <w:rPr>
          <w:rFonts w:ascii="Times New Roman" w:hAnsi="Times New Roman" w:cs="Times New Roman"/>
        </w:rPr>
      </w:pPr>
      <w:r w:rsidRPr="00420FE0">
        <w:rPr>
          <w:rFonts w:ascii="Times New Roman" w:hAnsi="Times New Roman" w:cs="Times New Roman"/>
        </w:rPr>
        <w:t xml:space="preserve">G. Gereffi, “International trade and industrial upgrading in the apparel commodity chain,” </w:t>
      </w:r>
      <w:r w:rsidRPr="00420FE0">
        <w:rPr>
          <w:rFonts w:ascii="Times New Roman" w:hAnsi="Times New Roman" w:cs="Times New Roman"/>
          <w:i/>
          <w:iCs/>
        </w:rPr>
        <w:t>J. Int. Econ.</w:t>
      </w:r>
      <w:r w:rsidRPr="00420FE0">
        <w:rPr>
          <w:rFonts w:ascii="Times New Roman" w:hAnsi="Times New Roman" w:cs="Times New Roman"/>
        </w:rPr>
        <w:t>, vol. 48, no. 1, pp. 37</w:t>
      </w:r>
      <w:r w:rsidRPr="00420FE0">
        <w:rPr>
          <w:rFonts w:ascii="Times New Roman" w:eastAsia="宋体" w:hAnsi="Times New Roman" w:cs="Times New Roman"/>
          <w:lang w:eastAsia="zh-CN"/>
        </w:rPr>
        <w:t>-</w:t>
      </w:r>
      <w:r w:rsidRPr="00420FE0">
        <w:rPr>
          <w:rFonts w:ascii="Times New Roman" w:hAnsi="Times New Roman" w:cs="Times New Roman"/>
        </w:rPr>
        <w:t xml:space="preserve">70, 1999. </w:t>
      </w:r>
    </w:p>
    <w:p w14:paraId="74648C33"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49" w:name="_Ref15429"/>
      <w:r w:rsidRPr="00420FE0">
        <w:rPr>
          <w:rFonts w:ascii="Times New Roman" w:hAnsi="Times New Roman" w:cs="Times New Roman"/>
        </w:rPr>
        <w:t xml:space="preserve">G. Gereffi, J. Humphrey, and T. Sturgeon, “The governance of global value chains,” </w:t>
      </w:r>
      <w:r w:rsidRPr="00420FE0">
        <w:rPr>
          <w:rFonts w:ascii="Times New Roman" w:hAnsi="Times New Roman" w:cs="Times New Roman"/>
          <w:i/>
          <w:iCs/>
        </w:rPr>
        <w:t>Rev. Int. Polit. Econ.</w:t>
      </w:r>
      <w:r w:rsidRPr="00420FE0">
        <w:rPr>
          <w:rFonts w:ascii="Times New Roman" w:hAnsi="Times New Roman" w:cs="Times New Roman"/>
        </w:rPr>
        <w:t>, vol. 12, no. 1, pp. 78</w:t>
      </w:r>
      <w:r w:rsidRPr="00420FE0">
        <w:rPr>
          <w:rFonts w:ascii="Times New Roman" w:eastAsia="宋体" w:hAnsi="Times New Roman" w:cs="Times New Roman"/>
          <w:lang w:eastAsia="zh-CN"/>
        </w:rPr>
        <w:t>-</w:t>
      </w:r>
      <w:r w:rsidRPr="00420FE0">
        <w:rPr>
          <w:rFonts w:ascii="Times New Roman" w:hAnsi="Times New Roman" w:cs="Times New Roman"/>
        </w:rPr>
        <w:t xml:space="preserve">104, 2005. </w:t>
      </w:r>
      <w:bookmarkEnd w:id="149"/>
    </w:p>
    <w:p w14:paraId="50638214"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0" w:name="_Ref11217"/>
      <w:r w:rsidRPr="00420FE0">
        <w:rPr>
          <w:rFonts w:ascii="Times New Roman" w:hAnsi="Times New Roman" w:cs="Times New Roman"/>
        </w:rPr>
        <w:t xml:space="preserve">G. Li, L. Li, T. M. Choi, and S. P. Sethi, “Green supply chain management in Chinese firms: Innovative measures and the moderating role of quick response technology,” </w:t>
      </w:r>
      <w:r w:rsidRPr="00420FE0">
        <w:rPr>
          <w:rFonts w:ascii="Times New Roman" w:hAnsi="Times New Roman" w:cs="Times New Roman"/>
          <w:i/>
          <w:iCs/>
        </w:rPr>
        <w:t>J. Oper. Manage.</w:t>
      </w:r>
      <w:r w:rsidRPr="00420FE0">
        <w:rPr>
          <w:rFonts w:ascii="Times New Roman" w:hAnsi="Times New Roman" w:cs="Times New Roman"/>
        </w:rPr>
        <w:t>, vol. 66, no. 7-8, pp. 958</w:t>
      </w:r>
      <w:r w:rsidRPr="00420FE0">
        <w:rPr>
          <w:rFonts w:ascii="Times New Roman" w:eastAsia="宋体" w:hAnsi="Times New Roman" w:cs="Times New Roman"/>
          <w:lang w:eastAsia="zh-CN"/>
        </w:rPr>
        <w:t>-</w:t>
      </w:r>
      <w:r w:rsidRPr="00420FE0">
        <w:rPr>
          <w:rFonts w:ascii="Times New Roman" w:hAnsi="Times New Roman" w:cs="Times New Roman"/>
        </w:rPr>
        <w:t xml:space="preserve">988, 2020. </w:t>
      </w:r>
      <w:bookmarkEnd w:id="150"/>
    </w:p>
    <w:p w14:paraId="1482155B"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1" w:name="_Ref17944"/>
      <w:r w:rsidRPr="00420FE0">
        <w:rPr>
          <w:rFonts w:ascii="Times New Roman" w:hAnsi="Times New Roman" w:cs="Times New Roman"/>
        </w:rPr>
        <w:t xml:space="preserve">H. Cui, L. Dai, and Y. Zhang, “Organization capital and corporate innovation: Evidence from China,” </w:t>
      </w:r>
      <w:r w:rsidRPr="00420FE0">
        <w:rPr>
          <w:rFonts w:ascii="Times New Roman" w:hAnsi="Times New Roman" w:cs="Times New Roman"/>
          <w:i/>
          <w:iCs/>
        </w:rPr>
        <w:t>Finance Res. Lett.</w:t>
      </w:r>
      <w:r w:rsidRPr="00420FE0">
        <w:rPr>
          <w:rFonts w:ascii="Times New Roman" w:hAnsi="Times New Roman" w:cs="Times New Roman"/>
        </w:rPr>
        <w:t xml:space="preserve">, vol. 43, p. 101956, 2021. </w:t>
      </w:r>
      <w:bookmarkEnd w:id="151"/>
    </w:p>
    <w:p w14:paraId="5D7A0099"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2" w:name="_Ref20148"/>
      <w:r w:rsidRPr="00420FE0">
        <w:rPr>
          <w:rFonts w:ascii="Times New Roman" w:hAnsi="Times New Roman" w:cs="Times New Roman"/>
        </w:rPr>
        <w:t xml:space="preserve">H. L. Chan and T. Siqin, “Supply Chain Management with Generative Artificial Intelligence and Internet of Behaviours,” </w:t>
      </w:r>
      <w:r w:rsidRPr="00420FE0">
        <w:rPr>
          <w:rFonts w:ascii="Times New Roman" w:hAnsi="Times New Roman" w:cs="Times New Roman"/>
          <w:i/>
          <w:iCs/>
        </w:rPr>
        <w:t>IEEE Trans. Eng. Manage.</w:t>
      </w:r>
      <w:r w:rsidRPr="00420FE0">
        <w:rPr>
          <w:rFonts w:ascii="Times New Roman" w:hAnsi="Times New Roman" w:cs="Times New Roman"/>
        </w:rPr>
        <w:t>, vol. 72, pp. 3650</w:t>
      </w:r>
      <w:r w:rsidRPr="00420FE0">
        <w:rPr>
          <w:rFonts w:ascii="Times New Roman" w:eastAsia="宋体" w:hAnsi="Times New Roman" w:cs="Times New Roman"/>
          <w:lang w:eastAsia="zh-CN"/>
        </w:rPr>
        <w:t>-</w:t>
      </w:r>
      <w:r w:rsidRPr="00420FE0">
        <w:rPr>
          <w:rFonts w:ascii="Times New Roman" w:hAnsi="Times New Roman" w:cs="Times New Roman"/>
        </w:rPr>
        <w:t xml:space="preserve">3666, 2025. </w:t>
      </w:r>
      <w:bookmarkEnd w:id="152"/>
    </w:p>
    <w:p w14:paraId="2C75E4CB"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3" w:name="_Ref11034"/>
      <w:r w:rsidRPr="00420FE0">
        <w:rPr>
          <w:rFonts w:ascii="Times New Roman" w:hAnsi="Times New Roman" w:cs="Times New Roman"/>
        </w:rPr>
        <w:t xml:space="preserve">H. Su, L. Li, S. Tian, Z. Cao, and Q. Ma, “Innovation mechanism of AI empowering manufacturing </w:t>
      </w:r>
      <w:r w:rsidRPr="00420FE0">
        <w:rPr>
          <w:rFonts w:ascii="Times New Roman" w:eastAsia="宋体" w:hAnsi="Times New Roman" w:cs="Times New Roman" w:hint="eastAsia"/>
          <w:lang w:eastAsia="zh-CN"/>
        </w:rPr>
        <w:t>firms</w:t>
      </w:r>
      <w:r w:rsidRPr="00420FE0">
        <w:rPr>
          <w:rFonts w:ascii="Times New Roman" w:hAnsi="Times New Roman" w:cs="Times New Roman"/>
        </w:rPr>
        <w:t xml:space="preserve">: Case study of an industrial internet platform,” </w:t>
      </w:r>
      <w:r w:rsidRPr="00420FE0">
        <w:rPr>
          <w:rFonts w:ascii="Times New Roman" w:hAnsi="Times New Roman" w:cs="Times New Roman"/>
          <w:i/>
          <w:iCs/>
        </w:rPr>
        <w:t>Inf. Technol. Manage.</w:t>
      </w:r>
      <w:r w:rsidRPr="00420FE0">
        <w:rPr>
          <w:rFonts w:ascii="Times New Roman" w:hAnsi="Times New Roman" w:cs="Times New Roman"/>
        </w:rPr>
        <w:t xml:space="preserve">, vol. </w:t>
      </w:r>
      <w:r w:rsidRPr="00420FE0">
        <w:rPr>
          <w:rFonts w:ascii="Times New Roman" w:eastAsia="宋体" w:hAnsi="Times New Roman" w:cs="Times New Roman"/>
          <w:lang w:eastAsia="zh-CN"/>
        </w:rPr>
        <w:t>26</w:t>
      </w:r>
      <w:r w:rsidRPr="00420FE0">
        <w:rPr>
          <w:rFonts w:ascii="Times New Roman" w:hAnsi="Times New Roman" w:cs="Times New Roman"/>
        </w:rPr>
        <w:t>, pp. 1</w:t>
      </w:r>
      <w:r w:rsidRPr="00420FE0">
        <w:rPr>
          <w:rFonts w:ascii="Times New Roman" w:eastAsia="宋体" w:hAnsi="Times New Roman" w:cs="Times New Roman"/>
          <w:lang w:eastAsia="zh-CN"/>
        </w:rPr>
        <w:t>-</w:t>
      </w:r>
      <w:r w:rsidRPr="00420FE0">
        <w:rPr>
          <w:rFonts w:ascii="Times New Roman" w:hAnsi="Times New Roman" w:cs="Times New Roman"/>
        </w:rPr>
        <w:t>19, 2024.</w:t>
      </w:r>
      <w:bookmarkEnd w:id="153"/>
    </w:p>
    <w:p w14:paraId="41D71936"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4" w:name="_Ref14838"/>
      <w:r w:rsidRPr="00420FE0">
        <w:rPr>
          <w:rFonts w:ascii="Times New Roman" w:hAnsi="Times New Roman" w:cs="Times New Roman"/>
        </w:rPr>
        <w:t xml:space="preserve">J. A. Schumpeter, </w:t>
      </w:r>
      <w:r w:rsidRPr="00420FE0">
        <w:rPr>
          <w:rFonts w:ascii="Times New Roman" w:hAnsi="Times New Roman" w:cs="Times New Roman"/>
          <w:i/>
          <w:iCs/>
        </w:rPr>
        <w:t>The Theory of Economic Development</w:t>
      </w:r>
      <w:r w:rsidRPr="00420FE0">
        <w:rPr>
          <w:rFonts w:ascii="Times New Roman" w:hAnsi="Times New Roman" w:cs="Times New Roman"/>
        </w:rPr>
        <w:t>. Cambridge, MA, USA: Harvard Univ. Press, 1934.</w:t>
      </w:r>
      <w:bookmarkEnd w:id="154"/>
    </w:p>
    <w:p w14:paraId="73EF01CF"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5" w:name="_Ref22708"/>
      <w:r w:rsidRPr="00420FE0">
        <w:rPr>
          <w:rFonts w:ascii="Times New Roman" w:hAnsi="Times New Roman" w:cs="Times New Roman"/>
        </w:rPr>
        <w:t xml:space="preserve">J. C. Nunnally and I. H. Bernstein, </w:t>
      </w:r>
      <w:r w:rsidRPr="00420FE0">
        <w:rPr>
          <w:rFonts w:ascii="Times New Roman" w:hAnsi="Times New Roman" w:cs="Times New Roman"/>
          <w:i/>
          <w:iCs/>
        </w:rPr>
        <w:t>Psychometric Theory</w:t>
      </w:r>
      <w:r w:rsidRPr="00420FE0">
        <w:rPr>
          <w:rFonts w:ascii="Times New Roman" w:hAnsi="Times New Roman" w:cs="Times New Roman"/>
        </w:rPr>
        <w:t>, 3rd ed. New York, NY, USA: McGraw-Hill, 1994.</w:t>
      </w:r>
      <w:bookmarkEnd w:id="155"/>
    </w:p>
    <w:p w14:paraId="33255032" w14:textId="77777777" w:rsidR="00DE0A69" w:rsidRPr="00420FE0" w:rsidRDefault="00904D52">
      <w:pPr>
        <w:pStyle w:val="NormalWeb"/>
        <w:numPr>
          <w:ilvl w:val="0"/>
          <w:numId w:val="4"/>
        </w:numPr>
        <w:spacing w:before="0" w:after="0" w:afterAutospacing="0" w:line="240" w:lineRule="auto"/>
        <w:jc w:val="both"/>
        <w:rPr>
          <w:rFonts w:ascii="Times New Roman" w:hAnsi="Times New Roman" w:cs="Times New Roman"/>
        </w:rPr>
      </w:pPr>
      <w:bookmarkStart w:id="156" w:name="_Ref19263"/>
      <w:r w:rsidRPr="00420FE0">
        <w:rPr>
          <w:rFonts w:ascii="Times New Roman" w:hAnsi="Times New Roman" w:cs="Times New Roman"/>
        </w:rPr>
        <w:t xml:space="preserve">J. Humphrey and H. Schmitz, “How does insertion in global value chains affect upgrading in industrial clusters?” </w:t>
      </w:r>
      <w:r w:rsidRPr="00420FE0">
        <w:rPr>
          <w:rFonts w:ascii="Times New Roman" w:hAnsi="Times New Roman" w:cs="Times New Roman"/>
          <w:i/>
          <w:iCs/>
        </w:rPr>
        <w:t>Reg. Stud.</w:t>
      </w:r>
      <w:r w:rsidRPr="00420FE0">
        <w:rPr>
          <w:rFonts w:ascii="Times New Roman" w:hAnsi="Times New Roman" w:cs="Times New Roman"/>
        </w:rPr>
        <w:t>, vol. 36, no. 9, pp. 1017</w:t>
      </w:r>
      <w:r w:rsidRPr="00420FE0">
        <w:rPr>
          <w:rFonts w:ascii="Times New Roman" w:eastAsia="宋体" w:hAnsi="Times New Roman" w:cs="Times New Roman"/>
          <w:lang w:eastAsia="zh-CN"/>
        </w:rPr>
        <w:t>-</w:t>
      </w:r>
      <w:r w:rsidRPr="00420FE0">
        <w:rPr>
          <w:rFonts w:ascii="Times New Roman" w:hAnsi="Times New Roman" w:cs="Times New Roman"/>
        </w:rPr>
        <w:t xml:space="preserve">1027, 2002. </w:t>
      </w:r>
      <w:bookmarkEnd w:id="156"/>
    </w:p>
    <w:p w14:paraId="39825A84"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7" w:name="_Ref13842"/>
      <w:r w:rsidRPr="00420FE0">
        <w:rPr>
          <w:rFonts w:ascii="Times New Roman" w:hAnsi="Times New Roman" w:cs="Times New Roman"/>
        </w:rPr>
        <w:t xml:space="preserve">J. Wu, Y. Yan, S. Wang, and L. Zhen, “Optimizing blockchain-enabled sustainable supply chains,” </w:t>
      </w:r>
      <w:r w:rsidRPr="00420FE0">
        <w:rPr>
          <w:rFonts w:ascii="Times New Roman" w:hAnsi="Times New Roman" w:cs="Times New Roman"/>
          <w:i/>
          <w:iCs/>
        </w:rPr>
        <w:t>IEEE Trans. Eng. Manage.</w:t>
      </w:r>
      <w:r w:rsidRPr="00420FE0">
        <w:rPr>
          <w:rFonts w:ascii="Times New Roman" w:hAnsi="Times New Roman" w:cs="Times New Roman"/>
        </w:rPr>
        <w:t>, vol. 72, pp. 426</w:t>
      </w:r>
      <w:r w:rsidRPr="00420FE0">
        <w:rPr>
          <w:rFonts w:ascii="Times New Roman" w:eastAsia="宋体" w:hAnsi="Times New Roman" w:cs="Times New Roman"/>
          <w:lang w:eastAsia="zh-CN"/>
        </w:rPr>
        <w:t>-</w:t>
      </w:r>
      <w:r w:rsidRPr="00420FE0">
        <w:rPr>
          <w:rFonts w:ascii="Times New Roman" w:hAnsi="Times New Roman" w:cs="Times New Roman"/>
        </w:rPr>
        <w:t xml:space="preserve">445, 2025. </w:t>
      </w:r>
      <w:bookmarkEnd w:id="157"/>
    </w:p>
    <w:p w14:paraId="58D75750"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8" w:name="_Ref18195"/>
      <w:r w:rsidRPr="00420FE0">
        <w:rPr>
          <w:rFonts w:ascii="Times New Roman" w:hAnsi="Times New Roman" w:cs="Times New Roman"/>
        </w:rPr>
        <w:t xml:space="preserve">J. Zhang, X. Chen, and X. Zhao, “A perspective of government investment and enterprise innovation: Marketization of business environment,” </w:t>
      </w:r>
      <w:r w:rsidRPr="00420FE0">
        <w:rPr>
          <w:rFonts w:ascii="Times New Roman" w:hAnsi="Times New Roman" w:cs="Times New Roman"/>
          <w:i/>
          <w:iCs/>
        </w:rPr>
        <w:t>J. Bus. Res.</w:t>
      </w:r>
      <w:r w:rsidRPr="00420FE0">
        <w:rPr>
          <w:rFonts w:ascii="Times New Roman" w:hAnsi="Times New Roman" w:cs="Times New Roman"/>
        </w:rPr>
        <w:t xml:space="preserve">, vol. 164, p. 113925, 2023. </w:t>
      </w:r>
      <w:bookmarkEnd w:id="158"/>
    </w:p>
    <w:p w14:paraId="583D7E57"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59" w:name="_Ref14672"/>
      <w:r w:rsidRPr="00420FE0">
        <w:rPr>
          <w:rFonts w:ascii="Times New Roman" w:hAnsi="Times New Roman" w:cs="Times New Roman"/>
        </w:rPr>
        <w:t xml:space="preserve">K. Cao, F. Dong, N. M. Khan, F. Tariq, and A. S. M. Metwally, “Simulation Study on Value Cocreation Mechanism of Digital Creative Industry Innovation Ecosystem Based on SEM-SD Model,” </w:t>
      </w:r>
      <w:r w:rsidRPr="00420FE0">
        <w:rPr>
          <w:rFonts w:ascii="Times New Roman" w:hAnsi="Times New Roman" w:cs="Times New Roman"/>
          <w:i/>
          <w:iCs/>
        </w:rPr>
        <w:t>IEEE Trans. Eng. Manage.</w:t>
      </w:r>
      <w:r w:rsidRPr="00420FE0">
        <w:rPr>
          <w:rFonts w:ascii="Times New Roman" w:hAnsi="Times New Roman" w:cs="Times New Roman"/>
        </w:rPr>
        <w:t>, vol. 71, pp. 11297</w:t>
      </w:r>
      <w:r w:rsidRPr="00420FE0">
        <w:rPr>
          <w:rFonts w:ascii="Times New Roman" w:eastAsia="宋体" w:hAnsi="Times New Roman" w:cs="Times New Roman"/>
          <w:lang w:eastAsia="zh-CN"/>
        </w:rPr>
        <w:t>-</w:t>
      </w:r>
      <w:r w:rsidRPr="00420FE0">
        <w:rPr>
          <w:rFonts w:ascii="Times New Roman" w:hAnsi="Times New Roman" w:cs="Times New Roman"/>
        </w:rPr>
        <w:t xml:space="preserve">11314, 2024. </w:t>
      </w:r>
      <w:bookmarkEnd w:id="159"/>
    </w:p>
    <w:p w14:paraId="4A24A71F"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0" w:name="_Ref16190"/>
      <w:r w:rsidRPr="00420FE0">
        <w:rPr>
          <w:rFonts w:ascii="Times New Roman" w:hAnsi="Times New Roman" w:cs="Times New Roman"/>
        </w:rPr>
        <w:t xml:space="preserve">K. Govindan, “How artificial intelligence drives sustainable frugal innovation: A multitheoretical perspective,” </w:t>
      </w:r>
      <w:r w:rsidRPr="00420FE0">
        <w:rPr>
          <w:rFonts w:ascii="Times New Roman" w:hAnsi="Times New Roman" w:cs="Times New Roman"/>
          <w:i/>
          <w:iCs/>
        </w:rPr>
        <w:t>IEEE Trans. Eng. Manage.</w:t>
      </w:r>
      <w:r w:rsidRPr="00420FE0">
        <w:rPr>
          <w:rFonts w:ascii="Times New Roman" w:hAnsi="Times New Roman" w:cs="Times New Roman"/>
        </w:rPr>
        <w:t>, vol. 71, pp. 638</w:t>
      </w:r>
      <w:r w:rsidRPr="00420FE0">
        <w:rPr>
          <w:rFonts w:ascii="Times New Roman" w:eastAsia="宋体" w:hAnsi="Times New Roman" w:cs="Times New Roman"/>
          <w:lang w:eastAsia="zh-CN"/>
        </w:rPr>
        <w:t>-</w:t>
      </w:r>
      <w:r w:rsidRPr="00420FE0">
        <w:rPr>
          <w:rFonts w:ascii="Times New Roman" w:hAnsi="Times New Roman" w:cs="Times New Roman"/>
        </w:rPr>
        <w:t xml:space="preserve">655, 2022. </w:t>
      </w:r>
      <w:bookmarkEnd w:id="160"/>
    </w:p>
    <w:p w14:paraId="7B2C3017"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1" w:name="_Ref22747"/>
      <w:r w:rsidRPr="00420FE0">
        <w:rPr>
          <w:rFonts w:ascii="Times New Roman" w:hAnsi="Times New Roman" w:cs="Times New Roman"/>
        </w:rPr>
        <w:t>K. Hasselhorn, C. Ottenstein, T. Meiser, and T. Lischetzke, “The effects of questionnaire length on the relative impact of response styles in ambulatory assessment,” Multivariate Behav. Res., vol. 59, no. 5, pp. 1043</w:t>
      </w:r>
      <w:r w:rsidRPr="00420FE0">
        <w:rPr>
          <w:rFonts w:ascii="Times New Roman" w:eastAsia="宋体" w:hAnsi="Times New Roman" w:cs="Times New Roman"/>
          <w:lang w:eastAsia="zh-CN"/>
        </w:rPr>
        <w:t>-</w:t>
      </w:r>
      <w:r w:rsidRPr="00420FE0">
        <w:rPr>
          <w:rFonts w:ascii="Times New Roman" w:hAnsi="Times New Roman" w:cs="Times New Roman"/>
        </w:rPr>
        <w:t xml:space="preserve">1057, 2024. </w:t>
      </w:r>
      <w:bookmarkEnd w:id="161"/>
    </w:p>
    <w:p w14:paraId="693DEEC5"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2" w:name="_Ref19021"/>
      <w:r w:rsidRPr="00420FE0">
        <w:rPr>
          <w:rFonts w:ascii="Times New Roman" w:hAnsi="Times New Roman" w:cs="Times New Roman"/>
        </w:rPr>
        <w:t xml:space="preserve">K. Z. Zhou, G. Y. Gao, and H. Zhao, “State ownership and firm innovation in China: An integrated view of institutional and efficiency logics,” </w:t>
      </w:r>
      <w:r w:rsidRPr="00420FE0">
        <w:rPr>
          <w:rFonts w:ascii="Times New Roman" w:hAnsi="Times New Roman" w:cs="Times New Roman"/>
          <w:i/>
          <w:iCs/>
        </w:rPr>
        <w:t>Adm. Sci. Q.</w:t>
      </w:r>
      <w:r w:rsidRPr="00420FE0">
        <w:rPr>
          <w:rFonts w:ascii="Times New Roman" w:hAnsi="Times New Roman" w:cs="Times New Roman"/>
        </w:rPr>
        <w:t>, vol. 62, no. 2, pp. 375</w:t>
      </w:r>
      <w:r w:rsidRPr="00420FE0">
        <w:rPr>
          <w:rFonts w:ascii="Times New Roman" w:eastAsia="宋体" w:hAnsi="Times New Roman" w:cs="Times New Roman"/>
          <w:lang w:eastAsia="zh-CN"/>
        </w:rPr>
        <w:t>-</w:t>
      </w:r>
      <w:r w:rsidRPr="00420FE0">
        <w:rPr>
          <w:rFonts w:ascii="Times New Roman" w:hAnsi="Times New Roman" w:cs="Times New Roman"/>
        </w:rPr>
        <w:t xml:space="preserve">404, 2017. </w:t>
      </w:r>
      <w:bookmarkEnd w:id="162"/>
    </w:p>
    <w:p w14:paraId="07FDE4B2"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3" w:name="_Ref19090"/>
      <w:r w:rsidRPr="00420FE0">
        <w:rPr>
          <w:rFonts w:ascii="Times New Roman" w:hAnsi="Times New Roman" w:cs="Times New Roman"/>
        </w:rPr>
        <w:t xml:space="preserve">M. Agostino, E. Brancati, A. Giunta, D. Scalera, and F. Trivieri, “Firms’ efficiency and global value chains: An empirical investigation on Italian industry,” </w:t>
      </w:r>
      <w:r w:rsidRPr="00420FE0">
        <w:rPr>
          <w:rFonts w:ascii="Times New Roman" w:hAnsi="Times New Roman" w:cs="Times New Roman"/>
          <w:i/>
          <w:iCs/>
        </w:rPr>
        <w:t>World Econ.</w:t>
      </w:r>
      <w:r w:rsidRPr="00420FE0">
        <w:rPr>
          <w:rFonts w:ascii="Times New Roman" w:hAnsi="Times New Roman" w:cs="Times New Roman"/>
        </w:rPr>
        <w:t>, vol. 43, no. 4, pp. 1000</w:t>
      </w:r>
      <w:r w:rsidRPr="00420FE0">
        <w:rPr>
          <w:rFonts w:ascii="Times New Roman" w:eastAsia="宋体" w:hAnsi="Times New Roman" w:cs="Times New Roman"/>
          <w:lang w:eastAsia="zh-CN"/>
        </w:rPr>
        <w:t>-</w:t>
      </w:r>
      <w:r w:rsidRPr="00420FE0">
        <w:rPr>
          <w:rFonts w:ascii="Times New Roman" w:hAnsi="Times New Roman" w:cs="Times New Roman"/>
        </w:rPr>
        <w:t xml:space="preserve">1033, 2020. </w:t>
      </w:r>
      <w:bookmarkEnd w:id="163"/>
    </w:p>
    <w:p w14:paraId="323B2E12"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4" w:name="_Ref18411"/>
      <w:r w:rsidRPr="00420FE0">
        <w:rPr>
          <w:rFonts w:ascii="Times New Roman" w:hAnsi="Times New Roman" w:cs="Times New Roman"/>
        </w:rPr>
        <w:t xml:space="preserve">M. E. Porter, </w:t>
      </w:r>
      <w:r w:rsidRPr="00420FE0">
        <w:rPr>
          <w:rFonts w:ascii="Times New Roman" w:hAnsi="Times New Roman" w:cs="Times New Roman"/>
          <w:i/>
          <w:iCs/>
        </w:rPr>
        <w:t>The Competitive Advantage of Nations</w:t>
      </w:r>
      <w:r w:rsidRPr="00420FE0">
        <w:rPr>
          <w:rFonts w:ascii="Times New Roman" w:hAnsi="Times New Roman" w:cs="Times New Roman"/>
        </w:rPr>
        <w:t>. New York, NY, USA: Free Press, 1990.</w:t>
      </w:r>
      <w:bookmarkEnd w:id="164"/>
    </w:p>
    <w:p w14:paraId="2363453A"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5" w:name="_Ref11119"/>
      <w:r w:rsidRPr="00420FE0">
        <w:rPr>
          <w:rFonts w:ascii="Times New Roman" w:hAnsi="Times New Roman" w:cs="Times New Roman"/>
        </w:rPr>
        <w:t xml:space="preserve">M. Ghobakhloo, S. Asadi, M. Iranmanesh, B. Foroughi, M. F. Mubarak, and E. Yadegaridehkordi, “Intelligent automation implementation and corporate sustainability performance: The enabling role of corporate social responsibility strategy,” </w:t>
      </w:r>
      <w:r w:rsidRPr="00420FE0">
        <w:rPr>
          <w:rFonts w:ascii="Times New Roman" w:hAnsi="Times New Roman" w:cs="Times New Roman"/>
          <w:i/>
          <w:iCs/>
        </w:rPr>
        <w:t>Technol. Soc.</w:t>
      </w:r>
      <w:r w:rsidRPr="00420FE0">
        <w:rPr>
          <w:rFonts w:ascii="Times New Roman" w:hAnsi="Times New Roman" w:cs="Times New Roman"/>
        </w:rPr>
        <w:t xml:space="preserve">, vol. 74, p. 102301, 2023. </w:t>
      </w:r>
      <w:bookmarkEnd w:id="165"/>
    </w:p>
    <w:p w14:paraId="32638FFF"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6" w:name="_Ref12986"/>
      <w:r w:rsidRPr="00420FE0">
        <w:rPr>
          <w:rFonts w:ascii="Times New Roman" w:hAnsi="Times New Roman" w:cs="Times New Roman"/>
        </w:rPr>
        <w:lastRenderedPageBreak/>
        <w:t xml:space="preserve">M. Hussain, S. Yang, U. S. Maqsood, and R. A. Zahid, “Tap into the green potential: The power of artificial intelligence adoption in corporate green innovation drive,” </w:t>
      </w:r>
      <w:r w:rsidRPr="00420FE0">
        <w:rPr>
          <w:rFonts w:ascii="Times New Roman" w:hAnsi="Times New Roman" w:cs="Times New Roman"/>
          <w:i/>
          <w:iCs/>
        </w:rPr>
        <w:t>Bus. Strategy Environ.</w:t>
      </w:r>
      <w:r w:rsidRPr="00420FE0">
        <w:rPr>
          <w:rFonts w:ascii="Times New Roman" w:hAnsi="Times New Roman" w:cs="Times New Roman"/>
        </w:rPr>
        <w:t>, vol. 33, no. 5, pp. 4375</w:t>
      </w:r>
      <w:r w:rsidRPr="00420FE0">
        <w:rPr>
          <w:rFonts w:ascii="Times New Roman" w:eastAsia="宋体" w:hAnsi="Times New Roman" w:cs="Times New Roman"/>
          <w:lang w:eastAsia="zh-CN"/>
        </w:rPr>
        <w:t>-</w:t>
      </w:r>
      <w:r w:rsidRPr="00420FE0">
        <w:rPr>
          <w:rFonts w:ascii="Times New Roman" w:hAnsi="Times New Roman" w:cs="Times New Roman"/>
        </w:rPr>
        <w:t xml:space="preserve">4396, 2024. </w:t>
      </w:r>
      <w:bookmarkEnd w:id="166"/>
    </w:p>
    <w:p w14:paraId="3097FFE1"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7" w:name="_Ref11145"/>
      <w:r w:rsidRPr="00420FE0">
        <w:rPr>
          <w:rFonts w:ascii="Times New Roman" w:hAnsi="Times New Roman" w:cs="Times New Roman"/>
        </w:rPr>
        <w:t xml:space="preserve">M. Podrecca, G. Culot, S. Tavassoli, and G. Orzes, “Artificial intelligence for climate change: A patent analysis in the manufacturing sector,” </w:t>
      </w:r>
      <w:r w:rsidRPr="00420FE0">
        <w:rPr>
          <w:rFonts w:ascii="Times New Roman" w:hAnsi="Times New Roman" w:cs="Times New Roman"/>
          <w:i/>
          <w:iCs/>
        </w:rPr>
        <w:t>IEEE Trans. Eng. Manage.</w:t>
      </w:r>
      <w:r w:rsidRPr="00420FE0">
        <w:rPr>
          <w:rFonts w:ascii="Times New Roman" w:hAnsi="Times New Roman" w:cs="Times New Roman"/>
        </w:rPr>
        <w:t>, vol. 71, pp. 15005</w:t>
      </w:r>
      <w:r w:rsidRPr="00420FE0">
        <w:rPr>
          <w:rFonts w:ascii="Times New Roman" w:eastAsia="宋体" w:hAnsi="Times New Roman" w:cs="Times New Roman"/>
          <w:lang w:eastAsia="zh-CN"/>
        </w:rPr>
        <w:t>-</w:t>
      </w:r>
      <w:r w:rsidRPr="00420FE0">
        <w:rPr>
          <w:rFonts w:ascii="Times New Roman" w:hAnsi="Times New Roman" w:cs="Times New Roman"/>
        </w:rPr>
        <w:t xml:space="preserve">15024, 2024. </w:t>
      </w:r>
      <w:bookmarkEnd w:id="167"/>
    </w:p>
    <w:p w14:paraId="52403733" w14:textId="77777777" w:rsidR="00DE0A69" w:rsidRPr="00420FE0" w:rsidRDefault="00904D52">
      <w:pPr>
        <w:pStyle w:val="NormalWeb"/>
        <w:numPr>
          <w:ilvl w:val="0"/>
          <w:numId w:val="4"/>
        </w:numPr>
        <w:spacing w:before="0" w:after="0" w:afterAutospacing="0" w:line="240" w:lineRule="auto"/>
        <w:jc w:val="both"/>
        <w:rPr>
          <w:rFonts w:ascii="Times New Roman" w:hAnsi="Times New Roman" w:cs="Times New Roman"/>
        </w:rPr>
      </w:pPr>
      <w:bookmarkStart w:id="168" w:name="_Ref18613"/>
      <w:r w:rsidRPr="00420FE0">
        <w:rPr>
          <w:rFonts w:ascii="Times New Roman" w:hAnsi="Times New Roman" w:cs="Times New Roman"/>
        </w:rPr>
        <w:t xml:space="preserve">P. A. Hall and D. Soskice, Eds., </w:t>
      </w:r>
      <w:r w:rsidRPr="00420FE0">
        <w:rPr>
          <w:rFonts w:ascii="Times New Roman" w:hAnsi="Times New Roman" w:cs="Times New Roman"/>
          <w:i/>
          <w:iCs/>
        </w:rPr>
        <w:t>Varieties of Capitalism: The Institutional Foundations of Comparative Advantage</w:t>
      </w:r>
      <w:r w:rsidRPr="00420FE0">
        <w:rPr>
          <w:rFonts w:ascii="Times New Roman" w:hAnsi="Times New Roman" w:cs="Times New Roman"/>
        </w:rPr>
        <w:t>. Oxford, U.K.: Oxford Univ. Press, 2001.</w:t>
      </w:r>
      <w:bookmarkEnd w:id="168"/>
    </w:p>
    <w:p w14:paraId="04927EEA"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69" w:name="_Ref11295"/>
      <w:r w:rsidRPr="00420FE0">
        <w:rPr>
          <w:rFonts w:ascii="Times New Roman" w:hAnsi="Times New Roman" w:cs="Times New Roman"/>
        </w:rPr>
        <w:t xml:space="preserve">P. Y. Yu and C. C. Lai, “Endogenous innovation scale and patent policy in a monetary Schumpeterian growth model,” </w:t>
      </w:r>
      <w:r w:rsidRPr="00420FE0">
        <w:rPr>
          <w:rFonts w:ascii="Times New Roman" w:hAnsi="Times New Roman" w:cs="Times New Roman"/>
          <w:i/>
          <w:iCs/>
        </w:rPr>
        <w:t>Macroecon. Dyn.</w:t>
      </w:r>
      <w:r w:rsidRPr="00420FE0">
        <w:rPr>
          <w:rFonts w:ascii="Times New Roman" w:hAnsi="Times New Roman" w:cs="Times New Roman"/>
        </w:rPr>
        <w:t xml:space="preserve">, vol. 29, p. e26, 2025. </w:t>
      </w:r>
      <w:bookmarkEnd w:id="169"/>
    </w:p>
    <w:p w14:paraId="031B9341"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0" w:name="_Ref12578"/>
      <w:r w:rsidRPr="00420FE0">
        <w:rPr>
          <w:rFonts w:ascii="Times New Roman" w:hAnsi="Times New Roman" w:cs="Times New Roman"/>
        </w:rPr>
        <w:t xml:space="preserve">R. Krishankumar, N. Ramanujam, E. K. Zavadskas, K. S. Ravichandran, and A. H. Gandomi, “Ranking barriers impeding sustainability adoption in clean energy supply chains: A hybrid framework with Fermatean fuzzy data,” </w:t>
      </w:r>
      <w:r w:rsidRPr="00420FE0">
        <w:rPr>
          <w:rFonts w:ascii="Times New Roman" w:hAnsi="Times New Roman" w:cs="Times New Roman"/>
          <w:i/>
          <w:iCs/>
        </w:rPr>
        <w:t>IEEE Trans. Eng. Manage.</w:t>
      </w:r>
      <w:r w:rsidRPr="00420FE0">
        <w:rPr>
          <w:rFonts w:ascii="Times New Roman" w:hAnsi="Times New Roman" w:cs="Times New Roman"/>
        </w:rPr>
        <w:t>, vol. 71, pp. 5506</w:t>
      </w:r>
      <w:r w:rsidRPr="00420FE0">
        <w:rPr>
          <w:rFonts w:ascii="Times New Roman" w:eastAsia="宋体" w:hAnsi="Times New Roman" w:cs="Times New Roman"/>
          <w:lang w:eastAsia="zh-CN"/>
        </w:rPr>
        <w:t>-</w:t>
      </w:r>
      <w:r w:rsidRPr="00420FE0">
        <w:rPr>
          <w:rFonts w:ascii="Times New Roman" w:hAnsi="Times New Roman" w:cs="Times New Roman"/>
        </w:rPr>
        <w:t xml:space="preserve">5522, 2024. </w:t>
      </w:r>
      <w:bookmarkEnd w:id="170"/>
    </w:p>
    <w:p w14:paraId="53ECD996"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1" w:name="_Ref10077"/>
      <w:r w:rsidRPr="00420FE0">
        <w:rPr>
          <w:rFonts w:ascii="Times New Roman" w:hAnsi="Times New Roman" w:cs="Times New Roman"/>
        </w:rPr>
        <w:t xml:space="preserve">R. Thakur and S. Sharma, “Does global value chain participation and position lead to innovation in an emerging economy? Industry-level evidence from Indian manufacturing industries,” </w:t>
      </w:r>
      <w:r w:rsidRPr="00420FE0">
        <w:rPr>
          <w:rFonts w:ascii="Times New Roman" w:hAnsi="Times New Roman" w:cs="Times New Roman"/>
          <w:i/>
          <w:iCs/>
        </w:rPr>
        <w:t>J. Bus. Res.</w:t>
      </w:r>
      <w:r w:rsidRPr="00420FE0">
        <w:rPr>
          <w:rFonts w:ascii="Times New Roman" w:hAnsi="Times New Roman" w:cs="Times New Roman"/>
        </w:rPr>
        <w:t xml:space="preserve">, vol. 186, p. 114989, 2025. </w:t>
      </w:r>
      <w:bookmarkEnd w:id="171"/>
    </w:p>
    <w:p w14:paraId="40643972"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2" w:name="_Ref12964"/>
      <w:r w:rsidRPr="00420FE0">
        <w:rPr>
          <w:rFonts w:ascii="Times New Roman" w:hAnsi="Times New Roman" w:cs="Times New Roman"/>
        </w:rPr>
        <w:t xml:space="preserve">R. Vinuesa, H. Azizpour, I. Leite, M. Balaam, V. Dignum, S. Domisch, </w:t>
      </w:r>
      <w:r w:rsidRPr="00420FE0">
        <w:rPr>
          <w:rFonts w:ascii="Times New Roman" w:hAnsi="Times New Roman" w:cs="Times New Roman"/>
          <w:i/>
          <w:iCs/>
        </w:rPr>
        <w:t>et al.</w:t>
      </w:r>
      <w:r w:rsidRPr="00420FE0">
        <w:rPr>
          <w:rFonts w:ascii="Times New Roman" w:hAnsi="Times New Roman" w:cs="Times New Roman"/>
        </w:rPr>
        <w:t xml:space="preserve">, “The role of artificial intelligence in achieving the Sustainable Development Goals,” </w:t>
      </w:r>
      <w:r w:rsidRPr="00420FE0">
        <w:rPr>
          <w:rFonts w:ascii="Times New Roman" w:hAnsi="Times New Roman" w:cs="Times New Roman"/>
          <w:i/>
          <w:iCs/>
        </w:rPr>
        <w:t>Nat. Commun.</w:t>
      </w:r>
      <w:r w:rsidRPr="00420FE0">
        <w:rPr>
          <w:rFonts w:ascii="Times New Roman" w:hAnsi="Times New Roman" w:cs="Times New Roman"/>
        </w:rPr>
        <w:t>, vol. 11, no. 1, p. 233,</w:t>
      </w:r>
      <w:r w:rsidRPr="00420FE0">
        <w:rPr>
          <w:rFonts w:ascii="Times New Roman" w:eastAsia="宋体" w:hAnsi="Times New Roman" w:cs="Times New Roman"/>
          <w:lang w:eastAsia="zh-CN"/>
        </w:rPr>
        <w:t xml:space="preserve"> 2</w:t>
      </w:r>
      <w:r w:rsidRPr="00420FE0">
        <w:rPr>
          <w:rFonts w:ascii="Times New Roman" w:hAnsi="Times New Roman" w:cs="Times New Roman"/>
        </w:rPr>
        <w:t xml:space="preserve">020. </w:t>
      </w:r>
      <w:bookmarkEnd w:id="172"/>
    </w:p>
    <w:p w14:paraId="5FFC8EBF" w14:textId="77777777" w:rsidR="00DE0A69" w:rsidRPr="00420FE0" w:rsidRDefault="00904D52">
      <w:pPr>
        <w:pStyle w:val="NormalWeb"/>
        <w:numPr>
          <w:ilvl w:val="0"/>
          <w:numId w:val="4"/>
        </w:numPr>
        <w:jc w:val="both"/>
        <w:rPr>
          <w:rFonts w:ascii="Times New Roman" w:hAnsi="Times New Roman" w:cs="Times New Roman"/>
        </w:rPr>
      </w:pPr>
      <w:bookmarkStart w:id="173" w:name="_Ref11102"/>
      <w:r w:rsidRPr="00420FE0">
        <w:rPr>
          <w:rFonts w:ascii="Times New Roman" w:hAnsi="Times New Roman" w:cs="Times New Roman"/>
        </w:rPr>
        <w:t xml:space="preserve">R. Y. Zhong, X. Xu, E. Klotz, and S. T. Newman, “Intelligent manufacturing in the context of industry 4.0: A review,” </w:t>
      </w:r>
      <w:r w:rsidRPr="00420FE0">
        <w:rPr>
          <w:rFonts w:ascii="Times New Roman" w:hAnsi="Times New Roman" w:cs="Times New Roman"/>
          <w:i/>
          <w:iCs/>
        </w:rPr>
        <w:t>Engineering (Beijing)</w:t>
      </w:r>
      <w:r w:rsidRPr="00420FE0">
        <w:rPr>
          <w:rFonts w:ascii="Times New Roman" w:hAnsi="Times New Roman" w:cs="Times New Roman"/>
        </w:rPr>
        <w:t>, vol. 3, no. 5, pp. 616</w:t>
      </w:r>
      <w:r w:rsidRPr="00420FE0">
        <w:rPr>
          <w:rFonts w:ascii="Times New Roman" w:eastAsia="宋体" w:hAnsi="Times New Roman" w:cs="Times New Roman"/>
          <w:lang w:eastAsia="zh-CN"/>
        </w:rPr>
        <w:t>-</w:t>
      </w:r>
      <w:r w:rsidRPr="00420FE0">
        <w:rPr>
          <w:rFonts w:ascii="Times New Roman" w:hAnsi="Times New Roman" w:cs="Times New Roman"/>
        </w:rPr>
        <w:t xml:space="preserve">630, 2017. </w:t>
      </w:r>
      <w:bookmarkEnd w:id="173"/>
    </w:p>
    <w:p w14:paraId="76FD2866"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4" w:name="_Ref11236"/>
      <w:r w:rsidRPr="00420FE0">
        <w:rPr>
          <w:rFonts w:ascii="Times New Roman" w:hAnsi="Times New Roman" w:cs="Times New Roman"/>
        </w:rPr>
        <w:t xml:space="preserve">S. Kortmann, B. A. Bliss, C. Zimmermann, and J. Della Vedova, “Fostering Reverse Innovation with Value Chain Co-Creation,” </w:t>
      </w:r>
      <w:r w:rsidRPr="00420FE0">
        <w:rPr>
          <w:rFonts w:ascii="Times New Roman" w:hAnsi="Times New Roman" w:cs="Times New Roman"/>
          <w:i/>
          <w:iCs/>
        </w:rPr>
        <w:t>IEEE Trans. Eng. Manage.</w:t>
      </w:r>
      <w:r w:rsidRPr="00420FE0">
        <w:rPr>
          <w:rFonts w:ascii="Times New Roman" w:hAnsi="Times New Roman" w:cs="Times New Roman"/>
        </w:rPr>
        <w:t>, vol. 72, pp. 768</w:t>
      </w:r>
      <w:r w:rsidRPr="00420FE0">
        <w:rPr>
          <w:rFonts w:ascii="Times New Roman" w:eastAsia="宋体" w:hAnsi="Times New Roman" w:cs="Times New Roman"/>
          <w:lang w:eastAsia="zh-CN"/>
        </w:rPr>
        <w:t>-</w:t>
      </w:r>
      <w:r w:rsidRPr="00420FE0">
        <w:rPr>
          <w:rFonts w:ascii="Times New Roman" w:hAnsi="Times New Roman" w:cs="Times New Roman"/>
        </w:rPr>
        <w:t xml:space="preserve">783, 2025. </w:t>
      </w:r>
      <w:bookmarkEnd w:id="174"/>
    </w:p>
    <w:p w14:paraId="6903CA49"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5" w:name="_Ref16908"/>
      <w:r w:rsidRPr="00420FE0">
        <w:rPr>
          <w:rFonts w:ascii="Times New Roman" w:hAnsi="Times New Roman" w:cs="Times New Roman"/>
        </w:rPr>
        <w:t xml:space="preserve">S. Nambisan, M. Wright, and M. Feldman, “The digital transformation of innovation and entrepreneurship: Progress, challenges and key themes,” </w:t>
      </w:r>
      <w:r w:rsidRPr="00420FE0">
        <w:rPr>
          <w:rFonts w:ascii="Times New Roman" w:hAnsi="Times New Roman" w:cs="Times New Roman"/>
          <w:i/>
          <w:iCs/>
        </w:rPr>
        <w:t>Res. Policy</w:t>
      </w:r>
      <w:r w:rsidRPr="00420FE0">
        <w:rPr>
          <w:rFonts w:ascii="Times New Roman" w:hAnsi="Times New Roman" w:cs="Times New Roman"/>
        </w:rPr>
        <w:t xml:space="preserve">, vol. 48, no. 8, p. 103773, 2019. </w:t>
      </w:r>
      <w:bookmarkEnd w:id="175"/>
    </w:p>
    <w:p w14:paraId="51744ED3"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6" w:name="_Ref20246"/>
      <w:r w:rsidRPr="00420FE0">
        <w:rPr>
          <w:rFonts w:ascii="Times New Roman" w:hAnsi="Times New Roman" w:cs="Times New Roman"/>
        </w:rPr>
        <w:t xml:space="preserve">S. Zhao, L. Zhang, H. An, L. Peng, H. Zhou, and F. Hu, “Has </w:t>
      </w:r>
      <w:r w:rsidRPr="00420FE0">
        <w:rPr>
          <w:rFonts w:ascii="Times New Roman" w:eastAsia="宋体" w:hAnsi="Times New Roman" w:cs="Times New Roman" w:hint="eastAsia"/>
          <w:lang w:eastAsia="zh-CN"/>
        </w:rPr>
        <w:t>Chinese</w:t>
      </w:r>
      <w:r w:rsidRPr="00420FE0">
        <w:rPr>
          <w:rFonts w:ascii="Times New Roman" w:hAnsi="Times New Roman" w:cs="Times New Roman"/>
        </w:rPr>
        <w:t xml:space="preserve"> low-carbon strategy pushed forward the digital transformation of manufacturing </w:t>
      </w:r>
      <w:r w:rsidRPr="00420FE0">
        <w:rPr>
          <w:rFonts w:ascii="Times New Roman" w:eastAsia="宋体" w:hAnsi="Times New Roman" w:cs="Times New Roman" w:hint="eastAsia"/>
          <w:lang w:eastAsia="zh-CN"/>
        </w:rPr>
        <w:t>firms</w:t>
      </w:r>
      <w:r w:rsidRPr="00420FE0">
        <w:rPr>
          <w:rFonts w:ascii="Times New Roman" w:hAnsi="Times New Roman" w:cs="Times New Roman"/>
        </w:rPr>
        <w:t xml:space="preserve">? Evidence from the low-carbon city pilot policy,” </w:t>
      </w:r>
      <w:r w:rsidRPr="00420FE0">
        <w:rPr>
          <w:rFonts w:ascii="Times New Roman" w:hAnsi="Times New Roman" w:cs="Times New Roman"/>
          <w:i/>
          <w:iCs/>
        </w:rPr>
        <w:t>Environ. Impact Assess. Rev.</w:t>
      </w:r>
      <w:r w:rsidRPr="00420FE0">
        <w:rPr>
          <w:rFonts w:ascii="Times New Roman" w:hAnsi="Times New Roman" w:cs="Times New Roman"/>
        </w:rPr>
        <w:t xml:space="preserve">, vol. 102, p. 107184, 2023. </w:t>
      </w:r>
      <w:bookmarkEnd w:id="176"/>
    </w:p>
    <w:p w14:paraId="7600DB9A"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7" w:name="_Ref9639"/>
      <w:r w:rsidRPr="00420FE0">
        <w:rPr>
          <w:rFonts w:ascii="Times New Roman" w:hAnsi="Times New Roman" w:cs="Times New Roman"/>
        </w:rPr>
        <w:t xml:space="preserve">T. Boone, B. Fahimnia, R. Ganeshan, D. M. Herold, and N. R. Sanders, “Generative AI: Opportunities, challenges, and research directions for supply chain resilience,” </w:t>
      </w:r>
      <w:r w:rsidRPr="00420FE0">
        <w:rPr>
          <w:rFonts w:ascii="Times New Roman" w:hAnsi="Times New Roman" w:cs="Times New Roman"/>
          <w:i/>
          <w:iCs/>
        </w:rPr>
        <w:t>Transp. Res., Part E Logist. Trans. Rev.</w:t>
      </w:r>
      <w:r w:rsidRPr="00420FE0">
        <w:rPr>
          <w:rFonts w:ascii="Times New Roman" w:hAnsi="Times New Roman" w:cs="Times New Roman"/>
        </w:rPr>
        <w:t xml:space="preserve">, vol. 199, p. 104135, 2025. </w:t>
      </w:r>
      <w:bookmarkEnd w:id="177"/>
    </w:p>
    <w:p w14:paraId="19F592D1"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8" w:name="_Ref17349"/>
      <w:r w:rsidRPr="00420FE0">
        <w:rPr>
          <w:rFonts w:ascii="Times New Roman" w:hAnsi="Times New Roman" w:cs="Times New Roman"/>
        </w:rPr>
        <w:t xml:space="preserve">T. F. Bresnahan, E. Brynjolfsson, and L. M. Hitt, “Information technology, workplace organization, and the demand for skilled labor: Firm-level evidence,” </w:t>
      </w:r>
      <w:r w:rsidRPr="00420FE0">
        <w:rPr>
          <w:rFonts w:ascii="Times New Roman" w:hAnsi="Times New Roman" w:cs="Times New Roman"/>
          <w:i/>
          <w:iCs/>
        </w:rPr>
        <w:t>Q. J. Econ.</w:t>
      </w:r>
      <w:r w:rsidRPr="00420FE0">
        <w:rPr>
          <w:rFonts w:ascii="Times New Roman" w:hAnsi="Times New Roman" w:cs="Times New Roman"/>
        </w:rPr>
        <w:t>, vol. 117, no. 1, pp. 339</w:t>
      </w:r>
      <w:r w:rsidRPr="00420FE0">
        <w:rPr>
          <w:rFonts w:ascii="Times New Roman" w:eastAsia="宋体" w:hAnsi="Times New Roman" w:cs="Times New Roman"/>
          <w:lang w:eastAsia="zh-CN"/>
        </w:rPr>
        <w:t>-</w:t>
      </w:r>
      <w:r w:rsidRPr="00420FE0">
        <w:rPr>
          <w:rFonts w:ascii="Times New Roman" w:hAnsi="Times New Roman" w:cs="Times New Roman"/>
        </w:rPr>
        <w:t xml:space="preserve">376, 2002. </w:t>
      </w:r>
      <w:bookmarkEnd w:id="178"/>
    </w:p>
    <w:p w14:paraId="7D0E16BE"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79" w:name="_Ref20226"/>
      <w:r w:rsidRPr="00420FE0">
        <w:rPr>
          <w:rFonts w:ascii="Times New Roman" w:hAnsi="Times New Roman" w:cs="Times New Roman"/>
        </w:rPr>
        <w:t xml:space="preserve">T. Harada, “Endogenous innovation under New Keynesian dynamic stochastic general equilibrium model,” </w:t>
      </w:r>
      <w:r w:rsidRPr="00420FE0">
        <w:rPr>
          <w:rFonts w:ascii="Times New Roman" w:hAnsi="Times New Roman" w:cs="Times New Roman"/>
          <w:i/>
          <w:iCs/>
        </w:rPr>
        <w:t>Econ. Innov. New Technol.</w:t>
      </w:r>
      <w:r w:rsidRPr="00420FE0">
        <w:rPr>
          <w:rFonts w:ascii="Times New Roman" w:hAnsi="Times New Roman" w:cs="Times New Roman"/>
        </w:rPr>
        <w:t>, vol. 27, no. 4, pp. 361</w:t>
      </w:r>
      <w:r w:rsidRPr="00420FE0">
        <w:rPr>
          <w:rFonts w:ascii="Times New Roman" w:eastAsia="宋体" w:hAnsi="Times New Roman" w:cs="Times New Roman"/>
          <w:lang w:eastAsia="zh-CN"/>
        </w:rPr>
        <w:t>-</w:t>
      </w:r>
      <w:r w:rsidRPr="00420FE0">
        <w:rPr>
          <w:rFonts w:ascii="Times New Roman" w:hAnsi="Times New Roman" w:cs="Times New Roman"/>
        </w:rPr>
        <w:t xml:space="preserve">376, 2018. </w:t>
      </w:r>
      <w:bookmarkEnd w:id="179"/>
    </w:p>
    <w:p w14:paraId="208B676B"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80" w:name="_Ref13009"/>
      <w:r w:rsidRPr="00420FE0">
        <w:rPr>
          <w:rFonts w:ascii="Times New Roman" w:hAnsi="Times New Roman" w:cs="Times New Roman"/>
        </w:rPr>
        <w:t xml:space="preserve">T. M. Choi, S. Kumar, X. Yue, and H. L. Chan, “Disruptive technologies and operations management in the </w:t>
      </w:r>
      <w:proofErr w:type="gramStart"/>
      <w:r w:rsidRPr="00420FE0">
        <w:rPr>
          <w:rFonts w:ascii="Times New Roman" w:hAnsi="Times New Roman" w:cs="Times New Roman"/>
        </w:rPr>
        <w:t>Industry</w:t>
      </w:r>
      <w:proofErr w:type="gramEnd"/>
      <w:r w:rsidRPr="00420FE0">
        <w:rPr>
          <w:rFonts w:ascii="Times New Roman" w:hAnsi="Times New Roman" w:cs="Times New Roman"/>
        </w:rPr>
        <w:t xml:space="preserve"> 4.0 era and beyond,” </w:t>
      </w:r>
      <w:r w:rsidRPr="00420FE0">
        <w:rPr>
          <w:rFonts w:ascii="Times New Roman" w:hAnsi="Times New Roman" w:cs="Times New Roman"/>
          <w:i/>
          <w:iCs/>
        </w:rPr>
        <w:t>Prod. Oper. Manag.</w:t>
      </w:r>
      <w:r w:rsidRPr="00420FE0">
        <w:rPr>
          <w:rFonts w:ascii="Times New Roman" w:hAnsi="Times New Roman" w:cs="Times New Roman"/>
        </w:rPr>
        <w:t>, vol. 31, no. 1, pp. 9</w:t>
      </w:r>
      <w:r w:rsidRPr="00420FE0">
        <w:rPr>
          <w:rFonts w:ascii="Times New Roman" w:eastAsia="宋体" w:hAnsi="Times New Roman" w:cs="Times New Roman"/>
          <w:lang w:eastAsia="zh-CN"/>
        </w:rPr>
        <w:t>-</w:t>
      </w:r>
      <w:r w:rsidRPr="00420FE0">
        <w:rPr>
          <w:rFonts w:ascii="Times New Roman" w:hAnsi="Times New Roman" w:cs="Times New Roman"/>
        </w:rPr>
        <w:t xml:space="preserve">31, 2022. </w:t>
      </w:r>
      <w:bookmarkEnd w:id="180"/>
    </w:p>
    <w:p w14:paraId="1F0B3908"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81" w:name="_Ref19906"/>
      <w:r w:rsidRPr="00420FE0">
        <w:rPr>
          <w:rFonts w:ascii="Times New Roman" w:hAnsi="Times New Roman" w:cs="Times New Roman"/>
        </w:rPr>
        <w:t xml:space="preserve">W. M. Cohen and D. A. Levinthal, “Absorptive capacity: A new perspective on learning and innovation,” </w:t>
      </w:r>
      <w:r w:rsidRPr="00420FE0">
        <w:rPr>
          <w:rFonts w:ascii="Times New Roman" w:hAnsi="Times New Roman" w:cs="Times New Roman"/>
          <w:i/>
          <w:iCs/>
        </w:rPr>
        <w:t>Adm. Sci. Q.</w:t>
      </w:r>
      <w:r w:rsidRPr="00420FE0">
        <w:rPr>
          <w:rFonts w:ascii="Times New Roman" w:hAnsi="Times New Roman" w:cs="Times New Roman"/>
        </w:rPr>
        <w:t>, vol. 35, no. 1, pp. 128</w:t>
      </w:r>
      <w:r w:rsidRPr="00420FE0">
        <w:rPr>
          <w:rFonts w:ascii="Times New Roman" w:eastAsia="宋体" w:hAnsi="Times New Roman" w:cs="Times New Roman"/>
          <w:lang w:eastAsia="zh-CN"/>
        </w:rPr>
        <w:t>-</w:t>
      </w:r>
      <w:r w:rsidRPr="00420FE0">
        <w:rPr>
          <w:rFonts w:ascii="Times New Roman" w:hAnsi="Times New Roman" w:cs="Times New Roman"/>
        </w:rPr>
        <w:t xml:space="preserve">152, 1990. </w:t>
      </w:r>
      <w:bookmarkEnd w:id="181"/>
    </w:p>
    <w:p w14:paraId="0C97B47D"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82" w:name="_Ref13816"/>
      <w:r w:rsidRPr="00420FE0">
        <w:rPr>
          <w:rFonts w:ascii="Times New Roman" w:hAnsi="Times New Roman" w:cs="Times New Roman"/>
        </w:rPr>
        <w:t xml:space="preserve">X. Huang, Q. He, Z. Zhang, and K. Zhu, “Two sides of the same coin: The economic and environmental effects of </w:t>
      </w:r>
      <w:r w:rsidRPr="00420FE0">
        <w:rPr>
          <w:rFonts w:ascii="Times New Roman" w:eastAsia="宋体" w:hAnsi="Times New Roman" w:cs="Times New Roman" w:hint="eastAsia"/>
          <w:lang w:eastAsia="zh-CN"/>
        </w:rPr>
        <w:t>Chinese</w:t>
      </w:r>
      <w:r w:rsidRPr="00420FE0">
        <w:rPr>
          <w:rFonts w:ascii="Times New Roman" w:hAnsi="Times New Roman" w:cs="Times New Roman"/>
        </w:rPr>
        <w:t xml:space="preserve"> international trade from a global value chain perspective,” </w:t>
      </w:r>
      <w:r w:rsidRPr="00420FE0">
        <w:rPr>
          <w:rFonts w:ascii="Times New Roman" w:hAnsi="Times New Roman" w:cs="Times New Roman"/>
          <w:i/>
          <w:iCs/>
        </w:rPr>
        <w:t>China Econ. Rev.</w:t>
      </w:r>
      <w:r w:rsidRPr="00420FE0">
        <w:rPr>
          <w:rFonts w:ascii="Times New Roman" w:hAnsi="Times New Roman" w:cs="Times New Roman"/>
        </w:rPr>
        <w:t xml:space="preserve">, vol. 79, p. 101952, 2023. </w:t>
      </w:r>
      <w:bookmarkEnd w:id="182"/>
    </w:p>
    <w:p w14:paraId="32F3C4F3" w14:textId="77777777" w:rsidR="00DE0A69" w:rsidRPr="00420FE0" w:rsidRDefault="00904D52">
      <w:pPr>
        <w:pStyle w:val="NormalWeb"/>
        <w:numPr>
          <w:ilvl w:val="0"/>
          <w:numId w:val="4"/>
        </w:numPr>
        <w:spacing w:line="240" w:lineRule="auto"/>
        <w:jc w:val="both"/>
        <w:rPr>
          <w:rFonts w:ascii="Times New Roman" w:hAnsi="Times New Roman" w:cs="Times New Roman"/>
        </w:rPr>
      </w:pPr>
      <w:bookmarkStart w:id="183" w:name="_Ref14652"/>
      <w:r w:rsidRPr="00420FE0">
        <w:rPr>
          <w:rFonts w:ascii="Times New Roman" w:hAnsi="Times New Roman" w:cs="Times New Roman"/>
        </w:rPr>
        <w:lastRenderedPageBreak/>
        <w:t xml:space="preserve">Z. Bodrožić and P. S. Adler, “The evolution of management models: A neo-Schumpeterian theory,” </w:t>
      </w:r>
      <w:r w:rsidRPr="00420FE0">
        <w:rPr>
          <w:rFonts w:ascii="Times New Roman" w:hAnsi="Times New Roman" w:cs="Times New Roman"/>
          <w:i/>
          <w:iCs/>
        </w:rPr>
        <w:t>Adm. Sci. Q.</w:t>
      </w:r>
      <w:r w:rsidRPr="00420FE0">
        <w:rPr>
          <w:rFonts w:ascii="Times New Roman" w:hAnsi="Times New Roman" w:cs="Times New Roman"/>
        </w:rPr>
        <w:t>, vol. 63, no. 1, pp. 85</w:t>
      </w:r>
      <w:r w:rsidRPr="00420FE0">
        <w:rPr>
          <w:rFonts w:ascii="Times New Roman" w:eastAsia="宋体" w:hAnsi="Times New Roman" w:cs="Times New Roman"/>
          <w:lang w:eastAsia="zh-CN"/>
        </w:rPr>
        <w:t>-</w:t>
      </w:r>
      <w:r w:rsidRPr="00420FE0">
        <w:rPr>
          <w:rFonts w:ascii="Times New Roman" w:hAnsi="Times New Roman" w:cs="Times New Roman"/>
        </w:rPr>
        <w:t xml:space="preserve">129, 2018. </w:t>
      </w:r>
      <w:bookmarkEnd w:id="183"/>
    </w:p>
    <w:p w14:paraId="4CD77831" w14:textId="77777777" w:rsidR="00DE0A69" w:rsidRPr="00420FE0" w:rsidRDefault="00904D52">
      <w:pPr>
        <w:pStyle w:val="NormalWeb"/>
        <w:numPr>
          <w:ilvl w:val="0"/>
          <w:numId w:val="4"/>
        </w:numPr>
        <w:spacing w:after="0" w:afterAutospacing="0" w:line="240" w:lineRule="auto"/>
        <w:jc w:val="both"/>
        <w:rPr>
          <w:rFonts w:ascii="Times New Roman" w:eastAsia="宋体" w:hAnsi="Times New Roman"/>
          <w:color w:val="222222"/>
          <w:shd w:val="clear" w:color="auto" w:fill="FFFFFF"/>
          <w:lang w:eastAsia="zh-CN"/>
        </w:rPr>
      </w:pPr>
      <w:bookmarkStart w:id="184" w:name="_Ref17157"/>
      <w:r w:rsidRPr="00420FE0">
        <w:rPr>
          <w:rFonts w:ascii="Times New Roman" w:hAnsi="Times New Roman" w:cs="Times New Roman"/>
        </w:rPr>
        <w:t xml:space="preserve">Z. Cheng and X. Chen, “Cognitive ability, the Big Five, and rural-to-urban migration in China,” </w:t>
      </w:r>
      <w:r w:rsidRPr="00420FE0">
        <w:rPr>
          <w:rFonts w:ascii="Times New Roman" w:hAnsi="Times New Roman" w:cs="Times New Roman"/>
          <w:i/>
          <w:iCs/>
        </w:rPr>
        <w:t>China Econ. Rev.</w:t>
      </w:r>
      <w:r w:rsidRPr="00420FE0">
        <w:rPr>
          <w:rFonts w:ascii="Times New Roman" w:hAnsi="Times New Roman" w:cs="Times New Roman"/>
        </w:rPr>
        <w:t>, vol. 84, p. 102126, 2024.</w:t>
      </w:r>
      <w:bookmarkEnd w:id="129"/>
      <w:bookmarkEnd w:id="130"/>
      <w:bookmarkEnd w:id="131"/>
      <w:bookmarkEnd w:id="184"/>
    </w:p>
    <w:sectPr w:rsidR="00DE0A69" w:rsidRPr="00420FE0">
      <w:headerReference w:type="default" r:id="rId8"/>
      <w:footerReference w:type="default" r:id="rId9"/>
      <w:pgSz w:w="11906" w:h="16838"/>
      <w:pgMar w:top="1134" w:right="1020" w:bottom="1134" w:left="1020" w:header="851" w:footer="992" w:gutter="0"/>
      <w:paperSrc w:first="7" w:other="7"/>
      <w:cols w:space="425"/>
      <w:docGrid w:type="linesAndChars" w:linePitch="357" w:charSpace="-21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5439" w14:textId="77777777" w:rsidR="00DE0A69" w:rsidRDefault="00904D52">
      <w:pPr>
        <w:spacing w:line="240" w:lineRule="auto"/>
      </w:pPr>
      <w:r>
        <w:separator/>
      </w:r>
    </w:p>
  </w:endnote>
  <w:endnote w:type="continuationSeparator" w:id="0">
    <w:p w14:paraId="59B82BA5" w14:textId="77777777" w:rsidR="00DE0A69" w:rsidRDefault="00904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휴먼명조">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70AE" w14:textId="77777777" w:rsidR="00DE0A69" w:rsidRDefault="00DE0A69">
    <w:pPr>
      <w:pStyle w:val="Footer"/>
      <w:jc w:val="center"/>
      <w:rPr>
        <w:rFonts w:ascii="Times New Roman" w:hAnsi="Times New Roman"/>
        <w:caps/>
        <w:color w:val="4F81BD" w:themeColor="accent1"/>
        <w:sz w:val="24"/>
        <w:szCs w:val="24"/>
      </w:rPr>
    </w:pPr>
  </w:p>
  <w:p w14:paraId="25128680" w14:textId="77777777" w:rsidR="00DE0A69" w:rsidRDefault="00DE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3FE6" w14:textId="77777777" w:rsidR="00DE0A69" w:rsidRDefault="00904D52">
      <w:pPr>
        <w:spacing w:after="0"/>
      </w:pPr>
      <w:r>
        <w:separator/>
      </w:r>
    </w:p>
  </w:footnote>
  <w:footnote w:type="continuationSeparator" w:id="0">
    <w:p w14:paraId="4659E5D0" w14:textId="77777777" w:rsidR="00DE0A69" w:rsidRDefault="00904D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E6F0" w14:textId="77777777" w:rsidR="00DE0A69" w:rsidRDefault="00904D52">
    <w:pPr>
      <w:pStyle w:val="Header"/>
      <w:rPr>
        <w:rFonts w:eastAsia="宋体"/>
        <w:lang w:eastAsia="zh-CN"/>
      </w:rPr>
    </w:pPr>
    <w:r>
      <w:rPr>
        <w:rFonts w:eastAsia="宋体" w:hint="eastAsia"/>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9056C"/>
    <w:multiLevelType w:val="singleLevel"/>
    <w:tmpl w:val="EBF9056C"/>
    <w:lvl w:ilvl="0">
      <w:start w:val="1"/>
      <w:numFmt w:val="decimal"/>
      <w:suff w:val="space"/>
      <w:lvlText w:val="[%1]"/>
      <w:lvlJc w:val="left"/>
      <w:pPr>
        <w:ind w:left="0" w:firstLine="0"/>
      </w:pPr>
    </w:lvl>
  </w:abstractNum>
  <w:abstractNum w:abstractNumId="1" w15:restartNumberingAfterBreak="0">
    <w:nsid w:val="16DACD61"/>
    <w:multiLevelType w:val="singleLevel"/>
    <w:tmpl w:val="16DACD61"/>
    <w:lvl w:ilvl="0">
      <w:start w:val="1"/>
      <w:numFmt w:val="upperLetter"/>
      <w:suff w:val="space"/>
      <w:lvlText w:val="%1."/>
      <w:lvlJc w:val="left"/>
    </w:lvl>
  </w:abstractNum>
  <w:abstractNum w:abstractNumId="2" w15:restartNumberingAfterBreak="0">
    <w:nsid w:val="2E6CA032"/>
    <w:multiLevelType w:val="singleLevel"/>
    <w:tmpl w:val="2E6CA032"/>
    <w:lvl w:ilvl="0">
      <w:start w:val="3"/>
      <w:numFmt w:val="upperLetter"/>
      <w:suff w:val="space"/>
      <w:lvlText w:val="%1."/>
      <w:lvlJc w:val="left"/>
    </w:lvl>
  </w:abstractNum>
  <w:abstractNum w:abstractNumId="3" w15:restartNumberingAfterBreak="0">
    <w:nsid w:val="3D7678F3"/>
    <w:multiLevelType w:val="singleLevel"/>
    <w:tmpl w:val="3D7678F3"/>
    <w:lvl w:ilvl="0">
      <w:start w:val="1"/>
      <w:numFmt w:val="upperLetter"/>
      <w:suff w:val="space"/>
      <w:lvlText w:val="%1."/>
      <w:lvlJc w:val="left"/>
    </w:lvl>
  </w:abstractNum>
  <w:num w:numId="1" w16cid:durableId="1876500554">
    <w:abstractNumId w:val="2"/>
  </w:num>
  <w:num w:numId="2" w16cid:durableId="143933442">
    <w:abstractNumId w:val="1"/>
  </w:num>
  <w:num w:numId="3" w16cid:durableId="2131624433">
    <w:abstractNumId w:val="3"/>
  </w:num>
  <w:num w:numId="4" w16cid:durableId="66440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3NzUyMzQ4NGRmN2NmNmUzNzM0OWVjNDFlYjA2ZTEifQ=="/>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entury&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ft0rrp9fr0r2epavcvxspoze9sd90xvrte&quot;&gt;2021 中韩全球价值链&lt;record-ids&gt;&lt;item&gt;1&lt;/item&gt;&lt;item&gt;2&lt;/item&gt;&lt;item&gt;3&lt;/item&gt;&lt;item&gt;5&lt;/item&gt;&lt;item&gt;6&lt;/item&gt;&lt;item&gt;7&lt;/item&gt;&lt;item&gt;9&lt;/item&gt;&lt;item&gt;10&lt;/item&gt;&lt;item&gt;11&lt;/item&gt;&lt;item&gt;12&lt;/item&gt;&lt;item&gt;13&lt;/item&gt;&lt;item&gt;14&lt;/item&gt;&lt;item&gt;15&lt;/item&gt;&lt;item&gt;16&lt;/item&gt;&lt;item&gt;18&lt;/item&gt;&lt;item&gt;19&lt;/item&gt;&lt;item&gt;23&lt;/item&gt;&lt;item&gt;25&lt;/item&gt;&lt;/record-ids&gt;&lt;/item&gt;&lt;/Libraries&gt;"/>
    <w:docVar w:name="KSO_WPS_MARK_KEY" w:val="46a03382-962b-439f-b963-30ddf1d1f6c1"/>
  </w:docVars>
  <w:rsids>
    <w:rsidRoot w:val="00430D80"/>
    <w:rsid w:val="0000084A"/>
    <w:rsid w:val="0000097E"/>
    <w:rsid w:val="000064E9"/>
    <w:rsid w:val="0000696C"/>
    <w:rsid w:val="0000713D"/>
    <w:rsid w:val="00012382"/>
    <w:rsid w:val="00016299"/>
    <w:rsid w:val="0002174E"/>
    <w:rsid w:val="00025B1E"/>
    <w:rsid w:val="00027789"/>
    <w:rsid w:val="00027C58"/>
    <w:rsid w:val="00030EA8"/>
    <w:rsid w:val="00032564"/>
    <w:rsid w:val="000357A2"/>
    <w:rsid w:val="00035820"/>
    <w:rsid w:val="00035FC6"/>
    <w:rsid w:val="00037175"/>
    <w:rsid w:val="00037DDC"/>
    <w:rsid w:val="0004116E"/>
    <w:rsid w:val="00042545"/>
    <w:rsid w:val="00042D2B"/>
    <w:rsid w:val="00042DCC"/>
    <w:rsid w:val="000441EE"/>
    <w:rsid w:val="0005076B"/>
    <w:rsid w:val="00050838"/>
    <w:rsid w:val="00050C57"/>
    <w:rsid w:val="00053EA8"/>
    <w:rsid w:val="000551F4"/>
    <w:rsid w:val="000553DA"/>
    <w:rsid w:val="00056696"/>
    <w:rsid w:val="0005699F"/>
    <w:rsid w:val="00057191"/>
    <w:rsid w:val="00060A0D"/>
    <w:rsid w:val="00060B47"/>
    <w:rsid w:val="00063284"/>
    <w:rsid w:val="00064F84"/>
    <w:rsid w:val="00064FE6"/>
    <w:rsid w:val="00066BC7"/>
    <w:rsid w:val="0006719C"/>
    <w:rsid w:val="00067B7E"/>
    <w:rsid w:val="00070221"/>
    <w:rsid w:val="000711C3"/>
    <w:rsid w:val="00072502"/>
    <w:rsid w:val="00072BE4"/>
    <w:rsid w:val="0007574A"/>
    <w:rsid w:val="0007643F"/>
    <w:rsid w:val="0008049F"/>
    <w:rsid w:val="00083C9A"/>
    <w:rsid w:val="00083F9A"/>
    <w:rsid w:val="00085DCA"/>
    <w:rsid w:val="0008786A"/>
    <w:rsid w:val="00090539"/>
    <w:rsid w:val="000905B1"/>
    <w:rsid w:val="00090EE5"/>
    <w:rsid w:val="00091A5A"/>
    <w:rsid w:val="000924AF"/>
    <w:rsid w:val="0009250E"/>
    <w:rsid w:val="000932CE"/>
    <w:rsid w:val="0009423C"/>
    <w:rsid w:val="00095133"/>
    <w:rsid w:val="00096814"/>
    <w:rsid w:val="000A091A"/>
    <w:rsid w:val="000A16FA"/>
    <w:rsid w:val="000A222B"/>
    <w:rsid w:val="000A295F"/>
    <w:rsid w:val="000A3A25"/>
    <w:rsid w:val="000A4AEA"/>
    <w:rsid w:val="000A5E8C"/>
    <w:rsid w:val="000B0025"/>
    <w:rsid w:val="000B02C1"/>
    <w:rsid w:val="000B0A50"/>
    <w:rsid w:val="000B1055"/>
    <w:rsid w:val="000B1D68"/>
    <w:rsid w:val="000C0B90"/>
    <w:rsid w:val="000C0C87"/>
    <w:rsid w:val="000C16DE"/>
    <w:rsid w:val="000C4DFD"/>
    <w:rsid w:val="000C6D44"/>
    <w:rsid w:val="000C7653"/>
    <w:rsid w:val="000D48BD"/>
    <w:rsid w:val="000D4BAB"/>
    <w:rsid w:val="000D64D8"/>
    <w:rsid w:val="000D6890"/>
    <w:rsid w:val="000E043D"/>
    <w:rsid w:val="000E0554"/>
    <w:rsid w:val="000E077D"/>
    <w:rsid w:val="000E1B7A"/>
    <w:rsid w:val="000E3212"/>
    <w:rsid w:val="000E4CEF"/>
    <w:rsid w:val="000E61AC"/>
    <w:rsid w:val="000E6A3E"/>
    <w:rsid w:val="000F0146"/>
    <w:rsid w:val="000F07CE"/>
    <w:rsid w:val="000F1123"/>
    <w:rsid w:val="000F1DEF"/>
    <w:rsid w:val="000F2E62"/>
    <w:rsid w:val="000F31BF"/>
    <w:rsid w:val="000F4086"/>
    <w:rsid w:val="000F4A9B"/>
    <w:rsid w:val="000F752F"/>
    <w:rsid w:val="0010243B"/>
    <w:rsid w:val="001025EA"/>
    <w:rsid w:val="00102EA0"/>
    <w:rsid w:val="00103228"/>
    <w:rsid w:val="0010395B"/>
    <w:rsid w:val="00104873"/>
    <w:rsid w:val="00105EDE"/>
    <w:rsid w:val="00106BB4"/>
    <w:rsid w:val="0011036D"/>
    <w:rsid w:val="0011086B"/>
    <w:rsid w:val="00110893"/>
    <w:rsid w:val="00110A23"/>
    <w:rsid w:val="001118AD"/>
    <w:rsid w:val="0011455C"/>
    <w:rsid w:val="001212D2"/>
    <w:rsid w:val="00122763"/>
    <w:rsid w:val="00122E80"/>
    <w:rsid w:val="0012627F"/>
    <w:rsid w:val="0012746B"/>
    <w:rsid w:val="001310B8"/>
    <w:rsid w:val="001315C5"/>
    <w:rsid w:val="001335D0"/>
    <w:rsid w:val="00137C24"/>
    <w:rsid w:val="00140D3E"/>
    <w:rsid w:val="001459F4"/>
    <w:rsid w:val="0014631F"/>
    <w:rsid w:val="001517E2"/>
    <w:rsid w:val="0015512C"/>
    <w:rsid w:val="00155254"/>
    <w:rsid w:val="0015533A"/>
    <w:rsid w:val="00157959"/>
    <w:rsid w:val="00162013"/>
    <w:rsid w:val="001624A8"/>
    <w:rsid w:val="00164CD5"/>
    <w:rsid w:val="001664E4"/>
    <w:rsid w:val="00167971"/>
    <w:rsid w:val="00173D08"/>
    <w:rsid w:val="00175282"/>
    <w:rsid w:val="00176ECF"/>
    <w:rsid w:val="00180211"/>
    <w:rsid w:val="00181A5A"/>
    <w:rsid w:val="00182194"/>
    <w:rsid w:val="0018244F"/>
    <w:rsid w:val="00182816"/>
    <w:rsid w:val="00191DE7"/>
    <w:rsid w:val="00192FC3"/>
    <w:rsid w:val="0019331A"/>
    <w:rsid w:val="00196B56"/>
    <w:rsid w:val="00197BB4"/>
    <w:rsid w:val="001A1390"/>
    <w:rsid w:val="001A2B01"/>
    <w:rsid w:val="001A5D30"/>
    <w:rsid w:val="001A71BF"/>
    <w:rsid w:val="001A7803"/>
    <w:rsid w:val="001B083A"/>
    <w:rsid w:val="001B0942"/>
    <w:rsid w:val="001B1ECB"/>
    <w:rsid w:val="001B22C4"/>
    <w:rsid w:val="001B2602"/>
    <w:rsid w:val="001B3424"/>
    <w:rsid w:val="001B4548"/>
    <w:rsid w:val="001B458B"/>
    <w:rsid w:val="001B493D"/>
    <w:rsid w:val="001B5285"/>
    <w:rsid w:val="001B5DFD"/>
    <w:rsid w:val="001B7A57"/>
    <w:rsid w:val="001B7F6A"/>
    <w:rsid w:val="001C0FBE"/>
    <w:rsid w:val="001C1F32"/>
    <w:rsid w:val="001D02F2"/>
    <w:rsid w:val="001D112C"/>
    <w:rsid w:val="001D19B7"/>
    <w:rsid w:val="001D2F7F"/>
    <w:rsid w:val="001D5853"/>
    <w:rsid w:val="001D595D"/>
    <w:rsid w:val="001D75D4"/>
    <w:rsid w:val="001E06D4"/>
    <w:rsid w:val="001E2D11"/>
    <w:rsid w:val="001E7E00"/>
    <w:rsid w:val="001F0966"/>
    <w:rsid w:val="001F44A2"/>
    <w:rsid w:val="00200C86"/>
    <w:rsid w:val="002010C7"/>
    <w:rsid w:val="0020455F"/>
    <w:rsid w:val="00206DC5"/>
    <w:rsid w:val="00210E93"/>
    <w:rsid w:val="002125A1"/>
    <w:rsid w:val="00214425"/>
    <w:rsid w:val="00214D27"/>
    <w:rsid w:val="00215732"/>
    <w:rsid w:val="00215A9B"/>
    <w:rsid w:val="00220151"/>
    <w:rsid w:val="002218E4"/>
    <w:rsid w:val="0022223E"/>
    <w:rsid w:val="002227CA"/>
    <w:rsid w:val="00224702"/>
    <w:rsid w:val="00225306"/>
    <w:rsid w:val="00225F29"/>
    <w:rsid w:val="00226B55"/>
    <w:rsid w:val="002273C7"/>
    <w:rsid w:val="00227D03"/>
    <w:rsid w:val="00230418"/>
    <w:rsid w:val="002322A8"/>
    <w:rsid w:val="002335F9"/>
    <w:rsid w:val="002336D8"/>
    <w:rsid w:val="00233843"/>
    <w:rsid w:val="00234A31"/>
    <w:rsid w:val="002371E8"/>
    <w:rsid w:val="00237529"/>
    <w:rsid w:val="0024178C"/>
    <w:rsid w:val="00241D4E"/>
    <w:rsid w:val="00242557"/>
    <w:rsid w:val="00244843"/>
    <w:rsid w:val="00245EBA"/>
    <w:rsid w:val="0024710C"/>
    <w:rsid w:val="002477A1"/>
    <w:rsid w:val="00251991"/>
    <w:rsid w:val="00252338"/>
    <w:rsid w:val="00253C79"/>
    <w:rsid w:val="002545DE"/>
    <w:rsid w:val="00255174"/>
    <w:rsid w:val="00255A32"/>
    <w:rsid w:val="002568D9"/>
    <w:rsid w:val="002570CA"/>
    <w:rsid w:val="002616F5"/>
    <w:rsid w:val="002625C2"/>
    <w:rsid w:val="00266F3F"/>
    <w:rsid w:val="002737FB"/>
    <w:rsid w:val="00274A46"/>
    <w:rsid w:val="00274F79"/>
    <w:rsid w:val="002750D5"/>
    <w:rsid w:val="0027712B"/>
    <w:rsid w:val="00277FC5"/>
    <w:rsid w:val="002808B7"/>
    <w:rsid w:val="00282EA8"/>
    <w:rsid w:val="002838D3"/>
    <w:rsid w:val="00290258"/>
    <w:rsid w:val="00291E62"/>
    <w:rsid w:val="00292124"/>
    <w:rsid w:val="00294137"/>
    <w:rsid w:val="00295398"/>
    <w:rsid w:val="0029592F"/>
    <w:rsid w:val="00297DBB"/>
    <w:rsid w:val="002A09C4"/>
    <w:rsid w:val="002A0C70"/>
    <w:rsid w:val="002A3169"/>
    <w:rsid w:val="002A5ED3"/>
    <w:rsid w:val="002A6139"/>
    <w:rsid w:val="002A63E4"/>
    <w:rsid w:val="002A7676"/>
    <w:rsid w:val="002B388B"/>
    <w:rsid w:val="002B6923"/>
    <w:rsid w:val="002C003D"/>
    <w:rsid w:val="002C0762"/>
    <w:rsid w:val="002C40D3"/>
    <w:rsid w:val="002C4512"/>
    <w:rsid w:val="002C5CBD"/>
    <w:rsid w:val="002D0427"/>
    <w:rsid w:val="002D2DD7"/>
    <w:rsid w:val="002D547C"/>
    <w:rsid w:val="002E0693"/>
    <w:rsid w:val="002E1D8D"/>
    <w:rsid w:val="002E4271"/>
    <w:rsid w:val="002E6AEA"/>
    <w:rsid w:val="002F1FBF"/>
    <w:rsid w:val="002F5CDC"/>
    <w:rsid w:val="002F7C13"/>
    <w:rsid w:val="002F7CE4"/>
    <w:rsid w:val="00300605"/>
    <w:rsid w:val="00301543"/>
    <w:rsid w:val="00301725"/>
    <w:rsid w:val="00301F54"/>
    <w:rsid w:val="003072A2"/>
    <w:rsid w:val="003074A9"/>
    <w:rsid w:val="003103E4"/>
    <w:rsid w:val="00310871"/>
    <w:rsid w:val="00311E10"/>
    <w:rsid w:val="00312231"/>
    <w:rsid w:val="003129EE"/>
    <w:rsid w:val="00314F36"/>
    <w:rsid w:val="003159A6"/>
    <w:rsid w:val="00315C70"/>
    <w:rsid w:val="00317004"/>
    <w:rsid w:val="00320A9C"/>
    <w:rsid w:val="00320D32"/>
    <w:rsid w:val="00322B86"/>
    <w:rsid w:val="00324A60"/>
    <w:rsid w:val="00324CAF"/>
    <w:rsid w:val="00325C55"/>
    <w:rsid w:val="00331A38"/>
    <w:rsid w:val="00333419"/>
    <w:rsid w:val="00336AE7"/>
    <w:rsid w:val="0033764E"/>
    <w:rsid w:val="0033788D"/>
    <w:rsid w:val="00340764"/>
    <w:rsid w:val="0034240F"/>
    <w:rsid w:val="00347782"/>
    <w:rsid w:val="00347AF6"/>
    <w:rsid w:val="003518DB"/>
    <w:rsid w:val="00353B3E"/>
    <w:rsid w:val="0035470B"/>
    <w:rsid w:val="00355A38"/>
    <w:rsid w:val="00360DA1"/>
    <w:rsid w:val="00361BC3"/>
    <w:rsid w:val="00364998"/>
    <w:rsid w:val="00366A15"/>
    <w:rsid w:val="00373C3C"/>
    <w:rsid w:val="00374E36"/>
    <w:rsid w:val="00375FC0"/>
    <w:rsid w:val="00384C88"/>
    <w:rsid w:val="00385C88"/>
    <w:rsid w:val="00391A17"/>
    <w:rsid w:val="00395626"/>
    <w:rsid w:val="003A1BF6"/>
    <w:rsid w:val="003A328B"/>
    <w:rsid w:val="003A4A3D"/>
    <w:rsid w:val="003A547C"/>
    <w:rsid w:val="003A65AC"/>
    <w:rsid w:val="003B0026"/>
    <w:rsid w:val="003B1D1C"/>
    <w:rsid w:val="003B3A11"/>
    <w:rsid w:val="003B3B02"/>
    <w:rsid w:val="003B50CF"/>
    <w:rsid w:val="003C4978"/>
    <w:rsid w:val="003C5C38"/>
    <w:rsid w:val="003C72E1"/>
    <w:rsid w:val="003D0E41"/>
    <w:rsid w:val="003D172A"/>
    <w:rsid w:val="003D7C7E"/>
    <w:rsid w:val="003E45E8"/>
    <w:rsid w:val="003E4BBF"/>
    <w:rsid w:val="003E68ED"/>
    <w:rsid w:val="003E7901"/>
    <w:rsid w:val="003F06B9"/>
    <w:rsid w:val="003F07A7"/>
    <w:rsid w:val="003F723A"/>
    <w:rsid w:val="003F7499"/>
    <w:rsid w:val="004005B1"/>
    <w:rsid w:val="00400E16"/>
    <w:rsid w:val="00400E75"/>
    <w:rsid w:val="0040198D"/>
    <w:rsid w:val="0040214F"/>
    <w:rsid w:val="00402567"/>
    <w:rsid w:val="00402F43"/>
    <w:rsid w:val="0040438D"/>
    <w:rsid w:val="00405421"/>
    <w:rsid w:val="00406E1E"/>
    <w:rsid w:val="00407379"/>
    <w:rsid w:val="004119AE"/>
    <w:rsid w:val="00411A77"/>
    <w:rsid w:val="00413066"/>
    <w:rsid w:val="00413F49"/>
    <w:rsid w:val="00416526"/>
    <w:rsid w:val="0041716B"/>
    <w:rsid w:val="00420434"/>
    <w:rsid w:val="00420FE0"/>
    <w:rsid w:val="004229D9"/>
    <w:rsid w:val="0042468B"/>
    <w:rsid w:val="0042594B"/>
    <w:rsid w:val="004262E4"/>
    <w:rsid w:val="00427ADD"/>
    <w:rsid w:val="00430ABD"/>
    <w:rsid w:val="00430D80"/>
    <w:rsid w:val="0043252E"/>
    <w:rsid w:val="00432933"/>
    <w:rsid w:val="00434049"/>
    <w:rsid w:val="00436A54"/>
    <w:rsid w:val="00436E88"/>
    <w:rsid w:val="0043741C"/>
    <w:rsid w:val="00440B14"/>
    <w:rsid w:val="00440B9A"/>
    <w:rsid w:val="00441793"/>
    <w:rsid w:val="00445E97"/>
    <w:rsid w:val="00446363"/>
    <w:rsid w:val="0044650B"/>
    <w:rsid w:val="00446629"/>
    <w:rsid w:val="00446937"/>
    <w:rsid w:val="00450ECC"/>
    <w:rsid w:val="00451306"/>
    <w:rsid w:val="004515A7"/>
    <w:rsid w:val="004535A8"/>
    <w:rsid w:val="0045469D"/>
    <w:rsid w:val="00454744"/>
    <w:rsid w:val="00454BA7"/>
    <w:rsid w:val="004574BD"/>
    <w:rsid w:val="0046372A"/>
    <w:rsid w:val="00465065"/>
    <w:rsid w:val="00466715"/>
    <w:rsid w:val="0046779A"/>
    <w:rsid w:val="004744DA"/>
    <w:rsid w:val="00474546"/>
    <w:rsid w:val="00476E3D"/>
    <w:rsid w:val="00477491"/>
    <w:rsid w:val="00477566"/>
    <w:rsid w:val="0047791B"/>
    <w:rsid w:val="00480C77"/>
    <w:rsid w:val="00484E15"/>
    <w:rsid w:val="0048527B"/>
    <w:rsid w:val="00487C65"/>
    <w:rsid w:val="00490C5C"/>
    <w:rsid w:val="00492F54"/>
    <w:rsid w:val="0049383B"/>
    <w:rsid w:val="004A00A6"/>
    <w:rsid w:val="004A2D23"/>
    <w:rsid w:val="004A3886"/>
    <w:rsid w:val="004A3ECA"/>
    <w:rsid w:val="004A4301"/>
    <w:rsid w:val="004A4E64"/>
    <w:rsid w:val="004A6E2D"/>
    <w:rsid w:val="004B0C4C"/>
    <w:rsid w:val="004B20FE"/>
    <w:rsid w:val="004B2240"/>
    <w:rsid w:val="004B629D"/>
    <w:rsid w:val="004B680E"/>
    <w:rsid w:val="004C0178"/>
    <w:rsid w:val="004C0CD9"/>
    <w:rsid w:val="004C4053"/>
    <w:rsid w:val="004C72C9"/>
    <w:rsid w:val="004D0FBB"/>
    <w:rsid w:val="004D1C94"/>
    <w:rsid w:val="004D1D50"/>
    <w:rsid w:val="004D1E12"/>
    <w:rsid w:val="004D286B"/>
    <w:rsid w:val="004D495A"/>
    <w:rsid w:val="004D4F28"/>
    <w:rsid w:val="004D524C"/>
    <w:rsid w:val="004D636E"/>
    <w:rsid w:val="004D70B1"/>
    <w:rsid w:val="004D79EA"/>
    <w:rsid w:val="004E1CB7"/>
    <w:rsid w:val="004E2CA2"/>
    <w:rsid w:val="004E3F12"/>
    <w:rsid w:val="004E411D"/>
    <w:rsid w:val="004E42B1"/>
    <w:rsid w:val="004E5400"/>
    <w:rsid w:val="004E6BC7"/>
    <w:rsid w:val="004E760A"/>
    <w:rsid w:val="004F48BA"/>
    <w:rsid w:val="004F4B64"/>
    <w:rsid w:val="004F60CC"/>
    <w:rsid w:val="004F6238"/>
    <w:rsid w:val="004F7436"/>
    <w:rsid w:val="004F7546"/>
    <w:rsid w:val="00502EB6"/>
    <w:rsid w:val="005031B3"/>
    <w:rsid w:val="00504236"/>
    <w:rsid w:val="0050434F"/>
    <w:rsid w:val="005049FF"/>
    <w:rsid w:val="005057F2"/>
    <w:rsid w:val="0050612C"/>
    <w:rsid w:val="00510067"/>
    <w:rsid w:val="00510F3D"/>
    <w:rsid w:val="00514E29"/>
    <w:rsid w:val="00516490"/>
    <w:rsid w:val="00517860"/>
    <w:rsid w:val="00521A46"/>
    <w:rsid w:val="00522162"/>
    <w:rsid w:val="00523EE6"/>
    <w:rsid w:val="00524844"/>
    <w:rsid w:val="00527D07"/>
    <w:rsid w:val="005301A6"/>
    <w:rsid w:val="0053051F"/>
    <w:rsid w:val="0053112A"/>
    <w:rsid w:val="005365A7"/>
    <w:rsid w:val="0054077E"/>
    <w:rsid w:val="0054504A"/>
    <w:rsid w:val="00545295"/>
    <w:rsid w:val="00553165"/>
    <w:rsid w:val="00553DF9"/>
    <w:rsid w:val="00554F44"/>
    <w:rsid w:val="00555320"/>
    <w:rsid w:val="005563BE"/>
    <w:rsid w:val="00556556"/>
    <w:rsid w:val="00557071"/>
    <w:rsid w:val="00561821"/>
    <w:rsid w:val="00565B81"/>
    <w:rsid w:val="00565F4E"/>
    <w:rsid w:val="0056719E"/>
    <w:rsid w:val="00572CDB"/>
    <w:rsid w:val="005746AF"/>
    <w:rsid w:val="0057550F"/>
    <w:rsid w:val="00575E83"/>
    <w:rsid w:val="00575FAE"/>
    <w:rsid w:val="005764C0"/>
    <w:rsid w:val="0057715D"/>
    <w:rsid w:val="00577E6E"/>
    <w:rsid w:val="005807B0"/>
    <w:rsid w:val="00581179"/>
    <w:rsid w:val="00581546"/>
    <w:rsid w:val="00581680"/>
    <w:rsid w:val="00581751"/>
    <w:rsid w:val="00582F62"/>
    <w:rsid w:val="00583758"/>
    <w:rsid w:val="005860CE"/>
    <w:rsid w:val="0058714A"/>
    <w:rsid w:val="005878B0"/>
    <w:rsid w:val="00590AF7"/>
    <w:rsid w:val="00596B50"/>
    <w:rsid w:val="00596F27"/>
    <w:rsid w:val="005A04E1"/>
    <w:rsid w:val="005A0B39"/>
    <w:rsid w:val="005A11EF"/>
    <w:rsid w:val="005A271C"/>
    <w:rsid w:val="005A2F65"/>
    <w:rsid w:val="005A3A48"/>
    <w:rsid w:val="005A4902"/>
    <w:rsid w:val="005A57F3"/>
    <w:rsid w:val="005A617B"/>
    <w:rsid w:val="005A6A7F"/>
    <w:rsid w:val="005B038E"/>
    <w:rsid w:val="005B242E"/>
    <w:rsid w:val="005B2CDD"/>
    <w:rsid w:val="005B5A91"/>
    <w:rsid w:val="005B7580"/>
    <w:rsid w:val="005C0772"/>
    <w:rsid w:val="005C081C"/>
    <w:rsid w:val="005C4AA4"/>
    <w:rsid w:val="005C51E6"/>
    <w:rsid w:val="005C7518"/>
    <w:rsid w:val="005C7E5D"/>
    <w:rsid w:val="005D14D6"/>
    <w:rsid w:val="005D2E77"/>
    <w:rsid w:val="005D4603"/>
    <w:rsid w:val="005D6B5A"/>
    <w:rsid w:val="005D6BD2"/>
    <w:rsid w:val="005E149E"/>
    <w:rsid w:val="005E23EB"/>
    <w:rsid w:val="005E2BE9"/>
    <w:rsid w:val="005E2DBA"/>
    <w:rsid w:val="005E2EA4"/>
    <w:rsid w:val="005E4136"/>
    <w:rsid w:val="005E4170"/>
    <w:rsid w:val="005E4386"/>
    <w:rsid w:val="005F0F35"/>
    <w:rsid w:val="005F23E5"/>
    <w:rsid w:val="005F3250"/>
    <w:rsid w:val="005F334B"/>
    <w:rsid w:val="005F38FC"/>
    <w:rsid w:val="005F3A6D"/>
    <w:rsid w:val="005F4860"/>
    <w:rsid w:val="005F6B5F"/>
    <w:rsid w:val="005F7155"/>
    <w:rsid w:val="005F747D"/>
    <w:rsid w:val="00601385"/>
    <w:rsid w:val="006014ED"/>
    <w:rsid w:val="0060293F"/>
    <w:rsid w:val="0060298A"/>
    <w:rsid w:val="00603093"/>
    <w:rsid w:val="00604B9A"/>
    <w:rsid w:val="0061031D"/>
    <w:rsid w:val="0061106E"/>
    <w:rsid w:val="0061115F"/>
    <w:rsid w:val="006139DA"/>
    <w:rsid w:val="00613E50"/>
    <w:rsid w:val="00614111"/>
    <w:rsid w:val="00614948"/>
    <w:rsid w:val="00616997"/>
    <w:rsid w:val="00620D43"/>
    <w:rsid w:val="0062463F"/>
    <w:rsid w:val="00627F56"/>
    <w:rsid w:val="0063021C"/>
    <w:rsid w:val="0063110E"/>
    <w:rsid w:val="00631969"/>
    <w:rsid w:val="00633E7B"/>
    <w:rsid w:val="00634AF5"/>
    <w:rsid w:val="00635BA7"/>
    <w:rsid w:val="006364A8"/>
    <w:rsid w:val="00637297"/>
    <w:rsid w:val="006416C1"/>
    <w:rsid w:val="006434D5"/>
    <w:rsid w:val="006461E1"/>
    <w:rsid w:val="00646AA0"/>
    <w:rsid w:val="0065066E"/>
    <w:rsid w:val="00650DF2"/>
    <w:rsid w:val="00652F81"/>
    <w:rsid w:val="00657176"/>
    <w:rsid w:val="00657C6E"/>
    <w:rsid w:val="006643AA"/>
    <w:rsid w:val="00666796"/>
    <w:rsid w:val="006673DD"/>
    <w:rsid w:val="00667E2C"/>
    <w:rsid w:val="00672549"/>
    <w:rsid w:val="0067350A"/>
    <w:rsid w:val="00674DC9"/>
    <w:rsid w:val="00676337"/>
    <w:rsid w:val="00677792"/>
    <w:rsid w:val="00677E37"/>
    <w:rsid w:val="006810DD"/>
    <w:rsid w:val="00681128"/>
    <w:rsid w:val="0068264A"/>
    <w:rsid w:val="00682DE2"/>
    <w:rsid w:val="00687A92"/>
    <w:rsid w:val="00691AE0"/>
    <w:rsid w:val="00692389"/>
    <w:rsid w:val="00694184"/>
    <w:rsid w:val="006949B2"/>
    <w:rsid w:val="006950A6"/>
    <w:rsid w:val="006A0902"/>
    <w:rsid w:val="006A0A25"/>
    <w:rsid w:val="006A37CE"/>
    <w:rsid w:val="006A5C09"/>
    <w:rsid w:val="006B05A6"/>
    <w:rsid w:val="006B1983"/>
    <w:rsid w:val="006B2F59"/>
    <w:rsid w:val="006B3199"/>
    <w:rsid w:val="006B3377"/>
    <w:rsid w:val="006B3DDB"/>
    <w:rsid w:val="006B410F"/>
    <w:rsid w:val="006B42A7"/>
    <w:rsid w:val="006C1A71"/>
    <w:rsid w:val="006C1D22"/>
    <w:rsid w:val="006C4B52"/>
    <w:rsid w:val="006C4DB3"/>
    <w:rsid w:val="006D1578"/>
    <w:rsid w:val="006D3703"/>
    <w:rsid w:val="006D61C1"/>
    <w:rsid w:val="006E1AC9"/>
    <w:rsid w:val="006E228C"/>
    <w:rsid w:val="006E24A9"/>
    <w:rsid w:val="006E2D2A"/>
    <w:rsid w:val="006E3022"/>
    <w:rsid w:val="006E3A7C"/>
    <w:rsid w:val="006E3F53"/>
    <w:rsid w:val="006E785A"/>
    <w:rsid w:val="006F308A"/>
    <w:rsid w:val="006F3938"/>
    <w:rsid w:val="006F4188"/>
    <w:rsid w:val="006F49BD"/>
    <w:rsid w:val="006F5979"/>
    <w:rsid w:val="006F6040"/>
    <w:rsid w:val="006F6159"/>
    <w:rsid w:val="006F643D"/>
    <w:rsid w:val="006F6C62"/>
    <w:rsid w:val="006F7DEA"/>
    <w:rsid w:val="00700916"/>
    <w:rsid w:val="007028A6"/>
    <w:rsid w:val="0070324F"/>
    <w:rsid w:val="00703A8B"/>
    <w:rsid w:val="0070724E"/>
    <w:rsid w:val="007107E0"/>
    <w:rsid w:val="00711216"/>
    <w:rsid w:val="00715882"/>
    <w:rsid w:val="00715BB7"/>
    <w:rsid w:val="00715DC0"/>
    <w:rsid w:val="00721D5F"/>
    <w:rsid w:val="007261B4"/>
    <w:rsid w:val="007309C0"/>
    <w:rsid w:val="007320DE"/>
    <w:rsid w:val="0073386C"/>
    <w:rsid w:val="00733B80"/>
    <w:rsid w:val="00734183"/>
    <w:rsid w:val="007344A1"/>
    <w:rsid w:val="007367F4"/>
    <w:rsid w:val="007409E1"/>
    <w:rsid w:val="00740D82"/>
    <w:rsid w:val="0074227A"/>
    <w:rsid w:val="00744B57"/>
    <w:rsid w:val="007455E7"/>
    <w:rsid w:val="007460D2"/>
    <w:rsid w:val="00746372"/>
    <w:rsid w:val="00747619"/>
    <w:rsid w:val="00747FEE"/>
    <w:rsid w:val="007510CD"/>
    <w:rsid w:val="00751B35"/>
    <w:rsid w:val="00754134"/>
    <w:rsid w:val="007566D3"/>
    <w:rsid w:val="00761040"/>
    <w:rsid w:val="00761A57"/>
    <w:rsid w:val="00762790"/>
    <w:rsid w:val="0076329A"/>
    <w:rsid w:val="0076441A"/>
    <w:rsid w:val="00766B24"/>
    <w:rsid w:val="00766BCF"/>
    <w:rsid w:val="007738F1"/>
    <w:rsid w:val="00773C23"/>
    <w:rsid w:val="00775BD2"/>
    <w:rsid w:val="0078062C"/>
    <w:rsid w:val="007839DE"/>
    <w:rsid w:val="00784C2B"/>
    <w:rsid w:val="00785381"/>
    <w:rsid w:val="00794D16"/>
    <w:rsid w:val="007A2EFA"/>
    <w:rsid w:val="007A5156"/>
    <w:rsid w:val="007B08BF"/>
    <w:rsid w:val="007B3C48"/>
    <w:rsid w:val="007B5234"/>
    <w:rsid w:val="007B665D"/>
    <w:rsid w:val="007C59B0"/>
    <w:rsid w:val="007C5D1B"/>
    <w:rsid w:val="007D05C4"/>
    <w:rsid w:val="007E0E67"/>
    <w:rsid w:val="007E1793"/>
    <w:rsid w:val="007E2657"/>
    <w:rsid w:val="007E3AF9"/>
    <w:rsid w:val="007E5ABD"/>
    <w:rsid w:val="007F03AE"/>
    <w:rsid w:val="007F380C"/>
    <w:rsid w:val="007F3DCD"/>
    <w:rsid w:val="0080247B"/>
    <w:rsid w:val="00804533"/>
    <w:rsid w:val="00804B03"/>
    <w:rsid w:val="008066B6"/>
    <w:rsid w:val="008067F9"/>
    <w:rsid w:val="008122BD"/>
    <w:rsid w:val="00814F64"/>
    <w:rsid w:val="008174CD"/>
    <w:rsid w:val="00820101"/>
    <w:rsid w:val="008208C3"/>
    <w:rsid w:val="00830A87"/>
    <w:rsid w:val="008310D2"/>
    <w:rsid w:val="008322F0"/>
    <w:rsid w:val="00833774"/>
    <w:rsid w:val="0083455D"/>
    <w:rsid w:val="00834968"/>
    <w:rsid w:val="00834CDD"/>
    <w:rsid w:val="008357A2"/>
    <w:rsid w:val="00840465"/>
    <w:rsid w:val="00844868"/>
    <w:rsid w:val="00846354"/>
    <w:rsid w:val="00846745"/>
    <w:rsid w:val="008503BE"/>
    <w:rsid w:val="008506BB"/>
    <w:rsid w:val="008511E8"/>
    <w:rsid w:val="00851288"/>
    <w:rsid w:val="0085129E"/>
    <w:rsid w:val="00851B7C"/>
    <w:rsid w:val="00852DF8"/>
    <w:rsid w:val="0085763C"/>
    <w:rsid w:val="008640A1"/>
    <w:rsid w:val="008653EF"/>
    <w:rsid w:val="00865FD8"/>
    <w:rsid w:val="00872172"/>
    <w:rsid w:val="00872ABB"/>
    <w:rsid w:val="00875B97"/>
    <w:rsid w:val="00875BCE"/>
    <w:rsid w:val="00881439"/>
    <w:rsid w:val="00883381"/>
    <w:rsid w:val="0088719F"/>
    <w:rsid w:val="0089034C"/>
    <w:rsid w:val="008A030F"/>
    <w:rsid w:val="008A20BE"/>
    <w:rsid w:val="008A3DA6"/>
    <w:rsid w:val="008A415F"/>
    <w:rsid w:val="008A672F"/>
    <w:rsid w:val="008A6D75"/>
    <w:rsid w:val="008A77DA"/>
    <w:rsid w:val="008A7CE8"/>
    <w:rsid w:val="008B165A"/>
    <w:rsid w:val="008B1D07"/>
    <w:rsid w:val="008B4A53"/>
    <w:rsid w:val="008C09CA"/>
    <w:rsid w:val="008C25C6"/>
    <w:rsid w:val="008C3616"/>
    <w:rsid w:val="008C4730"/>
    <w:rsid w:val="008D0294"/>
    <w:rsid w:val="008D1A05"/>
    <w:rsid w:val="008D2F20"/>
    <w:rsid w:val="008D36AE"/>
    <w:rsid w:val="008D5835"/>
    <w:rsid w:val="008D7229"/>
    <w:rsid w:val="008D7B60"/>
    <w:rsid w:val="008E051B"/>
    <w:rsid w:val="008E2207"/>
    <w:rsid w:val="008E237D"/>
    <w:rsid w:val="008E2940"/>
    <w:rsid w:val="008E4730"/>
    <w:rsid w:val="008E47FF"/>
    <w:rsid w:val="008F2022"/>
    <w:rsid w:val="008F2DE7"/>
    <w:rsid w:val="008F384C"/>
    <w:rsid w:val="008F45E0"/>
    <w:rsid w:val="008F5FDB"/>
    <w:rsid w:val="008F7974"/>
    <w:rsid w:val="0090056B"/>
    <w:rsid w:val="00900BA5"/>
    <w:rsid w:val="009031E5"/>
    <w:rsid w:val="009032DE"/>
    <w:rsid w:val="00904D52"/>
    <w:rsid w:val="00905545"/>
    <w:rsid w:val="00906CF6"/>
    <w:rsid w:val="00907815"/>
    <w:rsid w:val="00907FB0"/>
    <w:rsid w:val="0091091D"/>
    <w:rsid w:val="009114D8"/>
    <w:rsid w:val="00914E95"/>
    <w:rsid w:val="00915164"/>
    <w:rsid w:val="009160A4"/>
    <w:rsid w:val="0092215F"/>
    <w:rsid w:val="00923863"/>
    <w:rsid w:val="009249C8"/>
    <w:rsid w:val="00926B75"/>
    <w:rsid w:val="00926CC0"/>
    <w:rsid w:val="00927715"/>
    <w:rsid w:val="009302DA"/>
    <w:rsid w:val="00930C07"/>
    <w:rsid w:val="00932554"/>
    <w:rsid w:val="009326D7"/>
    <w:rsid w:val="00932D43"/>
    <w:rsid w:val="00932F10"/>
    <w:rsid w:val="009340AD"/>
    <w:rsid w:val="00937724"/>
    <w:rsid w:val="0094154B"/>
    <w:rsid w:val="00941580"/>
    <w:rsid w:val="00941B30"/>
    <w:rsid w:val="00942B36"/>
    <w:rsid w:val="00942F9A"/>
    <w:rsid w:val="00943DCD"/>
    <w:rsid w:val="009445E9"/>
    <w:rsid w:val="00946E04"/>
    <w:rsid w:val="009509A4"/>
    <w:rsid w:val="00950E8C"/>
    <w:rsid w:val="0095224B"/>
    <w:rsid w:val="009522D8"/>
    <w:rsid w:val="0095269D"/>
    <w:rsid w:val="00952C1D"/>
    <w:rsid w:val="009534D2"/>
    <w:rsid w:val="009559ED"/>
    <w:rsid w:val="00955A6D"/>
    <w:rsid w:val="00956B01"/>
    <w:rsid w:val="00957A6E"/>
    <w:rsid w:val="00960579"/>
    <w:rsid w:val="00960C02"/>
    <w:rsid w:val="00962C33"/>
    <w:rsid w:val="00963048"/>
    <w:rsid w:val="009637EF"/>
    <w:rsid w:val="00970194"/>
    <w:rsid w:val="00970ECE"/>
    <w:rsid w:val="00971D32"/>
    <w:rsid w:val="00972078"/>
    <w:rsid w:val="00973044"/>
    <w:rsid w:val="009746AE"/>
    <w:rsid w:val="009751E0"/>
    <w:rsid w:val="009757D8"/>
    <w:rsid w:val="00975B6B"/>
    <w:rsid w:val="00976849"/>
    <w:rsid w:val="00977B16"/>
    <w:rsid w:val="00980ED8"/>
    <w:rsid w:val="0098115B"/>
    <w:rsid w:val="00981FEB"/>
    <w:rsid w:val="0098286B"/>
    <w:rsid w:val="00982A62"/>
    <w:rsid w:val="00983593"/>
    <w:rsid w:val="00984D62"/>
    <w:rsid w:val="009900A3"/>
    <w:rsid w:val="00992CD5"/>
    <w:rsid w:val="0099322A"/>
    <w:rsid w:val="009940FF"/>
    <w:rsid w:val="00994D8A"/>
    <w:rsid w:val="00995B96"/>
    <w:rsid w:val="00995F02"/>
    <w:rsid w:val="009975E4"/>
    <w:rsid w:val="00997C1C"/>
    <w:rsid w:val="009A0A12"/>
    <w:rsid w:val="009A1810"/>
    <w:rsid w:val="009A1BFF"/>
    <w:rsid w:val="009A2ACD"/>
    <w:rsid w:val="009A3B47"/>
    <w:rsid w:val="009A417D"/>
    <w:rsid w:val="009A57F7"/>
    <w:rsid w:val="009A5F87"/>
    <w:rsid w:val="009B03F6"/>
    <w:rsid w:val="009B4E0A"/>
    <w:rsid w:val="009B5A39"/>
    <w:rsid w:val="009B7C7F"/>
    <w:rsid w:val="009C338A"/>
    <w:rsid w:val="009C42E6"/>
    <w:rsid w:val="009C55B6"/>
    <w:rsid w:val="009C5C59"/>
    <w:rsid w:val="009C616F"/>
    <w:rsid w:val="009D11DE"/>
    <w:rsid w:val="009D2D18"/>
    <w:rsid w:val="009D4C02"/>
    <w:rsid w:val="009D5C4D"/>
    <w:rsid w:val="009D73FC"/>
    <w:rsid w:val="009D7ACC"/>
    <w:rsid w:val="009E174D"/>
    <w:rsid w:val="009E2EC9"/>
    <w:rsid w:val="009E537A"/>
    <w:rsid w:val="009E616B"/>
    <w:rsid w:val="009E737D"/>
    <w:rsid w:val="009E78F6"/>
    <w:rsid w:val="009E7C9C"/>
    <w:rsid w:val="009F1C85"/>
    <w:rsid w:val="009F1FC2"/>
    <w:rsid w:val="009F3259"/>
    <w:rsid w:val="009F670F"/>
    <w:rsid w:val="009F7CDA"/>
    <w:rsid w:val="00A0213E"/>
    <w:rsid w:val="00A05DE8"/>
    <w:rsid w:val="00A06431"/>
    <w:rsid w:val="00A07EBE"/>
    <w:rsid w:val="00A136FA"/>
    <w:rsid w:val="00A15D88"/>
    <w:rsid w:val="00A16598"/>
    <w:rsid w:val="00A17091"/>
    <w:rsid w:val="00A226C7"/>
    <w:rsid w:val="00A23E66"/>
    <w:rsid w:val="00A30158"/>
    <w:rsid w:val="00A47E05"/>
    <w:rsid w:val="00A50E06"/>
    <w:rsid w:val="00A51080"/>
    <w:rsid w:val="00A5275D"/>
    <w:rsid w:val="00A532F5"/>
    <w:rsid w:val="00A533C8"/>
    <w:rsid w:val="00A54E2C"/>
    <w:rsid w:val="00A559DD"/>
    <w:rsid w:val="00A5743B"/>
    <w:rsid w:val="00A64917"/>
    <w:rsid w:val="00A64C66"/>
    <w:rsid w:val="00A64E8A"/>
    <w:rsid w:val="00A66568"/>
    <w:rsid w:val="00A73FE0"/>
    <w:rsid w:val="00A754FB"/>
    <w:rsid w:val="00A75AF8"/>
    <w:rsid w:val="00A772A4"/>
    <w:rsid w:val="00A77BDA"/>
    <w:rsid w:val="00A817D3"/>
    <w:rsid w:val="00A81A24"/>
    <w:rsid w:val="00A82C56"/>
    <w:rsid w:val="00A87EDB"/>
    <w:rsid w:val="00A90121"/>
    <w:rsid w:val="00A908CA"/>
    <w:rsid w:val="00A915CB"/>
    <w:rsid w:val="00A92269"/>
    <w:rsid w:val="00A92EDA"/>
    <w:rsid w:val="00A93B45"/>
    <w:rsid w:val="00A94166"/>
    <w:rsid w:val="00A95B9C"/>
    <w:rsid w:val="00AA04F9"/>
    <w:rsid w:val="00AA0764"/>
    <w:rsid w:val="00AA0CBC"/>
    <w:rsid w:val="00AA6B37"/>
    <w:rsid w:val="00AA70FD"/>
    <w:rsid w:val="00AB36F6"/>
    <w:rsid w:val="00AB3844"/>
    <w:rsid w:val="00AB70B0"/>
    <w:rsid w:val="00AB7ABF"/>
    <w:rsid w:val="00AB7CE3"/>
    <w:rsid w:val="00AC2BEC"/>
    <w:rsid w:val="00AC3DDD"/>
    <w:rsid w:val="00AC5561"/>
    <w:rsid w:val="00AC6024"/>
    <w:rsid w:val="00AC6907"/>
    <w:rsid w:val="00AC7536"/>
    <w:rsid w:val="00AD048A"/>
    <w:rsid w:val="00AD0C7C"/>
    <w:rsid w:val="00AD216E"/>
    <w:rsid w:val="00AD26C9"/>
    <w:rsid w:val="00AD6608"/>
    <w:rsid w:val="00AD6D2A"/>
    <w:rsid w:val="00AE2F1F"/>
    <w:rsid w:val="00AE364C"/>
    <w:rsid w:val="00AE3680"/>
    <w:rsid w:val="00AF0A08"/>
    <w:rsid w:val="00AF44F6"/>
    <w:rsid w:val="00AF4968"/>
    <w:rsid w:val="00AF59F8"/>
    <w:rsid w:val="00AF76B8"/>
    <w:rsid w:val="00AF7714"/>
    <w:rsid w:val="00AF7AA0"/>
    <w:rsid w:val="00B00AAF"/>
    <w:rsid w:val="00B01F9F"/>
    <w:rsid w:val="00B021E6"/>
    <w:rsid w:val="00B040FC"/>
    <w:rsid w:val="00B0501C"/>
    <w:rsid w:val="00B06CE7"/>
    <w:rsid w:val="00B06E28"/>
    <w:rsid w:val="00B11916"/>
    <w:rsid w:val="00B135FE"/>
    <w:rsid w:val="00B15E2D"/>
    <w:rsid w:val="00B160DF"/>
    <w:rsid w:val="00B163AE"/>
    <w:rsid w:val="00B165FF"/>
    <w:rsid w:val="00B17561"/>
    <w:rsid w:val="00B205CE"/>
    <w:rsid w:val="00B2130E"/>
    <w:rsid w:val="00B217E9"/>
    <w:rsid w:val="00B22BA0"/>
    <w:rsid w:val="00B234C4"/>
    <w:rsid w:val="00B23E02"/>
    <w:rsid w:val="00B23FE1"/>
    <w:rsid w:val="00B24155"/>
    <w:rsid w:val="00B243FE"/>
    <w:rsid w:val="00B24DEB"/>
    <w:rsid w:val="00B258EE"/>
    <w:rsid w:val="00B26AB7"/>
    <w:rsid w:val="00B30061"/>
    <w:rsid w:val="00B3081E"/>
    <w:rsid w:val="00B308F7"/>
    <w:rsid w:val="00B30C96"/>
    <w:rsid w:val="00B31FB3"/>
    <w:rsid w:val="00B32E57"/>
    <w:rsid w:val="00B339D8"/>
    <w:rsid w:val="00B35D7F"/>
    <w:rsid w:val="00B36569"/>
    <w:rsid w:val="00B406C6"/>
    <w:rsid w:val="00B418CB"/>
    <w:rsid w:val="00B41CED"/>
    <w:rsid w:val="00B46918"/>
    <w:rsid w:val="00B46E04"/>
    <w:rsid w:val="00B503E9"/>
    <w:rsid w:val="00B50D20"/>
    <w:rsid w:val="00B517C7"/>
    <w:rsid w:val="00B521DF"/>
    <w:rsid w:val="00B540F9"/>
    <w:rsid w:val="00B5445B"/>
    <w:rsid w:val="00B57833"/>
    <w:rsid w:val="00B633FF"/>
    <w:rsid w:val="00B64275"/>
    <w:rsid w:val="00B67759"/>
    <w:rsid w:val="00B702C5"/>
    <w:rsid w:val="00B70A4C"/>
    <w:rsid w:val="00B725E7"/>
    <w:rsid w:val="00B73299"/>
    <w:rsid w:val="00B74373"/>
    <w:rsid w:val="00B751FA"/>
    <w:rsid w:val="00B75B91"/>
    <w:rsid w:val="00B76D4C"/>
    <w:rsid w:val="00B80704"/>
    <w:rsid w:val="00B80D13"/>
    <w:rsid w:val="00B81D9A"/>
    <w:rsid w:val="00B82D0F"/>
    <w:rsid w:val="00B84A9D"/>
    <w:rsid w:val="00B8522D"/>
    <w:rsid w:val="00B86FB0"/>
    <w:rsid w:val="00B87A79"/>
    <w:rsid w:val="00B87DFE"/>
    <w:rsid w:val="00B93272"/>
    <w:rsid w:val="00B9365A"/>
    <w:rsid w:val="00B954A0"/>
    <w:rsid w:val="00B97D2C"/>
    <w:rsid w:val="00BA00F4"/>
    <w:rsid w:val="00BA338F"/>
    <w:rsid w:val="00BA41E1"/>
    <w:rsid w:val="00BA7723"/>
    <w:rsid w:val="00BA7C40"/>
    <w:rsid w:val="00BB1F2D"/>
    <w:rsid w:val="00BB39CF"/>
    <w:rsid w:val="00BB4812"/>
    <w:rsid w:val="00BB4908"/>
    <w:rsid w:val="00BC09AA"/>
    <w:rsid w:val="00BC0CFA"/>
    <w:rsid w:val="00BC2A9C"/>
    <w:rsid w:val="00BC315D"/>
    <w:rsid w:val="00BC473E"/>
    <w:rsid w:val="00BC4C4E"/>
    <w:rsid w:val="00BC7A55"/>
    <w:rsid w:val="00BD08E1"/>
    <w:rsid w:val="00BD1C29"/>
    <w:rsid w:val="00BD2519"/>
    <w:rsid w:val="00BD2D1E"/>
    <w:rsid w:val="00BD4001"/>
    <w:rsid w:val="00BD4F96"/>
    <w:rsid w:val="00BD573D"/>
    <w:rsid w:val="00BD64F9"/>
    <w:rsid w:val="00BD7324"/>
    <w:rsid w:val="00BE10C5"/>
    <w:rsid w:val="00BE2457"/>
    <w:rsid w:val="00BE25F4"/>
    <w:rsid w:val="00BE2F9D"/>
    <w:rsid w:val="00BE3D2B"/>
    <w:rsid w:val="00BE66E2"/>
    <w:rsid w:val="00BE6C3F"/>
    <w:rsid w:val="00BF0767"/>
    <w:rsid w:val="00BF07D7"/>
    <w:rsid w:val="00BF192E"/>
    <w:rsid w:val="00BF4D46"/>
    <w:rsid w:val="00BF5A76"/>
    <w:rsid w:val="00BF79C1"/>
    <w:rsid w:val="00C005A7"/>
    <w:rsid w:val="00C01039"/>
    <w:rsid w:val="00C01129"/>
    <w:rsid w:val="00C0176A"/>
    <w:rsid w:val="00C018FB"/>
    <w:rsid w:val="00C028B8"/>
    <w:rsid w:val="00C02D9C"/>
    <w:rsid w:val="00C06E84"/>
    <w:rsid w:val="00C074D1"/>
    <w:rsid w:val="00C11A83"/>
    <w:rsid w:val="00C11B32"/>
    <w:rsid w:val="00C20D92"/>
    <w:rsid w:val="00C20F10"/>
    <w:rsid w:val="00C24F64"/>
    <w:rsid w:val="00C2611A"/>
    <w:rsid w:val="00C27B4C"/>
    <w:rsid w:val="00C32405"/>
    <w:rsid w:val="00C32D60"/>
    <w:rsid w:val="00C34F7B"/>
    <w:rsid w:val="00C36639"/>
    <w:rsid w:val="00C36DAB"/>
    <w:rsid w:val="00C404BB"/>
    <w:rsid w:val="00C4065F"/>
    <w:rsid w:val="00C40AF0"/>
    <w:rsid w:val="00C42A7F"/>
    <w:rsid w:val="00C42B68"/>
    <w:rsid w:val="00C445C4"/>
    <w:rsid w:val="00C44932"/>
    <w:rsid w:val="00C454AE"/>
    <w:rsid w:val="00C45EA8"/>
    <w:rsid w:val="00C467E1"/>
    <w:rsid w:val="00C50159"/>
    <w:rsid w:val="00C52247"/>
    <w:rsid w:val="00C52581"/>
    <w:rsid w:val="00C52952"/>
    <w:rsid w:val="00C52ABE"/>
    <w:rsid w:val="00C53C7D"/>
    <w:rsid w:val="00C54668"/>
    <w:rsid w:val="00C551F2"/>
    <w:rsid w:val="00C553B2"/>
    <w:rsid w:val="00C5638A"/>
    <w:rsid w:val="00C61665"/>
    <w:rsid w:val="00C635F0"/>
    <w:rsid w:val="00C63E3E"/>
    <w:rsid w:val="00C65C26"/>
    <w:rsid w:val="00C661A4"/>
    <w:rsid w:val="00C66F3C"/>
    <w:rsid w:val="00C671B6"/>
    <w:rsid w:val="00C708AB"/>
    <w:rsid w:val="00C72BD5"/>
    <w:rsid w:val="00C7489A"/>
    <w:rsid w:val="00C779EA"/>
    <w:rsid w:val="00C80B52"/>
    <w:rsid w:val="00C80D8B"/>
    <w:rsid w:val="00C8281E"/>
    <w:rsid w:val="00C86AAB"/>
    <w:rsid w:val="00C8745E"/>
    <w:rsid w:val="00C87DC1"/>
    <w:rsid w:val="00C90F24"/>
    <w:rsid w:val="00C9241B"/>
    <w:rsid w:val="00CA06FA"/>
    <w:rsid w:val="00CA39C2"/>
    <w:rsid w:val="00CA4128"/>
    <w:rsid w:val="00CA41FC"/>
    <w:rsid w:val="00CA4549"/>
    <w:rsid w:val="00CA55E3"/>
    <w:rsid w:val="00CA613F"/>
    <w:rsid w:val="00CA73BA"/>
    <w:rsid w:val="00CB2221"/>
    <w:rsid w:val="00CB3C62"/>
    <w:rsid w:val="00CC1CC4"/>
    <w:rsid w:val="00CC329B"/>
    <w:rsid w:val="00CC3551"/>
    <w:rsid w:val="00CC40B1"/>
    <w:rsid w:val="00CC5363"/>
    <w:rsid w:val="00CC7BA8"/>
    <w:rsid w:val="00CD5900"/>
    <w:rsid w:val="00CD6116"/>
    <w:rsid w:val="00CD72A5"/>
    <w:rsid w:val="00CE171F"/>
    <w:rsid w:val="00CE1C05"/>
    <w:rsid w:val="00CE3BB3"/>
    <w:rsid w:val="00CE4CDB"/>
    <w:rsid w:val="00CE4D85"/>
    <w:rsid w:val="00CE5549"/>
    <w:rsid w:val="00CE726F"/>
    <w:rsid w:val="00CF07EB"/>
    <w:rsid w:val="00CF151D"/>
    <w:rsid w:val="00CF1933"/>
    <w:rsid w:val="00CF43EE"/>
    <w:rsid w:val="00CF598E"/>
    <w:rsid w:val="00CF6512"/>
    <w:rsid w:val="00D00B5D"/>
    <w:rsid w:val="00D012F4"/>
    <w:rsid w:val="00D03C33"/>
    <w:rsid w:val="00D04289"/>
    <w:rsid w:val="00D04E74"/>
    <w:rsid w:val="00D04F21"/>
    <w:rsid w:val="00D06907"/>
    <w:rsid w:val="00D06922"/>
    <w:rsid w:val="00D108A2"/>
    <w:rsid w:val="00D110A9"/>
    <w:rsid w:val="00D11597"/>
    <w:rsid w:val="00D11D7D"/>
    <w:rsid w:val="00D12F5F"/>
    <w:rsid w:val="00D15C85"/>
    <w:rsid w:val="00D1603F"/>
    <w:rsid w:val="00D1642C"/>
    <w:rsid w:val="00D17C1A"/>
    <w:rsid w:val="00D24840"/>
    <w:rsid w:val="00D25B5F"/>
    <w:rsid w:val="00D33A16"/>
    <w:rsid w:val="00D36507"/>
    <w:rsid w:val="00D37CBD"/>
    <w:rsid w:val="00D40341"/>
    <w:rsid w:val="00D41890"/>
    <w:rsid w:val="00D420AB"/>
    <w:rsid w:val="00D4379E"/>
    <w:rsid w:val="00D44450"/>
    <w:rsid w:val="00D46975"/>
    <w:rsid w:val="00D52494"/>
    <w:rsid w:val="00D54883"/>
    <w:rsid w:val="00D55967"/>
    <w:rsid w:val="00D56904"/>
    <w:rsid w:val="00D56AC9"/>
    <w:rsid w:val="00D63FF6"/>
    <w:rsid w:val="00D65A00"/>
    <w:rsid w:val="00D65F9F"/>
    <w:rsid w:val="00D67A9F"/>
    <w:rsid w:val="00D67B4B"/>
    <w:rsid w:val="00D67DA7"/>
    <w:rsid w:val="00D70239"/>
    <w:rsid w:val="00D70407"/>
    <w:rsid w:val="00D70551"/>
    <w:rsid w:val="00D70C74"/>
    <w:rsid w:val="00D7147D"/>
    <w:rsid w:val="00D745C9"/>
    <w:rsid w:val="00D76258"/>
    <w:rsid w:val="00D7656C"/>
    <w:rsid w:val="00D76729"/>
    <w:rsid w:val="00D767C3"/>
    <w:rsid w:val="00D85CE8"/>
    <w:rsid w:val="00D8743D"/>
    <w:rsid w:val="00D9012D"/>
    <w:rsid w:val="00D91B66"/>
    <w:rsid w:val="00D93068"/>
    <w:rsid w:val="00D93258"/>
    <w:rsid w:val="00D93365"/>
    <w:rsid w:val="00D93924"/>
    <w:rsid w:val="00D93E00"/>
    <w:rsid w:val="00D94097"/>
    <w:rsid w:val="00D94CCA"/>
    <w:rsid w:val="00D964C7"/>
    <w:rsid w:val="00DA2750"/>
    <w:rsid w:val="00DA34FC"/>
    <w:rsid w:val="00DA3647"/>
    <w:rsid w:val="00DA51E7"/>
    <w:rsid w:val="00DA5336"/>
    <w:rsid w:val="00DA5BF8"/>
    <w:rsid w:val="00DA73C3"/>
    <w:rsid w:val="00DB0D94"/>
    <w:rsid w:val="00DB1FFE"/>
    <w:rsid w:val="00DC099B"/>
    <w:rsid w:val="00DC3637"/>
    <w:rsid w:val="00DC363B"/>
    <w:rsid w:val="00DC4C6A"/>
    <w:rsid w:val="00DD0D31"/>
    <w:rsid w:val="00DD1F8E"/>
    <w:rsid w:val="00DD1FA3"/>
    <w:rsid w:val="00DD2C0E"/>
    <w:rsid w:val="00DD36CA"/>
    <w:rsid w:val="00DD38CA"/>
    <w:rsid w:val="00DD39AD"/>
    <w:rsid w:val="00DD521D"/>
    <w:rsid w:val="00DD6737"/>
    <w:rsid w:val="00DD7B0B"/>
    <w:rsid w:val="00DE07C5"/>
    <w:rsid w:val="00DE09E7"/>
    <w:rsid w:val="00DE0A69"/>
    <w:rsid w:val="00DE4DB6"/>
    <w:rsid w:val="00DF1844"/>
    <w:rsid w:val="00DF7778"/>
    <w:rsid w:val="00E02319"/>
    <w:rsid w:val="00E13014"/>
    <w:rsid w:val="00E130B9"/>
    <w:rsid w:val="00E1473C"/>
    <w:rsid w:val="00E15CA0"/>
    <w:rsid w:val="00E15CC8"/>
    <w:rsid w:val="00E16CFC"/>
    <w:rsid w:val="00E209E2"/>
    <w:rsid w:val="00E22326"/>
    <w:rsid w:val="00E225DD"/>
    <w:rsid w:val="00E248F2"/>
    <w:rsid w:val="00E2592A"/>
    <w:rsid w:val="00E2653C"/>
    <w:rsid w:val="00E265BB"/>
    <w:rsid w:val="00E30253"/>
    <w:rsid w:val="00E30E8C"/>
    <w:rsid w:val="00E30FAC"/>
    <w:rsid w:val="00E31437"/>
    <w:rsid w:val="00E348AB"/>
    <w:rsid w:val="00E37152"/>
    <w:rsid w:val="00E41959"/>
    <w:rsid w:val="00E41F43"/>
    <w:rsid w:val="00E4369E"/>
    <w:rsid w:val="00E436C4"/>
    <w:rsid w:val="00E4497F"/>
    <w:rsid w:val="00E503CB"/>
    <w:rsid w:val="00E518D8"/>
    <w:rsid w:val="00E51A1C"/>
    <w:rsid w:val="00E51CD2"/>
    <w:rsid w:val="00E54E99"/>
    <w:rsid w:val="00E5588C"/>
    <w:rsid w:val="00E56904"/>
    <w:rsid w:val="00E56978"/>
    <w:rsid w:val="00E57816"/>
    <w:rsid w:val="00E6024E"/>
    <w:rsid w:val="00E60391"/>
    <w:rsid w:val="00E65934"/>
    <w:rsid w:val="00E667AF"/>
    <w:rsid w:val="00E66B19"/>
    <w:rsid w:val="00E66C31"/>
    <w:rsid w:val="00E66EBD"/>
    <w:rsid w:val="00E73A7F"/>
    <w:rsid w:val="00E73FFD"/>
    <w:rsid w:val="00E75841"/>
    <w:rsid w:val="00E759D0"/>
    <w:rsid w:val="00E75DF6"/>
    <w:rsid w:val="00E818EA"/>
    <w:rsid w:val="00E82416"/>
    <w:rsid w:val="00E833C1"/>
    <w:rsid w:val="00E8368D"/>
    <w:rsid w:val="00E857CB"/>
    <w:rsid w:val="00E85E33"/>
    <w:rsid w:val="00E86549"/>
    <w:rsid w:val="00E86E5E"/>
    <w:rsid w:val="00E90D8D"/>
    <w:rsid w:val="00E91B3A"/>
    <w:rsid w:val="00E9374A"/>
    <w:rsid w:val="00E941B2"/>
    <w:rsid w:val="00E96A75"/>
    <w:rsid w:val="00EA0CD2"/>
    <w:rsid w:val="00EA14F2"/>
    <w:rsid w:val="00EA4E20"/>
    <w:rsid w:val="00EB01FD"/>
    <w:rsid w:val="00EB1F65"/>
    <w:rsid w:val="00EB5AD3"/>
    <w:rsid w:val="00EB7497"/>
    <w:rsid w:val="00EC0BD9"/>
    <w:rsid w:val="00EC171F"/>
    <w:rsid w:val="00EC3579"/>
    <w:rsid w:val="00EC3721"/>
    <w:rsid w:val="00ED0248"/>
    <w:rsid w:val="00ED0A4E"/>
    <w:rsid w:val="00ED1127"/>
    <w:rsid w:val="00ED5346"/>
    <w:rsid w:val="00ED58B4"/>
    <w:rsid w:val="00EE4069"/>
    <w:rsid w:val="00EE4707"/>
    <w:rsid w:val="00EE6B1D"/>
    <w:rsid w:val="00EE6C7F"/>
    <w:rsid w:val="00EE6DA4"/>
    <w:rsid w:val="00EF16FF"/>
    <w:rsid w:val="00EF1D5F"/>
    <w:rsid w:val="00EF2172"/>
    <w:rsid w:val="00EF3E7E"/>
    <w:rsid w:val="00EF4299"/>
    <w:rsid w:val="00EF597D"/>
    <w:rsid w:val="00EF5BD7"/>
    <w:rsid w:val="00EF5F82"/>
    <w:rsid w:val="00EF661E"/>
    <w:rsid w:val="00EF75E9"/>
    <w:rsid w:val="00EF7740"/>
    <w:rsid w:val="00F031ED"/>
    <w:rsid w:val="00F03A9F"/>
    <w:rsid w:val="00F04867"/>
    <w:rsid w:val="00F11E68"/>
    <w:rsid w:val="00F14CD0"/>
    <w:rsid w:val="00F17D20"/>
    <w:rsid w:val="00F228E1"/>
    <w:rsid w:val="00F27CD1"/>
    <w:rsid w:val="00F3453D"/>
    <w:rsid w:val="00F35404"/>
    <w:rsid w:val="00F3545D"/>
    <w:rsid w:val="00F371F8"/>
    <w:rsid w:val="00F403BB"/>
    <w:rsid w:val="00F4040C"/>
    <w:rsid w:val="00F40C5C"/>
    <w:rsid w:val="00F41B5B"/>
    <w:rsid w:val="00F422FC"/>
    <w:rsid w:val="00F44085"/>
    <w:rsid w:val="00F44387"/>
    <w:rsid w:val="00F451B8"/>
    <w:rsid w:val="00F4674E"/>
    <w:rsid w:val="00F47295"/>
    <w:rsid w:val="00F47BBC"/>
    <w:rsid w:val="00F47D2C"/>
    <w:rsid w:val="00F50EAC"/>
    <w:rsid w:val="00F51283"/>
    <w:rsid w:val="00F56239"/>
    <w:rsid w:val="00F5749C"/>
    <w:rsid w:val="00F576D9"/>
    <w:rsid w:val="00F6024F"/>
    <w:rsid w:val="00F61107"/>
    <w:rsid w:val="00F614F0"/>
    <w:rsid w:val="00F62973"/>
    <w:rsid w:val="00F659FD"/>
    <w:rsid w:val="00F66F31"/>
    <w:rsid w:val="00F678F3"/>
    <w:rsid w:val="00F7208C"/>
    <w:rsid w:val="00F77338"/>
    <w:rsid w:val="00F82D9D"/>
    <w:rsid w:val="00F853F3"/>
    <w:rsid w:val="00F90408"/>
    <w:rsid w:val="00F9163F"/>
    <w:rsid w:val="00F91C44"/>
    <w:rsid w:val="00F924B9"/>
    <w:rsid w:val="00F92CB7"/>
    <w:rsid w:val="00F9314D"/>
    <w:rsid w:val="00F941FA"/>
    <w:rsid w:val="00F94338"/>
    <w:rsid w:val="00F943B4"/>
    <w:rsid w:val="00F94E82"/>
    <w:rsid w:val="00FA0DD3"/>
    <w:rsid w:val="00FA60A0"/>
    <w:rsid w:val="00FB1E59"/>
    <w:rsid w:val="00FB30F6"/>
    <w:rsid w:val="00FB34FA"/>
    <w:rsid w:val="00FC02FB"/>
    <w:rsid w:val="00FC0770"/>
    <w:rsid w:val="00FC0E34"/>
    <w:rsid w:val="00FC384C"/>
    <w:rsid w:val="00FC39E0"/>
    <w:rsid w:val="00FC3F30"/>
    <w:rsid w:val="00FC6C53"/>
    <w:rsid w:val="00FD2C4E"/>
    <w:rsid w:val="00FD3D72"/>
    <w:rsid w:val="00FD546C"/>
    <w:rsid w:val="00FD6581"/>
    <w:rsid w:val="00FD766C"/>
    <w:rsid w:val="00FD7CA4"/>
    <w:rsid w:val="00FD7F2D"/>
    <w:rsid w:val="00FE5E7B"/>
    <w:rsid w:val="00FF2874"/>
    <w:rsid w:val="01024596"/>
    <w:rsid w:val="011D2710"/>
    <w:rsid w:val="012A2737"/>
    <w:rsid w:val="012D2227"/>
    <w:rsid w:val="01483505"/>
    <w:rsid w:val="01583748"/>
    <w:rsid w:val="01753288"/>
    <w:rsid w:val="018502B5"/>
    <w:rsid w:val="01A544B3"/>
    <w:rsid w:val="01D17056"/>
    <w:rsid w:val="01DD3C4D"/>
    <w:rsid w:val="020411DA"/>
    <w:rsid w:val="020531A4"/>
    <w:rsid w:val="020B69BC"/>
    <w:rsid w:val="021D673F"/>
    <w:rsid w:val="0224362A"/>
    <w:rsid w:val="023615AF"/>
    <w:rsid w:val="023870D5"/>
    <w:rsid w:val="02517A90"/>
    <w:rsid w:val="02750311"/>
    <w:rsid w:val="02777BFD"/>
    <w:rsid w:val="027C5214"/>
    <w:rsid w:val="028D5673"/>
    <w:rsid w:val="029347AE"/>
    <w:rsid w:val="02C768E6"/>
    <w:rsid w:val="02D45050"/>
    <w:rsid w:val="02D9544E"/>
    <w:rsid w:val="02F13B95"/>
    <w:rsid w:val="03025984"/>
    <w:rsid w:val="032B1A5C"/>
    <w:rsid w:val="033E4BBF"/>
    <w:rsid w:val="034131EC"/>
    <w:rsid w:val="034C6E8A"/>
    <w:rsid w:val="035E5007"/>
    <w:rsid w:val="03634A90"/>
    <w:rsid w:val="036839EA"/>
    <w:rsid w:val="03856819"/>
    <w:rsid w:val="038C60C8"/>
    <w:rsid w:val="039B3DC0"/>
    <w:rsid w:val="039B4076"/>
    <w:rsid w:val="039E11BA"/>
    <w:rsid w:val="03AA5DB1"/>
    <w:rsid w:val="03AC1B29"/>
    <w:rsid w:val="03C10F6F"/>
    <w:rsid w:val="03CA6453"/>
    <w:rsid w:val="03CB2ED9"/>
    <w:rsid w:val="03D1158F"/>
    <w:rsid w:val="03D82A59"/>
    <w:rsid w:val="03DD1CE2"/>
    <w:rsid w:val="03F11C32"/>
    <w:rsid w:val="03F4702C"/>
    <w:rsid w:val="041B0A5C"/>
    <w:rsid w:val="04363AE8"/>
    <w:rsid w:val="04402271"/>
    <w:rsid w:val="044A30F0"/>
    <w:rsid w:val="04531FA4"/>
    <w:rsid w:val="04567CE7"/>
    <w:rsid w:val="04575F38"/>
    <w:rsid w:val="045C7D65"/>
    <w:rsid w:val="046B19E4"/>
    <w:rsid w:val="046D2C15"/>
    <w:rsid w:val="04706FFA"/>
    <w:rsid w:val="047453F2"/>
    <w:rsid w:val="04770389"/>
    <w:rsid w:val="04985EBF"/>
    <w:rsid w:val="04A17F99"/>
    <w:rsid w:val="04A66578"/>
    <w:rsid w:val="04BC041A"/>
    <w:rsid w:val="04D67EED"/>
    <w:rsid w:val="04D8694E"/>
    <w:rsid w:val="04E304A6"/>
    <w:rsid w:val="04E377CC"/>
    <w:rsid w:val="04E40714"/>
    <w:rsid w:val="04E83035"/>
    <w:rsid w:val="04E90B5B"/>
    <w:rsid w:val="04F34D98"/>
    <w:rsid w:val="04FC088E"/>
    <w:rsid w:val="04FF5DB4"/>
    <w:rsid w:val="05031C1C"/>
    <w:rsid w:val="05045994"/>
    <w:rsid w:val="05257DE5"/>
    <w:rsid w:val="052E5624"/>
    <w:rsid w:val="05355B4E"/>
    <w:rsid w:val="05452235"/>
    <w:rsid w:val="05453E88"/>
    <w:rsid w:val="055F782E"/>
    <w:rsid w:val="057C552B"/>
    <w:rsid w:val="05883ED0"/>
    <w:rsid w:val="058948F7"/>
    <w:rsid w:val="0591547A"/>
    <w:rsid w:val="05B055FC"/>
    <w:rsid w:val="05E632EA"/>
    <w:rsid w:val="06007F0A"/>
    <w:rsid w:val="060C2D53"/>
    <w:rsid w:val="060D2627"/>
    <w:rsid w:val="06110369"/>
    <w:rsid w:val="06253E14"/>
    <w:rsid w:val="06396BC6"/>
    <w:rsid w:val="065232EA"/>
    <w:rsid w:val="065D35AE"/>
    <w:rsid w:val="06624721"/>
    <w:rsid w:val="066C37F1"/>
    <w:rsid w:val="067803E8"/>
    <w:rsid w:val="06790E18"/>
    <w:rsid w:val="067B1C86"/>
    <w:rsid w:val="06840B3B"/>
    <w:rsid w:val="068648B3"/>
    <w:rsid w:val="06A74829"/>
    <w:rsid w:val="06B56F46"/>
    <w:rsid w:val="06C673A5"/>
    <w:rsid w:val="071874D5"/>
    <w:rsid w:val="07197A4A"/>
    <w:rsid w:val="071F2612"/>
    <w:rsid w:val="072916E2"/>
    <w:rsid w:val="073F2CB4"/>
    <w:rsid w:val="07514512"/>
    <w:rsid w:val="075229E7"/>
    <w:rsid w:val="07761ED0"/>
    <w:rsid w:val="077B2ADC"/>
    <w:rsid w:val="077D4994"/>
    <w:rsid w:val="078828AD"/>
    <w:rsid w:val="078D79F6"/>
    <w:rsid w:val="07BC71E1"/>
    <w:rsid w:val="07BE007D"/>
    <w:rsid w:val="07BE62CF"/>
    <w:rsid w:val="07C17B6D"/>
    <w:rsid w:val="07F6608D"/>
    <w:rsid w:val="082645E6"/>
    <w:rsid w:val="082A5712"/>
    <w:rsid w:val="084A1910"/>
    <w:rsid w:val="084A7B62"/>
    <w:rsid w:val="084E1401"/>
    <w:rsid w:val="084E65D5"/>
    <w:rsid w:val="08517143"/>
    <w:rsid w:val="08590061"/>
    <w:rsid w:val="08614D94"/>
    <w:rsid w:val="086456E9"/>
    <w:rsid w:val="08664E9B"/>
    <w:rsid w:val="0870581B"/>
    <w:rsid w:val="087D1CE6"/>
    <w:rsid w:val="08843074"/>
    <w:rsid w:val="08894E8C"/>
    <w:rsid w:val="089F1C5C"/>
    <w:rsid w:val="08B66FA6"/>
    <w:rsid w:val="08BD20E2"/>
    <w:rsid w:val="08D12032"/>
    <w:rsid w:val="08DC4C5E"/>
    <w:rsid w:val="08E314A9"/>
    <w:rsid w:val="090F3097"/>
    <w:rsid w:val="091409E7"/>
    <w:rsid w:val="091C32AD"/>
    <w:rsid w:val="091D63BB"/>
    <w:rsid w:val="09306D58"/>
    <w:rsid w:val="093D3223"/>
    <w:rsid w:val="09435961"/>
    <w:rsid w:val="0953098F"/>
    <w:rsid w:val="095F3199"/>
    <w:rsid w:val="09750C0F"/>
    <w:rsid w:val="09774987"/>
    <w:rsid w:val="0980351D"/>
    <w:rsid w:val="09945539"/>
    <w:rsid w:val="099537FB"/>
    <w:rsid w:val="09992B4F"/>
    <w:rsid w:val="099F7A3A"/>
    <w:rsid w:val="09B74D83"/>
    <w:rsid w:val="09BC0979"/>
    <w:rsid w:val="09CB082F"/>
    <w:rsid w:val="09D122E9"/>
    <w:rsid w:val="09D259D9"/>
    <w:rsid w:val="09D516AE"/>
    <w:rsid w:val="09D973F0"/>
    <w:rsid w:val="09DB3168"/>
    <w:rsid w:val="09DB4F16"/>
    <w:rsid w:val="09E244F6"/>
    <w:rsid w:val="09E33DCA"/>
    <w:rsid w:val="09EF451D"/>
    <w:rsid w:val="09F14739"/>
    <w:rsid w:val="09F479B7"/>
    <w:rsid w:val="09F86EA3"/>
    <w:rsid w:val="0A1B2311"/>
    <w:rsid w:val="0A3B7763"/>
    <w:rsid w:val="0A424F95"/>
    <w:rsid w:val="0A4E2746"/>
    <w:rsid w:val="0A595E3B"/>
    <w:rsid w:val="0A7766AB"/>
    <w:rsid w:val="0A80786B"/>
    <w:rsid w:val="0A8C4462"/>
    <w:rsid w:val="0A8D3D36"/>
    <w:rsid w:val="0ACE4A7B"/>
    <w:rsid w:val="0AD16319"/>
    <w:rsid w:val="0AD41965"/>
    <w:rsid w:val="0AE4604C"/>
    <w:rsid w:val="0AF12517"/>
    <w:rsid w:val="0AF344E1"/>
    <w:rsid w:val="0AF53DB5"/>
    <w:rsid w:val="0AFD0EBC"/>
    <w:rsid w:val="0B0B35D9"/>
    <w:rsid w:val="0B27418B"/>
    <w:rsid w:val="0B440899"/>
    <w:rsid w:val="0B474744"/>
    <w:rsid w:val="0B5464BD"/>
    <w:rsid w:val="0B635275"/>
    <w:rsid w:val="0B8B3E87"/>
    <w:rsid w:val="0B93537C"/>
    <w:rsid w:val="0B941820"/>
    <w:rsid w:val="0B9C6F79"/>
    <w:rsid w:val="0BA457DB"/>
    <w:rsid w:val="0BB21CA6"/>
    <w:rsid w:val="0BBC2B25"/>
    <w:rsid w:val="0BC32105"/>
    <w:rsid w:val="0BCC4799"/>
    <w:rsid w:val="0BED5E68"/>
    <w:rsid w:val="0BEE24FD"/>
    <w:rsid w:val="0BEF6A57"/>
    <w:rsid w:val="0BF7590B"/>
    <w:rsid w:val="0BFE67EC"/>
    <w:rsid w:val="0C141B08"/>
    <w:rsid w:val="0C1464BD"/>
    <w:rsid w:val="0C1F4093"/>
    <w:rsid w:val="0C241588"/>
    <w:rsid w:val="0C382FA7"/>
    <w:rsid w:val="0C430B50"/>
    <w:rsid w:val="0C465085"/>
    <w:rsid w:val="0C4C6A23"/>
    <w:rsid w:val="0C5B5DFF"/>
    <w:rsid w:val="0C6C6DF2"/>
    <w:rsid w:val="0C735833"/>
    <w:rsid w:val="0C7B653C"/>
    <w:rsid w:val="0C851169"/>
    <w:rsid w:val="0C917B0E"/>
    <w:rsid w:val="0CA0449A"/>
    <w:rsid w:val="0CA5180B"/>
    <w:rsid w:val="0CB33F28"/>
    <w:rsid w:val="0CBA1C87"/>
    <w:rsid w:val="0CD43AFA"/>
    <w:rsid w:val="0CF749B1"/>
    <w:rsid w:val="0D4B23B2"/>
    <w:rsid w:val="0D4C612B"/>
    <w:rsid w:val="0D553231"/>
    <w:rsid w:val="0D5A0848"/>
    <w:rsid w:val="0D6945E7"/>
    <w:rsid w:val="0D6E60A1"/>
    <w:rsid w:val="0D742BCD"/>
    <w:rsid w:val="0D7731A8"/>
    <w:rsid w:val="0D80002E"/>
    <w:rsid w:val="0D830184"/>
    <w:rsid w:val="0D892EDB"/>
    <w:rsid w:val="0D8E229F"/>
    <w:rsid w:val="0D8E4240"/>
    <w:rsid w:val="0D935B07"/>
    <w:rsid w:val="0DB735A4"/>
    <w:rsid w:val="0DC42165"/>
    <w:rsid w:val="0DCE2EAD"/>
    <w:rsid w:val="0DD203DE"/>
    <w:rsid w:val="0DD34DEE"/>
    <w:rsid w:val="0DF40A8A"/>
    <w:rsid w:val="0DFC36AD"/>
    <w:rsid w:val="0E174AAD"/>
    <w:rsid w:val="0E1C7C2B"/>
    <w:rsid w:val="0E616DB7"/>
    <w:rsid w:val="0E6E2E55"/>
    <w:rsid w:val="0E6F4238"/>
    <w:rsid w:val="0E87566C"/>
    <w:rsid w:val="0EA63619"/>
    <w:rsid w:val="0EC85BF9"/>
    <w:rsid w:val="0ED63EFE"/>
    <w:rsid w:val="0EDB1514"/>
    <w:rsid w:val="0EF16F8A"/>
    <w:rsid w:val="0EFA6788"/>
    <w:rsid w:val="0F0643D7"/>
    <w:rsid w:val="0F1218C9"/>
    <w:rsid w:val="0F1F3AF7"/>
    <w:rsid w:val="0F293D6D"/>
    <w:rsid w:val="0F2B3C2B"/>
    <w:rsid w:val="0F2D2577"/>
    <w:rsid w:val="0F7103DC"/>
    <w:rsid w:val="0F75058C"/>
    <w:rsid w:val="0F7D41EB"/>
    <w:rsid w:val="0F8428B7"/>
    <w:rsid w:val="0F9879B8"/>
    <w:rsid w:val="0FA364D6"/>
    <w:rsid w:val="0FA933C0"/>
    <w:rsid w:val="0FDA7A1E"/>
    <w:rsid w:val="0FE95EB3"/>
    <w:rsid w:val="0FF46D31"/>
    <w:rsid w:val="0FFA00C0"/>
    <w:rsid w:val="0FFE6DC0"/>
    <w:rsid w:val="100F3B6B"/>
    <w:rsid w:val="10132AE3"/>
    <w:rsid w:val="10370AAB"/>
    <w:rsid w:val="103C4234"/>
    <w:rsid w:val="1045133B"/>
    <w:rsid w:val="104B4EA9"/>
    <w:rsid w:val="106A0DA2"/>
    <w:rsid w:val="106A6A55"/>
    <w:rsid w:val="107514F4"/>
    <w:rsid w:val="10757746"/>
    <w:rsid w:val="10855BDB"/>
    <w:rsid w:val="109C4CD3"/>
    <w:rsid w:val="10B61705"/>
    <w:rsid w:val="10B77EA0"/>
    <w:rsid w:val="10BB15FD"/>
    <w:rsid w:val="10BD632E"/>
    <w:rsid w:val="10C761F4"/>
    <w:rsid w:val="10E07B73"/>
    <w:rsid w:val="10E54ECE"/>
    <w:rsid w:val="10E80ED7"/>
    <w:rsid w:val="10EE1DD4"/>
    <w:rsid w:val="10F42D61"/>
    <w:rsid w:val="11096801"/>
    <w:rsid w:val="11144BF5"/>
    <w:rsid w:val="11202FCA"/>
    <w:rsid w:val="112C6057"/>
    <w:rsid w:val="11625D9B"/>
    <w:rsid w:val="116D3921"/>
    <w:rsid w:val="116F251B"/>
    <w:rsid w:val="117F6ACF"/>
    <w:rsid w:val="119836EC"/>
    <w:rsid w:val="119C6B5B"/>
    <w:rsid w:val="11A3157B"/>
    <w:rsid w:val="11A976A8"/>
    <w:rsid w:val="11AE7819"/>
    <w:rsid w:val="11B85B3D"/>
    <w:rsid w:val="11CC15E8"/>
    <w:rsid w:val="11DD1A47"/>
    <w:rsid w:val="11EB6AB6"/>
    <w:rsid w:val="11F56D91"/>
    <w:rsid w:val="12045226"/>
    <w:rsid w:val="12047B1B"/>
    <w:rsid w:val="12071066"/>
    <w:rsid w:val="12093B90"/>
    <w:rsid w:val="120D5E88"/>
    <w:rsid w:val="12211934"/>
    <w:rsid w:val="122E5DFF"/>
    <w:rsid w:val="124949E7"/>
    <w:rsid w:val="12527D3F"/>
    <w:rsid w:val="12581D73"/>
    <w:rsid w:val="12583BA5"/>
    <w:rsid w:val="125C471A"/>
    <w:rsid w:val="128D6E9B"/>
    <w:rsid w:val="12922832"/>
    <w:rsid w:val="12B02CB8"/>
    <w:rsid w:val="12B169C0"/>
    <w:rsid w:val="12C7247D"/>
    <w:rsid w:val="12E34E3B"/>
    <w:rsid w:val="12EF6F01"/>
    <w:rsid w:val="12FA548D"/>
    <w:rsid w:val="13180F89"/>
    <w:rsid w:val="131A7779"/>
    <w:rsid w:val="13307E11"/>
    <w:rsid w:val="133438E9"/>
    <w:rsid w:val="13482EF0"/>
    <w:rsid w:val="135075BB"/>
    <w:rsid w:val="13617A41"/>
    <w:rsid w:val="1362330B"/>
    <w:rsid w:val="13623FB2"/>
    <w:rsid w:val="136D416C"/>
    <w:rsid w:val="13763F01"/>
    <w:rsid w:val="137F4B64"/>
    <w:rsid w:val="13871C6A"/>
    <w:rsid w:val="13960100"/>
    <w:rsid w:val="13A66595"/>
    <w:rsid w:val="13CC3B21"/>
    <w:rsid w:val="13CE4DF1"/>
    <w:rsid w:val="13D34EB0"/>
    <w:rsid w:val="13D96978"/>
    <w:rsid w:val="13DF78FB"/>
    <w:rsid w:val="13E94E98"/>
    <w:rsid w:val="13F07810"/>
    <w:rsid w:val="13F37300"/>
    <w:rsid w:val="13FA4B53"/>
    <w:rsid w:val="140C03C2"/>
    <w:rsid w:val="1434203B"/>
    <w:rsid w:val="14391539"/>
    <w:rsid w:val="144B2C98"/>
    <w:rsid w:val="146F2E2A"/>
    <w:rsid w:val="147D6BCA"/>
    <w:rsid w:val="14904AC9"/>
    <w:rsid w:val="149C1746"/>
    <w:rsid w:val="14A34882"/>
    <w:rsid w:val="14AF2823"/>
    <w:rsid w:val="14B9630D"/>
    <w:rsid w:val="14C34576"/>
    <w:rsid w:val="14D507B4"/>
    <w:rsid w:val="14D902A4"/>
    <w:rsid w:val="14F0383F"/>
    <w:rsid w:val="14F51B25"/>
    <w:rsid w:val="150317C5"/>
    <w:rsid w:val="15064A55"/>
    <w:rsid w:val="15086DDB"/>
    <w:rsid w:val="150907E7"/>
    <w:rsid w:val="15262561"/>
    <w:rsid w:val="15311E8E"/>
    <w:rsid w:val="153320AA"/>
    <w:rsid w:val="1534372C"/>
    <w:rsid w:val="153876C0"/>
    <w:rsid w:val="15406AEE"/>
    <w:rsid w:val="154126EF"/>
    <w:rsid w:val="157A631C"/>
    <w:rsid w:val="15887596"/>
    <w:rsid w:val="158A77F0"/>
    <w:rsid w:val="159A235A"/>
    <w:rsid w:val="15A1769C"/>
    <w:rsid w:val="15A4254C"/>
    <w:rsid w:val="15CC605B"/>
    <w:rsid w:val="15D12705"/>
    <w:rsid w:val="15EE5166"/>
    <w:rsid w:val="160C28FB"/>
    <w:rsid w:val="16104199"/>
    <w:rsid w:val="16247C45"/>
    <w:rsid w:val="162639BD"/>
    <w:rsid w:val="163032CF"/>
    <w:rsid w:val="165027E8"/>
    <w:rsid w:val="166A2E0F"/>
    <w:rsid w:val="16A11295"/>
    <w:rsid w:val="16A62379"/>
    <w:rsid w:val="16A9014A"/>
    <w:rsid w:val="16AB5C70"/>
    <w:rsid w:val="16D36F75"/>
    <w:rsid w:val="16DB47A7"/>
    <w:rsid w:val="16EF0253"/>
    <w:rsid w:val="16EF4EE4"/>
    <w:rsid w:val="174340FA"/>
    <w:rsid w:val="17463BEB"/>
    <w:rsid w:val="17582181"/>
    <w:rsid w:val="175D340E"/>
    <w:rsid w:val="17620A24"/>
    <w:rsid w:val="17662AE4"/>
    <w:rsid w:val="17885FB1"/>
    <w:rsid w:val="179606CE"/>
    <w:rsid w:val="17BD6563"/>
    <w:rsid w:val="17DA4A5F"/>
    <w:rsid w:val="17E40634"/>
    <w:rsid w:val="18025D64"/>
    <w:rsid w:val="181F6915"/>
    <w:rsid w:val="182C15FB"/>
    <w:rsid w:val="182D42C1"/>
    <w:rsid w:val="18622CA6"/>
    <w:rsid w:val="18694035"/>
    <w:rsid w:val="186D58D3"/>
    <w:rsid w:val="186F7D12"/>
    <w:rsid w:val="187271C9"/>
    <w:rsid w:val="18745595"/>
    <w:rsid w:val="187D188E"/>
    <w:rsid w:val="188222CA"/>
    <w:rsid w:val="18866995"/>
    <w:rsid w:val="189D5A8C"/>
    <w:rsid w:val="189D783A"/>
    <w:rsid w:val="18A230A3"/>
    <w:rsid w:val="18A446A0"/>
    <w:rsid w:val="18B21538"/>
    <w:rsid w:val="18CD5809"/>
    <w:rsid w:val="18F733EE"/>
    <w:rsid w:val="19051024"/>
    <w:rsid w:val="19202945"/>
    <w:rsid w:val="19267830"/>
    <w:rsid w:val="19393A07"/>
    <w:rsid w:val="19433944"/>
    <w:rsid w:val="19481E9C"/>
    <w:rsid w:val="19550115"/>
    <w:rsid w:val="195C0251"/>
    <w:rsid w:val="19622757"/>
    <w:rsid w:val="196B16E7"/>
    <w:rsid w:val="19921BF7"/>
    <w:rsid w:val="19AC5F87"/>
    <w:rsid w:val="19B66E06"/>
    <w:rsid w:val="19B86087"/>
    <w:rsid w:val="19CE23A1"/>
    <w:rsid w:val="19E43F01"/>
    <w:rsid w:val="19F93196"/>
    <w:rsid w:val="19FA13E8"/>
    <w:rsid w:val="1A037B71"/>
    <w:rsid w:val="1A1C03C3"/>
    <w:rsid w:val="1A660525"/>
    <w:rsid w:val="1A6E5932"/>
    <w:rsid w:val="1A8E38DF"/>
    <w:rsid w:val="1A8E7D82"/>
    <w:rsid w:val="1A9B5FFB"/>
    <w:rsid w:val="1AA66E7A"/>
    <w:rsid w:val="1AA94BBC"/>
    <w:rsid w:val="1AB15C37"/>
    <w:rsid w:val="1ACE757A"/>
    <w:rsid w:val="1ADF413A"/>
    <w:rsid w:val="1AFF2A2E"/>
    <w:rsid w:val="1B110177"/>
    <w:rsid w:val="1B210BF7"/>
    <w:rsid w:val="1B3C77DE"/>
    <w:rsid w:val="1B41388C"/>
    <w:rsid w:val="1B4641B9"/>
    <w:rsid w:val="1B4F770F"/>
    <w:rsid w:val="1B723200"/>
    <w:rsid w:val="1B7C407F"/>
    <w:rsid w:val="1B8151F1"/>
    <w:rsid w:val="1B972C67"/>
    <w:rsid w:val="1B981FB1"/>
    <w:rsid w:val="1BA07D6D"/>
    <w:rsid w:val="1BA62EAA"/>
    <w:rsid w:val="1BB83287"/>
    <w:rsid w:val="1BBB0703"/>
    <w:rsid w:val="1BBB37C0"/>
    <w:rsid w:val="1BC25F36"/>
    <w:rsid w:val="1BCC5482"/>
    <w:rsid w:val="1BD4195F"/>
    <w:rsid w:val="1BE55780"/>
    <w:rsid w:val="1C063D17"/>
    <w:rsid w:val="1C1147C7"/>
    <w:rsid w:val="1C200EAE"/>
    <w:rsid w:val="1C314E69"/>
    <w:rsid w:val="1C4050AC"/>
    <w:rsid w:val="1C4921B3"/>
    <w:rsid w:val="1C5E5533"/>
    <w:rsid w:val="1C7A236C"/>
    <w:rsid w:val="1C9F762E"/>
    <w:rsid w:val="1CA218C3"/>
    <w:rsid w:val="1CBB5466"/>
    <w:rsid w:val="1CBF06C7"/>
    <w:rsid w:val="1CC161ED"/>
    <w:rsid w:val="1CC23570"/>
    <w:rsid w:val="1CCC06EE"/>
    <w:rsid w:val="1CD75A11"/>
    <w:rsid w:val="1CDA105D"/>
    <w:rsid w:val="1CDF0421"/>
    <w:rsid w:val="1CEA414D"/>
    <w:rsid w:val="1CF90A21"/>
    <w:rsid w:val="1CFC0128"/>
    <w:rsid w:val="1CFE11EF"/>
    <w:rsid w:val="1D0E0D07"/>
    <w:rsid w:val="1D266050"/>
    <w:rsid w:val="1D3369BF"/>
    <w:rsid w:val="1D3A7D4E"/>
    <w:rsid w:val="1D497F91"/>
    <w:rsid w:val="1D531D19"/>
    <w:rsid w:val="1D646C77"/>
    <w:rsid w:val="1D756FD8"/>
    <w:rsid w:val="1DA058F1"/>
    <w:rsid w:val="1DAC0C4B"/>
    <w:rsid w:val="1DB413B8"/>
    <w:rsid w:val="1DC064A5"/>
    <w:rsid w:val="1DCF1EA5"/>
    <w:rsid w:val="1DD14AB4"/>
    <w:rsid w:val="1DD737EE"/>
    <w:rsid w:val="1DE1641B"/>
    <w:rsid w:val="1DE23EB4"/>
    <w:rsid w:val="1DE2466D"/>
    <w:rsid w:val="1DEC1417"/>
    <w:rsid w:val="1DED4DC0"/>
    <w:rsid w:val="1DEF28E6"/>
    <w:rsid w:val="1E1B192D"/>
    <w:rsid w:val="1E1C7453"/>
    <w:rsid w:val="1E285DF8"/>
    <w:rsid w:val="1E2A6014"/>
    <w:rsid w:val="1E2C3B3A"/>
    <w:rsid w:val="1E4946EC"/>
    <w:rsid w:val="1E537319"/>
    <w:rsid w:val="1E560F4D"/>
    <w:rsid w:val="1E5E47E0"/>
    <w:rsid w:val="1E5E7A6C"/>
    <w:rsid w:val="1E6547A8"/>
    <w:rsid w:val="1E701E6F"/>
    <w:rsid w:val="1E74103D"/>
    <w:rsid w:val="1E7554E1"/>
    <w:rsid w:val="1E7769BF"/>
    <w:rsid w:val="1E805C34"/>
    <w:rsid w:val="1E8E2901"/>
    <w:rsid w:val="1E94348E"/>
    <w:rsid w:val="1E9E3D81"/>
    <w:rsid w:val="1EDB3E8E"/>
    <w:rsid w:val="1F016D75"/>
    <w:rsid w:val="1F170346"/>
    <w:rsid w:val="1F1D3325"/>
    <w:rsid w:val="1F1F7375"/>
    <w:rsid w:val="1F267B45"/>
    <w:rsid w:val="1F3A79D5"/>
    <w:rsid w:val="1F4F4AD7"/>
    <w:rsid w:val="1F613491"/>
    <w:rsid w:val="1F680BA2"/>
    <w:rsid w:val="1F840C16"/>
    <w:rsid w:val="1F8B4890"/>
    <w:rsid w:val="1F8E2493"/>
    <w:rsid w:val="1FC0222B"/>
    <w:rsid w:val="1FC90749"/>
    <w:rsid w:val="1FD11AD0"/>
    <w:rsid w:val="1FE748D9"/>
    <w:rsid w:val="20174376"/>
    <w:rsid w:val="203B1E13"/>
    <w:rsid w:val="20405EA6"/>
    <w:rsid w:val="20523600"/>
    <w:rsid w:val="20547378"/>
    <w:rsid w:val="206770AC"/>
    <w:rsid w:val="206E043A"/>
    <w:rsid w:val="20880DD0"/>
    <w:rsid w:val="20895274"/>
    <w:rsid w:val="2091593A"/>
    <w:rsid w:val="20A21E92"/>
    <w:rsid w:val="20A420AE"/>
    <w:rsid w:val="20A57BD4"/>
    <w:rsid w:val="20AE6A88"/>
    <w:rsid w:val="20CA13E8"/>
    <w:rsid w:val="20E24984"/>
    <w:rsid w:val="20E34258"/>
    <w:rsid w:val="20E87DAD"/>
    <w:rsid w:val="20E96E9D"/>
    <w:rsid w:val="20EE157B"/>
    <w:rsid w:val="210963B5"/>
    <w:rsid w:val="21134B3E"/>
    <w:rsid w:val="211663DC"/>
    <w:rsid w:val="21186BD7"/>
    <w:rsid w:val="21205D05"/>
    <w:rsid w:val="21333365"/>
    <w:rsid w:val="21333432"/>
    <w:rsid w:val="21425423"/>
    <w:rsid w:val="214C62A1"/>
    <w:rsid w:val="2173382E"/>
    <w:rsid w:val="217355DC"/>
    <w:rsid w:val="217750CC"/>
    <w:rsid w:val="217C6B87"/>
    <w:rsid w:val="217E5460"/>
    <w:rsid w:val="2188552B"/>
    <w:rsid w:val="21927FB7"/>
    <w:rsid w:val="219C2D85"/>
    <w:rsid w:val="21BC6F83"/>
    <w:rsid w:val="21CC2382"/>
    <w:rsid w:val="21F8159F"/>
    <w:rsid w:val="2208041A"/>
    <w:rsid w:val="220821C8"/>
    <w:rsid w:val="222A0391"/>
    <w:rsid w:val="223034CD"/>
    <w:rsid w:val="22317971"/>
    <w:rsid w:val="22347461"/>
    <w:rsid w:val="22401962"/>
    <w:rsid w:val="2241392C"/>
    <w:rsid w:val="22466A01"/>
    <w:rsid w:val="224D0523"/>
    <w:rsid w:val="22576CAC"/>
    <w:rsid w:val="2268710B"/>
    <w:rsid w:val="227E692E"/>
    <w:rsid w:val="22825C11"/>
    <w:rsid w:val="22883309"/>
    <w:rsid w:val="22896AEE"/>
    <w:rsid w:val="229E48DB"/>
    <w:rsid w:val="22A5210D"/>
    <w:rsid w:val="22AD2D70"/>
    <w:rsid w:val="22B22FAB"/>
    <w:rsid w:val="22B91715"/>
    <w:rsid w:val="22C205C9"/>
    <w:rsid w:val="22E569AE"/>
    <w:rsid w:val="22F564FD"/>
    <w:rsid w:val="22FE5379"/>
    <w:rsid w:val="232079E6"/>
    <w:rsid w:val="23356FED"/>
    <w:rsid w:val="234E4EB2"/>
    <w:rsid w:val="234F4ACE"/>
    <w:rsid w:val="23751ADF"/>
    <w:rsid w:val="23B412CF"/>
    <w:rsid w:val="23C10881"/>
    <w:rsid w:val="23D902C0"/>
    <w:rsid w:val="23F966D2"/>
    <w:rsid w:val="2421612D"/>
    <w:rsid w:val="242B4894"/>
    <w:rsid w:val="2457032D"/>
    <w:rsid w:val="24736867"/>
    <w:rsid w:val="2479115B"/>
    <w:rsid w:val="248258E1"/>
    <w:rsid w:val="249064A5"/>
    <w:rsid w:val="249E5066"/>
    <w:rsid w:val="24A361D8"/>
    <w:rsid w:val="24A92CFC"/>
    <w:rsid w:val="24BB1774"/>
    <w:rsid w:val="24D1595E"/>
    <w:rsid w:val="24D34D10"/>
    <w:rsid w:val="24DD5B8E"/>
    <w:rsid w:val="250A26FB"/>
    <w:rsid w:val="251F261E"/>
    <w:rsid w:val="253B2CE5"/>
    <w:rsid w:val="25401C79"/>
    <w:rsid w:val="25405CE8"/>
    <w:rsid w:val="254259F1"/>
    <w:rsid w:val="25513E86"/>
    <w:rsid w:val="2572277A"/>
    <w:rsid w:val="25807503"/>
    <w:rsid w:val="258C4EBE"/>
    <w:rsid w:val="258E0C37"/>
    <w:rsid w:val="259C7210"/>
    <w:rsid w:val="259D3570"/>
    <w:rsid w:val="25A17ABE"/>
    <w:rsid w:val="25A307D7"/>
    <w:rsid w:val="25A42208"/>
    <w:rsid w:val="25C40AFC"/>
    <w:rsid w:val="25C64874"/>
    <w:rsid w:val="25D725DE"/>
    <w:rsid w:val="25E1345C"/>
    <w:rsid w:val="25E940BF"/>
    <w:rsid w:val="261930A6"/>
    <w:rsid w:val="26325A66"/>
    <w:rsid w:val="263D7EC0"/>
    <w:rsid w:val="26467763"/>
    <w:rsid w:val="266320C3"/>
    <w:rsid w:val="269D465D"/>
    <w:rsid w:val="26A12BEB"/>
    <w:rsid w:val="26A36964"/>
    <w:rsid w:val="26A761E0"/>
    <w:rsid w:val="26AE6283"/>
    <w:rsid w:val="26B40B71"/>
    <w:rsid w:val="26BD5C77"/>
    <w:rsid w:val="26C4386A"/>
    <w:rsid w:val="26D94133"/>
    <w:rsid w:val="26DC7B2F"/>
    <w:rsid w:val="26E50D2A"/>
    <w:rsid w:val="26F93B4D"/>
    <w:rsid w:val="27091570"/>
    <w:rsid w:val="27182EAE"/>
    <w:rsid w:val="27206206"/>
    <w:rsid w:val="272868F1"/>
    <w:rsid w:val="272F1FA5"/>
    <w:rsid w:val="2734580E"/>
    <w:rsid w:val="273D0B66"/>
    <w:rsid w:val="274912B9"/>
    <w:rsid w:val="2762237B"/>
    <w:rsid w:val="276C4FA7"/>
    <w:rsid w:val="27767BD4"/>
    <w:rsid w:val="2786250D"/>
    <w:rsid w:val="278C73F8"/>
    <w:rsid w:val="27A26C1B"/>
    <w:rsid w:val="27A40D9A"/>
    <w:rsid w:val="27AE4D70"/>
    <w:rsid w:val="27B52AA0"/>
    <w:rsid w:val="27BB12DE"/>
    <w:rsid w:val="27EC748B"/>
    <w:rsid w:val="280A6429"/>
    <w:rsid w:val="28221B0A"/>
    <w:rsid w:val="28245882"/>
    <w:rsid w:val="28373807"/>
    <w:rsid w:val="287E4F92"/>
    <w:rsid w:val="28896BE5"/>
    <w:rsid w:val="288F53F1"/>
    <w:rsid w:val="28980A8C"/>
    <w:rsid w:val="28B240EB"/>
    <w:rsid w:val="28CB52B5"/>
    <w:rsid w:val="28D9041B"/>
    <w:rsid w:val="28E145D3"/>
    <w:rsid w:val="28F52D3B"/>
    <w:rsid w:val="28F65471"/>
    <w:rsid w:val="290D6316"/>
    <w:rsid w:val="293252DC"/>
    <w:rsid w:val="29361D11"/>
    <w:rsid w:val="29422464"/>
    <w:rsid w:val="294837F2"/>
    <w:rsid w:val="295E4DC4"/>
    <w:rsid w:val="2996455E"/>
    <w:rsid w:val="29CC4423"/>
    <w:rsid w:val="29CE3CF8"/>
    <w:rsid w:val="29D55309"/>
    <w:rsid w:val="29DA269C"/>
    <w:rsid w:val="29E66754"/>
    <w:rsid w:val="29E7300B"/>
    <w:rsid w:val="29FF0355"/>
    <w:rsid w:val="2A0D248D"/>
    <w:rsid w:val="2A0F1127"/>
    <w:rsid w:val="2A1A6F3D"/>
    <w:rsid w:val="2A1D6A2D"/>
    <w:rsid w:val="2A2953D2"/>
    <w:rsid w:val="2A4565D2"/>
    <w:rsid w:val="2A467D32"/>
    <w:rsid w:val="2A571F3F"/>
    <w:rsid w:val="2A5D55EF"/>
    <w:rsid w:val="2A704DAF"/>
    <w:rsid w:val="2A755A57"/>
    <w:rsid w:val="2A756869"/>
    <w:rsid w:val="2A77438F"/>
    <w:rsid w:val="2A7E3970"/>
    <w:rsid w:val="2A88034A"/>
    <w:rsid w:val="2A955AAC"/>
    <w:rsid w:val="2A9A007E"/>
    <w:rsid w:val="2A9E0274"/>
    <w:rsid w:val="2AAA08A7"/>
    <w:rsid w:val="2AB70C30"/>
    <w:rsid w:val="2ACB0237"/>
    <w:rsid w:val="2AD3191F"/>
    <w:rsid w:val="2AD44CB1"/>
    <w:rsid w:val="2ADC41F2"/>
    <w:rsid w:val="2AEA2528"/>
    <w:rsid w:val="2B1C1B48"/>
    <w:rsid w:val="2B2B6F28"/>
    <w:rsid w:val="2B2D6950"/>
    <w:rsid w:val="2B5446D0"/>
    <w:rsid w:val="2B595E20"/>
    <w:rsid w:val="2B604E23"/>
    <w:rsid w:val="2B6C0DC3"/>
    <w:rsid w:val="2B6E4178"/>
    <w:rsid w:val="2B6E5792"/>
    <w:rsid w:val="2B7725E5"/>
    <w:rsid w:val="2B7B7EAF"/>
    <w:rsid w:val="2B873EF8"/>
    <w:rsid w:val="2BC5112A"/>
    <w:rsid w:val="2BC723AC"/>
    <w:rsid w:val="2BE55328"/>
    <w:rsid w:val="2BF437BD"/>
    <w:rsid w:val="2C0C6D59"/>
    <w:rsid w:val="2C0F23A5"/>
    <w:rsid w:val="2C126ECC"/>
    <w:rsid w:val="2C372028"/>
    <w:rsid w:val="2C380EC5"/>
    <w:rsid w:val="2C414C55"/>
    <w:rsid w:val="2C4209CD"/>
    <w:rsid w:val="2C44328D"/>
    <w:rsid w:val="2C444745"/>
    <w:rsid w:val="2C493B09"/>
    <w:rsid w:val="2CA84CD4"/>
    <w:rsid w:val="2CB101E5"/>
    <w:rsid w:val="2CD71115"/>
    <w:rsid w:val="2CF1323B"/>
    <w:rsid w:val="2D2276FE"/>
    <w:rsid w:val="2D237262"/>
    <w:rsid w:val="2D241E80"/>
    <w:rsid w:val="2D2D342B"/>
    <w:rsid w:val="2D3227EF"/>
    <w:rsid w:val="2D57389D"/>
    <w:rsid w:val="2D6D1A79"/>
    <w:rsid w:val="2D6F57F1"/>
    <w:rsid w:val="2D76092E"/>
    <w:rsid w:val="2D856DC3"/>
    <w:rsid w:val="2D8E211C"/>
    <w:rsid w:val="2D994768"/>
    <w:rsid w:val="2DA3549B"/>
    <w:rsid w:val="2DA52FC1"/>
    <w:rsid w:val="2DB11966"/>
    <w:rsid w:val="2DC07DFB"/>
    <w:rsid w:val="2DCE076A"/>
    <w:rsid w:val="2DEC04BA"/>
    <w:rsid w:val="2DF14458"/>
    <w:rsid w:val="2E0221C2"/>
    <w:rsid w:val="2E026666"/>
    <w:rsid w:val="2E165742"/>
    <w:rsid w:val="2E203DD6"/>
    <w:rsid w:val="2E2B796A"/>
    <w:rsid w:val="2E3F3416"/>
    <w:rsid w:val="2E456552"/>
    <w:rsid w:val="2E4C5B33"/>
    <w:rsid w:val="2E611E5B"/>
    <w:rsid w:val="2E7B3D22"/>
    <w:rsid w:val="2E7E7CB0"/>
    <w:rsid w:val="2E840E29"/>
    <w:rsid w:val="2E892288"/>
    <w:rsid w:val="2E991005"/>
    <w:rsid w:val="2EBE07DF"/>
    <w:rsid w:val="2EC851B9"/>
    <w:rsid w:val="2EDA6A2E"/>
    <w:rsid w:val="2EED10C4"/>
    <w:rsid w:val="2EF02962"/>
    <w:rsid w:val="2F1523C9"/>
    <w:rsid w:val="2F177EEF"/>
    <w:rsid w:val="2F25085E"/>
    <w:rsid w:val="2F307202"/>
    <w:rsid w:val="2F3B1E2F"/>
    <w:rsid w:val="2F3C5BA7"/>
    <w:rsid w:val="2F4F1437"/>
    <w:rsid w:val="2F5B427F"/>
    <w:rsid w:val="2F8310E0"/>
    <w:rsid w:val="2F884949"/>
    <w:rsid w:val="2F8F3F5D"/>
    <w:rsid w:val="2F9C21A2"/>
    <w:rsid w:val="2FAC4ADB"/>
    <w:rsid w:val="2FB87738"/>
    <w:rsid w:val="2FF87D20"/>
    <w:rsid w:val="300466C5"/>
    <w:rsid w:val="301937F3"/>
    <w:rsid w:val="30202DD3"/>
    <w:rsid w:val="302C6E61"/>
    <w:rsid w:val="303C04E7"/>
    <w:rsid w:val="303C2D5C"/>
    <w:rsid w:val="303D5733"/>
    <w:rsid w:val="304F5466"/>
    <w:rsid w:val="307C26FF"/>
    <w:rsid w:val="307E2121"/>
    <w:rsid w:val="308B26C9"/>
    <w:rsid w:val="308E2433"/>
    <w:rsid w:val="30953867"/>
    <w:rsid w:val="30B8125D"/>
    <w:rsid w:val="30CF050F"/>
    <w:rsid w:val="30E00165"/>
    <w:rsid w:val="30E31110"/>
    <w:rsid w:val="3103697D"/>
    <w:rsid w:val="31124E12"/>
    <w:rsid w:val="311F308B"/>
    <w:rsid w:val="312F7772"/>
    <w:rsid w:val="313E5C07"/>
    <w:rsid w:val="31466869"/>
    <w:rsid w:val="3148438F"/>
    <w:rsid w:val="315947EF"/>
    <w:rsid w:val="315B6591"/>
    <w:rsid w:val="316B4522"/>
    <w:rsid w:val="318E15F8"/>
    <w:rsid w:val="31A666B9"/>
    <w:rsid w:val="31A737AC"/>
    <w:rsid w:val="32056724"/>
    <w:rsid w:val="321764EA"/>
    <w:rsid w:val="32220E91"/>
    <w:rsid w:val="322A7F39"/>
    <w:rsid w:val="322D2636"/>
    <w:rsid w:val="32322871"/>
    <w:rsid w:val="3264025D"/>
    <w:rsid w:val="3267118D"/>
    <w:rsid w:val="32673D2B"/>
    <w:rsid w:val="32717916"/>
    <w:rsid w:val="328238D1"/>
    <w:rsid w:val="32A20F9C"/>
    <w:rsid w:val="32A221C5"/>
    <w:rsid w:val="32A777DC"/>
    <w:rsid w:val="32D57EA5"/>
    <w:rsid w:val="32EB6FF1"/>
    <w:rsid w:val="33070ED6"/>
    <w:rsid w:val="330733BB"/>
    <w:rsid w:val="33172681"/>
    <w:rsid w:val="331A1D5C"/>
    <w:rsid w:val="3328091C"/>
    <w:rsid w:val="3330332D"/>
    <w:rsid w:val="333D74CB"/>
    <w:rsid w:val="33434F5A"/>
    <w:rsid w:val="334F40FB"/>
    <w:rsid w:val="33512C20"/>
    <w:rsid w:val="3353526D"/>
    <w:rsid w:val="33550FE6"/>
    <w:rsid w:val="33613E2E"/>
    <w:rsid w:val="336A3A96"/>
    <w:rsid w:val="3380521F"/>
    <w:rsid w:val="33813B89"/>
    <w:rsid w:val="338A0FC7"/>
    <w:rsid w:val="338A656E"/>
    <w:rsid w:val="33943C40"/>
    <w:rsid w:val="33CE604D"/>
    <w:rsid w:val="33CF2B46"/>
    <w:rsid w:val="33D22636"/>
    <w:rsid w:val="33D95773"/>
    <w:rsid w:val="33DA54E1"/>
    <w:rsid w:val="33E74334"/>
    <w:rsid w:val="33F627C9"/>
    <w:rsid w:val="33FE2DAF"/>
    <w:rsid w:val="342A06A6"/>
    <w:rsid w:val="34423059"/>
    <w:rsid w:val="346F4329"/>
    <w:rsid w:val="34776724"/>
    <w:rsid w:val="348E47AF"/>
    <w:rsid w:val="34A403AF"/>
    <w:rsid w:val="34A43FD3"/>
    <w:rsid w:val="34AB11F7"/>
    <w:rsid w:val="34E06697"/>
    <w:rsid w:val="34E71865"/>
    <w:rsid w:val="34EC597A"/>
    <w:rsid w:val="34EE16F2"/>
    <w:rsid w:val="34FE38CA"/>
    <w:rsid w:val="34FF38FF"/>
    <w:rsid w:val="35076197"/>
    <w:rsid w:val="351A4295"/>
    <w:rsid w:val="353C420B"/>
    <w:rsid w:val="354D669C"/>
    <w:rsid w:val="355F614C"/>
    <w:rsid w:val="35666C84"/>
    <w:rsid w:val="357240D1"/>
    <w:rsid w:val="35792BB8"/>
    <w:rsid w:val="3588474F"/>
    <w:rsid w:val="358B5193"/>
    <w:rsid w:val="359F372B"/>
    <w:rsid w:val="35AA386B"/>
    <w:rsid w:val="35AF0E81"/>
    <w:rsid w:val="35C16E06"/>
    <w:rsid w:val="35CA5CBB"/>
    <w:rsid w:val="35ED7BFB"/>
    <w:rsid w:val="36050AA1"/>
    <w:rsid w:val="36394BEF"/>
    <w:rsid w:val="3647730B"/>
    <w:rsid w:val="364C2B74"/>
    <w:rsid w:val="36527A5E"/>
    <w:rsid w:val="36577207"/>
    <w:rsid w:val="365B6913"/>
    <w:rsid w:val="36636DE5"/>
    <w:rsid w:val="366D4E69"/>
    <w:rsid w:val="36923802"/>
    <w:rsid w:val="369E0EF6"/>
    <w:rsid w:val="36AE1139"/>
    <w:rsid w:val="36AF4EB1"/>
    <w:rsid w:val="36B204FD"/>
    <w:rsid w:val="36C71476"/>
    <w:rsid w:val="36D36DF1"/>
    <w:rsid w:val="36E30558"/>
    <w:rsid w:val="36E36539"/>
    <w:rsid w:val="36FC5BBB"/>
    <w:rsid w:val="37024FE0"/>
    <w:rsid w:val="370E7E29"/>
    <w:rsid w:val="3715740A"/>
    <w:rsid w:val="371B4F32"/>
    <w:rsid w:val="372238D5"/>
    <w:rsid w:val="37403D5B"/>
    <w:rsid w:val="374C482B"/>
    <w:rsid w:val="376932B2"/>
    <w:rsid w:val="37873C55"/>
    <w:rsid w:val="37D01583"/>
    <w:rsid w:val="37D56398"/>
    <w:rsid w:val="37DC1CD5"/>
    <w:rsid w:val="37E868CC"/>
    <w:rsid w:val="37F05781"/>
    <w:rsid w:val="37FC4126"/>
    <w:rsid w:val="38144825"/>
    <w:rsid w:val="38174ABC"/>
    <w:rsid w:val="38221809"/>
    <w:rsid w:val="38241F15"/>
    <w:rsid w:val="382B3573"/>
    <w:rsid w:val="383A044D"/>
    <w:rsid w:val="38622181"/>
    <w:rsid w:val="386D5023"/>
    <w:rsid w:val="387B329C"/>
    <w:rsid w:val="387B642C"/>
    <w:rsid w:val="38A5656B"/>
    <w:rsid w:val="38A85508"/>
    <w:rsid w:val="38AC5B4C"/>
    <w:rsid w:val="38C06F01"/>
    <w:rsid w:val="38D02353"/>
    <w:rsid w:val="38D96215"/>
    <w:rsid w:val="39016F39"/>
    <w:rsid w:val="39137979"/>
    <w:rsid w:val="391536F1"/>
    <w:rsid w:val="391D7049"/>
    <w:rsid w:val="39203E44"/>
    <w:rsid w:val="39231A39"/>
    <w:rsid w:val="39287904"/>
    <w:rsid w:val="392E47B3"/>
    <w:rsid w:val="392F4087"/>
    <w:rsid w:val="3935253E"/>
    <w:rsid w:val="3936578F"/>
    <w:rsid w:val="394B5F73"/>
    <w:rsid w:val="39581830"/>
    <w:rsid w:val="395A55A8"/>
    <w:rsid w:val="396B3311"/>
    <w:rsid w:val="396D537F"/>
    <w:rsid w:val="399F745E"/>
    <w:rsid w:val="39A44A75"/>
    <w:rsid w:val="39A9208B"/>
    <w:rsid w:val="39B27192"/>
    <w:rsid w:val="39C255F9"/>
    <w:rsid w:val="39CD2C6F"/>
    <w:rsid w:val="39DC560C"/>
    <w:rsid w:val="39EA2CA7"/>
    <w:rsid w:val="39EC53EF"/>
    <w:rsid w:val="39F07CBA"/>
    <w:rsid w:val="39F71049"/>
    <w:rsid w:val="3A06128C"/>
    <w:rsid w:val="3A080B60"/>
    <w:rsid w:val="3A0B68A2"/>
    <w:rsid w:val="3A15327D"/>
    <w:rsid w:val="3A164679"/>
    <w:rsid w:val="3A2636DC"/>
    <w:rsid w:val="3A377697"/>
    <w:rsid w:val="3A3A2CE3"/>
    <w:rsid w:val="3A3E5D1A"/>
    <w:rsid w:val="3A4116BF"/>
    <w:rsid w:val="3A5244D1"/>
    <w:rsid w:val="3A7341CF"/>
    <w:rsid w:val="3A766411"/>
    <w:rsid w:val="3A8723CC"/>
    <w:rsid w:val="3A8A3C6B"/>
    <w:rsid w:val="3A8A47E7"/>
    <w:rsid w:val="3A9C06AE"/>
    <w:rsid w:val="3AAA2A7B"/>
    <w:rsid w:val="3AAF2D94"/>
    <w:rsid w:val="3AE50EA1"/>
    <w:rsid w:val="3AE72E6B"/>
    <w:rsid w:val="3AF235BE"/>
    <w:rsid w:val="3B050B0F"/>
    <w:rsid w:val="3B136C90"/>
    <w:rsid w:val="3B3B6675"/>
    <w:rsid w:val="3B4756B8"/>
    <w:rsid w:val="3B7442C9"/>
    <w:rsid w:val="3B787F67"/>
    <w:rsid w:val="3B7A1E8B"/>
    <w:rsid w:val="3B7E0D1D"/>
    <w:rsid w:val="3B936B4F"/>
    <w:rsid w:val="3B9A612F"/>
    <w:rsid w:val="3BA93E9C"/>
    <w:rsid w:val="3BB23479"/>
    <w:rsid w:val="3BC43A02"/>
    <w:rsid w:val="3BD3169E"/>
    <w:rsid w:val="3BD3519D"/>
    <w:rsid w:val="3BD76CBF"/>
    <w:rsid w:val="3BF10DE2"/>
    <w:rsid w:val="3BF770DE"/>
    <w:rsid w:val="3C0669EC"/>
    <w:rsid w:val="3C08534F"/>
    <w:rsid w:val="3C0E61D6"/>
    <w:rsid w:val="3C1F4887"/>
    <w:rsid w:val="3C236125"/>
    <w:rsid w:val="3C257056"/>
    <w:rsid w:val="3C642299"/>
    <w:rsid w:val="3C8B7826"/>
    <w:rsid w:val="3C8C1F1C"/>
    <w:rsid w:val="3CA10665"/>
    <w:rsid w:val="3CB11869"/>
    <w:rsid w:val="3CCD42E3"/>
    <w:rsid w:val="3CD94B82"/>
    <w:rsid w:val="3CE5162C"/>
    <w:rsid w:val="3CED04E1"/>
    <w:rsid w:val="3D0009A1"/>
    <w:rsid w:val="3D023F8C"/>
    <w:rsid w:val="3D1E069A"/>
    <w:rsid w:val="3D20259E"/>
    <w:rsid w:val="3D385C00"/>
    <w:rsid w:val="3D3E0D3C"/>
    <w:rsid w:val="3D4225DB"/>
    <w:rsid w:val="3D580050"/>
    <w:rsid w:val="3D5F318D"/>
    <w:rsid w:val="3D6469F5"/>
    <w:rsid w:val="3D687B67"/>
    <w:rsid w:val="3D6F69DC"/>
    <w:rsid w:val="3D736F3C"/>
    <w:rsid w:val="3D9170BE"/>
    <w:rsid w:val="3D98669F"/>
    <w:rsid w:val="3DAC5CA6"/>
    <w:rsid w:val="3DB72FC9"/>
    <w:rsid w:val="3DBC1127"/>
    <w:rsid w:val="3E1A3557"/>
    <w:rsid w:val="3E2A60D5"/>
    <w:rsid w:val="3E413159"/>
    <w:rsid w:val="3E506F79"/>
    <w:rsid w:val="3E5B0D2D"/>
    <w:rsid w:val="3E636CAD"/>
    <w:rsid w:val="3E680F81"/>
    <w:rsid w:val="3E723C57"/>
    <w:rsid w:val="3E724DBB"/>
    <w:rsid w:val="3E742C68"/>
    <w:rsid w:val="3E80785E"/>
    <w:rsid w:val="3E810EE1"/>
    <w:rsid w:val="3E860BED"/>
    <w:rsid w:val="3E862F95"/>
    <w:rsid w:val="3EA2445C"/>
    <w:rsid w:val="3EA90437"/>
    <w:rsid w:val="3EC55271"/>
    <w:rsid w:val="3ECB4D19"/>
    <w:rsid w:val="3ED855C0"/>
    <w:rsid w:val="3EE651E8"/>
    <w:rsid w:val="3EE871B2"/>
    <w:rsid w:val="3F0264C5"/>
    <w:rsid w:val="3F0E56A8"/>
    <w:rsid w:val="3F116709"/>
    <w:rsid w:val="3F1C580F"/>
    <w:rsid w:val="3F3B19D7"/>
    <w:rsid w:val="3F6525B0"/>
    <w:rsid w:val="3F7942AE"/>
    <w:rsid w:val="3FAE491C"/>
    <w:rsid w:val="3FB35A12"/>
    <w:rsid w:val="3FBD419A"/>
    <w:rsid w:val="3FCA0213"/>
    <w:rsid w:val="3FCA4B09"/>
    <w:rsid w:val="3FE22220"/>
    <w:rsid w:val="40163102"/>
    <w:rsid w:val="402022FC"/>
    <w:rsid w:val="40275AB8"/>
    <w:rsid w:val="402C2A1F"/>
    <w:rsid w:val="40322DDA"/>
    <w:rsid w:val="40330901"/>
    <w:rsid w:val="404317C2"/>
    <w:rsid w:val="404D19C2"/>
    <w:rsid w:val="405D597D"/>
    <w:rsid w:val="407231D7"/>
    <w:rsid w:val="40750F19"/>
    <w:rsid w:val="40BB4C6E"/>
    <w:rsid w:val="40C17E12"/>
    <w:rsid w:val="40C357E1"/>
    <w:rsid w:val="40D53766"/>
    <w:rsid w:val="40FA5268"/>
    <w:rsid w:val="40FE0F0E"/>
    <w:rsid w:val="4105746D"/>
    <w:rsid w:val="41061B71"/>
    <w:rsid w:val="410F6C78"/>
    <w:rsid w:val="41104730"/>
    <w:rsid w:val="4114428E"/>
    <w:rsid w:val="41207F86"/>
    <w:rsid w:val="412344D1"/>
    <w:rsid w:val="41456B3D"/>
    <w:rsid w:val="414C7ECC"/>
    <w:rsid w:val="41577EF0"/>
    <w:rsid w:val="415D3E87"/>
    <w:rsid w:val="416A6E9D"/>
    <w:rsid w:val="41712C68"/>
    <w:rsid w:val="417B7B88"/>
    <w:rsid w:val="418839DE"/>
    <w:rsid w:val="41987EC3"/>
    <w:rsid w:val="419D4283"/>
    <w:rsid w:val="41A842EA"/>
    <w:rsid w:val="41BB295C"/>
    <w:rsid w:val="41C23CEA"/>
    <w:rsid w:val="41C351B8"/>
    <w:rsid w:val="41C757A4"/>
    <w:rsid w:val="41D852BC"/>
    <w:rsid w:val="41DB2FFE"/>
    <w:rsid w:val="41E21BC5"/>
    <w:rsid w:val="41F20E96"/>
    <w:rsid w:val="41FB2532"/>
    <w:rsid w:val="42010CB6"/>
    <w:rsid w:val="42164036"/>
    <w:rsid w:val="421A0AFF"/>
    <w:rsid w:val="422B5C94"/>
    <w:rsid w:val="42317173"/>
    <w:rsid w:val="423F1ED0"/>
    <w:rsid w:val="424E481F"/>
    <w:rsid w:val="424E557E"/>
    <w:rsid w:val="42674891"/>
    <w:rsid w:val="428C52FB"/>
    <w:rsid w:val="429733C9"/>
    <w:rsid w:val="42B06238"/>
    <w:rsid w:val="42BC2E2F"/>
    <w:rsid w:val="42C83582"/>
    <w:rsid w:val="42C9782F"/>
    <w:rsid w:val="42D75573"/>
    <w:rsid w:val="42DF267A"/>
    <w:rsid w:val="42F44377"/>
    <w:rsid w:val="42FE51F6"/>
    <w:rsid w:val="432602A9"/>
    <w:rsid w:val="4326474D"/>
    <w:rsid w:val="43374264"/>
    <w:rsid w:val="433E7E99"/>
    <w:rsid w:val="43523183"/>
    <w:rsid w:val="43560B8E"/>
    <w:rsid w:val="436314FD"/>
    <w:rsid w:val="43652320"/>
    <w:rsid w:val="43762FDE"/>
    <w:rsid w:val="437B23A2"/>
    <w:rsid w:val="438313D1"/>
    <w:rsid w:val="438369C0"/>
    <w:rsid w:val="438751EB"/>
    <w:rsid w:val="4387757C"/>
    <w:rsid w:val="43880F63"/>
    <w:rsid w:val="438A3265"/>
    <w:rsid w:val="438D20D6"/>
    <w:rsid w:val="43923B07"/>
    <w:rsid w:val="43931DE2"/>
    <w:rsid w:val="439E0787"/>
    <w:rsid w:val="43B65AD0"/>
    <w:rsid w:val="43BC29BB"/>
    <w:rsid w:val="43D23F8D"/>
    <w:rsid w:val="441A605F"/>
    <w:rsid w:val="44354B2B"/>
    <w:rsid w:val="44362263"/>
    <w:rsid w:val="44501A81"/>
    <w:rsid w:val="44507CD3"/>
    <w:rsid w:val="44523E5E"/>
    <w:rsid w:val="44610589"/>
    <w:rsid w:val="447339C1"/>
    <w:rsid w:val="449744EA"/>
    <w:rsid w:val="449A71A0"/>
    <w:rsid w:val="44B26298"/>
    <w:rsid w:val="44BC76C3"/>
    <w:rsid w:val="44C602C6"/>
    <w:rsid w:val="44C6509A"/>
    <w:rsid w:val="44F22B38"/>
    <w:rsid w:val="44F468B0"/>
    <w:rsid w:val="44F71EFD"/>
    <w:rsid w:val="4504286C"/>
    <w:rsid w:val="45091C30"/>
    <w:rsid w:val="45107462"/>
    <w:rsid w:val="45120AE5"/>
    <w:rsid w:val="452847AC"/>
    <w:rsid w:val="45396C32"/>
    <w:rsid w:val="453C7E9F"/>
    <w:rsid w:val="454809AA"/>
    <w:rsid w:val="455F7AA2"/>
    <w:rsid w:val="456926CF"/>
    <w:rsid w:val="457C4AF8"/>
    <w:rsid w:val="45922300"/>
    <w:rsid w:val="459260C9"/>
    <w:rsid w:val="45A31D19"/>
    <w:rsid w:val="45C81AEB"/>
    <w:rsid w:val="45D93CF8"/>
    <w:rsid w:val="45DE30BD"/>
    <w:rsid w:val="45F013F1"/>
    <w:rsid w:val="45FA07AE"/>
    <w:rsid w:val="461375A3"/>
    <w:rsid w:val="4629258A"/>
    <w:rsid w:val="463902F3"/>
    <w:rsid w:val="465D0485"/>
    <w:rsid w:val="466A4950"/>
    <w:rsid w:val="4670640B"/>
    <w:rsid w:val="46712183"/>
    <w:rsid w:val="467852BF"/>
    <w:rsid w:val="467B2000"/>
    <w:rsid w:val="46821C9A"/>
    <w:rsid w:val="468B1BDA"/>
    <w:rsid w:val="46B753D2"/>
    <w:rsid w:val="46BD7176"/>
    <w:rsid w:val="46CC1167"/>
    <w:rsid w:val="46DC42CC"/>
    <w:rsid w:val="46EE0B50"/>
    <w:rsid w:val="46F801AE"/>
    <w:rsid w:val="46FD487F"/>
    <w:rsid w:val="470744EC"/>
    <w:rsid w:val="470953E0"/>
    <w:rsid w:val="47290367"/>
    <w:rsid w:val="472D7E58"/>
    <w:rsid w:val="47322353"/>
    <w:rsid w:val="473837BB"/>
    <w:rsid w:val="4778732E"/>
    <w:rsid w:val="47811F51"/>
    <w:rsid w:val="478C7274"/>
    <w:rsid w:val="47907FE2"/>
    <w:rsid w:val="47AD71EA"/>
    <w:rsid w:val="47B75973"/>
    <w:rsid w:val="47D155DC"/>
    <w:rsid w:val="47D41938"/>
    <w:rsid w:val="47E36768"/>
    <w:rsid w:val="47E744AA"/>
    <w:rsid w:val="47E86474"/>
    <w:rsid w:val="47F646ED"/>
    <w:rsid w:val="47F73D98"/>
    <w:rsid w:val="48066D69"/>
    <w:rsid w:val="481334F1"/>
    <w:rsid w:val="481A15A9"/>
    <w:rsid w:val="48270D4B"/>
    <w:rsid w:val="48382F58"/>
    <w:rsid w:val="4839282C"/>
    <w:rsid w:val="48653621"/>
    <w:rsid w:val="48733F90"/>
    <w:rsid w:val="489108BA"/>
    <w:rsid w:val="48911A86"/>
    <w:rsid w:val="48945CB4"/>
    <w:rsid w:val="48A71E8C"/>
    <w:rsid w:val="48AD3CB1"/>
    <w:rsid w:val="48AE321A"/>
    <w:rsid w:val="48B63E7D"/>
    <w:rsid w:val="48D20D16"/>
    <w:rsid w:val="491C5688"/>
    <w:rsid w:val="491D77CB"/>
    <w:rsid w:val="49282FCC"/>
    <w:rsid w:val="492B6619"/>
    <w:rsid w:val="492E435B"/>
    <w:rsid w:val="49374FBE"/>
    <w:rsid w:val="49380D36"/>
    <w:rsid w:val="493A2D00"/>
    <w:rsid w:val="493D68BB"/>
    <w:rsid w:val="49487761"/>
    <w:rsid w:val="4961203A"/>
    <w:rsid w:val="49667651"/>
    <w:rsid w:val="496833C9"/>
    <w:rsid w:val="496E6505"/>
    <w:rsid w:val="497A75A0"/>
    <w:rsid w:val="4981448B"/>
    <w:rsid w:val="499E12A0"/>
    <w:rsid w:val="49AC1CC1"/>
    <w:rsid w:val="49C64593"/>
    <w:rsid w:val="49CB3958"/>
    <w:rsid w:val="49D62A28"/>
    <w:rsid w:val="49FB423D"/>
    <w:rsid w:val="49FE3D2D"/>
    <w:rsid w:val="4A347568"/>
    <w:rsid w:val="4A446F33"/>
    <w:rsid w:val="4A4A7727"/>
    <w:rsid w:val="4A5B4CDC"/>
    <w:rsid w:val="4A6873F9"/>
    <w:rsid w:val="4A6C513B"/>
    <w:rsid w:val="4A854B8C"/>
    <w:rsid w:val="4A8835F7"/>
    <w:rsid w:val="4A8E20FA"/>
    <w:rsid w:val="4AA5064D"/>
    <w:rsid w:val="4AA76173"/>
    <w:rsid w:val="4AAE7501"/>
    <w:rsid w:val="4ABA7A6E"/>
    <w:rsid w:val="4ABE0A15"/>
    <w:rsid w:val="4AE9678B"/>
    <w:rsid w:val="4B0F475F"/>
    <w:rsid w:val="4B15132F"/>
    <w:rsid w:val="4B241572"/>
    <w:rsid w:val="4B2872D8"/>
    <w:rsid w:val="4B5165E2"/>
    <w:rsid w:val="4B517E8D"/>
    <w:rsid w:val="4B5736F5"/>
    <w:rsid w:val="4B58746D"/>
    <w:rsid w:val="4B6B113D"/>
    <w:rsid w:val="4B934A4F"/>
    <w:rsid w:val="4B9506C1"/>
    <w:rsid w:val="4B9E0BE6"/>
    <w:rsid w:val="4BB723E6"/>
    <w:rsid w:val="4BBB207B"/>
    <w:rsid w:val="4BC32B39"/>
    <w:rsid w:val="4BE83D5B"/>
    <w:rsid w:val="4BF52F0E"/>
    <w:rsid w:val="4BFF6CF8"/>
    <w:rsid w:val="4C0A4C0B"/>
    <w:rsid w:val="4C172E84"/>
    <w:rsid w:val="4C194750"/>
    <w:rsid w:val="4C1A4E23"/>
    <w:rsid w:val="4C251A45"/>
    <w:rsid w:val="4C4D68A6"/>
    <w:rsid w:val="4C737451"/>
    <w:rsid w:val="4C753D26"/>
    <w:rsid w:val="4C8F34D7"/>
    <w:rsid w:val="4C944AB8"/>
    <w:rsid w:val="4C9E28D1"/>
    <w:rsid w:val="4C9E7102"/>
    <w:rsid w:val="4CB74458"/>
    <w:rsid w:val="4CC56D84"/>
    <w:rsid w:val="4CDB42BB"/>
    <w:rsid w:val="4CDD40DC"/>
    <w:rsid w:val="4CDF3629"/>
    <w:rsid w:val="4CE03BBE"/>
    <w:rsid w:val="4CE23492"/>
    <w:rsid w:val="4CE30FB8"/>
    <w:rsid w:val="4CEC2563"/>
    <w:rsid w:val="4D007DBC"/>
    <w:rsid w:val="4D027691"/>
    <w:rsid w:val="4D0401E2"/>
    <w:rsid w:val="4D0F1DAD"/>
    <w:rsid w:val="4D146538"/>
    <w:rsid w:val="4D1473C4"/>
    <w:rsid w:val="4D155616"/>
    <w:rsid w:val="4D1F0243"/>
    <w:rsid w:val="4D2029C3"/>
    <w:rsid w:val="4D447CA9"/>
    <w:rsid w:val="4D553C64"/>
    <w:rsid w:val="4D656364"/>
    <w:rsid w:val="4D706CF0"/>
    <w:rsid w:val="4D73058E"/>
    <w:rsid w:val="4D930C30"/>
    <w:rsid w:val="4DB6336D"/>
    <w:rsid w:val="4DC4528E"/>
    <w:rsid w:val="4DF74D1B"/>
    <w:rsid w:val="4DFC746B"/>
    <w:rsid w:val="4E0F475B"/>
    <w:rsid w:val="4E1F4272"/>
    <w:rsid w:val="4E426568"/>
    <w:rsid w:val="4E604FB7"/>
    <w:rsid w:val="4E8D5680"/>
    <w:rsid w:val="4EA72BC3"/>
    <w:rsid w:val="4EB40E5E"/>
    <w:rsid w:val="4EBA3EF2"/>
    <w:rsid w:val="4ECA0FB5"/>
    <w:rsid w:val="4ED13533"/>
    <w:rsid w:val="4EDD2163"/>
    <w:rsid w:val="4EDD690D"/>
    <w:rsid w:val="4EE51018"/>
    <w:rsid w:val="4EF63225"/>
    <w:rsid w:val="4EFA0F67"/>
    <w:rsid w:val="4F100E2B"/>
    <w:rsid w:val="4F204746"/>
    <w:rsid w:val="4F261D4E"/>
    <w:rsid w:val="4F2976F2"/>
    <w:rsid w:val="4F3D2C02"/>
    <w:rsid w:val="4F4026F2"/>
    <w:rsid w:val="4F440434"/>
    <w:rsid w:val="4F4770E1"/>
    <w:rsid w:val="4F5F4528"/>
    <w:rsid w:val="4F797EA5"/>
    <w:rsid w:val="4F8922EB"/>
    <w:rsid w:val="4F9A62A6"/>
    <w:rsid w:val="4FB31116"/>
    <w:rsid w:val="4FCB6460"/>
    <w:rsid w:val="4FD00C22"/>
    <w:rsid w:val="4FED4628"/>
    <w:rsid w:val="4FFF25AD"/>
    <w:rsid w:val="501716A5"/>
    <w:rsid w:val="502B5150"/>
    <w:rsid w:val="50306C0B"/>
    <w:rsid w:val="50360D98"/>
    <w:rsid w:val="50406E4E"/>
    <w:rsid w:val="50446212"/>
    <w:rsid w:val="505C6FBE"/>
    <w:rsid w:val="50707007"/>
    <w:rsid w:val="50720FD1"/>
    <w:rsid w:val="50734954"/>
    <w:rsid w:val="507879EC"/>
    <w:rsid w:val="507E7976"/>
    <w:rsid w:val="50854860"/>
    <w:rsid w:val="508F56DF"/>
    <w:rsid w:val="50A257C3"/>
    <w:rsid w:val="50CE214D"/>
    <w:rsid w:val="50D94BCC"/>
    <w:rsid w:val="50EA196F"/>
    <w:rsid w:val="50F203A8"/>
    <w:rsid w:val="50F6750C"/>
    <w:rsid w:val="50F92150"/>
    <w:rsid w:val="510C6D30"/>
    <w:rsid w:val="51145BE4"/>
    <w:rsid w:val="512F2A1E"/>
    <w:rsid w:val="51316796"/>
    <w:rsid w:val="513D15DF"/>
    <w:rsid w:val="51427405"/>
    <w:rsid w:val="5143430F"/>
    <w:rsid w:val="51584F03"/>
    <w:rsid w:val="515D758B"/>
    <w:rsid w:val="515E50B1"/>
    <w:rsid w:val="517B3EB5"/>
    <w:rsid w:val="517F4BC4"/>
    <w:rsid w:val="51977954"/>
    <w:rsid w:val="519B00B4"/>
    <w:rsid w:val="51A4340C"/>
    <w:rsid w:val="51A67184"/>
    <w:rsid w:val="51B01DB1"/>
    <w:rsid w:val="51B40DD7"/>
    <w:rsid w:val="51C27D36"/>
    <w:rsid w:val="51C969CF"/>
    <w:rsid w:val="51CD2963"/>
    <w:rsid w:val="51FF6894"/>
    <w:rsid w:val="52100AA2"/>
    <w:rsid w:val="521560B8"/>
    <w:rsid w:val="521A36CE"/>
    <w:rsid w:val="521B663F"/>
    <w:rsid w:val="52263E21"/>
    <w:rsid w:val="52313F89"/>
    <w:rsid w:val="52340BDB"/>
    <w:rsid w:val="523522B6"/>
    <w:rsid w:val="523E4390"/>
    <w:rsid w:val="523E560F"/>
    <w:rsid w:val="5248023B"/>
    <w:rsid w:val="52504FD4"/>
    <w:rsid w:val="525A4B57"/>
    <w:rsid w:val="525E35BB"/>
    <w:rsid w:val="527F3531"/>
    <w:rsid w:val="528374C6"/>
    <w:rsid w:val="52992845"/>
    <w:rsid w:val="529945F3"/>
    <w:rsid w:val="52A54C68"/>
    <w:rsid w:val="52D46A68"/>
    <w:rsid w:val="52D575DB"/>
    <w:rsid w:val="52E756E7"/>
    <w:rsid w:val="52EC506B"/>
    <w:rsid w:val="52ED0DE3"/>
    <w:rsid w:val="52F77EAA"/>
    <w:rsid w:val="53167C29"/>
    <w:rsid w:val="531A7F0C"/>
    <w:rsid w:val="532F31A9"/>
    <w:rsid w:val="53397B84"/>
    <w:rsid w:val="533B38FC"/>
    <w:rsid w:val="53A5521A"/>
    <w:rsid w:val="53A92F5C"/>
    <w:rsid w:val="53B042EA"/>
    <w:rsid w:val="53B51901"/>
    <w:rsid w:val="53BA6F17"/>
    <w:rsid w:val="53C25DCC"/>
    <w:rsid w:val="53D10891"/>
    <w:rsid w:val="5406215C"/>
    <w:rsid w:val="54442C85"/>
    <w:rsid w:val="546E7D01"/>
    <w:rsid w:val="54905ECA"/>
    <w:rsid w:val="54931516"/>
    <w:rsid w:val="5493160C"/>
    <w:rsid w:val="549A6D76"/>
    <w:rsid w:val="54AF0A65"/>
    <w:rsid w:val="54D04518"/>
    <w:rsid w:val="54D20290"/>
    <w:rsid w:val="54D97871"/>
    <w:rsid w:val="54EA7388"/>
    <w:rsid w:val="54EC75A4"/>
    <w:rsid w:val="54ED0C26"/>
    <w:rsid w:val="55237872"/>
    <w:rsid w:val="555D7069"/>
    <w:rsid w:val="5563538C"/>
    <w:rsid w:val="556A671B"/>
    <w:rsid w:val="55B010B3"/>
    <w:rsid w:val="55BB0D24"/>
    <w:rsid w:val="55BD2CEE"/>
    <w:rsid w:val="55BF2332"/>
    <w:rsid w:val="55D50038"/>
    <w:rsid w:val="55E77D6B"/>
    <w:rsid w:val="55EF09CE"/>
    <w:rsid w:val="5604091D"/>
    <w:rsid w:val="56373205"/>
    <w:rsid w:val="563D3E2F"/>
    <w:rsid w:val="56446F6C"/>
    <w:rsid w:val="567852EC"/>
    <w:rsid w:val="567E194A"/>
    <w:rsid w:val="56876E58"/>
    <w:rsid w:val="569F23F4"/>
    <w:rsid w:val="56A000DC"/>
    <w:rsid w:val="56AA7C83"/>
    <w:rsid w:val="56AE2637"/>
    <w:rsid w:val="56D402F0"/>
    <w:rsid w:val="56DC53F6"/>
    <w:rsid w:val="56F664B8"/>
    <w:rsid w:val="56F87688"/>
    <w:rsid w:val="56FA762A"/>
    <w:rsid w:val="57014E5D"/>
    <w:rsid w:val="5724069E"/>
    <w:rsid w:val="572D17AE"/>
    <w:rsid w:val="57366475"/>
    <w:rsid w:val="573A63E9"/>
    <w:rsid w:val="574439FA"/>
    <w:rsid w:val="574B60D8"/>
    <w:rsid w:val="574C7DC1"/>
    <w:rsid w:val="576C0528"/>
    <w:rsid w:val="576D42A0"/>
    <w:rsid w:val="576F1DC6"/>
    <w:rsid w:val="57763155"/>
    <w:rsid w:val="5797131D"/>
    <w:rsid w:val="57975744"/>
    <w:rsid w:val="579B2BBB"/>
    <w:rsid w:val="57BC221C"/>
    <w:rsid w:val="57C32112"/>
    <w:rsid w:val="57C93BCD"/>
    <w:rsid w:val="57F1166B"/>
    <w:rsid w:val="57F81DBC"/>
    <w:rsid w:val="57FF75EE"/>
    <w:rsid w:val="58033D8E"/>
    <w:rsid w:val="58093FC9"/>
    <w:rsid w:val="580F6959"/>
    <w:rsid w:val="58523FB6"/>
    <w:rsid w:val="58803A5F"/>
    <w:rsid w:val="588E0972"/>
    <w:rsid w:val="58AB6E2E"/>
    <w:rsid w:val="58CA7BFC"/>
    <w:rsid w:val="58CD3249"/>
    <w:rsid w:val="58DE3E7D"/>
    <w:rsid w:val="58E42340"/>
    <w:rsid w:val="58F20645"/>
    <w:rsid w:val="58F307D5"/>
    <w:rsid w:val="58F90288"/>
    <w:rsid w:val="59054609"/>
    <w:rsid w:val="590C7A78"/>
    <w:rsid w:val="592D1F39"/>
    <w:rsid w:val="59396B30"/>
    <w:rsid w:val="59427028"/>
    <w:rsid w:val="59427C6E"/>
    <w:rsid w:val="5943175D"/>
    <w:rsid w:val="5943350B"/>
    <w:rsid w:val="59545718"/>
    <w:rsid w:val="595D6BD3"/>
    <w:rsid w:val="59723DF0"/>
    <w:rsid w:val="59796F2C"/>
    <w:rsid w:val="597B335B"/>
    <w:rsid w:val="599348F5"/>
    <w:rsid w:val="599F672B"/>
    <w:rsid w:val="59AA17DC"/>
    <w:rsid w:val="59B83EF9"/>
    <w:rsid w:val="59BB14CC"/>
    <w:rsid w:val="59BB5797"/>
    <w:rsid w:val="59BE0DE3"/>
    <w:rsid w:val="59CE6894"/>
    <w:rsid w:val="59D2663D"/>
    <w:rsid w:val="59D93E6F"/>
    <w:rsid w:val="5A0233C6"/>
    <w:rsid w:val="5A11557D"/>
    <w:rsid w:val="5A1D3D5C"/>
    <w:rsid w:val="5A2D1B79"/>
    <w:rsid w:val="5A421A14"/>
    <w:rsid w:val="5A4F1176"/>
    <w:rsid w:val="5A555C42"/>
    <w:rsid w:val="5A5A4FB0"/>
    <w:rsid w:val="5A5B3394"/>
    <w:rsid w:val="5A637F49"/>
    <w:rsid w:val="5A667960"/>
    <w:rsid w:val="5A6E16E9"/>
    <w:rsid w:val="5AA4161B"/>
    <w:rsid w:val="5ACC12DE"/>
    <w:rsid w:val="5AD66A26"/>
    <w:rsid w:val="5ADB4394"/>
    <w:rsid w:val="5B053498"/>
    <w:rsid w:val="5B182775"/>
    <w:rsid w:val="5B1A029B"/>
    <w:rsid w:val="5B231846"/>
    <w:rsid w:val="5B247141"/>
    <w:rsid w:val="5B2D4026"/>
    <w:rsid w:val="5B316BC5"/>
    <w:rsid w:val="5B386973"/>
    <w:rsid w:val="5B411CCC"/>
    <w:rsid w:val="5B5639C9"/>
    <w:rsid w:val="5B5720FD"/>
    <w:rsid w:val="5B751975"/>
    <w:rsid w:val="5BB3204C"/>
    <w:rsid w:val="5BB620E7"/>
    <w:rsid w:val="5BBC75A4"/>
    <w:rsid w:val="5BBD3EFA"/>
    <w:rsid w:val="5BC71290"/>
    <w:rsid w:val="5BC76675"/>
    <w:rsid w:val="5BCF3C80"/>
    <w:rsid w:val="5BCF552A"/>
    <w:rsid w:val="5BD26A53"/>
    <w:rsid w:val="5BDF6859"/>
    <w:rsid w:val="5BF94355"/>
    <w:rsid w:val="5BFE196B"/>
    <w:rsid w:val="5C050F4B"/>
    <w:rsid w:val="5C0B4C2B"/>
    <w:rsid w:val="5C0E6052"/>
    <w:rsid w:val="5C5D2B35"/>
    <w:rsid w:val="5C693288"/>
    <w:rsid w:val="5C6E232D"/>
    <w:rsid w:val="5C7B54B4"/>
    <w:rsid w:val="5C7F2AAC"/>
    <w:rsid w:val="5C853E3A"/>
    <w:rsid w:val="5C900E3E"/>
    <w:rsid w:val="5C9365CC"/>
    <w:rsid w:val="5CA40764"/>
    <w:rsid w:val="5CAE513F"/>
    <w:rsid w:val="5CB22E1D"/>
    <w:rsid w:val="5CCB3A22"/>
    <w:rsid w:val="5CDA4186"/>
    <w:rsid w:val="5CEE4981"/>
    <w:rsid w:val="5CF50B74"/>
    <w:rsid w:val="5CFE60C6"/>
    <w:rsid w:val="5D105DFA"/>
    <w:rsid w:val="5D123920"/>
    <w:rsid w:val="5D327A89"/>
    <w:rsid w:val="5D3F048D"/>
    <w:rsid w:val="5D722610"/>
    <w:rsid w:val="5D777C27"/>
    <w:rsid w:val="5DAB49FC"/>
    <w:rsid w:val="5DC3164B"/>
    <w:rsid w:val="5DCC2A9C"/>
    <w:rsid w:val="5DD506C6"/>
    <w:rsid w:val="5DD802F0"/>
    <w:rsid w:val="5DDC7A8A"/>
    <w:rsid w:val="5DDD2180"/>
    <w:rsid w:val="5DE132F2"/>
    <w:rsid w:val="5DF94AE0"/>
    <w:rsid w:val="5DFC1EDA"/>
    <w:rsid w:val="5E01609B"/>
    <w:rsid w:val="5E0A2849"/>
    <w:rsid w:val="5E1F098C"/>
    <w:rsid w:val="5E331C02"/>
    <w:rsid w:val="5E361890"/>
    <w:rsid w:val="5E3653EC"/>
    <w:rsid w:val="5E3B2A02"/>
    <w:rsid w:val="5E483607"/>
    <w:rsid w:val="5E622685"/>
    <w:rsid w:val="5E655CD1"/>
    <w:rsid w:val="5E74502F"/>
    <w:rsid w:val="5E8048B9"/>
    <w:rsid w:val="5E825ABE"/>
    <w:rsid w:val="5E8343A9"/>
    <w:rsid w:val="5E873E8C"/>
    <w:rsid w:val="5E962CB8"/>
    <w:rsid w:val="5E9827F7"/>
    <w:rsid w:val="5EA22A81"/>
    <w:rsid w:val="5EBB4A27"/>
    <w:rsid w:val="5ED15115"/>
    <w:rsid w:val="5F061262"/>
    <w:rsid w:val="5F28567D"/>
    <w:rsid w:val="5F4973A1"/>
    <w:rsid w:val="5F4C08C9"/>
    <w:rsid w:val="5F5521EA"/>
    <w:rsid w:val="5F700DD2"/>
    <w:rsid w:val="5F824661"/>
    <w:rsid w:val="5F8403D9"/>
    <w:rsid w:val="5F881C77"/>
    <w:rsid w:val="5F8959EF"/>
    <w:rsid w:val="5F8B5C0B"/>
    <w:rsid w:val="5F93061C"/>
    <w:rsid w:val="5F9F0231"/>
    <w:rsid w:val="5FB94527"/>
    <w:rsid w:val="5FD17AC2"/>
    <w:rsid w:val="5FFE462F"/>
    <w:rsid w:val="601479AF"/>
    <w:rsid w:val="601654D5"/>
    <w:rsid w:val="6017531B"/>
    <w:rsid w:val="60194FC5"/>
    <w:rsid w:val="602068A1"/>
    <w:rsid w:val="6028345A"/>
    <w:rsid w:val="602C4CF9"/>
    <w:rsid w:val="602D4EB2"/>
    <w:rsid w:val="60341DFF"/>
    <w:rsid w:val="604364E6"/>
    <w:rsid w:val="605D3143"/>
    <w:rsid w:val="605E0F09"/>
    <w:rsid w:val="606A4DBD"/>
    <w:rsid w:val="60791F08"/>
    <w:rsid w:val="607F17F8"/>
    <w:rsid w:val="60850EA0"/>
    <w:rsid w:val="608F2D0F"/>
    <w:rsid w:val="609F196E"/>
    <w:rsid w:val="60A056E7"/>
    <w:rsid w:val="60A372F0"/>
    <w:rsid w:val="60AF76D8"/>
    <w:rsid w:val="60B8658C"/>
    <w:rsid w:val="60BE791B"/>
    <w:rsid w:val="60C26AA1"/>
    <w:rsid w:val="60C43183"/>
    <w:rsid w:val="60CD4213"/>
    <w:rsid w:val="60E43825"/>
    <w:rsid w:val="60E96BB6"/>
    <w:rsid w:val="60F375C4"/>
    <w:rsid w:val="610C0E7F"/>
    <w:rsid w:val="610D4BDB"/>
    <w:rsid w:val="61167757"/>
    <w:rsid w:val="61271964"/>
    <w:rsid w:val="61776447"/>
    <w:rsid w:val="617D3332"/>
    <w:rsid w:val="617D64C9"/>
    <w:rsid w:val="61812E22"/>
    <w:rsid w:val="61817114"/>
    <w:rsid w:val="618648DC"/>
    <w:rsid w:val="619A3B80"/>
    <w:rsid w:val="619F1626"/>
    <w:rsid w:val="61AB4343"/>
    <w:rsid w:val="61B72CE8"/>
    <w:rsid w:val="61B73F78"/>
    <w:rsid w:val="61BD2593"/>
    <w:rsid w:val="61BF7DEE"/>
    <w:rsid w:val="61DD3F4D"/>
    <w:rsid w:val="61F53810"/>
    <w:rsid w:val="61F54839"/>
    <w:rsid w:val="62287742"/>
    <w:rsid w:val="623C31ED"/>
    <w:rsid w:val="624444A2"/>
    <w:rsid w:val="62664FC1"/>
    <w:rsid w:val="62775FD3"/>
    <w:rsid w:val="627806C9"/>
    <w:rsid w:val="62894684"/>
    <w:rsid w:val="628A21AA"/>
    <w:rsid w:val="628F156F"/>
    <w:rsid w:val="62943029"/>
    <w:rsid w:val="62A26120"/>
    <w:rsid w:val="62AA4738"/>
    <w:rsid w:val="62AE3B87"/>
    <w:rsid w:val="62C31218"/>
    <w:rsid w:val="62CD2097"/>
    <w:rsid w:val="62E01DCA"/>
    <w:rsid w:val="62E0626E"/>
    <w:rsid w:val="62F154D7"/>
    <w:rsid w:val="62F8249B"/>
    <w:rsid w:val="62FB3F7A"/>
    <w:rsid w:val="630D4C34"/>
    <w:rsid w:val="630F02C1"/>
    <w:rsid w:val="630F445E"/>
    <w:rsid w:val="63121E31"/>
    <w:rsid w:val="631B1054"/>
    <w:rsid w:val="63260125"/>
    <w:rsid w:val="632919C3"/>
    <w:rsid w:val="633839B4"/>
    <w:rsid w:val="6339498C"/>
    <w:rsid w:val="633D721D"/>
    <w:rsid w:val="63752169"/>
    <w:rsid w:val="637B5EA1"/>
    <w:rsid w:val="63913D50"/>
    <w:rsid w:val="63AE011A"/>
    <w:rsid w:val="63B82D47"/>
    <w:rsid w:val="63CF6556"/>
    <w:rsid w:val="63D23E09"/>
    <w:rsid w:val="63DC345F"/>
    <w:rsid w:val="63FC2C34"/>
    <w:rsid w:val="63FF44D2"/>
    <w:rsid w:val="6403346F"/>
    <w:rsid w:val="64055F8C"/>
    <w:rsid w:val="640D4E41"/>
    <w:rsid w:val="641206A9"/>
    <w:rsid w:val="64122457"/>
    <w:rsid w:val="6417181C"/>
    <w:rsid w:val="641A130C"/>
    <w:rsid w:val="641F4B74"/>
    <w:rsid w:val="64212D65"/>
    <w:rsid w:val="642503DD"/>
    <w:rsid w:val="64356146"/>
    <w:rsid w:val="643D4E91"/>
    <w:rsid w:val="644D709C"/>
    <w:rsid w:val="644F5459"/>
    <w:rsid w:val="645A795A"/>
    <w:rsid w:val="645F2209"/>
    <w:rsid w:val="646214FA"/>
    <w:rsid w:val="6469455D"/>
    <w:rsid w:val="64744EC0"/>
    <w:rsid w:val="6474647B"/>
    <w:rsid w:val="647B624F"/>
    <w:rsid w:val="647E5D3F"/>
    <w:rsid w:val="648375B3"/>
    <w:rsid w:val="648570CD"/>
    <w:rsid w:val="648F5856"/>
    <w:rsid w:val="6492523F"/>
    <w:rsid w:val="64A07391"/>
    <w:rsid w:val="64B259E8"/>
    <w:rsid w:val="64B81251"/>
    <w:rsid w:val="64C5396E"/>
    <w:rsid w:val="64C86FBA"/>
    <w:rsid w:val="64D70FAB"/>
    <w:rsid w:val="64D771FD"/>
    <w:rsid w:val="64E536C8"/>
    <w:rsid w:val="64ED141A"/>
    <w:rsid w:val="65040949"/>
    <w:rsid w:val="65046244"/>
    <w:rsid w:val="6518584B"/>
    <w:rsid w:val="651B1068"/>
    <w:rsid w:val="65206DF6"/>
    <w:rsid w:val="65253B69"/>
    <w:rsid w:val="65402FF4"/>
    <w:rsid w:val="65542800"/>
    <w:rsid w:val="655A3D56"/>
    <w:rsid w:val="655B6918"/>
    <w:rsid w:val="65671F11"/>
    <w:rsid w:val="657F34D1"/>
    <w:rsid w:val="6582360D"/>
    <w:rsid w:val="65AB2B63"/>
    <w:rsid w:val="65AE7F5E"/>
    <w:rsid w:val="65BD2897"/>
    <w:rsid w:val="65BD63F3"/>
    <w:rsid w:val="65C15EE3"/>
    <w:rsid w:val="65C6174B"/>
    <w:rsid w:val="65E10333"/>
    <w:rsid w:val="660D18F3"/>
    <w:rsid w:val="660E67E7"/>
    <w:rsid w:val="661F33AD"/>
    <w:rsid w:val="6621369A"/>
    <w:rsid w:val="66320B8F"/>
    <w:rsid w:val="66430FEE"/>
    <w:rsid w:val="66495BDD"/>
    <w:rsid w:val="664E34EF"/>
    <w:rsid w:val="6653074D"/>
    <w:rsid w:val="66544FA9"/>
    <w:rsid w:val="665925BF"/>
    <w:rsid w:val="666760FD"/>
    <w:rsid w:val="66846F11"/>
    <w:rsid w:val="66912508"/>
    <w:rsid w:val="66BE68C6"/>
    <w:rsid w:val="66D274E2"/>
    <w:rsid w:val="66E359CB"/>
    <w:rsid w:val="67000C8D"/>
    <w:rsid w:val="67015B8E"/>
    <w:rsid w:val="670E33AA"/>
    <w:rsid w:val="671940DB"/>
    <w:rsid w:val="67204E8B"/>
    <w:rsid w:val="673C6C8C"/>
    <w:rsid w:val="675A3E0D"/>
    <w:rsid w:val="676B07FC"/>
    <w:rsid w:val="677A05B5"/>
    <w:rsid w:val="67945BFF"/>
    <w:rsid w:val="67A23AF2"/>
    <w:rsid w:val="67AB0BF9"/>
    <w:rsid w:val="67C021CA"/>
    <w:rsid w:val="67CC6DC1"/>
    <w:rsid w:val="67CE0D8B"/>
    <w:rsid w:val="67DC2E05"/>
    <w:rsid w:val="67E124E7"/>
    <w:rsid w:val="67F00D02"/>
    <w:rsid w:val="67F01297"/>
    <w:rsid w:val="67FA392E"/>
    <w:rsid w:val="67FB3202"/>
    <w:rsid w:val="68000819"/>
    <w:rsid w:val="680371F3"/>
    <w:rsid w:val="6811628C"/>
    <w:rsid w:val="6832131A"/>
    <w:rsid w:val="683F4AE8"/>
    <w:rsid w:val="684B5F38"/>
    <w:rsid w:val="68673BE2"/>
    <w:rsid w:val="68692AAA"/>
    <w:rsid w:val="686A3A3E"/>
    <w:rsid w:val="68773F2A"/>
    <w:rsid w:val="68792AA5"/>
    <w:rsid w:val="68A51AEC"/>
    <w:rsid w:val="68C53F3C"/>
    <w:rsid w:val="68C857DA"/>
    <w:rsid w:val="68D26659"/>
    <w:rsid w:val="68D777CC"/>
    <w:rsid w:val="68DB7EAE"/>
    <w:rsid w:val="68E63EB3"/>
    <w:rsid w:val="68E87C2B"/>
    <w:rsid w:val="68FB5BB0"/>
    <w:rsid w:val="690E2FA5"/>
    <w:rsid w:val="690F6F65"/>
    <w:rsid w:val="69140A20"/>
    <w:rsid w:val="69175DF0"/>
    <w:rsid w:val="69180510"/>
    <w:rsid w:val="691A47ED"/>
    <w:rsid w:val="692E44F0"/>
    <w:rsid w:val="6931512E"/>
    <w:rsid w:val="6933534A"/>
    <w:rsid w:val="693403ED"/>
    <w:rsid w:val="69392234"/>
    <w:rsid w:val="693A34BB"/>
    <w:rsid w:val="693B41FE"/>
    <w:rsid w:val="693B7D5A"/>
    <w:rsid w:val="693F4CD7"/>
    <w:rsid w:val="696077C1"/>
    <w:rsid w:val="69837D6E"/>
    <w:rsid w:val="69872FA0"/>
    <w:rsid w:val="69963F5E"/>
    <w:rsid w:val="69B63885"/>
    <w:rsid w:val="69BA3375"/>
    <w:rsid w:val="69CE0BCF"/>
    <w:rsid w:val="69CF4947"/>
    <w:rsid w:val="69F30635"/>
    <w:rsid w:val="69F34AD9"/>
    <w:rsid w:val="69F9444E"/>
    <w:rsid w:val="69FF1337"/>
    <w:rsid w:val="6A0C6AC6"/>
    <w:rsid w:val="6A2904DB"/>
    <w:rsid w:val="6A2B1DC9"/>
    <w:rsid w:val="6A31115D"/>
    <w:rsid w:val="6A386990"/>
    <w:rsid w:val="6A3C1FDC"/>
    <w:rsid w:val="6A425119"/>
    <w:rsid w:val="6A495025"/>
    <w:rsid w:val="6A5C61DA"/>
    <w:rsid w:val="6A730C97"/>
    <w:rsid w:val="6A7C4ACE"/>
    <w:rsid w:val="6A7E0847"/>
    <w:rsid w:val="6A7F636D"/>
    <w:rsid w:val="6A9A5533"/>
    <w:rsid w:val="6AB96A5D"/>
    <w:rsid w:val="6ABE6E95"/>
    <w:rsid w:val="6AC76823"/>
    <w:rsid w:val="6AC87D14"/>
    <w:rsid w:val="6AD761A9"/>
    <w:rsid w:val="6ADC37BF"/>
    <w:rsid w:val="6ADE3093"/>
    <w:rsid w:val="6AF26B3F"/>
    <w:rsid w:val="6B075151"/>
    <w:rsid w:val="6B3709F5"/>
    <w:rsid w:val="6B4009B0"/>
    <w:rsid w:val="6B4C4FC6"/>
    <w:rsid w:val="6B4E6889"/>
    <w:rsid w:val="6B563571"/>
    <w:rsid w:val="6B712159"/>
    <w:rsid w:val="6B9145AA"/>
    <w:rsid w:val="6B9F6CC6"/>
    <w:rsid w:val="6BA07497"/>
    <w:rsid w:val="6BBB5183"/>
    <w:rsid w:val="6BDD77EF"/>
    <w:rsid w:val="6BDF2D43"/>
    <w:rsid w:val="6BE835DE"/>
    <w:rsid w:val="6BF16E66"/>
    <w:rsid w:val="6BFD1C3F"/>
    <w:rsid w:val="6BFE2246"/>
    <w:rsid w:val="6C037D8A"/>
    <w:rsid w:val="6C053D46"/>
    <w:rsid w:val="6C16685D"/>
    <w:rsid w:val="6C1A1506"/>
    <w:rsid w:val="6C1F12BE"/>
    <w:rsid w:val="6C223462"/>
    <w:rsid w:val="6C256358"/>
    <w:rsid w:val="6C262F44"/>
    <w:rsid w:val="6C305B70"/>
    <w:rsid w:val="6C384A25"/>
    <w:rsid w:val="6C4471AC"/>
    <w:rsid w:val="6C4743E5"/>
    <w:rsid w:val="6C5C273F"/>
    <w:rsid w:val="6C841A18"/>
    <w:rsid w:val="6CBE6926"/>
    <w:rsid w:val="6CC4450B"/>
    <w:rsid w:val="6CCE7137"/>
    <w:rsid w:val="6CD26C28"/>
    <w:rsid w:val="6CD40066"/>
    <w:rsid w:val="6CDF30F3"/>
    <w:rsid w:val="6CF46B9E"/>
    <w:rsid w:val="6D090170"/>
    <w:rsid w:val="6D1112D7"/>
    <w:rsid w:val="6D1159A2"/>
    <w:rsid w:val="6D32785E"/>
    <w:rsid w:val="6D5E04BB"/>
    <w:rsid w:val="6D6A3304"/>
    <w:rsid w:val="6DB427D1"/>
    <w:rsid w:val="6DFD1A82"/>
    <w:rsid w:val="6E160D96"/>
    <w:rsid w:val="6E2272B8"/>
    <w:rsid w:val="6E37555D"/>
    <w:rsid w:val="6E3851B0"/>
    <w:rsid w:val="6E396833"/>
    <w:rsid w:val="6E445903"/>
    <w:rsid w:val="6E4753F3"/>
    <w:rsid w:val="6E47697D"/>
    <w:rsid w:val="6E6C4E5A"/>
    <w:rsid w:val="6E8D0366"/>
    <w:rsid w:val="6EA6036C"/>
    <w:rsid w:val="6ECB7E07"/>
    <w:rsid w:val="6ED05FD2"/>
    <w:rsid w:val="6EDC3D8E"/>
    <w:rsid w:val="6EF70BC7"/>
    <w:rsid w:val="6EFC61DE"/>
    <w:rsid w:val="6F03756C"/>
    <w:rsid w:val="6F401454"/>
    <w:rsid w:val="6F54601A"/>
    <w:rsid w:val="6F555D31"/>
    <w:rsid w:val="6F5A0E53"/>
    <w:rsid w:val="6F63625D"/>
    <w:rsid w:val="6F727DF0"/>
    <w:rsid w:val="6FA06B69"/>
    <w:rsid w:val="6FAF3250"/>
    <w:rsid w:val="6FC445FC"/>
    <w:rsid w:val="6FCD1928"/>
    <w:rsid w:val="6FD64C81"/>
    <w:rsid w:val="6FE56C72"/>
    <w:rsid w:val="6FEA4288"/>
    <w:rsid w:val="6FED3D79"/>
    <w:rsid w:val="700F1F41"/>
    <w:rsid w:val="701328CE"/>
    <w:rsid w:val="70166CC4"/>
    <w:rsid w:val="70187047"/>
    <w:rsid w:val="702754DC"/>
    <w:rsid w:val="702B0DC8"/>
    <w:rsid w:val="70390D6C"/>
    <w:rsid w:val="704C36F5"/>
    <w:rsid w:val="705160B5"/>
    <w:rsid w:val="70871AD7"/>
    <w:rsid w:val="70A00DEB"/>
    <w:rsid w:val="70BA00FF"/>
    <w:rsid w:val="70BC0AB7"/>
    <w:rsid w:val="70C34CEC"/>
    <w:rsid w:val="70CE3BAA"/>
    <w:rsid w:val="70D56CE6"/>
    <w:rsid w:val="70EB650A"/>
    <w:rsid w:val="70F01D72"/>
    <w:rsid w:val="70F27898"/>
    <w:rsid w:val="70FC4273"/>
    <w:rsid w:val="70FE623D"/>
    <w:rsid w:val="71351C3A"/>
    <w:rsid w:val="71573B9F"/>
    <w:rsid w:val="71574B95"/>
    <w:rsid w:val="715D3148"/>
    <w:rsid w:val="715E1A0D"/>
    <w:rsid w:val="71662034"/>
    <w:rsid w:val="716D3F90"/>
    <w:rsid w:val="718C5A98"/>
    <w:rsid w:val="719C15B2"/>
    <w:rsid w:val="71AB5614"/>
    <w:rsid w:val="71B52674"/>
    <w:rsid w:val="71C53748"/>
    <w:rsid w:val="71C805F9"/>
    <w:rsid w:val="71E13469"/>
    <w:rsid w:val="71EE2817"/>
    <w:rsid w:val="71FB452B"/>
    <w:rsid w:val="720F447A"/>
    <w:rsid w:val="72241D97"/>
    <w:rsid w:val="722515A8"/>
    <w:rsid w:val="723E2669"/>
    <w:rsid w:val="724265FE"/>
    <w:rsid w:val="72473C14"/>
    <w:rsid w:val="724A7260"/>
    <w:rsid w:val="72524ED7"/>
    <w:rsid w:val="725325B9"/>
    <w:rsid w:val="729C3F60"/>
    <w:rsid w:val="72A00024"/>
    <w:rsid w:val="72AE77EF"/>
    <w:rsid w:val="72AF5315"/>
    <w:rsid w:val="72CF5D23"/>
    <w:rsid w:val="72D66D46"/>
    <w:rsid w:val="72F21DBC"/>
    <w:rsid w:val="72F5541E"/>
    <w:rsid w:val="73020F09"/>
    <w:rsid w:val="730833A3"/>
    <w:rsid w:val="731A4E85"/>
    <w:rsid w:val="733A0869"/>
    <w:rsid w:val="73691968"/>
    <w:rsid w:val="736B748E"/>
    <w:rsid w:val="736E3FFE"/>
    <w:rsid w:val="736F3422"/>
    <w:rsid w:val="7375655F"/>
    <w:rsid w:val="73B726D3"/>
    <w:rsid w:val="73B73D62"/>
    <w:rsid w:val="73B9469D"/>
    <w:rsid w:val="73C372CA"/>
    <w:rsid w:val="73D3640B"/>
    <w:rsid w:val="73F13E37"/>
    <w:rsid w:val="740378EA"/>
    <w:rsid w:val="740F0761"/>
    <w:rsid w:val="741B2C62"/>
    <w:rsid w:val="741D2E7E"/>
    <w:rsid w:val="743F792E"/>
    <w:rsid w:val="744D4DE6"/>
    <w:rsid w:val="7452064E"/>
    <w:rsid w:val="745D327B"/>
    <w:rsid w:val="748922C2"/>
    <w:rsid w:val="7489562C"/>
    <w:rsid w:val="748F3650"/>
    <w:rsid w:val="749173C8"/>
    <w:rsid w:val="74A013B9"/>
    <w:rsid w:val="74AE21A8"/>
    <w:rsid w:val="74B224F6"/>
    <w:rsid w:val="74C7103C"/>
    <w:rsid w:val="74CC21AE"/>
    <w:rsid w:val="74DD0DE3"/>
    <w:rsid w:val="74EC2851"/>
    <w:rsid w:val="74F00593"/>
    <w:rsid w:val="74F55BA9"/>
    <w:rsid w:val="74FD680C"/>
    <w:rsid w:val="75220C48"/>
    <w:rsid w:val="75232716"/>
    <w:rsid w:val="75297601"/>
    <w:rsid w:val="752C0E9F"/>
    <w:rsid w:val="75330E85"/>
    <w:rsid w:val="75412B9C"/>
    <w:rsid w:val="75526B58"/>
    <w:rsid w:val="75662B81"/>
    <w:rsid w:val="75772E7A"/>
    <w:rsid w:val="75792336"/>
    <w:rsid w:val="757A7DF8"/>
    <w:rsid w:val="75846F2D"/>
    <w:rsid w:val="759A04FF"/>
    <w:rsid w:val="759A405B"/>
    <w:rsid w:val="75AA6994"/>
    <w:rsid w:val="75CD4430"/>
    <w:rsid w:val="75D73501"/>
    <w:rsid w:val="75DF5F11"/>
    <w:rsid w:val="75E33C54"/>
    <w:rsid w:val="75ED2976"/>
    <w:rsid w:val="75EF084A"/>
    <w:rsid w:val="75F419BD"/>
    <w:rsid w:val="76065B94"/>
    <w:rsid w:val="76181324"/>
    <w:rsid w:val="762C55FB"/>
    <w:rsid w:val="7630676D"/>
    <w:rsid w:val="76391AC6"/>
    <w:rsid w:val="763A001D"/>
    <w:rsid w:val="763B3A90"/>
    <w:rsid w:val="763C5112"/>
    <w:rsid w:val="76402E54"/>
    <w:rsid w:val="764F12E9"/>
    <w:rsid w:val="765661D4"/>
    <w:rsid w:val="765B0486"/>
    <w:rsid w:val="76636B42"/>
    <w:rsid w:val="767D7C04"/>
    <w:rsid w:val="768014A2"/>
    <w:rsid w:val="769053C0"/>
    <w:rsid w:val="769767EC"/>
    <w:rsid w:val="769F401E"/>
    <w:rsid w:val="76B4114C"/>
    <w:rsid w:val="76BA3E84"/>
    <w:rsid w:val="76BB697E"/>
    <w:rsid w:val="76C53C0F"/>
    <w:rsid w:val="76CC0B8C"/>
    <w:rsid w:val="76D65566"/>
    <w:rsid w:val="76DD15FC"/>
    <w:rsid w:val="76DE49AA"/>
    <w:rsid w:val="76ED738B"/>
    <w:rsid w:val="76F0487A"/>
    <w:rsid w:val="76FF4DF4"/>
    <w:rsid w:val="7717695B"/>
    <w:rsid w:val="771D4F43"/>
    <w:rsid w:val="771F20CC"/>
    <w:rsid w:val="77212C85"/>
    <w:rsid w:val="772269FE"/>
    <w:rsid w:val="7772528F"/>
    <w:rsid w:val="77880FB0"/>
    <w:rsid w:val="778979A9"/>
    <w:rsid w:val="77901BB9"/>
    <w:rsid w:val="779276DF"/>
    <w:rsid w:val="779571D0"/>
    <w:rsid w:val="77972F48"/>
    <w:rsid w:val="779D6084"/>
    <w:rsid w:val="77A92C7B"/>
    <w:rsid w:val="77AC63A3"/>
    <w:rsid w:val="77B26FF4"/>
    <w:rsid w:val="77C315BC"/>
    <w:rsid w:val="77E837A3"/>
    <w:rsid w:val="77EB3293"/>
    <w:rsid w:val="780600CD"/>
    <w:rsid w:val="78114D64"/>
    <w:rsid w:val="781D0CC1"/>
    <w:rsid w:val="78212190"/>
    <w:rsid w:val="784640DA"/>
    <w:rsid w:val="785726D7"/>
    <w:rsid w:val="785E5813"/>
    <w:rsid w:val="786848E4"/>
    <w:rsid w:val="78743289"/>
    <w:rsid w:val="78746DE5"/>
    <w:rsid w:val="78847338"/>
    <w:rsid w:val="788F3C1F"/>
    <w:rsid w:val="78AE679B"/>
    <w:rsid w:val="78AF2513"/>
    <w:rsid w:val="78BE62B2"/>
    <w:rsid w:val="78E35D19"/>
    <w:rsid w:val="78E56DFD"/>
    <w:rsid w:val="78F32400"/>
    <w:rsid w:val="79030169"/>
    <w:rsid w:val="79101AC7"/>
    <w:rsid w:val="79294073"/>
    <w:rsid w:val="7931117A"/>
    <w:rsid w:val="793361C3"/>
    <w:rsid w:val="79352A18"/>
    <w:rsid w:val="793532B1"/>
    <w:rsid w:val="795A5FDB"/>
    <w:rsid w:val="79677E95"/>
    <w:rsid w:val="7993773F"/>
    <w:rsid w:val="79A90D10"/>
    <w:rsid w:val="79BB4A05"/>
    <w:rsid w:val="79BF22E2"/>
    <w:rsid w:val="79C8563A"/>
    <w:rsid w:val="79C93160"/>
    <w:rsid w:val="79DB139A"/>
    <w:rsid w:val="79E87A8A"/>
    <w:rsid w:val="79F45112"/>
    <w:rsid w:val="79F77CCE"/>
    <w:rsid w:val="7A010B4C"/>
    <w:rsid w:val="7A025BEB"/>
    <w:rsid w:val="7A124B07"/>
    <w:rsid w:val="7A1E34AC"/>
    <w:rsid w:val="7A1E525A"/>
    <w:rsid w:val="7A2465E9"/>
    <w:rsid w:val="7A28257D"/>
    <w:rsid w:val="7A2E1215"/>
    <w:rsid w:val="7A3251AA"/>
    <w:rsid w:val="7A396538"/>
    <w:rsid w:val="7A4078C7"/>
    <w:rsid w:val="7A4D5B40"/>
    <w:rsid w:val="7A5324C4"/>
    <w:rsid w:val="7A6076E1"/>
    <w:rsid w:val="7A7E3F4B"/>
    <w:rsid w:val="7A805F15"/>
    <w:rsid w:val="7A9E7A00"/>
    <w:rsid w:val="7AB80BBE"/>
    <w:rsid w:val="7AE00762"/>
    <w:rsid w:val="7AF465F8"/>
    <w:rsid w:val="7B022DCE"/>
    <w:rsid w:val="7B201584"/>
    <w:rsid w:val="7B23322D"/>
    <w:rsid w:val="7B2F5245"/>
    <w:rsid w:val="7B4B6523"/>
    <w:rsid w:val="7B4F6B24"/>
    <w:rsid w:val="7B533629"/>
    <w:rsid w:val="7B5D0004"/>
    <w:rsid w:val="7B5D6256"/>
    <w:rsid w:val="7B785CC8"/>
    <w:rsid w:val="7B7A3203"/>
    <w:rsid w:val="7B9112E5"/>
    <w:rsid w:val="7BA43E85"/>
    <w:rsid w:val="7BC01697"/>
    <w:rsid w:val="7BC721B6"/>
    <w:rsid w:val="7BDA78A7"/>
    <w:rsid w:val="7BE43C8B"/>
    <w:rsid w:val="7BE73D72"/>
    <w:rsid w:val="7BFF730D"/>
    <w:rsid w:val="7C0112BB"/>
    <w:rsid w:val="7C1250CC"/>
    <w:rsid w:val="7C183F2B"/>
    <w:rsid w:val="7C1A36A5"/>
    <w:rsid w:val="7C4316D6"/>
    <w:rsid w:val="7C4B2553"/>
    <w:rsid w:val="7C4D62CB"/>
    <w:rsid w:val="7C66113B"/>
    <w:rsid w:val="7C682C64"/>
    <w:rsid w:val="7C7750F6"/>
    <w:rsid w:val="7C896BD7"/>
    <w:rsid w:val="7C8F68E3"/>
    <w:rsid w:val="7CAA7279"/>
    <w:rsid w:val="7CB33FC1"/>
    <w:rsid w:val="7CB65C1E"/>
    <w:rsid w:val="7CEA4EC2"/>
    <w:rsid w:val="7CFB5D27"/>
    <w:rsid w:val="7D064873"/>
    <w:rsid w:val="7D0746CC"/>
    <w:rsid w:val="7D0900E5"/>
    <w:rsid w:val="7D0E6E1E"/>
    <w:rsid w:val="7D1641C7"/>
    <w:rsid w:val="7D254B52"/>
    <w:rsid w:val="7D4A0A5C"/>
    <w:rsid w:val="7D913F95"/>
    <w:rsid w:val="7DA75CB5"/>
    <w:rsid w:val="7DAB14FB"/>
    <w:rsid w:val="7DAE7069"/>
    <w:rsid w:val="7DB06B11"/>
    <w:rsid w:val="7DDC7574"/>
    <w:rsid w:val="7DDC7906"/>
    <w:rsid w:val="7DF32EA2"/>
    <w:rsid w:val="7DFD787D"/>
    <w:rsid w:val="7E000A6B"/>
    <w:rsid w:val="7E4B3933"/>
    <w:rsid w:val="7E546880"/>
    <w:rsid w:val="7E635932"/>
    <w:rsid w:val="7E6D4A02"/>
    <w:rsid w:val="7E755665"/>
    <w:rsid w:val="7E924469"/>
    <w:rsid w:val="7EA128FE"/>
    <w:rsid w:val="7EA36676"/>
    <w:rsid w:val="7EAB2D96"/>
    <w:rsid w:val="7EAD12A3"/>
    <w:rsid w:val="7EB73ECF"/>
    <w:rsid w:val="7ECF1219"/>
    <w:rsid w:val="7EE34CC4"/>
    <w:rsid w:val="7EE527EB"/>
    <w:rsid w:val="7EEC6743"/>
    <w:rsid w:val="7EF90044"/>
    <w:rsid w:val="7F385010"/>
    <w:rsid w:val="7F4E65E2"/>
    <w:rsid w:val="7F6023C7"/>
    <w:rsid w:val="7F631961"/>
    <w:rsid w:val="7F7A3E9C"/>
    <w:rsid w:val="7F7B4EFD"/>
    <w:rsid w:val="7F816385"/>
    <w:rsid w:val="7F9C5DCA"/>
    <w:rsid w:val="7F9F508F"/>
    <w:rsid w:val="7FA8268B"/>
    <w:rsid w:val="7FA90628"/>
    <w:rsid w:val="7FA97CBC"/>
    <w:rsid w:val="7FA97E60"/>
    <w:rsid w:val="7FAA57E2"/>
    <w:rsid w:val="7FAE0E2E"/>
    <w:rsid w:val="7FB338DC"/>
    <w:rsid w:val="7FB56661"/>
    <w:rsid w:val="7FC35199"/>
    <w:rsid w:val="7FCC301A"/>
    <w:rsid w:val="7FD37825"/>
    <w:rsid w:val="7FDD34C2"/>
    <w:rsid w:val="7FE64A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06A11"/>
  <w15:docId w15:val="{0296B2FB-A34A-4940-BDEF-D4ABDFAF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qFormat="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qFormat="1"/>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Century" w:eastAsia="MS Mincho" w:hAnsi="Century"/>
      <w:kern w:val="2"/>
      <w:sz w:val="22"/>
      <w:szCs w:val="22"/>
      <w:lang w:eastAsia="ja-JP"/>
    </w:rPr>
  </w:style>
  <w:style w:type="paragraph" w:styleId="Heading4">
    <w:name w:val="heading 4"/>
    <w:basedOn w:val="Normal"/>
    <w:next w:val="Normal"/>
    <w:semiHidden/>
    <w:unhideWhenUsed/>
    <w:qFormat/>
    <w:pPr>
      <w:spacing w:beforeAutospacing="1" w:after="0" w:afterAutospacing="1"/>
      <w:jc w:val="left"/>
      <w:outlineLvl w:val="3"/>
    </w:pPr>
    <w:rPr>
      <w:rFonts w:ascii="宋体" w:eastAsia="宋体" w:hAnsi="宋体" w:hint="eastAsia"/>
      <w:b/>
      <w:bCs/>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pPr>
      <w:jc w:val="left"/>
    </w:pPr>
  </w:style>
  <w:style w:type="paragraph" w:styleId="EndnoteText">
    <w:name w:val="endnote text"/>
    <w:basedOn w:val="Normal"/>
    <w:semiHidden/>
    <w:unhideWhenUsed/>
    <w:qFormat/>
    <w:pPr>
      <w:snapToGrid w:val="0"/>
      <w:jc w:val="left"/>
    </w:pPr>
  </w:style>
  <w:style w:type="paragraph" w:styleId="BalloonText">
    <w:name w:val="Balloon Text"/>
    <w:basedOn w:val="Normal"/>
    <w:link w:val="BalloonTextChar"/>
    <w:qFormat/>
    <w:rPr>
      <w:rFonts w:asciiTheme="majorHAnsi" w:eastAsiaTheme="majorEastAsia" w:hAnsiTheme="majorHAnsi" w:cstheme="majorBidi"/>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qFormat/>
    <w:pPr>
      <w:tabs>
        <w:tab w:val="center" w:pos="4252"/>
        <w:tab w:val="right" w:pos="8504"/>
      </w:tabs>
      <w:snapToGrid w:val="0"/>
    </w:pPr>
  </w:style>
  <w:style w:type="paragraph" w:styleId="FootnoteText">
    <w:name w:val="footnote text"/>
    <w:basedOn w:val="Normal"/>
    <w:semiHidden/>
    <w:unhideWhenUsed/>
    <w:qFormat/>
    <w:pPr>
      <w:snapToGrid w:val="0"/>
      <w:jc w:val="left"/>
    </w:pPr>
    <w:rPr>
      <w:sz w:val="18"/>
    </w:rPr>
  </w:style>
  <w:style w:type="paragraph" w:styleId="NormalWeb">
    <w:name w:val="Normal (Web)"/>
    <w:basedOn w:val="Normal"/>
    <w:uiPriority w:val="99"/>
    <w:unhideWhenUsed/>
    <w:qFormat/>
    <w:pPr>
      <w:widowControl/>
      <w:spacing w:before="100" w:beforeAutospacing="1" w:after="100" w:afterAutospacing="1"/>
      <w:jc w:val="left"/>
    </w:pPr>
    <w:rPr>
      <w:rFonts w:ascii="Gulim" w:eastAsia="Gulim" w:hAnsi="Gulim" w:cs="Gulim"/>
      <w:kern w:val="0"/>
      <w:sz w:val="24"/>
      <w:szCs w:val="24"/>
      <w:lang w:eastAsia="ko-KR"/>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qFormat/>
    <w:pPr>
      <w:widowControl w:val="0"/>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LightShading">
    <w:name w:val="Light Shading"/>
    <w:basedOn w:val="TableNormal"/>
    <w:uiPriority w:val="60"/>
    <w:qFormat/>
    <w:rPr>
      <w:rFonts w:asciiTheme="minorHAnsi" w:hAnsiTheme="minorHAnsi" w:cstheme="minorBidi"/>
      <w:color w:val="000000" w:themeColor="text1" w:themeShade="BF"/>
      <w:kern w:val="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qFormat/>
    <w:rPr>
      <w:rFonts w:asciiTheme="minorHAnsi" w:hAnsiTheme="minorHAnsi" w:cstheme="minorBidi"/>
      <w:kern w:val="2"/>
      <w:szCs w:val="22"/>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Strong">
    <w:name w:val="Strong"/>
    <w:basedOn w:val="DefaultParagraphFont"/>
    <w:qFormat/>
    <w:rPr>
      <w:b/>
    </w:rPr>
  </w:style>
  <w:style w:type="character" w:styleId="EndnoteReference">
    <w:name w:val="endnote reference"/>
    <w:basedOn w:val="DefaultParagraphFont"/>
    <w:semiHidden/>
    <w:unhideWhenUsed/>
    <w:qFormat/>
    <w:rPr>
      <w:vertAlign w:val="superscript"/>
    </w:rPr>
  </w:style>
  <w:style w:type="character" w:styleId="Emphasis">
    <w:name w:val="Emphasis"/>
    <w:basedOn w:val="DefaultParagraphFont"/>
    <w:qFormat/>
    <w:rPr>
      <w:i/>
    </w:rPr>
  </w:style>
  <w:style w:type="character" w:styleId="Hyperlink">
    <w:name w:val="Hyperlink"/>
    <w:basedOn w:val="DefaultParagraphFont"/>
    <w:qFormat/>
    <w:rPr>
      <w:color w:val="0000FF" w:themeColor="hyperlink"/>
      <w:u w:val="single"/>
    </w:rPr>
  </w:style>
  <w:style w:type="character" w:styleId="CommentReference">
    <w:name w:val="annotation reference"/>
    <w:basedOn w:val="DefaultParagraphFont"/>
    <w:semiHidden/>
    <w:unhideWhenUsed/>
    <w:qFormat/>
    <w:rPr>
      <w:sz w:val="18"/>
      <w:szCs w:val="18"/>
    </w:rPr>
  </w:style>
  <w:style w:type="character" w:styleId="FootnoteReference">
    <w:name w:val="footnote reference"/>
    <w:basedOn w:val="DefaultParagraphFont"/>
    <w:semiHidden/>
    <w:unhideWhenUsed/>
    <w:qFormat/>
    <w:rPr>
      <w:vertAlign w:val="superscript"/>
    </w:rPr>
  </w:style>
  <w:style w:type="paragraph" w:styleId="ListParagraph">
    <w:name w:val="List Paragraph"/>
    <w:basedOn w:val="Normal"/>
    <w:uiPriority w:val="99"/>
    <w:qFormat/>
    <w:pPr>
      <w:wordWrap w:val="0"/>
      <w:autoSpaceDE w:val="0"/>
      <w:autoSpaceDN w:val="0"/>
      <w:spacing w:after="200" w:line="276" w:lineRule="auto"/>
      <w:ind w:leftChars="400" w:left="800"/>
    </w:pPr>
    <w:rPr>
      <w:rFonts w:asciiTheme="minorHAnsi" w:eastAsiaTheme="minorEastAsia" w:hAnsiTheme="minorHAnsi" w:cstheme="minorBidi"/>
      <w:sz w:val="20"/>
      <w:lang w:eastAsia="ko-KR"/>
    </w:rPr>
  </w:style>
  <w:style w:type="character" w:customStyle="1" w:styleId="BalloonTextChar">
    <w:name w:val="Balloon Text Char"/>
    <w:basedOn w:val="DefaultParagraphFont"/>
    <w:link w:val="BalloonText"/>
    <w:qFormat/>
    <w:rPr>
      <w:rFonts w:asciiTheme="majorHAnsi" w:eastAsiaTheme="majorEastAsia" w:hAnsiTheme="majorHAnsi" w:cstheme="majorBidi"/>
      <w:kern w:val="2"/>
      <w:sz w:val="18"/>
      <w:szCs w:val="18"/>
      <w:lang w:eastAsia="ja-JP"/>
    </w:rPr>
  </w:style>
  <w:style w:type="character" w:customStyle="1" w:styleId="FooterChar">
    <w:name w:val="Footer Char"/>
    <w:basedOn w:val="DefaultParagraphFont"/>
    <w:link w:val="Footer"/>
    <w:uiPriority w:val="99"/>
    <w:qFormat/>
    <w:rPr>
      <w:kern w:val="2"/>
      <w:sz w:val="22"/>
      <w:szCs w:val="22"/>
      <w:lang w:eastAsia="ja-JP"/>
    </w:rPr>
  </w:style>
  <w:style w:type="paragraph" w:customStyle="1" w:styleId="a">
    <w:name w:val="바탕글"/>
    <w:basedOn w:val="Normal"/>
    <w:qFormat/>
    <w:pPr>
      <w:wordWrap w:val="0"/>
      <w:autoSpaceDE w:val="0"/>
      <w:autoSpaceDN w:val="0"/>
      <w:spacing w:line="384" w:lineRule="auto"/>
      <w:textAlignment w:val="baseline"/>
    </w:pPr>
    <w:rPr>
      <w:rFonts w:ascii="Gulim" w:eastAsia="Gulim" w:hAnsi="Gulim" w:cs="Gulim"/>
      <w:color w:val="000000"/>
      <w:kern w:val="0"/>
      <w:sz w:val="20"/>
      <w:szCs w:val="20"/>
      <w:lang w:eastAsia="ko-KR"/>
    </w:rPr>
  </w:style>
  <w:style w:type="paragraph" w:customStyle="1" w:styleId="a0">
    <w:name w:val="표미다시"/>
    <w:basedOn w:val="Normal"/>
    <w:qFormat/>
    <w:pPr>
      <w:autoSpaceDE w:val="0"/>
      <w:autoSpaceDN w:val="0"/>
      <w:snapToGrid w:val="0"/>
      <w:spacing w:line="336" w:lineRule="auto"/>
      <w:jc w:val="center"/>
      <w:textAlignment w:val="baseline"/>
    </w:pPr>
    <w:rPr>
      <w:rFonts w:ascii="Gulim" w:eastAsia="Gulim" w:hAnsi="Gulim" w:cs="Gulim"/>
      <w:color w:val="000000"/>
      <w:spacing w:val="-12"/>
      <w:w w:val="95"/>
      <w:kern w:val="0"/>
      <w:sz w:val="18"/>
      <w:szCs w:val="18"/>
      <w:lang w:eastAsia="ko-KR"/>
    </w:rPr>
  </w:style>
  <w:style w:type="paragraph" w:customStyle="1" w:styleId="a1">
    <w:name w:val="표내용"/>
    <w:basedOn w:val="Normal"/>
    <w:qFormat/>
    <w:pPr>
      <w:wordWrap w:val="0"/>
      <w:autoSpaceDE w:val="0"/>
      <w:autoSpaceDN w:val="0"/>
      <w:snapToGrid w:val="0"/>
      <w:spacing w:line="348" w:lineRule="auto"/>
      <w:textAlignment w:val="baseline"/>
    </w:pPr>
    <w:rPr>
      <w:rFonts w:ascii="Gulim" w:eastAsia="Gulim" w:hAnsi="Gulim" w:cs="Gulim"/>
      <w:color w:val="000000"/>
      <w:spacing w:val="-12"/>
      <w:w w:val="95"/>
      <w:kern w:val="0"/>
      <w:sz w:val="18"/>
      <w:szCs w:val="18"/>
      <w:lang w:eastAsia="ko-KR"/>
    </w:rPr>
  </w:style>
  <w:style w:type="paragraph" w:customStyle="1" w:styleId="a2">
    <w:name w:val="참고문헌_내용"/>
    <w:basedOn w:val="Normal"/>
    <w:qFormat/>
    <w:pPr>
      <w:wordWrap w:val="0"/>
      <w:autoSpaceDE w:val="0"/>
      <w:autoSpaceDN w:val="0"/>
      <w:snapToGrid w:val="0"/>
      <w:spacing w:line="420" w:lineRule="auto"/>
      <w:ind w:left="600" w:hanging="600"/>
      <w:textAlignment w:val="baseline"/>
    </w:pPr>
    <w:rPr>
      <w:rFonts w:ascii="Gulim" w:eastAsia="Gulim" w:hAnsi="Gulim" w:cs="Gulim"/>
      <w:color w:val="000000"/>
      <w:spacing w:val="-10"/>
      <w:w w:val="93"/>
      <w:kern w:val="0"/>
      <w:sz w:val="21"/>
      <w:szCs w:val="21"/>
      <w:lang w:eastAsia="ko-KR"/>
    </w:rPr>
  </w:style>
  <w:style w:type="character" w:customStyle="1" w:styleId="jlqj4b">
    <w:name w:val="jlqj4b"/>
    <w:basedOn w:val="DefaultParagraphFont"/>
    <w:qFormat/>
  </w:style>
  <w:style w:type="character" w:customStyle="1" w:styleId="CommentTextChar">
    <w:name w:val="Comment Text Char"/>
    <w:basedOn w:val="DefaultParagraphFont"/>
    <w:link w:val="CommentText"/>
    <w:semiHidden/>
    <w:qFormat/>
    <w:rPr>
      <w:rFonts w:ascii="Century" w:eastAsia="MS Mincho" w:hAnsi="Century"/>
      <w:kern w:val="2"/>
      <w:sz w:val="22"/>
      <w:szCs w:val="22"/>
      <w:lang w:eastAsia="ja-JP"/>
    </w:rPr>
  </w:style>
  <w:style w:type="character" w:customStyle="1" w:styleId="CommentSubjectChar">
    <w:name w:val="Comment Subject Char"/>
    <w:basedOn w:val="CommentTextChar"/>
    <w:link w:val="CommentSubject"/>
    <w:semiHidden/>
    <w:qFormat/>
    <w:rPr>
      <w:rFonts w:ascii="Century" w:eastAsia="MS Mincho" w:hAnsi="Century"/>
      <w:b/>
      <w:bCs/>
      <w:kern w:val="2"/>
      <w:sz w:val="22"/>
      <w:szCs w:val="22"/>
      <w:lang w:eastAsia="ja-JP"/>
    </w:rPr>
  </w:style>
  <w:style w:type="character" w:styleId="PlaceholderText">
    <w:name w:val="Placeholder Text"/>
    <w:basedOn w:val="DefaultParagraphFont"/>
    <w:uiPriority w:val="99"/>
    <w:semiHidden/>
    <w:qFormat/>
    <w:rPr>
      <w:color w:val="808080"/>
    </w:rPr>
  </w:style>
  <w:style w:type="paragraph" w:customStyle="1" w:styleId="EndNoteBibliographyTitle">
    <w:name w:val="EndNote Bibliography Title"/>
    <w:basedOn w:val="Normal"/>
    <w:link w:val="EndNoteBibliographyTitle0"/>
    <w:qFormat/>
    <w:pPr>
      <w:spacing w:after="0"/>
      <w:jc w:val="center"/>
    </w:pPr>
  </w:style>
  <w:style w:type="character" w:customStyle="1" w:styleId="EndNoteBibliographyTitle0">
    <w:name w:val="EndNote Bibliography Title 字符"/>
    <w:basedOn w:val="DefaultParagraphFont"/>
    <w:link w:val="EndNoteBibliographyTitle"/>
    <w:qFormat/>
    <w:rPr>
      <w:rFonts w:ascii="Century" w:eastAsia="MS Mincho" w:hAnsi="Century"/>
      <w:kern w:val="2"/>
      <w:sz w:val="22"/>
      <w:szCs w:val="22"/>
      <w:lang w:eastAsia="ja-JP"/>
    </w:rPr>
  </w:style>
  <w:style w:type="paragraph" w:customStyle="1" w:styleId="EndNoteBibliography">
    <w:name w:val="EndNote Bibliography"/>
    <w:basedOn w:val="Normal"/>
    <w:link w:val="EndNoteBibliography0"/>
    <w:qFormat/>
    <w:pPr>
      <w:spacing w:line="240" w:lineRule="auto"/>
    </w:pPr>
  </w:style>
  <w:style w:type="character" w:customStyle="1" w:styleId="EndNoteBibliography0">
    <w:name w:val="EndNote Bibliography 字符"/>
    <w:basedOn w:val="DefaultParagraphFont"/>
    <w:link w:val="EndNoteBibliography"/>
    <w:qFormat/>
    <w:rPr>
      <w:rFonts w:ascii="Century" w:eastAsia="MS Mincho" w:hAnsi="Century"/>
      <w:kern w:val="2"/>
      <w:sz w:val="22"/>
      <w:szCs w:val="22"/>
      <w:lang w:eastAsia="ja-JP"/>
    </w:rPr>
  </w:style>
  <w:style w:type="paragraph" w:customStyle="1" w:styleId="Revision1">
    <w:name w:val="Revision1"/>
    <w:hidden/>
    <w:uiPriority w:val="99"/>
    <w:semiHidden/>
    <w:qFormat/>
    <w:rPr>
      <w:rFonts w:ascii="Century" w:eastAsia="MS Mincho" w:hAnsi="Century"/>
      <w:kern w:val="2"/>
      <w:sz w:val="22"/>
      <w:szCs w:val="22"/>
      <w:lang w:eastAsia="ja-JP"/>
    </w:rPr>
  </w:style>
  <w:style w:type="paragraph" w:customStyle="1" w:styleId="Authornames">
    <w:name w:val="Author names"/>
    <w:basedOn w:val="Normal"/>
    <w:next w:val="Normal"/>
    <w:qFormat/>
    <w:pPr>
      <w:widowControl/>
      <w:spacing w:before="240" w:after="0" w:line="360" w:lineRule="auto"/>
      <w:jc w:val="left"/>
    </w:pPr>
    <w:rPr>
      <w:rFonts w:ascii="Times New Roman" w:eastAsia="Times New Roman" w:hAnsi="Times New Roman"/>
      <w:kern w:val="0"/>
      <w:sz w:val="28"/>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solistparagraph0">
    <w:name w:val="msolistparagraph"/>
    <w:basedOn w:val="Normal"/>
    <w:qFormat/>
    <w:pPr>
      <w:ind w:firstLineChars="200" w:firstLine="420"/>
    </w:pPr>
    <w:rPr>
      <w:rFonts w:ascii="Calibri" w:eastAsia="宋体" w:hAnsi="Calibri"/>
    </w:rPr>
  </w:style>
  <w:style w:type="character" w:customStyle="1" w:styleId="font11">
    <w:name w:val="font11"/>
    <w:basedOn w:val="DefaultParagraphFont"/>
    <w:qFormat/>
    <w:rPr>
      <w:rFonts w:ascii="Times New Roman" w:hAnsi="Times New Roman" w:cs="Times New Roman" w:hint="default"/>
      <w:b/>
      <w:bCs/>
      <w:color w:val="000000"/>
      <w:sz w:val="21"/>
      <w:szCs w:val="21"/>
      <w:u w:val="none"/>
    </w:rPr>
  </w:style>
  <w:style w:type="character" w:customStyle="1" w:styleId="font21">
    <w:name w:val="font21"/>
    <w:basedOn w:val="DefaultParagraphFont"/>
    <w:qFormat/>
    <w:rPr>
      <w:rFonts w:ascii="Times New Roman" w:hAnsi="Times New Roman" w:cs="Times New Roman" w:hint="default"/>
      <w:color w:val="000000"/>
      <w:sz w:val="22"/>
      <w:szCs w:val="22"/>
      <w:u w:val="none"/>
    </w:rPr>
  </w:style>
  <w:style w:type="paragraph" w:customStyle="1" w:styleId="1">
    <w:name w:val="修订1"/>
    <w:hidden/>
    <w:uiPriority w:val="99"/>
    <w:unhideWhenUsed/>
    <w:qFormat/>
    <w:rPr>
      <w:rFonts w:ascii="Century" w:eastAsia="MS Mincho" w:hAnsi="Century"/>
      <w:kern w:val="2"/>
      <w:sz w:val="22"/>
      <w:szCs w:val="22"/>
      <w:lang w:eastAsia="ja-JP"/>
    </w:rPr>
  </w:style>
  <w:style w:type="character" w:customStyle="1" w:styleId="16">
    <w:name w:val="16"/>
    <w:basedOn w:val="DefaultParagraphFont"/>
    <w:qFormat/>
    <w:rPr>
      <w:rFonts w:ascii="Times New Roman" w:hAnsi="Times New Roman" w:cs="Times New Roman" w:hint="default"/>
      <w:color w:val="000000"/>
      <w:sz w:val="22"/>
      <w:szCs w:val="22"/>
    </w:rPr>
  </w:style>
  <w:style w:type="paragraph" w:customStyle="1" w:styleId="Revision2">
    <w:name w:val="Revision2"/>
    <w:hidden/>
    <w:uiPriority w:val="99"/>
    <w:unhideWhenUsed/>
    <w:qFormat/>
    <w:rPr>
      <w:rFonts w:ascii="Century" w:eastAsia="MS Mincho" w:hAnsi="Century"/>
      <w:kern w:val="2"/>
      <w:sz w:val="22"/>
      <w:szCs w:val="22"/>
      <w:lang w:eastAsia="ja-JP"/>
    </w:rPr>
  </w:style>
  <w:style w:type="paragraph" w:styleId="Revision">
    <w:name w:val="Revision"/>
    <w:hidden/>
    <w:uiPriority w:val="99"/>
    <w:unhideWhenUsed/>
    <w:rsid w:val="0007643F"/>
    <w:rPr>
      <w:rFonts w:ascii="Century" w:eastAsia="MS Mincho" w:hAnsi="Century"/>
      <w:kern w:val="2"/>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10992</Words>
  <Characters>69144</Characters>
  <Application>Microsoft Office Word</Application>
  <DocSecurity>0</DocSecurity>
  <Lines>1975</Lines>
  <Paragraphs>1313</Paragraphs>
  <ScaleCrop>false</ScaleCrop>
  <HeadingPairs>
    <vt:vector size="2" baseType="variant">
      <vt:variant>
        <vt:lpstr>Title</vt:lpstr>
      </vt:variant>
      <vt:variant>
        <vt:i4>1</vt:i4>
      </vt:variant>
    </vt:vector>
  </HeadingPairs>
  <TitlesOfParts>
    <vt:vector size="1" baseType="lpstr">
      <vt:lpstr>■ 自由論題</vt:lpstr>
    </vt:vector>
  </TitlesOfParts>
  <Company>中央学院大学</Company>
  <LinksUpToDate>false</LinksUpToDate>
  <CharactersWithSpaces>78823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自由論題</dc:title>
  <dc:creator>中央学院大学</dc:creator>
  <cp:lastModifiedBy>Kelly XU</cp:lastModifiedBy>
  <cp:revision>3</cp:revision>
  <cp:lastPrinted>2019-06-06T09:17:00Z</cp:lastPrinted>
  <dcterms:created xsi:type="dcterms:W3CDTF">2026-01-25T09:35:00Z</dcterms:created>
  <dcterms:modified xsi:type="dcterms:W3CDTF">2026-01-25T09:36:00Z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A5CA8377F2B7439A80865D8439DE9C62_13</vt:lpwstr>
  </property>
  <property fmtid="{D5CDD505-2E9C-101B-9397-08002B2CF9AE}" pid="4" name="KSOTemplateDocerSaveRecord">
    <vt:lpwstr>eyJoZGlkIjoiNTNlYzU2NDZlZWRhZGY1YzdjNGExMDUwNGJjODllMjkiLCJ1c2VySWQiOiIyNTI4MTIwNTMifQ==</vt:lpwstr>
  </property>
</Properties>
</file>