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085A" w14:textId="42BCA52D" w:rsidR="009E3879" w:rsidRDefault="009E3879" w:rsidP="007B26CA">
      <w:pPr>
        <w:rPr>
          <w:lang w:val="en-US"/>
        </w:rPr>
      </w:pPr>
    </w:p>
    <w:p w14:paraId="1489A8A4" w14:textId="77777777" w:rsidR="008F3AB7" w:rsidRPr="008F3AB7" w:rsidRDefault="008F3AB7" w:rsidP="008F3AB7">
      <w:pPr>
        <w:rPr>
          <w:lang w:val="en-US"/>
        </w:rPr>
      </w:pPr>
    </w:p>
    <w:p w14:paraId="00176889" w14:textId="77777777" w:rsidR="008F3AB7" w:rsidRPr="008F3AB7" w:rsidRDefault="008F3AB7" w:rsidP="008F3AB7">
      <w:pPr>
        <w:rPr>
          <w:lang w:val="en-US"/>
        </w:rPr>
      </w:pPr>
      <w:r w:rsidRPr="008F3AB7">
        <w:rPr>
          <w:lang w:val="en-US"/>
        </w:rPr>
        <w:t>HEX -2025-7469</w:t>
      </w:r>
    </w:p>
    <w:p w14:paraId="1D11F1CA" w14:textId="77777777" w:rsidR="008F3AB7" w:rsidRPr="008F3AB7" w:rsidRDefault="008F3AB7" w:rsidP="008F3AB7">
      <w:pPr>
        <w:rPr>
          <w:lang w:val="en-US"/>
        </w:rPr>
      </w:pPr>
      <w:r w:rsidRPr="008F3AB7">
        <w:rPr>
          <w:lang w:val="en-US"/>
        </w:rPr>
        <w:t>Title page</w:t>
      </w:r>
    </w:p>
    <w:p w14:paraId="547597B1" w14:textId="77777777" w:rsidR="008F3AB7" w:rsidRPr="008F3AB7" w:rsidRDefault="008F3AB7" w:rsidP="008F3AB7">
      <w:pPr>
        <w:rPr>
          <w:lang w:val="en-US"/>
        </w:rPr>
      </w:pPr>
      <w:r w:rsidRPr="008F3AB7">
        <w:rPr>
          <w:lang w:val="en-US"/>
        </w:rPr>
        <w:t>Title: The work undertaken by patients and their families whilst in the Emergency Department.</w:t>
      </w:r>
    </w:p>
    <w:p w14:paraId="3E494974" w14:textId="77777777" w:rsidR="008F3AB7" w:rsidRPr="008F3AB7" w:rsidRDefault="008F3AB7" w:rsidP="008F3AB7">
      <w:pPr>
        <w:rPr>
          <w:lang w:val="en-US"/>
        </w:rPr>
      </w:pPr>
      <w:r w:rsidRPr="008F3AB7">
        <w:rPr>
          <w:lang w:val="en-US"/>
        </w:rPr>
        <w:t>Short running title: patient and family ED work</w:t>
      </w:r>
    </w:p>
    <w:p w14:paraId="1C93AD0D" w14:textId="77777777" w:rsidR="008F3AB7" w:rsidRPr="008F3AB7" w:rsidRDefault="008F3AB7" w:rsidP="008F3AB7">
      <w:pPr>
        <w:rPr>
          <w:lang w:val="en-US"/>
        </w:rPr>
      </w:pPr>
      <w:r w:rsidRPr="008F3AB7">
        <w:rPr>
          <w:lang w:val="en-US"/>
        </w:rPr>
        <w:t>Authors:</w:t>
      </w:r>
    </w:p>
    <w:p w14:paraId="68629141" w14:textId="68E67ABD" w:rsidR="008F3AB7" w:rsidRPr="008F3AB7" w:rsidRDefault="008F3AB7" w:rsidP="008F3AB7">
      <w:pPr>
        <w:rPr>
          <w:lang w:val="en-US"/>
        </w:rPr>
      </w:pPr>
      <w:r w:rsidRPr="008F3AB7">
        <w:rPr>
          <w:lang w:val="en-US"/>
        </w:rPr>
        <w:t xml:space="preserve">Michael  Clancy, School of Health Sciences, University of Southampton,   mjclancy1@gmail.com </w:t>
      </w:r>
    </w:p>
    <w:p w14:paraId="286B5A09" w14:textId="77777777" w:rsidR="008F3AB7" w:rsidRPr="008F3AB7" w:rsidRDefault="008F3AB7" w:rsidP="008F3AB7">
      <w:pPr>
        <w:rPr>
          <w:lang w:val="en-US"/>
        </w:rPr>
      </w:pPr>
      <w:r w:rsidRPr="008F3AB7">
        <w:rPr>
          <w:lang w:val="en-US"/>
        </w:rPr>
        <w:t>ORCID ID :0000-0001-8669-5226</w:t>
      </w:r>
    </w:p>
    <w:p w14:paraId="3969C291" w14:textId="77777777" w:rsidR="008F3AB7" w:rsidRPr="008F3AB7" w:rsidRDefault="008F3AB7" w:rsidP="008F3AB7">
      <w:pPr>
        <w:rPr>
          <w:lang w:val="en-US"/>
        </w:rPr>
      </w:pPr>
    </w:p>
    <w:p w14:paraId="295A1077" w14:textId="77777777" w:rsidR="008F3AB7" w:rsidRPr="008F3AB7" w:rsidRDefault="008F3AB7" w:rsidP="008F3AB7">
      <w:pPr>
        <w:rPr>
          <w:lang w:val="en-US"/>
        </w:rPr>
      </w:pPr>
      <w:r w:rsidRPr="008F3AB7">
        <w:rPr>
          <w:lang w:val="en-US"/>
        </w:rPr>
        <w:t xml:space="preserve">Mark J Johnson, School of Human Development and Health, Faculty of Medicine, University of Southampton </w:t>
      </w:r>
      <w:hyperlink r:id="rId8" w:history="1">
        <w:r w:rsidRPr="008F3AB7">
          <w:rPr>
            <w:rStyle w:val="Hyperlink"/>
            <w:lang w:val="en-US"/>
          </w:rPr>
          <w:t xml:space="preserve">m.johnson@soton.ac.uk  </w:t>
        </w:r>
      </w:hyperlink>
    </w:p>
    <w:p w14:paraId="7F366C42" w14:textId="77777777" w:rsidR="008F3AB7" w:rsidRPr="008F3AB7" w:rsidRDefault="008F3AB7" w:rsidP="008F3AB7">
      <w:pPr>
        <w:rPr>
          <w:lang w:val="en-US"/>
        </w:rPr>
      </w:pPr>
      <w:r w:rsidRPr="008F3AB7">
        <w:rPr>
          <w:lang w:val="en-US"/>
        </w:rPr>
        <w:t>ORCID ID: 0000-0003-1829-9912</w:t>
      </w:r>
    </w:p>
    <w:p w14:paraId="65E427AB" w14:textId="2217957E" w:rsidR="008F3AB7" w:rsidRPr="008F3AB7" w:rsidRDefault="008F3AB7" w:rsidP="008F3AB7">
      <w:pPr>
        <w:rPr>
          <w:u w:val="single"/>
        </w:rPr>
      </w:pPr>
      <w:r w:rsidRPr="008F3AB7">
        <w:rPr>
          <w:lang w:val="en-US"/>
        </w:rPr>
        <w:t xml:space="preserve">Joanne  Turnbull, School of Health Sciences, University of Southampton, </w:t>
      </w:r>
      <w:r w:rsidR="00562A07" w:rsidRPr="008F3AB7">
        <w:rPr>
          <w:lang w:val="en-US"/>
        </w:rPr>
        <w:t>corresponding author</w:t>
      </w:r>
      <w:r w:rsidR="00562A07" w:rsidRPr="008F3AB7">
        <w:t xml:space="preserve"> </w:t>
      </w:r>
      <w:hyperlink r:id="rId9" w:history="1">
        <w:r w:rsidRPr="008F3AB7">
          <w:rPr>
            <w:rStyle w:val="Hyperlink"/>
            <w:lang w:val="en-US"/>
          </w:rPr>
          <w:t>J.C.Turnbull@soton.ac.uk</w:t>
        </w:r>
      </w:hyperlink>
    </w:p>
    <w:p w14:paraId="7CD2C986" w14:textId="77777777" w:rsidR="008F3AB7" w:rsidRPr="008F3AB7" w:rsidRDefault="008F3AB7" w:rsidP="008F3AB7">
      <w:pPr>
        <w:rPr>
          <w:u w:val="single"/>
          <w:lang w:val="en-US"/>
        </w:rPr>
      </w:pPr>
      <w:r w:rsidRPr="008F3AB7">
        <w:rPr>
          <w:u w:val="single"/>
        </w:rPr>
        <w:t>ORCID ID: 0000-0002-5006-4438</w:t>
      </w:r>
    </w:p>
    <w:p w14:paraId="3D8A03EE" w14:textId="77777777" w:rsidR="008F3AB7" w:rsidRPr="008F3AB7" w:rsidRDefault="008F3AB7" w:rsidP="008F3AB7">
      <w:pPr>
        <w:rPr>
          <w:lang w:val="en-US"/>
        </w:rPr>
      </w:pPr>
      <w:r w:rsidRPr="008F3AB7">
        <w:rPr>
          <w:lang w:val="en-US"/>
        </w:rPr>
        <w:t>Availability of data and materials: the data that supports the findings of this study are openly available at the University of Southampton Repository at http// eprints.soton.ac.uk/</w:t>
      </w:r>
      <w:proofErr w:type="spellStart"/>
      <w:r w:rsidRPr="008F3AB7">
        <w:rPr>
          <w:lang w:val="en-US"/>
        </w:rPr>
        <w:t>eprint</w:t>
      </w:r>
      <w:proofErr w:type="spellEnd"/>
      <w:r w:rsidRPr="008F3AB7">
        <w:rPr>
          <w:lang w:val="en-US"/>
        </w:rPr>
        <w:t xml:space="preserve">, Local </w:t>
      </w:r>
      <w:proofErr w:type="spellStart"/>
      <w:r w:rsidRPr="008F3AB7">
        <w:rPr>
          <w:lang w:val="en-US"/>
        </w:rPr>
        <w:t>eprint</w:t>
      </w:r>
      <w:proofErr w:type="spellEnd"/>
      <w:r w:rsidRPr="008F3AB7">
        <w:rPr>
          <w:lang w:val="en-US"/>
        </w:rPr>
        <w:t xml:space="preserve"> ID: 488847</w:t>
      </w:r>
    </w:p>
    <w:p w14:paraId="72C58AD0" w14:textId="77777777" w:rsidR="008F3AB7" w:rsidRPr="008F3AB7" w:rsidRDefault="008F3AB7" w:rsidP="008F3AB7">
      <w:pPr>
        <w:rPr>
          <w:lang w:val="en-US"/>
        </w:rPr>
      </w:pPr>
      <w:r w:rsidRPr="008F3AB7">
        <w:rPr>
          <w:lang w:val="en-US"/>
        </w:rPr>
        <w:t>Acknowledgments</w:t>
      </w:r>
    </w:p>
    <w:p w14:paraId="1F6B4719" w14:textId="77777777" w:rsidR="008F3AB7" w:rsidRPr="008F3AB7" w:rsidRDefault="008F3AB7" w:rsidP="008F3AB7">
      <w:pPr>
        <w:rPr>
          <w:lang w:val="en-US"/>
        </w:rPr>
      </w:pPr>
      <w:r w:rsidRPr="008F3AB7">
        <w:rPr>
          <w:lang w:val="en-US"/>
        </w:rPr>
        <w:t>The authors are grateful to the study participants and University Hospital Southampton NHS FT for their support of this study</w:t>
      </w:r>
    </w:p>
    <w:p w14:paraId="71935588" w14:textId="77777777" w:rsidR="008F3AB7" w:rsidRPr="008F3AB7" w:rsidRDefault="008F3AB7" w:rsidP="008F3AB7">
      <w:pPr>
        <w:rPr>
          <w:lang w:val="en-US"/>
        </w:rPr>
      </w:pPr>
      <w:r w:rsidRPr="008F3AB7">
        <w:rPr>
          <w:lang w:val="en-US"/>
        </w:rPr>
        <w:t>Funding: The authors received no specific funding for this work</w:t>
      </w:r>
    </w:p>
    <w:p w14:paraId="3C453F3D" w14:textId="77777777" w:rsidR="008F3AB7" w:rsidRPr="008F3AB7" w:rsidRDefault="008F3AB7" w:rsidP="008F3AB7">
      <w:pPr>
        <w:rPr>
          <w:lang w:val="en-US"/>
        </w:rPr>
      </w:pPr>
      <w:r w:rsidRPr="008F3AB7">
        <w:rPr>
          <w:lang w:val="en-US"/>
        </w:rPr>
        <w:t>Ethics approval statement: Ethical approval was given for this study by the Health Research Authority (18/WM/0358) and approved by the hospital research unit and the University of Southampton (ERGO 46904).</w:t>
      </w:r>
    </w:p>
    <w:p w14:paraId="4797D250" w14:textId="77777777" w:rsidR="008F3AB7" w:rsidRPr="008F3AB7" w:rsidRDefault="008F3AB7" w:rsidP="008F3AB7">
      <w:pPr>
        <w:rPr>
          <w:lang w:val="en-US"/>
        </w:rPr>
      </w:pPr>
      <w:r w:rsidRPr="008F3AB7">
        <w:rPr>
          <w:lang w:val="en-US"/>
        </w:rPr>
        <w:t xml:space="preserve">Consent: all participants provided informed consent to participate before taking part in the study </w:t>
      </w:r>
    </w:p>
    <w:p w14:paraId="266C2806" w14:textId="77777777" w:rsidR="008F3AB7" w:rsidRPr="008F3AB7" w:rsidRDefault="008F3AB7" w:rsidP="008F3AB7">
      <w:pPr>
        <w:rPr>
          <w:lang w:val="en-US"/>
        </w:rPr>
      </w:pPr>
      <w:r w:rsidRPr="008F3AB7">
        <w:rPr>
          <w:lang w:val="en-US"/>
        </w:rPr>
        <w:t>Competing interests : The authors declare no conflicts of interest</w:t>
      </w:r>
    </w:p>
    <w:p w14:paraId="1E48234E" w14:textId="77777777" w:rsidR="008F3AB7" w:rsidRPr="008F3AB7" w:rsidRDefault="008F3AB7" w:rsidP="008F3AB7">
      <w:pPr>
        <w:rPr>
          <w:lang w:val="en-US"/>
        </w:rPr>
      </w:pPr>
      <w:r w:rsidRPr="008F3AB7">
        <w:rPr>
          <w:lang w:val="en-US"/>
        </w:rPr>
        <w:lastRenderedPageBreak/>
        <w:t>Authors contributions:</w:t>
      </w:r>
    </w:p>
    <w:p w14:paraId="507F38DB" w14:textId="77777777" w:rsidR="008F3AB7" w:rsidRPr="008F3AB7" w:rsidRDefault="008F3AB7" w:rsidP="008F3AB7">
      <w:pPr>
        <w:rPr>
          <w:lang w:val="en-US"/>
        </w:rPr>
      </w:pPr>
      <w:r w:rsidRPr="008F3AB7">
        <w:rPr>
          <w:lang w:val="en-US"/>
        </w:rPr>
        <w:t xml:space="preserve">Michael Clancy: </w:t>
      </w:r>
      <w:proofErr w:type="spellStart"/>
      <w:r w:rsidRPr="008F3AB7">
        <w:rPr>
          <w:lang w:val="en-US"/>
        </w:rPr>
        <w:t>conceptualisation</w:t>
      </w:r>
      <w:proofErr w:type="spellEnd"/>
      <w:r w:rsidRPr="008F3AB7">
        <w:rPr>
          <w:lang w:val="en-US"/>
        </w:rPr>
        <w:t>, data curation, investigation, methodology, project administration, original draft preparation, writing-review and editing</w:t>
      </w:r>
    </w:p>
    <w:p w14:paraId="3BB51B60" w14:textId="77777777" w:rsidR="008F3AB7" w:rsidRPr="008F3AB7" w:rsidRDefault="008F3AB7" w:rsidP="008F3AB7">
      <w:pPr>
        <w:rPr>
          <w:lang w:val="en-US"/>
        </w:rPr>
      </w:pPr>
      <w:r w:rsidRPr="008F3AB7">
        <w:rPr>
          <w:lang w:val="en-US"/>
        </w:rPr>
        <w:t xml:space="preserve">Mark Johnson : </w:t>
      </w:r>
      <w:proofErr w:type="spellStart"/>
      <w:r w:rsidRPr="008F3AB7">
        <w:rPr>
          <w:lang w:val="en-US"/>
        </w:rPr>
        <w:t>conceptualisation</w:t>
      </w:r>
      <w:proofErr w:type="spellEnd"/>
      <w:r w:rsidRPr="008F3AB7">
        <w:rPr>
          <w:lang w:val="en-US"/>
        </w:rPr>
        <w:t>, writing-review and editing</w:t>
      </w:r>
    </w:p>
    <w:p w14:paraId="2DE80858" w14:textId="77777777" w:rsidR="008F3AB7" w:rsidRPr="008F3AB7" w:rsidRDefault="008F3AB7" w:rsidP="008F3AB7">
      <w:pPr>
        <w:rPr>
          <w:lang w:val="en-US"/>
        </w:rPr>
      </w:pPr>
      <w:r w:rsidRPr="008F3AB7">
        <w:rPr>
          <w:lang w:val="en-US"/>
        </w:rPr>
        <w:t xml:space="preserve">Joanne </w:t>
      </w:r>
      <w:proofErr w:type="spellStart"/>
      <w:r w:rsidRPr="008F3AB7">
        <w:rPr>
          <w:lang w:val="en-US"/>
        </w:rPr>
        <w:t>Turnbull:conceptualisation,writing</w:t>
      </w:r>
      <w:proofErr w:type="spellEnd"/>
      <w:r w:rsidRPr="008F3AB7">
        <w:rPr>
          <w:lang w:val="en-US"/>
        </w:rPr>
        <w:t xml:space="preserve"> -review and editing</w:t>
      </w:r>
    </w:p>
    <w:p w14:paraId="6AAA5DCE" w14:textId="77777777" w:rsidR="008376F9" w:rsidRDefault="008376F9" w:rsidP="007B26CA">
      <w:pPr>
        <w:rPr>
          <w:lang w:val="en-US"/>
        </w:rPr>
      </w:pPr>
    </w:p>
    <w:p w14:paraId="30FFA0EF" w14:textId="77777777" w:rsidR="006C3DB4" w:rsidRDefault="006C3DB4" w:rsidP="007B26CA">
      <w:pPr>
        <w:rPr>
          <w:lang w:val="en-US"/>
        </w:rPr>
      </w:pPr>
    </w:p>
    <w:p w14:paraId="1FD05CD2" w14:textId="77777777" w:rsidR="009E3879" w:rsidRDefault="009E3879" w:rsidP="007B26CA">
      <w:pPr>
        <w:rPr>
          <w:lang w:val="en-US"/>
        </w:rPr>
      </w:pPr>
    </w:p>
    <w:p w14:paraId="2A5048E2" w14:textId="77777777" w:rsidR="009E3879" w:rsidRDefault="009E3879" w:rsidP="007B26CA">
      <w:pPr>
        <w:rPr>
          <w:lang w:val="en-US"/>
        </w:rPr>
      </w:pPr>
    </w:p>
    <w:p w14:paraId="72091E54" w14:textId="5AEA31FF" w:rsidR="004C60D2" w:rsidRDefault="004C60D2" w:rsidP="007B26CA">
      <w:pPr>
        <w:rPr>
          <w:lang w:val="en-US"/>
        </w:rPr>
      </w:pPr>
    </w:p>
    <w:p w14:paraId="5FF38408" w14:textId="77777777" w:rsidR="004C60D2" w:rsidRDefault="004C60D2" w:rsidP="007B26CA">
      <w:pPr>
        <w:rPr>
          <w:lang w:val="en-US"/>
        </w:rPr>
      </w:pPr>
    </w:p>
    <w:p w14:paraId="33D4D71C" w14:textId="4BAD386F" w:rsidR="00A96C8A" w:rsidRDefault="00A96C8A" w:rsidP="00A96C8A">
      <w:pPr>
        <w:spacing w:line="360" w:lineRule="auto"/>
        <w:rPr>
          <w:rFonts w:asciiTheme="majorHAnsi" w:hAnsiTheme="majorHAnsi" w:cs="Calibri"/>
          <w:lang w:val="en-US"/>
        </w:rPr>
      </w:pPr>
      <w:r w:rsidRPr="00D713BF">
        <w:rPr>
          <w:rFonts w:asciiTheme="majorHAnsi" w:hAnsiTheme="majorHAnsi" w:cs="Calibri"/>
          <w:b/>
          <w:bCs/>
          <w:sz w:val="28"/>
          <w:szCs w:val="28"/>
          <w:lang w:val="en-US"/>
        </w:rPr>
        <w:t>Title</w:t>
      </w:r>
      <w:r w:rsidRPr="009E4AAD">
        <w:rPr>
          <w:rFonts w:asciiTheme="majorHAnsi" w:hAnsiTheme="majorHAnsi" w:cs="Calibri"/>
          <w:lang w:val="en-US"/>
        </w:rPr>
        <w:t>:</w:t>
      </w:r>
      <w:r w:rsidR="00B750EB">
        <w:rPr>
          <w:rFonts w:asciiTheme="majorHAnsi" w:hAnsiTheme="majorHAnsi" w:cs="Calibri"/>
          <w:lang w:val="en-US"/>
        </w:rPr>
        <w:t xml:space="preserve"> </w:t>
      </w:r>
      <w:r w:rsidR="00A20C99">
        <w:rPr>
          <w:rFonts w:asciiTheme="majorHAnsi" w:hAnsiTheme="majorHAnsi" w:cs="Calibri"/>
          <w:lang w:val="en-US"/>
        </w:rPr>
        <w:t>T</w:t>
      </w:r>
      <w:r w:rsidRPr="009E4AAD">
        <w:rPr>
          <w:rFonts w:asciiTheme="majorHAnsi" w:hAnsiTheme="majorHAnsi" w:cs="Calibri"/>
          <w:lang w:val="en-US"/>
        </w:rPr>
        <w:t>he work undertaken by patients and their families whilst in the Emergency Department.</w:t>
      </w:r>
    </w:p>
    <w:p w14:paraId="64EEDC0C" w14:textId="77777777" w:rsidR="00B97125" w:rsidRPr="009E4AAD" w:rsidRDefault="00B97125" w:rsidP="00A96C8A">
      <w:pPr>
        <w:spacing w:line="360" w:lineRule="auto"/>
        <w:rPr>
          <w:rFonts w:asciiTheme="majorHAnsi" w:hAnsiTheme="majorHAnsi" w:cs="Calibri"/>
          <w:lang w:val="en-US"/>
        </w:rPr>
      </w:pPr>
    </w:p>
    <w:p w14:paraId="074D0A3E" w14:textId="77777777" w:rsidR="00A96C8A" w:rsidRDefault="00A96C8A" w:rsidP="00A96C8A">
      <w:pPr>
        <w:rPr>
          <w:rFonts w:asciiTheme="majorHAnsi" w:hAnsiTheme="majorHAnsi" w:cs="Calibri"/>
          <w:b/>
          <w:bCs/>
          <w:sz w:val="28"/>
          <w:szCs w:val="28"/>
          <w:lang w:val="en-US"/>
        </w:rPr>
      </w:pPr>
      <w:r w:rsidRPr="00D713BF">
        <w:rPr>
          <w:rFonts w:asciiTheme="majorHAnsi" w:hAnsiTheme="majorHAnsi" w:cs="Calibri"/>
          <w:b/>
          <w:bCs/>
          <w:sz w:val="28"/>
          <w:szCs w:val="28"/>
          <w:lang w:val="en-US"/>
        </w:rPr>
        <w:t>Abstract:</w:t>
      </w:r>
    </w:p>
    <w:p w14:paraId="1DC533A2" w14:textId="252ED16E" w:rsidR="00CC523C" w:rsidRPr="00A358F3" w:rsidRDefault="00CC523C" w:rsidP="00A96C8A">
      <w:pPr>
        <w:rPr>
          <w:rFonts w:asciiTheme="majorHAnsi" w:hAnsiTheme="majorHAnsi" w:cs="Calibri"/>
          <w:lang w:val="en-US"/>
        </w:rPr>
      </w:pPr>
      <w:r w:rsidRPr="00A358F3">
        <w:rPr>
          <w:rFonts w:asciiTheme="majorHAnsi" w:hAnsiTheme="majorHAnsi" w:cs="Calibri"/>
          <w:lang w:val="en-US"/>
        </w:rPr>
        <w:t>Introduction</w:t>
      </w:r>
    </w:p>
    <w:p w14:paraId="68FC004F" w14:textId="33D468B4" w:rsidR="000B591B" w:rsidRDefault="00C86B5E" w:rsidP="00C86B5E">
      <w:pPr>
        <w:spacing w:line="360" w:lineRule="auto"/>
        <w:rPr>
          <w:rFonts w:ascii="Aptos Display" w:eastAsia="Aptos" w:hAnsi="Aptos Display" w:cs="Calibri"/>
          <w:color w:val="000000" w:themeColor="text1"/>
        </w:rPr>
      </w:pPr>
      <w:r w:rsidRPr="001B5218">
        <w:rPr>
          <w:rFonts w:ascii="Aptos Display" w:eastAsia="Aptos" w:hAnsi="Aptos Display" w:cs="Calibri"/>
          <w:color w:val="000000" w:themeColor="text1"/>
        </w:rPr>
        <w:t xml:space="preserve">Patients </w:t>
      </w:r>
      <w:r w:rsidR="00323A3A">
        <w:rPr>
          <w:rFonts w:ascii="Aptos Display" w:eastAsia="Aptos" w:hAnsi="Aptos Display" w:cs="Calibri"/>
          <w:color w:val="000000" w:themeColor="text1"/>
        </w:rPr>
        <w:t xml:space="preserve">can stay a considerable length of time </w:t>
      </w:r>
      <w:r w:rsidR="00F551AA">
        <w:rPr>
          <w:rFonts w:ascii="Aptos Display" w:eastAsia="Aptos" w:hAnsi="Aptos Display" w:cs="Calibri"/>
          <w:color w:val="000000" w:themeColor="text1"/>
        </w:rPr>
        <w:t xml:space="preserve">within </w:t>
      </w:r>
      <w:r w:rsidRPr="001B5218">
        <w:rPr>
          <w:rFonts w:ascii="Aptos Display" w:eastAsia="Aptos" w:hAnsi="Aptos Display" w:cs="Calibri"/>
          <w:color w:val="000000" w:themeColor="text1"/>
        </w:rPr>
        <w:t>Emergency Departments (EDs)</w:t>
      </w:r>
      <w:r w:rsidR="00982887">
        <w:rPr>
          <w:rFonts w:ascii="Aptos Display" w:eastAsia="Aptos" w:hAnsi="Aptos Display" w:cs="Calibri"/>
          <w:color w:val="000000" w:themeColor="text1"/>
        </w:rPr>
        <w:t>and often leave</w:t>
      </w:r>
      <w:r w:rsidRPr="001B5218">
        <w:rPr>
          <w:rFonts w:ascii="Aptos Display" w:eastAsia="Aptos" w:hAnsi="Aptos Display" w:cs="Calibri"/>
          <w:color w:val="000000" w:themeColor="text1"/>
        </w:rPr>
        <w:t xml:space="preserve"> with an incomplete understanding of their health problems and treatment. </w:t>
      </w:r>
      <w:r w:rsidR="00323A3A">
        <w:rPr>
          <w:rFonts w:ascii="Aptos Display" w:eastAsia="Aptos" w:hAnsi="Aptos Display" w:cs="Calibri"/>
          <w:color w:val="000000" w:themeColor="text1"/>
        </w:rPr>
        <w:t xml:space="preserve">The complexity of how </w:t>
      </w:r>
      <w:r w:rsidRPr="001B5218">
        <w:rPr>
          <w:rFonts w:ascii="Aptos Display" w:eastAsia="Aptos" w:hAnsi="Aptos Display" w:cs="Calibri"/>
          <w:color w:val="000000" w:themeColor="text1"/>
        </w:rPr>
        <w:t xml:space="preserve">patients and their families </w:t>
      </w:r>
      <w:r w:rsidR="00323A3A">
        <w:rPr>
          <w:rFonts w:ascii="Aptos Display" w:eastAsia="Aptos" w:hAnsi="Aptos Display" w:cs="Calibri"/>
          <w:color w:val="000000" w:themeColor="text1"/>
        </w:rPr>
        <w:t xml:space="preserve">make sense of emergency care and what they </w:t>
      </w:r>
      <w:r w:rsidRPr="001B5218">
        <w:rPr>
          <w:rFonts w:ascii="Aptos Display" w:eastAsia="Aptos" w:hAnsi="Aptos Display" w:cs="Calibri"/>
          <w:color w:val="000000" w:themeColor="text1"/>
        </w:rPr>
        <w:t xml:space="preserve">do throughout their journey is incompletely described, typically relying on retrospective interviews. </w:t>
      </w:r>
      <w:bookmarkStart w:id="0" w:name="_Hlk213251749"/>
      <w:r w:rsidR="00323A3A">
        <w:rPr>
          <w:rFonts w:ascii="Aptos Display" w:eastAsia="Aptos" w:hAnsi="Aptos Display" w:cs="Calibri"/>
          <w:color w:val="000000" w:themeColor="text1"/>
        </w:rPr>
        <w:t xml:space="preserve">This study describes </w:t>
      </w:r>
      <w:r w:rsidR="00A03BC6">
        <w:rPr>
          <w:rFonts w:ascii="Aptos Display" w:eastAsia="Aptos" w:hAnsi="Aptos Display" w:cs="Calibri"/>
          <w:color w:val="000000" w:themeColor="text1"/>
        </w:rPr>
        <w:t xml:space="preserve">the development of </w:t>
      </w:r>
      <w:r w:rsidR="00323A3A">
        <w:rPr>
          <w:rFonts w:ascii="Aptos Display" w:eastAsia="Aptos" w:hAnsi="Aptos Display" w:cs="Calibri"/>
          <w:color w:val="000000" w:themeColor="text1"/>
        </w:rPr>
        <w:t>a typology of their thinking and doing</w:t>
      </w:r>
      <w:r w:rsidR="00C47A08">
        <w:rPr>
          <w:rFonts w:ascii="Aptos Display" w:eastAsia="Aptos" w:hAnsi="Aptos Display" w:cs="Calibri"/>
          <w:color w:val="000000" w:themeColor="text1"/>
        </w:rPr>
        <w:t>, how it can be used to explain reported outcomes and potentially make the patient journey easier.</w:t>
      </w:r>
    </w:p>
    <w:bookmarkEnd w:id="0"/>
    <w:p w14:paraId="0F5B6B8B" w14:textId="6295BAFF" w:rsidR="00814363" w:rsidRDefault="00814363" w:rsidP="00C86B5E">
      <w:pPr>
        <w:spacing w:line="360" w:lineRule="auto"/>
        <w:rPr>
          <w:rFonts w:ascii="Aptos Display" w:eastAsia="Aptos" w:hAnsi="Aptos Display" w:cs="Calibri"/>
          <w:color w:val="000000" w:themeColor="text1"/>
        </w:rPr>
      </w:pPr>
      <w:r>
        <w:rPr>
          <w:rFonts w:ascii="Aptos Display" w:eastAsia="Aptos" w:hAnsi="Aptos Display" w:cs="Calibri"/>
          <w:color w:val="000000" w:themeColor="text1"/>
        </w:rPr>
        <w:t>Method</w:t>
      </w:r>
    </w:p>
    <w:p w14:paraId="08C350BE" w14:textId="78445B41" w:rsidR="00814363" w:rsidRDefault="00C86B5E" w:rsidP="00C86B5E">
      <w:pPr>
        <w:spacing w:line="360" w:lineRule="auto"/>
        <w:rPr>
          <w:rFonts w:ascii="Aptos Display" w:eastAsia="Aptos" w:hAnsi="Aptos Display" w:cs="Calibri"/>
          <w:color w:val="000000" w:themeColor="text1"/>
        </w:rPr>
      </w:pPr>
      <w:r w:rsidRPr="001B5218">
        <w:rPr>
          <w:rFonts w:ascii="Aptos Display" w:eastAsia="Aptos" w:hAnsi="Aptos Display" w:cs="Calibri"/>
          <w:color w:val="000000" w:themeColor="text1"/>
        </w:rPr>
        <w:t>This paper draws on the concept of patient work to explain how patient diagnostic and treatment journeys relate to the work of staff</w:t>
      </w:r>
      <w:r w:rsidR="008C7596">
        <w:rPr>
          <w:rFonts w:ascii="Aptos Display" w:eastAsia="Aptos" w:hAnsi="Aptos Display" w:cs="Calibri"/>
          <w:color w:val="000000" w:themeColor="text1"/>
        </w:rPr>
        <w:t xml:space="preserve"> and their endurance of that journey.</w:t>
      </w:r>
      <w:r w:rsidRPr="001B5218">
        <w:rPr>
          <w:rFonts w:ascii="Aptos Display" w:eastAsia="Aptos" w:hAnsi="Aptos Display" w:cs="Calibri"/>
          <w:color w:val="000000" w:themeColor="text1"/>
        </w:rPr>
        <w:t xml:space="preserve"> </w:t>
      </w:r>
      <w:r w:rsidR="008C7596">
        <w:rPr>
          <w:rFonts w:ascii="Aptos Display" w:eastAsia="Aptos" w:hAnsi="Aptos Display" w:cs="Calibri"/>
          <w:color w:val="000000" w:themeColor="text1"/>
        </w:rPr>
        <w:t>O</w:t>
      </w:r>
      <w:r w:rsidRPr="001B5218">
        <w:rPr>
          <w:rFonts w:ascii="Aptos Display" w:eastAsia="Aptos" w:hAnsi="Aptos Display" w:cs="Calibri"/>
          <w:color w:val="000000" w:themeColor="text1"/>
        </w:rPr>
        <w:t>bservation and informal interviews with 51 adult patients and 8 family members</w:t>
      </w:r>
      <w:r w:rsidR="00F21253">
        <w:rPr>
          <w:rFonts w:ascii="Aptos Display" w:eastAsia="Aptos" w:hAnsi="Aptos Display" w:cs="Calibri"/>
          <w:color w:val="000000" w:themeColor="text1"/>
        </w:rPr>
        <w:t xml:space="preserve"> were undertaken </w:t>
      </w:r>
      <w:r w:rsidRPr="001B5218">
        <w:rPr>
          <w:rFonts w:ascii="Aptos Display" w:eastAsia="Aptos" w:hAnsi="Aptos Display" w:cs="Calibri"/>
          <w:color w:val="000000" w:themeColor="text1"/>
        </w:rPr>
        <w:t xml:space="preserve">in an English ED. We construct a typology to develop the concept of patient and family work during </w:t>
      </w:r>
      <w:r w:rsidRPr="001B5218">
        <w:rPr>
          <w:rFonts w:ascii="Aptos Display" w:eastAsia="Aptos" w:hAnsi="Aptos Display" w:cs="Calibri"/>
          <w:color w:val="000000" w:themeColor="text1"/>
        </w:rPr>
        <w:lastRenderedPageBreak/>
        <w:t xml:space="preserve">their ED journey, and how this is shaped by a healthcare context (e.g., limited patient-staff relationships, overcrowding) that is very different from chronic illness contexts previously applying the concept. </w:t>
      </w:r>
    </w:p>
    <w:p w14:paraId="37BADC46" w14:textId="77777777" w:rsidR="00814363" w:rsidRDefault="00814363" w:rsidP="00C86B5E">
      <w:pPr>
        <w:spacing w:line="360" w:lineRule="auto"/>
        <w:rPr>
          <w:rFonts w:ascii="Aptos Display" w:eastAsia="Aptos" w:hAnsi="Aptos Display" w:cs="Calibri"/>
          <w:color w:val="000000" w:themeColor="text1"/>
        </w:rPr>
      </w:pPr>
      <w:r>
        <w:rPr>
          <w:rFonts w:ascii="Aptos Display" w:eastAsia="Aptos" w:hAnsi="Aptos Display" w:cs="Calibri"/>
          <w:color w:val="000000" w:themeColor="text1"/>
        </w:rPr>
        <w:t>Results</w:t>
      </w:r>
    </w:p>
    <w:p w14:paraId="6251890D" w14:textId="393F7E9E" w:rsidR="008C70C7" w:rsidRDefault="00C86B5E" w:rsidP="00C86B5E">
      <w:pPr>
        <w:spacing w:line="360" w:lineRule="auto"/>
        <w:rPr>
          <w:rFonts w:ascii="Aptos Display" w:eastAsia="Aptos" w:hAnsi="Aptos Display" w:cs="Calibri"/>
          <w:color w:val="000000" w:themeColor="text1"/>
        </w:rPr>
      </w:pPr>
      <w:r w:rsidRPr="001B5218">
        <w:rPr>
          <w:rFonts w:ascii="Aptos Display" w:eastAsia="Aptos" w:hAnsi="Aptos Display" w:cs="Calibri"/>
          <w:color w:val="000000" w:themeColor="text1"/>
        </w:rPr>
        <w:t>Findings demonstrate how patients’ sensemaking work is shaped by their expectations and informational exchanges with the clinician, but gaps in sensemaking exist. Sensemaking interacts with endurance work, i.e., long waits in a noisy, public environment. Families participate, and often ameliorate patient sensemaking by seeking clarification, providing information, meeting patients’ commitments, and eas</w:t>
      </w:r>
      <w:r w:rsidR="00942678">
        <w:rPr>
          <w:rFonts w:ascii="Aptos Display" w:eastAsia="Aptos" w:hAnsi="Aptos Display" w:cs="Calibri"/>
          <w:color w:val="000000" w:themeColor="text1"/>
        </w:rPr>
        <w:t>e</w:t>
      </w:r>
      <w:r w:rsidRPr="001B5218">
        <w:rPr>
          <w:rFonts w:ascii="Aptos Display" w:eastAsia="Aptos" w:hAnsi="Aptos Display" w:cs="Calibri"/>
          <w:color w:val="000000" w:themeColor="text1"/>
        </w:rPr>
        <w:t xml:space="preserve"> endurance work. </w:t>
      </w:r>
    </w:p>
    <w:p w14:paraId="4B03756A" w14:textId="475D3CDE" w:rsidR="008C70C7" w:rsidRDefault="008C70C7" w:rsidP="00C86B5E">
      <w:pPr>
        <w:spacing w:line="360" w:lineRule="auto"/>
        <w:rPr>
          <w:rFonts w:ascii="Aptos Display" w:eastAsia="Aptos" w:hAnsi="Aptos Display" w:cs="Calibri"/>
          <w:color w:val="000000" w:themeColor="text1"/>
        </w:rPr>
      </w:pPr>
      <w:r>
        <w:rPr>
          <w:rFonts w:ascii="Aptos Display" w:eastAsia="Aptos" w:hAnsi="Aptos Display" w:cs="Calibri"/>
          <w:color w:val="000000" w:themeColor="text1"/>
        </w:rPr>
        <w:t>Conclusion</w:t>
      </w:r>
    </w:p>
    <w:p w14:paraId="4DC48230" w14:textId="433165A2" w:rsidR="00C86B5E" w:rsidRDefault="00C86B5E" w:rsidP="00C86B5E">
      <w:pPr>
        <w:spacing w:line="360" w:lineRule="auto"/>
        <w:rPr>
          <w:rFonts w:ascii="Aptos Display" w:eastAsia="Aptos" w:hAnsi="Aptos Display" w:cs="Calibri"/>
          <w:color w:val="000000" w:themeColor="text1"/>
        </w:rPr>
      </w:pPr>
      <w:r w:rsidRPr="001B5218">
        <w:rPr>
          <w:rFonts w:ascii="Aptos Display" w:eastAsia="Aptos" w:hAnsi="Aptos Display" w:cs="Calibri"/>
          <w:color w:val="000000" w:themeColor="text1"/>
        </w:rPr>
        <w:t xml:space="preserve">Collective analysis of </w:t>
      </w:r>
      <w:r w:rsidR="007918DD">
        <w:rPr>
          <w:rFonts w:ascii="Aptos Display" w:eastAsia="Aptos" w:hAnsi="Aptos Display" w:cs="Calibri"/>
          <w:color w:val="000000" w:themeColor="text1"/>
        </w:rPr>
        <w:t xml:space="preserve">patients’ </w:t>
      </w:r>
      <w:r w:rsidRPr="001B5218">
        <w:rPr>
          <w:rFonts w:ascii="Aptos Display" w:eastAsia="Aptos" w:hAnsi="Aptos Display" w:cs="Calibri"/>
          <w:color w:val="000000" w:themeColor="text1"/>
        </w:rPr>
        <w:t xml:space="preserve">sensemaking and endurance work demonstrates how </w:t>
      </w:r>
      <w:r w:rsidR="00FB72F9">
        <w:rPr>
          <w:rFonts w:ascii="Aptos Display" w:eastAsia="Aptos" w:hAnsi="Aptos Display" w:cs="Calibri"/>
          <w:color w:val="000000" w:themeColor="text1"/>
        </w:rPr>
        <w:t xml:space="preserve">their </w:t>
      </w:r>
      <w:r w:rsidRPr="001B5218">
        <w:rPr>
          <w:rFonts w:ascii="Aptos Display" w:eastAsia="Aptos" w:hAnsi="Aptos Display" w:cs="Calibri"/>
          <w:color w:val="000000" w:themeColor="text1"/>
        </w:rPr>
        <w:t>diagnostic and treatment journeys shape patient experiences and navigation of ED healthcare encounters, with potential to inform interventions to ease this work.</w:t>
      </w:r>
    </w:p>
    <w:p w14:paraId="2B5A75CA" w14:textId="77777777" w:rsidR="009C08BC" w:rsidRDefault="00814A61" w:rsidP="00C86B5E">
      <w:pPr>
        <w:spacing w:line="360" w:lineRule="auto"/>
        <w:rPr>
          <w:rFonts w:ascii="Aptos Display" w:eastAsia="Aptos" w:hAnsi="Aptos Display" w:cs="Calibri"/>
          <w:color w:val="000000" w:themeColor="text1"/>
        </w:rPr>
      </w:pPr>
      <w:r>
        <w:rPr>
          <w:rFonts w:ascii="Aptos Display" w:eastAsia="Aptos" w:hAnsi="Aptos Display" w:cs="Calibri"/>
          <w:color w:val="000000" w:themeColor="text1"/>
        </w:rPr>
        <w:t>Patient and staff contribution</w:t>
      </w:r>
    </w:p>
    <w:p w14:paraId="72E8A413" w14:textId="53E9497D" w:rsidR="000A4D9C" w:rsidRPr="001B5218" w:rsidRDefault="00495760" w:rsidP="00C86B5E">
      <w:pPr>
        <w:spacing w:line="360" w:lineRule="auto"/>
        <w:rPr>
          <w:rFonts w:ascii="Aptos Display" w:eastAsia="Aptos" w:hAnsi="Aptos Display" w:cs="Calibri"/>
          <w:color w:val="000000" w:themeColor="text1"/>
        </w:rPr>
      </w:pPr>
      <w:r>
        <w:rPr>
          <w:rFonts w:ascii="Aptos Display" w:eastAsia="Aptos" w:hAnsi="Aptos Display" w:cs="Calibri"/>
          <w:color w:val="000000" w:themeColor="text1"/>
        </w:rPr>
        <w:t>T</w:t>
      </w:r>
      <w:r w:rsidR="00814A61">
        <w:rPr>
          <w:rFonts w:ascii="Aptos Display" w:eastAsia="Aptos" w:hAnsi="Aptos Display" w:cs="Calibri"/>
          <w:color w:val="000000" w:themeColor="text1"/>
        </w:rPr>
        <w:t xml:space="preserve">his study was informed by prior </w:t>
      </w:r>
      <w:r w:rsidR="003328DD">
        <w:rPr>
          <w:rFonts w:ascii="Aptos Display" w:eastAsia="Aptos" w:hAnsi="Aptos Display" w:cs="Calibri"/>
          <w:color w:val="000000" w:themeColor="text1"/>
        </w:rPr>
        <w:t>co-design and observation</w:t>
      </w:r>
      <w:r w:rsidR="00132519">
        <w:rPr>
          <w:rFonts w:ascii="Aptos Display" w:eastAsia="Aptos" w:hAnsi="Aptos Display" w:cs="Calibri"/>
          <w:color w:val="000000" w:themeColor="text1"/>
        </w:rPr>
        <w:t xml:space="preserve"> work with patients and staff during the development of a checklist </w:t>
      </w:r>
      <w:r w:rsidR="009C1508">
        <w:rPr>
          <w:rFonts w:ascii="Aptos Display" w:eastAsia="Aptos" w:hAnsi="Aptos Display" w:cs="Calibri"/>
          <w:color w:val="000000" w:themeColor="text1"/>
        </w:rPr>
        <w:t xml:space="preserve">to help meet patient information needs. </w:t>
      </w:r>
      <w:r w:rsidR="004B2389">
        <w:rPr>
          <w:rFonts w:ascii="Aptos Display" w:eastAsia="Aptos" w:hAnsi="Aptos Display" w:cs="Calibri"/>
          <w:color w:val="000000" w:themeColor="text1"/>
        </w:rPr>
        <w:t xml:space="preserve">This highlighted the centrality of the patient </w:t>
      </w:r>
      <w:r w:rsidR="00F57190">
        <w:rPr>
          <w:rFonts w:ascii="Aptos Display" w:eastAsia="Aptos" w:hAnsi="Aptos Display" w:cs="Calibri"/>
          <w:color w:val="000000" w:themeColor="text1"/>
        </w:rPr>
        <w:t xml:space="preserve">-staff interaction </w:t>
      </w:r>
      <w:r w:rsidR="00D572EE">
        <w:rPr>
          <w:rFonts w:ascii="Aptos Display" w:eastAsia="Aptos" w:hAnsi="Aptos Display" w:cs="Calibri"/>
          <w:color w:val="000000" w:themeColor="text1"/>
        </w:rPr>
        <w:t xml:space="preserve">and the </w:t>
      </w:r>
      <w:r w:rsidR="009E2926">
        <w:rPr>
          <w:rFonts w:ascii="Aptos Display" w:eastAsia="Aptos" w:hAnsi="Aptos Display" w:cs="Calibri"/>
          <w:color w:val="000000" w:themeColor="text1"/>
        </w:rPr>
        <w:t>need to</w:t>
      </w:r>
      <w:r w:rsidR="000732B1">
        <w:rPr>
          <w:rFonts w:ascii="Aptos Display" w:eastAsia="Aptos" w:hAnsi="Aptos Display" w:cs="Calibri"/>
          <w:color w:val="000000" w:themeColor="text1"/>
        </w:rPr>
        <w:t xml:space="preserve"> better understand it by </w:t>
      </w:r>
      <w:r w:rsidR="009E2926">
        <w:rPr>
          <w:rFonts w:ascii="Aptos Display" w:eastAsia="Aptos" w:hAnsi="Aptos Display" w:cs="Calibri"/>
          <w:color w:val="000000" w:themeColor="text1"/>
        </w:rPr>
        <w:t xml:space="preserve"> directly observ</w:t>
      </w:r>
      <w:r w:rsidR="004242D4">
        <w:rPr>
          <w:rFonts w:ascii="Aptos Display" w:eastAsia="Aptos" w:hAnsi="Aptos Display" w:cs="Calibri"/>
          <w:color w:val="000000" w:themeColor="text1"/>
        </w:rPr>
        <w:t xml:space="preserve">ing </w:t>
      </w:r>
      <w:r w:rsidR="009E2926">
        <w:rPr>
          <w:rFonts w:ascii="Aptos Display" w:eastAsia="Aptos" w:hAnsi="Aptos Display" w:cs="Calibri"/>
          <w:color w:val="000000" w:themeColor="text1"/>
        </w:rPr>
        <w:t>the patient journey</w:t>
      </w:r>
      <w:r w:rsidR="004242D4">
        <w:rPr>
          <w:rFonts w:ascii="Aptos Display" w:eastAsia="Aptos" w:hAnsi="Aptos Display" w:cs="Calibri"/>
          <w:color w:val="000000" w:themeColor="text1"/>
        </w:rPr>
        <w:t>.</w:t>
      </w:r>
    </w:p>
    <w:p w14:paraId="7614EAB5" w14:textId="3C3E79DE" w:rsidR="00A96C8A" w:rsidRDefault="003A27DE" w:rsidP="00A96C8A">
      <w:pPr>
        <w:pStyle w:val="Abstractsubsequentparagraphs"/>
        <w:ind w:firstLine="0"/>
        <w:rPr>
          <w:rFonts w:asciiTheme="majorHAnsi" w:hAnsiTheme="majorHAnsi"/>
          <w:sz w:val="24"/>
          <w:szCs w:val="24"/>
        </w:rPr>
      </w:pPr>
      <w:r>
        <w:rPr>
          <w:rFonts w:asciiTheme="majorHAnsi" w:hAnsiTheme="majorHAnsi"/>
          <w:sz w:val="24"/>
          <w:szCs w:val="24"/>
        </w:rPr>
        <w:t xml:space="preserve">Word count </w:t>
      </w:r>
      <w:r w:rsidR="00B758FC">
        <w:rPr>
          <w:rFonts w:asciiTheme="majorHAnsi" w:hAnsiTheme="majorHAnsi"/>
          <w:sz w:val="24"/>
          <w:szCs w:val="24"/>
        </w:rPr>
        <w:t>31</w:t>
      </w:r>
      <w:r w:rsidR="001714B8">
        <w:rPr>
          <w:rFonts w:asciiTheme="majorHAnsi" w:hAnsiTheme="majorHAnsi"/>
          <w:sz w:val="24"/>
          <w:szCs w:val="24"/>
        </w:rPr>
        <w:t>1</w:t>
      </w:r>
    </w:p>
    <w:p w14:paraId="0587EECB" w14:textId="77777777" w:rsidR="006351D6" w:rsidRDefault="006351D6" w:rsidP="006630AF">
      <w:pPr>
        <w:rPr>
          <w:b/>
          <w:bCs/>
          <w:sz w:val="28"/>
          <w:szCs w:val="28"/>
          <w:lang w:val="en-US"/>
        </w:rPr>
      </w:pPr>
    </w:p>
    <w:p w14:paraId="5EF98A2B" w14:textId="04211DFC" w:rsidR="006630AF" w:rsidRPr="006630AF" w:rsidRDefault="00A96C8A" w:rsidP="006630AF">
      <w:pPr>
        <w:rPr>
          <w:b/>
          <w:bCs/>
          <w:sz w:val="28"/>
          <w:szCs w:val="28"/>
          <w:lang w:val="en-US"/>
        </w:rPr>
      </w:pPr>
      <w:r w:rsidRPr="006630AF">
        <w:rPr>
          <w:b/>
          <w:bCs/>
          <w:sz w:val="28"/>
          <w:szCs w:val="28"/>
          <w:lang w:val="en-US"/>
        </w:rPr>
        <w:t xml:space="preserve">Introduction </w:t>
      </w:r>
    </w:p>
    <w:p w14:paraId="3F676F7A" w14:textId="1E091794" w:rsidR="00A96C8A" w:rsidRPr="00A0694A" w:rsidRDefault="00C451E5" w:rsidP="00A96C8A">
      <w:pPr>
        <w:rPr>
          <w:sz w:val="28"/>
          <w:szCs w:val="28"/>
          <w:lang w:val="en-US"/>
        </w:rPr>
      </w:pPr>
      <w:r>
        <w:rPr>
          <w:sz w:val="28"/>
          <w:szCs w:val="28"/>
          <w:lang w:val="en-US"/>
        </w:rPr>
        <w:t xml:space="preserve"> </w:t>
      </w:r>
      <w:r w:rsidR="00A96C8A" w:rsidRPr="00A0694A">
        <w:rPr>
          <w:sz w:val="28"/>
          <w:szCs w:val="28"/>
          <w:lang w:val="en-US"/>
        </w:rPr>
        <w:t>Background</w:t>
      </w:r>
    </w:p>
    <w:p w14:paraId="7E2C724F" w14:textId="467D664F" w:rsidR="00A96C8A" w:rsidRDefault="00A96C8A" w:rsidP="00A96C8A">
      <w:pPr>
        <w:spacing w:line="360" w:lineRule="auto"/>
        <w:rPr>
          <w:lang w:val="en-US"/>
        </w:rPr>
      </w:pPr>
      <w:r>
        <w:rPr>
          <w:lang w:val="en-US"/>
        </w:rPr>
        <w:t>The care delivered by NHS Emergency Departments (EDs) is under severe pressure from overcrowding and long waits (Baker 2020, England NHS 2023). This leads not only to worsening patient experience (Commission 2022</w:t>
      </w:r>
      <w:r w:rsidR="00D46850">
        <w:rPr>
          <w:lang w:val="en-US"/>
        </w:rPr>
        <w:t>&amp;24</w:t>
      </w:r>
      <w:r>
        <w:rPr>
          <w:lang w:val="en-US"/>
        </w:rPr>
        <w:t>)</w:t>
      </w:r>
      <w:r w:rsidR="00732DB0">
        <w:rPr>
          <w:lang w:val="en-US"/>
        </w:rPr>
        <w:t xml:space="preserve"> </w:t>
      </w:r>
      <w:r w:rsidR="00B72991">
        <w:rPr>
          <w:lang w:val="en-US"/>
        </w:rPr>
        <w:t>but</w:t>
      </w:r>
      <w:r>
        <w:rPr>
          <w:lang w:val="en-US"/>
        </w:rPr>
        <w:t xml:space="preserve"> increased morbidity and mortality (Morley et al 2018).</w:t>
      </w:r>
      <w:r w:rsidRPr="0018653B">
        <w:rPr>
          <w:lang w:val="en-US"/>
        </w:rPr>
        <w:t xml:space="preserve"> </w:t>
      </w:r>
      <w:r>
        <w:rPr>
          <w:lang w:val="en-US"/>
        </w:rPr>
        <w:t xml:space="preserve">When a process of care is not working well, understanding the role of the patient and their family and staff during their journey within the ED seems </w:t>
      </w:r>
      <w:r>
        <w:rPr>
          <w:lang w:val="en-US"/>
        </w:rPr>
        <w:lastRenderedPageBreak/>
        <w:t xml:space="preserve">crucial if we are to understand what is happening and why these  outcomes are at their current levels and importantly how it can be improved. </w:t>
      </w:r>
    </w:p>
    <w:p w14:paraId="0A2A3C7C" w14:textId="1334CE2E" w:rsidR="00A96C8A" w:rsidRDefault="00320BA1" w:rsidP="00A96C8A">
      <w:pPr>
        <w:spacing w:line="360" w:lineRule="auto"/>
        <w:rPr>
          <w:lang w:val="en-US"/>
        </w:rPr>
      </w:pPr>
      <w:r>
        <w:rPr>
          <w:lang w:val="en-US"/>
        </w:rPr>
        <w:t>I</w:t>
      </w:r>
      <w:r w:rsidR="005B17C2">
        <w:rPr>
          <w:lang w:val="en-US"/>
        </w:rPr>
        <w:t xml:space="preserve">nterventions have </w:t>
      </w:r>
      <w:r>
        <w:rPr>
          <w:lang w:val="en-US"/>
        </w:rPr>
        <w:t xml:space="preserve">however </w:t>
      </w:r>
      <w:r w:rsidR="005B17C2">
        <w:rPr>
          <w:lang w:val="en-US"/>
        </w:rPr>
        <w:t xml:space="preserve">focused on </w:t>
      </w:r>
      <w:r w:rsidR="0061217F">
        <w:rPr>
          <w:lang w:val="en-US"/>
        </w:rPr>
        <w:t xml:space="preserve">improving the </w:t>
      </w:r>
      <w:r w:rsidR="00A96C8A">
        <w:rPr>
          <w:lang w:val="en-US"/>
        </w:rPr>
        <w:t xml:space="preserve"> flow of patients through the ED (Crowe et al </w:t>
      </w:r>
      <w:r w:rsidR="00A96C8A" w:rsidRPr="00B146C1">
        <w:rPr>
          <w:lang w:val="en-US"/>
        </w:rPr>
        <w:t>2019, De Freitas et al 2019).</w:t>
      </w:r>
      <w:r w:rsidR="00A96C8A">
        <w:rPr>
          <w:lang w:val="en-US"/>
        </w:rPr>
        <w:t xml:space="preserve"> </w:t>
      </w:r>
      <w:r w:rsidR="00A96C8A" w:rsidRPr="00C03866">
        <w:rPr>
          <w:lang w:val="en-US"/>
        </w:rPr>
        <w:t xml:space="preserve">There </w:t>
      </w:r>
      <w:r w:rsidR="00B835F5">
        <w:rPr>
          <w:lang w:val="en-US"/>
        </w:rPr>
        <w:t xml:space="preserve">is </w:t>
      </w:r>
      <w:r w:rsidR="00A96C8A">
        <w:rPr>
          <w:lang w:val="en-US"/>
        </w:rPr>
        <w:t>less focus on the patient, their family and their role in those processes within the ED and how those roles could be changed to be more effective and in turn  potentially less resource intensive.</w:t>
      </w:r>
    </w:p>
    <w:p w14:paraId="158FA830" w14:textId="61DBF9E6" w:rsidR="00A96C8A" w:rsidRPr="00E93DF2" w:rsidRDefault="00C451E5" w:rsidP="00A96C8A">
      <w:pPr>
        <w:rPr>
          <w:sz w:val="28"/>
          <w:szCs w:val="28"/>
          <w:lang w:val="en-US"/>
        </w:rPr>
      </w:pPr>
      <w:r>
        <w:rPr>
          <w:sz w:val="28"/>
          <w:szCs w:val="28"/>
          <w:lang w:val="en-US"/>
        </w:rPr>
        <w:t xml:space="preserve"> </w:t>
      </w:r>
      <w:r w:rsidR="00A96C8A" w:rsidRPr="00E93DF2">
        <w:rPr>
          <w:sz w:val="28"/>
          <w:szCs w:val="28"/>
          <w:lang w:val="en-US"/>
        </w:rPr>
        <w:t>Previous Research</w:t>
      </w:r>
    </w:p>
    <w:p w14:paraId="59D18F3E" w14:textId="5E1C60D1" w:rsidR="00623B6F" w:rsidRDefault="00A96C8A" w:rsidP="00623B6F">
      <w:pPr>
        <w:spacing w:line="360" w:lineRule="auto"/>
        <w:rPr>
          <w:lang w:val="en-US"/>
        </w:rPr>
      </w:pPr>
      <w:r>
        <w:rPr>
          <w:lang w:val="en-US"/>
        </w:rPr>
        <w:t>W</w:t>
      </w:r>
      <w:r w:rsidRPr="00A70C0A">
        <w:rPr>
          <w:lang w:val="en-US"/>
        </w:rPr>
        <w:t>hat patients</w:t>
      </w:r>
      <w:r>
        <w:rPr>
          <w:lang w:val="en-US"/>
        </w:rPr>
        <w:t xml:space="preserve"> </w:t>
      </w:r>
      <w:r w:rsidRPr="00A70C0A">
        <w:rPr>
          <w:lang w:val="en-US"/>
        </w:rPr>
        <w:t xml:space="preserve">experience </w:t>
      </w:r>
      <w:r w:rsidR="00234889">
        <w:rPr>
          <w:lang w:val="en-US"/>
        </w:rPr>
        <w:t xml:space="preserve">whilst </w:t>
      </w:r>
      <w:r w:rsidR="00B51880">
        <w:rPr>
          <w:lang w:val="en-US"/>
        </w:rPr>
        <w:t xml:space="preserve">in the ED </w:t>
      </w:r>
      <w:r w:rsidRPr="00A70C0A">
        <w:rPr>
          <w:lang w:val="en-US"/>
        </w:rPr>
        <w:t>has been</w:t>
      </w:r>
      <w:r>
        <w:rPr>
          <w:lang w:val="en-US"/>
        </w:rPr>
        <w:t xml:space="preserve"> well described</w:t>
      </w:r>
      <w:r w:rsidRPr="00A70C0A">
        <w:rPr>
          <w:lang w:val="en-US"/>
        </w:rPr>
        <w:t xml:space="preserve"> </w:t>
      </w:r>
      <w:r>
        <w:rPr>
          <w:lang w:val="en-US"/>
        </w:rPr>
        <w:t xml:space="preserve">by extensive qualitative research </w:t>
      </w:r>
      <w:r w:rsidRPr="00A70C0A">
        <w:rPr>
          <w:lang w:val="en-US"/>
        </w:rPr>
        <w:t>and comprehensively reviewed (Bull et al 2021, Graham et al 2019)</w:t>
      </w:r>
      <w:r w:rsidR="00C451E5">
        <w:rPr>
          <w:lang w:val="en-US"/>
        </w:rPr>
        <w:t>.</w:t>
      </w:r>
      <w:r w:rsidRPr="00A70C0A">
        <w:rPr>
          <w:lang w:val="en-US"/>
        </w:rPr>
        <w:t xml:space="preserve"> </w:t>
      </w:r>
      <w:r w:rsidR="00FC19E8">
        <w:rPr>
          <w:lang w:val="en-US"/>
        </w:rPr>
        <w:t xml:space="preserve">However the </w:t>
      </w:r>
      <w:r w:rsidRPr="00A70C0A">
        <w:rPr>
          <w:lang w:val="en-US"/>
        </w:rPr>
        <w:t xml:space="preserve">majority of </w:t>
      </w:r>
      <w:r w:rsidR="00B51880">
        <w:rPr>
          <w:lang w:val="en-US"/>
        </w:rPr>
        <w:t xml:space="preserve">these </w:t>
      </w:r>
      <w:r w:rsidRPr="00A70C0A">
        <w:rPr>
          <w:lang w:val="en-US"/>
        </w:rPr>
        <w:t>papers</w:t>
      </w:r>
      <w:r w:rsidR="00B51880">
        <w:rPr>
          <w:lang w:val="en-US"/>
        </w:rPr>
        <w:t xml:space="preserve"> used</w:t>
      </w:r>
      <w:r w:rsidR="00543DBE">
        <w:rPr>
          <w:lang w:val="en-US"/>
        </w:rPr>
        <w:t xml:space="preserve"> </w:t>
      </w:r>
      <w:r w:rsidRPr="00A70C0A">
        <w:rPr>
          <w:lang w:val="en-US"/>
        </w:rPr>
        <w:t xml:space="preserve">semi-structured interviews, usually </w:t>
      </w:r>
      <w:r w:rsidR="00CB518F">
        <w:rPr>
          <w:lang w:val="en-US"/>
        </w:rPr>
        <w:t xml:space="preserve">undertaken </w:t>
      </w:r>
      <w:r w:rsidRPr="00A70C0A">
        <w:rPr>
          <w:lang w:val="en-US"/>
        </w:rPr>
        <w:t>well after the event.</w:t>
      </w:r>
      <w:r w:rsidR="00CB518F">
        <w:rPr>
          <w:lang w:val="en-US"/>
        </w:rPr>
        <w:t xml:space="preserve"> They provide </w:t>
      </w:r>
      <w:r>
        <w:rPr>
          <w:lang w:val="en-US"/>
        </w:rPr>
        <w:t>extensive description by patients of the staff and what they did and how the patients felt</w:t>
      </w:r>
      <w:r w:rsidR="00FE70A2">
        <w:rPr>
          <w:lang w:val="en-US"/>
        </w:rPr>
        <w:t xml:space="preserve">. They also report what </w:t>
      </w:r>
      <w:r w:rsidR="00700648">
        <w:rPr>
          <w:lang w:val="en-US"/>
        </w:rPr>
        <w:t xml:space="preserve">waiting felt like </w:t>
      </w:r>
      <w:r w:rsidR="004D4FD7">
        <w:rPr>
          <w:lang w:val="en-US"/>
        </w:rPr>
        <w:t xml:space="preserve">and identified the features </w:t>
      </w:r>
      <w:r w:rsidR="00E02181">
        <w:rPr>
          <w:lang w:val="en-US"/>
        </w:rPr>
        <w:t>of poor ED environment</w:t>
      </w:r>
      <w:r w:rsidR="00931D62">
        <w:rPr>
          <w:lang w:val="en-US"/>
        </w:rPr>
        <w:t xml:space="preserve">s. There </w:t>
      </w:r>
      <w:r w:rsidR="00B52376">
        <w:rPr>
          <w:lang w:val="en-US"/>
        </w:rPr>
        <w:t>was</w:t>
      </w:r>
      <w:r>
        <w:rPr>
          <w:lang w:val="en-US"/>
        </w:rPr>
        <w:t xml:space="preserve"> less </w:t>
      </w:r>
      <w:r w:rsidR="00025605">
        <w:rPr>
          <w:lang w:val="en-US"/>
        </w:rPr>
        <w:t xml:space="preserve">focus on </w:t>
      </w:r>
      <w:r>
        <w:rPr>
          <w:lang w:val="en-US"/>
        </w:rPr>
        <w:t>what patients said or thought when interacting with staff</w:t>
      </w:r>
      <w:r w:rsidR="00C7028E">
        <w:rPr>
          <w:lang w:val="en-US"/>
        </w:rPr>
        <w:t xml:space="preserve"> and explanations for </w:t>
      </w:r>
      <w:r w:rsidR="00EF6922">
        <w:rPr>
          <w:lang w:val="en-US"/>
        </w:rPr>
        <w:t xml:space="preserve">the outcomes of </w:t>
      </w:r>
      <w:r w:rsidR="00FC36B6">
        <w:rPr>
          <w:lang w:val="en-US"/>
        </w:rPr>
        <w:t xml:space="preserve">the </w:t>
      </w:r>
      <w:r w:rsidR="00EF6922">
        <w:rPr>
          <w:lang w:val="en-US"/>
        </w:rPr>
        <w:t>patient experience</w:t>
      </w:r>
      <w:r w:rsidR="008F20A2">
        <w:rPr>
          <w:lang w:val="en-US"/>
        </w:rPr>
        <w:t xml:space="preserve"> were infrequent</w:t>
      </w:r>
      <w:r w:rsidR="00EF6922">
        <w:rPr>
          <w:lang w:val="en-US"/>
        </w:rPr>
        <w:t xml:space="preserve"> </w:t>
      </w:r>
      <w:r>
        <w:rPr>
          <w:lang w:val="en-US"/>
        </w:rPr>
        <w:t xml:space="preserve">. </w:t>
      </w:r>
    </w:p>
    <w:p w14:paraId="415017BF" w14:textId="3C0E839E" w:rsidR="0095216E" w:rsidRDefault="008F7006" w:rsidP="0095216E">
      <w:pPr>
        <w:spacing w:line="360" w:lineRule="auto"/>
        <w:rPr>
          <w:lang w:val="en-US"/>
        </w:rPr>
      </w:pPr>
      <w:r>
        <w:rPr>
          <w:lang w:val="en-US"/>
        </w:rPr>
        <w:t>O</w:t>
      </w:r>
      <w:r w:rsidR="0095216E" w:rsidRPr="00D11F69">
        <w:rPr>
          <w:lang w:val="en-US"/>
        </w:rPr>
        <w:t>bservational studies</w:t>
      </w:r>
      <w:r>
        <w:rPr>
          <w:lang w:val="en-US"/>
        </w:rPr>
        <w:t xml:space="preserve"> </w:t>
      </w:r>
      <w:r w:rsidR="00320BA1">
        <w:rPr>
          <w:lang w:val="en-US"/>
        </w:rPr>
        <w:t xml:space="preserve">are </w:t>
      </w:r>
      <w:r>
        <w:rPr>
          <w:lang w:val="en-US"/>
        </w:rPr>
        <w:t>infrequent</w:t>
      </w:r>
      <w:r w:rsidR="00124CD5">
        <w:rPr>
          <w:lang w:val="en-US"/>
        </w:rPr>
        <w:t>, often studying only part of the ED journey.</w:t>
      </w:r>
      <w:r w:rsidR="0095216E" w:rsidRPr="00D11F69">
        <w:rPr>
          <w:lang w:val="en-US"/>
        </w:rPr>
        <w:t xml:space="preserve"> </w:t>
      </w:r>
      <w:r w:rsidR="00811319">
        <w:rPr>
          <w:lang w:val="en-US"/>
        </w:rPr>
        <w:t xml:space="preserve">By </w:t>
      </w:r>
      <w:r w:rsidR="0095216E" w:rsidRPr="00D11F69">
        <w:rPr>
          <w:lang w:val="en-US"/>
        </w:rPr>
        <w:t xml:space="preserve"> produc</w:t>
      </w:r>
      <w:r w:rsidR="00811319">
        <w:rPr>
          <w:lang w:val="en-US"/>
        </w:rPr>
        <w:t>ing</w:t>
      </w:r>
      <w:r w:rsidR="0095216E" w:rsidRPr="00D11F69">
        <w:rPr>
          <w:lang w:val="en-US"/>
        </w:rPr>
        <w:t xml:space="preserve"> descriptions and explanations </w:t>
      </w:r>
      <w:r w:rsidR="0095216E">
        <w:rPr>
          <w:lang w:val="en-US"/>
        </w:rPr>
        <w:t xml:space="preserve">based  on </w:t>
      </w:r>
      <w:r w:rsidR="0095216E" w:rsidRPr="00D11F69">
        <w:rPr>
          <w:lang w:val="en-US"/>
        </w:rPr>
        <w:t>the way in which people actually behave (Murphy et al 1998)</w:t>
      </w:r>
      <w:r w:rsidR="00F63EFF">
        <w:rPr>
          <w:lang w:val="en-US"/>
        </w:rPr>
        <w:t xml:space="preserve"> they have the </w:t>
      </w:r>
      <w:r w:rsidR="00022DA4">
        <w:rPr>
          <w:lang w:val="en-US"/>
        </w:rPr>
        <w:t>potential to provide</w:t>
      </w:r>
      <w:r w:rsidR="0095216E" w:rsidRPr="00D11F69">
        <w:rPr>
          <w:lang w:val="en-US"/>
        </w:rPr>
        <w:t xml:space="preserve"> a fuller</w:t>
      </w:r>
      <w:r w:rsidR="00320BA1">
        <w:rPr>
          <w:lang w:val="en-US"/>
        </w:rPr>
        <w:t>, more nuanced</w:t>
      </w:r>
      <w:r w:rsidR="0095216E" w:rsidRPr="00D11F69">
        <w:rPr>
          <w:lang w:val="en-US"/>
        </w:rPr>
        <w:t xml:space="preserve"> understanding, describing the roles of patient, staff and family and what happened. The work by Hillman </w:t>
      </w:r>
      <w:r w:rsidR="0095216E">
        <w:rPr>
          <w:lang w:val="en-US"/>
        </w:rPr>
        <w:t xml:space="preserve">(2014) </w:t>
      </w:r>
      <w:r w:rsidR="0095216E" w:rsidRPr="00D11F69">
        <w:rPr>
          <w:lang w:val="en-US"/>
        </w:rPr>
        <w:t xml:space="preserve">provides an excellent theorization of the process of legitimation by the patient </w:t>
      </w:r>
      <w:r w:rsidR="0095216E">
        <w:rPr>
          <w:lang w:val="en-US"/>
        </w:rPr>
        <w:t>during</w:t>
      </w:r>
      <w:r w:rsidR="0095216E" w:rsidRPr="00D11F69">
        <w:rPr>
          <w:lang w:val="en-US"/>
        </w:rPr>
        <w:t xml:space="preserve"> their interaction with staff </w:t>
      </w:r>
      <w:r w:rsidR="0095216E">
        <w:rPr>
          <w:lang w:val="en-US"/>
        </w:rPr>
        <w:t>within</w:t>
      </w:r>
      <w:r w:rsidR="0095216E" w:rsidRPr="00D11F69">
        <w:rPr>
          <w:lang w:val="en-US"/>
        </w:rPr>
        <w:t xml:space="preserve"> the triage process</w:t>
      </w:r>
      <w:r w:rsidR="00C76D9A">
        <w:rPr>
          <w:lang w:val="en-US"/>
        </w:rPr>
        <w:t xml:space="preserve">. </w:t>
      </w:r>
    </w:p>
    <w:p w14:paraId="62CD706D" w14:textId="43D6173C" w:rsidR="0095216E" w:rsidRDefault="0095216E" w:rsidP="0095216E">
      <w:pPr>
        <w:rPr>
          <w:sz w:val="28"/>
          <w:szCs w:val="28"/>
          <w:lang w:val="en-US"/>
        </w:rPr>
      </w:pPr>
      <w:r w:rsidRPr="00CE56B1">
        <w:rPr>
          <w:sz w:val="28"/>
          <w:szCs w:val="28"/>
          <w:lang w:val="en-US"/>
        </w:rPr>
        <w:t xml:space="preserve"> The </w:t>
      </w:r>
      <w:r w:rsidR="00FF1D12">
        <w:rPr>
          <w:sz w:val="28"/>
          <w:szCs w:val="28"/>
          <w:lang w:val="en-US"/>
        </w:rPr>
        <w:t xml:space="preserve">concept of work </w:t>
      </w:r>
      <w:r w:rsidR="005110D4">
        <w:rPr>
          <w:sz w:val="28"/>
          <w:szCs w:val="28"/>
          <w:lang w:val="en-US"/>
        </w:rPr>
        <w:t xml:space="preserve">and </w:t>
      </w:r>
      <w:r w:rsidR="00320BA1">
        <w:rPr>
          <w:sz w:val="28"/>
          <w:szCs w:val="28"/>
          <w:lang w:val="en-US"/>
        </w:rPr>
        <w:t xml:space="preserve">use of </w:t>
      </w:r>
      <w:r w:rsidR="005110D4">
        <w:rPr>
          <w:sz w:val="28"/>
          <w:szCs w:val="28"/>
          <w:lang w:val="en-US"/>
        </w:rPr>
        <w:t>the</w:t>
      </w:r>
      <w:r w:rsidR="003B76E8">
        <w:rPr>
          <w:sz w:val="28"/>
          <w:szCs w:val="28"/>
          <w:lang w:val="en-US"/>
        </w:rPr>
        <w:t xml:space="preserve"> Medical Research Council </w:t>
      </w:r>
      <w:r w:rsidR="005110D4">
        <w:rPr>
          <w:sz w:val="28"/>
          <w:szCs w:val="28"/>
          <w:lang w:val="en-US"/>
        </w:rPr>
        <w:t xml:space="preserve"> </w:t>
      </w:r>
      <w:r w:rsidRPr="00CE56B1">
        <w:rPr>
          <w:sz w:val="28"/>
          <w:szCs w:val="28"/>
          <w:lang w:val="en-US"/>
        </w:rPr>
        <w:t>framework</w:t>
      </w:r>
    </w:p>
    <w:p w14:paraId="650625DF" w14:textId="6B59F6A0" w:rsidR="00515BB2" w:rsidRDefault="00515BB2" w:rsidP="00515BB2">
      <w:pPr>
        <w:spacing w:line="360" w:lineRule="auto"/>
        <w:rPr>
          <w:lang w:val="en-US"/>
        </w:rPr>
      </w:pPr>
      <w:bookmarkStart w:id="1" w:name="_Hlk213252022"/>
      <w:r>
        <w:rPr>
          <w:lang w:val="en-US"/>
        </w:rPr>
        <w:t xml:space="preserve">Patient experience is the product of the interaction between staff, patients and family within the context of the ED. If we are to explore and understand the underlying thinking and doing of patients and families, we need a means of separating their experience into its component parts. </w:t>
      </w:r>
      <w:r w:rsidR="00320BA1">
        <w:rPr>
          <w:lang w:val="en-US"/>
        </w:rPr>
        <w:t>At the same time we need a framework that will enable such data to be summarized and facilitate exploration of relationships between the data.</w:t>
      </w:r>
    </w:p>
    <w:bookmarkEnd w:id="1"/>
    <w:p w14:paraId="5B436C1A" w14:textId="1980D59E" w:rsidR="00296812" w:rsidRDefault="00296812" w:rsidP="00296812">
      <w:pPr>
        <w:spacing w:line="360" w:lineRule="auto"/>
        <w:rPr>
          <w:lang w:val="en-US"/>
        </w:rPr>
      </w:pPr>
      <w:r>
        <w:rPr>
          <w:kern w:val="0"/>
          <w:lang w:val="en-US"/>
          <w14:ligatures w14:val="none"/>
        </w:rPr>
        <w:t>Sociological concepts of illness experiences</w:t>
      </w:r>
      <w:r w:rsidR="000E53CF">
        <w:rPr>
          <w:kern w:val="0"/>
          <w:lang w:val="en-US"/>
          <w14:ligatures w14:val="none"/>
        </w:rPr>
        <w:t xml:space="preserve"> relating to</w:t>
      </w:r>
      <w:r>
        <w:rPr>
          <w:kern w:val="0"/>
          <w:lang w:val="en-US"/>
          <w14:ligatures w14:val="none"/>
        </w:rPr>
        <w:t xml:space="preserve"> diagnostic and treatment journeys often tend to focus on people experiencing an illness over a period of time</w:t>
      </w:r>
      <w:r w:rsidR="000E53CF">
        <w:rPr>
          <w:kern w:val="0"/>
          <w:lang w:val="en-US"/>
          <w14:ligatures w14:val="none"/>
        </w:rPr>
        <w:t>.</w:t>
      </w:r>
      <w:r>
        <w:rPr>
          <w:kern w:val="0"/>
          <w:lang w:val="en-US"/>
          <w14:ligatures w14:val="none"/>
        </w:rPr>
        <w:t xml:space="preserve"> </w:t>
      </w:r>
      <w:r>
        <w:rPr>
          <w:kern w:val="0"/>
          <w:lang w:val="en-US"/>
          <w14:ligatures w14:val="none"/>
        </w:rPr>
        <w:lastRenderedPageBreak/>
        <w:t>One such body of work</w:t>
      </w:r>
      <w:r w:rsidR="00D87D8F">
        <w:rPr>
          <w:kern w:val="0"/>
          <w:lang w:val="en-US"/>
          <w14:ligatures w14:val="none"/>
        </w:rPr>
        <w:t xml:space="preserve"> is</w:t>
      </w:r>
      <w:r>
        <w:rPr>
          <w:kern w:val="0"/>
          <w:lang w:val="en-US"/>
          <w14:ligatures w14:val="none"/>
        </w:rPr>
        <w:t xml:space="preserve"> the sociology of patient illness work,</w:t>
      </w:r>
      <w:r w:rsidR="00A43060">
        <w:rPr>
          <w:kern w:val="0"/>
          <w:lang w:val="en-US"/>
          <w14:ligatures w14:val="none"/>
        </w:rPr>
        <w:t xml:space="preserve"> </w:t>
      </w:r>
      <w:r w:rsidR="00A43060">
        <w:rPr>
          <w:lang w:val="en-US"/>
        </w:rPr>
        <w:t xml:space="preserve">which </w:t>
      </w:r>
      <w:r w:rsidR="00A43060" w:rsidRPr="002E670D">
        <w:t>describe</w:t>
      </w:r>
      <w:r w:rsidR="00A43060">
        <w:t xml:space="preserve">s </w:t>
      </w:r>
      <w:r w:rsidR="00A43060" w:rsidRPr="002E670D">
        <w:t xml:space="preserve">the concept of patient </w:t>
      </w:r>
      <w:r w:rsidR="00A43060">
        <w:t xml:space="preserve">illness </w:t>
      </w:r>
      <w:r w:rsidR="00A43060" w:rsidRPr="002E670D">
        <w:t>work “as anything the patient does in relation their own healthcare</w:t>
      </w:r>
      <w:r w:rsidR="00A43060">
        <w:t>”</w:t>
      </w:r>
      <w:r>
        <w:rPr>
          <w:lang w:val="en-US"/>
        </w:rPr>
        <w:t>(Strauss et al 1982, 1997)</w:t>
      </w:r>
      <w:r w:rsidR="00E43CD4">
        <w:rPr>
          <w:lang w:val="en-US"/>
        </w:rPr>
        <w:t>.</w:t>
      </w:r>
      <w:r w:rsidR="00E75DB8" w:rsidRPr="00E75DB8">
        <w:t xml:space="preserve"> </w:t>
      </w:r>
      <w:r w:rsidR="00E75DB8">
        <w:t xml:space="preserve">Strauss and colleagues  (1985) </w:t>
      </w:r>
      <w:r w:rsidR="00E75DB8" w:rsidRPr="002E670D">
        <w:t xml:space="preserve">used </w:t>
      </w:r>
      <w:r w:rsidR="00E75DB8">
        <w:t xml:space="preserve">this </w:t>
      </w:r>
      <w:r w:rsidR="00E75DB8" w:rsidRPr="002E670D">
        <w:t>to recognise the role of patients and their families and to separate that work from that of healthcare staff</w:t>
      </w:r>
      <w:r w:rsidR="00E75DB8">
        <w:t>. They</w:t>
      </w:r>
      <w:r w:rsidR="00E75DB8" w:rsidRPr="002E670D">
        <w:t xml:space="preserve"> described the work of patients both in the setting of chronic illness and within hospital</w:t>
      </w:r>
      <w:r w:rsidR="00E75DB8">
        <w:t xml:space="preserve"> and </w:t>
      </w:r>
      <w:r w:rsidR="00E75DB8" w:rsidRPr="002E670D">
        <w:t xml:space="preserve">decomposed that work into a number of work streams (cognitive, physical, social, behavioural, articular work) which were both visible and invisible to staff. Such work was then related to illness, its treatment and its social consequences </w:t>
      </w:r>
      <w:r w:rsidR="00E75DB8" w:rsidRPr="002E670D">
        <w:rPr>
          <w:noProof/>
        </w:rPr>
        <w:t>(Corbin and Strauss, 1985)</w:t>
      </w:r>
      <w:r w:rsidR="00E75DB8" w:rsidRPr="002E670D">
        <w:t>.</w:t>
      </w:r>
      <w:r w:rsidR="00E75DB8">
        <w:t xml:space="preserve"> This concept</w:t>
      </w:r>
      <w:r w:rsidR="00734FE7">
        <w:t xml:space="preserve"> </w:t>
      </w:r>
      <w:r w:rsidRPr="001B5218">
        <w:rPr>
          <w:lang w:val="en-US"/>
        </w:rPr>
        <w:t>gives a  focus to the role of the patient and family by providing a means of revealing and understanding the lived experience of patients in managing their healthcare and navigating the</w:t>
      </w:r>
      <w:r w:rsidR="00AF553A">
        <w:rPr>
          <w:lang w:val="en-US"/>
        </w:rPr>
        <w:t xml:space="preserve"> healthcare</w:t>
      </w:r>
      <w:r w:rsidRPr="001B5218">
        <w:rPr>
          <w:lang w:val="en-US"/>
        </w:rPr>
        <w:t xml:space="preserve"> system. It recognizes that patients and family have agency and are actively engaged in various forms of work rather than passive participants (Valdez 2015)</w:t>
      </w:r>
      <w:r w:rsidR="00AF553A">
        <w:rPr>
          <w:lang w:val="en-US"/>
        </w:rPr>
        <w:t>.</w:t>
      </w:r>
      <w:r w:rsidRPr="001B5218">
        <w:rPr>
          <w:lang w:val="en-US"/>
        </w:rPr>
        <w:t xml:space="preserve"> </w:t>
      </w:r>
      <w:r w:rsidR="00584FD7">
        <w:rPr>
          <w:lang w:val="en-US"/>
        </w:rPr>
        <w:t>By</w:t>
      </w:r>
      <w:r w:rsidRPr="001B5218">
        <w:rPr>
          <w:lang w:val="en-US"/>
        </w:rPr>
        <w:t xml:space="preserve"> describing that work and how it relates to the work of staff potentially provides explanations of the outcomes of this patient journey (Strauss, A, 1985). It also provides an alternative lens for staff to see the patient, not just from the medical aspects of illness and service processes but also the emotional, social and logistical challenges the patient faces.</w:t>
      </w:r>
      <w:r>
        <w:rPr>
          <w:lang w:val="en-US"/>
        </w:rPr>
        <w:t xml:space="preserve"> Such an approach has been successfully developed to describe patient and family work in a variety of </w:t>
      </w:r>
      <w:r w:rsidRPr="00592C9A">
        <w:rPr>
          <w:lang w:val="en-US"/>
        </w:rPr>
        <w:t>chronic</w:t>
      </w:r>
      <w:r w:rsidRPr="00E44874">
        <w:rPr>
          <w:i/>
          <w:iCs/>
          <w:lang w:val="en-US"/>
        </w:rPr>
        <w:t xml:space="preserve"> </w:t>
      </w:r>
      <w:r>
        <w:rPr>
          <w:lang w:val="en-US"/>
        </w:rPr>
        <w:t>illnesses,( e.g</w:t>
      </w:r>
      <w:r w:rsidRPr="00B146C1">
        <w:rPr>
          <w:lang w:val="en-US"/>
        </w:rPr>
        <w:t>. Galla</w:t>
      </w:r>
      <w:r w:rsidR="00A81CE1" w:rsidRPr="00B146C1">
        <w:rPr>
          <w:lang w:val="en-US"/>
        </w:rPr>
        <w:t>ch</w:t>
      </w:r>
      <w:r w:rsidRPr="00B146C1">
        <w:rPr>
          <w:lang w:val="en-US"/>
        </w:rPr>
        <w:t>er e</w:t>
      </w:r>
      <w:r>
        <w:rPr>
          <w:lang w:val="en-US"/>
        </w:rPr>
        <w:t>t al 2011)</w:t>
      </w:r>
      <w:r w:rsidR="00C61CD6">
        <w:rPr>
          <w:lang w:val="en-US"/>
        </w:rPr>
        <w:t>.This led to the measurement of that work</w:t>
      </w:r>
      <w:r w:rsidR="000D5C6D">
        <w:rPr>
          <w:lang w:val="en-US"/>
        </w:rPr>
        <w:t xml:space="preserve"> (Tran et al 2012) and</w:t>
      </w:r>
      <w:r>
        <w:rPr>
          <w:lang w:val="en-US"/>
        </w:rPr>
        <w:t xml:space="preserve"> to explanatory models of burden of treatment (Mair and May 2014, Demain et al 2015)</w:t>
      </w:r>
      <w:r w:rsidR="000D5C6D">
        <w:rPr>
          <w:lang w:val="en-US"/>
        </w:rPr>
        <w:t>.</w:t>
      </w:r>
      <w:r>
        <w:rPr>
          <w:lang w:val="en-US"/>
        </w:rPr>
        <w:t xml:space="preserve"> </w:t>
      </w:r>
      <w:r w:rsidR="006C1284">
        <w:rPr>
          <w:lang w:val="en-US"/>
        </w:rPr>
        <w:t>I</w:t>
      </w:r>
      <w:r w:rsidR="006C1284" w:rsidRPr="00CD6F78">
        <w:rPr>
          <w:lang w:val="en-US"/>
        </w:rPr>
        <w:t xml:space="preserve">nterventions that recognize and support patients in their work rather than adding to their burden have benefited patients in terms of  reduced work, and improved patient outcomes and experience </w:t>
      </w:r>
      <w:proofErr w:type="spellStart"/>
      <w:r w:rsidR="006C1284" w:rsidRPr="00CD6F78">
        <w:rPr>
          <w:lang w:val="en-US"/>
        </w:rPr>
        <w:t>e.g</w:t>
      </w:r>
      <w:proofErr w:type="spellEnd"/>
      <w:r w:rsidR="006C1284" w:rsidRPr="00CD6F78">
        <w:rPr>
          <w:lang w:val="en-US"/>
        </w:rPr>
        <w:t xml:space="preserve"> when patients transition from the hospital to the community (Tyler et al 2023). </w:t>
      </w:r>
      <w:r>
        <w:rPr>
          <w:kern w:val="0"/>
          <w14:ligatures w14:val="none"/>
        </w:rPr>
        <w:t>Yet concepts of patient work are not commonly applied to emergency care contexts. Where they exist</w:t>
      </w:r>
      <w:r w:rsidR="00BD7840">
        <w:rPr>
          <w:kern w:val="0"/>
          <w14:ligatures w14:val="none"/>
        </w:rPr>
        <w:t xml:space="preserve"> they </w:t>
      </w:r>
      <w:r>
        <w:rPr>
          <w:kern w:val="0"/>
          <w14:ligatures w14:val="none"/>
        </w:rPr>
        <w:t>have focused on help</w:t>
      </w:r>
      <w:r w:rsidR="006439FD">
        <w:rPr>
          <w:kern w:val="0"/>
          <w14:ligatures w14:val="none"/>
        </w:rPr>
        <w:t xml:space="preserve"> </w:t>
      </w:r>
      <w:r>
        <w:rPr>
          <w:kern w:val="0"/>
          <w14:ligatures w14:val="none"/>
        </w:rPr>
        <w:t>seeking and access</w:t>
      </w:r>
      <w:r w:rsidR="00BD7840">
        <w:rPr>
          <w:kern w:val="0"/>
          <w14:ligatures w14:val="none"/>
        </w:rPr>
        <w:t xml:space="preserve"> to</w:t>
      </w:r>
      <w:r>
        <w:rPr>
          <w:kern w:val="0"/>
          <w14:ligatures w14:val="none"/>
        </w:rPr>
        <w:t xml:space="preserve"> emergency care rather than the diagnosis and treatment journey </w:t>
      </w:r>
      <w:r w:rsidR="00EE5C1F">
        <w:rPr>
          <w:kern w:val="0"/>
          <w14:ligatures w14:val="none"/>
        </w:rPr>
        <w:t>with</w:t>
      </w:r>
      <w:r>
        <w:rPr>
          <w:kern w:val="0"/>
          <w14:ligatures w14:val="none"/>
        </w:rPr>
        <w:t xml:space="preserve">in the ED (e.g., </w:t>
      </w:r>
      <w:r w:rsidR="00D07D83">
        <w:rPr>
          <w:kern w:val="0"/>
          <w14:ligatures w14:val="none"/>
        </w:rPr>
        <w:t>Turnbull</w:t>
      </w:r>
      <w:r>
        <w:rPr>
          <w:kern w:val="0"/>
          <w14:ligatures w14:val="none"/>
        </w:rPr>
        <w:t xml:space="preserve"> et al 2019).</w:t>
      </w:r>
    </w:p>
    <w:p w14:paraId="44971AFB" w14:textId="4F152BD9" w:rsidR="00296812" w:rsidRPr="004452CE" w:rsidRDefault="00296812" w:rsidP="00296812">
      <w:pPr>
        <w:spacing w:line="360" w:lineRule="auto"/>
        <w:rPr>
          <w:lang w:val="en-US"/>
        </w:rPr>
      </w:pPr>
      <w:r>
        <w:rPr>
          <w:lang w:val="en-US"/>
        </w:rPr>
        <w:t xml:space="preserve"> </w:t>
      </w:r>
      <w:r w:rsidR="0062225E">
        <w:rPr>
          <w:lang w:val="en-US"/>
        </w:rPr>
        <w:t>If such work was described</w:t>
      </w:r>
      <w:r w:rsidR="005B14DB">
        <w:rPr>
          <w:lang w:val="en-US"/>
        </w:rPr>
        <w:t>,</w:t>
      </w:r>
      <w:r w:rsidR="0062225E">
        <w:rPr>
          <w:lang w:val="en-US"/>
        </w:rPr>
        <w:t xml:space="preserve"> e</w:t>
      </w:r>
      <w:r w:rsidRPr="001B5218">
        <w:rPr>
          <w:lang w:val="en-US"/>
        </w:rPr>
        <w:t xml:space="preserve">xploring how that work can be improved (made more effective, efficient and cheaper) by staff working differently with the patient and family </w:t>
      </w:r>
      <w:r w:rsidR="00D6624A">
        <w:rPr>
          <w:lang w:val="en-US"/>
        </w:rPr>
        <w:t xml:space="preserve">in a setting that is considered difficult to deliver patient </w:t>
      </w:r>
      <w:proofErr w:type="spellStart"/>
      <w:r w:rsidR="00D6624A">
        <w:rPr>
          <w:lang w:val="en-US"/>
        </w:rPr>
        <w:t>centred</w:t>
      </w:r>
      <w:proofErr w:type="spellEnd"/>
      <w:r w:rsidR="00D6624A">
        <w:rPr>
          <w:lang w:val="en-US"/>
        </w:rPr>
        <w:t>-care</w:t>
      </w:r>
      <w:r w:rsidRPr="001B5218">
        <w:rPr>
          <w:lang w:val="en-US"/>
        </w:rPr>
        <w:t xml:space="preserve"> (McConnell et al 2016)</w:t>
      </w:r>
      <w:r w:rsidR="00604BC1">
        <w:rPr>
          <w:lang w:val="en-US"/>
        </w:rPr>
        <w:t xml:space="preserve"> would be important.</w:t>
      </w:r>
    </w:p>
    <w:p w14:paraId="380314FA" w14:textId="6A4A152B" w:rsidR="00623045" w:rsidRPr="00CD6F78" w:rsidRDefault="00320BA1" w:rsidP="00623045">
      <w:pPr>
        <w:spacing w:line="360" w:lineRule="auto"/>
        <w:rPr>
          <w:sz w:val="28"/>
          <w:szCs w:val="28"/>
          <w:lang w:val="en-US"/>
        </w:rPr>
      </w:pPr>
      <w:r>
        <w:rPr>
          <w:lang w:val="en-US"/>
        </w:rPr>
        <w:lastRenderedPageBreak/>
        <w:t xml:space="preserve">Identifying a framework </w:t>
      </w:r>
      <w:r w:rsidR="00623045">
        <w:rPr>
          <w:lang w:val="en-US"/>
        </w:rPr>
        <w:t xml:space="preserve"> that enables patient and family work to be placed </w:t>
      </w:r>
      <w:r w:rsidR="00050143">
        <w:rPr>
          <w:lang w:val="en-US"/>
        </w:rPr>
        <w:t>alongside</w:t>
      </w:r>
      <w:r w:rsidR="00623045">
        <w:rPr>
          <w:lang w:val="en-US"/>
        </w:rPr>
        <w:t xml:space="preserve"> that of staff with its outcomes, and can accommodate different stages of the patient journey</w:t>
      </w:r>
      <w:r>
        <w:rPr>
          <w:lang w:val="en-US"/>
        </w:rPr>
        <w:t xml:space="preserve"> </w:t>
      </w:r>
      <w:r w:rsidR="00713E49">
        <w:rPr>
          <w:lang w:val="en-US"/>
        </w:rPr>
        <w:t xml:space="preserve">within the context of the ED </w:t>
      </w:r>
      <w:r>
        <w:rPr>
          <w:lang w:val="en-US"/>
        </w:rPr>
        <w:t>can be used</w:t>
      </w:r>
      <w:r w:rsidR="00F91B39">
        <w:rPr>
          <w:lang w:val="en-US"/>
        </w:rPr>
        <w:t xml:space="preserve"> </w:t>
      </w:r>
      <w:r w:rsidR="00713E49">
        <w:rPr>
          <w:lang w:val="en-US"/>
        </w:rPr>
        <w:t>to</w:t>
      </w:r>
      <w:r w:rsidR="00713DA7">
        <w:rPr>
          <w:lang w:val="en-US"/>
        </w:rPr>
        <w:t xml:space="preserve">  </w:t>
      </w:r>
      <w:r>
        <w:rPr>
          <w:lang w:val="en-US"/>
        </w:rPr>
        <w:t>help structure data analysis</w:t>
      </w:r>
      <w:r w:rsidR="00431CD0">
        <w:rPr>
          <w:lang w:val="en-US"/>
        </w:rPr>
        <w:t xml:space="preserve"> </w:t>
      </w:r>
      <w:r w:rsidR="00FE71E3">
        <w:rPr>
          <w:lang w:val="en-US"/>
        </w:rPr>
        <w:t xml:space="preserve">and facilitate theorization about the processes of care that patients and families experience.  </w:t>
      </w:r>
      <w:r>
        <w:rPr>
          <w:lang w:val="en-US"/>
        </w:rPr>
        <w:t>.</w:t>
      </w:r>
      <w:r w:rsidR="00623045">
        <w:rPr>
          <w:lang w:val="en-US"/>
        </w:rPr>
        <w:t xml:space="preserve"> </w:t>
      </w:r>
    </w:p>
    <w:p w14:paraId="26F7E2CE" w14:textId="77777777" w:rsidR="00296812" w:rsidRDefault="00296812" w:rsidP="00515BB2">
      <w:pPr>
        <w:spacing w:line="360" w:lineRule="auto"/>
        <w:rPr>
          <w:lang w:val="en-US"/>
        </w:rPr>
      </w:pPr>
    </w:p>
    <w:p w14:paraId="38060234" w14:textId="58A81744" w:rsidR="007B7FC1" w:rsidRDefault="0095216E" w:rsidP="007B7FC1">
      <w:pPr>
        <w:spacing w:line="360" w:lineRule="auto"/>
        <w:rPr>
          <w:lang w:val="en-US"/>
        </w:rPr>
      </w:pPr>
      <w:r w:rsidRPr="004F7390">
        <w:rPr>
          <w:lang w:val="en-US"/>
        </w:rPr>
        <w:t xml:space="preserve">The </w:t>
      </w:r>
      <w:r w:rsidR="00AC71A7">
        <w:rPr>
          <w:lang w:val="en-US"/>
        </w:rPr>
        <w:t>Medical Research Council (</w:t>
      </w:r>
      <w:r w:rsidRPr="004F7390">
        <w:rPr>
          <w:lang w:val="en-US"/>
        </w:rPr>
        <w:t>MRC</w:t>
      </w:r>
      <w:r w:rsidR="00AC71A7">
        <w:rPr>
          <w:lang w:val="en-US"/>
        </w:rPr>
        <w:t xml:space="preserve">) guidelines </w:t>
      </w:r>
      <w:r w:rsidR="00191611">
        <w:rPr>
          <w:lang w:val="en-US"/>
        </w:rPr>
        <w:t>on the process evaluation of complex intervention</w:t>
      </w:r>
      <w:r w:rsidR="00695723">
        <w:rPr>
          <w:lang w:val="en-US"/>
        </w:rPr>
        <w:t>s</w:t>
      </w:r>
      <w:r w:rsidRPr="004F7390">
        <w:rPr>
          <w:lang w:val="en-US"/>
        </w:rPr>
        <w:t xml:space="preserve"> (Moore et al 2015)</w:t>
      </w:r>
      <w:r w:rsidR="00122009">
        <w:rPr>
          <w:lang w:val="en-US"/>
        </w:rPr>
        <w:t xml:space="preserve"> presents a detailed framework for the evaluation </w:t>
      </w:r>
      <w:r w:rsidR="0068423D">
        <w:rPr>
          <w:lang w:val="en-US"/>
        </w:rPr>
        <w:t xml:space="preserve">of the process of care delivered building on earlier guidance </w:t>
      </w:r>
      <w:r w:rsidR="00BC09A0">
        <w:rPr>
          <w:lang w:val="en-US"/>
        </w:rPr>
        <w:t>(</w:t>
      </w:r>
      <w:r w:rsidR="005A1F41">
        <w:rPr>
          <w:lang w:val="en-US"/>
        </w:rPr>
        <w:t>Craig et al 2008</w:t>
      </w:r>
      <w:r w:rsidR="00BC09A0">
        <w:rPr>
          <w:lang w:val="en-US"/>
        </w:rPr>
        <w:t xml:space="preserve">) around implementation, </w:t>
      </w:r>
      <w:r w:rsidR="00822E9B">
        <w:rPr>
          <w:lang w:val="en-US"/>
        </w:rPr>
        <w:t>mechanisms</w:t>
      </w:r>
      <w:r w:rsidR="00BC09A0">
        <w:rPr>
          <w:lang w:val="en-US"/>
        </w:rPr>
        <w:t xml:space="preserve"> and context.</w:t>
      </w:r>
      <w:r w:rsidR="0003200F">
        <w:rPr>
          <w:lang w:val="en-US"/>
        </w:rPr>
        <w:t xml:space="preserve"> It </w:t>
      </w:r>
      <w:r w:rsidR="000822BD">
        <w:rPr>
          <w:lang w:val="en-US"/>
        </w:rPr>
        <w:t>was</w:t>
      </w:r>
      <w:r w:rsidR="0003200F">
        <w:rPr>
          <w:lang w:val="en-US"/>
        </w:rPr>
        <w:t xml:space="preserve"> </w:t>
      </w:r>
      <w:r w:rsidR="00D0129F">
        <w:rPr>
          <w:lang w:val="en-US"/>
        </w:rPr>
        <w:t xml:space="preserve"> designed </w:t>
      </w:r>
      <w:r w:rsidR="00D44B2B">
        <w:rPr>
          <w:lang w:val="en-US"/>
        </w:rPr>
        <w:t xml:space="preserve">to unpack the how and why interventions work or don’t work in real world settings and to aid  both evaluation and theorization. We describe the features of the model  and how we  apply it to the ED journey. By </w:t>
      </w:r>
      <w:r w:rsidR="00170CA5">
        <w:rPr>
          <w:lang w:val="en-US"/>
        </w:rPr>
        <w:t xml:space="preserve">considering the current care </w:t>
      </w:r>
      <w:r w:rsidR="00EA489A">
        <w:rPr>
          <w:lang w:val="en-US"/>
        </w:rPr>
        <w:t xml:space="preserve">given by staff to patients as the intervention, we use it </w:t>
      </w:r>
      <w:r w:rsidR="00AE33D2">
        <w:rPr>
          <w:lang w:val="en-US"/>
        </w:rPr>
        <w:t xml:space="preserve">to aid a deeper understanding and theorization of the processes involved in the delivery of ED healthcare  using qualitative data from the  empirical fieldwork. Later in the discussion we  combine this with national survey outcome data and use the framework to theorize how patient work could be made easier. We do not use the framework in the more conventional way which is to conduct an  evaluation of a novel intervention, which also requires additional quantitative methods and outcome data.  </w:t>
      </w:r>
    </w:p>
    <w:p w14:paraId="4C379505" w14:textId="77777777" w:rsidR="004C0A0F" w:rsidRDefault="004C0A0F" w:rsidP="004C0A0F">
      <w:pPr>
        <w:spacing w:after="0" w:line="360" w:lineRule="auto"/>
        <w:rPr>
          <w:rFonts w:eastAsia="Times New Roman" w:cs="Times New Roman"/>
          <w:kern w:val="0"/>
          <w:lang w:eastAsia="en-GB"/>
          <w14:ligatures w14:val="none"/>
        </w:rPr>
      </w:pPr>
      <w:r w:rsidRPr="00B043EA">
        <w:rPr>
          <w:rFonts w:eastAsia="Times New Roman" w:cs="Times New Roman"/>
          <w:kern w:val="0"/>
          <w:lang w:eastAsia="en-GB"/>
          <w14:ligatures w14:val="none"/>
        </w:rPr>
        <w:t>The MRC</w:t>
      </w:r>
      <w:r>
        <w:rPr>
          <w:rFonts w:eastAsia="Times New Roman" w:cs="Times New Roman"/>
          <w:kern w:val="0"/>
          <w:lang w:eastAsia="en-GB"/>
          <w14:ligatures w14:val="none"/>
        </w:rPr>
        <w:t xml:space="preserve"> (2015)</w:t>
      </w:r>
      <w:r w:rsidRPr="00B043EA">
        <w:rPr>
          <w:rFonts w:eastAsia="Times New Roman" w:cs="Times New Roman"/>
          <w:kern w:val="0"/>
          <w:lang w:eastAsia="en-GB"/>
          <w14:ligatures w14:val="none"/>
        </w:rPr>
        <w:t xml:space="preserve"> model consists of the following components</w:t>
      </w:r>
      <w:r>
        <w:rPr>
          <w:rFonts w:eastAsia="Times New Roman" w:cs="Times New Roman"/>
          <w:kern w:val="0"/>
          <w:lang w:eastAsia="en-GB"/>
          <w14:ligatures w14:val="none"/>
        </w:rPr>
        <w:t>:</w:t>
      </w:r>
    </w:p>
    <w:p w14:paraId="0B5CABC0" w14:textId="77777777" w:rsidR="004C0A0F" w:rsidRDefault="004C0A0F" w:rsidP="004C0A0F">
      <w:pPr>
        <w:spacing w:after="0" w:line="360" w:lineRule="auto"/>
        <w:rPr>
          <w:rFonts w:eastAsia="Times New Roman" w:cs="Times New Roman"/>
          <w:kern w:val="0"/>
          <w:lang w:eastAsia="en-GB"/>
          <w14:ligatures w14:val="none"/>
        </w:rPr>
      </w:pPr>
      <w:r>
        <w:rPr>
          <w:rFonts w:eastAsia="Times New Roman" w:cs="Times New Roman"/>
          <w:kern w:val="0"/>
          <w:lang w:eastAsia="en-GB"/>
          <w14:ligatures w14:val="none"/>
        </w:rPr>
        <w:t>1,</w:t>
      </w:r>
      <w:r w:rsidRPr="00B043EA">
        <w:rPr>
          <w:rFonts w:eastAsia="Times New Roman" w:cs="Times New Roman"/>
          <w:kern w:val="0"/>
          <w:lang w:eastAsia="en-GB"/>
          <w14:ligatures w14:val="none"/>
        </w:rPr>
        <w:t xml:space="preserve"> </w:t>
      </w:r>
      <w:r w:rsidRPr="00B043EA">
        <w:rPr>
          <w:rFonts w:eastAsia="Times New Roman" w:cs="Times New Roman"/>
          <w:iCs/>
          <w:color w:val="404040"/>
          <w:kern w:val="0"/>
          <w:lang w:eastAsia="en-GB"/>
          <w14:ligatures w14:val="none"/>
        </w:rPr>
        <w:t>A</w:t>
      </w:r>
      <w:r w:rsidRPr="00B043EA">
        <w:rPr>
          <w:rFonts w:eastAsia="Times New Roman" w:cs="Times New Roman"/>
          <w:b/>
          <w:iCs/>
          <w:color w:val="404040"/>
          <w:kern w:val="0"/>
          <w:lang w:eastAsia="en-GB"/>
          <w14:ligatures w14:val="none"/>
        </w:rPr>
        <w:t xml:space="preserve"> </w:t>
      </w:r>
      <w:r w:rsidRPr="00B043EA">
        <w:rPr>
          <w:rFonts w:eastAsia="Times New Roman" w:cs="Times New Roman"/>
          <w:bCs/>
          <w:iCs/>
          <w:color w:val="404040"/>
          <w:kern w:val="0"/>
          <w:lang w:eastAsia="en-GB"/>
          <w14:ligatures w14:val="none"/>
        </w:rPr>
        <w:t>logic model</w:t>
      </w:r>
      <w:r w:rsidRPr="00B043EA">
        <w:rPr>
          <w:rFonts w:eastAsia="Times New Roman" w:cs="Times New Roman"/>
          <w:bCs/>
          <w:color w:val="000000"/>
          <w:kern w:val="24"/>
          <w:lang w:eastAsia="en-GB"/>
          <w14:ligatures w14:val="none"/>
        </w:rPr>
        <w:t>,</w:t>
      </w:r>
      <w:r w:rsidRPr="00B043EA">
        <w:rPr>
          <w:rFonts w:eastAsia="Times New Roman" w:cs="Times New Roman"/>
          <w:color w:val="000000"/>
          <w:kern w:val="24"/>
          <w:lang w:eastAsia="en-GB"/>
          <w14:ligatures w14:val="none"/>
        </w:rPr>
        <w:t xml:space="preserve"> which can be considered a description of the structures in place to deliver an intervention, the intended activities and intended outcomes. It provides a description of the causal assumptions i.e. what happens and why. </w:t>
      </w:r>
      <w:r w:rsidRPr="00B043EA">
        <w:rPr>
          <w:rFonts w:eastAsia="Times New Roman" w:cs="Times New Roman"/>
          <w:kern w:val="0"/>
          <w:lang w:eastAsia="en-GB"/>
          <w14:ligatures w14:val="none"/>
        </w:rPr>
        <w:t xml:space="preserve"> </w:t>
      </w:r>
      <w:r>
        <w:rPr>
          <w:rFonts w:eastAsia="Times New Roman" w:cs="Times New Roman"/>
          <w:kern w:val="0"/>
          <w:lang w:eastAsia="en-GB"/>
          <w14:ligatures w14:val="none"/>
        </w:rPr>
        <w:t>2,</w:t>
      </w:r>
      <w:r w:rsidRPr="00B043EA">
        <w:rPr>
          <w:rFonts w:eastAsia="Times New Roman" w:cs="Times New Roman"/>
          <w:kern w:val="0"/>
          <w:lang w:eastAsia="en-GB"/>
          <w14:ligatures w14:val="none"/>
        </w:rPr>
        <w:t xml:space="preserve">The </w:t>
      </w:r>
      <w:r w:rsidRPr="00B043EA">
        <w:rPr>
          <w:rFonts w:eastAsia="Times New Roman" w:cs="Times New Roman"/>
          <w:bCs/>
          <w:iCs/>
          <w:color w:val="404040"/>
          <w:kern w:val="0"/>
          <w:lang w:eastAsia="en-GB"/>
          <w14:ligatures w14:val="none"/>
        </w:rPr>
        <w:t>intervention</w:t>
      </w:r>
      <w:r w:rsidRPr="00B043EA">
        <w:rPr>
          <w:rFonts w:eastAsia="Times New Roman" w:cs="Times New Roman"/>
          <w:bCs/>
          <w:kern w:val="0"/>
          <w:lang w:eastAsia="en-GB"/>
          <w14:ligatures w14:val="none"/>
        </w:rPr>
        <w:t>: t</w:t>
      </w:r>
      <w:r w:rsidRPr="00B043EA">
        <w:rPr>
          <w:rFonts w:eastAsia="Times New Roman" w:cs="Times New Roman"/>
          <w:kern w:val="0"/>
          <w:lang w:eastAsia="en-GB"/>
          <w14:ligatures w14:val="none"/>
        </w:rPr>
        <w:t>hat which is delivered by staff to patients with the aim of improving their health.</w:t>
      </w:r>
      <w:r>
        <w:rPr>
          <w:rFonts w:eastAsia="Times New Roman" w:cs="Times New Roman"/>
          <w:kern w:val="0"/>
          <w:lang w:eastAsia="en-GB"/>
          <w14:ligatures w14:val="none"/>
        </w:rPr>
        <w:t xml:space="preserve"> </w:t>
      </w:r>
    </w:p>
    <w:p w14:paraId="7D35A170" w14:textId="77777777" w:rsidR="004C0A0F" w:rsidRDefault="004C0A0F" w:rsidP="004C0A0F">
      <w:pPr>
        <w:spacing w:after="0" w:line="360" w:lineRule="auto"/>
        <w:rPr>
          <w:rFonts w:eastAsia="Times New Roman" w:cs="Times New Roman"/>
          <w:kern w:val="0"/>
          <w:lang w:eastAsia="en-GB"/>
          <w14:ligatures w14:val="none"/>
        </w:rPr>
      </w:pPr>
      <w:r>
        <w:rPr>
          <w:rFonts w:eastAsia="Times New Roman" w:cs="Times New Roman"/>
          <w:bCs/>
          <w:iCs/>
          <w:color w:val="404040"/>
          <w:kern w:val="0"/>
          <w:lang w:eastAsia="en-GB"/>
          <w14:ligatures w14:val="none"/>
        </w:rPr>
        <w:t>3,</w:t>
      </w:r>
      <w:r w:rsidRPr="00B043EA">
        <w:rPr>
          <w:rFonts w:eastAsia="Times New Roman" w:cs="Times New Roman"/>
          <w:bCs/>
          <w:iCs/>
          <w:color w:val="404040"/>
          <w:kern w:val="0"/>
          <w:lang w:eastAsia="en-GB"/>
          <w14:ligatures w14:val="none"/>
        </w:rPr>
        <w:t>Implementation</w:t>
      </w:r>
      <w:r w:rsidRPr="00B043EA">
        <w:rPr>
          <w:rFonts w:eastAsia="Times New Roman" w:cs="Times New Roman"/>
          <w:bCs/>
          <w:color w:val="000000"/>
          <w:kern w:val="24"/>
          <w:lang w:eastAsia="en-GB"/>
          <w14:ligatures w14:val="none"/>
        </w:rPr>
        <w:t xml:space="preserve"> </w:t>
      </w:r>
      <w:r w:rsidRPr="00B043EA">
        <w:rPr>
          <w:rFonts w:eastAsia="Times New Roman" w:cs="Times New Roman"/>
          <w:color w:val="000000"/>
          <w:kern w:val="24"/>
          <w:lang w:eastAsia="en-GB"/>
          <w14:ligatures w14:val="none"/>
        </w:rPr>
        <w:t>describes how delivery is achieved and what is delivered</w:t>
      </w:r>
      <w:r w:rsidRPr="00B043EA">
        <w:rPr>
          <w:rFonts w:eastAsia="Times New Roman" w:cs="Times New Roman"/>
          <w:kern w:val="0"/>
          <w:lang w:eastAsia="en-GB"/>
          <w14:ligatures w14:val="none"/>
        </w:rPr>
        <w:t xml:space="preserve">. </w:t>
      </w:r>
    </w:p>
    <w:p w14:paraId="0D7F4AD7" w14:textId="77777777" w:rsidR="004C0A0F" w:rsidRPr="00B043EA" w:rsidRDefault="004C0A0F" w:rsidP="004C0A0F">
      <w:pPr>
        <w:spacing w:after="0" w:line="360" w:lineRule="auto"/>
        <w:rPr>
          <w:rFonts w:eastAsia="Times New Roman" w:cs="Times New Roman"/>
          <w:kern w:val="0"/>
          <w:lang w:eastAsia="en-GB"/>
          <w14:ligatures w14:val="none"/>
        </w:rPr>
      </w:pPr>
      <w:r>
        <w:rPr>
          <w:rFonts w:eastAsia="Times New Roman" w:cs="Times New Roman"/>
          <w:iCs/>
          <w:color w:val="404040"/>
          <w:kern w:val="0"/>
          <w:lang w:eastAsia="en-GB"/>
          <w14:ligatures w14:val="none"/>
        </w:rPr>
        <w:t>4,</w:t>
      </w:r>
      <w:r w:rsidRPr="00B043EA">
        <w:rPr>
          <w:rFonts w:eastAsia="Times New Roman" w:cs="Times New Roman"/>
          <w:iCs/>
          <w:color w:val="404040"/>
          <w:kern w:val="0"/>
          <w:lang w:eastAsia="en-GB"/>
          <w14:ligatures w14:val="none"/>
        </w:rPr>
        <w:t>The mechanism of impact</w:t>
      </w:r>
      <w:r w:rsidRPr="00B043EA">
        <w:rPr>
          <w:rFonts w:eastAsia="Times New Roman" w:cs="Times New Roman"/>
          <w:color w:val="000000"/>
          <w:kern w:val="24"/>
          <w:lang w:eastAsia="en-GB"/>
          <w14:ligatures w14:val="none"/>
        </w:rPr>
        <w:t xml:space="preserve"> describes the patient’s responses to and interactions with the intervention, describing both expected and unexpected pathways and consequences and why patients do or don’t engage as planned and explain the outcomes.</w:t>
      </w:r>
      <w:r>
        <w:rPr>
          <w:rFonts w:eastAsia="Times New Roman" w:cs="Times New Roman"/>
          <w:kern w:val="0"/>
          <w:lang w:eastAsia="en-GB"/>
          <w14:ligatures w14:val="none"/>
        </w:rPr>
        <w:t>5,</w:t>
      </w:r>
      <w:r w:rsidRPr="00B043EA">
        <w:rPr>
          <w:rFonts w:eastAsia="Times New Roman" w:cs="Times New Roman"/>
          <w:bCs/>
          <w:iCs/>
          <w:color w:val="404040"/>
          <w:kern w:val="0"/>
          <w:lang w:eastAsia="en-GB"/>
          <w14:ligatures w14:val="none"/>
        </w:rPr>
        <w:t>Outcomes</w:t>
      </w:r>
      <w:r w:rsidRPr="00B043EA">
        <w:rPr>
          <w:rFonts w:eastAsia="Times New Roman" w:cs="Times New Roman"/>
          <w:bCs/>
          <w:i/>
          <w:iCs/>
          <w:color w:val="404040"/>
          <w:kern w:val="0"/>
          <w:lang w:eastAsia="en-GB"/>
          <w14:ligatures w14:val="none"/>
        </w:rPr>
        <w:t xml:space="preserve"> </w:t>
      </w:r>
      <w:r w:rsidRPr="00B043EA">
        <w:rPr>
          <w:rFonts w:eastAsia="Times New Roman" w:cs="Times New Roman"/>
          <w:color w:val="000000"/>
          <w:kern w:val="24"/>
          <w:lang w:eastAsia="en-GB"/>
          <w14:ligatures w14:val="none"/>
        </w:rPr>
        <w:t>both intended and unintended.</w:t>
      </w:r>
      <w:r>
        <w:rPr>
          <w:rFonts w:eastAsia="Times New Roman" w:cs="Times New Roman"/>
          <w:kern w:val="0"/>
          <w:lang w:eastAsia="en-GB"/>
          <w14:ligatures w14:val="none"/>
        </w:rPr>
        <w:t>6,</w:t>
      </w:r>
      <w:r w:rsidRPr="00B043EA">
        <w:rPr>
          <w:rFonts w:eastAsia="Times New Roman" w:cs="Times New Roman"/>
          <w:color w:val="000000"/>
          <w:kern w:val="24"/>
          <w:lang w:eastAsia="en-GB"/>
          <w14:ligatures w14:val="none"/>
        </w:rPr>
        <w:t xml:space="preserve">The </w:t>
      </w:r>
      <w:r w:rsidRPr="00B043EA">
        <w:rPr>
          <w:rFonts w:eastAsia="Times New Roman" w:cs="Times New Roman"/>
          <w:iCs/>
          <w:color w:val="404040"/>
          <w:kern w:val="0"/>
          <w:lang w:eastAsia="en-GB"/>
          <w14:ligatures w14:val="none"/>
        </w:rPr>
        <w:t>context</w:t>
      </w:r>
      <w:r w:rsidRPr="00B043EA">
        <w:rPr>
          <w:rFonts w:eastAsia="Times New Roman" w:cs="Times New Roman"/>
          <w:color w:val="000000"/>
          <w:kern w:val="24"/>
          <w:lang w:eastAsia="en-GB"/>
          <w14:ligatures w14:val="none"/>
        </w:rPr>
        <w:t xml:space="preserve"> is defined as anything external to the intervention that impedes or strengthens the effect of the </w:t>
      </w:r>
      <w:r w:rsidRPr="00B043EA">
        <w:rPr>
          <w:rFonts w:eastAsia="Times New Roman" w:cs="Times New Roman"/>
          <w:color w:val="000000"/>
          <w:kern w:val="24"/>
          <w:lang w:eastAsia="en-GB"/>
          <w14:ligatures w14:val="none"/>
        </w:rPr>
        <w:lastRenderedPageBreak/>
        <w:t>intervention (and includes circumstances, organisational resources and norms and attitudes)</w:t>
      </w:r>
    </w:p>
    <w:p w14:paraId="6766C50A" w14:textId="2AF44C2E" w:rsidR="004C0A0F" w:rsidRPr="00E35F45" w:rsidRDefault="004C0A0F" w:rsidP="004C0A0F">
      <w:pPr>
        <w:spacing w:line="360" w:lineRule="auto"/>
        <w:rPr>
          <w:sz w:val="28"/>
          <w:szCs w:val="28"/>
        </w:rPr>
      </w:pPr>
      <w:r w:rsidRPr="004D7F73">
        <w:t>We appl</w:t>
      </w:r>
      <w:r>
        <w:t xml:space="preserve">y </w:t>
      </w:r>
      <w:r w:rsidRPr="004D7F73">
        <w:t xml:space="preserve"> this framework to </w:t>
      </w:r>
      <w:r>
        <w:t>t</w:t>
      </w:r>
      <w:r w:rsidRPr="004D7F73">
        <w:t>he ED journey</w:t>
      </w:r>
      <w:r>
        <w:t>:1,</w:t>
      </w:r>
      <w:r w:rsidRPr="004D7F73">
        <w:t>The logic model consists of</w:t>
      </w:r>
      <w:r>
        <w:t xml:space="preserve"> a series of </w:t>
      </w:r>
      <w:r w:rsidRPr="004D7F73">
        <w:t xml:space="preserve"> </w:t>
      </w:r>
      <w:r>
        <w:t xml:space="preserve">ED </w:t>
      </w:r>
      <w:r w:rsidRPr="004D7F73">
        <w:t>staff patient interactions designed to assess the patient leading to symptom relief, and  a diagnosis and treatment plan</w:t>
      </w:r>
      <w:r>
        <w:t xml:space="preserve"> with the patient waiting between these encounters. </w:t>
      </w:r>
    </w:p>
    <w:p w14:paraId="03E957A0" w14:textId="77777777" w:rsidR="00403592" w:rsidRDefault="00403592" w:rsidP="007B7FC1">
      <w:pPr>
        <w:spacing w:line="360" w:lineRule="auto"/>
        <w:rPr>
          <w:lang w:val="en-US"/>
        </w:rPr>
      </w:pPr>
    </w:p>
    <w:p w14:paraId="7E5EEE45" w14:textId="768036CE" w:rsidR="0095216E" w:rsidRDefault="000017C6" w:rsidP="0095216E">
      <w:pPr>
        <w:spacing w:line="360" w:lineRule="auto"/>
        <w:rPr>
          <w:lang w:val="en-US"/>
        </w:rPr>
      </w:pPr>
      <w:r>
        <w:rPr>
          <w:lang w:val="en-US"/>
        </w:rPr>
        <w:t>2,</w:t>
      </w:r>
      <w:r w:rsidR="00FF0CEE">
        <w:rPr>
          <w:lang w:val="en-US"/>
        </w:rPr>
        <w:t>T</w:t>
      </w:r>
      <w:r w:rsidR="0095216E" w:rsidRPr="004F7390">
        <w:rPr>
          <w:lang w:val="en-US"/>
        </w:rPr>
        <w:t>he intervention</w:t>
      </w:r>
      <w:r w:rsidR="00F814CB">
        <w:rPr>
          <w:lang w:val="en-US"/>
        </w:rPr>
        <w:t xml:space="preserve">: </w:t>
      </w:r>
      <w:r w:rsidR="0095216E" w:rsidRPr="004F7390">
        <w:rPr>
          <w:lang w:val="en-US"/>
        </w:rPr>
        <w:t>the care provided by staff to the patient and their families</w:t>
      </w:r>
      <w:r w:rsidR="00092674">
        <w:rPr>
          <w:lang w:val="en-US"/>
        </w:rPr>
        <w:t>.</w:t>
      </w:r>
      <w:r w:rsidR="007A4C31">
        <w:rPr>
          <w:lang w:val="en-US"/>
        </w:rPr>
        <w:t xml:space="preserve"> </w:t>
      </w:r>
      <w:r w:rsidR="009E1384">
        <w:rPr>
          <w:lang w:val="en-US"/>
        </w:rPr>
        <w:t>3,H</w:t>
      </w:r>
      <w:r w:rsidR="0095216E" w:rsidRPr="004F7390">
        <w:rPr>
          <w:lang w:val="en-US"/>
        </w:rPr>
        <w:t>ow this is implemented by staff i.e. how and what is delivered</w:t>
      </w:r>
      <w:r w:rsidR="009E1384">
        <w:rPr>
          <w:lang w:val="en-US"/>
        </w:rPr>
        <w:t xml:space="preserve"> and we call staff work</w:t>
      </w:r>
      <w:r w:rsidR="00AB31FB">
        <w:rPr>
          <w:lang w:val="en-US"/>
        </w:rPr>
        <w:t xml:space="preserve">. </w:t>
      </w:r>
      <w:r w:rsidR="00A727FD">
        <w:rPr>
          <w:lang w:val="en-US"/>
        </w:rPr>
        <w:t xml:space="preserve">4, The </w:t>
      </w:r>
      <w:r w:rsidR="0095216E" w:rsidRPr="004F7390">
        <w:rPr>
          <w:lang w:val="en-US"/>
        </w:rPr>
        <w:t xml:space="preserve"> mechanism of impact, i.e. how the patients and families respond and interact with staff</w:t>
      </w:r>
      <w:r w:rsidR="008A201B">
        <w:rPr>
          <w:lang w:val="en-US"/>
        </w:rPr>
        <w:t xml:space="preserve"> and the ED setting and we call patient and family work</w:t>
      </w:r>
      <w:r w:rsidR="00DA0A95">
        <w:rPr>
          <w:lang w:val="en-US"/>
        </w:rPr>
        <w:t>.</w:t>
      </w:r>
      <w:r w:rsidR="00782A0C">
        <w:rPr>
          <w:lang w:val="en-US"/>
        </w:rPr>
        <w:t xml:space="preserve"> </w:t>
      </w:r>
      <w:r w:rsidR="008A201B">
        <w:rPr>
          <w:lang w:val="en-US"/>
        </w:rPr>
        <w:t>5, T</w:t>
      </w:r>
      <w:r w:rsidR="0095216E" w:rsidRPr="004F7390">
        <w:rPr>
          <w:lang w:val="en-US"/>
        </w:rPr>
        <w:t xml:space="preserve">he outcomes of these interactions e.g. patient understanding of their diagnosis and treatment. </w:t>
      </w:r>
      <w:r w:rsidR="008A08D6">
        <w:rPr>
          <w:lang w:val="en-US"/>
        </w:rPr>
        <w:t xml:space="preserve">6, </w:t>
      </w:r>
      <w:r w:rsidR="00116022">
        <w:rPr>
          <w:lang w:val="en-US"/>
        </w:rPr>
        <w:t>T</w:t>
      </w:r>
      <w:r w:rsidR="0095216E" w:rsidRPr="004F7390">
        <w:rPr>
          <w:lang w:val="en-US"/>
        </w:rPr>
        <w:t>his happens within a context</w:t>
      </w:r>
      <w:r w:rsidR="00AE37E2">
        <w:rPr>
          <w:lang w:val="en-US"/>
        </w:rPr>
        <w:t xml:space="preserve"> </w:t>
      </w:r>
      <w:r w:rsidR="0095216E" w:rsidRPr="004F7390">
        <w:rPr>
          <w:lang w:val="en-US"/>
        </w:rPr>
        <w:t xml:space="preserve"> e.g. overcrowding </w:t>
      </w:r>
      <w:r w:rsidR="00486FFA">
        <w:rPr>
          <w:lang w:val="en-US"/>
        </w:rPr>
        <w:t>, noisy environment.</w:t>
      </w:r>
      <w:r w:rsidR="0095216E" w:rsidRPr="004F7390">
        <w:rPr>
          <w:lang w:val="en-US"/>
        </w:rPr>
        <w:t xml:space="preserve"> </w:t>
      </w:r>
    </w:p>
    <w:p w14:paraId="37E0039F" w14:textId="77777777" w:rsidR="00FA1054" w:rsidRDefault="00FA1054" w:rsidP="0095216E">
      <w:pPr>
        <w:spacing w:line="360" w:lineRule="auto"/>
        <w:rPr>
          <w:lang w:val="en-US"/>
        </w:rPr>
      </w:pPr>
    </w:p>
    <w:p w14:paraId="1920C878" w14:textId="439FB97D" w:rsidR="00286DC2" w:rsidRDefault="0095216E" w:rsidP="00286DC2">
      <w:pPr>
        <w:spacing w:line="360" w:lineRule="auto"/>
        <w:rPr>
          <w:lang w:val="en-US"/>
        </w:rPr>
      </w:pPr>
      <w:r>
        <w:rPr>
          <w:lang w:val="en-US"/>
        </w:rPr>
        <w:t>By combining the concept of work with the MRC approach, a simple framework can be assembled (table 1)</w:t>
      </w:r>
      <w:r w:rsidR="0086782D">
        <w:rPr>
          <w:lang w:val="en-US"/>
        </w:rPr>
        <w:t>. This</w:t>
      </w:r>
      <w:r>
        <w:rPr>
          <w:lang w:val="en-US"/>
        </w:rPr>
        <w:t xml:space="preserve"> describes the patient journey in stages, with a series of work themes, each with staff, patient and family work leading to outcomes that occur within the department and that influence what happens beyond it. </w:t>
      </w:r>
    </w:p>
    <w:p w14:paraId="7ECE5980" w14:textId="498AA3C5" w:rsidR="00AB61DB" w:rsidRPr="00EA66BD" w:rsidRDefault="0086782D" w:rsidP="00286DC2">
      <w:pPr>
        <w:spacing w:line="360" w:lineRule="auto"/>
        <w:rPr>
          <w:iCs/>
        </w:rPr>
      </w:pPr>
      <w:r w:rsidRPr="000F6F01">
        <w:rPr>
          <w:iCs/>
        </w:rPr>
        <w:t xml:space="preserve">Table </w:t>
      </w:r>
      <w:r>
        <w:rPr>
          <w:iCs/>
        </w:rPr>
        <w:t>1</w:t>
      </w:r>
      <w:r w:rsidRPr="000F6F01">
        <w:rPr>
          <w:iCs/>
        </w:rPr>
        <w:t xml:space="preserve"> Analytic framework integrating the concepts of work and  process evaluation.</w:t>
      </w:r>
    </w:p>
    <w:p w14:paraId="2CB0346A" w14:textId="687547B5" w:rsidR="009F1337" w:rsidRDefault="009F1337" w:rsidP="007A3093">
      <w:pPr>
        <w:spacing w:line="360" w:lineRule="auto"/>
        <w:rPr>
          <w:iCs/>
        </w:rPr>
      </w:pPr>
      <w:r w:rsidRPr="009F1337">
        <w:rPr>
          <w:noProof/>
        </w:rPr>
        <w:drawing>
          <wp:inline distT="0" distB="0" distL="0" distR="0" wp14:anchorId="37A9BCB8" wp14:editId="5007F051">
            <wp:extent cx="5731510" cy="2270125"/>
            <wp:effectExtent l="0" t="0" r="0" b="0"/>
            <wp:docPr id="213471517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270125"/>
                    </a:xfrm>
                    <a:prstGeom prst="rect">
                      <a:avLst/>
                    </a:prstGeom>
                    <a:noFill/>
                    <a:ln>
                      <a:noFill/>
                    </a:ln>
                  </pic:spPr>
                </pic:pic>
              </a:graphicData>
            </a:graphic>
          </wp:inline>
        </w:drawing>
      </w:r>
      <w:r>
        <w:rPr>
          <w:noProof/>
        </w:rPr>
        <mc:AlternateContent>
          <mc:Choice Requires="wpi">
            <w:drawing>
              <wp:anchor distT="0" distB="0" distL="114300" distR="114300" simplePos="0" relativeHeight="251684864" behindDoc="0" locked="0" layoutInCell="1" allowOverlap="1" wp14:anchorId="7ED7A0DE" wp14:editId="3143671A">
                <wp:simplePos x="0" y="0"/>
                <wp:positionH relativeFrom="column">
                  <wp:posOffset>1866810</wp:posOffset>
                </wp:positionH>
                <wp:positionV relativeFrom="paragraph">
                  <wp:posOffset>260190</wp:posOffset>
                </wp:positionV>
                <wp:extent cx="360" cy="360"/>
                <wp:effectExtent l="38100" t="38100" r="38100" b="38100"/>
                <wp:wrapNone/>
                <wp:docPr id="789669981" name="Ink 1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450DBB0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146.5pt;margin-top:20pt;width:1.05pt;height:1.0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">
                <v:imagedata r:id="rId12" o:title=""/>
              </v:shape>
            </w:pict>
          </mc:Fallback>
        </mc:AlternateContent>
      </w:r>
    </w:p>
    <w:p w14:paraId="6137C0DD" w14:textId="27ED0C87" w:rsidR="00286DC2" w:rsidRDefault="004808CD" w:rsidP="00286DC2">
      <w:pPr>
        <w:spacing w:line="360" w:lineRule="auto"/>
        <w:rPr>
          <w:lang w:val="en-US"/>
        </w:rPr>
      </w:pPr>
      <w:r>
        <w:rPr>
          <w:lang w:val="en-US"/>
        </w:rPr>
        <w:t>The</w:t>
      </w:r>
      <w:r w:rsidR="00286DC2" w:rsidRPr="00CA119E">
        <w:rPr>
          <w:lang w:val="en-US"/>
        </w:rPr>
        <w:t xml:space="preserve"> rows represent</w:t>
      </w:r>
      <w:r w:rsidR="00286DC2">
        <w:rPr>
          <w:lang w:val="en-US"/>
        </w:rPr>
        <w:t xml:space="preserve"> work themes, i.e. </w:t>
      </w:r>
      <w:r w:rsidR="00286DC2" w:rsidRPr="00CA119E">
        <w:rPr>
          <w:lang w:val="en-US"/>
        </w:rPr>
        <w:t xml:space="preserve">the different types of work the patients undertake </w:t>
      </w:r>
      <w:r w:rsidR="00286DC2">
        <w:rPr>
          <w:lang w:val="en-US"/>
        </w:rPr>
        <w:t xml:space="preserve">within the stages </w:t>
      </w:r>
      <w:r w:rsidR="00286DC2" w:rsidRPr="00CA119E">
        <w:rPr>
          <w:lang w:val="en-US"/>
        </w:rPr>
        <w:t>and</w:t>
      </w:r>
      <w:r w:rsidR="00286DC2">
        <w:rPr>
          <w:lang w:val="en-US"/>
        </w:rPr>
        <w:t xml:space="preserve"> how that</w:t>
      </w:r>
      <w:r w:rsidR="00286DC2" w:rsidRPr="00CA119E">
        <w:rPr>
          <w:lang w:val="en-US"/>
        </w:rPr>
        <w:t xml:space="preserve"> relat</w:t>
      </w:r>
      <w:r w:rsidR="00286DC2">
        <w:rPr>
          <w:lang w:val="en-US"/>
        </w:rPr>
        <w:t>es</w:t>
      </w:r>
      <w:r w:rsidR="00286DC2" w:rsidRPr="00CA119E">
        <w:rPr>
          <w:lang w:val="en-US"/>
        </w:rPr>
        <w:t xml:space="preserve"> to what staff and the family are doing. Within </w:t>
      </w:r>
      <w:r w:rsidR="00286DC2">
        <w:rPr>
          <w:lang w:val="en-US"/>
        </w:rPr>
        <w:t>each</w:t>
      </w:r>
      <w:r w:rsidR="00286DC2" w:rsidRPr="00CA119E">
        <w:rPr>
          <w:lang w:val="en-US"/>
        </w:rPr>
        <w:t xml:space="preserve"> specific theme there is</w:t>
      </w:r>
      <w:r w:rsidR="00286DC2">
        <w:rPr>
          <w:lang w:val="en-US"/>
        </w:rPr>
        <w:t xml:space="preserve"> the opportunity to</w:t>
      </w:r>
      <w:r w:rsidR="00286DC2" w:rsidRPr="00CA119E">
        <w:rPr>
          <w:lang w:val="en-US"/>
        </w:rPr>
        <w:t xml:space="preserve"> focus on the individual cells and </w:t>
      </w:r>
      <w:r w:rsidR="00286DC2" w:rsidRPr="00CA119E">
        <w:rPr>
          <w:lang w:val="en-US"/>
        </w:rPr>
        <w:lastRenderedPageBreak/>
        <w:t>consideration of how that work can be improved</w:t>
      </w:r>
      <w:r w:rsidR="00286DC2">
        <w:rPr>
          <w:lang w:val="en-US"/>
        </w:rPr>
        <w:t xml:space="preserve"> and</w:t>
      </w:r>
      <w:r w:rsidR="00737A0B">
        <w:rPr>
          <w:lang w:val="en-US"/>
        </w:rPr>
        <w:t xml:space="preserve"> how</w:t>
      </w:r>
      <w:r w:rsidR="00286DC2">
        <w:rPr>
          <w:lang w:val="en-US"/>
        </w:rPr>
        <w:t xml:space="preserve"> the cells are inter-related e.g. how the work of family and the patient</w:t>
      </w:r>
      <w:r w:rsidR="008E3EEC">
        <w:rPr>
          <w:lang w:val="en-US"/>
        </w:rPr>
        <w:t xml:space="preserve"> </w:t>
      </w:r>
      <w:r w:rsidR="00286DC2">
        <w:rPr>
          <w:lang w:val="en-US"/>
        </w:rPr>
        <w:t>interact</w:t>
      </w:r>
      <w:r w:rsidR="00450C4B">
        <w:rPr>
          <w:lang w:val="en-US"/>
        </w:rPr>
        <w:t xml:space="preserve"> </w:t>
      </w:r>
      <w:r w:rsidR="00286DC2">
        <w:rPr>
          <w:lang w:val="en-US"/>
        </w:rPr>
        <w:t>(the oval in Table 1)</w:t>
      </w:r>
      <w:r w:rsidR="00286DC2" w:rsidRPr="00CA119E">
        <w:rPr>
          <w:lang w:val="en-US"/>
        </w:rPr>
        <w:t xml:space="preserve">. </w:t>
      </w:r>
      <w:r>
        <w:rPr>
          <w:lang w:val="en-US"/>
        </w:rPr>
        <w:t>It</w:t>
      </w:r>
      <w:r w:rsidR="00286DC2" w:rsidRPr="00CA119E">
        <w:rPr>
          <w:lang w:val="en-US"/>
        </w:rPr>
        <w:t xml:space="preserve"> is</w:t>
      </w:r>
      <w:r w:rsidR="007E3B8F">
        <w:rPr>
          <w:lang w:val="en-US"/>
        </w:rPr>
        <w:t xml:space="preserve"> also</w:t>
      </w:r>
      <w:r w:rsidR="00286DC2" w:rsidRPr="00CA119E">
        <w:rPr>
          <w:lang w:val="en-US"/>
        </w:rPr>
        <w:t xml:space="preserve"> possible to have a sense of the totality of work undertaken by each group (</w:t>
      </w:r>
      <w:r w:rsidR="00286DC2">
        <w:rPr>
          <w:lang w:val="en-US"/>
        </w:rPr>
        <w:t xml:space="preserve"> the rectangle in table 1</w:t>
      </w:r>
      <w:r w:rsidR="00286DC2" w:rsidRPr="00CA119E">
        <w:rPr>
          <w:lang w:val="en-US"/>
        </w:rPr>
        <w:t>)</w:t>
      </w:r>
      <w:r w:rsidR="007E3B8F">
        <w:rPr>
          <w:lang w:val="en-US"/>
        </w:rPr>
        <w:t>.</w:t>
      </w:r>
      <w:r w:rsidR="00286DC2" w:rsidRPr="00CA119E">
        <w:rPr>
          <w:lang w:val="en-US"/>
        </w:rPr>
        <w:t xml:space="preserve"> </w:t>
      </w:r>
    </w:p>
    <w:p w14:paraId="08DDEA39" w14:textId="149255C4" w:rsidR="00AB0F05" w:rsidRDefault="00AB0F05" w:rsidP="00286DC2">
      <w:pPr>
        <w:spacing w:line="360" w:lineRule="auto"/>
        <w:rPr>
          <w:lang w:val="en-US"/>
        </w:rPr>
      </w:pPr>
      <w:r>
        <w:rPr>
          <w:lang w:val="en-US"/>
        </w:rPr>
        <w:t xml:space="preserve">This model </w:t>
      </w:r>
      <w:r w:rsidR="00AA1362">
        <w:rPr>
          <w:lang w:val="en-US"/>
        </w:rPr>
        <w:t xml:space="preserve">provides a detailed framework </w:t>
      </w:r>
      <w:r w:rsidR="00AE6337">
        <w:rPr>
          <w:lang w:val="en-US"/>
        </w:rPr>
        <w:t xml:space="preserve">focused on the evaluation of a complex process, identifying the important components </w:t>
      </w:r>
      <w:r w:rsidR="0004488E">
        <w:rPr>
          <w:lang w:val="en-US"/>
        </w:rPr>
        <w:t xml:space="preserve">and their interactions. It closely aligns </w:t>
      </w:r>
      <w:r w:rsidR="00C05F43">
        <w:rPr>
          <w:lang w:val="en-US"/>
        </w:rPr>
        <w:t xml:space="preserve">with the aims of this study. </w:t>
      </w:r>
      <w:r w:rsidR="00C325F1">
        <w:rPr>
          <w:lang w:val="en-US"/>
        </w:rPr>
        <w:t xml:space="preserve">The later </w:t>
      </w:r>
      <w:r w:rsidR="005C367E">
        <w:rPr>
          <w:lang w:val="en-US"/>
        </w:rPr>
        <w:t>revised framework</w:t>
      </w:r>
      <w:r>
        <w:rPr>
          <w:lang w:val="en-US"/>
        </w:rPr>
        <w:t xml:space="preserve"> (Skivington et al 2021)</w:t>
      </w:r>
      <w:r w:rsidR="00A32BF3">
        <w:rPr>
          <w:lang w:val="en-US"/>
        </w:rPr>
        <w:t xml:space="preserve"> </w:t>
      </w:r>
      <w:r w:rsidR="00776547">
        <w:rPr>
          <w:lang w:val="en-US"/>
        </w:rPr>
        <w:t xml:space="preserve">is much broader </w:t>
      </w:r>
      <w:r w:rsidR="00C1245B">
        <w:rPr>
          <w:lang w:val="en-US"/>
        </w:rPr>
        <w:t xml:space="preserve">being concerned with the evaluation </w:t>
      </w:r>
      <w:r w:rsidR="006A04CC">
        <w:rPr>
          <w:lang w:val="en-US"/>
        </w:rPr>
        <w:t xml:space="preserve">of </w:t>
      </w:r>
      <w:r>
        <w:rPr>
          <w:lang w:val="en-US"/>
        </w:rPr>
        <w:t xml:space="preserve"> the complete life cycle of an intervention (</w:t>
      </w:r>
      <w:r w:rsidRPr="00EC0D6E">
        <w:rPr>
          <w:lang w:val="en-US"/>
        </w:rPr>
        <w:t xml:space="preserve">development, </w:t>
      </w:r>
      <w:r>
        <w:rPr>
          <w:lang w:val="en-US"/>
        </w:rPr>
        <w:t xml:space="preserve">feasibility, </w:t>
      </w:r>
      <w:r w:rsidRPr="00EC0D6E">
        <w:rPr>
          <w:lang w:val="en-US"/>
        </w:rPr>
        <w:t>evaluation,</w:t>
      </w:r>
      <w:r>
        <w:rPr>
          <w:lang w:val="en-US"/>
        </w:rPr>
        <w:t xml:space="preserve"> and </w:t>
      </w:r>
      <w:r w:rsidRPr="00EC0D6E">
        <w:rPr>
          <w:lang w:val="en-US"/>
        </w:rPr>
        <w:t xml:space="preserve"> implementation</w:t>
      </w:r>
      <w:r>
        <w:rPr>
          <w:lang w:val="en-US"/>
        </w:rPr>
        <w:t>)</w:t>
      </w:r>
      <w:r w:rsidR="008969C9">
        <w:rPr>
          <w:lang w:val="en-US"/>
        </w:rPr>
        <w:t xml:space="preserve">and was </w:t>
      </w:r>
      <w:r w:rsidR="0060644F">
        <w:rPr>
          <w:lang w:val="en-US"/>
        </w:rPr>
        <w:t>less</w:t>
      </w:r>
      <w:r w:rsidR="009C7C97">
        <w:rPr>
          <w:lang w:val="en-US"/>
        </w:rPr>
        <w:t xml:space="preserve"> well </w:t>
      </w:r>
      <w:r w:rsidR="0060644F">
        <w:rPr>
          <w:lang w:val="en-US"/>
        </w:rPr>
        <w:t>suited to the narrow focus of this study.</w:t>
      </w:r>
    </w:p>
    <w:p w14:paraId="0B77BBB8" w14:textId="363CA495" w:rsidR="00F86C06" w:rsidRDefault="007746E2" w:rsidP="00286DC2">
      <w:pPr>
        <w:spacing w:line="360" w:lineRule="auto"/>
        <w:rPr>
          <w:lang w:val="en-US"/>
        </w:rPr>
      </w:pPr>
      <w:r w:rsidRPr="001B5218">
        <w:rPr>
          <w:lang w:val="en-US"/>
        </w:rPr>
        <w:t xml:space="preserve">This paper </w:t>
      </w:r>
      <w:r w:rsidR="00A03BC6" w:rsidRPr="00180D60">
        <w:rPr>
          <w:lang w:val="en-US"/>
        </w:rPr>
        <w:t>aims to apply</w:t>
      </w:r>
      <w:r w:rsidR="00A03BC6">
        <w:rPr>
          <w:lang w:val="en-US"/>
        </w:rPr>
        <w:t xml:space="preserve"> </w:t>
      </w:r>
      <w:r w:rsidR="008F3E2C" w:rsidRPr="001B5218">
        <w:rPr>
          <w:lang w:val="en-US"/>
        </w:rPr>
        <w:t>the</w:t>
      </w:r>
      <w:r w:rsidR="00946994" w:rsidRPr="001B5218">
        <w:rPr>
          <w:lang w:val="en-US"/>
        </w:rPr>
        <w:t xml:space="preserve"> concept of </w:t>
      </w:r>
      <w:r w:rsidR="008F3E2C" w:rsidRPr="001B5218">
        <w:rPr>
          <w:lang w:val="en-US"/>
        </w:rPr>
        <w:t xml:space="preserve">patient and family work </w:t>
      </w:r>
      <w:r w:rsidR="001F1FF4" w:rsidRPr="001B5218">
        <w:rPr>
          <w:lang w:val="en-US"/>
        </w:rPr>
        <w:t xml:space="preserve">to the </w:t>
      </w:r>
      <w:r w:rsidR="00401549" w:rsidRPr="001B5218">
        <w:rPr>
          <w:lang w:val="en-US"/>
        </w:rPr>
        <w:t xml:space="preserve">ED </w:t>
      </w:r>
      <w:r w:rsidR="001F1FF4" w:rsidRPr="001B5218">
        <w:rPr>
          <w:lang w:val="en-US"/>
        </w:rPr>
        <w:t>patient journey</w:t>
      </w:r>
      <w:r w:rsidR="00A03BC6">
        <w:rPr>
          <w:lang w:val="en-US"/>
        </w:rPr>
        <w:t xml:space="preserve"> and develop </w:t>
      </w:r>
      <w:r w:rsidR="00810ABC" w:rsidRPr="001B5218">
        <w:rPr>
          <w:lang w:val="en-US"/>
        </w:rPr>
        <w:t xml:space="preserve"> a typology of work</w:t>
      </w:r>
      <w:r w:rsidR="00A03BC6">
        <w:rPr>
          <w:lang w:val="en-US"/>
        </w:rPr>
        <w:t xml:space="preserve"> in the ED context</w:t>
      </w:r>
      <w:r w:rsidR="00797584">
        <w:rPr>
          <w:lang w:val="en-US"/>
        </w:rPr>
        <w:t>.</w:t>
      </w:r>
      <w:r w:rsidR="001E44C7">
        <w:rPr>
          <w:lang w:val="en-US"/>
        </w:rPr>
        <w:t xml:space="preserve"> </w:t>
      </w:r>
      <w:r w:rsidR="00797584">
        <w:rPr>
          <w:lang w:val="en-US"/>
        </w:rPr>
        <w:t xml:space="preserve">This </w:t>
      </w:r>
      <w:r w:rsidR="00810ABC" w:rsidRPr="001B5218">
        <w:rPr>
          <w:lang w:val="en-US"/>
        </w:rPr>
        <w:t xml:space="preserve"> </w:t>
      </w:r>
      <w:r w:rsidR="007417FD" w:rsidRPr="001B5218">
        <w:rPr>
          <w:lang w:val="en-US"/>
        </w:rPr>
        <w:t xml:space="preserve">reflects </w:t>
      </w:r>
      <w:r w:rsidR="00A03BC6">
        <w:rPr>
          <w:lang w:val="en-US"/>
        </w:rPr>
        <w:t xml:space="preserve">that </w:t>
      </w:r>
      <w:r w:rsidR="007417FD" w:rsidRPr="001B5218">
        <w:rPr>
          <w:lang w:val="en-US"/>
        </w:rPr>
        <w:t xml:space="preserve">the </w:t>
      </w:r>
      <w:r w:rsidR="003248F9" w:rsidRPr="001B5218">
        <w:rPr>
          <w:lang w:val="en-US"/>
        </w:rPr>
        <w:t xml:space="preserve">ED </w:t>
      </w:r>
      <w:r w:rsidR="007417FD" w:rsidRPr="001B5218">
        <w:rPr>
          <w:lang w:val="en-US"/>
        </w:rPr>
        <w:t>contextual factors (</w:t>
      </w:r>
      <w:r w:rsidR="00A80B0E" w:rsidRPr="001B5218">
        <w:rPr>
          <w:lang w:val="en-US"/>
        </w:rPr>
        <w:t xml:space="preserve">diagnostic uncertainty, limited patient staff relationships, </w:t>
      </w:r>
      <w:r w:rsidR="008328F4" w:rsidRPr="001B5218">
        <w:rPr>
          <w:lang w:val="en-US"/>
        </w:rPr>
        <w:t>overcrowding</w:t>
      </w:r>
      <w:r w:rsidR="002955A5" w:rsidRPr="001B5218">
        <w:rPr>
          <w:lang w:val="en-US"/>
        </w:rPr>
        <w:t>, short time frame</w:t>
      </w:r>
      <w:r w:rsidR="008328F4" w:rsidRPr="001B5218">
        <w:rPr>
          <w:lang w:val="en-US"/>
        </w:rPr>
        <w:t>)</w:t>
      </w:r>
      <w:r w:rsidR="0019136A" w:rsidRPr="001B5218">
        <w:rPr>
          <w:lang w:val="en-US"/>
        </w:rPr>
        <w:t xml:space="preserve"> are very different </w:t>
      </w:r>
      <w:r w:rsidR="003F0B68" w:rsidRPr="001B5218">
        <w:rPr>
          <w:lang w:val="en-US"/>
        </w:rPr>
        <w:t>to</w:t>
      </w:r>
      <w:r w:rsidR="00965E2B">
        <w:rPr>
          <w:lang w:val="en-US"/>
        </w:rPr>
        <w:t xml:space="preserve"> contexts</w:t>
      </w:r>
      <w:r w:rsidR="003F0B68" w:rsidRPr="001B5218">
        <w:rPr>
          <w:lang w:val="en-US"/>
        </w:rPr>
        <w:t xml:space="preserve"> </w:t>
      </w:r>
      <w:r w:rsidR="003A1593" w:rsidRPr="001B5218">
        <w:rPr>
          <w:lang w:val="en-US"/>
        </w:rPr>
        <w:t>to which the concept has been previously applied</w:t>
      </w:r>
      <w:r w:rsidR="001E1698" w:rsidRPr="001B5218">
        <w:rPr>
          <w:lang w:val="en-US"/>
        </w:rPr>
        <w:t xml:space="preserve"> (e</w:t>
      </w:r>
      <w:r w:rsidR="00392404" w:rsidRPr="001B5218">
        <w:rPr>
          <w:lang w:val="en-US"/>
        </w:rPr>
        <w:t>.</w:t>
      </w:r>
      <w:r w:rsidR="001E1698" w:rsidRPr="001B5218">
        <w:rPr>
          <w:lang w:val="en-US"/>
        </w:rPr>
        <w:t>g</w:t>
      </w:r>
      <w:r w:rsidR="00392404" w:rsidRPr="001B5218">
        <w:rPr>
          <w:lang w:val="en-US"/>
        </w:rPr>
        <w:t>.</w:t>
      </w:r>
      <w:r w:rsidR="001E1698" w:rsidRPr="001B5218">
        <w:rPr>
          <w:lang w:val="en-US"/>
        </w:rPr>
        <w:t xml:space="preserve"> chronic illness and end of life care)</w:t>
      </w:r>
      <w:r w:rsidR="0091095C" w:rsidRPr="001B5218">
        <w:rPr>
          <w:lang w:val="en-US"/>
        </w:rPr>
        <w:t>.</w:t>
      </w:r>
    </w:p>
    <w:p w14:paraId="40A63A41" w14:textId="1A6EF96A" w:rsidR="00286DC2" w:rsidRDefault="008F6050" w:rsidP="00286DC2">
      <w:pPr>
        <w:spacing w:line="360" w:lineRule="auto"/>
        <w:rPr>
          <w:sz w:val="28"/>
          <w:szCs w:val="28"/>
          <w:lang w:val="en-US"/>
        </w:rPr>
      </w:pPr>
      <w:r>
        <w:rPr>
          <w:sz w:val="28"/>
          <w:szCs w:val="28"/>
          <w:lang w:val="en-US"/>
        </w:rPr>
        <w:t xml:space="preserve"> </w:t>
      </w:r>
      <w:r w:rsidR="00286DC2" w:rsidRPr="00860447">
        <w:rPr>
          <w:sz w:val="28"/>
          <w:szCs w:val="28"/>
          <w:lang w:val="en-US"/>
        </w:rPr>
        <w:t>Study Aim</w:t>
      </w:r>
    </w:p>
    <w:p w14:paraId="17AEB113" w14:textId="6915C833" w:rsidR="004C60D2" w:rsidRDefault="00797584" w:rsidP="00A358F3">
      <w:pPr>
        <w:spacing w:line="360" w:lineRule="auto"/>
        <w:rPr>
          <w:b/>
          <w:bCs/>
          <w:sz w:val="28"/>
          <w:szCs w:val="28"/>
          <w:lang w:val="en-US"/>
        </w:rPr>
      </w:pPr>
      <w:r>
        <w:rPr>
          <w:lang w:val="en-US"/>
        </w:rPr>
        <w:t xml:space="preserve">The </w:t>
      </w:r>
      <w:r w:rsidR="00286DC2">
        <w:rPr>
          <w:lang w:val="en-US"/>
        </w:rPr>
        <w:t>aim of this study</w:t>
      </w:r>
      <w:r w:rsidR="00E034F9">
        <w:rPr>
          <w:lang w:val="en-US"/>
        </w:rPr>
        <w:t xml:space="preserve"> is to describe patient and family work during their ED journey </w:t>
      </w:r>
      <w:r w:rsidR="00AF4F4A">
        <w:rPr>
          <w:lang w:val="en-US"/>
        </w:rPr>
        <w:t xml:space="preserve">and </w:t>
      </w:r>
      <w:r w:rsidR="00C47A08">
        <w:rPr>
          <w:lang w:val="en-US"/>
        </w:rPr>
        <w:t xml:space="preserve">explain </w:t>
      </w:r>
      <w:r w:rsidR="00AF4F4A">
        <w:rPr>
          <w:lang w:val="en-US"/>
        </w:rPr>
        <w:t>how this is shaped by the ED context.</w:t>
      </w:r>
      <w:r w:rsidR="007A1201">
        <w:rPr>
          <w:lang w:val="en-US"/>
        </w:rPr>
        <w:t xml:space="preserve"> It aims to examine </w:t>
      </w:r>
      <w:r w:rsidR="00286DC2">
        <w:rPr>
          <w:lang w:val="en-US"/>
        </w:rPr>
        <w:t>how this relates to the work of staff, explain the outcomes of that work, and by characterizing such work,</w:t>
      </w:r>
      <w:r w:rsidR="00173758">
        <w:rPr>
          <w:lang w:val="en-US"/>
        </w:rPr>
        <w:t xml:space="preserve"> explore how patient work </w:t>
      </w:r>
      <w:r w:rsidR="008272A8">
        <w:rPr>
          <w:lang w:val="en-US"/>
        </w:rPr>
        <w:t>can be made easier</w:t>
      </w:r>
      <w:r w:rsidR="00E932E5">
        <w:rPr>
          <w:lang w:val="en-US"/>
        </w:rPr>
        <w:t>.</w:t>
      </w:r>
      <w:r w:rsidR="00286DC2">
        <w:rPr>
          <w:lang w:val="en-US"/>
        </w:rPr>
        <w:t xml:space="preserve"> </w:t>
      </w:r>
      <w:r w:rsidR="00A956F4" w:rsidRPr="00B47135">
        <w:rPr>
          <w:b/>
          <w:bCs/>
          <w:sz w:val="28"/>
          <w:szCs w:val="28"/>
          <w:lang w:val="en-US"/>
        </w:rPr>
        <w:t xml:space="preserve"> </w:t>
      </w:r>
    </w:p>
    <w:p w14:paraId="594AA513" w14:textId="77777777" w:rsidR="004C60D2" w:rsidRDefault="004C60D2" w:rsidP="00A956F4">
      <w:pPr>
        <w:rPr>
          <w:b/>
          <w:bCs/>
          <w:sz w:val="28"/>
          <w:szCs w:val="28"/>
          <w:lang w:val="en-US"/>
        </w:rPr>
      </w:pPr>
    </w:p>
    <w:p w14:paraId="238FBB6A" w14:textId="358C0FE5" w:rsidR="00A956F4" w:rsidRPr="00B47135" w:rsidRDefault="00A956F4" w:rsidP="00A956F4">
      <w:pPr>
        <w:rPr>
          <w:b/>
          <w:bCs/>
          <w:sz w:val="28"/>
          <w:szCs w:val="28"/>
          <w:lang w:val="en-US"/>
        </w:rPr>
      </w:pPr>
      <w:r w:rsidRPr="00B47135">
        <w:rPr>
          <w:b/>
          <w:bCs/>
          <w:sz w:val="28"/>
          <w:szCs w:val="28"/>
          <w:lang w:val="en-US"/>
        </w:rPr>
        <w:t>Methods</w:t>
      </w:r>
    </w:p>
    <w:p w14:paraId="42E30EF7" w14:textId="417371B9" w:rsidR="00A956F4" w:rsidRDefault="00A956F4" w:rsidP="00115B47">
      <w:pPr>
        <w:spacing w:after="0" w:line="360" w:lineRule="auto"/>
        <w:rPr>
          <w:rFonts w:eastAsia="Times New Roman" w:cs="Times New Roman"/>
          <w:kern w:val="0"/>
          <w:sz w:val="28"/>
          <w:szCs w:val="28"/>
          <w:lang w:eastAsia="en-GB"/>
          <w14:ligatures w14:val="none"/>
        </w:rPr>
      </w:pPr>
      <w:r w:rsidRPr="00B47135">
        <w:rPr>
          <w:rFonts w:eastAsia="Times New Roman" w:cs="Times New Roman"/>
          <w:kern w:val="0"/>
          <w:sz w:val="28"/>
          <w:szCs w:val="28"/>
          <w:lang w:eastAsia="en-GB"/>
          <w14:ligatures w14:val="none"/>
        </w:rPr>
        <w:t xml:space="preserve"> Setting</w:t>
      </w:r>
    </w:p>
    <w:p w14:paraId="1BC1FA8A" w14:textId="13597DFC" w:rsidR="00A956F4" w:rsidRDefault="00A956F4" w:rsidP="00115B47">
      <w:pPr>
        <w:spacing w:line="360" w:lineRule="auto"/>
        <w:rPr>
          <w:rFonts w:eastAsia="Times New Roman" w:cs="Times New Roman"/>
          <w:kern w:val="0"/>
          <w:lang w:eastAsia="en-GB"/>
          <w14:ligatures w14:val="none"/>
        </w:rPr>
      </w:pPr>
      <w:r>
        <w:rPr>
          <w:rFonts w:eastAsia="Times New Roman" w:cs="Times New Roman"/>
          <w:kern w:val="0"/>
          <w:lang w:eastAsia="en-GB"/>
          <w14:ligatures w14:val="none"/>
        </w:rPr>
        <w:t xml:space="preserve">The setting for this study was a </w:t>
      </w:r>
      <w:r w:rsidRPr="00E44874">
        <w:rPr>
          <w:rFonts w:eastAsia="Times New Roman" w:cs="Times New Roman"/>
          <w:kern w:val="0"/>
          <w:lang w:eastAsia="en-GB"/>
          <w14:ligatures w14:val="none"/>
        </w:rPr>
        <w:t>type 1 ED (i.e.</w:t>
      </w:r>
      <w:r>
        <w:rPr>
          <w:rFonts w:eastAsia="Times New Roman" w:cs="Times New Roman"/>
          <w:kern w:val="0"/>
          <w:lang w:eastAsia="en-GB"/>
          <w14:ligatures w14:val="none"/>
        </w:rPr>
        <w:t>,</w:t>
      </w:r>
      <w:r w:rsidRPr="00E44874">
        <w:rPr>
          <w:rFonts w:eastAsia="Times New Roman" w:cs="Times New Roman"/>
          <w:kern w:val="0"/>
          <w:lang w:eastAsia="en-GB"/>
          <w14:ligatures w14:val="none"/>
        </w:rPr>
        <w:t xml:space="preserve"> consultant led and open 24/7 with full resuscitation facilities)</w:t>
      </w:r>
      <w:r>
        <w:rPr>
          <w:rFonts w:eastAsia="Times New Roman" w:cs="Times New Roman"/>
          <w:kern w:val="0"/>
          <w:lang w:eastAsia="en-GB"/>
          <w14:ligatures w14:val="none"/>
        </w:rPr>
        <w:t xml:space="preserve"> within a</w:t>
      </w:r>
      <w:r w:rsidRPr="00E44874">
        <w:rPr>
          <w:rFonts w:eastAsia="Times New Roman" w:cs="Times New Roman"/>
          <w:kern w:val="0"/>
          <w:lang w:eastAsia="en-GB"/>
          <w14:ligatures w14:val="none"/>
        </w:rPr>
        <w:t xml:space="preserve"> university teaching hospital that served both an urban and rural population of approximately 500,000 with an</w:t>
      </w:r>
      <w:r w:rsidR="00DA2D7D">
        <w:rPr>
          <w:rFonts w:eastAsia="Times New Roman" w:cs="Times New Roman"/>
          <w:kern w:val="0"/>
          <w:lang w:eastAsia="en-GB"/>
          <w14:ligatures w14:val="none"/>
        </w:rPr>
        <w:t xml:space="preserve"> annual</w:t>
      </w:r>
      <w:r w:rsidRPr="00E44874">
        <w:rPr>
          <w:rFonts w:eastAsia="Times New Roman" w:cs="Times New Roman"/>
          <w:kern w:val="0"/>
          <w:lang w:eastAsia="en-GB"/>
          <w14:ligatures w14:val="none"/>
        </w:rPr>
        <w:t xml:space="preserve"> attendance of 120,000 patients</w:t>
      </w:r>
      <w:r w:rsidR="00DA2D7D">
        <w:rPr>
          <w:rFonts w:eastAsia="Times New Roman" w:cs="Times New Roman"/>
          <w:kern w:val="0"/>
          <w:lang w:eastAsia="en-GB"/>
          <w14:ligatures w14:val="none"/>
        </w:rPr>
        <w:t>.</w:t>
      </w:r>
      <w:r w:rsidRPr="00E44874">
        <w:rPr>
          <w:rFonts w:eastAsia="Times New Roman" w:cs="Times New Roman"/>
          <w:kern w:val="0"/>
          <w:lang w:eastAsia="en-GB"/>
          <w14:ligatures w14:val="none"/>
        </w:rPr>
        <w:t xml:space="preserve"> </w:t>
      </w:r>
    </w:p>
    <w:p w14:paraId="4ACE1D48" w14:textId="04DE9AA8" w:rsidR="00A956F4" w:rsidRDefault="00A956F4" w:rsidP="00A956F4">
      <w:pPr>
        <w:spacing w:line="276" w:lineRule="auto"/>
        <w:rPr>
          <w:rFonts w:eastAsia="Times New Roman" w:cs="Times New Roman"/>
          <w:kern w:val="0"/>
          <w:sz w:val="28"/>
          <w:szCs w:val="28"/>
          <w:lang w:eastAsia="en-GB"/>
          <w14:ligatures w14:val="none"/>
        </w:rPr>
      </w:pPr>
      <w:r w:rsidRPr="00661700">
        <w:rPr>
          <w:rFonts w:eastAsia="Times New Roman" w:cs="Times New Roman"/>
          <w:kern w:val="0"/>
          <w:sz w:val="28"/>
          <w:szCs w:val="28"/>
          <w:lang w:eastAsia="en-GB"/>
          <w14:ligatures w14:val="none"/>
        </w:rPr>
        <w:t xml:space="preserve"> Fieldwork</w:t>
      </w:r>
    </w:p>
    <w:p w14:paraId="2F2B638C" w14:textId="371772A6" w:rsidR="00BF79E2" w:rsidRDefault="00C47A08" w:rsidP="00BF79E2">
      <w:pPr>
        <w:spacing w:line="360" w:lineRule="auto"/>
        <w:rPr>
          <w:noProof/>
          <w:lang w:val="en-US"/>
        </w:rPr>
      </w:pPr>
      <w:r>
        <w:rPr>
          <w:rFonts w:eastAsia="Times New Roman" w:cs="Times New Roman"/>
          <w:kern w:val="0"/>
          <w:lang w:eastAsia="en-GB"/>
          <w14:ligatures w14:val="none"/>
        </w:rPr>
        <w:lastRenderedPageBreak/>
        <w:t xml:space="preserve">An </w:t>
      </w:r>
      <w:r w:rsidR="00CB59F1">
        <w:rPr>
          <w:rFonts w:eastAsia="Times New Roman" w:cs="Times New Roman"/>
          <w:kern w:val="0"/>
          <w:lang w:eastAsia="en-GB"/>
          <w14:ligatures w14:val="none"/>
        </w:rPr>
        <w:t>ethnographic approach used observation, informal interviews</w:t>
      </w:r>
      <w:r>
        <w:rPr>
          <w:rFonts w:eastAsia="Times New Roman" w:cs="Times New Roman"/>
          <w:kern w:val="0"/>
          <w:lang w:eastAsia="en-GB"/>
          <w14:ligatures w14:val="none"/>
        </w:rPr>
        <w:t xml:space="preserve"> (conversations)</w:t>
      </w:r>
      <w:r w:rsidR="00CB59F1">
        <w:rPr>
          <w:rFonts w:eastAsia="Times New Roman" w:cs="Times New Roman"/>
          <w:kern w:val="0"/>
          <w:lang w:eastAsia="en-GB"/>
          <w14:ligatures w14:val="none"/>
        </w:rPr>
        <w:t xml:space="preserve"> and documentary review. Observation was conducted by the field researcher (</w:t>
      </w:r>
      <w:r w:rsidR="00E9317A">
        <w:rPr>
          <w:rFonts w:eastAsia="Times New Roman" w:cs="Times New Roman"/>
          <w:kern w:val="0"/>
          <w:lang w:eastAsia="en-GB"/>
          <w14:ligatures w14:val="none"/>
        </w:rPr>
        <w:t>MC</w:t>
      </w:r>
      <w:r w:rsidR="00CB59F1">
        <w:rPr>
          <w:rFonts w:eastAsia="Times New Roman" w:cs="Times New Roman"/>
          <w:kern w:val="0"/>
          <w:lang w:eastAsia="en-GB"/>
          <w14:ligatures w14:val="none"/>
        </w:rPr>
        <w:t>) accompanying the patient throughout their journey. Brief informal interviews (Gray 2012) were undertaken to explore the patients</w:t>
      </w:r>
      <w:r w:rsidR="00F96118">
        <w:rPr>
          <w:rFonts w:eastAsia="Times New Roman" w:cs="Times New Roman"/>
          <w:kern w:val="0"/>
          <w:lang w:eastAsia="en-GB"/>
          <w14:ligatures w14:val="none"/>
        </w:rPr>
        <w:t xml:space="preserve"> </w:t>
      </w:r>
      <w:r w:rsidR="00860B10">
        <w:rPr>
          <w:rFonts w:eastAsia="Times New Roman" w:cs="Times New Roman"/>
          <w:kern w:val="0"/>
          <w:lang w:eastAsia="en-GB"/>
          <w14:ligatures w14:val="none"/>
        </w:rPr>
        <w:t>understanding by asking about their expectations, worries, concerns, and their views on waiting and privacy</w:t>
      </w:r>
      <w:r w:rsidR="00B437EA">
        <w:rPr>
          <w:rFonts w:eastAsia="Times New Roman" w:cs="Times New Roman"/>
          <w:kern w:val="0"/>
          <w:lang w:eastAsia="en-GB"/>
          <w14:ligatures w14:val="none"/>
        </w:rPr>
        <w:t xml:space="preserve">. </w:t>
      </w:r>
      <w:r w:rsidR="002A4D89">
        <w:rPr>
          <w:noProof/>
          <w:lang w:val="en-US"/>
        </w:rPr>
        <w:t>Notes were taken in the field contemporaneously and written up</w:t>
      </w:r>
      <w:r>
        <w:rPr>
          <w:noProof/>
          <w:lang w:val="en-US"/>
        </w:rPr>
        <w:t xml:space="preserve"> fully</w:t>
      </w:r>
      <w:r w:rsidR="002A4D89">
        <w:rPr>
          <w:noProof/>
          <w:lang w:val="en-US"/>
        </w:rPr>
        <w:t xml:space="preserve"> typically one </w:t>
      </w:r>
      <w:r w:rsidR="000A7B5F">
        <w:rPr>
          <w:noProof/>
          <w:lang w:val="en-US"/>
        </w:rPr>
        <w:t xml:space="preserve">to </w:t>
      </w:r>
      <w:r w:rsidR="002A4D89">
        <w:rPr>
          <w:noProof/>
          <w:lang w:val="en-US"/>
        </w:rPr>
        <w:t>two hours later, along with reflexive thoughts. The patients ED notes, which included prehospital care notes were reviewed  &gt;24 hours later to</w:t>
      </w:r>
      <w:r w:rsidR="00FE639C">
        <w:rPr>
          <w:noProof/>
          <w:lang w:val="en-US"/>
        </w:rPr>
        <w:t xml:space="preserve"> explore the clincians perspective </w:t>
      </w:r>
      <w:r w:rsidR="00B43BB2">
        <w:rPr>
          <w:noProof/>
          <w:lang w:val="en-US"/>
        </w:rPr>
        <w:t>i.e. what they chose to record and how they recorded it.</w:t>
      </w:r>
      <w:r w:rsidR="00BF79E2" w:rsidRPr="00BF79E2">
        <w:rPr>
          <w:noProof/>
          <w:lang w:val="en-US"/>
        </w:rPr>
        <w:t xml:space="preserve"> </w:t>
      </w:r>
      <w:r w:rsidR="00BF79E2">
        <w:rPr>
          <w:noProof/>
          <w:lang w:val="en-US"/>
        </w:rPr>
        <w:t>A search for any discrepancies between the field notes and the clinical record was undertaken.</w:t>
      </w:r>
    </w:p>
    <w:p w14:paraId="212BDB70" w14:textId="2E96B9DE" w:rsidR="00A62142" w:rsidRPr="00EA66BD" w:rsidRDefault="00A62142" w:rsidP="00A956F4">
      <w:pPr>
        <w:spacing w:line="276" w:lineRule="auto"/>
        <w:rPr>
          <w:rFonts w:eastAsia="Times New Roman" w:cs="Times New Roman"/>
          <w:kern w:val="0"/>
          <w:sz w:val="28"/>
          <w:szCs w:val="28"/>
          <w:lang w:val="en-US" w:eastAsia="en-GB"/>
          <w14:ligatures w14:val="none"/>
        </w:rPr>
      </w:pPr>
    </w:p>
    <w:p w14:paraId="13028E0F" w14:textId="2691BDCB" w:rsidR="00A956F4" w:rsidRPr="00D8164A" w:rsidRDefault="00A956F4" w:rsidP="00A956F4">
      <w:pPr>
        <w:spacing w:line="360" w:lineRule="auto"/>
        <w:rPr>
          <w:lang w:val="en-US"/>
        </w:rPr>
      </w:pPr>
      <w:r w:rsidRPr="00D8164A">
        <w:rPr>
          <w:lang w:val="en-US"/>
        </w:rPr>
        <w:t>The C</w:t>
      </w:r>
      <w:r>
        <w:rPr>
          <w:lang w:val="en-US"/>
        </w:rPr>
        <w:t>OVID</w:t>
      </w:r>
      <w:r w:rsidRPr="00D8164A">
        <w:rPr>
          <w:lang w:val="en-US"/>
        </w:rPr>
        <w:t xml:space="preserve"> </w:t>
      </w:r>
      <w:r w:rsidR="008B5C32">
        <w:rPr>
          <w:lang w:val="en-US"/>
        </w:rPr>
        <w:t>p</w:t>
      </w:r>
      <w:r w:rsidRPr="00D8164A">
        <w:rPr>
          <w:lang w:val="en-US"/>
        </w:rPr>
        <w:t xml:space="preserve">andemic </w:t>
      </w:r>
      <w:r>
        <w:rPr>
          <w:lang w:val="en-US"/>
        </w:rPr>
        <w:t>occurred</w:t>
      </w:r>
      <w:r w:rsidRPr="00D8164A">
        <w:rPr>
          <w:lang w:val="en-US"/>
        </w:rPr>
        <w:t xml:space="preserve"> after recruitment </w:t>
      </w:r>
      <w:r>
        <w:rPr>
          <w:lang w:val="en-US"/>
        </w:rPr>
        <w:t xml:space="preserve">had </w:t>
      </w:r>
      <w:r w:rsidRPr="00D8164A">
        <w:rPr>
          <w:lang w:val="en-US"/>
        </w:rPr>
        <w:t xml:space="preserve">started </w:t>
      </w:r>
      <w:r>
        <w:rPr>
          <w:lang w:val="en-US"/>
        </w:rPr>
        <w:t xml:space="preserve">and had </w:t>
      </w:r>
      <w:r w:rsidRPr="00D8164A">
        <w:rPr>
          <w:lang w:val="en-US"/>
        </w:rPr>
        <w:t xml:space="preserve">to be suspended </w:t>
      </w:r>
      <w:r>
        <w:rPr>
          <w:lang w:val="en-US"/>
        </w:rPr>
        <w:t>in March 202</w:t>
      </w:r>
      <w:r w:rsidR="0061610B">
        <w:rPr>
          <w:lang w:val="en-US"/>
        </w:rPr>
        <w:t>0</w:t>
      </w:r>
      <w:r>
        <w:rPr>
          <w:lang w:val="en-US"/>
        </w:rPr>
        <w:t xml:space="preserve"> when a stay at home order was mandated in the UK, referred to as </w:t>
      </w:r>
      <w:r w:rsidRPr="00D8164A">
        <w:rPr>
          <w:lang w:val="en-US"/>
        </w:rPr>
        <w:t>“lock down”</w:t>
      </w:r>
      <w:r>
        <w:rPr>
          <w:lang w:val="en-US"/>
        </w:rPr>
        <w:t>. By this time</w:t>
      </w:r>
      <w:r w:rsidRPr="00D8164A">
        <w:rPr>
          <w:lang w:val="en-US"/>
        </w:rPr>
        <w:t xml:space="preserve"> 15 patients and </w:t>
      </w:r>
      <w:r w:rsidR="00C47A08">
        <w:rPr>
          <w:lang w:val="en-US"/>
        </w:rPr>
        <w:t>8</w:t>
      </w:r>
      <w:r w:rsidRPr="00D8164A">
        <w:rPr>
          <w:lang w:val="en-US"/>
        </w:rPr>
        <w:t xml:space="preserve"> relatives had been recruited. When recruitment was restarted</w:t>
      </w:r>
      <w:r w:rsidR="00061EDC">
        <w:rPr>
          <w:lang w:val="en-US"/>
        </w:rPr>
        <w:t xml:space="preserve"> (Sept 2020)</w:t>
      </w:r>
      <w:r w:rsidRPr="00D8164A">
        <w:rPr>
          <w:lang w:val="en-US"/>
        </w:rPr>
        <w:t>, the process of care delivery within the ED had significantly changed</w:t>
      </w:r>
      <w:r w:rsidR="000102C1">
        <w:rPr>
          <w:lang w:val="en-US"/>
        </w:rPr>
        <w:t>.</w:t>
      </w:r>
      <w:r w:rsidRPr="00D8164A">
        <w:rPr>
          <w:lang w:val="en-US"/>
        </w:rPr>
        <w:t xml:space="preserve"> </w:t>
      </w:r>
      <w:r w:rsidR="009F5218">
        <w:rPr>
          <w:lang w:val="en-US"/>
        </w:rPr>
        <w:t>W</w:t>
      </w:r>
      <w:r w:rsidRPr="00D8164A">
        <w:rPr>
          <w:lang w:val="en-US"/>
        </w:rPr>
        <w:t>aiting rooms</w:t>
      </w:r>
      <w:r w:rsidR="009F5218">
        <w:rPr>
          <w:lang w:val="en-US"/>
        </w:rPr>
        <w:t xml:space="preserve"> were</w:t>
      </w:r>
      <w:r w:rsidRPr="00D8164A">
        <w:rPr>
          <w:lang w:val="en-US"/>
        </w:rPr>
        <w:t xml:space="preserve"> no longer in use, triage</w:t>
      </w:r>
      <w:r w:rsidR="009F5218">
        <w:rPr>
          <w:lang w:val="en-US"/>
        </w:rPr>
        <w:t xml:space="preserve"> was</w:t>
      </w:r>
      <w:r w:rsidRPr="00D8164A">
        <w:rPr>
          <w:lang w:val="en-US"/>
        </w:rPr>
        <w:t xml:space="preserve"> conducted outside of the department, and family and friends</w:t>
      </w:r>
      <w:r w:rsidR="009F5218">
        <w:rPr>
          <w:lang w:val="en-US"/>
        </w:rPr>
        <w:t xml:space="preserve"> were</w:t>
      </w:r>
      <w:r w:rsidRPr="00D8164A">
        <w:rPr>
          <w:lang w:val="en-US"/>
        </w:rPr>
        <w:t xml:space="preserve"> no longer permitted to attend. This restricted the stages of the ED journey</w:t>
      </w:r>
      <w:r>
        <w:rPr>
          <w:lang w:val="en-US"/>
        </w:rPr>
        <w:t xml:space="preserve"> that could be observed to</w:t>
      </w:r>
      <w:r w:rsidRPr="00D8164A">
        <w:rPr>
          <w:lang w:val="en-US"/>
        </w:rPr>
        <w:t xml:space="preserve"> the clinical encounter. </w:t>
      </w:r>
      <w:bookmarkStart w:id="2" w:name="_Hlk213252100"/>
      <w:r w:rsidRPr="00D8164A">
        <w:rPr>
          <w:lang w:val="en-US"/>
        </w:rPr>
        <w:t>The exclusion of family and friends meant that the role of the family within the ED could no</w:t>
      </w:r>
      <w:r w:rsidR="00E60F04">
        <w:rPr>
          <w:lang w:val="en-US"/>
        </w:rPr>
        <w:t xml:space="preserve"> longer</w:t>
      </w:r>
      <w:r w:rsidRPr="00D8164A">
        <w:rPr>
          <w:lang w:val="en-US"/>
        </w:rPr>
        <w:t xml:space="preserve"> be observed</w:t>
      </w:r>
      <w:r w:rsidR="00C47A08">
        <w:rPr>
          <w:lang w:val="en-US"/>
        </w:rPr>
        <w:t xml:space="preserve"> but was revealed by the content of the phone calls between the patient, staff  and family members which were shared with the researcher (</w:t>
      </w:r>
      <w:r w:rsidR="00C0740F">
        <w:rPr>
          <w:lang w:val="en-US"/>
        </w:rPr>
        <w:t>MC</w:t>
      </w:r>
      <w:r w:rsidR="00C47A08">
        <w:rPr>
          <w:lang w:val="en-US"/>
        </w:rPr>
        <w:t>), showing   the work they were engaged in  whilst outside of the ED.</w:t>
      </w:r>
    </w:p>
    <w:bookmarkEnd w:id="2"/>
    <w:p w14:paraId="47FED268" w14:textId="25EF4A2B" w:rsidR="00A956F4" w:rsidRDefault="00A956F4" w:rsidP="00A956F4">
      <w:pPr>
        <w:tabs>
          <w:tab w:val="num" w:pos="1134"/>
        </w:tabs>
        <w:spacing w:after="0" w:line="276" w:lineRule="auto"/>
        <w:rPr>
          <w:rFonts w:eastAsia="Times New Roman" w:cs="Times New Roman"/>
          <w:kern w:val="0"/>
          <w:sz w:val="28"/>
          <w:szCs w:val="28"/>
          <w:lang w:eastAsia="en-GB"/>
          <w14:ligatures w14:val="none"/>
        </w:rPr>
      </w:pPr>
      <w:r w:rsidRPr="00F2611A">
        <w:rPr>
          <w:rFonts w:eastAsia="Times New Roman" w:cs="Times New Roman"/>
          <w:kern w:val="0"/>
          <w:sz w:val="28"/>
          <w:szCs w:val="28"/>
          <w:lang w:eastAsia="en-GB"/>
          <w14:ligatures w14:val="none"/>
        </w:rPr>
        <w:t xml:space="preserve"> Recruitment </w:t>
      </w:r>
    </w:p>
    <w:p w14:paraId="3FF5360A" w14:textId="77777777" w:rsidR="000F1F0A" w:rsidRPr="00F2611A" w:rsidRDefault="000F1F0A" w:rsidP="00A956F4">
      <w:pPr>
        <w:tabs>
          <w:tab w:val="num" w:pos="1134"/>
        </w:tabs>
        <w:spacing w:after="0" w:line="276" w:lineRule="auto"/>
        <w:rPr>
          <w:rFonts w:eastAsia="Times New Roman" w:cs="Times New Roman"/>
          <w:kern w:val="0"/>
          <w:sz w:val="28"/>
          <w:szCs w:val="28"/>
          <w:lang w:eastAsia="en-GB"/>
          <w14:ligatures w14:val="none"/>
        </w:rPr>
      </w:pPr>
    </w:p>
    <w:p w14:paraId="55981EA0" w14:textId="76E63DFA" w:rsidR="00A956F4" w:rsidRPr="00E44874" w:rsidRDefault="00A956F4" w:rsidP="00A956F4">
      <w:pPr>
        <w:spacing w:after="0" w:line="360" w:lineRule="auto"/>
        <w:rPr>
          <w:rFonts w:eastAsia="Times New Roman" w:cs="Times New Roman"/>
          <w:kern w:val="0"/>
          <w:lang w:val="en-US" w:eastAsia="en-GB"/>
          <w14:ligatures w14:val="none"/>
        </w:rPr>
      </w:pPr>
      <w:r w:rsidRPr="000066FA">
        <w:rPr>
          <w:rFonts w:eastAsia="Times New Roman" w:cs="Times New Roman"/>
          <w:kern w:val="0"/>
          <w:lang w:eastAsia="en-GB"/>
          <w14:ligatures w14:val="none"/>
        </w:rPr>
        <w:t xml:space="preserve">Adult patients who were not being treated in a resuscitation area or </w:t>
      </w:r>
      <w:r w:rsidR="00AC7C0B">
        <w:rPr>
          <w:rFonts w:eastAsia="Times New Roman" w:cs="Times New Roman"/>
          <w:kern w:val="0"/>
          <w:lang w:eastAsia="en-GB"/>
          <w14:ligatures w14:val="none"/>
        </w:rPr>
        <w:t xml:space="preserve">had </w:t>
      </w:r>
      <w:r w:rsidRPr="000066FA">
        <w:rPr>
          <w:rFonts w:eastAsia="Times New Roman" w:cs="Times New Roman"/>
          <w:kern w:val="0"/>
          <w:lang w:eastAsia="en-GB"/>
          <w14:ligatures w14:val="none"/>
        </w:rPr>
        <w:t>a mental illness or learning disability were approached</w:t>
      </w:r>
      <w:r>
        <w:rPr>
          <w:rFonts w:eastAsia="Times New Roman" w:cs="Times New Roman"/>
          <w:kern w:val="0"/>
          <w:lang w:eastAsia="en-GB"/>
          <w14:ligatures w14:val="none"/>
        </w:rPr>
        <w:t xml:space="preserve"> to be recruited.</w:t>
      </w:r>
      <w:r w:rsidRPr="000066FA">
        <w:rPr>
          <w:rFonts w:eastAsia="Times New Roman" w:cs="Times New Roman"/>
          <w:kern w:val="0"/>
          <w:lang w:eastAsia="en-GB"/>
          <w14:ligatures w14:val="none"/>
        </w:rPr>
        <w:t xml:space="preserve"> </w:t>
      </w:r>
      <w:r w:rsidRPr="00E44874">
        <w:rPr>
          <w:rFonts w:eastAsia="Times New Roman" w:cs="Times New Roman"/>
          <w:kern w:val="0"/>
          <w:lang w:val="en-US" w:eastAsia="en-GB"/>
          <w14:ligatures w14:val="none"/>
        </w:rPr>
        <w:t>Participants were purposefully selected to</w:t>
      </w:r>
      <w:r>
        <w:rPr>
          <w:rFonts w:eastAsia="Times New Roman" w:cs="Times New Roman"/>
          <w:kern w:val="0"/>
          <w:lang w:val="en-US" w:eastAsia="en-GB"/>
          <w14:ligatures w14:val="none"/>
        </w:rPr>
        <w:t xml:space="preserve"> support a theoretical generalization </w:t>
      </w:r>
      <w:r w:rsidRPr="00E44874">
        <w:rPr>
          <w:rFonts w:eastAsia="Times New Roman" w:cs="Times New Roman"/>
          <w:kern w:val="0"/>
          <w:lang w:val="en-US" w:eastAsia="en-GB"/>
          <w14:ligatures w14:val="none"/>
        </w:rPr>
        <w:t>(</w:t>
      </w:r>
      <w:r w:rsidRPr="00E44874">
        <w:rPr>
          <w:rFonts w:eastAsia="Times New Roman" w:cs="Times New Roman"/>
          <w:noProof/>
          <w:kern w:val="0"/>
          <w:lang w:eastAsia="en-GB"/>
          <w14:ligatures w14:val="none"/>
        </w:rPr>
        <w:t>Murphy</w:t>
      </w:r>
      <w:r w:rsidRPr="00E44874">
        <w:rPr>
          <w:rFonts w:eastAsia="Times New Roman" w:cs="Times New Roman"/>
          <w:i/>
          <w:noProof/>
          <w:kern w:val="0"/>
          <w:lang w:eastAsia="en-GB"/>
          <w14:ligatures w14:val="none"/>
        </w:rPr>
        <w:t xml:space="preserve"> et al.</w:t>
      </w:r>
      <w:r w:rsidRPr="00E44874">
        <w:rPr>
          <w:rFonts w:eastAsia="Times New Roman" w:cs="Times New Roman"/>
          <w:noProof/>
          <w:kern w:val="0"/>
          <w:lang w:eastAsia="en-GB"/>
          <w14:ligatures w14:val="none"/>
        </w:rPr>
        <w:t>, 1998,</w:t>
      </w:r>
      <w:r w:rsidRPr="00E44874">
        <w:rPr>
          <w:rFonts w:eastAsia="Times New Roman" w:cs="Times New Roman"/>
          <w:kern w:val="0"/>
          <w:lang w:val="en-US" w:eastAsia="en-GB"/>
          <w14:ligatures w14:val="none"/>
        </w:rPr>
        <w:t xml:space="preserve"> </w:t>
      </w:r>
      <w:r w:rsidRPr="00E44874">
        <w:rPr>
          <w:rFonts w:eastAsia="Times New Roman" w:cs="Times New Roman"/>
          <w:noProof/>
          <w:kern w:val="0"/>
          <w:lang w:eastAsia="en-GB"/>
          <w14:ligatures w14:val="none"/>
        </w:rPr>
        <w:t>Mason, 2017</w:t>
      </w:r>
      <w:r w:rsidRPr="00E44874">
        <w:rPr>
          <w:rFonts w:eastAsia="Times New Roman" w:cs="Times New Roman"/>
          <w:kern w:val="0"/>
          <w:lang w:val="en-US" w:eastAsia="en-GB"/>
          <w14:ligatures w14:val="none"/>
        </w:rPr>
        <w:t>). The following factors were</w:t>
      </w:r>
      <w:r w:rsidR="0061610B">
        <w:rPr>
          <w:rFonts w:eastAsia="Times New Roman" w:cs="Times New Roman"/>
          <w:kern w:val="0"/>
          <w:lang w:val="en-US" w:eastAsia="en-GB"/>
          <w14:ligatures w14:val="none"/>
        </w:rPr>
        <w:t xml:space="preserve"> taken</w:t>
      </w:r>
      <w:r w:rsidRPr="00E44874">
        <w:rPr>
          <w:rFonts w:eastAsia="Times New Roman" w:cs="Times New Roman"/>
          <w:kern w:val="0"/>
          <w:lang w:val="en-US" w:eastAsia="en-GB"/>
          <w14:ligatures w14:val="none"/>
        </w:rPr>
        <w:t xml:space="preserve"> into account</w:t>
      </w:r>
      <w:r>
        <w:rPr>
          <w:rFonts w:eastAsia="Times New Roman" w:cs="Times New Roman"/>
          <w:kern w:val="0"/>
          <w:lang w:val="en-US" w:eastAsia="en-GB"/>
          <w14:ligatures w14:val="none"/>
        </w:rPr>
        <w:t xml:space="preserve"> during recruitment</w:t>
      </w:r>
      <w:r w:rsidRPr="00E44874">
        <w:rPr>
          <w:rFonts w:eastAsia="Times New Roman" w:cs="Times New Roman"/>
          <w:kern w:val="0"/>
          <w:lang w:val="en-US" w:eastAsia="en-GB"/>
          <w14:ligatures w14:val="none"/>
        </w:rPr>
        <w:t>:</w:t>
      </w:r>
    </w:p>
    <w:p w14:paraId="47DBCCEC" w14:textId="49AE8A82" w:rsidR="00A956F4" w:rsidRPr="00E44874" w:rsidRDefault="00A956F4" w:rsidP="00A956F4">
      <w:pPr>
        <w:spacing w:after="0" w:line="360" w:lineRule="auto"/>
        <w:rPr>
          <w:rFonts w:eastAsia="Times New Roman" w:cs="Times New Roman"/>
          <w:kern w:val="0"/>
          <w:lang w:val="en-US" w:eastAsia="en-GB"/>
          <w14:ligatures w14:val="none"/>
        </w:rPr>
      </w:pPr>
      <w:r w:rsidRPr="00E44874">
        <w:rPr>
          <w:rFonts w:eastAsia="Times New Roman" w:cs="Times New Roman"/>
          <w:kern w:val="0"/>
          <w:lang w:val="en-US" w:eastAsia="en-GB"/>
          <w14:ligatures w14:val="none"/>
        </w:rPr>
        <w:t>1.</w:t>
      </w:r>
      <w:r w:rsidR="00053BC6">
        <w:rPr>
          <w:rFonts w:eastAsia="Times New Roman" w:cs="Times New Roman"/>
          <w:kern w:val="0"/>
          <w:lang w:val="en-US" w:eastAsia="en-GB"/>
          <w14:ligatures w14:val="none"/>
        </w:rPr>
        <w:t xml:space="preserve">  </w:t>
      </w:r>
      <w:r w:rsidRPr="00E44874">
        <w:rPr>
          <w:rFonts w:eastAsia="Times New Roman" w:cs="Times New Roman"/>
          <w:kern w:val="0"/>
          <w:lang w:val="en-US" w:eastAsia="en-GB"/>
          <w14:ligatures w14:val="none"/>
        </w:rPr>
        <w:t xml:space="preserve"> The </w:t>
      </w:r>
      <w:r w:rsidRPr="00E44874">
        <w:rPr>
          <w:rFonts w:eastAsia="Times New Roman" w:cs="Times New Roman"/>
          <w:kern w:val="0"/>
          <w:lang w:eastAsia="en-GB"/>
          <w14:ligatures w14:val="none"/>
        </w:rPr>
        <w:t xml:space="preserve">age of the patient, </w:t>
      </w:r>
    </w:p>
    <w:p w14:paraId="565149AF" w14:textId="5643EC5F" w:rsidR="00A956F4" w:rsidRPr="00E44874" w:rsidRDefault="00A956F4" w:rsidP="00A956F4">
      <w:pPr>
        <w:spacing w:after="0" w:line="360" w:lineRule="auto"/>
        <w:rPr>
          <w:rFonts w:eastAsia="Times New Roman" w:cs="Times New Roman"/>
          <w:kern w:val="0"/>
          <w:lang w:val="en-US" w:eastAsia="en-GB"/>
          <w14:ligatures w14:val="none"/>
        </w:rPr>
      </w:pPr>
      <w:r w:rsidRPr="00E44874">
        <w:rPr>
          <w:rFonts w:eastAsia="Times New Roman" w:cs="Times New Roman"/>
          <w:kern w:val="0"/>
          <w:lang w:val="en-US" w:eastAsia="en-GB"/>
          <w14:ligatures w14:val="none"/>
        </w:rPr>
        <w:t>2.</w:t>
      </w:r>
      <w:r>
        <w:rPr>
          <w:rFonts w:eastAsia="Times New Roman" w:cs="Times New Roman"/>
          <w:kern w:val="0"/>
          <w:lang w:val="en-US" w:eastAsia="en-GB"/>
          <w14:ligatures w14:val="none"/>
        </w:rPr>
        <w:t xml:space="preserve">  </w:t>
      </w:r>
      <w:r w:rsidRPr="00E44874">
        <w:rPr>
          <w:rFonts w:eastAsia="Times New Roman" w:cs="Times New Roman"/>
          <w:kern w:val="0"/>
          <w:lang w:val="en-US" w:eastAsia="en-GB"/>
          <w14:ligatures w14:val="none"/>
        </w:rPr>
        <w:t xml:space="preserve"> </w:t>
      </w:r>
      <w:r w:rsidRPr="00E44874">
        <w:rPr>
          <w:rFonts w:eastAsia="Times New Roman" w:cs="Times New Roman"/>
          <w:kern w:val="0"/>
          <w:lang w:eastAsia="en-GB"/>
          <w14:ligatures w14:val="none"/>
        </w:rPr>
        <w:t>The time of day and day of week,</w:t>
      </w:r>
      <w:r w:rsidRPr="00E44874">
        <w:rPr>
          <w:rFonts w:eastAsia="Times New Roman" w:cs="Times New Roman"/>
          <w:kern w:val="0"/>
          <w:lang w:val="en-US" w:eastAsia="en-GB"/>
          <w14:ligatures w14:val="none"/>
        </w:rPr>
        <w:t xml:space="preserve">. </w:t>
      </w:r>
    </w:p>
    <w:p w14:paraId="07849126" w14:textId="4B6B55D6" w:rsidR="00A956F4" w:rsidRPr="00E44874" w:rsidRDefault="00A956F4" w:rsidP="00A956F4">
      <w:pPr>
        <w:spacing w:after="0" w:line="360" w:lineRule="auto"/>
        <w:rPr>
          <w:rFonts w:eastAsia="Times New Roman" w:cs="Times New Roman"/>
          <w:kern w:val="0"/>
          <w:lang w:val="en-US" w:eastAsia="en-GB"/>
          <w14:ligatures w14:val="none"/>
        </w:rPr>
      </w:pPr>
      <w:r w:rsidRPr="00E44874">
        <w:rPr>
          <w:rFonts w:eastAsia="Times New Roman" w:cs="Times New Roman"/>
          <w:kern w:val="0"/>
          <w:lang w:val="en-US" w:eastAsia="en-GB"/>
          <w14:ligatures w14:val="none"/>
        </w:rPr>
        <w:lastRenderedPageBreak/>
        <w:t xml:space="preserve">3. </w:t>
      </w:r>
      <w:r>
        <w:rPr>
          <w:rFonts w:eastAsia="Times New Roman" w:cs="Times New Roman"/>
          <w:kern w:val="0"/>
          <w:lang w:val="en-US" w:eastAsia="en-GB"/>
          <w14:ligatures w14:val="none"/>
        </w:rPr>
        <w:t xml:space="preserve">   T</w:t>
      </w:r>
      <w:r w:rsidRPr="00E44874">
        <w:rPr>
          <w:rFonts w:eastAsia="Times New Roman" w:cs="Times New Roman"/>
          <w:kern w:val="0"/>
          <w:lang w:val="en-US" w:eastAsia="en-GB"/>
          <w14:ligatures w14:val="none"/>
        </w:rPr>
        <w:t>he patients presenting complaint (as reported at the time the patient registered)</w:t>
      </w:r>
      <w:r w:rsidR="00D0272E">
        <w:rPr>
          <w:rFonts w:eastAsia="Times New Roman" w:cs="Times New Roman"/>
          <w:kern w:val="0"/>
          <w:lang w:val="en-US" w:eastAsia="en-GB"/>
          <w14:ligatures w14:val="none"/>
        </w:rPr>
        <w:t xml:space="preserve">.This </w:t>
      </w:r>
      <w:r>
        <w:rPr>
          <w:rFonts w:eastAsia="Times New Roman" w:cs="Times New Roman"/>
          <w:kern w:val="0"/>
          <w:lang w:val="en-US" w:eastAsia="en-GB"/>
          <w14:ligatures w14:val="none"/>
        </w:rPr>
        <w:t>was used</w:t>
      </w:r>
      <w:r w:rsidRPr="00E44874">
        <w:rPr>
          <w:rFonts w:eastAsia="Times New Roman" w:cs="Times New Roman"/>
          <w:kern w:val="0"/>
          <w:lang w:val="en-US" w:eastAsia="en-GB"/>
          <w14:ligatures w14:val="none"/>
        </w:rPr>
        <w:t xml:space="preserve"> to identify which conditions could be expected to be straight forward (e.g. lacerations, sprains), complex (e.g. patients with multiple co morbidities) and uncertain with a wide range of possible diagnoses (e.g. chest pain, headache, abdominal pain). </w:t>
      </w:r>
      <w:r>
        <w:rPr>
          <w:rFonts w:eastAsia="Times New Roman" w:cs="Times New Roman"/>
          <w:kern w:val="0"/>
          <w:lang w:val="en-US" w:eastAsia="en-GB"/>
          <w14:ligatures w14:val="none"/>
        </w:rPr>
        <w:t xml:space="preserve">The presenting complaint was also used </w:t>
      </w:r>
      <w:r w:rsidRPr="00E44874">
        <w:rPr>
          <w:rFonts w:eastAsia="Times New Roman" w:cs="Times New Roman"/>
          <w:kern w:val="0"/>
          <w:lang w:val="en-US" w:eastAsia="en-GB"/>
          <w14:ligatures w14:val="none"/>
        </w:rPr>
        <w:t>to gauge their potential severity (in terms of potential disruption to life and need for admission)</w:t>
      </w:r>
    </w:p>
    <w:p w14:paraId="03C118BA" w14:textId="27D7330D" w:rsidR="00A956F4" w:rsidRPr="00E44874" w:rsidRDefault="00A956F4" w:rsidP="00A956F4">
      <w:pPr>
        <w:spacing w:after="0" w:line="360" w:lineRule="auto"/>
        <w:rPr>
          <w:rFonts w:eastAsia="Times New Roman" w:cs="Times New Roman"/>
          <w:kern w:val="0"/>
          <w:lang w:val="en-US" w:eastAsia="en-GB"/>
          <w14:ligatures w14:val="none"/>
        </w:rPr>
      </w:pPr>
      <w:r w:rsidRPr="00E44874">
        <w:rPr>
          <w:rFonts w:eastAsia="Times New Roman" w:cs="Times New Roman"/>
          <w:kern w:val="0"/>
          <w:lang w:val="en-US" w:eastAsia="en-GB"/>
          <w14:ligatures w14:val="none"/>
        </w:rPr>
        <w:t xml:space="preserve">4. </w:t>
      </w:r>
      <w:r>
        <w:rPr>
          <w:rFonts w:eastAsia="Times New Roman" w:cs="Times New Roman"/>
          <w:kern w:val="0"/>
          <w:lang w:val="en-US" w:eastAsia="en-GB"/>
          <w14:ligatures w14:val="none"/>
        </w:rPr>
        <w:t xml:space="preserve">  </w:t>
      </w:r>
      <w:r w:rsidRPr="00E44874">
        <w:rPr>
          <w:rFonts w:eastAsia="Times New Roman" w:cs="Times New Roman"/>
          <w:kern w:val="0"/>
          <w:lang w:eastAsia="en-GB"/>
          <w14:ligatures w14:val="none"/>
        </w:rPr>
        <w:t>Which clinician saw the patient, as it</w:t>
      </w:r>
      <w:r w:rsidRPr="00E44874">
        <w:rPr>
          <w:rFonts w:eastAsia="Times New Roman" w:cs="Times New Roman"/>
          <w:kern w:val="0"/>
          <w:lang w:val="en-US" w:eastAsia="en-GB"/>
          <w14:ligatures w14:val="none"/>
        </w:rPr>
        <w:t xml:space="preserve"> would be expected that the patient and family work related to the interaction with staff could be influenced by their grade</w:t>
      </w:r>
      <w:r>
        <w:rPr>
          <w:rFonts w:eastAsia="Times New Roman" w:cs="Times New Roman"/>
          <w:kern w:val="0"/>
          <w:lang w:val="en-US" w:eastAsia="en-GB"/>
          <w14:ligatures w14:val="none"/>
        </w:rPr>
        <w:t xml:space="preserve"> and training</w:t>
      </w:r>
      <w:r w:rsidRPr="00E44874">
        <w:rPr>
          <w:rFonts w:eastAsia="Times New Roman" w:cs="Times New Roman"/>
          <w:kern w:val="0"/>
          <w:lang w:val="en-US" w:eastAsia="en-GB"/>
          <w14:ligatures w14:val="none"/>
        </w:rPr>
        <w:t>.</w:t>
      </w:r>
      <w:r>
        <w:rPr>
          <w:rFonts w:eastAsia="Times New Roman" w:cs="Times New Roman"/>
          <w:kern w:val="0"/>
          <w:lang w:val="en-US" w:eastAsia="en-GB"/>
          <w14:ligatures w14:val="none"/>
        </w:rPr>
        <w:t xml:space="preserve"> </w:t>
      </w:r>
    </w:p>
    <w:p w14:paraId="23BCB172" w14:textId="77777777" w:rsidR="00716CCF" w:rsidRDefault="00716CCF" w:rsidP="00716CCF">
      <w:pPr>
        <w:spacing w:after="0" w:line="360" w:lineRule="auto"/>
        <w:rPr>
          <w:rFonts w:eastAsia="Times New Roman" w:cs="Times New Roman"/>
          <w:kern w:val="0"/>
          <w:lang w:val="en-US" w:eastAsia="en-GB"/>
          <w14:ligatures w14:val="none"/>
        </w:rPr>
      </w:pPr>
    </w:p>
    <w:p w14:paraId="220CC15E" w14:textId="6AAA5646" w:rsidR="00716CCF" w:rsidRPr="00CD6F78" w:rsidRDefault="00716CCF" w:rsidP="00716CCF">
      <w:pPr>
        <w:spacing w:after="0" w:line="360" w:lineRule="auto"/>
        <w:rPr>
          <w:rFonts w:eastAsia="Times New Roman" w:cs="Times New Roman"/>
          <w:kern w:val="0"/>
          <w:lang w:val="en-US" w:eastAsia="en-GB"/>
          <w14:ligatures w14:val="none"/>
        </w:rPr>
      </w:pPr>
      <w:r>
        <w:rPr>
          <w:rFonts w:eastAsia="Times New Roman" w:cs="Times New Roman"/>
          <w:kern w:val="0"/>
          <w:lang w:val="en-US" w:eastAsia="en-GB"/>
          <w14:ligatures w14:val="none"/>
        </w:rPr>
        <w:t>Patients provided written consent, including permission to review their ED notes for this attendance.</w:t>
      </w:r>
    </w:p>
    <w:p w14:paraId="28582B76" w14:textId="77777777" w:rsidR="0075756C" w:rsidRDefault="002F1BDA" w:rsidP="002F1BDA">
      <w:pPr>
        <w:spacing w:after="0" w:line="276" w:lineRule="auto"/>
        <w:rPr>
          <w:sz w:val="28"/>
          <w:szCs w:val="28"/>
          <w:lang w:val="en-US"/>
        </w:rPr>
      </w:pPr>
      <w:r w:rsidRPr="008251D5">
        <w:rPr>
          <w:sz w:val="28"/>
          <w:szCs w:val="28"/>
          <w:lang w:val="en-US"/>
        </w:rPr>
        <w:t xml:space="preserve"> </w:t>
      </w:r>
    </w:p>
    <w:p w14:paraId="6412BC7B" w14:textId="7351E8AD" w:rsidR="002F1BDA" w:rsidRDefault="002F1BDA" w:rsidP="002F1BDA">
      <w:pPr>
        <w:spacing w:after="0" w:line="276" w:lineRule="auto"/>
        <w:rPr>
          <w:sz w:val="28"/>
          <w:szCs w:val="28"/>
          <w:lang w:val="en-US"/>
        </w:rPr>
      </w:pPr>
      <w:r w:rsidRPr="008251D5">
        <w:rPr>
          <w:sz w:val="28"/>
          <w:szCs w:val="28"/>
          <w:lang w:val="en-US"/>
        </w:rPr>
        <w:t>Analysis</w:t>
      </w:r>
    </w:p>
    <w:p w14:paraId="3DD5B544" w14:textId="77777777" w:rsidR="002F1BDA" w:rsidRPr="008251D5" w:rsidRDefault="002F1BDA" w:rsidP="002F1BDA">
      <w:pPr>
        <w:spacing w:after="0" w:line="276" w:lineRule="auto"/>
        <w:rPr>
          <w:sz w:val="28"/>
          <w:szCs w:val="28"/>
          <w:lang w:val="en-US"/>
        </w:rPr>
      </w:pPr>
    </w:p>
    <w:p w14:paraId="0502F9E2" w14:textId="7B50CAB9" w:rsidR="000B75E3" w:rsidRPr="00CD6F78" w:rsidRDefault="002F1BDA" w:rsidP="000B75E3">
      <w:pPr>
        <w:spacing w:after="0" w:line="360" w:lineRule="auto"/>
        <w:rPr>
          <w:rFonts w:eastAsia="Times New Roman" w:cs="Times New Roman"/>
          <w:kern w:val="0"/>
          <w:lang w:eastAsia="en-GB"/>
          <w14:ligatures w14:val="none"/>
        </w:rPr>
      </w:pPr>
      <w:r w:rsidRPr="00E44874">
        <w:rPr>
          <w:rFonts w:eastAsia="Times New Roman" w:cs="Times New Roman"/>
          <w:kern w:val="0"/>
          <w:lang w:val="en-US" w:eastAsia="en-GB"/>
          <w14:ligatures w14:val="none"/>
        </w:rPr>
        <w:t>The</w:t>
      </w:r>
      <w:r w:rsidRPr="00E44874">
        <w:rPr>
          <w:rFonts w:eastAsia="Times New Roman" w:cs="Times New Roman"/>
          <w:kern w:val="0"/>
          <w:lang w:eastAsia="en-GB"/>
          <w14:ligatures w14:val="none"/>
        </w:rPr>
        <w:t xml:space="preserve"> analysis </w:t>
      </w:r>
      <w:r w:rsidR="001E27D8">
        <w:rPr>
          <w:rFonts w:eastAsia="Times New Roman" w:cs="Times New Roman"/>
          <w:kern w:val="0"/>
          <w:lang w:eastAsia="en-GB"/>
          <w14:ligatures w14:val="none"/>
        </w:rPr>
        <w:t xml:space="preserve">identified </w:t>
      </w:r>
      <w:r w:rsidRPr="00E44874">
        <w:rPr>
          <w:rFonts w:eastAsia="Times New Roman" w:cs="Times New Roman"/>
          <w:kern w:val="0"/>
          <w:lang w:eastAsia="en-GB"/>
          <w14:ligatures w14:val="none"/>
        </w:rPr>
        <w:t>themes from the data, through the process of coding</w:t>
      </w:r>
      <w:r>
        <w:rPr>
          <w:rFonts w:eastAsia="Times New Roman" w:cs="Times New Roman"/>
          <w:kern w:val="0"/>
          <w:lang w:eastAsia="en-GB"/>
          <w14:ligatures w14:val="none"/>
        </w:rPr>
        <w:t xml:space="preserve"> as </w:t>
      </w:r>
      <w:r w:rsidRPr="00E44874">
        <w:rPr>
          <w:rFonts w:eastAsia="Times New Roman" w:cs="Times New Roman"/>
          <w:kern w:val="0"/>
          <w:lang w:eastAsia="en-GB"/>
          <w14:ligatures w14:val="none"/>
        </w:rPr>
        <w:t xml:space="preserve">described by Braun and Clarke </w:t>
      </w:r>
      <w:r w:rsidRPr="00E44874">
        <w:rPr>
          <w:rFonts w:eastAsia="Times New Roman" w:cs="Times New Roman"/>
          <w:noProof/>
          <w:kern w:val="0"/>
          <w:lang w:eastAsia="en-GB"/>
          <w14:ligatures w14:val="none"/>
        </w:rPr>
        <w:t>(2006)</w:t>
      </w:r>
      <w:r w:rsidRPr="00E44874">
        <w:rPr>
          <w:rFonts w:eastAsia="Times New Roman" w:cs="Times New Roman"/>
          <w:kern w:val="0"/>
          <w:lang w:eastAsia="en-GB"/>
          <w14:ligatures w14:val="none"/>
        </w:rPr>
        <w:t xml:space="preserve">. </w:t>
      </w:r>
      <w:r w:rsidR="00624902">
        <w:rPr>
          <w:rFonts w:eastAsia="Times New Roman" w:cs="Times New Roman"/>
          <w:kern w:val="0"/>
          <w:lang w:eastAsia="en-GB"/>
          <w14:ligatures w14:val="none"/>
        </w:rPr>
        <w:t>This involved identifying meaningful segments and assigning names, then combining codes into broader categories  or themes,</w:t>
      </w:r>
      <w:r w:rsidR="00F53497">
        <w:rPr>
          <w:rFonts w:eastAsia="Times New Roman" w:cs="Times New Roman"/>
          <w:kern w:val="0"/>
          <w:lang w:eastAsia="en-GB"/>
          <w14:ligatures w14:val="none"/>
        </w:rPr>
        <w:t xml:space="preserve"> </w:t>
      </w:r>
      <w:r w:rsidR="00624902">
        <w:rPr>
          <w:rFonts w:eastAsia="Times New Roman" w:cs="Times New Roman"/>
          <w:kern w:val="0"/>
          <w:lang w:eastAsia="en-GB"/>
          <w14:ligatures w14:val="none"/>
        </w:rPr>
        <w:t xml:space="preserve">identifying patterns and making comparisons in order to describe what was happening. </w:t>
      </w:r>
      <w:r w:rsidR="00AC7C0B">
        <w:rPr>
          <w:rFonts w:eastAsia="Times New Roman" w:cs="Times New Roman"/>
          <w:kern w:val="0"/>
          <w:lang w:eastAsia="en-GB"/>
          <w14:ligatures w14:val="none"/>
        </w:rPr>
        <w:t xml:space="preserve">The MRC framework facilitated analysis by displaying the different work themes and the roles of staff, patients and families aiding  exploration of relationships between the data. </w:t>
      </w:r>
      <w:bookmarkStart w:id="3" w:name="_Hlk213252452"/>
      <w:r w:rsidR="00AC7C0B" w:rsidRPr="001C217B">
        <w:rPr>
          <w:rFonts w:eastAsia="Times New Roman" w:cs="Times New Roman"/>
          <w:kern w:val="0"/>
          <w:lang w:eastAsia="en-GB"/>
          <w14:ligatures w14:val="none"/>
        </w:rPr>
        <w:t xml:space="preserve">The different data sources </w:t>
      </w:r>
      <w:r w:rsidR="00AC7C0B">
        <w:rPr>
          <w:rFonts w:eastAsia="Times New Roman" w:cs="Times New Roman"/>
          <w:kern w:val="0"/>
          <w:lang w:eastAsia="en-GB"/>
          <w14:ligatures w14:val="none"/>
        </w:rPr>
        <w:t xml:space="preserve">(field notes, audio recordings of informal interviews, documents) </w:t>
      </w:r>
      <w:r w:rsidR="00AC7C0B" w:rsidRPr="001C217B">
        <w:rPr>
          <w:rFonts w:eastAsia="Times New Roman" w:cs="Times New Roman"/>
          <w:kern w:val="0"/>
          <w:lang w:eastAsia="en-GB"/>
          <w14:ligatures w14:val="none"/>
        </w:rPr>
        <w:t>were brought together to provide a more complete understanding</w:t>
      </w:r>
      <w:r w:rsidR="00AC7C0B">
        <w:rPr>
          <w:rFonts w:eastAsia="Times New Roman" w:cs="Times New Roman"/>
          <w:kern w:val="0"/>
          <w:lang w:eastAsia="en-GB"/>
          <w14:ligatures w14:val="none"/>
        </w:rPr>
        <w:t xml:space="preserve"> of the patient journey and context.</w:t>
      </w:r>
      <w:bookmarkEnd w:id="3"/>
      <w:r w:rsidR="00AC7C0B">
        <w:rPr>
          <w:rFonts w:eastAsia="Times New Roman" w:cs="Times New Roman"/>
          <w:kern w:val="0"/>
          <w:lang w:eastAsia="en-GB"/>
          <w14:ligatures w14:val="none"/>
        </w:rPr>
        <w:t xml:space="preserve"> </w:t>
      </w:r>
      <w:r w:rsidRPr="00E44874">
        <w:rPr>
          <w:rFonts w:eastAsia="Times New Roman" w:cs="Times New Roman"/>
          <w:kern w:val="0"/>
          <w:lang w:eastAsia="en-GB"/>
          <w14:ligatures w14:val="none"/>
        </w:rPr>
        <w:t>The researcher undertaking the fieldwork</w:t>
      </w:r>
      <w:r>
        <w:rPr>
          <w:rFonts w:eastAsia="Times New Roman" w:cs="Times New Roman"/>
          <w:kern w:val="0"/>
          <w:lang w:eastAsia="en-GB"/>
          <w14:ligatures w14:val="none"/>
        </w:rPr>
        <w:t xml:space="preserve"> </w:t>
      </w:r>
      <w:r w:rsidR="00CF0002">
        <w:rPr>
          <w:rFonts w:eastAsia="Times New Roman" w:cs="Times New Roman"/>
          <w:kern w:val="0"/>
          <w:lang w:eastAsia="en-GB"/>
          <w14:ligatures w14:val="none"/>
        </w:rPr>
        <w:t>(</w:t>
      </w:r>
      <w:r w:rsidR="00E9317A">
        <w:rPr>
          <w:rFonts w:eastAsia="Times New Roman" w:cs="Times New Roman"/>
          <w:kern w:val="0"/>
          <w:lang w:eastAsia="en-GB"/>
          <w14:ligatures w14:val="none"/>
        </w:rPr>
        <w:t>MC</w:t>
      </w:r>
      <w:r w:rsidR="00CF0002">
        <w:rPr>
          <w:rFonts w:eastAsia="Times New Roman" w:cs="Times New Roman"/>
          <w:kern w:val="0"/>
          <w:lang w:eastAsia="en-GB"/>
          <w14:ligatures w14:val="none"/>
        </w:rPr>
        <w:t xml:space="preserve">) </w:t>
      </w:r>
      <w:r w:rsidRPr="00E44874">
        <w:rPr>
          <w:rFonts w:eastAsia="Times New Roman" w:cs="Times New Roman"/>
          <w:kern w:val="0"/>
          <w:lang w:eastAsia="en-GB"/>
          <w14:ligatures w14:val="none"/>
        </w:rPr>
        <w:t>was an experienced emergency physician</w:t>
      </w:r>
      <w:r>
        <w:rPr>
          <w:rFonts w:eastAsia="Times New Roman" w:cs="Times New Roman"/>
          <w:kern w:val="0"/>
          <w:lang w:eastAsia="en-GB"/>
          <w14:ligatures w14:val="none"/>
        </w:rPr>
        <w:t xml:space="preserve"> who </w:t>
      </w:r>
      <w:r w:rsidRPr="00E44874">
        <w:rPr>
          <w:rFonts w:eastAsia="Times New Roman" w:cs="Times New Roman"/>
          <w:kern w:val="0"/>
          <w:lang w:eastAsia="en-GB"/>
          <w14:ligatures w14:val="none"/>
        </w:rPr>
        <w:t>was overt in</w:t>
      </w:r>
      <w:r>
        <w:rPr>
          <w:rFonts w:eastAsia="Times New Roman" w:cs="Times New Roman"/>
          <w:kern w:val="0"/>
          <w:lang w:eastAsia="en-GB"/>
          <w14:ligatures w14:val="none"/>
        </w:rPr>
        <w:t xml:space="preserve"> their</w:t>
      </w:r>
      <w:r w:rsidRPr="00E44874">
        <w:rPr>
          <w:rFonts w:eastAsia="Times New Roman" w:cs="Times New Roman"/>
          <w:kern w:val="0"/>
          <w:lang w:eastAsia="en-GB"/>
          <w14:ligatures w14:val="none"/>
        </w:rPr>
        <w:t xml:space="preserve"> role as researcher and made clear</w:t>
      </w:r>
      <w:r>
        <w:rPr>
          <w:rFonts w:eastAsia="Times New Roman" w:cs="Times New Roman"/>
          <w:kern w:val="0"/>
          <w:lang w:eastAsia="en-GB"/>
          <w14:ligatures w14:val="none"/>
        </w:rPr>
        <w:t xml:space="preserve"> their</w:t>
      </w:r>
      <w:r w:rsidRPr="00E44874">
        <w:rPr>
          <w:rFonts w:eastAsia="Times New Roman" w:cs="Times New Roman"/>
          <w:kern w:val="0"/>
          <w:lang w:eastAsia="en-GB"/>
          <w14:ligatures w14:val="none"/>
        </w:rPr>
        <w:t xml:space="preserve"> past clinical </w:t>
      </w:r>
      <w:r>
        <w:rPr>
          <w:rFonts w:eastAsia="Times New Roman" w:cs="Times New Roman"/>
          <w:kern w:val="0"/>
          <w:lang w:eastAsia="en-GB"/>
          <w14:ligatures w14:val="none"/>
        </w:rPr>
        <w:t>role</w:t>
      </w:r>
      <w:r w:rsidRPr="00E44874">
        <w:rPr>
          <w:rFonts w:eastAsia="Times New Roman" w:cs="Times New Roman"/>
          <w:kern w:val="0"/>
          <w:lang w:eastAsia="en-GB"/>
          <w14:ligatures w14:val="none"/>
        </w:rPr>
        <w:t xml:space="preserve"> to</w:t>
      </w:r>
      <w:r>
        <w:rPr>
          <w:rFonts w:eastAsia="Times New Roman" w:cs="Times New Roman"/>
          <w:kern w:val="0"/>
          <w:lang w:eastAsia="en-GB"/>
          <w14:ligatures w14:val="none"/>
        </w:rPr>
        <w:t xml:space="preserve"> both</w:t>
      </w:r>
      <w:r w:rsidRPr="00E44874">
        <w:rPr>
          <w:rFonts w:eastAsia="Times New Roman" w:cs="Times New Roman"/>
          <w:kern w:val="0"/>
          <w:lang w:eastAsia="en-GB"/>
          <w14:ligatures w14:val="none"/>
        </w:rPr>
        <w:t xml:space="preserve"> staff and patients.</w:t>
      </w:r>
      <w:r>
        <w:rPr>
          <w:rFonts w:eastAsia="Times New Roman" w:cs="Times New Roman"/>
          <w:kern w:val="0"/>
          <w:lang w:eastAsia="en-GB"/>
          <w14:ligatures w14:val="none"/>
        </w:rPr>
        <w:t xml:space="preserve"> </w:t>
      </w:r>
      <w:r w:rsidRPr="00E44874">
        <w:rPr>
          <w:rFonts w:eastAsia="Times New Roman" w:cs="Times New Roman"/>
          <w:kern w:val="0"/>
          <w:lang w:eastAsia="en-GB"/>
          <w14:ligatures w14:val="none"/>
        </w:rPr>
        <w:t>The benefits of being such an “insider” include</w:t>
      </w:r>
      <w:r>
        <w:rPr>
          <w:rFonts w:eastAsia="Times New Roman" w:cs="Times New Roman"/>
          <w:kern w:val="0"/>
          <w:lang w:eastAsia="en-GB"/>
          <w14:ligatures w14:val="none"/>
        </w:rPr>
        <w:t>d</w:t>
      </w:r>
      <w:r w:rsidRPr="00E44874">
        <w:rPr>
          <w:rFonts w:eastAsia="Times New Roman" w:cs="Times New Roman"/>
          <w:kern w:val="0"/>
          <w:lang w:eastAsia="en-GB"/>
          <w14:ligatures w14:val="none"/>
        </w:rPr>
        <w:t xml:space="preserve"> a greater understanding of what was happening, an awareness of the flow of the interactions and a greater intimacy that promoted truth telling. </w:t>
      </w:r>
      <w:r>
        <w:rPr>
          <w:rFonts w:eastAsia="Times New Roman" w:cs="Times New Roman"/>
          <w:kern w:val="0"/>
          <w:lang w:eastAsia="en-GB"/>
          <w14:ligatures w14:val="none"/>
        </w:rPr>
        <w:t>(Greene 2014)</w:t>
      </w:r>
      <w:r w:rsidRPr="00E44874">
        <w:rPr>
          <w:rFonts w:eastAsia="Times New Roman" w:cs="Times New Roman"/>
          <w:kern w:val="0"/>
          <w:lang w:eastAsia="en-GB"/>
          <w14:ligatures w14:val="none"/>
        </w:rPr>
        <w:t>.</w:t>
      </w:r>
      <w:r>
        <w:rPr>
          <w:rFonts w:eastAsia="Times New Roman" w:cs="Times New Roman"/>
          <w:kern w:val="0"/>
          <w:lang w:eastAsia="en-GB"/>
          <w14:ligatures w14:val="none"/>
        </w:rPr>
        <w:t xml:space="preserve"> </w:t>
      </w:r>
      <w:r w:rsidRPr="00E44874">
        <w:rPr>
          <w:rFonts w:eastAsia="Times New Roman" w:cs="Times New Roman"/>
          <w:kern w:val="0"/>
          <w:lang w:eastAsia="en-GB"/>
          <w14:ligatures w14:val="none"/>
        </w:rPr>
        <w:t>However such expertise and familiarity risk</w:t>
      </w:r>
      <w:r>
        <w:rPr>
          <w:rFonts w:eastAsia="Times New Roman" w:cs="Times New Roman"/>
          <w:kern w:val="0"/>
          <w:lang w:eastAsia="en-GB"/>
          <w14:ligatures w14:val="none"/>
        </w:rPr>
        <w:t>ed</w:t>
      </w:r>
      <w:r w:rsidRPr="00E44874">
        <w:rPr>
          <w:rFonts w:eastAsia="Times New Roman" w:cs="Times New Roman"/>
          <w:kern w:val="0"/>
          <w:lang w:eastAsia="en-GB"/>
          <w14:ligatures w14:val="none"/>
        </w:rPr>
        <w:t xml:space="preserve"> failing to see the obvious rather than seeing things anew. This </w:t>
      </w:r>
      <w:r w:rsidR="00F7554A">
        <w:rPr>
          <w:rFonts w:eastAsia="Times New Roman" w:cs="Times New Roman"/>
          <w:kern w:val="0"/>
          <w:lang w:eastAsia="en-GB"/>
          <w14:ligatures w14:val="none"/>
        </w:rPr>
        <w:t xml:space="preserve">was </w:t>
      </w:r>
      <w:r w:rsidRPr="00E44874">
        <w:rPr>
          <w:rFonts w:eastAsia="Times New Roman" w:cs="Times New Roman"/>
          <w:kern w:val="0"/>
          <w:lang w:eastAsia="en-GB"/>
          <w14:ligatures w14:val="none"/>
        </w:rPr>
        <w:t>anticipated and protected against by the use of reflexive writing,</w:t>
      </w:r>
      <w:r>
        <w:rPr>
          <w:rFonts w:eastAsia="Times New Roman" w:cs="Times New Roman"/>
          <w:kern w:val="0"/>
          <w:lang w:eastAsia="en-GB"/>
          <w14:ligatures w14:val="none"/>
        </w:rPr>
        <w:t xml:space="preserve"> and </w:t>
      </w:r>
      <w:r w:rsidRPr="00E44874">
        <w:rPr>
          <w:rFonts w:eastAsia="Times New Roman" w:cs="Times New Roman"/>
          <w:kern w:val="0"/>
          <w:lang w:eastAsia="en-GB"/>
          <w14:ligatures w14:val="none"/>
        </w:rPr>
        <w:t>using summaries</w:t>
      </w:r>
      <w:r>
        <w:rPr>
          <w:rFonts w:eastAsia="Times New Roman" w:cs="Times New Roman"/>
          <w:kern w:val="0"/>
          <w:lang w:eastAsia="en-GB"/>
          <w14:ligatures w14:val="none"/>
        </w:rPr>
        <w:t xml:space="preserve"> of such thinking</w:t>
      </w:r>
      <w:r w:rsidRPr="00E44874">
        <w:rPr>
          <w:rFonts w:eastAsia="Times New Roman" w:cs="Times New Roman"/>
          <w:kern w:val="0"/>
          <w:lang w:eastAsia="en-GB"/>
          <w14:ligatures w14:val="none"/>
        </w:rPr>
        <w:t xml:space="preserve"> throughout the project</w:t>
      </w:r>
      <w:r>
        <w:rPr>
          <w:rFonts w:eastAsia="Times New Roman" w:cs="Times New Roman"/>
          <w:kern w:val="0"/>
          <w:lang w:eastAsia="en-GB"/>
          <w14:ligatures w14:val="none"/>
        </w:rPr>
        <w:t xml:space="preserve"> to facilitate the </w:t>
      </w:r>
      <w:r w:rsidRPr="00E44874">
        <w:rPr>
          <w:rFonts w:eastAsia="Times New Roman" w:cs="Times New Roman"/>
          <w:kern w:val="0"/>
          <w:lang w:eastAsia="en-GB"/>
          <w14:ligatures w14:val="none"/>
        </w:rPr>
        <w:t>sharing</w:t>
      </w:r>
      <w:r w:rsidRPr="002F1BDA">
        <w:rPr>
          <w:rFonts w:eastAsia="Times New Roman" w:cs="Times New Roman"/>
          <w:kern w:val="0"/>
          <w:lang w:eastAsia="en-GB"/>
          <w14:ligatures w14:val="none"/>
        </w:rPr>
        <w:t xml:space="preserve"> of </w:t>
      </w:r>
      <w:r w:rsidRPr="00E44874">
        <w:rPr>
          <w:rFonts w:eastAsia="Times New Roman" w:cs="Times New Roman"/>
          <w:kern w:val="0"/>
          <w:lang w:eastAsia="en-GB"/>
          <w14:ligatures w14:val="none"/>
        </w:rPr>
        <w:t>data, thoughts and analysis</w:t>
      </w:r>
      <w:r>
        <w:rPr>
          <w:rFonts w:eastAsia="Times New Roman" w:cs="Times New Roman"/>
          <w:kern w:val="0"/>
          <w:lang w:eastAsia="en-GB"/>
          <w14:ligatures w14:val="none"/>
        </w:rPr>
        <w:t xml:space="preserve"> with others</w:t>
      </w:r>
      <w:r w:rsidR="000B75E3" w:rsidRPr="000B75E3">
        <w:rPr>
          <w:rFonts w:eastAsia="Times New Roman" w:cs="Times New Roman"/>
          <w:kern w:val="0"/>
          <w:lang w:eastAsia="en-GB"/>
          <w14:ligatures w14:val="none"/>
        </w:rPr>
        <w:t xml:space="preserve"> </w:t>
      </w:r>
      <w:r w:rsidR="000B75E3">
        <w:rPr>
          <w:rFonts w:eastAsia="Times New Roman" w:cs="Times New Roman"/>
          <w:kern w:val="0"/>
          <w:lang w:eastAsia="en-GB"/>
          <w14:ligatures w14:val="none"/>
        </w:rPr>
        <w:t xml:space="preserve">to enable peer debriefing. </w:t>
      </w:r>
      <w:bookmarkStart w:id="4" w:name="_Hlk213252511"/>
      <w:r w:rsidR="00E9317A">
        <w:rPr>
          <w:rFonts w:eastAsia="Times New Roman" w:cs="Times New Roman"/>
          <w:kern w:val="0"/>
          <w:lang w:eastAsia="en-GB"/>
          <w14:ligatures w14:val="none"/>
        </w:rPr>
        <w:t>MC</w:t>
      </w:r>
      <w:r w:rsidR="00AC7C0B">
        <w:rPr>
          <w:rFonts w:eastAsia="Times New Roman" w:cs="Times New Roman"/>
          <w:kern w:val="0"/>
          <w:lang w:eastAsia="en-GB"/>
          <w14:ligatures w14:val="none"/>
        </w:rPr>
        <w:t xml:space="preserve"> led the coding of the data but e</w:t>
      </w:r>
      <w:r w:rsidR="00AC7C0B" w:rsidRPr="00AB4CF9">
        <w:rPr>
          <w:rFonts w:eastAsia="Times New Roman" w:cs="Times New Roman"/>
          <w:kern w:val="0"/>
          <w:lang w:eastAsia="en-GB"/>
          <w14:ligatures w14:val="none"/>
        </w:rPr>
        <w:t>merging codes</w:t>
      </w:r>
      <w:r w:rsidR="00AC7C0B">
        <w:rPr>
          <w:rFonts w:eastAsia="Times New Roman" w:cs="Times New Roman"/>
          <w:kern w:val="0"/>
          <w:lang w:eastAsia="en-GB"/>
          <w14:ligatures w14:val="none"/>
        </w:rPr>
        <w:t xml:space="preserve"> were discussed with the </w:t>
      </w:r>
      <w:r w:rsidR="00AC7C0B">
        <w:rPr>
          <w:rFonts w:eastAsia="Times New Roman" w:cs="Times New Roman"/>
          <w:kern w:val="0"/>
          <w:lang w:eastAsia="en-GB"/>
          <w14:ligatures w14:val="none"/>
        </w:rPr>
        <w:lastRenderedPageBreak/>
        <w:t>wider team (</w:t>
      </w:r>
      <w:r w:rsidR="00E9317A">
        <w:rPr>
          <w:rFonts w:eastAsia="Times New Roman" w:cs="Times New Roman"/>
          <w:kern w:val="0"/>
          <w:lang w:eastAsia="en-GB"/>
          <w14:ligatures w14:val="none"/>
        </w:rPr>
        <w:t xml:space="preserve">JT </w:t>
      </w:r>
      <w:r w:rsidR="00AC7C0B">
        <w:rPr>
          <w:rFonts w:eastAsia="Times New Roman" w:cs="Times New Roman"/>
          <w:kern w:val="0"/>
          <w:lang w:eastAsia="en-GB"/>
          <w14:ligatures w14:val="none"/>
        </w:rPr>
        <w:t xml:space="preserve">and </w:t>
      </w:r>
      <w:r w:rsidR="00E9317A">
        <w:rPr>
          <w:rFonts w:eastAsia="Times New Roman" w:cs="Times New Roman"/>
          <w:kern w:val="0"/>
          <w:lang w:eastAsia="en-GB"/>
          <w14:ligatures w14:val="none"/>
        </w:rPr>
        <w:t>MJ</w:t>
      </w:r>
      <w:r w:rsidR="00AC7C0B">
        <w:rPr>
          <w:rFonts w:eastAsia="Times New Roman" w:cs="Times New Roman"/>
          <w:kern w:val="0"/>
          <w:lang w:eastAsia="en-GB"/>
          <w14:ligatures w14:val="none"/>
        </w:rPr>
        <w:t xml:space="preserve">).This </w:t>
      </w:r>
      <w:r w:rsidR="00AC7C0B" w:rsidRPr="00AB4CF9">
        <w:rPr>
          <w:rFonts w:eastAsia="Times New Roman" w:cs="Times New Roman"/>
          <w:kern w:val="0"/>
          <w:lang w:eastAsia="en-GB"/>
          <w14:ligatures w14:val="none"/>
        </w:rPr>
        <w:t>form</w:t>
      </w:r>
      <w:r w:rsidR="00AC7C0B">
        <w:rPr>
          <w:rFonts w:eastAsia="Times New Roman" w:cs="Times New Roman"/>
          <w:kern w:val="0"/>
          <w:lang w:eastAsia="en-GB"/>
          <w14:ligatures w14:val="none"/>
        </w:rPr>
        <w:t>ed</w:t>
      </w:r>
      <w:r w:rsidR="00AC7C0B" w:rsidRPr="00AB4CF9">
        <w:rPr>
          <w:rFonts w:eastAsia="Times New Roman" w:cs="Times New Roman"/>
          <w:kern w:val="0"/>
          <w:lang w:eastAsia="en-GB"/>
          <w14:ligatures w14:val="none"/>
        </w:rPr>
        <w:t xml:space="preserve"> the basis for a coding scheme which was refined and applied to all transcripts</w:t>
      </w:r>
      <w:r w:rsidR="00AC7C0B">
        <w:rPr>
          <w:rFonts w:eastAsia="Times New Roman" w:cs="Times New Roman"/>
          <w:kern w:val="0"/>
          <w:lang w:eastAsia="en-GB"/>
          <w14:ligatures w14:val="none"/>
        </w:rPr>
        <w:t xml:space="preserve">. </w:t>
      </w:r>
      <w:r w:rsidR="00AC7C0B" w:rsidRPr="00AB4CF9">
        <w:rPr>
          <w:rFonts w:eastAsia="Times New Roman" w:cs="Times New Roman"/>
          <w:kern w:val="0"/>
          <w:lang w:eastAsia="en-GB"/>
          <w14:ligatures w14:val="none"/>
        </w:rPr>
        <w:t xml:space="preserve">In the later stages </w:t>
      </w:r>
      <w:r w:rsidR="00AC7C0B">
        <w:rPr>
          <w:rFonts w:eastAsia="Times New Roman" w:cs="Times New Roman"/>
          <w:kern w:val="0"/>
          <w:lang w:eastAsia="en-GB"/>
          <w14:ligatures w14:val="none"/>
        </w:rPr>
        <w:t xml:space="preserve">a </w:t>
      </w:r>
      <w:r w:rsidR="00AC7C0B" w:rsidRPr="00AB4CF9">
        <w:rPr>
          <w:rFonts w:eastAsia="Times New Roman" w:cs="Times New Roman"/>
          <w:kern w:val="0"/>
          <w:lang w:eastAsia="en-GB"/>
          <w14:ligatures w14:val="none"/>
        </w:rPr>
        <w:t>typolog</w:t>
      </w:r>
      <w:r w:rsidR="00AC7C0B">
        <w:rPr>
          <w:rFonts w:eastAsia="Times New Roman" w:cs="Times New Roman"/>
          <w:kern w:val="0"/>
          <w:lang w:eastAsia="en-GB"/>
          <w14:ligatures w14:val="none"/>
        </w:rPr>
        <w:t xml:space="preserve">y was created </w:t>
      </w:r>
      <w:r w:rsidR="00AC7C0B" w:rsidRPr="00AB4CF9">
        <w:rPr>
          <w:rFonts w:eastAsia="Times New Roman" w:cs="Times New Roman"/>
          <w:kern w:val="0"/>
          <w:lang w:eastAsia="en-GB"/>
          <w14:ligatures w14:val="none"/>
        </w:rPr>
        <w:t xml:space="preserve">to map interpretations and begin </w:t>
      </w:r>
      <w:r w:rsidR="00AC7C0B">
        <w:rPr>
          <w:rFonts w:eastAsia="Times New Roman" w:cs="Times New Roman"/>
          <w:kern w:val="0"/>
          <w:lang w:eastAsia="en-GB"/>
          <w14:ligatures w14:val="none"/>
        </w:rPr>
        <w:t xml:space="preserve">to make </w:t>
      </w:r>
      <w:r w:rsidR="00AC7C0B" w:rsidRPr="00AB4CF9">
        <w:rPr>
          <w:rFonts w:eastAsia="Times New Roman" w:cs="Times New Roman"/>
          <w:kern w:val="0"/>
          <w:lang w:eastAsia="en-GB"/>
          <w14:ligatures w14:val="none"/>
        </w:rPr>
        <w:t>relationships and connections</w:t>
      </w:r>
      <w:r w:rsidR="00AC7C0B">
        <w:rPr>
          <w:rFonts w:eastAsia="Times New Roman" w:cs="Times New Roman"/>
          <w:kern w:val="0"/>
          <w:lang w:eastAsia="en-GB"/>
          <w14:ligatures w14:val="none"/>
        </w:rPr>
        <w:t xml:space="preserve">, </w:t>
      </w:r>
      <w:r w:rsidR="00AC7C0B" w:rsidRPr="00AB4CF9">
        <w:rPr>
          <w:rFonts w:eastAsia="Times New Roman" w:cs="Times New Roman"/>
          <w:kern w:val="0"/>
          <w:lang w:eastAsia="en-GB"/>
          <w14:ligatures w14:val="none"/>
        </w:rPr>
        <w:t xml:space="preserve">referring back to the </w:t>
      </w:r>
      <w:r w:rsidR="00AC7C0B">
        <w:rPr>
          <w:rFonts w:eastAsia="Times New Roman" w:cs="Times New Roman"/>
          <w:kern w:val="0"/>
          <w:lang w:eastAsia="en-GB"/>
          <w14:ligatures w14:val="none"/>
        </w:rPr>
        <w:t xml:space="preserve">coding </w:t>
      </w:r>
      <w:r w:rsidR="00AC7C0B" w:rsidRPr="00AB4CF9">
        <w:rPr>
          <w:rFonts w:eastAsia="Times New Roman" w:cs="Times New Roman"/>
          <w:kern w:val="0"/>
          <w:lang w:eastAsia="en-GB"/>
          <w14:ligatures w14:val="none"/>
        </w:rPr>
        <w:t>and thematic analysis throughout this process.</w:t>
      </w:r>
    </w:p>
    <w:bookmarkEnd w:id="4"/>
    <w:p w14:paraId="0034C0AF" w14:textId="705D4222" w:rsidR="00E27517" w:rsidRDefault="000B75E3" w:rsidP="00EA66BD">
      <w:pPr>
        <w:spacing w:after="0" w:line="360" w:lineRule="auto"/>
        <w:rPr>
          <w:rFonts w:eastAsia="Times New Roman" w:cs="Times New Roman"/>
          <w:kern w:val="0"/>
          <w:sz w:val="28"/>
          <w:szCs w:val="28"/>
          <w:lang w:eastAsia="en-GB"/>
          <w14:ligatures w14:val="none"/>
        </w:rPr>
      </w:pPr>
      <w:r>
        <w:rPr>
          <w:rFonts w:eastAsia="Times New Roman" w:cs="Times New Roman"/>
          <w:kern w:val="0"/>
          <w:lang w:eastAsia="en-GB"/>
          <w14:ligatures w14:val="none"/>
        </w:rPr>
        <w:t xml:space="preserve"> </w:t>
      </w:r>
    </w:p>
    <w:p w14:paraId="68FE49C3" w14:textId="3770DF56" w:rsidR="002F1BDA" w:rsidRPr="008251D5" w:rsidRDefault="002F1BDA" w:rsidP="002F1BDA">
      <w:pPr>
        <w:spacing w:line="276" w:lineRule="auto"/>
        <w:rPr>
          <w:rFonts w:eastAsia="Times New Roman" w:cs="Times New Roman"/>
          <w:kern w:val="0"/>
          <w:sz w:val="28"/>
          <w:szCs w:val="28"/>
          <w:lang w:eastAsia="en-GB"/>
          <w14:ligatures w14:val="none"/>
        </w:rPr>
      </w:pPr>
      <w:r w:rsidRPr="008251D5">
        <w:rPr>
          <w:rFonts w:eastAsia="Times New Roman" w:cs="Times New Roman"/>
          <w:kern w:val="0"/>
          <w:sz w:val="28"/>
          <w:szCs w:val="28"/>
          <w:lang w:eastAsia="en-GB"/>
          <w14:ligatures w14:val="none"/>
        </w:rPr>
        <w:t xml:space="preserve"> Ethical Approval</w:t>
      </w:r>
    </w:p>
    <w:p w14:paraId="7E609A5F" w14:textId="4E9CA1D3" w:rsidR="002F1BDA" w:rsidRPr="00E44874" w:rsidRDefault="002F1BDA" w:rsidP="002F1BDA">
      <w:pPr>
        <w:pStyle w:val="Abstractsubsequentparagraphs"/>
        <w:spacing w:line="360" w:lineRule="auto"/>
        <w:ind w:firstLine="0"/>
        <w:rPr>
          <w:rFonts w:asciiTheme="minorHAnsi" w:hAnsiTheme="minorHAnsi"/>
          <w:bCs/>
          <w:sz w:val="23"/>
          <w:szCs w:val="23"/>
          <w:lang w:eastAsia="en-GB"/>
        </w:rPr>
      </w:pPr>
      <w:r w:rsidRPr="00E44874">
        <w:rPr>
          <w:rFonts w:asciiTheme="minorHAnsi" w:hAnsiTheme="minorHAnsi"/>
          <w:sz w:val="24"/>
          <w:szCs w:val="24"/>
        </w:rPr>
        <w:t xml:space="preserve">Ethical approval was given for this study by the </w:t>
      </w:r>
      <w:r w:rsidR="004B1061">
        <w:rPr>
          <w:rFonts w:asciiTheme="minorHAnsi" w:hAnsiTheme="minorHAnsi"/>
          <w:sz w:val="24"/>
          <w:szCs w:val="24"/>
        </w:rPr>
        <w:t xml:space="preserve">NHS </w:t>
      </w:r>
      <w:r w:rsidRPr="00E44874">
        <w:rPr>
          <w:rFonts w:asciiTheme="minorHAnsi" w:hAnsiTheme="minorHAnsi"/>
          <w:sz w:val="24"/>
          <w:szCs w:val="24"/>
        </w:rPr>
        <w:t>Health Research Authority</w:t>
      </w:r>
      <w:r>
        <w:rPr>
          <w:rFonts w:asciiTheme="minorHAnsi" w:hAnsiTheme="minorHAnsi"/>
          <w:sz w:val="24"/>
          <w:szCs w:val="24"/>
        </w:rPr>
        <w:t xml:space="preserve"> </w:t>
      </w:r>
      <w:r w:rsidRPr="00E44874">
        <w:rPr>
          <w:rFonts w:asciiTheme="minorHAnsi" w:hAnsiTheme="minorHAnsi"/>
          <w:sz w:val="24"/>
          <w:szCs w:val="24"/>
        </w:rPr>
        <w:t>and approved by the hospital research unit and the University</w:t>
      </w:r>
      <w:r w:rsidR="00900027">
        <w:rPr>
          <w:rFonts w:asciiTheme="minorHAnsi" w:hAnsiTheme="minorHAnsi"/>
          <w:sz w:val="24"/>
          <w:szCs w:val="24"/>
        </w:rPr>
        <w:t>.</w:t>
      </w:r>
      <w:r w:rsidR="008F3AD9">
        <w:rPr>
          <w:rFonts w:asciiTheme="minorHAnsi" w:hAnsiTheme="minorHAnsi"/>
          <w:sz w:val="24"/>
          <w:szCs w:val="24"/>
        </w:rPr>
        <w:t xml:space="preserve"> </w:t>
      </w:r>
      <w:r w:rsidRPr="00AA23B7">
        <w:rPr>
          <w:rFonts w:asciiTheme="minorHAnsi" w:hAnsiTheme="minorHAnsi"/>
          <w:sz w:val="24"/>
          <w:szCs w:val="24"/>
        </w:rPr>
        <w:t xml:space="preserve">Participants </w:t>
      </w:r>
      <w:r w:rsidRPr="00AA23B7">
        <w:rPr>
          <w:rFonts w:asciiTheme="minorHAnsi" w:hAnsiTheme="minorHAnsi"/>
          <w:bCs/>
          <w:sz w:val="24"/>
          <w:szCs w:val="24"/>
          <w:lang w:eastAsia="en-GB"/>
        </w:rPr>
        <w:t xml:space="preserve"> were informed that all information would be handled confidentially, anonymised and any identifiable data removed before being used to produce research findings and to be reported</w:t>
      </w:r>
      <w:r w:rsidRPr="00E44874">
        <w:rPr>
          <w:rFonts w:asciiTheme="minorHAnsi" w:hAnsiTheme="minorHAnsi"/>
          <w:bCs/>
          <w:sz w:val="23"/>
          <w:szCs w:val="23"/>
          <w:lang w:eastAsia="en-GB"/>
        </w:rPr>
        <w:t>.</w:t>
      </w:r>
    </w:p>
    <w:p w14:paraId="315ABE96" w14:textId="77777777" w:rsidR="00E932E5" w:rsidRDefault="00E932E5" w:rsidP="002F1BDA">
      <w:pPr>
        <w:pStyle w:val="Abstractsubsequentparagraphs"/>
        <w:ind w:firstLine="0"/>
        <w:rPr>
          <w:rFonts w:asciiTheme="minorHAnsi" w:hAnsiTheme="minorHAnsi"/>
          <w:b/>
          <w:sz w:val="28"/>
          <w:szCs w:val="28"/>
          <w:lang w:eastAsia="en-GB"/>
        </w:rPr>
      </w:pPr>
    </w:p>
    <w:p w14:paraId="5EDC5DE8" w14:textId="198F8129" w:rsidR="002F1BDA" w:rsidRDefault="002F1BDA" w:rsidP="002F1BDA">
      <w:pPr>
        <w:pStyle w:val="Abstractsubsequentparagraphs"/>
        <w:ind w:firstLine="0"/>
        <w:rPr>
          <w:rFonts w:asciiTheme="minorHAnsi" w:hAnsiTheme="minorHAnsi"/>
          <w:b/>
          <w:sz w:val="28"/>
          <w:szCs w:val="28"/>
          <w:lang w:eastAsia="en-GB"/>
        </w:rPr>
      </w:pPr>
      <w:r w:rsidRPr="00217AF7">
        <w:rPr>
          <w:rFonts w:asciiTheme="minorHAnsi" w:hAnsiTheme="minorHAnsi"/>
          <w:b/>
          <w:sz w:val="28"/>
          <w:szCs w:val="28"/>
          <w:lang w:eastAsia="en-GB"/>
        </w:rPr>
        <w:t xml:space="preserve"> Results</w:t>
      </w:r>
    </w:p>
    <w:p w14:paraId="25B5B996" w14:textId="4A11C1BD" w:rsidR="00AC7C0B" w:rsidRPr="00217AF7" w:rsidRDefault="00AC7C0B" w:rsidP="002F1BDA">
      <w:pPr>
        <w:pStyle w:val="Abstractsubsequentparagraphs"/>
        <w:ind w:firstLine="0"/>
        <w:rPr>
          <w:rFonts w:asciiTheme="minorHAnsi" w:hAnsiTheme="minorHAnsi"/>
          <w:b/>
          <w:sz w:val="28"/>
          <w:szCs w:val="28"/>
          <w:lang w:eastAsia="en-GB"/>
        </w:rPr>
      </w:pPr>
      <w:bookmarkStart w:id="5" w:name="_Hlk213252563"/>
      <w:r w:rsidRPr="00265037">
        <w:rPr>
          <w:rFonts w:asciiTheme="minorHAnsi" w:hAnsiTheme="minorHAnsi"/>
          <w:bCs/>
          <w:sz w:val="28"/>
          <w:szCs w:val="28"/>
          <w:lang w:eastAsia="en-GB"/>
        </w:rPr>
        <w:t>Quantitative Description of the cohort studied</w:t>
      </w:r>
    </w:p>
    <w:bookmarkEnd w:id="5"/>
    <w:p w14:paraId="760EACF8" w14:textId="408BF6EB" w:rsidR="002F1BDA" w:rsidRDefault="002F1BDA" w:rsidP="002F1BDA">
      <w:pPr>
        <w:spacing w:line="360" w:lineRule="auto"/>
        <w:rPr>
          <w:rFonts w:eastAsia="Times New Roman" w:cs="Times New Roman"/>
          <w:kern w:val="0"/>
          <w:lang w:eastAsia="en-GB"/>
          <w14:ligatures w14:val="none"/>
        </w:rPr>
      </w:pPr>
      <w:r w:rsidRPr="00D8164A">
        <w:rPr>
          <w:lang w:val="en-US"/>
        </w:rPr>
        <w:t>One hundred hours were spent in the field recruiting and observing fifty one patients’ ED journey</w:t>
      </w:r>
      <w:r>
        <w:rPr>
          <w:lang w:val="en-US"/>
        </w:rPr>
        <w:t>s</w:t>
      </w:r>
      <w:r w:rsidRPr="00D8164A">
        <w:rPr>
          <w:lang w:val="en-US"/>
        </w:rPr>
        <w:t xml:space="preserve"> </w:t>
      </w:r>
      <w:r w:rsidRPr="004D59B8">
        <w:rPr>
          <w:bCs/>
          <w:sz w:val="23"/>
          <w:szCs w:val="23"/>
          <w:lang w:eastAsia="en-GB"/>
        </w:rPr>
        <w:t>between September 2019 and November 2020</w:t>
      </w:r>
      <w:r>
        <w:rPr>
          <w:bCs/>
          <w:sz w:val="23"/>
          <w:szCs w:val="23"/>
          <w:lang w:eastAsia="en-GB"/>
        </w:rPr>
        <w:t xml:space="preserve">. </w:t>
      </w:r>
      <w:r w:rsidRPr="004D59B8">
        <w:rPr>
          <w:rFonts w:eastAsia="Times New Roman" w:cs="Times New Roman"/>
          <w:kern w:val="0"/>
          <w:lang w:eastAsia="en-GB"/>
          <w14:ligatures w14:val="none"/>
        </w:rPr>
        <w:t xml:space="preserve">The patients age and sex, day of attendance, time of day </w:t>
      </w:r>
      <w:r>
        <w:rPr>
          <w:rFonts w:eastAsia="Times New Roman" w:cs="Times New Roman"/>
          <w:kern w:val="0"/>
          <w:lang w:eastAsia="en-GB"/>
          <w14:ligatures w14:val="none"/>
        </w:rPr>
        <w:t xml:space="preserve">of attendance, </w:t>
      </w:r>
      <w:r w:rsidRPr="004D59B8">
        <w:rPr>
          <w:rFonts w:eastAsia="Times New Roman" w:cs="Times New Roman"/>
          <w:kern w:val="0"/>
          <w:lang w:eastAsia="en-GB"/>
          <w14:ligatures w14:val="none"/>
        </w:rPr>
        <w:t>the level of ED activity</w:t>
      </w:r>
      <w:r>
        <w:rPr>
          <w:rFonts w:eastAsia="Times New Roman" w:cs="Times New Roman"/>
          <w:kern w:val="0"/>
          <w:lang w:eastAsia="en-GB"/>
          <w14:ligatures w14:val="none"/>
        </w:rPr>
        <w:t xml:space="preserve">, </w:t>
      </w:r>
      <w:r w:rsidRPr="002F1BDA">
        <w:rPr>
          <w:rFonts w:eastAsia="Times New Roman" w:cs="Times New Roman"/>
          <w:kern w:val="0"/>
          <w:lang w:eastAsia="en-GB"/>
          <w14:ligatures w14:val="none"/>
        </w:rPr>
        <w:t>the</w:t>
      </w:r>
      <w:r w:rsidR="0015243E">
        <w:rPr>
          <w:rFonts w:eastAsia="Times New Roman" w:cs="Times New Roman"/>
          <w:kern w:val="0"/>
          <w:lang w:eastAsia="en-GB"/>
          <w14:ligatures w14:val="none"/>
        </w:rPr>
        <w:t>ir</w:t>
      </w:r>
      <w:r w:rsidRPr="002F1BDA">
        <w:rPr>
          <w:rFonts w:eastAsia="Times New Roman" w:cs="Times New Roman"/>
          <w:kern w:val="0"/>
          <w:lang w:eastAsia="en-GB"/>
          <w14:ligatures w14:val="none"/>
        </w:rPr>
        <w:t xml:space="preserve"> clinical journey and grade of staff who saw the patient</w:t>
      </w:r>
      <w:r w:rsidR="00AC7C0B">
        <w:rPr>
          <w:rFonts w:eastAsia="Times New Roman" w:cs="Times New Roman"/>
          <w:kern w:val="0"/>
          <w:lang w:eastAsia="en-GB"/>
          <w14:ligatures w14:val="none"/>
        </w:rPr>
        <w:t>, and if they attended before or during the Covid pandemic</w:t>
      </w:r>
      <w:r w:rsidRPr="002F1BDA">
        <w:rPr>
          <w:rFonts w:eastAsia="Times New Roman" w:cs="Times New Roman"/>
          <w:kern w:val="0"/>
          <w:lang w:eastAsia="en-GB"/>
          <w14:ligatures w14:val="none"/>
        </w:rPr>
        <w:t xml:space="preserve"> are reported in table </w:t>
      </w:r>
      <w:r>
        <w:rPr>
          <w:rFonts w:eastAsia="Times New Roman" w:cs="Times New Roman"/>
          <w:kern w:val="0"/>
          <w:lang w:eastAsia="en-GB"/>
          <w14:ligatures w14:val="none"/>
        </w:rPr>
        <w:t>2.</w:t>
      </w:r>
    </w:p>
    <w:p w14:paraId="371448F0" w14:textId="77777777" w:rsidR="00151D6A" w:rsidRPr="00CD6F78" w:rsidRDefault="00151D6A" w:rsidP="00151D6A">
      <w:pPr>
        <w:tabs>
          <w:tab w:val="left" w:pos="1418"/>
        </w:tabs>
        <w:spacing w:before="120" w:after="120" w:line="360" w:lineRule="auto"/>
        <w:contextualSpacing/>
        <w:rPr>
          <w:rFonts w:eastAsia="Times New Roman" w:cs="Times New Roman"/>
          <w:iCs/>
          <w:kern w:val="0"/>
          <w14:ligatures w14:val="none"/>
        </w:rPr>
      </w:pPr>
      <w:r w:rsidRPr="00CD6F78">
        <w:rPr>
          <w:rFonts w:eastAsia="Times New Roman" w:cs="Times New Roman"/>
          <w:iCs/>
          <w:kern w:val="0"/>
          <w14:ligatures w14:val="none"/>
        </w:rPr>
        <w:t>Table 2. Description of patients' sex, age, day and time  of attendance, level of activity, clinical journey and grade of staff who saw the patient.</w:t>
      </w:r>
    </w:p>
    <w:tbl>
      <w:tblPr>
        <w:tblStyle w:val="TableGrid1"/>
        <w:tblW w:w="9602" w:type="dxa"/>
        <w:tblLook w:val="04A0" w:firstRow="1" w:lastRow="0" w:firstColumn="1" w:lastColumn="0" w:noHBand="0" w:noVBand="1"/>
      </w:tblPr>
      <w:tblGrid>
        <w:gridCol w:w="2179"/>
        <w:gridCol w:w="5880"/>
        <w:gridCol w:w="1543"/>
      </w:tblGrid>
      <w:tr w:rsidR="00151D6A" w:rsidRPr="00CD6F78" w14:paraId="61ECCBD0" w14:textId="77777777" w:rsidTr="00201DE7">
        <w:trPr>
          <w:trHeight w:val="270"/>
          <w:tblHeader/>
        </w:trPr>
        <w:tc>
          <w:tcPr>
            <w:tcW w:w="2179" w:type="dxa"/>
          </w:tcPr>
          <w:p w14:paraId="203EE579" w14:textId="77777777" w:rsidR="00151D6A" w:rsidRPr="00CD6F78" w:rsidRDefault="00151D6A" w:rsidP="00201DE7">
            <w:pPr>
              <w:rPr>
                <w:b/>
                <w:sz w:val="22"/>
                <w:szCs w:val="22"/>
              </w:rPr>
            </w:pPr>
            <w:r w:rsidRPr="00CD6F78">
              <w:rPr>
                <w:b/>
                <w:sz w:val="22"/>
                <w:szCs w:val="22"/>
              </w:rPr>
              <w:t xml:space="preserve">Characteristic </w:t>
            </w:r>
          </w:p>
        </w:tc>
        <w:tc>
          <w:tcPr>
            <w:tcW w:w="5880" w:type="dxa"/>
          </w:tcPr>
          <w:p w14:paraId="27F614F8" w14:textId="2838B0BA" w:rsidR="00151D6A" w:rsidRPr="00CD6F78" w:rsidRDefault="00467F6F" w:rsidP="00201DE7">
            <w:pPr>
              <w:rPr>
                <w:b/>
                <w:sz w:val="22"/>
                <w:szCs w:val="22"/>
              </w:rPr>
            </w:pPr>
            <w:r>
              <w:rPr>
                <w:b/>
                <w:sz w:val="22"/>
                <w:szCs w:val="22"/>
              </w:rPr>
              <w:t>Categories</w:t>
            </w:r>
          </w:p>
        </w:tc>
        <w:tc>
          <w:tcPr>
            <w:tcW w:w="1543" w:type="dxa"/>
          </w:tcPr>
          <w:p w14:paraId="268F48E9" w14:textId="082D7F5A" w:rsidR="00151D6A" w:rsidRPr="00CD6F78" w:rsidRDefault="00151D6A" w:rsidP="00201DE7">
            <w:pPr>
              <w:rPr>
                <w:b/>
                <w:sz w:val="22"/>
                <w:szCs w:val="22"/>
              </w:rPr>
            </w:pPr>
            <w:r w:rsidRPr="00CD6F78">
              <w:rPr>
                <w:b/>
                <w:sz w:val="22"/>
                <w:szCs w:val="22"/>
              </w:rPr>
              <w:t xml:space="preserve">Result </w:t>
            </w:r>
            <w:r w:rsidR="001B516A">
              <w:rPr>
                <w:b/>
                <w:sz w:val="22"/>
                <w:szCs w:val="22"/>
              </w:rPr>
              <w:t>n (%)</w:t>
            </w:r>
          </w:p>
        </w:tc>
      </w:tr>
      <w:tr w:rsidR="00151D6A" w:rsidRPr="00CD6F78" w14:paraId="49327CE2" w14:textId="77777777" w:rsidTr="00201DE7">
        <w:trPr>
          <w:trHeight w:val="540"/>
        </w:trPr>
        <w:tc>
          <w:tcPr>
            <w:tcW w:w="2179" w:type="dxa"/>
          </w:tcPr>
          <w:p w14:paraId="5453DB1B" w14:textId="77777777" w:rsidR="00151D6A" w:rsidRPr="00CD6F78" w:rsidRDefault="00151D6A" w:rsidP="00201DE7">
            <w:pPr>
              <w:rPr>
                <w:sz w:val="22"/>
                <w:szCs w:val="22"/>
              </w:rPr>
            </w:pPr>
            <w:r w:rsidRPr="00CD6F78">
              <w:rPr>
                <w:sz w:val="22"/>
                <w:szCs w:val="22"/>
              </w:rPr>
              <w:t>Sex</w:t>
            </w:r>
          </w:p>
        </w:tc>
        <w:tc>
          <w:tcPr>
            <w:tcW w:w="5880" w:type="dxa"/>
          </w:tcPr>
          <w:p w14:paraId="30096DE8" w14:textId="77777777" w:rsidR="00151D6A" w:rsidRDefault="00151D6A" w:rsidP="00201DE7">
            <w:pPr>
              <w:rPr>
                <w:sz w:val="22"/>
                <w:szCs w:val="22"/>
              </w:rPr>
            </w:pPr>
            <w:r>
              <w:rPr>
                <w:sz w:val="22"/>
                <w:szCs w:val="22"/>
              </w:rPr>
              <w:t>Male</w:t>
            </w:r>
          </w:p>
          <w:p w14:paraId="74CA219D" w14:textId="77777777" w:rsidR="00151D6A" w:rsidRPr="00CD6F78" w:rsidRDefault="00151D6A" w:rsidP="00201DE7">
            <w:pPr>
              <w:rPr>
                <w:sz w:val="22"/>
                <w:szCs w:val="22"/>
              </w:rPr>
            </w:pPr>
            <w:r>
              <w:rPr>
                <w:sz w:val="22"/>
                <w:szCs w:val="22"/>
              </w:rPr>
              <w:t>Female</w:t>
            </w:r>
          </w:p>
        </w:tc>
        <w:tc>
          <w:tcPr>
            <w:tcW w:w="1543" w:type="dxa"/>
          </w:tcPr>
          <w:p w14:paraId="0978770E" w14:textId="7E267C1F" w:rsidR="00151D6A" w:rsidRDefault="00151D6A" w:rsidP="00201DE7">
            <w:pPr>
              <w:rPr>
                <w:sz w:val="22"/>
                <w:szCs w:val="22"/>
              </w:rPr>
            </w:pPr>
            <w:r>
              <w:rPr>
                <w:sz w:val="22"/>
                <w:szCs w:val="22"/>
              </w:rPr>
              <w:t>29</w:t>
            </w:r>
            <w:r w:rsidR="00002D01">
              <w:rPr>
                <w:sz w:val="22"/>
                <w:szCs w:val="22"/>
              </w:rPr>
              <w:t xml:space="preserve"> (57)</w:t>
            </w:r>
          </w:p>
          <w:p w14:paraId="6D7C00AA" w14:textId="21F43BE8" w:rsidR="00151D6A" w:rsidRPr="00CD6F78" w:rsidRDefault="00151D6A" w:rsidP="00201DE7">
            <w:pPr>
              <w:rPr>
                <w:sz w:val="22"/>
                <w:szCs w:val="22"/>
              </w:rPr>
            </w:pPr>
            <w:r>
              <w:rPr>
                <w:sz w:val="22"/>
                <w:szCs w:val="22"/>
              </w:rPr>
              <w:t>22</w:t>
            </w:r>
            <w:r w:rsidR="00002D01">
              <w:rPr>
                <w:sz w:val="22"/>
                <w:szCs w:val="22"/>
              </w:rPr>
              <w:t xml:space="preserve"> (43)</w:t>
            </w:r>
          </w:p>
        </w:tc>
      </w:tr>
      <w:tr w:rsidR="00151D6A" w:rsidRPr="00CD6F78" w14:paraId="50B5FAED" w14:textId="77777777" w:rsidTr="00201DE7">
        <w:trPr>
          <w:trHeight w:val="1071"/>
        </w:trPr>
        <w:tc>
          <w:tcPr>
            <w:tcW w:w="2179" w:type="dxa"/>
          </w:tcPr>
          <w:p w14:paraId="30EDBF25" w14:textId="77777777" w:rsidR="00151D6A" w:rsidRPr="00CD6F78" w:rsidRDefault="00151D6A" w:rsidP="00201DE7">
            <w:pPr>
              <w:rPr>
                <w:sz w:val="22"/>
                <w:szCs w:val="22"/>
              </w:rPr>
            </w:pPr>
            <w:r w:rsidRPr="00CD6F78">
              <w:rPr>
                <w:sz w:val="22"/>
                <w:szCs w:val="22"/>
              </w:rPr>
              <w:t xml:space="preserve">Age </w:t>
            </w:r>
          </w:p>
        </w:tc>
        <w:tc>
          <w:tcPr>
            <w:tcW w:w="5880" w:type="dxa"/>
          </w:tcPr>
          <w:p w14:paraId="2BCACE80" w14:textId="77777777" w:rsidR="00151D6A" w:rsidRPr="00CD6F78" w:rsidRDefault="00151D6A" w:rsidP="00201DE7">
            <w:pPr>
              <w:rPr>
                <w:sz w:val="22"/>
                <w:szCs w:val="22"/>
              </w:rPr>
            </w:pPr>
            <w:r w:rsidRPr="00CD6F78">
              <w:rPr>
                <w:sz w:val="22"/>
                <w:szCs w:val="22"/>
              </w:rPr>
              <w:t xml:space="preserve">&lt;29 years </w:t>
            </w:r>
          </w:p>
          <w:p w14:paraId="1E60D919" w14:textId="77777777" w:rsidR="00151D6A" w:rsidRPr="00CD6F78" w:rsidRDefault="00151D6A" w:rsidP="00201DE7">
            <w:pPr>
              <w:rPr>
                <w:sz w:val="22"/>
                <w:szCs w:val="22"/>
              </w:rPr>
            </w:pPr>
            <w:r w:rsidRPr="00CD6F78">
              <w:rPr>
                <w:sz w:val="22"/>
                <w:szCs w:val="22"/>
              </w:rPr>
              <w:t xml:space="preserve">30-49yrs </w:t>
            </w:r>
          </w:p>
          <w:p w14:paraId="04754A56" w14:textId="77777777" w:rsidR="00151D6A" w:rsidRPr="00CD6F78" w:rsidRDefault="00151D6A" w:rsidP="00201DE7">
            <w:pPr>
              <w:rPr>
                <w:sz w:val="22"/>
                <w:szCs w:val="22"/>
              </w:rPr>
            </w:pPr>
            <w:r w:rsidRPr="00CD6F78">
              <w:rPr>
                <w:sz w:val="22"/>
                <w:szCs w:val="22"/>
              </w:rPr>
              <w:t xml:space="preserve"> 50-69yrs </w:t>
            </w:r>
          </w:p>
          <w:p w14:paraId="22B165D7" w14:textId="77777777" w:rsidR="00151D6A" w:rsidRPr="00CD6F78" w:rsidRDefault="00151D6A" w:rsidP="00201DE7">
            <w:pPr>
              <w:rPr>
                <w:sz w:val="22"/>
                <w:szCs w:val="22"/>
              </w:rPr>
            </w:pPr>
            <w:r w:rsidRPr="00CD6F78">
              <w:rPr>
                <w:sz w:val="22"/>
                <w:szCs w:val="22"/>
              </w:rPr>
              <w:t xml:space="preserve">&gt;70yrs </w:t>
            </w:r>
          </w:p>
        </w:tc>
        <w:tc>
          <w:tcPr>
            <w:tcW w:w="1543" w:type="dxa"/>
          </w:tcPr>
          <w:p w14:paraId="0A9C9D1C" w14:textId="09DD975D" w:rsidR="00151D6A" w:rsidRPr="00CD6F78" w:rsidRDefault="00151D6A" w:rsidP="00201DE7">
            <w:pPr>
              <w:rPr>
                <w:sz w:val="22"/>
                <w:szCs w:val="22"/>
              </w:rPr>
            </w:pPr>
            <w:r w:rsidRPr="00CD6F78">
              <w:rPr>
                <w:sz w:val="22"/>
                <w:szCs w:val="22"/>
              </w:rPr>
              <w:t>13</w:t>
            </w:r>
            <w:r w:rsidR="00002D01">
              <w:rPr>
                <w:sz w:val="22"/>
                <w:szCs w:val="22"/>
              </w:rPr>
              <w:t xml:space="preserve"> (25)</w:t>
            </w:r>
            <w:r w:rsidRPr="00CD6F78">
              <w:rPr>
                <w:sz w:val="22"/>
                <w:szCs w:val="22"/>
              </w:rPr>
              <w:t xml:space="preserve"> </w:t>
            </w:r>
          </w:p>
          <w:p w14:paraId="3543F0E5" w14:textId="7538CF6C" w:rsidR="00151D6A" w:rsidRPr="00CD6F78" w:rsidRDefault="00151D6A" w:rsidP="00201DE7">
            <w:pPr>
              <w:rPr>
                <w:sz w:val="22"/>
                <w:szCs w:val="22"/>
              </w:rPr>
            </w:pPr>
            <w:r w:rsidRPr="00CD6F78">
              <w:rPr>
                <w:sz w:val="22"/>
                <w:szCs w:val="22"/>
              </w:rPr>
              <w:t xml:space="preserve">16 </w:t>
            </w:r>
            <w:r w:rsidR="00002D01">
              <w:rPr>
                <w:sz w:val="22"/>
                <w:szCs w:val="22"/>
              </w:rPr>
              <w:t>(31)</w:t>
            </w:r>
          </w:p>
          <w:p w14:paraId="0A7D641A" w14:textId="49D989E6" w:rsidR="00151D6A" w:rsidRPr="00CD6F78" w:rsidRDefault="00151D6A" w:rsidP="00201DE7">
            <w:pPr>
              <w:rPr>
                <w:sz w:val="22"/>
                <w:szCs w:val="22"/>
              </w:rPr>
            </w:pPr>
            <w:r w:rsidRPr="00CD6F78">
              <w:rPr>
                <w:sz w:val="22"/>
                <w:szCs w:val="22"/>
              </w:rPr>
              <w:t xml:space="preserve">12 </w:t>
            </w:r>
            <w:r w:rsidR="00002D01">
              <w:rPr>
                <w:sz w:val="22"/>
                <w:szCs w:val="22"/>
              </w:rPr>
              <w:t>(24)</w:t>
            </w:r>
          </w:p>
          <w:p w14:paraId="0775E3EF" w14:textId="7517333E" w:rsidR="00151D6A" w:rsidRPr="00CD6F78" w:rsidRDefault="00151D6A" w:rsidP="00201DE7">
            <w:pPr>
              <w:rPr>
                <w:sz w:val="22"/>
                <w:szCs w:val="22"/>
              </w:rPr>
            </w:pPr>
            <w:r w:rsidRPr="00CD6F78">
              <w:rPr>
                <w:sz w:val="22"/>
                <w:szCs w:val="22"/>
              </w:rPr>
              <w:t xml:space="preserve">10 </w:t>
            </w:r>
            <w:r w:rsidR="00002D01">
              <w:rPr>
                <w:sz w:val="22"/>
                <w:szCs w:val="22"/>
              </w:rPr>
              <w:t>(</w:t>
            </w:r>
            <w:r w:rsidR="001B516A">
              <w:rPr>
                <w:sz w:val="22"/>
                <w:szCs w:val="22"/>
              </w:rPr>
              <w:t>20)</w:t>
            </w:r>
          </w:p>
        </w:tc>
      </w:tr>
      <w:tr w:rsidR="00151D6A" w:rsidRPr="00CD6F78" w14:paraId="6D6061FE" w14:textId="77777777" w:rsidTr="00201DE7">
        <w:trPr>
          <w:trHeight w:val="540"/>
        </w:trPr>
        <w:tc>
          <w:tcPr>
            <w:tcW w:w="2179" w:type="dxa"/>
          </w:tcPr>
          <w:p w14:paraId="70682B4A" w14:textId="77777777" w:rsidR="00151D6A" w:rsidRPr="00CD6F78" w:rsidRDefault="00151D6A" w:rsidP="00201DE7">
            <w:pPr>
              <w:rPr>
                <w:sz w:val="22"/>
                <w:szCs w:val="22"/>
              </w:rPr>
            </w:pPr>
            <w:r w:rsidRPr="00CD6F78">
              <w:rPr>
                <w:sz w:val="22"/>
                <w:szCs w:val="22"/>
              </w:rPr>
              <w:t xml:space="preserve">Day of attendance </w:t>
            </w:r>
          </w:p>
        </w:tc>
        <w:tc>
          <w:tcPr>
            <w:tcW w:w="5880" w:type="dxa"/>
          </w:tcPr>
          <w:p w14:paraId="6751A3E0" w14:textId="77777777" w:rsidR="00151D6A" w:rsidRPr="00CD6F78" w:rsidRDefault="00151D6A" w:rsidP="00201DE7">
            <w:pPr>
              <w:rPr>
                <w:sz w:val="22"/>
                <w:szCs w:val="22"/>
              </w:rPr>
            </w:pPr>
            <w:r w:rsidRPr="00CD6F78">
              <w:rPr>
                <w:sz w:val="22"/>
                <w:szCs w:val="22"/>
              </w:rPr>
              <w:t xml:space="preserve">attended during a weekday </w:t>
            </w:r>
          </w:p>
          <w:p w14:paraId="4208BB17" w14:textId="77777777" w:rsidR="00151D6A" w:rsidRPr="00CD6F78" w:rsidRDefault="00151D6A" w:rsidP="00201DE7">
            <w:pPr>
              <w:rPr>
                <w:sz w:val="22"/>
                <w:szCs w:val="22"/>
              </w:rPr>
            </w:pPr>
            <w:r>
              <w:rPr>
                <w:sz w:val="22"/>
                <w:szCs w:val="22"/>
              </w:rPr>
              <w:t xml:space="preserve">Attended </w:t>
            </w:r>
            <w:r w:rsidRPr="00CD6F78">
              <w:rPr>
                <w:sz w:val="22"/>
                <w:szCs w:val="22"/>
              </w:rPr>
              <w:t xml:space="preserve"> at the weekend</w:t>
            </w:r>
          </w:p>
        </w:tc>
        <w:tc>
          <w:tcPr>
            <w:tcW w:w="1543" w:type="dxa"/>
          </w:tcPr>
          <w:p w14:paraId="63FE3EB7" w14:textId="7FFDBB9A" w:rsidR="00151D6A" w:rsidRDefault="00151D6A" w:rsidP="00201DE7">
            <w:pPr>
              <w:rPr>
                <w:sz w:val="22"/>
                <w:szCs w:val="22"/>
              </w:rPr>
            </w:pPr>
            <w:r>
              <w:rPr>
                <w:sz w:val="22"/>
                <w:szCs w:val="22"/>
              </w:rPr>
              <w:t>38</w:t>
            </w:r>
            <w:r w:rsidR="001B516A">
              <w:rPr>
                <w:sz w:val="22"/>
                <w:szCs w:val="22"/>
              </w:rPr>
              <w:t xml:space="preserve"> (69)</w:t>
            </w:r>
          </w:p>
          <w:p w14:paraId="2BB8D8C2" w14:textId="4CAA41BC" w:rsidR="00151D6A" w:rsidRPr="00CD6F78" w:rsidRDefault="00151D6A" w:rsidP="00201DE7">
            <w:pPr>
              <w:rPr>
                <w:sz w:val="22"/>
                <w:szCs w:val="22"/>
              </w:rPr>
            </w:pPr>
            <w:r>
              <w:rPr>
                <w:sz w:val="22"/>
                <w:szCs w:val="22"/>
              </w:rPr>
              <w:t>13</w:t>
            </w:r>
            <w:r w:rsidR="001B516A">
              <w:rPr>
                <w:sz w:val="22"/>
                <w:szCs w:val="22"/>
              </w:rPr>
              <w:t xml:space="preserve"> (31)</w:t>
            </w:r>
          </w:p>
        </w:tc>
      </w:tr>
      <w:tr w:rsidR="00151D6A" w:rsidRPr="00CD6F78" w14:paraId="508DCE86" w14:textId="77777777" w:rsidTr="00201DE7">
        <w:trPr>
          <w:trHeight w:val="801"/>
        </w:trPr>
        <w:tc>
          <w:tcPr>
            <w:tcW w:w="2179" w:type="dxa"/>
          </w:tcPr>
          <w:p w14:paraId="259C2D1C" w14:textId="77777777" w:rsidR="00151D6A" w:rsidRPr="00CD6F78" w:rsidRDefault="00151D6A" w:rsidP="00201DE7">
            <w:pPr>
              <w:rPr>
                <w:sz w:val="22"/>
                <w:szCs w:val="22"/>
              </w:rPr>
            </w:pPr>
            <w:r w:rsidRPr="00CD6F78">
              <w:rPr>
                <w:sz w:val="22"/>
                <w:szCs w:val="22"/>
              </w:rPr>
              <w:t>Time of day</w:t>
            </w:r>
          </w:p>
        </w:tc>
        <w:tc>
          <w:tcPr>
            <w:tcW w:w="5880" w:type="dxa"/>
          </w:tcPr>
          <w:p w14:paraId="737B4AEF" w14:textId="77777777" w:rsidR="00151D6A" w:rsidRPr="00CD6F78" w:rsidRDefault="00151D6A" w:rsidP="00201DE7">
            <w:pPr>
              <w:rPr>
                <w:sz w:val="22"/>
                <w:szCs w:val="22"/>
              </w:rPr>
            </w:pPr>
            <w:r w:rsidRPr="00CD6F78">
              <w:rPr>
                <w:sz w:val="22"/>
                <w:szCs w:val="22"/>
              </w:rPr>
              <w:t xml:space="preserve">0600-1200 </w:t>
            </w:r>
          </w:p>
          <w:p w14:paraId="5BF6A2C4" w14:textId="77777777" w:rsidR="00151D6A" w:rsidRPr="00CD6F78" w:rsidRDefault="00151D6A" w:rsidP="00201DE7">
            <w:pPr>
              <w:rPr>
                <w:sz w:val="22"/>
                <w:szCs w:val="22"/>
              </w:rPr>
            </w:pPr>
            <w:r w:rsidRPr="00CD6F78">
              <w:rPr>
                <w:sz w:val="22"/>
                <w:szCs w:val="22"/>
              </w:rPr>
              <w:t>1200-1800,</w:t>
            </w:r>
          </w:p>
          <w:p w14:paraId="1FCF216E" w14:textId="77777777" w:rsidR="00151D6A" w:rsidRPr="00CD6F78" w:rsidRDefault="00151D6A" w:rsidP="00201DE7">
            <w:pPr>
              <w:rPr>
                <w:sz w:val="22"/>
                <w:szCs w:val="22"/>
              </w:rPr>
            </w:pPr>
            <w:r w:rsidRPr="00CD6F78">
              <w:rPr>
                <w:sz w:val="22"/>
                <w:szCs w:val="22"/>
              </w:rPr>
              <w:t xml:space="preserve">1800-2400 </w:t>
            </w:r>
          </w:p>
        </w:tc>
        <w:tc>
          <w:tcPr>
            <w:tcW w:w="1543" w:type="dxa"/>
          </w:tcPr>
          <w:p w14:paraId="684245D6" w14:textId="4DA82F51" w:rsidR="00151D6A" w:rsidRPr="00CD6F78" w:rsidRDefault="00151D6A" w:rsidP="00201DE7">
            <w:pPr>
              <w:rPr>
                <w:sz w:val="22"/>
                <w:szCs w:val="22"/>
              </w:rPr>
            </w:pPr>
            <w:r w:rsidRPr="00CD6F78">
              <w:rPr>
                <w:sz w:val="22"/>
                <w:szCs w:val="22"/>
              </w:rPr>
              <w:t xml:space="preserve">15 </w:t>
            </w:r>
            <w:r w:rsidR="001B516A">
              <w:rPr>
                <w:sz w:val="22"/>
                <w:szCs w:val="22"/>
              </w:rPr>
              <w:t>(29)</w:t>
            </w:r>
          </w:p>
          <w:p w14:paraId="517E0A84" w14:textId="4799D72A" w:rsidR="00151D6A" w:rsidRPr="00CD6F78" w:rsidRDefault="00151D6A" w:rsidP="00201DE7">
            <w:pPr>
              <w:rPr>
                <w:sz w:val="22"/>
                <w:szCs w:val="22"/>
              </w:rPr>
            </w:pPr>
            <w:r w:rsidRPr="00CD6F78">
              <w:rPr>
                <w:sz w:val="22"/>
                <w:szCs w:val="22"/>
              </w:rPr>
              <w:t>28</w:t>
            </w:r>
            <w:r w:rsidR="001B516A">
              <w:rPr>
                <w:sz w:val="22"/>
                <w:szCs w:val="22"/>
              </w:rPr>
              <w:t xml:space="preserve"> (55)</w:t>
            </w:r>
          </w:p>
          <w:p w14:paraId="6B6659BE" w14:textId="0CFE4294" w:rsidR="00151D6A" w:rsidRPr="00CD6F78" w:rsidRDefault="00151D6A" w:rsidP="00201DE7">
            <w:pPr>
              <w:rPr>
                <w:sz w:val="22"/>
                <w:szCs w:val="22"/>
              </w:rPr>
            </w:pPr>
            <w:r>
              <w:rPr>
                <w:sz w:val="22"/>
                <w:szCs w:val="22"/>
              </w:rPr>
              <w:t xml:space="preserve">  </w:t>
            </w:r>
            <w:r w:rsidRPr="00CD6F78">
              <w:rPr>
                <w:sz w:val="22"/>
                <w:szCs w:val="22"/>
              </w:rPr>
              <w:t>8</w:t>
            </w:r>
            <w:r w:rsidR="001B516A">
              <w:rPr>
                <w:sz w:val="22"/>
                <w:szCs w:val="22"/>
              </w:rPr>
              <w:t xml:space="preserve"> (16)</w:t>
            </w:r>
          </w:p>
        </w:tc>
      </w:tr>
      <w:tr w:rsidR="00151D6A" w:rsidRPr="00CD6F78" w14:paraId="64286F8B" w14:textId="77777777" w:rsidTr="00201DE7">
        <w:trPr>
          <w:trHeight w:val="811"/>
        </w:trPr>
        <w:tc>
          <w:tcPr>
            <w:tcW w:w="2179" w:type="dxa"/>
          </w:tcPr>
          <w:p w14:paraId="6B38D84C" w14:textId="77777777" w:rsidR="00151D6A" w:rsidRPr="00CD6F78" w:rsidRDefault="00151D6A" w:rsidP="00201DE7">
            <w:pPr>
              <w:rPr>
                <w:sz w:val="22"/>
                <w:szCs w:val="22"/>
              </w:rPr>
            </w:pPr>
            <w:r w:rsidRPr="00CD6F78">
              <w:rPr>
                <w:sz w:val="22"/>
                <w:szCs w:val="22"/>
              </w:rPr>
              <w:t>Level of activity</w:t>
            </w:r>
          </w:p>
        </w:tc>
        <w:tc>
          <w:tcPr>
            <w:tcW w:w="5880" w:type="dxa"/>
          </w:tcPr>
          <w:p w14:paraId="7ECED1D8" w14:textId="6D2A8FC5" w:rsidR="00151D6A" w:rsidRPr="00CD6F78" w:rsidRDefault="00151D6A" w:rsidP="00201DE7">
            <w:pPr>
              <w:keepNext/>
              <w:rPr>
                <w:sz w:val="22"/>
                <w:szCs w:val="22"/>
              </w:rPr>
            </w:pPr>
            <w:r w:rsidRPr="00CD6F78">
              <w:rPr>
                <w:sz w:val="22"/>
                <w:szCs w:val="22"/>
              </w:rPr>
              <w:t xml:space="preserve">It was recorded as busy when patients were queueing within the clinical areas because all the cubicles were full </w:t>
            </w:r>
          </w:p>
        </w:tc>
        <w:tc>
          <w:tcPr>
            <w:tcW w:w="1543" w:type="dxa"/>
          </w:tcPr>
          <w:p w14:paraId="5F553D95" w14:textId="22F8C705" w:rsidR="00151D6A" w:rsidRPr="00CD6F78" w:rsidRDefault="0076288F" w:rsidP="00201DE7">
            <w:pPr>
              <w:keepNext/>
              <w:rPr>
                <w:sz w:val="22"/>
                <w:szCs w:val="22"/>
              </w:rPr>
            </w:pPr>
            <w:r>
              <w:rPr>
                <w:sz w:val="22"/>
                <w:szCs w:val="22"/>
              </w:rPr>
              <w:t>13</w:t>
            </w:r>
            <w:r w:rsidR="001B516A">
              <w:rPr>
                <w:sz w:val="22"/>
                <w:szCs w:val="22"/>
              </w:rPr>
              <w:t xml:space="preserve"> (25)</w:t>
            </w:r>
          </w:p>
        </w:tc>
      </w:tr>
      <w:tr w:rsidR="00151D6A" w:rsidRPr="00CD6F78" w14:paraId="015B9BCB" w14:textId="77777777" w:rsidTr="00201DE7">
        <w:trPr>
          <w:trHeight w:val="1071"/>
        </w:trPr>
        <w:tc>
          <w:tcPr>
            <w:tcW w:w="2179" w:type="dxa"/>
          </w:tcPr>
          <w:p w14:paraId="7E4C0F58" w14:textId="77777777" w:rsidR="00151D6A" w:rsidRPr="00CD6F78" w:rsidRDefault="00151D6A" w:rsidP="00201DE7">
            <w:pPr>
              <w:rPr>
                <w:sz w:val="22"/>
                <w:szCs w:val="22"/>
              </w:rPr>
            </w:pPr>
            <w:r w:rsidRPr="00CD6F78">
              <w:rPr>
                <w:sz w:val="22"/>
                <w:szCs w:val="22"/>
              </w:rPr>
              <w:lastRenderedPageBreak/>
              <w:t>Clinical Journey</w:t>
            </w:r>
          </w:p>
        </w:tc>
        <w:tc>
          <w:tcPr>
            <w:tcW w:w="5880" w:type="dxa"/>
          </w:tcPr>
          <w:p w14:paraId="46F599BB" w14:textId="77777777" w:rsidR="00151D6A" w:rsidRPr="00CD6F78" w:rsidRDefault="00151D6A" w:rsidP="00201DE7">
            <w:pPr>
              <w:keepNext/>
              <w:rPr>
                <w:sz w:val="22"/>
                <w:szCs w:val="22"/>
              </w:rPr>
            </w:pPr>
            <w:r w:rsidRPr="00CD6F78">
              <w:rPr>
                <w:sz w:val="22"/>
                <w:szCs w:val="22"/>
              </w:rPr>
              <w:t xml:space="preserve">patients admitted or discharged from the ED </w:t>
            </w:r>
          </w:p>
          <w:p w14:paraId="57177106" w14:textId="77777777" w:rsidR="00151D6A" w:rsidRPr="00CD6F78" w:rsidRDefault="00151D6A" w:rsidP="00201DE7">
            <w:pPr>
              <w:keepNext/>
              <w:rPr>
                <w:sz w:val="22"/>
                <w:szCs w:val="22"/>
              </w:rPr>
            </w:pPr>
            <w:r w:rsidRPr="00CD6F78">
              <w:rPr>
                <w:sz w:val="22"/>
                <w:szCs w:val="22"/>
              </w:rPr>
              <w:t>patients transferred to the Clinical Decision Unit</w:t>
            </w:r>
          </w:p>
          <w:p w14:paraId="3957E812" w14:textId="77777777" w:rsidR="00151D6A" w:rsidRPr="00CD6F78" w:rsidRDefault="00151D6A" w:rsidP="00201DE7">
            <w:pPr>
              <w:keepNext/>
              <w:rPr>
                <w:sz w:val="22"/>
                <w:szCs w:val="22"/>
              </w:rPr>
            </w:pPr>
            <w:r w:rsidRPr="00CD6F78">
              <w:rPr>
                <w:sz w:val="22"/>
                <w:szCs w:val="22"/>
              </w:rPr>
              <w:t>referred for a specialist opinion</w:t>
            </w:r>
          </w:p>
        </w:tc>
        <w:tc>
          <w:tcPr>
            <w:tcW w:w="1543" w:type="dxa"/>
          </w:tcPr>
          <w:p w14:paraId="7C6EBBCC" w14:textId="208D9FE2" w:rsidR="00151D6A" w:rsidRPr="00CD6F78" w:rsidRDefault="00151D6A" w:rsidP="00201DE7">
            <w:pPr>
              <w:keepNext/>
              <w:rPr>
                <w:sz w:val="22"/>
                <w:szCs w:val="22"/>
              </w:rPr>
            </w:pPr>
            <w:r w:rsidRPr="00CD6F78">
              <w:rPr>
                <w:sz w:val="22"/>
                <w:szCs w:val="22"/>
              </w:rPr>
              <w:t xml:space="preserve">31 </w:t>
            </w:r>
            <w:r w:rsidR="001B516A">
              <w:rPr>
                <w:sz w:val="22"/>
                <w:szCs w:val="22"/>
              </w:rPr>
              <w:t>(61)</w:t>
            </w:r>
          </w:p>
          <w:p w14:paraId="3F278954" w14:textId="1722B47D" w:rsidR="00151D6A" w:rsidRDefault="00151D6A" w:rsidP="00201DE7">
            <w:pPr>
              <w:keepNext/>
              <w:rPr>
                <w:sz w:val="22"/>
                <w:szCs w:val="22"/>
              </w:rPr>
            </w:pPr>
            <w:r>
              <w:rPr>
                <w:sz w:val="22"/>
                <w:szCs w:val="22"/>
              </w:rPr>
              <w:t xml:space="preserve">  </w:t>
            </w:r>
            <w:r w:rsidRPr="00CD6F78">
              <w:rPr>
                <w:sz w:val="22"/>
                <w:szCs w:val="22"/>
              </w:rPr>
              <w:t>5</w:t>
            </w:r>
            <w:r w:rsidR="001B516A">
              <w:rPr>
                <w:sz w:val="22"/>
                <w:szCs w:val="22"/>
              </w:rPr>
              <w:t xml:space="preserve"> (10)</w:t>
            </w:r>
          </w:p>
          <w:p w14:paraId="6ACC3E0B" w14:textId="126A72D3" w:rsidR="00151D6A" w:rsidRDefault="00151D6A" w:rsidP="00201DE7">
            <w:pPr>
              <w:keepNext/>
              <w:rPr>
                <w:sz w:val="22"/>
                <w:szCs w:val="22"/>
              </w:rPr>
            </w:pPr>
            <w:r w:rsidRPr="00CD6F78">
              <w:rPr>
                <w:sz w:val="22"/>
                <w:szCs w:val="22"/>
              </w:rPr>
              <w:t xml:space="preserve">15 </w:t>
            </w:r>
            <w:r w:rsidR="001B516A">
              <w:rPr>
                <w:sz w:val="22"/>
                <w:szCs w:val="22"/>
              </w:rPr>
              <w:t>(29)</w:t>
            </w:r>
          </w:p>
          <w:p w14:paraId="387526BB" w14:textId="77777777" w:rsidR="00151D6A" w:rsidRPr="00CD6F78" w:rsidRDefault="00151D6A" w:rsidP="00201DE7">
            <w:pPr>
              <w:keepNext/>
              <w:rPr>
                <w:sz w:val="22"/>
                <w:szCs w:val="22"/>
              </w:rPr>
            </w:pPr>
          </w:p>
        </w:tc>
      </w:tr>
      <w:tr w:rsidR="00151D6A" w:rsidRPr="00CD6F78" w14:paraId="15C72AE7" w14:textId="77777777" w:rsidTr="00201DE7">
        <w:trPr>
          <w:trHeight w:val="1171"/>
        </w:trPr>
        <w:tc>
          <w:tcPr>
            <w:tcW w:w="2179" w:type="dxa"/>
          </w:tcPr>
          <w:p w14:paraId="327475A4" w14:textId="77777777" w:rsidR="00151D6A" w:rsidRPr="00CD6F78" w:rsidRDefault="00151D6A" w:rsidP="00201DE7">
            <w:pPr>
              <w:rPr>
                <w:sz w:val="22"/>
                <w:szCs w:val="22"/>
              </w:rPr>
            </w:pPr>
            <w:r w:rsidRPr="00CD6F78">
              <w:rPr>
                <w:sz w:val="22"/>
                <w:szCs w:val="22"/>
              </w:rPr>
              <w:t>Grade of staff</w:t>
            </w:r>
          </w:p>
        </w:tc>
        <w:tc>
          <w:tcPr>
            <w:tcW w:w="5880" w:type="dxa"/>
          </w:tcPr>
          <w:p w14:paraId="56A6DFD1" w14:textId="64E1FE66" w:rsidR="00A51388" w:rsidRDefault="00151D6A" w:rsidP="00201DE7">
            <w:pPr>
              <w:keepNext/>
              <w:rPr>
                <w:rFonts w:eastAsia="Times New Roman" w:cs="Times New Roman"/>
                <w:lang w:eastAsia="en-GB"/>
              </w:rPr>
            </w:pPr>
            <w:r w:rsidRPr="00CD6F78">
              <w:rPr>
                <w:rFonts w:eastAsia="Times New Roman" w:cs="Times New Roman"/>
                <w:lang w:eastAsia="en-GB"/>
              </w:rPr>
              <w:t xml:space="preserve"> patients seen by junior medical staff</w:t>
            </w:r>
          </w:p>
          <w:p w14:paraId="38D1E594" w14:textId="79F65D49" w:rsidR="00151D6A" w:rsidRPr="00CD6F78" w:rsidRDefault="00121D17" w:rsidP="00201DE7">
            <w:pPr>
              <w:keepNext/>
              <w:rPr>
                <w:rFonts w:eastAsia="Times New Roman" w:cs="Times New Roman"/>
                <w:lang w:eastAsia="en-GB"/>
              </w:rPr>
            </w:pPr>
            <w:r>
              <w:rPr>
                <w:rFonts w:eastAsia="Times New Roman" w:cs="Times New Roman"/>
                <w:lang w:eastAsia="en-GB"/>
              </w:rPr>
              <w:t xml:space="preserve"> patients seen</w:t>
            </w:r>
            <w:r w:rsidR="00151D6A" w:rsidRPr="00CD6F78">
              <w:rPr>
                <w:rFonts w:eastAsia="Times New Roman" w:cs="Times New Roman"/>
                <w:lang w:eastAsia="en-GB"/>
              </w:rPr>
              <w:t xml:space="preserve"> by advanced nurse practitioners </w:t>
            </w:r>
            <w:r>
              <w:rPr>
                <w:rFonts w:eastAsia="Times New Roman" w:cs="Times New Roman"/>
                <w:lang w:eastAsia="en-GB"/>
              </w:rPr>
              <w:t xml:space="preserve">  patients seen by </w:t>
            </w:r>
            <w:r w:rsidR="00151D6A" w:rsidRPr="00CD6F78">
              <w:rPr>
                <w:rFonts w:eastAsia="Times New Roman" w:cs="Times New Roman"/>
                <w:lang w:eastAsia="en-GB"/>
              </w:rPr>
              <w:t>senior medical staff.</w:t>
            </w:r>
          </w:p>
        </w:tc>
        <w:tc>
          <w:tcPr>
            <w:tcW w:w="1543" w:type="dxa"/>
          </w:tcPr>
          <w:p w14:paraId="07639207" w14:textId="180950B4" w:rsidR="00151D6A" w:rsidRDefault="004153C9" w:rsidP="00201DE7">
            <w:pPr>
              <w:keepNext/>
              <w:rPr>
                <w:sz w:val="22"/>
                <w:szCs w:val="22"/>
              </w:rPr>
            </w:pPr>
            <w:r>
              <w:rPr>
                <w:sz w:val="22"/>
                <w:szCs w:val="22"/>
              </w:rPr>
              <w:t>18</w:t>
            </w:r>
            <w:r w:rsidR="001B516A">
              <w:rPr>
                <w:sz w:val="22"/>
                <w:szCs w:val="22"/>
              </w:rPr>
              <w:t xml:space="preserve"> (35)</w:t>
            </w:r>
          </w:p>
          <w:p w14:paraId="0DF481E7" w14:textId="451D9CD9" w:rsidR="004153C9" w:rsidRDefault="004153C9" w:rsidP="00201DE7">
            <w:pPr>
              <w:keepNext/>
              <w:rPr>
                <w:sz w:val="22"/>
                <w:szCs w:val="22"/>
              </w:rPr>
            </w:pPr>
            <w:r>
              <w:rPr>
                <w:sz w:val="22"/>
                <w:szCs w:val="22"/>
              </w:rPr>
              <w:t>18</w:t>
            </w:r>
            <w:r w:rsidR="001B516A">
              <w:rPr>
                <w:sz w:val="22"/>
                <w:szCs w:val="22"/>
              </w:rPr>
              <w:t xml:space="preserve"> (35)</w:t>
            </w:r>
          </w:p>
          <w:p w14:paraId="67612B4E" w14:textId="70902741" w:rsidR="004153C9" w:rsidRPr="00CD6F78" w:rsidRDefault="004153C9" w:rsidP="00201DE7">
            <w:pPr>
              <w:keepNext/>
              <w:rPr>
                <w:sz w:val="22"/>
                <w:szCs w:val="22"/>
              </w:rPr>
            </w:pPr>
            <w:r>
              <w:rPr>
                <w:sz w:val="22"/>
                <w:szCs w:val="22"/>
              </w:rPr>
              <w:t>15</w:t>
            </w:r>
            <w:r w:rsidR="001B516A">
              <w:rPr>
                <w:sz w:val="22"/>
                <w:szCs w:val="22"/>
              </w:rPr>
              <w:t xml:space="preserve"> (30)</w:t>
            </w:r>
          </w:p>
        </w:tc>
      </w:tr>
      <w:tr w:rsidR="00002D01" w:rsidRPr="00CD6F78" w14:paraId="5A99E68A" w14:textId="77777777" w:rsidTr="00201DE7">
        <w:trPr>
          <w:trHeight w:val="1171"/>
        </w:trPr>
        <w:tc>
          <w:tcPr>
            <w:tcW w:w="2179" w:type="dxa"/>
          </w:tcPr>
          <w:p w14:paraId="32ED5659" w14:textId="5740344A" w:rsidR="00002D01" w:rsidRPr="00CD6F78" w:rsidRDefault="00002D01" w:rsidP="00002D01">
            <w:pPr>
              <w:rPr>
                <w:sz w:val="22"/>
                <w:szCs w:val="22"/>
              </w:rPr>
            </w:pPr>
            <w:r>
              <w:rPr>
                <w:sz w:val="22"/>
                <w:szCs w:val="22"/>
              </w:rPr>
              <w:t>Covid Pandemic</w:t>
            </w:r>
          </w:p>
        </w:tc>
        <w:tc>
          <w:tcPr>
            <w:tcW w:w="5880" w:type="dxa"/>
          </w:tcPr>
          <w:p w14:paraId="5522EEDF" w14:textId="77777777" w:rsidR="00002D01" w:rsidRDefault="00002D01" w:rsidP="00002D01">
            <w:pPr>
              <w:keepNext/>
              <w:rPr>
                <w:rFonts w:eastAsia="Times New Roman" w:cs="Times New Roman"/>
                <w:lang w:eastAsia="en-GB"/>
              </w:rPr>
            </w:pPr>
            <w:r>
              <w:rPr>
                <w:rFonts w:eastAsia="Times New Roman" w:cs="Times New Roman"/>
                <w:lang w:eastAsia="en-GB"/>
              </w:rPr>
              <w:t>Recruited prior to  first Covid lockdown</w:t>
            </w:r>
          </w:p>
          <w:p w14:paraId="3832C1BF" w14:textId="77777777" w:rsidR="00002D01" w:rsidRDefault="00002D01" w:rsidP="00002D01">
            <w:pPr>
              <w:keepNext/>
              <w:rPr>
                <w:rFonts w:eastAsia="Times New Roman" w:cs="Times New Roman"/>
                <w:lang w:eastAsia="en-GB"/>
              </w:rPr>
            </w:pPr>
            <w:r>
              <w:rPr>
                <w:rFonts w:eastAsia="Times New Roman" w:cs="Times New Roman"/>
                <w:lang w:eastAsia="en-GB"/>
              </w:rPr>
              <w:t>Recruited after the first Covid lockdown</w:t>
            </w:r>
          </w:p>
          <w:p w14:paraId="5616652E" w14:textId="0E3F82F9" w:rsidR="00002D01" w:rsidRPr="00CD6F78" w:rsidRDefault="00002D01" w:rsidP="00002D01">
            <w:pPr>
              <w:keepNext/>
              <w:rPr>
                <w:rFonts w:eastAsia="Times New Roman" w:cs="Times New Roman"/>
                <w:lang w:eastAsia="en-GB"/>
              </w:rPr>
            </w:pPr>
            <w:r>
              <w:rPr>
                <w:rFonts w:eastAsia="Times New Roman" w:cs="Times New Roman"/>
                <w:lang w:eastAsia="en-GB"/>
              </w:rPr>
              <w:t>and during the pandemic</w:t>
            </w:r>
          </w:p>
        </w:tc>
        <w:tc>
          <w:tcPr>
            <w:tcW w:w="1543" w:type="dxa"/>
          </w:tcPr>
          <w:p w14:paraId="359041FB" w14:textId="77777777" w:rsidR="00002D01" w:rsidRDefault="00002D01" w:rsidP="00002D01">
            <w:pPr>
              <w:keepNext/>
              <w:rPr>
                <w:sz w:val="22"/>
                <w:szCs w:val="22"/>
              </w:rPr>
            </w:pPr>
            <w:r>
              <w:rPr>
                <w:sz w:val="22"/>
                <w:szCs w:val="22"/>
              </w:rPr>
              <w:t>15 (29)</w:t>
            </w:r>
          </w:p>
          <w:p w14:paraId="34346F2D" w14:textId="7A400482" w:rsidR="00002D01" w:rsidRDefault="00002D01" w:rsidP="00002D01">
            <w:pPr>
              <w:keepNext/>
              <w:rPr>
                <w:sz w:val="22"/>
                <w:szCs w:val="22"/>
              </w:rPr>
            </w:pPr>
            <w:r>
              <w:rPr>
                <w:sz w:val="22"/>
                <w:szCs w:val="22"/>
              </w:rPr>
              <w:t>36 (71)</w:t>
            </w:r>
          </w:p>
        </w:tc>
      </w:tr>
    </w:tbl>
    <w:p w14:paraId="0A1268BB" w14:textId="77777777" w:rsidR="00A33637" w:rsidRPr="005D6ACB" w:rsidRDefault="00A33637" w:rsidP="002F1BDA">
      <w:pPr>
        <w:tabs>
          <w:tab w:val="left" w:pos="1418"/>
        </w:tabs>
        <w:spacing w:before="120" w:after="120" w:line="360" w:lineRule="auto"/>
        <w:contextualSpacing/>
        <w:rPr>
          <w:rFonts w:eastAsia="Times New Roman" w:cs="Times New Roman"/>
          <w:iCs/>
          <w:kern w:val="0"/>
          <w14:ligatures w14:val="none"/>
        </w:rPr>
      </w:pPr>
    </w:p>
    <w:p w14:paraId="5FBE7612" w14:textId="7D1C998B" w:rsidR="00626B2D" w:rsidRDefault="00626B2D" w:rsidP="00512461">
      <w:pPr>
        <w:spacing w:line="360" w:lineRule="auto"/>
        <w:rPr>
          <w:lang w:eastAsia="en-GB"/>
        </w:rPr>
      </w:pPr>
      <w:r w:rsidRPr="00512461">
        <w:rPr>
          <w:bCs/>
          <w:lang w:eastAsia="en-GB"/>
        </w:rPr>
        <w:t xml:space="preserve">The  presenting symptoms were typical of ED practice : </w:t>
      </w:r>
      <w:r w:rsidRPr="00512461">
        <w:rPr>
          <w:lang w:eastAsia="en-GB"/>
        </w:rPr>
        <w:t xml:space="preserve">limb pain/injury (16), abdominal pain (8), chest pain (7), </w:t>
      </w:r>
      <w:r w:rsidR="00C86B9A">
        <w:rPr>
          <w:lang w:eastAsia="en-GB"/>
        </w:rPr>
        <w:t xml:space="preserve">Ear Nose </w:t>
      </w:r>
      <w:r w:rsidR="00A54648">
        <w:rPr>
          <w:lang w:eastAsia="en-GB"/>
        </w:rPr>
        <w:t xml:space="preserve">and </w:t>
      </w:r>
      <w:r w:rsidR="000A62AC">
        <w:rPr>
          <w:lang w:eastAsia="en-GB"/>
        </w:rPr>
        <w:t>T</w:t>
      </w:r>
      <w:r w:rsidR="00A54648">
        <w:rPr>
          <w:lang w:eastAsia="en-GB"/>
        </w:rPr>
        <w:t>hroat</w:t>
      </w:r>
      <w:r w:rsidRPr="00512461">
        <w:rPr>
          <w:lang w:eastAsia="en-GB"/>
        </w:rPr>
        <w:t xml:space="preserve"> (2),</w:t>
      </w:r>
      <w:r w:rsidR="00143ABD">
        <w:rPr>
          <w:lang w:eastAsia="en-GB"/>
        </w:rPr>
        <w:t xml:space="preserve"> </w:t>
      </w:r>
      <w:r w:rsidRPr="00512461">
        <w:rPr>
          <w:lang w:eastAsia="en-GB"/>
        </w:rPr>
        <w:t>dental pain (2), back pain (2), breathlessness (2), loss of consciousness (2) and others (9</w:t>
      </w:r>
      <w:r w:rsidRPr="002B0AE2">
        <w:rPr>
          <w:lang w:eastAsia="en-GB"/>
        </w:rPr>
        <w:t>)</w:t>
      </w:r>
      <w:r w:rsidR="00463F39" w:rsidRPr="002B0AE2">
        <w:rPr>
          <w:lang w:eastAsia="en-GB"/>
        </w:rPr>
        <w:t xml:space="preserve"> </w:t>
      </w:r>
      <w:r w:rsidR="00463F39" w:rsidRPr="001B5218">
        <w:rPr>
          <w:lang w:eastAsia="en-GB"/>
        </w:rPr>
        <w:t xml:space="preserve">such as </w:t>
      </w:r>
      <w:r w:rsidR="00C35324" w:rsidRPr="001B5218">
        <w:rPr>
          <w:lang w:eastAsia="en-GB"/>
        </w:rPr>
        <w:t>rectal bleeding and palpitations</w:t>
      </w:r>
      <w:r w:rsidRPr="001B5218">
        <w:rPr>
          <w:lang w:eastAsia="en-GB"/>
        </w:rPr>
        <w:t>.</w:t>
      </w:r>
    </w:p>
    <w:p w14:paraId="6CB7C6AF" w14:textId="77777777" w:rsidR="007A4D8A" w:rsidRPr="008617EB" w:rsidRDefault="00854617" w:rsidP="00A24FA5">
      <w:pPr>
        <w:spacing w:line="360" w:lineRule="auto"/>
        <w:rPr>
          <w:sz w:val="28"/>
          <w:szCs w:val="28"/>
          <w:lang w:eastAsia="en-GB"/>
        </w:rPr>
      </w:pPr>
      <w:r>
        <w:rPr>
          <w:lang w:eastAsia="en-GB"/>
        </w:rPr>
        <w:t xml:space="preserve"> </w:t>
      </w:r>
      <w:bookmarkStart w:id="6" w:name="_Hlk213252596"/>
      <w:r w:rsidRPr="008617EB">
        <w:rPr>
          <w:sz w:val="28"/>
          <w:szCs w:val="28"/>
          <w:lang w:eastAsia="en-GB"/>
        </w:rPr>
        <w:t>Qualitative findings</w:t>
      </w:r>
      <w:bookmarkStart w:id="7" w:name="_Hlk213251961"/>
      <w:bookmarkEnd w:id="6"/>
    </w:p>
    <w:p w14:paraId="530D4CF8" w14:textId="4DBE4C0A" w:rsidR="00A24FA5" w:rsidRPr="00CD6F78" w:rsidRDefault="00854617" w:rsidP="00A24FA5">
      <w:pPr>
        <w:spacing w:line="360" w:lineRule="auto"/>
        <w:rPr>
          <w:lang w:eastAsia="en-GB"/>
        </w:rPr>
      </w:pPr>
      <w:r>
        <w:rPr>
          <w:rFonts w:eastAsia="Times New Roman" w:cs="Times New Roman"/>
          <w:kern w:val="0"/>
          <w:lang w:eastAsia="en-GB"/>
          <w14:ligatures w14:val="none"/>
        </w:rPr>
        <w:t xml:space="preserve">The findings present </w:t>
      </w:r>
      <w:r w:rsidR="00A24FA5">
        <w:rPr>
          <w:rFonts w:eastAsia="Times New Roman" w:cs="Times New Roman"/>
          <w:kern w:val="0"/>
          <w:lang w:eastAsia="en-GB"/>
          <w14:ligatures w14:val="none"/>
        </w:rPr>
        <w:t xml:space="preserve">nine patient work themes, which are subsequently grouped  </w:t>
      </w:r>
      <w:r w:rsidR="00A24FA5" w:rsidRPr="00CD6F78">
        <w:rPr>
          <w:rFonts w:eastAsia="Times New Roman" w:cs="Times New Roman"/>
          <w:kern w:val="0"/>
          <w:lang w:eastAsia="en-GB"/>
          <w14:ligatures w14:val="none"/>
        </w:rPr>
        <w:t xml:space="preserve">into the two </w:t>
      </w:r>
      <w:r>
        <w:rPr>
          <w:rFonts w:eastAsia="Times New Roman" w:cs="Times New Roman"/>
          <w:kern w:val="0"/>
          <w:lang w:eastAsia="en-GB"/>
          <w14:ligatures w14:val="none"/>
        </w:rPr>
        <w:t xml:space="preserve">overarching  </w:t>
      </w:r>
      <w:r w:rsidR="00A24FA5" w:rsidRPr="00CD6F78">
        <w:rPr>
          <w:rFonts w:eastAsia="Times New Roman" w:cs="Times New Roman"/>
          <w:kern w:val="0"/>
          <w:lang w:eastAsia="en-GB"/>
          <w14:ligatures w14:val="none"/>
        </w:rPr>
        <w:t>themes of patient sense making  and patient endurance work</w:t>
      </w:r>
      <w:r w:rsidR="00A24FA5">
        <w:rPr>
          <w:rFonts w:eastAsia="Times New Roman" w:cs="Times New Roman"/>
          <w:kern w:val="0"/>
          <w:lang w:eastAsia="en-GB"/>
          <w14:ligatures w14:val="none"/>
        </w:rPr>
        <w:t>.</w:t>
      </w:r>
      <w:r w:rsidR="00A24FA5" w:rsidRPr="00CD6F78">
        <w:rPr>
          <w:rFonts w:eastAsia="Times New Roman" w:cs="Times New Roman"/>
          <w:kern w:val="0"/>
          <w:lang w:eastAsia="en-GB"/>
          <w14:ligatures w14:val="none"/>
        </w:rPr>
        <w:t xml:space="preserve">  </w:t>
      </w:r>
      <w:r w:rsidR="00A24FA5">
        <w:rPr>
          <w:rFonts w:eastAsia="Times New Roman" w:cs="Times New Roman"/>
          <w:kern w:val="0"/>
          <w:lang w:eastAsia="en-GB"/>
          <w14:ligatures w14:val="none"/>
        </w:rPr>
        <w:t xml:space="preserve">Four family work themes are also </w:t>
      </w:r>
      <w:r>
        <w:rPr>
          <w:rFonts w:eastAsia="Times New Roman" w:cs="Times New Roman"/>
          <w:kern w:val="0"/>
          <w:lang w:eastAsia="en-GB"/>
          <w14:ligatures w14:val="none"/>
        </w:rPr>
        <w:t>presented</w:t>
      </w:r>
      <w:r w:rsidR="00A24FA5">
        <w:rPr>
          <w:rFonts w:eastAsia="Times New Roman" w:cs="Times New Roman"/>
          <w:kern w:val="0"/>
          <w:lang w:eastAsia="en-GB"/>
          <w14:ligatures w14:val="none"/>
        </w:rPr>
        <w:t>. The summary table (table 3)</w:t>
      </w:r>
      <w:r>
        <w:rPr>
          <w:rFonts w:eastAsia="Times New Roman" w:cs="Times New Roman"/>
          <w:kern w:val="0"/>
          <w:lang w:eastAsia="en-GB"/>
          <w14:ligatures w14:val="none"/>
        </w:rPr>
        <w:t xml:space="preserve"> shows a typology of such work and provides an early overview of the findings which are then discussed.</w:t>
      </w:r>
      <w:bookmarkEnd w:id="7"/>
      <w:r>
        <w:rPr>
          <w:rFonts w:eastAsia="Times New Roman" w:cs="Times New Roman"/>
          <w:kern w:val="0"/>
          <w:lang w:eastAsia="en-GB"/>
          <w14:ligatures w14:val="none"/>
        </w:rPr>
        <w:t xml:space="preserve"> </w:t>
      </w:r>
      <w:bookmarkStart w:id="8" w:name="_Hlk213252699"/>
      <w:r>
        <w:rPr>
          <w:rFonts w:eastAsia="Times New Roman" w:cs="Times New Roman"/>
          <w:kern w:val="0"/>
          <w:lang w:eastAsia="en-GB"/>
          <w14:ligatures w14:val="none"/>
        </w:rPr>
        <w:t xml:space="preserve">These themes are supported by field note excerpts </w:t>
      </w:r>
      <w:r w:rsidR="00A8212A">
        <w:rPr>
          <w:rFonts w:eastAsia="Times New Roman" w:cs="Times New Roman"/>
          <w:kern w:val="0"/>
          <w:lang w:eastAsia="en-GB"/>
          <w14:ligatures w14:val="none"/>
        </w:rPr>
        <w:t xml:space="preserve">(highlighted) </w:t>
      </w:r>
      <w:r>
        <w:rPr>
          <w:rFonts w:eastAsia="Times New Roman" w:cs="Times New Roman"/>
          <w:kern w:val="0"/>
          <w:lang w:eastAsia="en-GB"/>
          <w14:ligatures w14:val="none"/>
        </w:rPr>
        <w:t xml:space="preserve">which avoid the use of  quotation marks as permission to use verbatim quotes </w:t>
      </w:r>
      <w:r w:rsidR="00A8212A">
        <w:rPr>
          <w:rFonts w:eastAsia="Times New Roman" w:cs="Times New Roman"/>
          <w:kern w:val="0"/>
          <w:lang w:eastAsia="en-GB"/>
          <w14:ligatures w14:val="none"/>
        </w:rPr>
        <w:t>was not explicitly sought from the participants.</w:t>
      </w:r>
      <w:r>
        <w:rPr>
          <w:rFonts w:eastAsia="Times New Roman" w:cs="Times New Roman"/>
          <w:kern w:val="0"/>
          <w:lang w:eastAsia="en-GB"/>
          <w14:ligatures w14:val="none"/>
        </w:rPr>
        <w:t xml:space="preserve">  </w:t>
      </w:r>
      <w:r w:rsidR="00A24FA5">
        <w:rPr>
          <w:rFonts w:eastAsia="Times New Roman" w:cs="Times New Roman"/>
          <w:kern w:val="0"/>
          <w:lang w:eastAsia="en-GB"/>
          <w14:ligatures w14:val="none"/>
        </w:rPr>
        <w:t xml:space="preserve"> </w:t>
      </w:r>
      <w:bookmarkEnd w:id="8"/>
    </w:p>
    <w:p w14:paraId="176F0717" w14:textId="77777777" w:rsidR="00A24FA5" w:rsidRPr="00512461" w:rsidRDefault="00A24FA5" w:rsidP="00512461">
      <w:pPr>
        <w:spacing w:line="360" w:lineRule="auto"/>
        <w:rPr>
          <w:lang w:eastAsia="en-GB"/>
        </w:rPr>
      </w:pPr>
    </w:p>
    <w:p w14:paraId="21F5343C" w14:textId="77777777" w:rsidR="009029BA" w:rsidRDefault="009029BA" w:rsidP="00512461">
      <w:pPr>
        <w:pStyle w:val="Abstractsubsequentparagraphs"/>
        <w:spacing w:line="360" w:lineRule="auto"/>
        <w:ind w:firstLine="0"/>
        <w:rPr>
          <w:rFonts w:asciiTheme="minorHAnsi" w:hAnsiTheme="minorHAnsi"/>
          <w:sz w:val="24"/>
          <w:szCs w:val="24"/>
          <w:lang w:eastAsia="en-GB"/>
        </w:rPr>
      </w:pPr>
    </w:p>
    <w:p w14:paraId="165A5F3B" w14:textId="25D46B3B" w:rsidR="00280254" w:rsidRPr="00981A5D" w:rsidRDefault="00280254" w:rsidP="00280254">
      <w:pPr>
        <w:spacing w:after="120" w:line="276" w:lineRule="auto"/>
        <w:rPr>
          <w:rFonts w:eastAsia="Times New Roman" w:cs="Times New Roman"/>
          <w:kern w:val="0"/>
          <w:lang w:eastAsia="en-GB"/>
          <w14:ligatures w14:val="none"/>
        </w:rPr>
      </w:pPr>
      <w:r w:rsidRPr="00981A5D">
        <w:rPr>
          <w:rFonts w:eastAsia="Times New Roman" w:cs="Times New Roman"/>
          <w:kern w:val="0"/>
          <w:lang w:eastAsia="en-GB"/>
          <w14:ligatures w14:val="none"/>
        </w:rPr>
        <w:t xml:space="preserve">Table 3. </w:t>
      </w:r>
      <w:r w:rsidR="001B516A" w:rsidRPr="00981A5D">
        <w:rPr>
          <w:rFonts w:eastAsia="Times New Roman" w:cs="Times New Roman"/>
          <w:kern w:val="0"/>
          <w:lang w:eastAsia="en-GB"/>
          <w14:ligatures w14:val="none"/>
        </w:rPr>
        <w:t xml:space="preserve">A typology of patient and family work </w:t>
      </w:r>
    </w:p>
    <w:tbl>
      <w:tblPr>
        <w:tblStyle w:val="TableGrid"/>
        <w:tblW w:w="0" w:type="auto"/>
        <w:tblLook w:val="04A0" w:firstRow="1" w:lastRow="0" w:firstColumn="1" w:lastColumn="0" w:noHBand="0" w:noVBand="1"/>
      </w:tblPr>
      <w:tblGrid>
        <w:gridCol w:w="1859"/>
        <w:gridCol w:w="2485"/>
        <w:gridCol w:w="2354"/>
      </w:tblGrid>
      <w:tr w:rsidR="002831AD" w:rsidRPr="00981A5D" w14:paraId="441FD2F0" w14:textId="77777777" w:rsidTr="00074C45">
        <w:tc>
          <w:tcPr>
            <w:tcW w:w="1859" w:type="dxa"/>
          </w:tcPr>
          <w:p w14:paraId="2203D121" w14:textId="78B41265" w:rsidR="002831AD" w:rsidRPr="00981A5D" w:rsidRDefault="002831AD" w:rsidP="00201DE7">
            <w:pPr>
              <w:rPr>
                <w:b/>
                <w:bCs/>
              </w:rPr>
            </w:pPr>
            <w:r w:rsidRPr="00981A5D">
              <w:rPr>
                <w:b/>
                <w:bCs/>
              </w:rPr>
              <w:t>Overarching Patient work themes</w:t>
            </w:r>
          </w:p>
        </w:tc>
        <w:tc>
          <w:tcPr>
            <w:tcW w:w="2485" w:type="dxa"/>
          </w:tcPr>
          <w:p w14:paraId="24042344" w14:textId="7ED08ED1" w:rsidR="002831AD" w:rsidRPr="00981A5D" w:rsidRDefault="002831AD" w:rsidP="00201DE7">
            <w:pPr>
              <w:rPr>
                <w:b/>
                <w:bCs/>
              </w:rPr>
            </w:pPr>
            <w:r w:rsidRPr="00981A5D">
              <w:rPr>
                <w:b/>
                <w:bCs/>
              </w:rPr>
              <w:t>Patient work themes</w:t>
            </w:r>
          </w:p>
        </w:tc>
        <w:tc>
          <w:tcPr>
            <w:tcW w:w="2354" w:type="dxa"/>
          </w:tcPr>
          <w:p w14:paraId="4D8360A7" w14:textId="77777777" w:rsidR="002831AD" w:rsidRPr="00981A5D" w:rsidRDefault="002831AD" w:rsidP="00201DE7">
            <w:pPr>
              <w:rPr>
                <w:b/>
                <w:bCs/>
              </w:rPr>
            </w:pPr>
            <w:r w:rsidRPr="00981A5D">
              <w:rPr>
                <w:b/>
                <w:bCs/>
              </w:rPr>
              <w:t>Family work themes</w:t>
            </w:r>
          </w:p>
        </w:tc>
      </w:tr>
      <w:tr w:rsidR="002831AD" w:rsidRPr="00981A5D" w14:paraId="00D11AF1" w14:textId="77777777" w:rsidTr="00682E5B">
        <w:tc>
          <w:tcPr>
            <w:tcW w:w="1859" w:type="dxa"/>
            <w:vMerge w:val="restart"/>
          </w:tcPr>
          <w:p w14:paraId="72D20922" w14:textId="77777777" w:rsidR="002831AD" w:rsidRPr="00981A5D" w:rsidRDefault="002831AD" w:rsidP="00201DE7"/>
          <w:p w14:paraId="54298362" w14:textId="77777777" w:rsidR="002831AD" w:rsidRPr="00981A5D" w:rsidRDefault="002831AD" w:rsidP="00201DE7"/>
          <w:p w14:paraId="6F4B0AE2" w14:textId="77777777" w:rsidR="002831AD" w:rsidRPr="00981A5D" w:rsidRDefault="002831AD" w:rsidP="00201DE7"/>
          <w:p w14:paraId="04742F5B" w14:textId="435ACEB5" w:rsidR="002831AD" w:rsidRPr="00981A5D" w:rsidRDefault="002831AD" w:rsidP="00201DE7">
            <w:r w:rsidRPr="00981A5D">
              <w:lastRenderedPageBreak/>
              <w:t>Patient sense making</w:t>
            </w:r>
          </w:p>
        </w:tc>
        <w:tc>
          <w:tcPr>
            <w:tcW w:w="2485" w:type="dxa"/>
          </w:tcPr>
          <w:p w14:paraId="13EC2D16" w14:textId="077A935E" w:rsidR="002831AD" w:rsidRPr="00981A5D" w:rsidRDefault="002831AD" w:rsidP="00201DE7">
            <w:r w:rsidRPr="00981A5D">
              <w:lastRenderedPageBreak/>
              <w:t>Expectations</w:t>
            </w:r>
          </w:p>
        </w:tc>
        <w:tc>
          <w:tcPr>
            <w:tcW w:w="2354" w:type="dxa"/>
          </w:tcPr>
          <w:p w14:paraId="2CC0F058" w14:textId="77777777" w:rsidR="002831AD" w:rsidRPr="00981A5D" w:rsidRDefault="002831AD" w:rsidP="00201DE7">
            <w:r w:rsidRPr="00981A5D">
              <w:t>Information provider</w:t>
            </w:r>
          </w:p>
        </w:tc>
      </w:tr>
      <w:tr w:rsidR="002831AD" w:rsidRPr="00981A5D" w14:paraId="59A9B99F" w14:textId="77777777" w:rsidTr="00682E5B">
        <w:tc>
          <w:tcPr>
            <w:tcW w:w="1859" w:type="dxa"/>
            <w:vMerge/>
          </w:tcPr>
          <w:p w14:paraId="31A7D25C" w14:textId="77777777" w:rsidR="002831AD" w:rsidRPr="00981A5D" w:rsidRDefault="002831AD" w:rsidP="00201DE7"/>
        </w:tc>
        <w:tc>
          <w:tcPr>
            <w:tcW w:w="2485" w:type="dxa"/>
          </w:tcPr>
          <w:p w14:paraId="71034127" w14:textId="78495DFE" w:rsidR="002831AD" w:rsidRPr="00981A5D" w:rsidRDefault="002831AD" w:rsidP="00201DE7">
            <w:r w:rsidRPr="00981A5D">
              <w:t>Understanding waiting</w:t>
            </w:r>
          </w:p>
        </w:tc>
        <w:tc>
          <w:tcPr>
            <w:tcW w:w="2354" w:type="dxa"/>
          </w:tcPr>
          <w:p w14:paraId="5A390CB7" w14:textId="77777777" w:rsidR="002831AD" w:rsidRPr="00981A5D" w:rsidRDefault="002831AD" w:rsidP="00201DE7">
            <w:r w:rsidRPr="00981A5D">
              <w:t>Clarifier and enquirer</w:t>
            </w:r>
          </w:p>
        </w:tc>
      </w:tr>
      <w:tr w:rsidR="002831AD" w:rsidRPr="00981A5D" w14:paraId="44C67567" w14:textId="77777777" w:rsidTr="00682E5B">
        <w:tc>
          <w:tcPr>
            <w:tcW w:w="1859" w:type="dxa"/>
            <w:vMerge/>
          </w:tcPr>
          <w:p w14:paraId="7612140C" w14:textId="77777777" w:rsidR="002831AD" w:rsidRPr="00981A5D" w:rsidRDefault="002831AD" w:rsidP="00201DE7"/>
        </w:tc>
        <w:tc>
          <w:tcPr>
            <w:tcW w:w="2485" w:type="dxa"/>
          </w:tcPr>
          <w:p w14:paraId="5F42ED3D" w14:textId="0E3DDB48" w:rsidR="002831AD" w:rsidRPr="00981A5D" w:rsidRDefault="002831AD" w:rsidP="00201DE7">
            <w:r w:rsidRPr="00981A5D">
              <w:t>Information provider</w:t>
            </w:r>
          </w:p>
        </w:tc>
        <w:tc>
          <w:tcPr>
            <w:tcW w:w="2354" w:type="dxa"/>
          </w:tcPr>
          <w:p w14:paraId="4098E643" w14:textId="77777777" w:rsidR="002831AD" w:rsidRPr="00981A5D" w:rsidRDefault="002831AD" w:rsidP="00201DE7">
            <w:r w:rsidRPr="00981A5D">
              <w:t xml:space="preserve">Organiser </w:t>
            </w:r>
          </w:p>
        </w:tc>
      </w:tr>
      <w:tr w:rsidR="002831AD" w:rsidRPr="00981A5D" w14:paraId="680C3531" w14:textId="77777777" w:rsidTr="00682E5B">
        <w:tc>
          <w:tcPr>
            <w:tcW w:w="1859" w:type="dxa"/>
            <w:vMerge/>
          </w:tcPr>
          <w:p w14:paraId="196D0553" w14:textId="77777777" w:rsidR="002831AD" w:rsidRPr="00981A5D" w:rsidRDefault="002831AD" w:rsidP="00201DE7"/>
        </w:tc>
        <w:tc>
          <w:tcPr>
            <w:tcW w:w="2485" w:type="dxa"/>
          </w:tcPr>
          <w:p w14:paraId="0C92BAD3" w14:textId="2E9807B9" w:rsidR="002831AD" w:rsidRPr="00981A5D" w:rsidRDefault="002831AD" w:rsidP="00201DE7">
            <w:r w:rsidRPr="00981A5D">
              <w:t>Information receiver</w:t>
            </w:r>
          </w:p>
        </w:tc>
        <w:tc>
          <w:tcPr>
            <w:tcW w:w="2354" w:type="dxa"/>
          </w:tcPr>
          <w:p w14:paraId="08FCDF39" w14:textId="77777777" w:rsidR="002831AD" w:rsidRPr="00981A5D" w:rsidRDefault="002831AD" w:rsidP="00201DE7">
            <w:r w:rsidRPr="00981A5D">
              <w:t>Provider of basic needs and comforter</w:t>
            </w:r>
          </w:p>
        </w:tc>
      </w:tr>
      <w:tr w:rsidR="002831AD" w:rsidRPr="00981A5D" w14:paraId="0168D409" w14:textId="77777777" w:rsidTr="00682E5B">
        <w:tc>
          <w:tcPr>
            <w:tcW w:w="1859" w:type="dxa"/>
            <w:vMerge/>
          </w:tcPr>
          <w:p w14:paraId="5BDF8060" w14:textId="77777777" w:rsidR="002831AD" w:rsidRPr="00981A5D" w:rsidRDefault="002831AD" w:rsidP="00201DE7"/>
        </w:tc>
        <w:tc>
          <w:tcPr>
            <w:tcW w:w="2485" w:type="dxa"/>
          </w:tcPr>
          <w:p w14:paraId="37618E70" w14:textId="0671EEB6" w:rsidR="002831AD" w:rsidRPr="00981A5D" w:rsidRDefault="002831AD" w:rsidP="00201DE7">
            <w:r w:rsidRPr="00981A5D">
              <w:t>“Keeping the show on the road”</w:t>
            </w:r>
          </w:p>
        </w:tc>
        <w:tc>
          <w:tcPr>
            <w:tcW w:w="2354" w:type="dxa"/>
            <w:vMerge w:val="restart"/>
          </w:tcPr>
          <w:p w14:paraId="4F621913" w14:textId="77777777" w:rsidR="002831AD" w:rsidRPr="00981A5D" w:rsidRDefault="002831AD" w:rsidP="00201DE7"/>
        </w:tc>
      </w:tr>
      <w:tr w:rsidR="002831AD" w:rsidRPr="00981A5D" w14:paraId="329D8A31" w14:textId="77777777" w:rsidTr="00231FB4">
        <w:tc>
          <w:tcPr>
            <w:tcW w:w="1859" w:type="dxa"/>
            <w:vMerge w:val="restart"/>
          </w:tcPr>
          <w:p w14:paraId="7915801F" w14:textId="77777777" w:rsidR="002831AD" w:rsidRPr="00981A5D" w:rsidRDefault="002831AD" w:rsidP="00201DE7"/>
          <w:p w14:paraId="50F5AA2A" w14:textId="77777777" w:rsidR="002831AD" w:rsidRPr="00981A5D" w:rsidRDefault="002831AD" w:rsidP="00201DE7"/>
          <w:p w14:paraId="25AB0ABA" w14:textId="36F9B374" w:rsidR="002831AD" w:rsidRPr="00981A5D" w:rsidRDefault="002831AD" w:rsidP="00201DE7">
            <w:r w:rsidRPr="00981A5D">
              <w:t>Endurance</w:t>
            </w:r>
          </w:p>
        </w:tc>
        <w:tc>
          <w:tcPr>
            <w:tcW w:w="2485" w:type="dxa"/>
          </w:tcPr>
          <w:p w14:paraId="2D9B007D" w14:textId="284CCEEC" w:rsidR="002831AD" w:rsidRPr="00981A5D" w:rsidRDefault="002831AD" w:rsidP="00201DE7">
            <w:r w:rsidRPr="00981A5D">
              <w:t>Waiting</w:t>
            </w:r>
          </w:p>
        </w:tc>
        <w:tc>
          <w:tcPr>
            <w:tcW w:w="2354" w:type="dxa"/>
            <w:vMerge/>
          </w:tcPr>
          <w:p w14:paraId="1FEBC2D1" w14:textId="77777777" w:rsidR="002831AD" w:rsidRPr="00981A5D" w:rsidRDefault="002831AD" w:rsidP="00201DE7"/>
        </w:tc>
      </w:tr>
      <w:tr w:rsidR="002831AD" w:rsidRPr="00981A5D" w14:paraId="5404E7EC" w14:textId="77777777" w:rsidTr="00231FB4">
        <w:tc>
          <w:tcPr>
            <w:tcW w:w="1859" w:type="dxa"/>
            <w:vMerge/>
          </w:tcPr>
          <w:p w14:paraId="53610472" w14:textId="77777777" w:rsidR="002831AD" w:rsidRPr="00981A5D" w:rsidRDefault="002831AD" w:rsidP="00201DE7"/>
        </w:tc>
        <w:tc>
          <w:tcPr>
            <w:tcW w:w="2485" w:type="dxa"/>
          </w:tcPr>
          <w:p w14:paraId="60CB5177" w14:textId="2DC756FD" w:rsidR="002831AD" w:rsidRPr="00981A5D" w:rsidRDefault="002831AD" w:rsidP="00201DE7">
            <w:r w:rsidRPr="00981A5D">
              <w:t>Basic needs</w:t>
            </w:r>
          </w:p>
        </w:tc>
        <w:tc>
          <w:tcPr>
            <w:tcW w:w="2354" w:type="dxa"/>
            <w:vMerge/>
          </w:tcPr>
          <w:p w14:paraId="0F9B4DD0" w14:textId="77777777" w:rsidR="002831AD" w:rsidRPr="00981A5D" w:rsidRDefault="002831AD" w:rsidP="00201DE7"/>
        </w:tc>
      </w:tr>
      <w:tr w:rsidR="002831AD" w:rsidRPr="00981A5D" w14:paraId="1EA70F17" w14:textId="77777777" w:rsidTr="00231FB4">
        <w:tc>
          <w:tcPr>
            <w:tcW w:w="1859" w:type="dxa"/>
            <w:vMerge/>
          </w:tcPr>
          <w:p w14:paraId="7B7090AF" w14:textId="77777777" w:rsidR="002831AD" w:rsidRPr="00981A5D" w:rsidRDefault="002831AD" w:rsidP="00201DE7"/>
        </w:tc>
        <w:tc>
          <w:tcPr>
            <w:tcW w:w="2485" w:type="dxa"/>
          </w:tcPr>
          <w:p w14:paraId="5B422DE3" w14:textId="4BF46FC4" w:rsidR="002831AD" w:rsidRPr="00981A5D" w:rsidRDefault="002831AD" w:rsidP="00201DE7">
            <w:r w:rsidRPr="00981A5D">
              <w:t>Noise and lack of privacy</w:t>
            </w:r>
          </w:p>
        </w:tc>
        <w:tc>
          <w:tcPr>
            <w:tcW w:w="2354" w:type="dxa"/>
            <w:vMerge/>
          </w:tcPr>
          <w:p w14:paraId="067DAEC9" w14:textId="77777777" w:rsidR="002831AD" w:rsidRPr="00981A5D" w:rsidRDefault="002831AD" w:rsidP="00201DE7"/>
        </w:tc>
      </w:tr>
      <w:tr w:rsidR="002831AD" w14:paraId="59C75FDA" w14:textId="77777777" w:rsidTr="00231FB4">
        <w:tc>
          <w:tcPr>
            <w:tcW w:w="1859" w:type="dxa"/>
            <w:vMerge/>
          </w:tcPr>
          <w:p w14:paraId="40D945BB" w14:textId="77777777" w:rsidR="002831AD" w:rsidRPr="00981A5D" w:rsidRDefault="002831AD" w:rsidP="00201DE7"/>
        </w:tc>
        <w:tc>
          <w:tcPr>
            <w:tcW w:w="2485" w:type="dxa"/>
          </w:tcPr>
          <w:p w14:paraId="09FAB66E" w14:textId="286B8BA7" w:rsidR="002831AD" w:rsidRDefault="002831AD" w:rsidP="00201DE7">
            <w:r w:rsidRPr="00981A5D">
              <w:t>Discomfort of symptoms and procedures</w:t>
            </w:r>
          </w:p>
        </w:tc>
        <w:tc>
          <w:tcPr>
            <w:tcW w:w="2354" w:type="dxa"/>
            <w:vMerge/>
          </w:tcPr>
          <w:p w14:paraId="04FC2FEE" w14:textId="77777777" w:rsidR="002831AD" w:rsidRDefault="002831AD" w:rsidP="00201DE7"/>
        </w:tc>
      </w:tr>
    </w:tbl>
    <w:p w14:paraId="50B51658" w14:textId="77777777" w:rsidR="00280254" w:rsidRDefault="00280254" w:rsidP="00280254">
      <w:pPr>
        <w:spacing w:after="120" w:line="276" w:lineRule="auto"/>
        <w:rPr>
          <w:rFonts w:eastAsia="Times New Roman" w:cs="Times New Roman"/>
          <w:b/>
          <w:bCs/>
          <w:kern w:val="0"/>
          <w:lang w:eastAsia="en-GB"/>
          <w14:ligatures w14:val="none"/>
        </w:rPr>
      </w:pPr>
    </w:p>
    <w:p w14:paraId="2EE28411" w14:textId="77777777" w:rsidR="0036702D" w:rsidRDefault="0036702D" w:rsidP="00512461">
      <w:pPr>
        <w:pStyle w:val="Abstractsubsequentparagraphs"/>
        <w:ind w:firstLine="0"/>
        <w:rPr>
          <w:rFonts w:asciiTheme="minorHAnsi" w:hAnsiTheme="minorHAnsi"/>
          <w:b/>
          <w:bCs/>
          <w:sz w:val="24"/>
          <w:szCs w:val="24"/>
          <w:lang w:eastAsia="en-GB"/>
        </w:rPr>
      </w:pPr>
    </w:p>
    <w:p w14:paraId="064A942F" w14:textId="26A4DA8E" w:rsidR="00512461" w:rsidRPr="00434D42" w:rsidRDefault="00512461" w:rsidP="00512461">
      <w:pPr>
        <w:pStyle w:val="Abstractsubsequentparagraphs"/>
        <w:ind w:firstLine="0"/>
        <w:rPr>
          <w:rFonts w:asciiTheme="minorHAnsi" w:hAnsiTheme="minorHAnsi"/>
          <w:sz w:val="28"/>
          <w:szCs w:val="28"/>
          <w:lang w:eastAsia="en-GB"/>
        </w:rPr>
      </w:pPr>
      <w:r w:rsidRPr="00434D42">
        <w:rPr>
          <w:rFonts w:asciiTheme="minorHAnsi" w:hAnsiTheme="minorHAnsi"/>
          <w:sz w:val="28"/>
          <w:szCs w:val="28"/>
          <w:lang w:eastAsia="en-GB"/>
        </w:rPr>
        <w:t xml:space="preserve"> Patient sense making work</w:t>
      </w:r>
    </w:p>
    <w:p w14:paraId="242E6F17" w14:textId="77777777" w:rsidR="008819E3" w:rsidRDefault="00512461" w:rsidP="00512461">
      <w:pPr>
        <w:spacing w:line="360" w:lineRule="auto"/>
        <w:rPr>
          <w:lang w:eastAsia="en-GB"/>
        </w:rPr>
      </w:pPr>
      <w:r>
        <w:rPr>
          <w:lang w:eastAsia="en-GB"/>
        </w:rPr>
        <w:t>Patient sense making work encompasse</w:t>
      </w:r>
      <w:r w:rsidR="00D9461D">
        <w:rPr>
          <w:lang w:eastAsia="en-GB"/>
        </w:rPr>
        <w:t>s</w:t>
      </w:r>
      <w:r>
        <w:rPr>
          <w:lang w:eastAsia="en-GB"/>
        </w:rPr>
        <w:t xml:space="preserve"> the cognitive effort expended by patients to understand their health problem and its treatment, and the associated care processes of the ED. Patients are engaged in the continuous gathering and exchange of information in order to update their understanding and to be able to make decisions (Baber and McMaster 2016). </w:t>
      </w:r>
    </w:p>
    <w:p w14:paraId="5846541D" w14:textId="0DE6CB44" w:rsidR="008819E3" w:rsidRPr="00EA66BD" w:rsidRDefault="009A337A" w:rsidP="00EA66BD">
      <w:pPr>
        <w:rPr>
          <w:i/>
          <w:iCs/>
          <w:lang w:eastAsia="en-GB"/>
        </w:rPr>
      </w:pPr>
      <w:r w:rsidRPr="00201DE7">
        <w:rPr>
          <w:i/>
          <w:iCs/>
          <w:lang w:eastAsia="en-GB"/>
        </w:rPr>
        <w:t>Arrival</w:t>
      </w:r>
      <w:r w:rsidR="00A8212A">
        <w:rPr>
          <w:i/>
          <w:iCs/>
          <w:lang w:eastAsia="en-GB"/>
        </w:rPr>
        <w:t xml:space="preserve"> at the ED- the work of expectation</w:t>
      </w:r>
    </w:p>
    <w:p w14:paraId="2CFF63F3" w14:textId="0CD50DF5" w:rsidR="00512461" w:rsidRDefault="00512461" w:rsidP="00512461">
      <w:pPr>
        <w:spacing w:line="360" w:lineRule="auto"/>
        <w:rPr>
          <w:lang w:eastAsia="en-GB"/>
        </w:rPr>
      </w:pPr>
      <w:r>
        <w:rPr>
          <w:lang w:eastAsia="en-GB"/>
        </w:rPr>
        <w:t>By the time the patient had arrived at the ED, their sense making about what to expect</w:t>
      </w:r>
      <w:r w:rsidR="009A337A">
        <w:rPr>
          <w:lang w:eastAsia="en-GB"/>
        </w:rPr>
        <w:t xml:space="preserve">, which was routinely asked </w:t>
      </w:r>
      <w:r w:rsidR="00BF6B85">
        <w:rPr>
          <w:lang w:eastAsia="en-GB"/>
        </w:rPr>
        <w:t>by the researcher,</w:t>
      </w:r>
      <w:r>
        <w:rPr>
          <w:lang w:eastAsia="en-GB"/>
        </w:rPr>
        <w:t xml:space="preserve"> was typically well developed</w:t>
      </w:r>
      <w:r w:rsidR="00BF6B85">
        <w:rPr>
          <w:lang w:eastAsia="en-GB"/>
        </w:rPr>
        <w:t xml:space="preserve">. This was </w:t>
      </w:r>
      <w:r>
        <w:rPr>
          <w:lang w:eastAsia="en-GB"/>
        </w:rPr>
        <w:t xml:space="preserve"> </w:t>
      </w:r>
      <w:r w:rsidRPr="006F74FA">
        <w:rPr>
          <w:lang w:eastAsia="en-GB"/>
        </w:rPr>
        <w:t xml:space="preserve">informed by their prior experience and by contact with others specifically healthcare providers such as </w:t>
      </w:r>
      <w:r>
        <w:rPr>
          <w:lang w:eastAsia="en-GB"/>
        </w:rPr>
        <w:t xml:space="preserve">NHS </w:t>
      </w:r>
      <w:r w:rsidRPr="006F74FA">
        <w:rPr>
          <w:lang w:eastAsia="en-GB"/>
        </w:rPr>
        <w:t>111</w:t>
      </w:r>
      <w:r>
        <w:rPr>
          <w:lang w:eastAsia="en-GB"/>
        </w:rPr>
        <w:t xml:space="preserve"> (24 -hour urgent care telephone line that addresses and signposts callers to available services)</w:t>
      </w:r>
      <w:r w:rsidRPr="006F74FA">
        <w:rPr>
          <w:lang w:eastAsia="en-GB"/>
        </w:rPr>
        <w:t>.</w:t>
      </w:r>
      <w:r>
        <w:rPr>
          <w:lang w:eastAsia="en-GB"/>
        </w:rPr>
        <w:t xml:space="preserve"> </w:t>
      </w:r>
      <w:r w:rsidRPr="006F74FA">
        <w:rPr>
          <w:lang w:eastAsia="en-GB"/>
        </w:rPr>
        <w:t>Patients often had clear ideas about what tests they might need and possible diagnoses and treatments</w:t>
      </w:r>
      <w:r w:rsidR="00B56D50">
        <w:rPr>
          <w:lang w:eastAsia="en-GB"/>
        </w:rPr>
        <w:t xml:space="preserve">. They </w:t>
      </w:r>
      <w:r w:rsidR="00257F53">
        <w:rPr>
          <w:lang w:eastAsia="en-GB"/>
        </w:rPr>
        <w:t xml:space="preserve">used their prior experience to legitimate and inform clear expectations </w:t>
      </w:r>
      <w:r w:rsidR="004656AB">
        <w:rPr>
          <w:lang w:eastAsia="en-GB"/>
        </w:rPr>
        <w:t>of what the patient wanted to happen this time.</w:t>
      </w:r>
    </w:p>
    <w:p w14:paraId="01DD292C" w14:textId="22A016E3" w:rsidR="00512461" w:rsidRDefault="00512461" w:rsidP="00512461">
      <w:pPr>
        <w:spacing w:line="360" w:lineRule="auto"/>
      </w:pPr>
      <w:r w:rsidRPr="0083506F">
        <w:t>Patient 4 was a female in her early twenties with a severe sore throat and pyrexia, who had attended recently with the same symptoms, but who judged the treatment on that occasion had been delayed. She reported to the researcher that she wanted to get it sorted out as every part of her body hurt. She stated that previously she had required</w:t>
      </w:r>
      <w:r w:rsidR="002C660F" w:rsidRPr="0083506F">
        <w:t xml:space="preserve"> intravenous </w:t>
      </w:r>
      <w:r w:rsidRPr="0083506F">
        <w:t xml:space="preserve"> antibiotics</w:t>
      </w:r>
      <w:r w:rsidR="002C660F" w:rsidRPr="0083506F">
        <w:t xml:space="preserve"> which had been delayed</w:t>
      </w:r>
      <w:r w:rsidR="00042D1F" w:rsidRPr="0083506F">
        <w:t>.</w:t>
      </w:r>
      <w:r w:rsidRPr="0083506F">
        <w:t xml:space="preserve"> </w:t>
      </w:r>
      <w:r w:rsidR="00042D1F" w:rsidRPr="0083506F">
        <w:t>S</w:t>
      </w:r>
      <w:r w:rsidRPr="0083506F">
        <w:t xml:space="preserve">he wanted to be taken seriously. </w:t>
      </w:r>
      <w:r w:rsidRPr="0083506F">
        <w:lastRenderedPageBreak/>
        <w:t>When the researcher asked what she expected to happen next, she said she expected to have tests and antibiotics and to be admitted.</w:t>
      </w:r>
      <w:r>
        <w:t xml:space="preserve"> </w:t>
      </w:r>
    </w:p>
    <w:p w14:paraId="31E65845" w14:textId="0F9E2883" w:rsidR="00826248" w:rsidRPr="00201DE7" w:rsidRDefault="00826248" w:rsidP="00826248">
      <w:pPr>
        <w:rPr>
          <w:i/>
          <w:iCs/>
        </w:rPr>
      </w:pPr>
      <w:r w:rsidRPr="00201DE7">
        <w:rPr>
          <w:i/>
          <w:iCs/>
        </w:rPr>
        <w:t>Waiting</w:t>
      </w:r>
      <w:r w:rsidR="00A8212A">
        <w:rPr>
          <w:i/>
          <w:iCs/>
        </w:rPr>
        <w:t xml:space="preserve">- the work of understanding waiting </w:t>
      </w:r>
    </w:p>
    <w:p w14:paraId="6CD51DD0" w14:textId="438695F5" w:rsidR="00826248" w:rsidRDefault="00826248" w:rsidP="00826248">
      <w:pPr>
        <w:spacing w:line="360" w:lineRule="auto"/>
        <w:rPr>
          <w:rFonts w:eastAsia="Times New Roman" w:cs="Times New Roman"/>
          <w:kern w:val="0"/>
          <w:lang w:eastAsia="en-GB"/>
          <w14:ligatures w14:val="none"/>
        </w:rPr>
      </w:pPr>
      <w:r>
        <w:t xml:space="preserve">The wait to see the clinician was the longest part of the journey and </w:t>
      </w:r>
      <w:r w:rsidR="00A8212A">
        <w:t xml:space="preserve">patients uncomplainingly  </w:t>
      </w:r>
      <w:r>
        <w:t xml:space="preserve">endured the uncertainty caused by the practice of staff not giving waiting time estimates. Although they wanted to know they did not ask. </w:t>
      </w:r>
      <w:r w:rsidR="00A8212A">
        <w:t xml:space="preserve">Even in the absence of this information, they still needed to decide what to do. </w:t>
      </w:r>
      <w:r>
        <w:t xml:space="preserve">They made sense of this uncertainty by feeling they </w:t>
      </w:r>
      <w:r w:rsidRPr="00CD6F78">
        <w:rPr>
          <w:rFonts w:eastAsia="Times New Roman" w:cs="Times New Roman"/>
          <w:kern w:val="0"/>
          <w:lang w:eastAsia="en-GB"/>
          <w14:ligatures w14:val="none"/>
        </w:rPr>
        <w:t>had to remain in the waiting area to avoid missing their turn and that they could not use that time differently (e.g. go for drink, go and make calls in areas with a better mobile reception).</w:t>
      </w:r>
    </w:p>
    <w:p w14:paraId="5A1D1504" w14:textId="012A8AB3" w:rsidR="001A2829" w:rsidRDefault="001A2829" w:rsidP="00512461">
      <w:pPr>
        <w:spacing w:line="360" w:lineRule="auto"/>
        <w:rPr>
          <w:iCs/>
        </w:rPr>
      </w:pPr>
    </w:p>
    <w:p w14:paraId="7D9E71D6" w14:textId="67737709" w:rsidR="00292E96" w:rsidRPr="00201DE7" w:rsidRDefault="00292E96" w:rsidP="00292E96">
      <w:pPr>
        <w:rPr>
          <w:i/>
          <w:iCs/>
        </w:rPr>
      </w:pPr>
      <w:r w:rsidRPr="00201DE7">
        <w:rPr>
          <w:i/>
          <w:iCs/>
        </w:rPr>
        <w:t>Clinical encounter</w:t>
      </w:r>
      <w:r w:rsidR="00A8212A">
        <w:rPr>
          <w:i/>
          <w:iCs/>
        </w:rPr>
        <w:t>-the work of patient as information provider and receiver</w:t>
      </w:r>
    </w:p>
    <w:p w14:paraId="710CBF97" w14:textId="77777777" w:rsidR="00C70005" w:rsidRDefault="00C70005" w:rsidP="007434C6">
      <w:pPr>
        <w:spacing w:line="360" w:lineRule="auto"/>
        <w:rPr>
          <w:rFonts w:cs="Calibri"/>
        </w:rPr>
      </w:pPr>
    </w:p>
    <w:p w14:paraId="22985258" w14:textId="7308F45D" w:rsidR="00E932E5" w:rsidRDefault="009C4727" w:rsidP="00101D35">
      <w:pPr>
        <w:spacing w:line="360" w:lineRule="auto"/>
        <w:rPr>
          <w:lang w:eastAsia="en-GB"/>
        </w:rPr>
      </w:pPr>
      <w:r w:rsidRPr="00E44874">
        <w:rPr>
          <w:lang w:eastAsia="en-GB"/>
        </w:rPr>
        <w:t xml:space="preserve">During the encounter with staff it was evident that </w:t>
      </w:r>
      <w:r w:rsidR="007D5433">
        <w:rPr>
          <w:lang w:eastAsia="en-GB"/>
        </w:rPr>
        <w:t xml:space="preserve">in all cases </w:t>
      </w:r>
      <w:r w:rsidRPr="00E44874">
        <w:rPr>
          <w:lang w:eastAsia="en-GB"/>
        </w:rPr>
        <w:t>patients had two separat</w:t>
      </w:r>
      <w:r>
        <w:rPr>
          <w:lang w:eastAsia="en-GB"/>
        </w:rPr>
        <w:t xml:space="preserve">e </w:t>
      </w:r>
      <w:r w:rsidRPr="00E44874">
        <w:rPr>
          <w:lang w:eastAsia="en-GB"/>
        </w:rPr>
        <w:t>sense</w:t>
      </w:r>
      <w:r>
        <w:rPr>
          <w:lang w:eastAsia="en-GB"/>
        </w:rPr>
        <w:t xml:space="preserve"> </w:t>
      </w:r>
      <w:r w:rsidRPr="00E44874">
        <w:rPr>
          <w:lang w:eastAsia="en-GB"/>
        </w:rPr>
        <w:t>making tasks</w:t>
      </w:r>
      <w:r w:rsidR="004134BB">
        <w:rPr>
          <w:lang w:eastAsia="en-GB"/>
        </w:rPr>
        <w:t>. First</w:t>
      </w:r>
      <w:r w:rsidRPr="00E44874">
        <w:rPr>
          <w:lang w:eastAsia="en-GB"/>
        </w:rPr>
        <w:t xml:space="preserve"> to act as information provider</w:t>
      </w:r>
      <w:r w:rsidR="00E22259">
        <w:rPr>
          <w:lang w:eastAsia="en-GB"/>
        </w:rPr>
        <w:t xml:space="preserve"> to the clinician’s enquiry whilst they were interviewed and examined. Secondly to act as</w:t>
      </w:r>
      <w:r w:rsidR="003D3CEF">
        <w:rPr>
          <w:lang w:eastAsia="en-GB"/>
        </w:rPr>
        <w:t xml:space="preserve"> the </w:t>
      </w:r>
      <w:r w:rsidRPr="00E44874">
        <w:rPr>
          <w:lang w:eastAsia="en-GB"/>
        </w:rPr>
        <w:t xml:space="preserve"> information receiver</w:t>
      </w:r>
      <w:r w:rsidR="00CE7595">
        <w:rPr>
          <w:lang w:eastAsia="en-GB"/>
        </w:rPr>
        <w:t xml:space="preserve"> taking in the clinician’s diagnosis, treatment and follow up plan (DTFU plan)</w:t>
      </w:r>
      <w:r w:rsidR="00CE7595" w:rsidRPr="00CD6F78">
        <w:rPr>
          <w:lang w:eastAsia="en-GB"/>
        </w:rPr>
        <w:t>.</w:t>
      </w:r>
      <w:r w:rsidR="00C93B52">
        <w:rPr>
          <w:lang w:eastAsia="en-GB"/>
        </w:rPr>
        <w:t xml:space="preserve"> The clinician </w:t>
      </w:r>
      <w:r w:rsidRPr="00E44874">
        <w:rPr>
          <w:lang w:eastAsia="en-GB"/>
        </w:rPr>
        <w:t>led the enquiry, determining what information was sought from the patient.</w:t>
      </w:r>
    </w:p>
    <w:p w14:paraId="0BAEC03C" w14:textId="77777777" w:rsidR="00A957A5" w:rsidRPr="00A957A5" w:rsidRDefault="009C4727" w:rsidP="003065AF">
      <w:pPr>
        <w:spacing w:line="360" w:lineRule="auto"/>
        <w:rPr>
          <w:rFonts w:ascii="Calibri" w:eastAsia="Times New Roman" w:hAnsi="Calibri" w:cs="Times New Roman"/>
          <w:kern w:val="0"/>
          <w:lang w:eastAsia="en-GB"/>
          <w14:ligatures w14:val="none"/>
        </w:rPr>
      </w:pPr>
      <w:r w:rsidRPr="00E44874">
        <w:rPr>
          <w:lang w:eastAsia="en-GB"/>
        </w:rPr>
        <w:t xml:space="preserve"> </w:t>
      </w:r>
      <w:r w:rsidR="00101D35" w:rsidRPr="000C1622">
        <w:t>Patient 13 was a male in his late 50s with a syncopal episode following</w:t>
      </w:r>
      <w:r w:rsidR="00C93B52" w:rsidRPr="000C1622">
        <w:t xml:space="preserve"> his disc</w:t>
      </w:r>
      <w:r w:rsidR="00A76424" w:rsidRPr="000C1622">
        <w:t>harge after</w:t>
      </w:r>
      <w:r w:rsidR="00101D35" w:rsidRPr="000C1622">
        <w:t xml:space="preserve"> an operation as a day case. The doctor asked what had happened and the patient replied that they had more or less feinted. The doctor asked what then had happened and the patient’s wife reported the patient losing consciousness and being taken from the car park to a nearby building by passing healthcare workers. </w:t>
      </w:r>
      <w:r w:rsidR="00A957A5" w:rsidRPr="000C1622">
        <w:rPr>
          <w:rFonts w:ascii="Calibri" w:eastAsia="Times New Roman" w:hAnsi="Calibri" w:cs="Times New Roman"/>
          <w:kern w:val="0"/>
          <w:lang w:eastAsia="en-GB"/>
          <w14:ligatures w14:val="none"/>
        </w:rPr>
        <w:t xml:space="preserve">The patient reported he had his blood pressure and temperature taken and that he felt quite clammy. The doctor then asks if the surgery was under local anaesthetic and whether the patient had starved before the operation. The patient replies it was under local and he had starved. The doctor then asks how the patient was currently feeling and the patient says he feels normal. The doctor goes on to establish the patient’s past medical history and the medications he currently takes. The patient’s wife gets out a prescription and shows it to the doctor. The </w:t>
      </w:r>
      <w:r w:rsidR="00A957A5" w:rsidRPr="000C1622">
        <w:rPr>
          <w:rFonts w:ascii="Calibri" w:eastAsia="Times New Roman" w:hAnsi="Calibri" w:cs="Times New Roman"/>
          <w:kern w:val="0"/>
          <w:lang w:eastAsia="en-GB"/>
          <w14:ligatures w14:val="none"/>
        </w:rPr>
        <w:lastRenderedPageBreak/>
        <w:t>doctor then asks the patient about who he lives with and his job. The doctor then goes on to enquire about previous episodes of syncope (loss of consciousness), and explores the associated symptoms of chest pain, breathlessness. He  asks if the patient has had recent travel abroad (because of the association of air travel with venous thrombosis which can cause syncope).</w:t>
      </w:r>
    </w:p>
    <w:p w14:paraId="28A687DD" w14:textId="774AD8C0" w:rsidR="009C4727" w:rsidRPr="00A96092" w:rsidRDefault="00F335DB" w:rsidP="009C4727">
      <w:pPr>
        <w:spacing w:line="360" w:lineRule="auto"/>
        <w:rPr>
          <w:iCs/>
        </w:rPr>
      </w:pPr>
      <w:r>
        <w:rPr>
          <w:iCs/>
        </w:rPr>
        <w:t>In this case</w:t>
      </w:r>
      <w:r w:rsidR="00E23114">
        <w:rPr>
          <w:iCs/>
        </w:rPr>
        <w:t xml:space="preserve"> </w:t>
      </w:r>
      <w:r w:rsidR="009C4727" w:rsidRPr="00A96092">
        <w:rPr>
          <w:iCs/>
        </w:rPr>
        <w:t>the doctor le</w:t>
      </w:r>
      <w:r w:rsidR="00780226">
        <w:rPr>
          <w:iCs/>
        </w:rPr>
        <w:t>d</w:t>
      </w:r>
      <w:r w:rsidR="009C4727" w:rsidRPr="00A96092">
        <w:rPr>
          <w:iCs/>
        </w:rPr>
        <w:t xml:space="preserve"> the enquiry and follow</w:t>
      </w:r>
      <w:r w:rsidR="00780226">
        <w:rPr>
          <w:iCs/>
        </w:rPr>
        <w:t>ed</w:t>
      </w:r>
      <w:r w:rsidR="009C4727" w:rsidRPr="00A96092">
        <w:rPr>
          <w:iCs/>
        </w:rPr>
        <w:t xml:space="preserve"> the conventional history-taking template of questions. At no stage </w:t>
      </w:r>
      <w:r w:rsidR="009C4727">
        <w:rPr>
          <w:iCs/>
        </w:rPr>
        <w:t>was</w:t>
      </w:r>
      <w:r w:rsidR="009C4727" w:rsidRPr="00A96092">
        <w:rPr>
          <w:iCs/>
        </w:rPr>
        <w:t xml:space="preserve"> the patient or the patient's wife  asked their opinion as to what </w:t>
      </w:r>
      <w:r w:rsidR="009C4727">
        <w:rPr>
          <w:iCs/>
        </w:rPr>
        <w:t>was</w:t>
      </w:r>
      <w:r w:rsidR="009C4727" w:rsidRPr="00A96092">
        <w:rPr>
          <w:iCs/>
        </w:rPr>
        <w:t xml:space="preserve"> important to them, what they might expect, or what their principle concern </w:t>
      </w:r>
      <w:r w:rsidR="009C4727">
        <w:rPr>
          <w:iCs/>
        </w:rPr>
        <w:t>was</w:t>
      </w:r>
      <w:r>
        <w:rPr>
          <w:iCs/>
        </w:rPr>
        <w:t>. T</w:t>
      </w:r>
      <w:r w:rsidR="009C4727" w:rsidRPr="00A96092">
        <w:rPr>
          <w:iCs/>
        </w:rPr>
        <w:t xml:space="preserve">he patient </w:t>
      </w:r>
      <w:r w:rsidR="00786D63">
        <w:rPr>
          <w:iCs/>
        </w:rPr>
        <w:t>did</w:t>
      </w:r>
      <w:r w:rsidR="009C4727" w:rsidRPr="00A96092">
        <w:rPr>
          <w:iCs/>
        </w:rPr>
        <w:t xml:space="preserve"> not </w:t>
      </w:r>
      <w:r w:rsidR="009C4727">
        <w:rPr>
          <w:iCs/>
        </w:rPr>
        <w:t>contribute other than to answer the doctors questions</w:t>
      </w:r>
      <w:r w:rsidR="009C4727" w:rsidRPr="00A96092">
        <w:rPr>
          <w:iCs/>
        </w:rPr>
        <w:t xml:space="preserve">. </w:t>
      </w:r>
      <w:r w:rsidR="009C4727">
        <w:rPr>
          <w:iCs/>
        </w:rPr>
        <w:t xml:space="preserve">In this case the wife </w:t>
      </w:r>
      <w:r w:rsidR="00786D63">
        <w:rPr>
          <w:iCs/>
        </w:rPr>
        <w:t xml:space="preserve">was </w:t>
      </w:r>
      <w:r w:rsidR="009C4727">
        <w:rPr>
          <w:iCs/>
        </w:rPr>
        <w:t>an important provider of information.</w:t>
      </w:r>
    </w:p>
    <w:p w14:paraId="02D54A24" w14:textId="02AE66A9" w:rsidR="00751BDF" w:rsidRPr="00CD6F78" w:rsidRDefault="009C4727" w:rsidP="00751BDF">
      <w:pPr>
        <w:spacing w:line="360" w:lineRule="auto"/>
        <w:rPr>
          <w:color w:val="212121"/>
          <w:lang w:eastAsia="en-GB"/>
        </w:rPr>
      </w:pPr>
      <w:r w:rsidRPr="00E44874">
        <w:rPr>
          <w:lang w:eastAsia="en-GB"/>
        </w:rPr>
        <w:t>Although staff often started with open questions</w:t>
      </w:r>
      <w:r>
        <w:rPr>
          <w:lang w:eastAsia="en-GB"/>
        </w:rPr>
        <w:t>,</w:t>
      </w:r>
      <w:r w:rsidRPr="00E44874">
        <w:rPr>
          <w:lang w:eastAsia="en-GB"/>
        </w:rPr>
        <w:t xml:space="preserve"> these quickly led to closed </w:t>
      </w:r>
      <w:r w:rsidR="005036DF">
        <w:rPr>
          <w:lang w:eastAsia="en-GB"/>
        </w:rPr>
        <w:t xml:space="preserve">questioning </w:t>
      </w:r>
      <w:r w:rsidR="009775D9">
        <w:rPr>
          <w:lang w:eastAsia="en-GB"/>
        </w:rPr>
        <w:t xml:space="preserve">focusing on the clinical problem. </w:t>
      </w:r>
      <w:r w:rsidR="00AC0812">
        <w:rPr>
          <w:lang w:eastAsia="en-GB"/>
        </w:rPr>
        <w:t>P</w:t>
      </w:r>
      <w:r w:rsidRPr="00E44874">
        <w:rPr>
          <w:lang w:eastAsia="en-GB"/>
        </w:rPr>
        <w:t>atients participat</w:t>
      </w:r>
      <w:r w:rsidR="00AC0812">
        <w:rPr>
          <w:lang w:eastAsia="en-GB"/>
        </w:rPr>
        <w:t>ion</w:t>
      </w:r>
      <w:r w:rsidR="006C04DE">
        <w:rPr>
          <w:lang w:eastAsia="en-GB"/>
        </w:rPr>
        <w:t xml:space="preserve"> was usually limited to </w:t>
      </w:r>
      <w:r w:rsidRPr="00E44874">
        <w:rPr>
          <w:lang w:eastAsia="en-GB"/>
        </w:rPr>
        <w:t>answering the clinician’s questions and rarely stepped outside of the clinician’s enquiry</w:t>
      </w:r>
      <w:r w:rsidR="006C04DE">
        <w:rPr>
          <w:lang w:eastAsia="en-GB"/>
        </w:rPr>
        <w:t>. O</w:t>
      </w:r>
      <w:r w:rsidRPr="00E44874">
        <w:rPr>
          <w:lang w:eastAsia="en-GB"/>
        </w:rPr>
        <w:t>ccasionally</w:t>
      </w:r>
      <w:r w:rsidR="006C04DE">
        <w:rPr>
          <w:lang w:eastAsia="en-GB"/>
        </w:rPr>
        <w:t xml:space="preserve"> they </w:t>
      </w:r>
      <w:r w:rsidR="008A3927">
        <w:rPr>
          <w:lang w:eastAsia="en-GB"/>
        </w:rPr>
        <w:t>asked</w:t>
      </w:r>
      <w:r w:rsidRPr="00E44874">
        <w:rPr>
          <w:lang w:eastAsia="en-GB"/>
        </w:rPr>
        <w:t xml:space="preserve"> clarifying questions and volunteer</w:t>
      </w:r>
      <w:r w:rsidR="00640468">
        <w:rPr>
          <w:lang w:eastAsia="en-GB"/>
        </w:rPr>
        <w:t>ed</w:t>
      </w:r>
      <w:r>
        <w:rPr>
          <w:lang w:eastAsia="en-GB"/>
        </w:rPr>
        <w:t xml:space="preserve"> </w:t>
      </w:r>
      <w:r w:rsidRPr="00E44874">
        <w:rPr>
          <w:lang w:eastAsia="en-GB"/>
        </w:rPr>
        <w:t>information spontaneo</w:t>
      </w:r>
      <w:r>
        <w:rPr>
          <w:lang w:eastAsia="en-GB"/>
        </w:rPr>
        <w:t>usly</w:t>
      </w:r>
      <w:r w:rsidRPr="00E44874">
        <w:rPr>
          <w:lang w:eastAsia="en-GB"/>
        </w:rPr>
        <w:t xml:space="preserve">. </w:t>
      </w:r>
      <w:r w:rsidR="00751BDF" w:rsidRPr="00CD6F78">
        <w:rPr>
          <w:lang w:eastAsia="en-GB"/>
        </w:rPr>
        <w:t>The exploration of the patients’</w:t>
      </w:r>
      <w:r w:rsidR="00751BDF">
        <w:rPr>
          <w:lang w:eastAsia="en-GB"/>
        </w:rPr>
        <w:t xml:space="preserve"> expectations,</w:t>
      </w:r>
      <w:r w:rsidR="00751BDF" w:rsidRPr="00CD6F78">
        <w:rPr>
          <w:lang w:eastAsia="en-GB"/>
        </w:rPr>
        <w:t xml:space="preserve"> views, concerns, and what was important to them, was very infrequently undertaken by staff or shared by the patient</w:t>
      </w:r>
      <w:r w:rsidR="00751BDF" w:rsidRPr="00CD6F78">
        <w:rPr>
          <w:color w:val="ED0000"/>
          <w:lang w:eastAsia="en-GB"/>
        </w:rPr>
        <w:t>.</w:t>
      </w:r>
    </w:p>
    <w:p w14:paraId="6B3B8EBD" w14:textId="77A509A1" w:rsidR="009C4727" w:rsidRDefault="00751BDF" w:rsidP="009C4727">
      <w:pPr>
        <w:pStyle w:val="Abstractsubsequentparagraphs"/>
        <w:spacing w:line="360" w:lineRule="auto"/>
        <w:ind w:firstLine="0"/>
        <w:rPr>
          <w:rFonts w:asciiTheme="minorHAnsi" w:hAnsiTheme="minorHAnsi"/>
          <w:sz w:val="24"/>
          <w:szCs w:val="24"/>
          <w:lang w:eastAsia="en-GB"/>
        </w:rPr>
      </w:pPr>
      <w:r>
        <w:rPr>
          <w:rFonts w:asciiTheme="minorHAnsi" w:hAnsiTheme="minorHAnsi"/>
          <w:sz w:val="24"/>
          <w:szCs w:val="24"/>
          <w:lang w:eastAsia="en-GB"/>
        </w:rPr>
        <w:t>However w</w:t>
      </w:r>
      <w:r w:rsidR="009C4727" w:rsidRPr="00E44874">
        <w:rPr>
          <w:rFonts w:asciiTheme="minorHAnsi" w:hAnsiTheme="minorHAnsi"/>
          <w:sz w:val="24"/>
          <w:szCs w:val="24"/>
          <w:lang w:eastAsia="en-GB"/>
        </w:rPr>
        <w:t>hen patients felt they were not being taken seriously, which was infrequent, they emphasised their symptoms and concerns by repetition</w:t>
      </w:r>
      <w:r w:rsidR="009C4727">
        <w:rPr>
          <w:rFonts w:asciiTheme="minorHAnsi" w:hAnsiTheme="minorHAnsi"/>
          <w:sz w:val="24"/>
          <w:szCs w:val="24"/>
          <w:lang w:eastAsia="en-GB"/>
        </w:rPr>
        <w:t xml:space="preserve">. </w:t>
      </w:r>
    </w:p>
    <w:p w14:paraId="6FC1DC76" w14:textId="76F99E70" w:rsidR="00821343" w:rsidRDefault="00F708A6" w:rsidP="00423115">
      <w:pPr>
        <w:spacing w:line="360" w:lineRule="auto"/>
        <w:rPr>
          <w:rFonts w:eastAsia="Times New Roman" w:cs="Times New Roman"/>
          <w:kern w:val="0"/>
          <w:lang w:eastAsia="en-GB"/>
          <w14:ligatures w14:val="none"/>
        </w:rPr>
      </w:pPr>
      <w:r w:rsidRPr="000C1622">
        <w:rPr>
          <w:rFonts w:eastAsia="Times New Roman" w:cs="Times New Roman"/>
          <w:kern w:val="0"/>
          <w:lang w:eastAsia="en-GB"/>
          <w14:ligatures w14:val="none"/>
        </w:rPr>
        <w:t xml:space="preserve">Patient 32, </w:t>
      </w:r>
      <w:r w:rsidR="00487D9F" w:rsidRPr="000C1622">
        <w:rPr>
          <w:rFonts w:eastAsia="Times New Roman" w:cs="Times New Roman"/>
          <w:kern w:val="0"/>
          <w:lang w:eastAsia="en-GB"/>
          <w14:ligatures w14:val="none"/>
        </w:rPr>
        <w:t>was a women</w:t>
      </w:r>
      <w:r w:rsidRPr="000C1622">
        <w:rPr>
          <w:rFonts w:eastAsia="Times New Roman" w:cs="Times New Roman"/>
          <w:kern w:val="0"/>
          <w:lang w:eastAsia="en-GB"/>
          <w14:ligatures w14:val="none"/>
        </w:rPr>
        <w:t xml:space="preserve"> in her late forties with breathlessness, chest pain, and a slow heart rate.</w:t>
      </w:r>
      <w:r w:rsidR="00990673" w:rsidRPr="000C1622">
        <w:rPr>
          <w:rFonts w:eastAsia="Times New Roman" w:cs="Times New Roman"/>
          <w:kern w:val="0"/>
          <w:lang w:eastAsia="en-GB"/>
          <w14:ligatures w14:val="none"/>
        </w:rPr>
        <w:t xml:space="preserve"> </w:t>
      </w:r>
      <w:r w:rsidRPr="000C1622">
        <w:rPr>
          <w:rFonts w:eastAsia="Times New Roman" w:cs="Times New Roman"/>
          <w:kern w:val="0"/>
          <w:lang w:eastAsia="en-GB"/>
          <w14:ligatures w14:val="none"/>
        </w:rPr>
        <w:t>The patient report</w:t>
      </w:r>
      <w:r w:rsidR="007E76C3" w:rsidRPr="000C1622">
        <w:rPr>
          <w:rFonts w:eastAsia="Times New Roman" w:cs="Times New Roman"/>
          <w:kern w:val="0"/>
          <w:lang w:eastAsia="en-GB"/>
          <w14:ligatures w14:val="none"/>
        </w:rPr>
        <w:t>ed</w:t>
      </w:r>
      <w:r w:rsidRPr="000C1622">
        <w:rPr>
          <w:rFonts w:eastAsia="Times New Roman" w:cs="Times New Roman"/>
          <w:kern w:val="0"/>
          <w:lang w:eastAsia="en-GB"/>
          <w14:ligatures w14:val="none"/>
        </w:rPr>
        <w:t xml:space="preserve"> to the researcher that she </w:t>
      </w:r>
      <w:r w:rsidR="00AE77B3" w:rsidRPr="000C1622">
        <w:rPr>
          <w:rFonts w:eastAsia="Times New Roman" w:cs="Times New Roman"/>
          <w:kern w:val="0"/>
          <w:lang w:eastAsia="en-GB"/>
          <w14:ligatures w14:val="none"/>
        </w:rPr>
        <w:t>could not</w:t>
      </w:r>
      <w:r w:rsidRPr="000C1622">
        <w:rPr>
          <w:rFonts w:eastAsia="Times New Roman" w:cs="Times New Roman"/>
          <w:kern w:val="0"/>
          <w:lang w:eastAsia="en-GB"/>
          <w14:ligatures w14:val="none"/>
        </w:rPr>
        <w:t xml:space="preserve"> go on being short of breath just standing at her sink, and that she expect</w:t>
      </w:r>
      <w:r w:rsidR="007E76C3" w:rsidRPr="000C1622">
        <w:rPr>
          <w:rFonts w:eastAsia="Times New Roman" w:cs="Times New Roman"/>
          <w:kern w:val="0"/>
          <w:lang w:eastAsia="en-GB"/>
          <w14:ligatures w14:val="none"/>
        </w:rPr>
        <w:t>ed</w:t>
      </w:r>
      <w:r w:rsidRPr="000C1622">
        <w:rPr>
          <w:rFonts w:eastAsia="Times New Roman" w:cs="Times New Roman"/>
          <w:kern w:val="0"/>
          <w:lang w:eastAsia="en-GB"/>
          <w14:ligatures w14:val="none"/>
        </w:rPr>
        <w:t xml:space="preserve"> more tests, and possibly admission to hospital or an urgent out-patient </w:t>
      </w:r>
      <w:r w:rsidR="004C7E02" w:rsidRPr="000C1622">
        <w:rPr>
          <w:rFonts w:eastAsia="Times New Roman" w:cs="Times New Roman"/>
          <w:kern w:val="0"/>
          <w:lang w:eastAsia="en-GB"/>
          <w14:ligatures w14:val="none"/>
        </w:rPr>
        <w:t>appointment. The</w:t>
      </w:r>
      <w:r w:rsidRPr="000C1622">
        <w:rPr>
          <w:rFonts w:eastAsia="Times New Roman" w:cs="Times New Roman"/>
          <w:kern w:val="0"/>
          <w:lang w:eastAsia="en-GB"/>
          <w14:ligatures w14:val="none"/>
        </w:rPr>
        <w:t xml:space="preserve"> doctor arrive</w:t>
      </w:r>
      <w:r w:rsidR="00125F2C" w:rsidRPr="000C1622">
        <w:rPr>
          <w:rFonts w:eastAsia="Times New Roman" w:cs="Times New Roman"/>
          <w:kern w:val="0"/>
          <w:lang w:eastAsia="en-GB"/>
          <w14:ligatures w14:val="none"/>
        </w:rPr>
        <w:t>d</w:t>
      </w:r>
      <w:r w:rsidRPr="000C1622">
        <w:rPr>
          <w:rFonts w:eastAsia="Times New Roman" w:cs="Times New Roman"/>
          <w:kern w:val="0"/>
          <w:lang w:eastAsia="en-GB"/>
          <w14:ligatures w14:val="none"/>
        </w:rPr>
        <w:t xml:space="preserve"> and ask</w:t>
      </w:r>
      <w:r w:rsidR="00125F2C" w:rsidRPr="000C1622">
        <w:rPr>
          <w:rFonts w:eastAsia="Times New Roman" w:cs="Times New Roman"/>
          <w:kern w:val="0"/>
          <w:lang w:eastAsia="en-GB"/>
          <w14:ligatures w14:val="none"/>
        </w:rPr>
        <w:t>ed</w:t>
      </w:r>
      <w:r w:rsidRPr="000C1622">
        <w:rPr>
          <w:rFonts w:eastAsia="Times New Roman" w:cs="Times New Roman"/>
          <w:kern w:val="0"/>
          <w:lang w:eastAsia="en-GB"/>
          <w14:ligatures w14:val="none"/>
        </w:rPr>
        <w:t xml:space="preserve"> to go over the patient’s story. The patient establishe</w:t>
      </w:r>
      <w:r w:rsidR="00125F2C" w:rsidRPr="000C1622">
        <w:rPr>
          <w:rFonts w:eastAsia="Times New Roman" w:cs="Times New Roman"/>
          <w:kern w:val="0"/>
          <w:lang w:eastAsia="en-GB"/>
          <w14:ligatures w14:val="none"/>
        </w:rPr>
        <w:t>d</w:t>
      </w:r>
      <w:r w:rsidRPr="000C1622">
        <w:rPr>
          <w:rFonts w:eastAsia="Times New Roman" w:cs="Times New Roman"/>
          <w:kern w:val="0"/>
          <w:lang w:eastAsia="en-GB"/>
          <w14:ligatures w14:val="none"/>
        </w:rPr>
        <w:t xml:space="preserve"> early on that she </w:t>
      </w:r>
      <w:r w:rsidR="00B733D9" w:rsidRPr="000C1622">
        <w:rPr>
          <w:rFonts w:eastAsia="Times New Roman" w:cs="Times New Roman"/>
          <w:kern w:val="0"/>
          <w:lang w:eastAsia="en-GB"/>
          <w14:ligatures w14:val="none"/>
        </w:rPr>
        <w:t>was</w:t>
      </w:r>
      <w:r w:rsidRPr="000C1622">
        <w:rPr>
          <w:rFonts w:eastAsia="Times New Roman" w:cs="Times New Roman"/>
          <w:kern w:val="0"/>
          <w:lang w:eastAsia="en-GB"/>
          <w14:ligatures w14:val="none"/>
        </w:rPr>
        <w:t xml:space="preserve"> breathless doing basic things, and that she felt like blacking out. She then expresse</w:t>
      </w:r>
      <w:r w:rsidR="00B733D9" w:rsidRPr="000C1622">
        <w:rPr>
          <w:rFonts w:eastAsia="Times New Roman" w:cs="Times New Roman"/>
          <w:kern w:val="0"/>
          <w:lang w:eastAsia="en-GB"/>
          <w14:ligatures w14:val="none"/>
        </w:rPr>
        <w:t>d</w:t>
      </w:r>
      <w:r w:rsidRPr="000C1622">
        <w:rPr>
          <w:rFonts w:eastAsia="Times New Roman" w:cs="Times New Roman"/>
          <w:kern w:val="0"/>
          <w:lang w:eastAsia="en-GB"/>
          <w14:ligatures w14:val="none"/>
        </w:rPr>
        <w:t xml:space="preserve"> her concern that her symptoms might be related to a Covid infection, or that her   diabetes might be affecting the nerves that control</w:t>
      </w:r>
      <w:r w:rsidR="00BC674F" w:rsidRPr="000C1622">
        <w:rPr>
          <w:rFonts w:eastAsia="Times New Roman" w:cs="Times New Roman"/>
          <w:kern w:val="0"/>
          <w:lang w:eastAsia="en-GB"/>
          <w14:ligatures w14:val="none"/>
        </w:rPr>
        <w:t>led</w:t>
      </w:r>
      <w:r w:rsidRPr="000C1622">
        <w:rPr>
          <w:rFonts w:eastAsia="Times New Roman" w:cs="Times New Roman"/>
          <w:kern w:val="0"/>
          <w:lang w:eastAsia="en-GB"/>
          <w14:ligatures w14:val="none"/>
        </w:rPr>
        <w:t xml:space="preserve"> her heart. She </w:t>
      </w:r>
      <w:r w:rsidR="00AA39B7" w:rsidRPr="000C1622">
        <w:rPr>
          <w:rFonts w:eastAsia="Times New Roman" w:cs="Times New Roman"/>
          <w:kern w:val="0"/>
          <w:lang w:eastAsia="en-GB"/>
          <w14:ligatures w14:val="none"/>
        </w:rPr>
        <w:t xml:space="preserve">went </w:t>
      </w:r>
      <w:r w:rsidRPr="000C1622">
        <w:rPr>
          <w:rFonts w:eastAsia="Times New Roman" w:cs="Times New Roman"/>
          <w:kern w:val="0"/>
          <w:lang w:eastAsia="en-GB"/>
          <w14:ligatures w14:val="none"/>
        </w:rPr>
        <w:t xml:space="preserve"> on to reiterate that she can’t do general things and repeat</w:t>
      </w:r>
      <w:r w:rsidR="0090708A" w:rsidRPr="000C1622">
        <w:rPr>
          <w:rFonts w:eastAsia="Times New Roman" w:cs="Times New Roman"/>
          <w:kern w:val="0"/>
          <w:lang w:eastAsia="en-GB"/>
          <w14:ligatures w14:val="none"/>
        </w:rPr>
        <w:t>ed</w:t>
      </w:r>
      <w:r w:rsidRPr="000C1622">
        <w:rPr>
          <w:rFonts w:eastAsia="Times New Roman" w:cs="Times New Roman"/>
          <w:kern w:val="0"/>
          <w:lang w:eastAsia="en-GB"/>
          <w14:ligatures w14:val="none"/>
        </w:rPr>
        <w:t xml:space="preserve"> her concern about Covid and diabetes as a cause. She repeat</w:t>
      </w:r>
      <w:r w:rsidR="0090708A" w:rsidRPr="000C1622">
        <w:rPr>
          <w:rFonts w:eastAsia="Times New Roman" w:cs="Times New Roman"/>
          <w:kern w:val="0"/>
          <w:lang w:eastAsia="en-GB"/>
          <w14:ligatures w14:val="none"/>
        </w:rPr>
        <w:t>ed</w:t>
      </w:r>
      <w:r w:rsidRPr="000C1622">
        <w:rPr>
          <w:rFonts w:eastAsia="Times New Roman" w:cs="Times New Roman"/>
          <w:kern w:val="0"/>
          <w:lang w:eastAsia="en-GB"/>
          <w14:ligatures w14:val="none"/>
        </w:rPr>
        <w:t xml:space="preserve"> on two further occasions that she can’t do the washing up and </w:t>
      </w:r>
      <w:r w:rsidR="0090708A" w:rsidRPr="000C1622">
        <w:rPr>
          <w:rFonts w:eastAsia="Times New Roman" w:cs="Times New Roman"/>
          <w:kern w:val="0"/>
          <w:lang w:eastAsia="en-GB"/>
          <w14:ligatures w14:val="none"/>
        </w:rPr>
        <w:t>was</w:t>
      </w:r>
      <w:r w:rsidRPr="000C1622">
        <w:rPr>
          <w:rFonts w:eastAsia="Times New Roman" w:cs="Times New Roman"/>
          <w:kern w:val="0"/>
          <w:lang w:eastAsia="en-GB"/>
          <w14:ligatures w14:val="none"/>
        </w:rPr>
        <w:t xml:space="preserve"> breathless on small activities. She </w:t>
      </w:r>
      <w:r w:rsidR="0090708A" w:rsidRPr="000C1622">
        <w:rPr>
          <w:rFonts w:eastAsia="Times New Roman" w:cs="Times New Roman"/>
          <w:kern w:val="0"/>
          <w:lang w:eastAsia="en-GB"/>
          <w14:ligatures w14:val="none"/>
        </w:rPr>
        <w:t>made</w:t>
      </w:r>
      <w:r w:rsidRPr="000C1622">
        <w:rPr>
          <w:rFonts w:eastAsia="Times New Roman" w:cs="Times New Roman"/>
          <w:kern w:val="0"/>
          <w:lang w:eastAsia="en-GB"/>
          <w14:ligatures w14:val="none"/>
        </w:rPr>
        <w:t xml:space="preserve"> it evident to the doctor </w:t>
      </w:r>
      <w:r w:rsidRPr="000C1622">
        <w:rPr>
          <w:rFonts w:eastAsia="Times New Roman" w:cs="Times New Roman"/>
          <w:kern w:val="0"/>
          <w:lang w:eastAsia="en-GB"/>
          <w14:ligatures w14:val="none"/>
        </w:rPr>
        <w:lastRenderedPageBreak/>
        <w:t xml:space="preserve">that clearly something </w:t>
      </w:r>
      <w:r w:rsidR="0045320D" w:rsidRPr="000C1622">
        <w:rPr>
          <w:rFonts w:eastAsia="Times New Roman" w:cs="Times New Roman"/>
          <w:kern w:val="0"/>
          <w:lang w:eastAsia="en-GB"/>
          <w14:ligatures w14:val="none"/>
        </w:rPr>
        <w:t>was</w:t>
      </w:r>
      <w:r w:rsidRPr="000C1622">
        <w:rPr>
          <w:rFonts w:eastAsia="Times New Roman" w:cs="Times New Roman"/>
          <w:kern w:val="0"/>
          <w:lang w:eastAsia="en-GB"/>
          <w14:ligatures w14:val="none"/>
        </w:rPr>
        <w:t xml:space="preserve"> not </w:t>
      </w:r>
      <w:proofErr w:type="spellStart"/>
      <w:r w:rsidRPr="000C1622">
        <w:rPr>
          <w:rFonts w:eastAsia="Times New Roman" w:cs="Times New Roman"/>
          <w:kern w:val="0"/>
          <w:lang w:eastAsia="en-GB"/>
          <w14:ligatures w14:val="none"/>
        </w:rPr>
        <w:t>right.She</w:t>
      </w:r>
      <w:proofErr w:type="spellEnd"/>
      <w:r w:rsidRPr="000C1622">
        <w:rPr>
          <w:rFonts w:eastAsia="Times New Roman" w:cs="Times New Roman"/>
          <w:kern w:val="0"/>
          <w:lang w:eastAsia="en-GB"/>
          <w14:ligatures w14:val="none"/>
        </w:rPr>
        <w:t xml:space="preserve"> subsequently under </w:t>
      </w:r>
      <w:r w:rsidR="001D4D70" w:rsidRPr="000C1622">
        <w:rPr>
          <w:rFonts w:eastAsia="Times New Roman" w:cs="Times New Roman"/>
          <w:kern w:val="0"/>
          <w:lang w:eastAsia="en-GB"/>
          <w14:ligatures w14:val="none"/>
        </w:rPr>
        <w:t>went</w:t>
      </w:r>
      <w:r w:rsidRPr="000C1622">
        <w:rPr>
          <w:rFonts w:eastAsia="Times New Roman" w:cs="Times New Roman"/>
          <w:kern w:val="0"/>
          <w:lang w:eastAsia="en-GB"/>
          <w14:ligatures w14:val="none"/>
        </w:rPr>
        <w:t xml:space="preserve"> further testing and </w:t>
      </w:r>
      <w:r w:rsidR="001D4D70" w:rsidRPr="000C1622">
        <w:rPr>
          <w:rFonts w:eastAsia="Times New Roman" w:cs="Times New Roman"/>
          <w:kern w:val="0"/>
          <w:lang w:eastAsia="en-GB"/>
          <w14:ligatures w14:val="none"/>
        </w:rPr>
        <w:t>was</w:t>
      </w:r>
      <w:r w:rsidRPr="000C1622">
        <w:rPr>
          <w:rFonts w:eastAsia="Times New Roman" w:cs="Times New Roman"/>
          <w:kern w:val="0"/>
          <w:lang w:eastAsia="en-GB"/>
          <w14:ligatures w14:val="none"/>
        </w:rPr>
        <w:t xml:space="preserve"> seen by a specialist that night.</w:t>
      </w:r>
    </w:p>
    <w:p w14:paraId="1642322B" w14:textId="15FCAAEC" w:rsidR="002E6A94" w:rsidRDefault="00423115" w:rsidP="00E30E1C">
      <w:pPr>
        <w:spacing w:line="360" w:lineRule="auto"/>
        <w:rPr>
          <w:color w:val="212121"/>
          <w:lang w:eastAsia="en-GB"/>
        </w:rPr>
      </w:pPr>
      <w:r>
        <w:rPr>
          <w:rFonts w:eastAsia="Times New Roman" w:cs="Times New Roman"/>
          <w:kern w:val="0"/>
          <w:lang w:eastAsia="en-GB"/>
          <w14:ligatures w14:val="none"/>
        </w:rPr>
        <w:t xml:space="preserve"> </w:t>
      </w:r>
      <w:r w:rsidR="007B558E" w:rsidRPr="007B558E">
        <w:rPr>
          <w:rFonts w:eastAsia="Times New Roman" w:cs="Times New Roman"/>
          <w:iCs/>
          <w:kern w:val="0"/>
          <w:lang w:eastAsia="en-GB"/>
          <w14:ligatures w14:val="none"/>
        </w:rPr>
        <w:t xml:space="preserve">This </w:t>
      </w:r>
      <w:r w:rsidR="007B558E">
        <w:rPr>
          <w:rFonts w:eastAsia="Times New Roman" w:cs="Times New Roman"/>
          <w:iCs/>
          <w:kern w:val="0"/>
          <w:lang w:eastAsia="en-GB"/>
          <w14:ligatures w14:val="none"/>
        </w:rPr>
        <w:t xml:space="preserve">experienced </w:t>
      </w:r>
      <w:r w:rsidR="007B558E" w:rsidRPr="007B558E">
        <w:rPr>
          <w:rFonts w:eastAsia="Times New Roman" w:cs="Times New Roman"/>
          <w:iCs/>
          <w:kern w:val="0"/>
          <w:lang w:eastAsia="en-GB"/>
          <w14:ligatures w14:val="none"/>
        </w:rPr>
        <w:t xml:space="preserve">patient </w:t>
      </w:r>
      <w:r w:rsidR="00410DC1">
        <w:rPr>
          <w:rFonts w:eastAsia="Times New Roman" w:cs="Times New Roman"/>
          <w:iCs/>
          <w:kern w:val="0"/>
          <w:lang w:eastAsia="en-GB"/>
          <w14:ligatures w14:val="none"/>
        </w:rPr>
        <w:t>had her own theories as to why she was unwell, reflecting her sense</w:t>
      </w:r>
      <w:r w:rsidR="000D2496">
        <w:rPr>
          <w:rFonts w:eastAsia="Times New Roman" w:cs="Times New Roman"/>
          <w:iCs/>
          <w:kern w:val="0"/>
          <w:lang w:eastAsia="en-GB"/>
          <w14:ligatures w14:val="none"/>
        </w:rPr>
        <w:t xml:space="preserve"> </w:t>
      </w:r>
      <w:r w:rsidR="00410DC1">
        <w:rPr>
          <w:rFonts w:eastAsia="Times New Roman" w:cs="Times New Roman"/>
          <w:iCs/>
          <w:kern w:val="0"/>
          <w:lang w:eastAsia="en-GB"/>
          <w14:ligatures w14:val="none"/>
        </w:rPr>
        <w:t>making</w:t>
      </w:r>
      <w:r w:rsidR="00A8212A">
        <w:rPr>
          <w:rFonts w:eastAsia="Times New Roman" w:cs="Times New Roman"/>
          <w:iCs/>
          <w:kern w:val="0"/>
          <w:lang w:eastAsia="en-GB"/>
          <w14:ligatures w14:val="none"/>
        </w:rPr>
        <w:t xml:space="preserve"> up until </w:t>
      </w:r>
      <w:r w:rsidR="00410DC1">
        <w:rPr>
          <w:rFonts w:eastAsia="Times New Roman" w:cs="Times New Roman"/>
          <w:iCs/>
          <w:kern w:val="0"/>
          <w:lang w:eastAsia="en-GB"/>
          <w14:ligatures w14:val="none"/>
        </w:rPr>
        <w:t xml:space="preserve">  that point. She </w:t>
      </w:r>
      <w:r w:rsidR="007B558E" w:rsidRPr="007B558E">
        <w:rPr>
          <w:rFonts w:eastAsia="Times New Roman" w:cs="Times New Roman"/>
          <w:iCs/>
          <w:kern w:val="0"/>
          <w:lang w:eastAsia="en-GB"/>
          <w14:ligatures w14:val="none"/>
        </w:rPr>
        <w:t>reiterate</w:t>
      </w:r>
      <w:r w:rsidR="001D4D70">
        <w:rPr>
          <w:rFonts w:eastAsia="Times New Roman" w:cs="Times New Roman"/>
          <w:iCs/>
          <w:kern w:val="0"/>
          <w:lang w:eastAsia="en-GB"/>
          <w14:ligatures w14:val="none"/>
        </w:rPr>
        <w:t>d</w:t>
      </w:r>
      <w:r w:rsidR="007B558E" w:rsidRPr="007B558E">
        <w:rPr>
          <w:rFonts w:eastAsia="Times New Roman" w:cs="Times New Roman"/>
          <w:iCs/>
          <w:kern w:val="0"/>
          <w:lang w:eastAsia="en-GB"/>
          <w14:ligatures w14:val="none"/>
        </w:rPr>
        <w:t xml:space="preserve"> her symptoms and concerns repeatedly</w:t>
      </w:r>
      <w:r w:rsidR="00E102BE">
        <w:rPr>
          <w:rFonts w:eastAsia="Times New Roman" w:cs="Times New Roman"/>
          <w:iCs/>
          <w:kern w:val="0"/>
          <w:lang w:eastAsia="en-GB"/>
          <w14:ligatures w14:val="none"/>
        </w:rPr>
        <w:t>.</w:t>
      </w:r>
      <w:r w:rsidR="00F36085">
        <w:rPr>
          <w:rFonts w:eastAsia="Times New Roman" w:cs="Times New Roman"/>
          <w:iCs/>
          <w:kern w:val="0"/>
          <w:lang w:eastAsia="en-GB"/>
          <w14:ligatures w14:val="none"/>
        </w:rPr>
        <w:t xml:space="preserve"> </w:t>
      </w:r>
      <w:r w:rsidR="00E102BE">
        <w:rPr>
          <w:rFonts w:eastAsia="Times New Roman" w:cs="Times New Roman"/>
          <w:iCs/>
          <w:kern w:val="0"/>
          <w:lang w:eastAsia="en-GB"/>
          <w14:ligatures w14:val="none"/>
        </w:rPr>
        <w:t xml:space="preserve">She </w:t>
      </w:r>
      <w:r w:rsidR="005B693D">
        <w:rPr>
          <w:rFonts w:eastAsia="Times New Roman" w:cs="Times New Roman"/>
          <w:iCs/>
          <w:kern w:val="0"/>
          <w:lang w:eastAsia="en-GB"/>
          <w14:ligatures w14:val="none"/>
        </w:rPr>
        <w:t>work</w:t>
      </w:r>
      <w:r w:rsidR="00E102BE">
        <w:rPr>
          <w:rFonts w:eastAsia="Times New Roman" w:cs="Times New Roman"/>
          <w:iCs/>
          <w:kern w:val="0"/>
          <w:lang w:eastAsia="en-GB"/>
          <w14:ligatures w14:val="none"/>
        </w:rPr>
        <w:t>ed</w:t>
      </w:r>
      <w:r w:rsidR="005B693D">
        <w:rPr>
          <w:rFonts w:eastAsia="Times New Roman" w:cs="Times New Roman"/>
          <w:iCs/>
          <w:kern w:val="0"/>
          <w:lang w:eastAsia="en-GB"/>
          <w14:ligatures w14:val="none"/>
        </w:rPr>
        <w:t xml:space="preserve"> to make her case,</w:t>
      </w:r>
      <w:r w:rsidR="007B558E" w:rsidRPr="007B558E">
        <w:rPr>
          <w:rFonts w:eastAsia="Times New Roman" w:cs="Times New Roman"/>
          <w:iCs/>
          <w:kern w:val="0"/>
          <w:lang w:eastAsia="en-GB"/>
          <w14:ligatures w14:val="none"/>
        </w:rPr>
        <w:t xml:space="preserve"> as she </w:t>
      </w:r>
      <w:r w:rsidR="003916AD">
        <w:rPr>
          <w:rFonts w:eastAsia="Times New Roman" w:cs="Times New Roman"/>
          <w:iCs/>
          <w:kern w:val="0"/>
          <w:lang w:eastAsia="en-GB"/>
          <w14:ligatures w14:val="none"/>
        </w:rPr>
        <w:t>wa</w:t>
      </w:r>
      <w:r w:rsidR="007B558E" w:rsidRPr="007B558E">
        <w:rPr>
          <w:rFonts w:eastAsia="Times New Roman" w:cs="Times New Roman"/>
          <w:iCs/>
          <w:kern w:val="0"/>
          <w:lang w:eastAsia="en-GB"/>
          <w14:ligatures w14:val="none"/>
        </w:rPr>
        <w:t xml:space="preserve">s concerned that she </w:t>
      </w:r>
      <w:r w:rsidR="003916AD">
        <w:rPr>
          <w:rFonts w:eastAsia="Times New Roman" w:cs="Times New Roman"/>
          <w:iCs/>
          <w:kern w:val="0"/>
          <w:lang w:eastAsia="en-GB"/>
          <w14:ligatures w14:val="none"/>
        </w:rPr>
        <w:t xml:space="preserve">would </w:t>
      </w:r>
      <w:r w:rsidR="007B558E" w:rsidRPr="007B558E">
        <w:rPr>
          <w:rFonts w:eastAsia="Times New Roman" w:cs="Times New Roman"/>
          <w:iCs/>
          <w:kern w:val="0"/>
          <w:lang w:eastAsia="en-GB"/>
          <w14:ligatures w14:val="none"/>
        </w:rPr>
        <w:t xml:space="preserve">be sent home without a diagnosis. </w:t>
      </w:r>
    </w:p>
    <w:p w14:paraId="75A3AE56" w14:textId="59D3685E" w:rsidR="000D4A21" w:rsidRPr="002E670D" w:rsidRDefault="007D5657" w:rsidP="000D4A21">
      <w:r>
        <w:t>.</w:t>
      </w:r>
    </w:p>
    <w:p w14:paraId="1084C4B0" w14:textId="77C9347C" w:rsidR="002E6A94" w:rsidRDefault="002E6A94" w:rsidP="002E6A94">
      <w:pPr>
        <w:spacing w:after="0" w:line="360" w:lineRule="auto"/>
        <w:rPr>
          <w:rFonts w:eastAsia="Times New Roman" w:cs="Times New Roman"/>
          <w:kern w:val="0"/>
          <w:lang w:eastAsia="en-GB"/>
          <w14:ligatures w14:val="none"/>
        </w:rPr>
      </w:pPr>
      <w:r w:rsidRPr="00E44874">
        <w:rPr>
          <w:rFonts w:eastAsia="Times New Roman" w:cs="Times New Roman"/>
          <w:kern w:val="0"/>
          <w:lang w:eastAsia="en-GB"/>
          <w14:ligatures w14:val="none"/>
        </w:rPr>
        <w:t xml:space="preserve">When clinicians provided information to the patient (i.e. when </w:t>
      </w:r>
      <w:r>
        <w:rPr>
          <w:rFonts w:eastAsia="Times New Roman" w:cs="Times New Roman"/>
          <w:kern w:val="0"/>
          <w:lang w:eastAsia="en-GB"/>
          <w14:ligatures w14:val="none"/>
        </w:rPr>
        <w:t xml:space="preserve">the patients </w:t>
      </w:r>
      <w:r w:rsidRPr="00E44874">
        <w:rPr>
          <w:rFonts w:eastAsia="Times New Roman" w:cs="Times New Roman"/>
          <w:kern w:val="0"/>
          <w:lang w:eastAsia="en-GB"/>
          <w14:ligatures w14:val="none"/>
        </w:rPr>
        <w:t xml:space="preserve">were </w:t>
      </w:r>
      <w:r w:rsidR="002F23FF">
        <w:rPr>
          <w:rFonts w:eastAsia="Times New Roman" w:cs="Times New Roman"/>
          <w:kern w:val="0"/>
          <w:lang w:eastAsia="en-GB"/>
          <w14:ligatures w14:val="none"/>
        </w:rPr>
        <w:t>information receivers</w:t>
      </w:r>
      <w:r w:rsidR="00065E48">
        <w:rPr>
          <w:rFonts w:eastAsia="Times New Roman" w:cs="Times New Roman"/>
          <w:kern w:val="0"/>
          <w:lang w:eastAsia="en-GB"/>
          <w14:ligatures w14:val="none"/>
        </w:rPr>
        <w:t xml:space="preserve"> </w:t>
      </w:r>
      <w:r w:rsidRPr="00E44874">
        <w:rPr>
          <w:rFonts w:eastAsia="Times New Roman" w:cs="Times New Roman"/>
          <w:kern w:val="0"/>
          <w:lang w:eastAsia="en-GB"/>
          <w14:ligatures w14:val="none"/>
        </w:rPr>
        <w:t xml:space="preserve">), in </w:t>
      </w:r>
      <w:r w:rsidRPr="009E7F96">
        <w:rPr>
          <w:rFonts w:eastAsia="Times New Roman" w:cs="Times New Roman"/>
          <w:iCs/>
          <w:kern w:val="0"/>
          <w:lang w:eastAsia="en-GB"/>
          <w14:ligatures w14:val="none"/>
        </w:rPr>
        <w:t xml:space="preserve">all </w:t>
      </w:r>
      <w:r w:rsidRPr="00E44874">
        <w:rPr>
          <w:rFonts w:eastAsia="Times New Roman" w:cs="Times New Roman"/>
          <w:kern w:val="0"/>
          <w:lang w:eastAsia="en-GB"/>
          <w14:ligatures w14:val="none"/>
        </w:rPr>
        <w:t>observed cases there was consistent delivery by the clinician of the (DTFU)</w:t>
      </w:r>
      <w:r>
        <w:rPr>
          <w:rFonts w:eastAsia="Times New Roman" w:cs="Times New Roman"/>
          <w:kern w:val="0"/>
          <w:lang w:eastAsia="en-GB"/>
          <w14:ligatures w14:val="none"/>
        </w:rPr>
        <w:t xml:space="preserve"> plan</w:t>
      </w:r>
      <w:r w:rsidR="003D5A68">
        <w:rPr>
          <w:rFonts w:eastAsia="Times New Roman" w:cs="Times New Roman"/>
          <w:kern w:val="0"/>
          <w:lang w:eastAsia="en-GB"/>
          <w14:ligatures w14:val="none"/>
        </w:rPr>
        <w:t>.</w:t>
      </w:r>
      <w:r w:rsidRPr="00E44874">
        <w:rPr>
          <w:rFonts w:eastAsia="Times New Roman" w:cs="Times New Roman"/>
          <w:kern w:val="0"/>
          <w:lang w:eastAsia="en-GB"/>
          <w14:ligatures w14:val="none"/>
        </w:rPr>
        <w:t xml:space="preserve"> There was infrequent coverage of the implications of what was proposed in terms of what this meant for the patients e.g. their employment, ability to drive, self-care</w:t>
      </w:r>
      <w:r w:rsidR="001E4C2B">
        <w:rPr>
          <w:rFonts w:eastAsia="Times New Roman" w:cs="Times New Roman"/>
          <w:kern w:val="0"/>
          <w:lang w:eastAsia="en-GB"/>
          <w14:ligatures w14:val="none"/>
        </w:rPr>
        <w:t xml:space="preserve"> and</w:t>
      </w:r>
      <w:r w:rsidRPr="00E44874">
        <w:rPr>
          <w:rFonts w:eastAsia="Times New Roman" w:cs="Times New Roman"/>
          <w:kern w:val="0"/>
          <w:lang w:eastAsia="en-GB"/>
          <w14:ligatures w14:val="none"/>
        </w:rPr>
        <w:t xml:space="preserve"> care of dependants</w:t>
      </w:r>
      <w:r>
        <w:rPr>
          <w:rFonts w:eastAsia="Times New Roman" w:cs="Times New Roman"/>
          <w:kern w:val="0"/>
          <w:lang w:eastAsia="en-GB"/>
          <w14:ligatures w14:val="none"/>
        </w:rPr>
        <w:t xml:space="preserve">. </w:t>
      </w:r>
      <w:r w:rsidRPr="00E44874">
        <w:rPr>
          <w:rFonts w:eastAsia="Times New Roman" w:cs="Times New Roman"/>
          <w:kern w:val="0"/>
          <w:lang w:eastAsia="en-GB"/>
          <w14:ligatures w14:val="none"/>
        </w:rPr>
        <w:t xml:space="preserve">This apparent non-coverage by the staff may have resulted from both time pressure and assumptions made by staff e.g. that another service would explain, that the patient already understood or that help would be available and the patient would </w:t>
      </w:r>
      <w:r>
        <w:rPr>
          <w:rFonts w:eastAsia="Times New Roman" w:cs="Times New Roman"/>
          <w:kern w:val="0"/>
          <w:lang w:eastAsia="en-GB"/>
          <w14:ligatures w14:val="none"/>
        </w:rPr>
        <w:t>manage.</w:t>
      </w:r>
    </w:p>
    <w:p w14:paraId="681AF5CB" w14:textId="77777777" w:rsidR="00887249" w:rsidRDefault="00887249" w:rsidP="002E6A94">
      <w:pPr>
        <w:spacing w:after="0" w:line="360" w:lineRule="auto"/>
        <w:rPr>
          <w:rFonts w:eastAsia="Times New Roman" w:cs="Times New Roman"/>
          <w:kern w:val="0"/>
          <w:lang w:eastAsia="en-GB"/>
          <w14:ligatures w14:val="none"/>
        </w:rPr>
      </w:pPr>
    </w:p>
    <w:p w14:paraId="60E96530" w14:textId="088D0F47" w:rsidR="00FA6E45" w:rsidRDefault="002E6A94" w:rsidP="00CC1C46">
      <w:pPr>
        <w:spacing w:line="360" w:lineRule="auto"/>
      </w:pPr>
      <w:r w:rsidRPr="000C1622">
        <w:t>Patient 12 was a women in her early seventies with a shoulder fracture, whose husband was with her. The doctor confirmed  that the patient’s nerves and artery</w:t>
      </w:r>
      <w:r w:rsidR="001E4C2B" w:rsidRPr="000C1622">
        <w:t xml:space="preserve"> in her arm</w:t>
      </w:r>
      <w:r w:rsidRPr="000C1622">
        <w:t xml:space="preserve"> were ok</w:t>
      </w:r>
      <w:r w:rsidR="00E34CEA" w:rsidRPr="000C1622">
        <w:t>ay</w:t>
      </w:r>
      <w:r w:rsidRPr="000C1622">
        <w:t xml:space="preserve"> and there was no urgent intervention needed (diagnosis). She indicated the patient would need a collar and cuff to take off the weight (treatment) and a fracture clinic follow up in one week’s time (follow up).She reiterated that an operation was not needed and that the orthopaedic department would review her. She was advised that if she developed any weakness</w:t>
      </w:r>
      <w:r w:rsidR="002123CC" w:rsidRPr="000C1622">
        <w:t xml:space="preserve"> or</w:t>
      </w:r>
      <w:r w:rsidRPr="000C1622">
        <w:t xml:space="preserve"> became unwell to seek advice (follow up). She was advised to rest, take fluids and get on top of the pain (treatment). The doctor asked if what she proposed was acceptable and if the patient had any questions. The patient replied that she did not.</w:t>
      </w:r>
    </w:p>
    <w:p w14:paraId="71D19567" w14:textId="78A68645" w:rsidR="00CC1C46" w:rsidRDefault="00CC1C46" w:rsidP="00CC1C46">
      <w:pPr>
        <w:spacing w:line="360" w:lineRule="auto"/>
        <w:rPr>
          <w:iCs/>
        </w:rPr>
      </w:pPr>
      <w:r w:rsidRPr="00CC1C46">
        <w:rPr>
          <w:iCs/>
        </w:rPr>
        <w:t xml:space="preserve"> </w:t>
      </w:r>
      <w:r w:rsidRPr="00E235AE">
        <w:rPr>
          <w:iCs/>
        </w:rPr>
        <w:t>In this case</w:t>
      </w:r>
      <w:r>
        <w:rPr>
          <w:iCs/>
        </w:rPr>
        <w:t xml:space="preserve"> although the DTFU</w:t>
      </w:r>
      <w:r w:rsidR="002123CC">
        <w:rPr>
          <w:iCs/>
        </w:rPr>
        <w:t xml:space="preserve"> plan</w:t>
      </w:r>
      <w:r>
        <w:rPr>
          <w:iCs/>
        </w:rPr>
        <w:t xml:space="preserve"> </w:t>
      </w:r>
      <w:r w:rsidR="00A72AC6">
        <w:rPr>
          <w:iCs/>
        </w:rPr>
        <w:t>was</w:t>
      </w:r>
      <w:r>
        <w:rPr>
          <w:iCs/>
        </w:rPr>
        <w:t xml:space="preserve"> well covered</w:t>
      </w:r>
      <w:r w:rsidRPr="00E235AE">
        <w:rPr>
          <w:iCs/>
        </w:rPr>
        <w:t xml:space="preserve"> there was no discussion about how long it would take to recover, how the patient would manage with the activities of daily living such as dressing and going to toilet or when she could drive, all potentially significant implications for the patient.</w:t>
      </w:r>
      <w:r>
        <w:rPr>
          <w:iCs/>
        </w:rPr>
        <w:t xml:space="preserve"> </w:t>
      </w:r>
    </w:p>
    <w:p w14:paraId="06589219" w14:textId="45A29298" w:rsidR="002E6A94" w:rsidRPr="00365175" w:rsidRDefault="00CC1C46" w:rsidP="002E6A94">
      <w:pPr>
        <w:spacing w:line="360" w:lineRule="auto"/>
        <w:rPr>
          <w:strike/>
        </w:rPr>
      </w:pPr>
      <w:r w:rsidRPr="00E44874">
        <w:rPr>
          <w:rFonts w:eastAsia="Times New Roman" w:cs="Times New Roman"/>
          <w:kern w:val="0"/>
          <w:lang w:eastAsia="en-GB"/>
          <w14:ligatures w14:val="none"/>
        </w:rPr>
        <w:lastRenderedPageBreak/>
        <w:t>The staff’s enquiry of the patients understanding</w:t>
      </w:r>
      <w:r>
        <w:rPr>
          <w:rFonts w:eastAsia="Times New Roman" w:cs="Times New Roman"/>
          <w:kern w:val="0"/>
          <w:lang w:eastAsia="en-GB"/>
          <w14:ligatures w14:val="none"/>
        </w:rPr>
        <w:t xml:space="preserve"> of DTFU plan</w:t>
      </w:r>
      <w:r w:rsidRPr="00E44874">
        <w:rPr>
          <w:rFonts w:eastAsia="Times New Roman" w:cs="Times New Roman"/>
          <w:kern w:val="0"/>
          <w:lang w:eastAsia="en-GB"/>
          <w14:ligatures w14:val="none"/>
        </w:rPr>
        <w:t xml:space="preserve"> was most commonly by asking the patient if they had </w:t>
      </w:r>
      <w:r>
        <w:rPr>
          <w:rFonts w:eastAsia="Times New Roman" w:cs="Times New Roman"/>
          <w:kern w:val="0"/>
          <w:lang w:eastAsia="en-GB"/>
          <w14:ligatures w14:val="none"/>
        </w:rPr>
        <w:t>“</w:t>
      </w:r>
      <w:r w:rsidRPr="00E44874">
        <w:rPr>
          <w:rFonts w:eastAsia="Times New Roman" w:cs="Times New Roman"/>
          <w:kern w:val="0"/>
          <w:lang w:eastAsia="en-GB"/>
          <w14:ligatures w14:val="none"/>
        </w:rPr>
        <w:t>any questions</w:t>
      </w:r>
      <w:r>
        <w:rPr>
          <w:rFonts w:eastAsia="Times New Roman" w:cs="Times New Roman"/>
          <w:kern w:val="0"/>
          <w:lang w:eastAsia="en-GB"/>
          <w14:ligatures w14:val="none"/>
        </w:rPr>
        <w:t>” as in this case</w:t>
      </w:r>
      <w:r w:rsidRPr="00E44874">
        <w:rPr>
          <w:rFonts w:eastAsia="Times New Roman" w:cs="Times New Roman"/>
          <w:kern w:val="0"/>
          <w:lang w:eastAsia="en-GB"/>
          <w14:ligatures w14:val="none"/>
        </w:rPr>
        <w:t>, and rarely was the patients</w:t>
      </w:r>
      <w:r>
        <w:rPr>
          <w:rFonts w:eastAsia="Times New Roman" w:cs="Times New Roman"/>
          <w:kern w:val="0"/>
          <w:lang w:eastAsia="en-GB"/>
          <w14:ligatures w14:val="none"/>
        </w:rPr>
        <w:t>’</w:t>
      </w:r>
      <w:r w:rsidRPr="00E44874">
        <w:rPr>
          <w:rFonts w:eastAsia="Times New Roman" w:cs="Times New Roman"/>
          <w:kern w:val="0"/>
          <w:lang w:eastAsia="en-GB"/>
          <w14:ligatures w14:val="none"/>
        </w:rPr>
        <w:t xml:space="preserve"> understanding explicitly enquired of. There was no evidence of staff requesting patients to explain their understanding of what was proposed using their own words ( </w:t>
      </w:r>
      <w:r w:rsidR="00EF0B57">
        <w:rPr>
          <w:rFonts w:eastAsia="Times New Roman" w:cs="Times New Roman"/>
          <w:kern w:val="0"/>
          <w:lang w:eastAsia="en-GB"/>
          <w14:ligatures w14:val="none"/>
        </w:rPr>
        <w:t>“</w:t>
      </w:r>
      <w:r w:rsidRPr="00E44874">
        <w:rPr>
          <w:rFonts w:eastAsia="Times New Roman" w:cs="Times New Roman"/>
          <w:kern w:val="0"/>
          <w:lang w:eastAsia="en-GB"/>
          <w14:ligatures w14:val="none"/>
        </w:rPr>
        <w:t>playback</w:t>
      </w:r>
      <w:r w:rsidR="00EF0B57">
        <w:rPr>
          <w:rFonts w:eastAsia="Times New Roman" w:cs="Times New Roman"/>
          <w:kern w:val="0"/>
          <w:lang w:eastAsia="en-GB"/>
          <w14:ligatures w14:val="none"/>
        </w:rPr>
        <w:t>”</w:t>
      </w:r>
      <w:r>
        <w:rPr>
          <w:rFonts w:eastAsia="Times New Roman" w:cs="Times New Roman"/>
          <w:kern w:val="0"/>
          <w:lang w:eastAsia="en-GB"/>
          <w14:ligatures w14:val="none"/>
        </w:rPr>
        <w:t>)</w:t>
      </w:r>
      <w:r w:rsidRPr="00E44874">
        <w:rPr>
          <w:rFonts w:eastAsia="Times New Roman" w:cs="Times New Roman"/>
          <w:kern w:val="0"/>
          <w:lang w:eastAsia="en-GB"/>
          <w14:ligatures w14:val="none"/>
        </w:rPr>
        <w:t>. Patients responded infrequently after the delivery of the DTFU</w:t>
      </w:r>
      <w:r>
        <w:rPr>
          <w:rFonts w:eastAsia="Times New Roman" w:cs="Times New Roman"/>
          <w:kern w:val="0"/>
          <w:lang w:eastAsia="en-GB"/>
          <w14:ligatures w14:val="none"/>
        </w:rPr>
        <w:t xml:space="preserve"> plan</w:t>
      </w:r>
      <w:r w:rsidRPr="00E44874">
        <w:rPr>
          <w:rFonts w:eastAsia="Times New Roman" w:cs="Times New Roman"/>
          <w:kern w:val="0"/>
          <w:lang w:eastAsia="en-GB"/>
          <w14:ligatures w14:val="none"/>
        </w:rPr>
        <w:t>, seeking clarification of what was proposed, and rarely</w:t>
      </w:r>
      <w:r>
        <w:rPr>
          <w:rFonts w:eastAsia="Times New Roman" w:cs="Times New Roman"/>
          <w:kern w:val="0"/>
          <w:lang w:eastAsia="en-GB"/>
          <w14:ligatures w14:val="none"/>
        </w:rPr>
        <w:t xml:space="preserve"> asked </w:t>
      </w:r>
      <w:r w:rsidRPr="00E44874">
        <w:rPr>
          <w:rFonts w:eastAsia="Times New Roman" w:cs="Times New Roman"/>
          <w:kern w:val="0"/>
          <w:lang w:eastAsia="en-GB"/>
          <w14:ligatures w14:val="none"/>
        </w:rPr>
        <w:t xml:space="preserve"> about its implications</w:t>
      </w:r>
      <w:r>
        <w:rPr>
          <w:rFonts w:eastAsia="Times New Roman" w:cs="Times New Roman"/>
          <w:kern w:val="0"/>
          <w:lang w:eastAsia="en-GB"/>
          <w14:ligatures w14:val="none"/>
        </w:rPr>
        <w:t>.</w:t>
      </w:r>
      <w:r w:rsidRPr="00E44874">
        <w:rPr>
          <w:rFonts w:eastAsia="Times New Roman" w:cs="Times New Roman"/>
          <w:kern w:val="0"/>
          <w:lang w:eastAsia="en-GB"/>
          <w14:ligatures w14:val="none"/>
        </w:rPr>
        <w:t xml:space="preserve"> The checking by staff of what patients understood i.e. the patients sense making prior to discharg</w:t>
      </w:r>
      <w:r w:rsidR="00412D3E">
        <w:rPr>
          <w:rFonts w:eastAsia="Times New Roman" w:cs="Times New Roman"/>
          <w:kern w:val="0"/>
          <w:lang w:eastAsia="en-GB"/>
          <w14:ligatures w14:val="none"/>
        </w:rPr>
        <w:t xml:space="preserve">e of what was </w:t>
      </w:r>
      <w:r w:rsidRPr="00E44874">
        <w:rPr>
          <w:rFonts w:eastAsia="Times New Roman" w:cs="Times New Roman"/>
          <w:kern w:val="0"/>
          <w:lang w:eastAsia="en-GB"/>
          <w14:ligatures w14:val="none"/>
        </w:rPr>
        <w:t>proposed</w:t>
      </w:r>
      <w:r>
        <w:rPr>
          <w:rFonts w:eastAsia="Times New Roman" w:cs="Times New Roman"/>
          <w:kern w:val="0"/>
          <w:lang w:eastAsia="en-GB"/>
          <w14:ligatures w14:val="none"/>
        </w:rPr>
        <w:t>,</w:t>
      </w:r>
      <w:r w:rsidRPr="00E44874">
        <w:rPr>
          <w:rFonts w:eastAsia="Times New Roman" w:cs="Times New Roman"/>
          <w:kern w:val="0"/>
          <w:lang w:eastAsia="en-GB"/>
          <w14:ligatures w14:val="none"/>
        </w:rPr>
        <w:t xml:space="preserve"> </w:t>
      </w:r>
      <w:r w:rsidRPr="00D2798E">
        <w:rPr>
          <w:rFonts w:eastAsia="Times New Roman" w:cs="Times New Roman"/>
          <w:kern w:val="0"/>
          <w:lang w:eastAsia="en-GB"/>
          <w14:ligatures w14:val="none"/>
        </w:rPr>
        <w:t xml:space="preserve">was missing. </w:t>
      </w:r>
      <w:r w:rsidRPr="00E44874">
        <w:rPr>
          <w:rFonts w:eastAsia="Times New Roman" w:cs="Times New Roman"/>
          <w:kern w:val="0"/>
          <w:lang w:eastAsia="en-GB"/>
          <w14:ligatures w14:val="none"/>
        </w:rPr>
        <w:t xml:space="preserve">This meant that staff did not know what sense the patient had made of what was proposed. This was not effectively addressed by staff asking if the patient had </w:t>
      </w:r>
      <w:r w:rsidR="00722591">
        <w:rPr>
          <w:rFonts w:eastAsia="Times New Roman" w:cs="Times New Roman"/>
          <w:kern w:val="0"/>
          <w:lang w:eastAsia="en-GB"/>
          <w14:ligatures w14:val="none"/>
        </w:rPr>
        <w:t>“</w:t>
      </w:r>
      <w:r w:rsidRPr="00E44874">
        <w:rPr>
          <w:rFonts w:eastAsia="Times New Roman" w:cs="Times New Roman"/>
          <w:kern w:val="0"/>
          <w:lang w:eastAsia="en-GB"/>
          <w14:ligatures w14:val="none"/>
        </w:rPr>
        <w:t>any questions</w:t>
      </w:r>
      <w:r w:rsidR="00722591">
        <w:rPr>
          <w:rFonts w:eastAsia="Times New Roman" w:cs="Times New Roman"/>
          <w:kern w:val="0"/>
          <w:lang w:eastAsia="en-GB"/>
          <w14:ligatures w14:val="none"/>
        </w:rPr>
        <w:t>” as this</w:t>
      </w:r>
      <w:r w:rsidRPr="00E44874">
        <w:rPr>
          <w:rFonts w:eastAsia="Times New Roman" w:cs="Times New Roman"/>
          <w:kern w:val="0"/>
          <w:lang w:eastAsia="en-GB"/>
          <w14:ligatures w14:val="none"/>
        </w:rPr>
        <w:t xml:space="preserve"> did not assess the patients comprehension of what was proposed</w:t>
      </w:r>
      <w:r w:rsidR="007D47D2">
        <w:rPr>
          <w:rFonts w:eastAsia="Times New Roman" w:cs="Times New Roman"/>
          <w:kern w:val="0"/>
          <w:lang w:eastAsia="en-GB"/>
          <w14:ligatures w14:val="none"/>
        </w:rPr>
        <w:t xml:space="preserve">. It </w:t>
      </w:r>
      <w:r w:rsidRPr="00E44874">
        <w:rPr>
          <w:rFonts w:eastAsia="Times New Roman" w:cs="Times New Roman"/>
          <w:kern w:val="0"/>
          <w:lang w:eastAsia="en-GB"/>
          <w14:ligatures w14:val="none"/>
        </w:rPr>
        <w:t>relie</w:t>
      </w:r>
      <w:r>
        <w:rPr>
          <w:rFonts w:eastAsia="Times New Roman" w:cs="Times New Roman"/>
          <w:kern w:val="0"/>
          <w:lang w:eastAsia="en-GB"/>
          <w14:ligatures w14:val="none"/>
        </w:rPr>
        <w:t>d</w:t>
      </w:r>
      <w:r w:rsidRPr="00E44874">
        <w:rPr>
          <w:rFonts w:eastAsia="Times New Roman" w:cs="Times New Roman"/>
          <w:kern w:val="0"/>
          <w:lang w:eastAsia="en-GB"/>
          <w14:ligatures w14:val="none"/>
        </w:rPr>
        <w:t xml:space="preserve"> on the patient to identify what s/he</w:t>
      </w:r>
      <w:r w:rsidR="00AA44F1">
        <w:rPr>
          <w:rFonts w:eastAsia="Times New Roman" w:cs="Times New Roman"/>
          <w:kern w:val="0"/>
          <w:lang w:eastAsia="en-GB"/>
          <w14:ligatures w14:val="none"/>
        </w:rPr>
        <w:t xml:space="preserve"> didn’t</w:t>
      </w:r>
      <w:r w:rsidRPr="00E44874">
        <w:rPr>
          <w:rFonts w:eastAsia="Times New Roman" w:cs="Times New Roman"/>
          <w:kern w:val="0"/>
          <w:lang w:eastAsia="en-GB"/>
          <w14:ligatures w14:val="none"/>
        </w:rPr>
        <w:t xml:space="preserve"> know (known unknown),ignore</w:t>
      </w:r>
      <w:r>
        <w:rPr>
          <w:rFonts w:eastAsia="Times New Roman" w:cs="Times New Roman"/>
          <w:kern w:val="0"/>
          <w:lang w:eastAsia="en-GB"/>
          <w14:ligatures w14:val="none"/>
        </w:rPr>
        <w:t>d</w:t>
      </w:r>
      <w:r w:rsidRPr="00E44874">
        <w:rPr>
          <w:rFonts w:eastAsia="Times New Roman" w:cs="Times New Roman"/>
          <w:kern w:val="0"/>
          <w:lang w:eastAsia="en-GB"/>
          <w14:ligatures w14:val="none"/>
        </w:rPr>
        <w:t xml:space="preserve"> what s/ he </w:t>
      </w:r>
      <w:r w:rsidR="009D583C">
        <w:rPr>
          <w:rFonts w:eastAsia="Times New Roman" w:cs="Times New Roman"/>
          <w:kern w:val="0"/>
          <w:lang w:eastAsia="en-GB"/>
          <w14:ligatures w14:val="none"/>
        </w:rPr>
        <w:t>didn’t</w:t>
      </w:r>
      <w:r w:rsidRPr="00E44874">
        <w:rPr>
          <w:rFonts w:eastAsia="Times New Roman" w:cs="Times New Roman"/>
          <w:kern w:val="0"/>
          <w:lang w:eastAsia="en-GB"/>
          <w14:ligatures w14:val="none"/>
        </w:rPr>
        <w:t xml:space="preserve"> know </w:t>
      </w:r>
      <w:r>
        <w:rPr>
          <w:rFonts w:eastAsia="Times New Roman" w:cs="Times New Roman"/>
          <w:kern w:val="0"/>
          <w:lang w:eastAsia="en-GB"/>
          <w14:ligatures w14:val="none"/>
        </w:rPr>
        <w:t xml:space="preserve">they know </w:t>
      </w:r>
      <w:r w:rsidRPr="00E44874">
        <w:rPr>
          <w:rFonts w:eastAsia="Times New Roman" w:cs="Times New Roman"/>
          <w:kern w:val="0"/>
          <w:lang w:eastAsia="en-GB"/>
          <w14:ligatures w14:val="none"/>
        </w:rPr>
        <w:t>(unknown unknowns) and assum</w:t>
      </w:r>
      <w:r>
        <w:rPr>
          <w:rFonts w:eastAsia="Times New Roman" w:cs="Times New Roman"/>
          <w:kern w:val="0"/>
          <w:lang w:eastAsia="en-GB"/>
          <w14:ligatures w14:val="none"/>
        </w:rPr>
        <w:t>ed</w:t>
      </w:r>
      <w:r w:rsidRPr="00E44874">
        <w:rPr>
          <w:rFonts w:eastAsia="Times New Roman" w:cs="Times New Roman"/>
          <w:kern w:val="0"/>
          <w:lang w:eastAsia="en-GB"/>
          <w14:ligatures w14:val="none"/>
        </w:rPr>
        <w:t xml:space="preserve"> that if questions are not asked that the patient underst</w:t>
      </w:r>
      <w:r>
        <w:rPr>
          <w:rFonts w:eastAsia="Times New Roman" w:cs="Times New Roman"/>
          <w:kern w:val="0"/>
          <w:lang w:eastAsia="en-GB"/>
          <w14:ligatures w14:val="none"/>
        </w:rPr>
        <w:t>ood.</w:t>
      </w:r>
      <w:r w:rsidRPr="00E44874">
        <w:rPr>
          <w:rFonts w:eastAsia="Times New Roman" w:cs="Times New Roman"/>
          <w:kern w:val="0"/>
          <w:lang w:eastAsia="en-GB"/>
          <w14:ligatures w14:val="none"/>
        </w:rPr>
        <w:t xml:space="preserve"> </w:t>
      </w:r>
      <w:r>
        <w:rPr>
          <w:rFonts w:eastAsia="Times New Roman" w:cs="Times New Roman"/>
          <w:kern w:val="0"/>
          <w:lang w:eastAsia="en-GB"/>
          <w14:ligatures w14:val="none"/>
        </w:rPr>
        <w:t xml:space="preserve"> </w:t>
      </w:r>
    </w:p>
    <w:p w14:paraId="245C3453" w14:textId="1708FAD8" w:rsidR="009C4727" w:rsidRPr="003065AF" w:rsidRDefault="00A8212A" w:rsidP="009C4727">
      <w:pPr>
        <w:spacing w:line="360" w:lineRule="auto"/>
        <w:rPr>
          <w:rFonts w:eastAsia="Times New Roman" w:cs="Times New Roman"/>
          <w:i/>
          <w:iCs/>
          <w:kern w:val="0"/>
          <w:lang w:eastAsia="en-GB"/>
          <w14:ligatures w14:val="none"/>
        </w:rPr>
      </w:pPr>
      <w:r w:rsidRPr="003065AF">
        <w:rPr>
          <w:rFonts w:eastAsia="Times New Roman" w:cs="Times New Roman"/>
          <w:i/>
          <w:iCs/>
          <w:kern w:val="0"/>
          <w:lang w:eastAsia="en-GB"/>
          <w14:ligatures w14:val="none"/>
        </w:rPr>
        <w:t>The work of “keeping the show on the road”</w:t>
      </w:r>
      <w:r w:rsidR="00CC1C46" w:rsidRPr="003065AF">
        <w:rPr>
          <w:rFonts w:eastAsia="Times New Roman" w:cs="Times New Roman"/>
          <w:i/>
          <w:iCs/>
          <w:kern w:val="0"/>
          <w:lang w:eastAsia="en-GB"/>
          <w14:ligatures w14:val="none"/>
        </w:rPr>
        <w:t>.</w:t>
      </w:r>
    </w:p>
    <w:p w14:paraId="75C12CF3" w14:textId="733EA288" w:rsidR="00CF2E3F" w:rsidRDefault="00CC1C46" w:rsidP="00B33915">
      <w:pPr>
        <w:spacing w:line="360" w:lineRule="auto"/>
        <w:rPr>
          <w:rFonts w:eastAsia="Times New Roman" w:cs="Times New Roman"/>
          <w:kern w:val="0"/>
          <w:lang w:eastAsia="en-GB"/>
          <w14:ligatures w14:val="none"/>
        </w:rPr>
      </w:pPr>
      <w:r>
        <w:rPr>
          <w:rFonts w:eastAsia="Times New Roman" w:cs="Times New Roman"/>
          <w:kern w:val="0"/>
          <w:lang w:eastAsia="en-GB"/>
          <w14:ligatures w14:val="none"/>
        </w:rPr>
        <w:t>Outside of the immediate clinical problem</w:t>
      </w:r>
      <w:r w:rsidR="00F30533">
        <w:rPr>
          <w:rFonts w:eastAsia="Times New Roman" w:cs="Times New Roman"/>
          <w:kern w:val="0"/>
          <w:lang w:eastAsia="en-GB"/>
          <w14:ligatures w14:val="none"/>
        </w:rPr>
        <w:t>,</w:t>
      </w:r>
      <w:r>
        <w:rPr>
          <w:rFonts w:eastAsia="Times New Roman" w:cs="Times New Roman"/>
          <w:kern w:val="0"/>
          <w:lang w:eastAsia="en-GB"/>
          <w14:ligatures w14:val="none"/>
        </w:rPr>
        <w:t xml:space="preserve"> p</w:t>
      </w:r>
      <w:r w:rsidRPr="003D2F46">
        <w:rPr>
          <w:rFonts w:eastAsia="Times New Roman" w:cs="Times New Roman"/>
          <w:kern w:val="0"/>
          <w:lang w:eastAsia="en-GB"/>
          <w14:ligatures w14:val="none"/>
        </w:rPr>
        <w:t>atients</w:t>
      </w:r>
      <w:r w:rsidR="00F30533">
        <w:rPr>
          <w:rFonts w:eastAsia="Times New Roman" w:cs="Times New Roman"/>
          <w:kern w:val="0"/>
          <w:lang w:eastAsia="en-GB"/>
          <w14:ligatures w14:val="none"/>
        </w:rPr>
        <w:t xml:space="preserve"> </w:t>
      </w:r>
      <w:r w:rsidRPr="003D2F46">
        <w:rPr>
          <w:rFonts w:eastAsia="Times New Roman" w:cs="Times New Roman"/>
          <w:kern w:val="0"/>
          <w:lang w:eastAsia="en-GB"/>
          <w14:ligatures w14:val="none"/>
        </w:rPr>
        <w:t>were engaged in making sense of their current situation and its impact on their lives</w:t>
      </w:r>
      <w:r w:rsidR="00263C3F">
        <w:rPr>
          <w:rFonts w:eastAsia="Times New Roman" w:cs="Times New Roman"/>
          <w:kern w:val="0"/>
          <w:lang w:eastAsia="en-GB"/>
          <w14:ligatures w14:val="none"/>
        </w:rPr>
        <w:t xml:space="preserve"> in order to determine</w:t>
      </w:r>
      <w:r w:rsidRPr="003D2F46">
        <w:rPr>
          <w:rFonts w:eastAsia="Times New Roman" w:cs="Times New Roman"/>
          <w:kern w:val="0"/>
          <w:lang w:eastAsia="en-GB"/>
          <w14:ligatures w14:val="none"/>
        </w:rPr>
        <w:t xml:space="preserve"> the actions needed to meet their obligations to</w:t>
      </w:r>
      <w:r w:rsidR="00385175">
        <w:rPr>
          <w:rFonts w:eastAsia="Times New Roman" w:cs="Times New Roman"/>
          <w:kern w:val="0"/>
          <w:lang w:eastAsia="en-GB"/>
          <w14:ligatures w14:val="none"/>
        </w:rPr>
        <w:t xml:space="preserve"> their</w:t>
      </w:r>
      <w:r w:rsidRPr="003D2F46">
        <w:rPr>
          <w:rFonts w:eastAsia="Times New Roman" w:cs="Times New Roman"/>
          <w:kern w:val="0"/>
          <w:lang w:eastAsia="en-GB"/>
          <w14:ligatures w14:val="none"/>
        </w:rPr>
        <w:t xml:space="preserve"> dependants and their workplace, by organising, contacting and informing i.e. </w:t>
      </w:r>
      <w:r w:rsidR="00A1447E">
        <w:rPr>
          <w:rFonts w:eastAsia="Times New Roman" w:cs="Times New Roman"/>
          <w:kern w:val="0"/>
          <w:lang w:eastAsia="en-GB"/>
          <w14:ligatures w14:val="none"/>
        </w:rPr>
        <w:t>“</w:t>
      </w:r>
      <w:r w:rsidRPr="003D2F46">
        <w:rPr>
          <w:rFonts w:eastAsia="Times New Roman" w:cs="Times New Roman"/>
          <w:kern w:val="0"/>
          <w:lang w:eastAsia="en-GB"/>
          <w14:ligatures w14:val="none"/>
        </w:rPr>
        <w:t>keeping the show on the road”</w:t>
      </w:r>
      <w:r w:rsidR="00CF2E3F">
        <w:rPr>
          <w:rFonts w:eastAsia="Times New Roman" w:cs="Times New Roman"/>
          <w:kern w:val="0"/>
          <w:lang w:eastAsia="en-GB"/>
          <w14:ligatures w14:val="none"/>
        </w:rPr>
        <w:t>.</w:t>
      </w:r>
      <w:r>
        <w:rPr>
          <w:rFonts w:eastAsia="Times New Roman" w:cs="Times New Roman"/>
          <w:kern w:val="0"/>
          <w:lang w:eastAsia="en-GB"/>
          <w14:ligatures w14:val="none"/>
        </w:rPr>
        <w:t xml:space="preserve"> </w:t>
      </w:r>
    </w:p>
    <w:p w14:paraId="35C5C793" w14:textId="010771B8" w:rsidR="00CF2E3F" w:rsidRDefault="00CC1C46" w:rsidP="00B33915">
      <w:pPr>
        <w:spacing w:line="360" w:lineRule="auto"/>
      </w:pPr>
      <w:r w:rsidRPr="000C1622">
        <w:t>Patient 3 was a female in her early seventies with</w:t>
      </w:r>
      <w:r w:rsidR="000826B5" w:rsidRPr="000C1622">
        <w:t xml:space="preserve"> hip pain and</w:t>
      </w:r>
      <w:r w:rsidRPr="000C1622">
        <w:t xml:space="preserve"> a dependant husband</w:t>
      </w:r>
      <w:r w:rsidR="000826B5" w:rsidRPr="000C1622">
        <w:t>.</w:t>
      </w:r>
      <w:r w:rsidRPr="000C1622">
        <w:t xml:space="preserve"> </w:t>
      </w:r>
      <w:r w:rsidR="000826B5" w:rsidRPr="000C1622">
        <w:t>She</w:t>
      </w:r>
      <w:r w:rsidRPr="000C1622">
        <w:t xml:space="preserve"> took a call from her daughter who was abroad on holiday. The daughter asked if she should come home and the patient said no. The patient  phoned her husband to let him know she was ok and later rung her granddaughter to arrange that she went to  check on her husband (who had mild dementia).</w:t>
      </w:r>
      <w:r w:rsidR="00B33915">
        <w:t xml:space="preserve"> </w:t>
      </w:r>
    </w:p>
    <w:p w14:paraId="0EC80904" w14:textId="6550CC04" w:rsidR="00B33915" w:rsidRPr="00873E87" w:rsidRDefault="004B56F5" w:rsidP="00B33915">
      <w:pPr>
        <w:spacing w:line="360" w:lineRule="auto"/>
        <w:rPr>
          <w:iCs/>
        </w:rPr>
      </w:pPr>
      <w:r>
        <w:rPr>
          <w:iCs/>
        </w:rPr>
        <w:t>Concurrent with this patient making sense of their clinical problem</w:t>
      </w:r>
      <w:r w:rsidRPr="00873E87">
        <w:rPr>
          <w:iCs/>
        </w:rPr>
        <w:t xml:space="preserve"> </w:t>
      </w:r>
      <w:r w:rsidR="00B33915" w:rsidRPr="00873E87">
        <w:rPr>
          <w:iCs/>
        </w:rPr>
        <w:t>she still ha</w:t>
      </w:r>
      <w:r w:rsidR="00B33915">
        <w:rPr>
          <w:iCs/>
        </w:rPr>
        <w:t>d</w:t>
      </w:r>
      <w:r w:rsidR="00B33915" w:rsidRPr="00873E87">
        <w:rPr>
          <w:iCs/>
        </w:rPr>
        <w:t xml:space="preserve"> work to do</w:t>
      </w:r>
      <w:r w:rsidR="00E3040B">
        <w:rPr>
          <w:iCs/>
        </w:rPr>
        <w:t>. She had</w:t>
      </w:r>
      <w:r w:rsidR="00B33915" w:rsidRPr="00873E87">
        <w:rPr>
          <w:iCs/>
        </w:rPr>
        <w:t xml:space="preserve"> to organise care for her husband, to inform and reassure her daughter and to make decisions about whether her daughter should return from holiday or not </w:t>
      </w:r>
      <w:r w:rsidR="00B33915">
        <w:rPr>
          <w:iCs/>
        </w:rPr>
        <w:t>.</w:t>
      </w:r>
    </w:p>
    <w:p w14:paraId="6A0DCFBA" w14:textId="177A3D71" w:rsidR="00B33915" w:rsidRDefault="005E3FE9" w:rsidP="00B33915">
      <w:pPr>
        <w:spacing w:after="0" w:line="276" w:lineRule="auto"/>
        <w:rPr>
          <w:rFonts w:eastAsia="Times New Roman" w:cs="Times New Roman"/>
          <w:kern w:val="0"/>
          <w:sz w:val="28"/>
          <w:szCs w:val="28"/>
          <w:lang w:eastAsia="en-GB"/>
          <w14:ligatures w14:val="none"/>
        </w:rPr>
      </w:pPr>
      <w:r>
        <w:rPr>
          <w:rFonts w:eastAsia="Times New Roman" w:cs="Times New Roman"/>
          <w:kern w:val="0"/>
          <w:sz w:val="28"/>
          <w:szCs w:val="28"/>
          <w:lang w:eastAsia="en-GB"/>
          <w14:ligatures w14:val="none"/>
        </w:rPr>
        <w:t xml:space="preserve"> </w:t>
      </w:r>
      <w:r w:rsidR="00B33915" w:rsidRPr="00434D42">
        <w:rPr>
          <w:rFonts w:eastAsia="Times New Roman" w:cs="Times New Roman"/>
          <w:kern w:val="0"/>
          <w:sz w:val="28"/>
          <w:szCs w:val="28"/>
          <w:lang w:eastAsia="en-GB"/>
          <w14:ligatures w14:val="none"/>
        </w:rPr>
        <w:t xml:space="preserve">Patient </w:t>
      </w:r>
      <w:r w:rsidR="00A8212A">
        <w:rPr>
          <w:rFonts w:eastAsia="Times New Roman" w:cs="Times New Roman"/>
          <w:kern w:val="0"/>
          <w:sz w:val="28"/>
          <w:szCs w:val="28"/>
          <w:lang w:eastAsia="en-GB"/>
          <w14:ligatures w14:val="none"/>
        </w:rPr>
        <w:t>e</w:t>
      </w:r>
      <w:r w:rsidR="00B33915" w:rsidRPr="00434D42">
        <w:rPr>
          <w:rFonts w:eastAsia="Times New Roman" w:cs="Times New Roman"/>
          <w:kern w:val="0"/>
          <w:sz w:val="28"/>
          <w:szCs w:val="28"/>
          <w:lang w:eastAsia="en-GB"/>
          <w14:ligatures w14:val="none"/>
        </w:rPr>
        <w:t>ndurance work</w:t>
      </w:r>
    </w:p>
    <w:p w14:paraId="0BA1D39F" w14:textId="6F42ADBB" w:rsidR="00A8212A" w:rsidRPr="003065AF" w:rsidRDefault="00A8212A" w:rsidP="00B33915">
      <w:pPr>
        <w:spacing w:after="0" w:line="276" w:lineRule="auto"/>
        <w:rPr>
          <w:rFonts w:eastAsia="Times New Roman" w:cs="Times New Roman"/>
          <w:i/>
          <w:iCs/>
          <w:kern w:val="0"/>
          <w:lang w:eastAsia="en-GB"/>
          <w14:ligatures w14:val="none"/>
        </w:rPr>
      </w:pPr>
      <w:r w:rsidRPr="003065AF">
        <w:rPr>
          <w:rFonts w:eastAsia="Times New Roman" w:cs="Times New Roman"/>
          <w:i/>
          <w:iCs/>
          <w:kern w:val="0"/>
          <w:lang w:eastAsia="en-GB"/>
          <w14:ligatures w14:val="none"/>
        </w:rPr>
        <w:t xml:space="preserve">The work of discomfort, </w:t>
      </w:r>
      <w:proofErr w:type="spellStart"/>
      <w:r w:rsidRPr="003065AF">
        <w:rPr>
          <w:rFonts w:eastAsia="Times New Roman" w:cs="Times New Roman"/>
          <w:i/>
          <w:iCs/>
          <w:kern w:val="0"/>
          <w:lang w:eastAsia="en-GB"/>
          <w14:ligatures w14:val="none"/>
        </w:rPr>
        <w:t>waiting,noise</w:t>
      </w:r>
      <w:proofErr w:type="spellEnd"/>
      <w:r w:rsidRPr="003065AF">
        <w:rPr>
          <w:rFonts w:eastAsia="Times New Roman" w:cs="Times New Roman"/>
          <w:i/>
          <w:iCs/>
          <w:kern w:val="0"/>
          <w:lang w:eastAsia="en-GB"/>
          <w14:ligatures w14:val="none"/>
        </w:rPr>
        <w:t xml:space="preserve"> and lack of privacy and meeting basic needs</w:t>
      </w:r>
    </w:p>
    <w:p w14:paraId="51B68921" w14:textId="77777777" w:rsidR="00A8212A" w:rsidRDefault="00A8212A" w:rsidP="00B33915">
      <w:pPr>
        <w:spacing w:after="0" w:line="360" w:lineRule="auto"/>
        <w:rPr>
          <w:rFonts w:eastAsia="Times New Roman" w:cs="Times New Roman"/>
          <w:kern w:val="0"/>
          <w:lang w:eastAsia="en-GB"/>
          <w14:ligatures w14:val="none"/>
        </w:rPr>
      </w:pPr>
    </w:p>
    <w:p w14:paraId="2EE6F481" w14:textId="09CC232C" w:rsidR="00B33915" w:rsidRDefault="00B33915" w:rsidP="00B33915">
      <w:pPr>
        <w:spacing w:after="0" w:line="360" w:lineRule="auto"/>
      </w:pPr>
      <w:r w:rsidRPr="00E44874">
        <w:rPr>
          <w:rFonts w:eastAsia="Times New Roman" w:cs="Times New Roman"/>
          <w:kern w:val="0"/>
          <w:lang w:eastAsia="en-GB"/>
          <w14:ligatures w14:val="none"/>
        </w:rPr>
        <w:lastRenderedPageBreak/>
        <w:t xml:space="preserve">When patients undergo </w:t>
      </w:r>
      <w:r>
        <w:rPr>
          <w:rFonts w:eastAsia="Times New Roman" w:cs="Times New Roman"/>
          <w:kern w:val="0"/>
          <w:lang w:eastAsia="en-GB"/>
          <w14:ligatures w14:val="none"/>
        </w:rPr>
        <w:t xml:space="preserve">unpleasant </w:t>
      </w:r>
      <w:r w:rsidRPr="00E44874">
        <w:rPr>
          <w:rFonts w:eastAsia="Times New Roman" w:cs="Times New Roman"/>
          <w:kern w:val="0"/>
          <w:lang w:eastAsia="en-GB"/>
          <w14:ligatures w14:val="none"/>
        </w:rPr>
        <w:t>experiences this may be considered as endurance work</w:t>
      </w:r>
      <w:r w:rsidR="008974AE">
        <w:rPr>
          <w:rFonts w:eastAsia="Times New Roman" w:cs="Times New Roman"/>
          <w:kern w:val="0"/>
          <w:lang w:eastAsia="en-GB"/>
          <w14:ligatures w14:val="none"/>
        </w:rPr>
        <w:t>.</w:t>
      </w:r>
      <w:r w:rsidRPr="00E44874">
        <w:rPr>
          <w:rFonts w:eastAsia="Times New Roman" w:cs="Times New Roman"/>
          <w:kern w:val="0"/>
          <w:lang w:eastAsia="en-GB"/>
          <w14:ligatures w14:val="none"/>
        </w:rPr>
        <w:t xml:space="preserve"> Patients suffered from physical symptoms (e.g. pain, the discomfort of procedures)</w:t>
      </w:r>
      <w:r>
        <w:rPr>
          <w:rFonts w:eastAsia="Times New Roman" w:cs="Times New Roman"/>
          <w:kern w:val="0"/>
          <w:lang w:eastAsia="en-GB"/>
          <w14:ligatures w14:val="none"/>
        </w:rPr>
        <w:t xml:space="preserve"> and </w:t>
      </w:r>
      <w:r w:rsidRPr="00E44874">
        <w:rPr>
          <w:rFonts w:eastAsia="Times New Roman" w:cs="Times New Roman"/>
          <w:kern w:val="0"/>
          <w:lang w:eastAsia="en-GB"/>
          <w14:ligatures w14:val="none"/>
        </w:rPr>
        <w:t>waited for prolonged periods whilst being cared for in noisy departments.</w:t>
      </w:r>
      <w:r w:rsidR="001619DC">
        <w:rPr>
          <w:rFonts w:eastAsia="Times New Roman" w:cs="Times New Roman"/>
          <w:kern w:val="0"/>
          <w:lang w:eastAsia="en-GB"/>
          <w14:ligatures w14:val="none"/>
        </w:rPr>
        <w:t xml:space="preserve"> </w:t>
      </w:r>
      <w:r w:rsidR="0065095B">
        <w:rPr>
          <w:rFonts w:eastAsia="Times New Roman" w:cs="Times New Roman"/>
          <w:kern w:val="0"/>
          <w:lang w:eastAsia="en-GB"/>
          <w14:ligatures w14:val="none"/>
        </w:rPr>
        <w:t xml:space="preserve">Patients </w:t>
      </w:r>
      <w:r w:rsidR="003A78DC">
        <w:rPr>
          <w:rFonts w:eastAsia="Times New Roman" w:cs="Times New Roman"/>
          <w:kern w:val="0"/>
          <w:lang w:eastAsia="en-GB"/>
          <w14:ligatures w14:val="none"/>
        </w:rPr>
        <w:t xml:space="preserve">occasionally </w:t>
      </w:r>
      <w:r w:rsidR="0065095B">
        <w:rPr>
          <w:rFonts w:eastAsia="Times New Roman" w:cs="Times New Roman"/>
          <w:kern w:val="0"/>
          <w:lang w:eastAsia="en-GB"/>
          <w14:ligatures w14:val="none"/>
        </w:rPr>
        <w:t xml:space="preserve">became </w:t>
      </w:r>
      <w:proofErr w:type="spellStart"/>
      <w:r w:rsidR="00487444">
        <w:rPr>
          <w:rFonts w:eastAsia="Times New Roman" w:cs="Times New Roman"/>
          <w:kern w:val="0"/>
          <w:lang w:eastAsia="en-GB"/>
          <w14:ligatures w14:val="none"/>
        </w:rPr>
        <w:t>hungry,thirsty</w:t>
      </w:r>
      <w:proofErr w:type="spellEnd"/>
      <w:r w:rsidR="00487444">
        <w:rPr>
          <w:rFonts w:eastAsia="Times New Roman" w:cs="Times New Roman"/>
          <w:kern w:val="0"/>
          <w:lang w:eastAsia="en-GB"/>
          <w14:ligatures w14:val="none"/>
        </w:rPr>
        <w:t xml:space="preserve"> and cold </w:t>
      </w:r>
      <w:r w:rsidR="00AA0246">
        <w:rPr>
          <w:rFonts w:eastAsia="Times New Roman" w:cs="Times New Roman"/>
          <w:kern w:val="0"/>
          <w:lang w:eastAsia="en-GB"/>
          <w14:ligatures w14:val="none"/>
        </w:rPr>
        <w:t xml:space="preserve">and </w:t>
      </w:r>
      <w:r w:rsidR="003A78DC">
        <w:rPr>
          <w:rFonts w:eastAsia="Times New Roman" w:cs="Times New Roman"/>
          <w:kern w:val="0"/>
          <w:lang w:eastAsia="en-GB"/>
          <w14:ligatures w14:val="none"/>
        </w:rPr>
        <w:t xml:space="preserve">were </w:t>
      </w:r>
      <w:r w:rsidR="00AA0246">
        <w:rPr>
          <w:rFonts w:eastAsia="Times New Roman" w:cs="Times New Roman"/>
          <w:kern w:val="0"/>
          <w:lang w:eastAsia="en-GB"/>
          <w14:ligatures w14:val="none"/>
        </w:rPr>
        <w:t>usually helped by their families</w:t>
      </w:r>
      <w:r w:rsidR="003A78DC">
        <w:rPr>
          <w:rFonts w:eastAsia="Times New Roman" w:cs="Times New Roman"/>
          <w:kern w:val="0"/>
          <w:lang w:eastAsia="en-GB"/>
          <w14:ligatures w14:val="none"/>
        </w:rPr>
        <w:t xml:space="preserve">. </w:t>
      </w:r>
      <w:r>
        <w:rPr>
          <w:rFonts w:eastAsia="Times New Roman" w:cs="Times New Roman"/>
          <w:kern w:val="0"/>
          <w:lang w:eastAsia="en-GB"/>
          <w14:ligatures w14:val="none"/>
        </w:rPr>
        <w:t xml:space="preserve"> </w:t>
      </w:r>
      <w:r w:rsidR="008974AE">
        <w:rPr>
          <w:rFonts w:eastAsia="Times New Roman" w:cs="Times New Roman"/>
          <w:kern w:val="0"/>
          <w:lang w:eastAsia="en-GB"/>
          <w14:ligatures w14:val="none"/>
        </w:rPr>
        <w:t xml:space="preserve">Any </w:t>
      </w:r>
      <w:r w:rsidRPr="002E670D">
        <w:t>uncertainty about the significance of the</w:t>
      </w:r>
      <w:r w:rsidR="007C1447">
        <w:t>ir</w:t>
      </w:r>
      <w:r w:rsidRPr="002E670D">
        <w:t xml:space="preserve"> symptoms</w:t>
      </w:r>
      <w:r w:rsidR="00801D8B">
        <w:t xml:space="preserve"> remained </w:t>
      </w:r>
      <w:r w:rsidRPr="002E670D">
        <w:t xml:space="preserve"> unresolved </w:t>
      </w:r>
      <w:r>
        <w:t>whilst they waited</w:t>
      </w:r>
      <w:r w:rsidR="00B77C2A">
        <w:t>. This</w:t>
      </w:r>
      <w:r>
        <w:t xml:space="preserve"> </w:t>
      </w:r>
      <w:r w:rsidRPr="002E670D">
        <w:t xml:space="preserve">had to be endured. </w:t>
      </w:r>
      <w:r>
        <w:t>The</w:t>
      </w:r>
      <w:r w:rsidR="00590502">
        <w:t>ir</w:t>
      </w:r>
      <w:r>
        <w:t xml:space="preserve"> sense making about their condition was put on hold. </w:t>
      </w:r>
      <w:r w:rsidRPr="002E670D">
        <w:t>They continued to worry, more so the longer they waited.</w:t>
      </w:r>
      <w:r>
        <w:t xml:space="preserve"> </w:t>
      </w:r>
    </w:p>
    <w:p w14:paraId="5CCB6308" w14:textId="7CAE6CC6" w:rsidR="00887249" w:rsidRDefault="00A8212A" w:rsidP="00B33915">
      <w:pPr>
        <w:spacing w:after="0" w:line="360" w:lineRule="auto"/>
      </w:pPr>
      <w:r w:rsidRPr="000C1622">
        <w:rPr>
          <w:rFonts w:cstheme="minorHAnsi"/>
        </w:rPr>
        <w:t xml:space="preserve">Patient 13, a  male in his early fifties with syncope. </w:t>
      </w:r>
      <w:r w:rsidRPr="000C1622">
        <w:t>The patient reported  that when he first came in, he wasn’t  worried but after waiting for the doctor the unknown (the cause of his collapse and if there was something wrong)  started to concern him and what was going to happen. The patients wife  also reported  that waiting for the outcome of the consultation was the worst part. And that waiting seemed like an eternity.</w:t>
      </w:r>
    </w:p>
    <w:p w14:paraId="296CDAB0" w14:textId="77777777" w:rsidR="006C1A11" w:rsidRDefault="00B33915" w:rsidP="00B33915">
      <w:pPr>
        <w:spacing w:line="360" w:lineRule="auto"/>
      </w:pPr>
      <w:r w:rsidRPr="002E670D">
        <w:t>Patients seen in this busy emergency department with cubicles separated by curtains often had their privacy compromised, with others able to hear their conversations, and they were able to hear that of others. Privacy was important to patients and they wished on occasion there could be more. It</w:t>
      </w:r>
      <w:r w:rsidR="00EE2F81">
        <w:t>’</w:t>
      </w:r>
      <w:r w:rsidRPr="002E670D">
        <w:t>s loss, despite being accepted, was something that had to be endured.</w:t>
      </w:r>
    </w:p>
    <w:p w14:paraId="7148DB44" w14:textId="554F5627" w:rsidR="00B33915" w:rsidRPr="00434D42" w:rsidRDefault="00B33915" w:rsidP="00B33915">
      <w:pPr>
        <w:spacing w:after="0" w:line="276" w:lineRule="auto"/>
        <w:rPr>
          <w:rFonts w:eastAsia="Times New Roman" w:cs="Times New Roman"/>
          <w:kern w:val="0"/>
          <w:lang w:eastAsia="en-GB"/>
          <w14:ligatures w14:val="none"/>
        </w:rPr>
      </w:pPr>
      <w:r w:rsidRPr="00434D42">
        <w:rPr>
          <w:rFonts w:eastAsia="Times New Roman" w:cs="Times New Roman"/>
          <w:kern w:val="0"/>
          <w:sz w:val="28"/>
          <w:szCs w:val="28"/>
          <w:lang w:eastAsia="en-GB"/>
          <w14:ligatures w14:val="none"/>
        </w:rPr>
        <w:t>The supportive role of the family</w:t>
      </w:r>
    </w:p>
    <w:p w14:paraId="59C21CA3" w14:textId="77777777" w:rsidR="00B33915" w:rsidRPr="004334A4" w:rsidRDefault="00B33915" w:rsidP="00B33915">
      <w:pPr>
        <w:spacing w:after="0" w:line="276" w:lineRule="auto"/>
        <w:rPr>
          <w:rFonts w:eastAsia="Times New Roman" w:cs="Times New Roman"/>
          <w:b/>
          <w:bCs/>
          <w:kern w:val="0"/>
          <w:lang w:eastAsia="en-GB"/>
          <w14:ligatures w14:val="none"/>
        </w:rPr>
      </w:pPr>
    </w:p>
    <w:p w14:paraId="1310AD1A" w14:textId="3F2002F8" w:rsidR="00B33915" w:rsidRDefault="00E33A5C" w:rsidP="00B33915">
      <w:pPr>
        <w:spacing w:after="0" w:line="360" w:lineRule="auto"/>
        <w:rPr>
          <w:rFonts w:eastAsia="Times New Roman" w:cs="Times New Roman"/>
          <w:kern w:val="0"/>
          <w:lang w:eastAsia="en-GB"/>
          <w14:ligatures w14:val="none"/>
        </w:rPr>
      </w:pPr>
      <w:r>
        <w:rPr>
          <w:rFonts w:eastAsia="Times New Roman" w:cs="Times New Roman"/>
          <w:kern w:val="0"/>
          <w:lang w:eastAsia="en-GB"/>
          <w14:ligatures w14:val="none"/>
        </w:rPr>
        <w:t>T</w:t>
      </w:r>
      <w:r w:rsidR="00B33915" w:rsidRPr="00E44874">
        <w:rPr>
          <w:rFonts w:eastAsia="Times New Roman" w:cs="Times New Roman"/>
          <w:kern w:val="0"/>
          <w:lang w:eastAsia="en-GB"/>
          <w14:ligatures w14:val="none"/>
        </w:rPr>
        <w:t>he patient</w:t>
      </w:r>
      <w:r w:rsidR="00B33915">
        <w:rPr>
          <w:rFonts w:eastAsia="Times New Roman" w:cs="Times New Roman"/>
          <w:kern w:val="0"/>
          <w:lang w:eastAsia="en-GB"/>
          <w14:ligatures w14:val="none"/>
        </w:rPr>
        <w:t>’</w:t>
      </w:r>
      <w:r w:rsidR="00B33915" w:rsidRPr="00E44874">
        <w:rPr>
          <w:rFonts w:eastAsia="Times New Roman" w:cs="Times New Roman"/>
          <w:kern w:val="0"/>
          <w:lang w:eastAsia="en-GB"/>
          <w14:ligatures w14:val="none"/>
        </w:rPr>
        <w:t>s family played important roles</w:t>
      </w:r>
      <w:r w:rsidR="003E7AF9">
        <w:rPr>
          <w:rFonts w:eastAsia="Times New Roman" w:cs="Times New Roman"/>
          <w:kern w:val="0"/>
          <w:lang w:eastAsia="en-GB"/>
          <w14:ligatures w14:val="none"/>
        </w:rPr>
        <w:t>. They provided</w:t>
      </w:r>
      <w:r w:rsidR="00B33915" w:rsidRPr="00E44874">
        <w:rPr>
          <w:rFonts w:eastAsia="Times New Roman" w:cs="Times New Roman"/>
          <w:kern w:val="0"/>
          <w:lang w:eastAsia="en-GB"/>
          <w14:ligatures w14:val="none"/>
        </w:rPr>
        <w:t xml:space="preserve"> information, enquir</w:t>
      </w:r>
      <w:r w:rsidR="00F200C4">
        <w:rPr>
          <w:rFonts w:eastAsia="Times New Roman" w:cs="Times New Roman"/>
          <w:kern w:val="0"/>
          <w:lang w:eastAsia="en-GB"/>
          <w14:ligatures w14:val="none"/>
        </w:rPr>
        <w:t>ed</w:t>
      </w:r>
      <w:r w:rsidR="00B33915" w:rsidRPr="00E44874">
        <w:rPr>
          <w:rFonts w:eastAsia="Times New Roman" w:cs="Times New Roman"/>
          <w:kern w:val="0"/>
          <w:lang w:eastAsia="en-GB"/>
          <w14:ligatures w14:val="none"/>
        </w:rPr>
        <w:t>, clarif</w:t>
      </w:r>
      <w:r w:rsidR="00F200C4">
        <w:rPr>
          <w:rFonts w:eastAsia="Times New Roman" w:cs="Times New Roman"/>
          <w:kern w:val="0"/>
          <w:lang w:eastAsia="en-GB"/>
          <w14:ligatures w14:val="none"/>
        </w:rPr>
        <w:t>ied</w:t>
      </w:r>
      <w:r w:rsidR="00B33915" w:rsidRPr="00E44874">
        <w:rPr>
          <w:rFonts w:eastAsia="Times New Roman" w:cs="Times New Roman"/>
          <w:kern w:val="0"/>
          <w:lang w:eastAsia="en-GB"/>
          <w14:ligatures w14:val="none"/>
        </w:rPr>
        <w:t xml:space="preserve"> and act</w:t>
      </w:r>
      <w:r w:rsidR="00AB2FCA">
        <w:rPr>
          <w:rFonts w:eastAsia="Times New Roman" w:cs="Times New Roman"/>
          <w:kern w:val="0"/>
          <w:lang w:eastAsia="en-GB"/>
          <w14:ligatures w14:val="none"/>
        </w:rPr>
        <w:t>ed</w:t>
      </w:r>
      <w:r w:rsidR="00B33915" w:rsidRPr="00E44874">
        <w:rPr>
          <w:rFonts w:eastAsia="Times New Roman" w:cs="Times New Roman"/>
          <w:kern w:val="0"/>
          <w:lang w:eastAsia="en-GB"/>
          <w14:ligatures w14:val="none"/>
        </w:rPr>
        <w:t xml:space="preserve"> as the patients advocate, as well as thinking of and </w:t>
      </w:r>
      <w:r w:rsidR="00AB2FCA">
        <w:rPr>
          <w:rFonts w:eastAsia="Times New Roman" w:cs="Times New Roman"/>
          <w:kern w:val="0"/>
          <w:lang w:eastAsia="en-GB"/>
          <w14:ligatures w14:val="none"/>
        </w:rPr>
        <w:t>meeting</w:t>
      </w:r>
      <w:r w:rsidR="00B33915" w:rsidRPr="00E44874">
        <w:rPr>
          <w:rFonts w:eastAsia="Times New Roman" w:cs="Times New Roman"/>
          <w:kern w:val="0"/>
          <w:lang w:eastAsia="en-GB"/>
          <w14:ligatures w14:val="none"/>
        </w:rPr>
        <w:t xml:space="preserve"> the patient’s commitments beyond the department. They acted to bridge communication gaps with the clinician and beyond the ED (</w:t>
      </w:r>
      <w:r w:rsidR="00B33915">
        <w:rPr>
          <w:rFonts w:eastAsia="Times New Roman" w:cs="Times New Roman"/>
          <w:kern w:val="0"/>
          <w:lang w:eastAsia="en-GB"/>
          <w14:ligatures w14:val="none"/>
        </w:rPr>
        <w:t xml:space="preserve"> with the patients’</w:t>
      </w:r>
      <w:r w:rsidR="00B33915" w:rsidRPr="00E44874">
        <w:rPr>
          <w:rFonts w:eastAsia="Times New Roman" w:cs="Times New Roman"/>
          <w:kern w:val="0"/>
          <w:lang w:eastAsia="en-GB"/>
          <w14:ligatures w14:val="none"/>
        </w:rPr>
        <w:t xml:space="preserve"> dependents,</w:t>
      </w:r>
      <w:r w:rsidR="00B33915">
        <w:rPr>
          <w:rFonts w:eastAsia="Times New Roman" w:cs="Times New Roman"/>
          <w:kern w:val="0"/>
          <w:lang w:eastAsia="en-GB"/>
          <w14:ligatures w14:val="none"/>
        </w:rPr>
        <w:t xml:space="preserve"> and</w:t>
      </w:r>
      <w:r w:rsidR="00B33915" w:rsidRPr="00E44874">
        <w:rPr>
          <w:rFonts w:eastAsia="Times New Roman" w:cs="Times New Roman"/>
          <w:kern w:val="0"/>
          <w:lang w:eastAsia="en-GB"/>
          <w14:ligatures w14:val="none"/>
        </w:rPr>
        <w:t xml:space="preserve"> their employers), aiding the patients sense making work.</w:t>
      </w:r>
      <w:r w:rsidR="006C1A11">
        <w:rPr>
          <w:rFonts w:eastAsia="Times New Roman" w:cs="Times New Roman"/>
          <w:kern w:val="0"/>
          <w:lang w:eastAsia="en-GB"/>
          <w14:ligatures w14:val="none"/>
        </w:rPr>
        <w:t xml:space="preserve"> </w:t>
      </w:r>
      <w:r w:rsidR="00B33915" w:rsidRPr="00E44874">
        <w:rPr>
          <w:rFonts w:eastAsia="Times New Roman" w:cs="Times New Roman"/>
          <w:kern w:val="0"/>
          <w:lang w:eastAsia="en-GB"/>
          <w14:ligatures w14:val="none"/>
        </w:rPr>
        <w:t xml:space="preserve">They also worked to reduce the work of endurance especially whilst waiting by providing emotional support and physical comfort. </w:t>
      </w:r>
    </w:p>
    <w:p w14:paraId="0FD49940" w14:textId="77777777" w:rsidR="00B33915" w:rsidRDefault="00B33915" w:rsidP="00B33915">
      <w:pPr>
        <w:spacing w:line="360" w:lineRule="auto"/>
        <w:rPr>
          <w:i/>
          <w:iCs/>
        </w:rPr>
      </w:pPr>
      <w:r w:rsidRPr="00B33915">
        <w:rPr>
          <w:i/>
          <w:iCs/>
        </w:rPr>
        <w:t>Family as clarifier and enquirer</w:t>
      </w:r>
    </w:p>
    <w:p w14:paraId="07433D18" w14:textId="77777777" w:rsidR="00EC4463" w:rsidRPr="00B479DD" w:rsidRDefault="00EC4463" w:rsidP="00EC4463">
      <w:pPr>
        <w:spacing w:line="360" w:lineRule="auto"/>
        <w:rPr>
          <w:iCs/>
          <w:lang w:val="en-US"/>
        </w:rPr>
      </w:pPr>
      <w:r w:rsidRPr="00B479DD">
        <w:rPr>
          <w:iCs/>
          <w:lang w:val="en-US"/>
        </w:rPr>
        <w:t xml:space="preserve">Here the mother </w:t>
      </w:r>
      <w:r>
        <w:rPr>
          <w:iCs/>
          <w:lang w:val="en-US"/>
        </w:rPr>
        <w:t>sought</w:t>
      </w:r>
      <w:r w:rsidRPr="00B479DD">
        <w:rPr>
          <w:iCs/>
          <w:lang w:val="en-US"/>
        </w:rPr>
        <w:t xml:space="preserve"> to clarify where the patient</w:t>
      </w:r>
      <w:r>
        <w:rPr>
          <w:iCs/>
          <w:lang w:val="en-US"/>
        </w:rPr>
        <w:t xml:space="preserve"> was </w:t>
      </w:r>
      <w:r w:rsidRPr="00B479DD">
        <w:rPr>
          <w:iCs/>
          <w:lang w:val="en-US"/>
        </w:rPr>
        <w:t>in the</w:t>
      </w:r>
      <w:r>
        <w:rPr>
          <w:iCs/>
          <w:lang w:val="en-US"/>
        </w:rPr>
        <w:t>ir</w:t>
      </w:r>
      <w:r w:rsidRPr="00B479DD">
        <w:rPr>
          <w:iCs/>
          <w:lang w:val="en-US"/>
        </w:rPr>
        <w:t xml:space="preserve"> journey, and to confirm on the patient’s behalf that she </w:t>
      </w:r>
      <w:r>
        <w:rPr>
          <w:iCs/>
          <w:lang w:val="en-US"/>
        </w:rPr>
        <w:t>was</w:t>
      </w:r>
      <w:r w:rsidRPr="00B479DD">
        <w:rPr>
          <w:iCs/>
          <w:lang w:val="en-US"/>
        </w:rPr>
        <w:t xml:space="preserve"> going to be admitted</w:t>
      </w:r>
    </w:p>
    <w:p w14:paraId="0B778764" w14:textId="77777777" w:rsidR="00EC4463" w:rsidRPr="00E514C1" w:rsidRDefault="00EC4463" w:rsidP="00B33915">
      <w:pPr>
        <w:spacing w:line="360" w:lineRule="auto"/>
        <w:rPr>
          <w:i/>
          <w:iCs/>
          <w:lang w:val="en-US"/>
        </w:rPr>
      </w:pPr>
    </w:p>
    <w:p w14:paraId="410FB441" w14:textId="4A1EB970" w:rsidR="006C1A11" w:rsidRDefault="00B33915" w:rsidP="00B33915">
      <w:pPr>
        <w:spacing w:line="360" w:lineRule="auto"/>
        <w:rPr>
          <w:iCs/>
          <w:lang w:val="en-US"/>
        </w:rPr>
      </w:pPr>
      <w:r w:rsidRPr="000C1622">
        <w:rPr>
          <w:lang w:val="en-US"/>
        </w:rPr>
        <w:lastRenderedPageBreak/>
        <w:t>Patient 4. The patient was a single mother with two young children expecting admission to hospital. When the patient’s mother arrived she asked her daughter about the journey to that point and asked her if the staff have given antibiotics yet and later asked of the doctor</w:t>
      </w:r>
      <w:r w:rsidRPr="000C1622">
        <w:rPr>
          <w:iCs/>
          <w:lang w:val="en-US"/>
        </w:rPr>
        <w:t xml:space="preserve"> if the patient w</w:t>
      </w:r>
      <w:r w:rsidR="006E2CD2" w:rsidRPr="000C1622">
        <w:rPr>
          <w:iCs/>
          <w:lang w:val="en-US"/>
        </w:rPr>
        <w:t>ould</w:t>
      </w:r>
      <w:r w:rsidRPr="000C1622">
        <w:rPr>
          <w:iCs/>
          <w:lang w:val="en-US"/>
        </w:rPr>
        <w:t xml:space="preserve"> be staying in.</w:t>
      </w:r>
    </w:p>
    <w:p w14:paraId="66F2860C" w14:textId="77777777" w:rsidR="00B33915" w:rsidRPr="00FF3804" w:rsidRDefault="00B33915" w:rsidP="00B33915">
      <w:pPr>
        <w:rPr>
          <w:i/>
          <w:lang w:val="en-US"/>
        </w:rPr>
      </w:pPr>
      <w:r w:rsidRPr="00FF3804">
        <w:rPr>
          <w:i/>
          <w:lang w:val="en-US"/>
        </w:rPr>
        <w:t>Family as</w:t>
      </w:r>
      <w:r>
        <w:rPr>
          <w:i/>
          <w:lang w:val="en-US"/>
        </w:rPr>
        <w:t xml:space="preserve"> i</w:t>
      </w:r>
      <w:r w:rsidRPr="00FF3804">
        <w:rPr>
          <w:i/>
          <w:lang w:val="en-US"/>
        </w:rPr>
        <w:t>nformation provider/ information keeper</w:t>
      </w:r>
    </w:p>
    <w:p w14:paraId="78AA7538" w14:textId="11860DAF" w:rsidR="00B33915" w:rsidRDefault="00B33915" w:rsidP="00B33915">
      <w:pPr>
        <w:spacing w:line="360" w:lineRule="auto"/>
        <w:ind w:right="540"/>
        <w:rPr>
          <w:rFonts w:cstheme="minorHAnsi"/>
          <w:color w:val="000000"/>
          <w:lang w:val="en-US"/>
        </w:rPr>
      </w:pPr>
      <w:r w:rsidRPr="000C1622">
        <w:rPr>
          <w:rFonts w:cstheme="minorHAnsi"/>
          <w:color w:val="000000"/>
          <w:lang w:val="en-US"/>
        </w:rPr>
        <w:t xml:space="preserve">Patient 13 had collapsed and lost consciousness in the presence of his wife. He said to the doctor that </w:t>
      </w:r>
      <w:r w:rsidR="00CE0FF8" w:rsidRPr="000C1622">
        <w:rPr>
          <w:rFonts w:cstheme="minorHAnsi"/>
          <w:color w:val="000000"/>
          <w:lang w:val="en-US"/>
        </w:rPr>
        <w:t xml:space="preserve">he would </w:t>
      </w:r>
      <w:r w:rsidRPr="000C1622">
        <w:rPr>
          <w:rFonts w:cstheme="minorHAnsi"/>
          <w:iCs/>
          <w:color w:val="000000"/>
          <w:lang w:val="en-US"/>
        </w:rPr>
        <w:t xml:space="preserve">have to ask his wife what happened as he did not know and she went on to describe his collapse. She also took responsibility </w:t>
      </w:r>
      <w:r w:rsidRPr="000C1622">
        <w:rPr>
          <w:rFonts w:cstheme="minorHAnsi"/>
          <w:color w:val="000000"/>
          <w:lang w:val="en-US"/>
        </w:rPr>
        <w:t>for looking after his medical documentation and got out his prescription to show the doctor.</w:t>
      </w:r>
    </w:p>
    <w:p w14:paraId="1E7A0A92" w14:textId="4311FFA1" w:rsidR="00D011AC" w:rsidRDefault="00D011AC" w:rsidP="00D011AC">
      <w:pPr>
        <w:rPr>
          <w:i/>
          <w:lang w:val="en-US"/>
        </w:rPr>
      </w:pPr>
      <w:r>
        <w:rPr>
          <w:i/>
          <w:lang w:val="en-US"/>
        </w:rPr>
        <w:t>F</w:t>
      </w:r>
      <w:r w:rsidRPr="00156F93">
        <w:rPr>
          <w:i/>
          <w:lang w:val="en-US"/>
        </w:rPr>
        <w:t>amily as organizer and working with patient to meet concomitant obligations</w:t>
      </w:r>
    </w:p>
    <w:p w14:paraId="12F5C1A7" w14:textId="5403E7F3" w:rsidR="00D011AC" w:rsidRDefault="00D011AC" w:rsidP="00D011AC">
      <w:pPr>
        <w:tabs>
          <w:tab w:val="left" w:pos="1350"/>
        </w:tabs>
        <w:spacing w:line="360" w:lineRule="auto"/>
        <w:rPr>
          <w:rFonts w:cstheme="minorHAnsi"/>
          <w:iCs/>
          <w:color w:val="000000"/>
          <w:lang w:val="en-US"/>
        </w:rPr>
      </w:pPr>
      <w:r w:rsidRPr="000C1622">
        <w:rPr>
          <w:rFonts w:cstheme="minorHAnsi"/>
          <w:color w:val="000000"/>
          <w:lang w:val="en-US"/>
        </w:rPr>
        <w:t xml:space="preserve">Patient 15 was aged 65 with abdominal pain and had been informed she was to be admitted. Her daughter then undertook to </w:t>
      </w:r>
      <w:r w:rsidRPr="000C1622">
        <w:rPr>
          <w:rFonts w:cstheme="minorHAnsi"/>
          <w:iCs/>
          <w:color w:val="000000"/>
          <w:lang w:val="en-US"/>
        </w:rPr>
        <w:t>inform friends, work and to get clothing for the patient whilst her husband would feed the cats</w:t>
      </w:r>
      <w:r w:rsidR="00901AA8" w:rsidRPr="000C1622">
        <w:rPr>
          <w:rFonts w:cstheme="minorHAnsi"/>
          <w:iCs/>
          <w:color w:val="000000"/>
          <w:lang w:val="en-US"/>
        </w:rPr>
        <w:t>,</w:t>
      </w:r>
      <w:r w:rsidRPr="000C1622">
        <w:rPr>
          <w:rFonts w:cstheme="minorHAnsi"/>
          <w:iCs/>
          <w:color w:val="000000"/>
          <w:lang w:val="en-US"/>
        </w:rPr>
        <w:t xml:space="preserve"> sort out work and the car (left at work) </w:t>
      </w:r>
      <w:r w:rsidR="00AF4A32" w:rsidRPr="000C1622">
        <w:rPr>
          <w:rFonts w:cstheme="minorHAnsi"/>
          <w:iCs/>
          <w:color w:val="000000"/>
          <w:lang w:val="en-US"/>
        </w:rPr>
        <w:t>the following day.</w:t>
      </w:r>
    </w:p>
    <w:p w14:paraId="5BC2C282" w14:textId="2862FAA2" w:rsidR="00252625" w:rsidRDefault="00252625" w:rsidP="00D011AC">
      <w:pPr>
        <w:tabs>
          <w:tab w:val="left" w:pos="1350"/>
        </w:tabs>
        <w:spacing w:line="360" w:lineRule="auto"/>
        <w:rPr>
          <w:rFonts w:cstheme="minorHAnsi"/>
          <w:i/>
          <w:color w:val="000000"/>
          <w:lang w:val="en-US"/>
        </w:rPr>
      </w:pPr>
      <w:r w:rsidRPr="0043547A">
        <w:rPr>
          <w:rFonts w:cstheme="minorHAnsi"/>
          <w:i/>
          <w:color w:val="000000"/>
          <w:lang w:val="en-US"/>
        </w:rPr>
        <w:t xml:space="preserve">Family </w:t>
      </w:r>
      <w:r w:rsidR="003E14C8" w:rsidRPr="0043547A">
        <w:rPr>
          <w:rFonts w:cstheme="minorHAnsi"/>
          <w:i/>
          <w:color w:val="000000"/>
          <w:lang w:val="en-US"/>
        </w:rPr>
        <w:t>as provider of basic needs and comforter</w:t>
      </w:r>
    </w:p>
    <w:p w14:paraId="6A39ED1B" w14:textId="11E5FBA1" w:rsidR="00D41948" w:rsidRDefault="00D41948" w:rsidP="00D011AC">
      <w:pPr>
        <w:tabs>
          <w:tab w:val="left" w:pos="1350"/>
        </w:tabs>
        <w:spacing w:line="360" w:lineRule="auto"/>
        <w:rPr>
          <w:rFonts w:cstheme="minorHAnsi"/>
          <w:iCs/>
          <w:color w:val="000000"/>
          <w:lang w:val="en-US"/>
        </w:rPr>
      </w:pPr>
      <w:r>
        <w:rPr>
          <w:rFonts w:cstheme="minorHAnsi"/>
          <w:iCs/>
          <w:color w:val="000000"/>
          <w:lang w:val="en-US"/>
        </w:rPr>
        <w:t>Family</w:t>
      </w:r>
      <w:r w:rsidR="008B13C9">
        <w:rPr>
          <w:rFonts w:cstheme="minorHAnsi"/>
          <w:iCs/>
          <w:color w:val="000000"/>
          <w:lang w:val="en-US"/>
        </w:rPr>
        <w:t xml:space="preserve"> augmented the meeting of basic needs by the staff </w:t>
      </w:r>
      <w:r w:rsidR="004829E7">
        <w:rPr>
          <w:rFonts w:cstheme="minorHAnsi"/>
          <w:iCs/>
          <w:color w:val="000000"/>
          <w:lang w:val="en-US"/>
        </w:rPr>
        <w:t>by providing food and drink, clothing and making the patient more comfortable</w:t>
      </w:r>
      <w:r w:rsidR="00925176">
        <w:rPr>
          <w:rFonts w:cstheme="minorHAnsi"/>
          <w:iCs/>
          <w:color w:val="000000"/>
          <w:lang w:val="en-US"/>
        </w:rPr>
        <w:t>,</w:t>
      </w:r>
      <w:r w:rsidR="004105DE">
        <w:rPr>
          <w:rFonts w:cstheme="minorHAnsi"/>
          <w:iCs/>
          <w:color w:val="000000"/>
          <w:lang w:val="en-US"/>
        </w:rPr>
        <w:t xml:space="preserve"> shared in the waiting and wanted to </w:t>
      </w:r>
      <w:r w:rsidR="00317983">
        <w:rPr>
          <w:rFonts w:cstheme="minorHAnsi"/>
          <w:iCs/>
          <w:color w:val="000000"/>
          <w:lang w:val="en-US"/>
        </w:rPr>
        <w:t>comfort the patient in relation to their clinical problem</w:t>
      </w:r>
      <w:r w:rsidR="00B67E24">
        <w:rPr>
          <w:rFonts w:cstheme="minorHAnsi"/>
          <w:iCs/>
          <w:color w:val="000000"/>
          <w:lang w:val="en-US"/>
        </w:rPr>
        <w:t xml:space="preserve">. </w:t>
      </w:r>
    </w:p>
    <w:p w14:paraId="65946F45" w14:textId="65DBFC1C" w:rsidR="00D011AC" w:rsidRDefault="00D011AC" w:rsidP="00D011AC">
      <w:pPr>
        <w:pStyle w:val="Abstractsubsequentparagraphs"/>
        <w:ind w:firstLine="0"/>
        <w:rPr>
          <w:b/>
          <w:bCs/>
          <w:sz w:val="28"/>
          <w:szCs w:val="28"/>
        </w:rPr>
      </w:pPr>
      <w:bookmarkStart w:id="9" w:name="_Hlk195083411"/>
      <w:r w:rsidRPr="00D77BCB">
        <w:rPr>
          <w:b/>
          <w:bCs/>
          <w:sz w:val="28"/>
          <w:szCs w:val="28"/>
        </w:rPr>
        <w:t xml:space="preserve"> Discussion</w:t>
      </w:r>
    </w:p>
    <w:p w14:paraId="185CB641" w14:textId="782C45E7" w:rsidR="00EC4463" w:rsidRPr="00265037" w:rsidRDefault="00EC4463" w:rsidP="00EC4463">
      <w:pPr>
        <w:pStyle w:val="Abstractsubsequentparagraphs"/>
        <w:spacing w:line="360" w:lineRule="auto"/>
        <w:ind w:firstLine="0"/>
        <w:rPr>
          <w:rFonts w:asciiTheme="minorHAnsi" w:hAnsiTheme="minorHAnsi"/>
          <w:sz w:val="24"/>
          <w:szCs w:val="24"/>
        </w:rPr>
      </w:pPr>
      <w:bookmarkStart w:id="10" w:name="_Hlk213252345"/>
      <w:r w:rsidRPr="00265037">
        <w:rPr>
          <w:rFonts w:asciiTheme="minorHAnsi" w:hAnsiTheme="minorHAnsi"/>
          <w:sz w:val="24"/>
          <w:szCs w:val="24"/>
        </w:rPr>
        <w:t xml:space="preserve">The fieldwork findings </w:t>
      </w:r>
      <w:r>
        <w:rPr>
          <w:rFonts w:asciiTheme="minorHAnsi" w:hAnsiTheme="minorHAnsi"/>
          <w:sz w:val="24"/>
          <w:szCs w:val="24"/>
        </w:rPr>
        <w:t>identified that not all  the potentially  relevant information for diagnosis and treatment  may be obtained  by the clinician, and that the patient may not understand or have all the information they need. We  discuss how this relates to the wider literature, the findings of national surveys, and how the work families undert</w:t>
      </w:r>
      <w:r w:rsidR="008A5726">
        <w:rPr>
          <w:rFonts w:asciiTheme="minorHAnsi" w:hAnsiTheme="minorHAnsi"/>
          <w:sz w:val="24"/>
          <w:szCs w:val="24"/>
        </w:rPr>
        <w:t>ook</w:t>
      </w:r>
      <w:r>
        <w:rPr>
          <w:rFonts w:asciiTheme="minorHAnsi" w:hAnsiTheme="minorHAnsi"/>
          <w:sz w:val="24"/>
          <w:szCs w:val="24"/>
        </w:rPr>
        <w:t xml:space="preserve"> can help. We then  discuss how the work of the patient might be made  easier.</w:t>
      </w:r>
    </w:p>
    <w:bookmarkEnd w:id="10"/>
    <w:p w14:paraId="76548B74" w14:textId="77777777" w:rsidR="00EC4463" w:rsidRPr="00D77BCB" w:rsidRDefault="00EC4463" w:rsidP="00D011AC">
      <w:pPr>
        <w:pStyle w:val="Abstractsubsequentparagraphs"/>
        <w:ind w:firstLine="0"/>
        <w:rPr>
          <w:b/>
          <w:bCs/>
          <w:sz w:val="28"/>
          <w:szCs w:val="28"/>
        </w:rPr>
      </w:pPr>
    </w:p>
    <w:p w14:paraId="0A7D985D" w14:textId="6060CA86" w:rsidR="00D011AC" w:rsidRDefault="00A63B75" w:rsidP="00D011AC">
      <w:pPr>
        <w:pStyle w:val="Abstractsubsequentparagraphs"/>
        <w:ind w:firstLine="0"/>
        <w:rPr>
          <w:rFonts w:asciiTheme="minorHAnsi" w:hAnsiTheme="minorHAnsi"/>
          <w:sz w:val="28"/>
          <w:szCs w:val="28"/>
        </w:rPr>
      </w:pPr>
      <w:r w:rsidRPr="001B5218">
        <w:rPr>
          <w:rFonts w:asciiTheme="minorHAnsi" w:hAnsiTheme="minorHAnsi"/>
          <w:sz w:val="28"/>
          <w:szCs w:val="28"/>
        </w:rPr>
        <w:t xml:space="preserve"> Informational gaps</w:t>
      </w:r>
      <w:r w:rsidR="00366A00" w:rsidRPr="001B5218">
        <w:rPr>
          <w:rFonts w:asciiTheme="minorHAnsi" w:hAnsiTheme="minorHAnsi"/>
          <w:sz w:val="28"/>
          <w:szCs w:val="28"/>
        </w:rPr>
        <w:t>-incomplete sensemaking</w:t>
      </w:r>
    </w:p>
    <w:p w14:paraId="141E0EFE" w14:textId="58EA07DF" w:rsidR="00635B5A" w:rsidRPr="00EA66BD" w:rsidRDefault="00635B5A" w:rsidP="00EA66BD">
      <w:pPr>
        <w:pStyle w:val="Abstractsubsequentparagraphs"/>
        <w:spacing w:line="360" w:lineRule="auto"/>
        <w:ind w:firstLine="0"/>
        <w:rPr>
          <w:rFonts w:ascii="Aptos" w:hAnsi="Aptos"/>
          <w:sz w:val="24"/>
          <w:szCs w:val="24"/>
        </w:rPr>
      </w:pPr>
      <w:r w:rsidRPr="00EA66BD">
        <w:rPr>
          <w:rFonts w:ascii="Aptos" w:hAnsi="Aptos"/>
          <w:sz w:val="24"/>
          <w:szCs w:val="24"/>
        </w:rPr>
        <w:t>What</w:t>
      </w:r>
      <w:r w:rsidR="00903035">
        <w:rPr>
          <w:rFonts w:ascii="Aptos" w:hAnsi="Aptos"/>
          <w:sz w:val="24"/>
          <w:szCs w:val="24"/>
        </w:rPr>
        <w:t xml:space="preserve"> information the patient provides whilst undertaking the work of information provision</w:t>
      </w:r>
      <w:r w:rsidRPr="00EA66BD">
        <w:rPr>
          <w:rFonts w:ascii="Aptos" w:hAnsi="Aptos"/>
          <w:sz w:val="24"/>
          <w:szCs w:val="24"/>
        </w:rPr>
        <w:t xml:space="preserve">  is determined by the enquiring clinician who is focused on the immediate </w:t>
      </w:r>
      <w:r w:rsidRPr="00EA66BD">
        <w:rPr>
          <w:rFonts w:ascii="Aptos" w:hAnsi="Aptos"/>
          <w:sz w:val="24"/>
          <w:szCs w:val="24"/>
        </w:rPr>
        <w:lastRenderedPageBreak/>
        <w:t xml:space="preserve">clinical problem </w:t>
      </w:r>
      <w:r w:rsidRPr="00EA66BD">
        <w:rPr>
          <w:rFonts w:ascii="Aptos" w:hAnsi="Aptos"/>
          <w:sz w:val="24"/>
          <w:szCs w:val="24"/>
          <w:lang w:val="en-US"/>
        </w:rPr>
        <w:t>(Slade et al 2008, Dean and Oetzel 2014).</w:t>
      </w:r>
      <w:r w:rsidRPr="00EA66BD">
        <w:rPr>
          <w:rFonts w:ascii="Aptos" w:hAnsi="Aptos"/>
          <w:sz w:val="24"/>
          <w:szCs w:val="24"/>
        </w:rPr>
        <w:t xml:space="preserve"> They do not explore the patients views</w:t>
      </w:r>
      <w:r w:rsidR="00903035">
        <w:rPr>
          <w:rFonts w:ascii="Aptos" w:hAnsi="Aptos"/>
          <w:sz w:val="24"/>
          <w:szCs w:val="24"/>
        </w:rPr>
        <w:t>, which has been reported elsewh</w:t>
      </w:r>
      <w:r w:rsidR="00D403A3">
        <w:rPr>
          <w:rFonts w:ascii="Aptos" w:hAnsi="Aptos"/>
          <w:sz w:val="24"/>
          <w:szCs w:val="24"/>
        </w:rPr>
        <w:t>e</w:t>
      </w:r>
      <w:r w:rsidR="00903035">
        <w:rPr>
          <w:rFonts w:ascii="Aptos" w:hAnsi="Aptos"/>
          <w:sz w:val="24"/>
          <w:szCs w:val="24"/>
        </w:rPr>
        <w:t>re</w:t>
      </w:r>
      <w:r w:rsidRPr="00EA66BD">
        <w:rPr>
          <w:rFonts w:ascii="Aptos" w:hAnsi="Aptos"/>
          <w:sz w:val="24"/>
          <w:szCs w:val="24"/>
        </w:rPr>
        <w:t xml:space="preserve"> </w:t>
      </w:r>
      <w:r w:rsidRPr="00EA66BD">
        <w:rPr>
          <w:rFonts w:ascii="Aptos" w:hAnsi="Aptos"/>
          <w:sz w:val="24"/>
          <w:szCs w:val="24"/>
          <w:lang w:val="en-US"/>
        </w:rPr>
        <w:t xml:space="preserve">(Roh and Park 2016). Patients </w:t>
      </w:r>
      <w:r w:rsidRPr="00EA66BD">
        <w:rPr>
          <w:rFonts w:ascii="Aptos" w:hAnsi="Aptos"/>
          <w:sz w:val="24"/>
          <w:szCs w:val="24"/>
        </w:rPr>
        <w:t xml:space="preserve">respond to the clinicians questions rather than telling their own story or question the clinician </w:t>
      </w:r>
      <w:r w:rsidRPr="00EA66BD">
        <w:rPr>
          <w:rFonts w:ascii="Aptos" w:hAnsi="Aptos"/>
          <w:sz w:val="24"/>
          <w:szCs w:val="24"/>
          <w:lang w:val="en-US"/>
        </w:rPr>
        <w:t>(Rhodes et al 2004, Slade et al 2015)</w:t>
      </w:r>
      <w:r w:rsidRPr="00EA66BD">
        <w:rPr>
          <w:rFonts w:ascii="Aptos" w:hAnsi="Aptos"/>
          <w:sz w:val="24"/>
          <w:szCs w:val="24"/>
        </w:rPr>
        <w:t>.</w:t>
      </w:r>
    </w:p>
    <w:p w14:paraId="0F4AE9A7" w14:textId="249E01A1" w:rsidR="00D011AC" w:rsidRPr="00EA66BD" w:rsidRDefault="00C36810" w:rsidP="00D011AC">
      <w:pPr>
        <w:pStyle w:val="Abstractsubsequentparagraphs"/>
        <w:spacing w:line="360" w:lineRule="auto"/>
        <w:ind w:firstLine="0"/>
        <w:rPr>
          <w:rFonts w:asciiTheme="minorHAnsi" w:eastAsiaTheme="minorHAnsi" w:hAnsiTheme="minorHAnsi" w:cstheme="minorBidi"/>
          <w:kern w:val="2"/>
          <w:sz w:val="24"/>
          <w:szCs w:val="24"/>
          <w:lang w:val="en-US" w:eastAsia="en-US"/>
          <w14:ligatures w14:val="standardContextual"/>
        </w:rPr>
      </w:pPr>
      <w:r>
        <w:rPr>
          <w:rFonts w:asciiTheme="minorHAnsi" w:hAnsiTheme="minorHAnsi"/>
          <w:sz w:val="24"/>
          <w:szCs w:val="24"/>
          <w:lang w:val="en-US"/>
        </w:rPr>
        <w:t xml:space="preserve"> This incomplete </w:t>
      </w:r>
      <w:r w:rsidR="00E671F4">
        <w:rPr>
          <w:rFonts w:asciiTheme="minorHAnsi" w:hAnsiTheme="minorHAnsi"/>
          <w:sz w:val="24"/>
          <w:szCs w:val="24"/>
          <w:lang w:val="en-US"/>
        </w:rPr>
        <w:t xml:space="preserve">information exchange can lead to </w:t>
      </w:r>
      <w:r w:rsidR="00D011AC" w:rsidRPr="00D011AC">
        <w:rPr>
          <w:rFonts w:asciiTheme="minorHAnsi" w:hAnsiTheme="minorHAnsi"/>
          <w:sz w:val="24"/>
          <w:szCs w:val="24"/>
          <w:lang w:val="en-US"/>
        </w:rPr>
        <w:t>key information relevant to the diagnosis and treatment</w:t>
      </w:r>
      <w:r w:rsidR="00383E8C">
        <w:rPr>
          <w:rFonts w:asciiTheme="minorHAnsi" w:hAnsiTheme="minorHAnsi"/>
          <w:sz w:val="24"/>
          <w:szCs w:val="24"/>
          <w:lang w:val="en-US"/>
        </w:rPr>
        <w:t xml:space="preserve"> being </w:t>
      </w:r>
      <w:r w:rsidR="00D011AC" w:rsidRPr="00D011AC">
        <w:rPr>
          <w:rFonts w:asciiTheme="minorHAnsi" w:hAnsiTheme="minorHAnsi"/>
          <w:sz w:val="24"/>
          <w:szCs w:val="24"/>
          <w:lang w:val="en-US"/>
        </w:rPr>
        <w:t xml:space="preserve">missed and the patients perspective </w:t>
      </w:r>
      <w:r w:rsidR="00E356F0">
        <w:rPr>
          <w:rFonts w:asciiTheme="minorHAnsi" w:hAnsiTheme="minorHAnsi"/>
          <w:sz w:val="24"/>
          <w:szCs w:val="24"/>
          <w:lang w:val="en-US"/>
        </w:rPr>
        <w:t xml:space="preserve">being </w:t>
      </w:r>
      <w:r w:rsidR="00D011AC" w:rsidRPr="00D011AC">
        <w:rPr>
          <w:rFonts w:asciiTheme="minorHAnsi" w:hAnsiTheme="minorHAnsi"/>
          <w:sz w:val="24"/>
          <w:szCs w:val="24"/>
          <w:lang w:val="en-US"/>
        </w:rPr>
        <w:t xml:space="preserve">unappreciated (Slade et al 2015, </w:t>
      </w:r>
      <w:proofErr w:type="spellStart"/>
      <w:r w:rsidR="00D011AC" w:rsidRPr="00D011AC">
        <w:rPr>
          <w:rFonts w:asciiTheme="minorHAnsi" w:hAnsiTheme="minorHAnsi"/>
          <w:sz w:val="24"/>
          <w:szCs w:val="24"/>
          <w:lang w:val="en-US"/>
        </w:rPr>
        <w:t>Zulman</w:t>
      </w:r>
      <w:proofErr w:type="spellEnd"/>
      <w:r w:rsidR="00D011AC" w:rsidRPr="00D011AC">
        <w:rPr>
          <w:rFonts w:asciiTheme="minorHAnsi" w:hAnsiTheme="minorHAnsi"/>
          <w:sz w:val="24"/>
          <w:szCs w:val="24"/>
          <w:lang w:val="en-US"/>
        </w:rPr>
        <w:t xml:space="preserve"> et al 2020</w:t>
      </w:r>
      <w:r w:rsidR="00D011AC" w:rsidRPr="006A0A41">
        <w:rPr>
          <w:rFonts w:asciiTheme="minorHAnsi" w:hAnsiTheme="minorHAnsi"/>
          <w:sz w:val="24"/>
          <w:szCs w:val="24"/>
          <w:lang w:val="en-US"/>
        </w:rPr>
        <w:t xml:space="preserve">). </w:t>
      </w:r>
      <w:r w:rsidR="004001DC" w:rsidRPr="00EA66BD">
        <w:rPr>
          <w:rFonts w:asciiTheme="minorHAnsi" w:hAnsiTheme="minorHAnsi"/>
          <w:sz w:val="24"/>
          <w:szCs w:val="24"/>
          <w:lang w:val="en-US"/>
        </w:rPr>
        <w:t>This may be considered a gap in the clinicians sense making</w:t>
      </w:r>
      <w:r w:rsidR="00903035">
        <w:rPr>
          <w:rFonts w:asciiTheme="minorHAnsi" w:hAnsiTheme="minorHAnsi"/>
          <w:sz w:val="24"/>
          <w:szCs w:val="24"/>
          <w:lang w:val="en-US"/>
        </w:rPr>
        <w:t xml:space="preserve"> needed to make the diagnosis and treatment plan</w:t>
      </w:r>
      <w:r w:rsidR="004001DC" w:rsidRPr="00EA66BD">
        <w:rPr>
          <w:rFonts w:asciiTheme="minorHAnsi" w:hAnsiTheme="minorHAnsi"/>
          <w:sz w:val="24"/>
          <w:szCs w:val="24"/>
          <w:lang w:val="en-US"/>
        </w:rPr>
        <w:t xml:space="preserve">. This lack of enquiry into the patients point of view is reflected by NHS ED surveys which found that </w:t>
      </w:r>
      <w:r w:rsidR="001014DE" w:rsidRPr="00D150E8">
        <w:rPr>
          <w:rFonts w:asciiTheme="minorHAnsi" w:hAnsiTheme="minorHAnsi"/>
          <w:sz w:val="24"/>
          <w:szCs w:val="24"/>
          <w:lang w:val="en-US"/>
        </w:rPr>
        <w:t>only 61% had definitely enough time to discuss their condition (Commission 2024)</w:t>
      </w:r>
      <w:r w:rsidR="000D2E8E">
        <w:rPr>
          <w:rFonts w:asciiTheme="minorHAnsi" w:hAnsiTheme="minorHAnsi"/>
          <w:sz w:val="24"/>
          <w:szCs w:val="24"/>
          <w:lang w:val="en-US"/>
        </w:rPr>
        <w:t xml:space="preserve">, and </w:t>
      </w:r>
      <w:r w:rsidR="004001DC" w:rsidRPr="00EA66BD">
        <w:rPr>
          <w:rFonts w:asciiTheme="minorHAnsi" w:hAnsiTheme="minorHAnsi"/>
          <w:sz w:val="24"/>
          <w:szCs w:val="24"/>
          <w:lang w:val="en-US"/>
        </w:rPr>
        <w:t xml:space="preserve">for patients with anxieties or fears, these were not discussed with their clinician 25% of the time. </w:t>
      </w:r>
      <w:r w:rsidR="00903035">
        <w:rPr>
          <w:rFonts w:asciiTheme="minorHAnsi" w:hAnsiTheme="minorHAnsi"/>
          <w:sz w:val="24"/>
          <w:szCs w:val="24"/>
          <w:lang w:val="en-US"/>
        </w:rPr>
        <w:t xml:space="preserve">The existence of this gap in clinician sense making </w:t>
      </w:r>
      <w:r w:rsidR="000E3C3A" w:rsidRPr="00EA66BD">
        <w:rPr>
          <w:rFonts w:asciiTheme="minorHAnsi" w:hAnsiTheme="minorHAnsi"/>
          <w:sz w:val="24"/>
          <w:szCs w:val="24"/>
          <w:lang w:val="en-US"/>
        </w:rPr>
        <w:t>is supported by</w:t>
      </w:r>
      <w:r w:rsidR="004F0EB1">
        <w:rPr>
          <w:rFonts w:asciiTheme="minorHAnsi" w:hAnsiTheme="minorHAnsi"/>
          <w:sz w:val="24"/>
          <w:szCs w:val="24"/>
          <w:lang w:val="en-US"/>
        </w:rPr>
        <w:t xml:space="preserve"> </w:t>
      </w:r>
      <w:r w:rsidR="00D011AC" w:rsidRPr="006A0A41">
        <w:rPr>
          <w:rFonts w:asciiTheme="minorHAnsi" w:hAnsiTheme="minorHAnsi"/>
          <w:sz w:val="24"/>
          <w:szCs w:val="24"/>
          <w:lang w:val="en-US"/>
        </w:rPr>
        <w:t xml:space="preserve">estimates of diagnostic error within EDs of the order of 10-15% (Berner and Graber 2008), much of </w:t>
      </w:r>
      <w:r w:rsidR="00D011AC" w:rsidRPr="00B146C1">
        <w:rPr>
          <w:rFonts w:asciiTheme="minorHAnsi" w:hAnsiTheme="minorHAnsi"/>
          <w:sz w:val="24"/>
          <w:szCs w:val="24"/>
          <w:lang w:val="en-US"/>
        </w:rPr>
        <w:t>which is thought to relate to the bedside interaction between clinician and patient (Newman</w:t>
      </w:r>
      <w:r w:rsidR="00C836E3" w:rsidRPr="00B146C1">
        <w:rPr>
          <w:rFonts w:asciiTheme="minorHAnsi" w:hAnsiTheme="minorHAnsi"/>
          <w:sz w:val="24"/>
          <w:szCs w:val="24"/>
          <w:lang w:val="en-US"/>
        </w:rPr>
        <w:t>-</w:t>
      </w:r>
      <w:r w:rsidR="00D011AC" w:rsidRPr="00B146C1">
        <w:rPr>
          <w:rFonts w:asciiTheme="minorHAnsi" w:hAnsiTheme="minorHAnsi"/>
          <w:sz w:val="24"/>
          <w:szCs w:val="24"/>
          <w:lang w:val="en-US"/>
        </w:rPr>
        <w:t xml:space="preserve"> Toker et al, 2022)</w:t>
      </w:r>
      <w:r w:rsidR="00D011AC" w:rsidRPr="006A0A41">
        <w:rPr>
          <w:rFonts w:asciiTheme="minorHAnsi" w:hAnsiTheme="minorHAnsi"/>
          <w:sz w:val="24"/>
          <w:szCs w:val="24"/>
          <w:lang w:val="en-US"/>
        </w:rPr>
        <w:t xml:space="preserve"> </w:t>
      </w:r>
    </w:p>
    <w:p w14:paraId="4DA3F1AB" w14:textId="016F39B8" w:rsidR="00BE61AF" w:rsidRDefault="00BE61AF" w:rsidP="00BE61AF">
      <w:pPr>
        <w:spacing w:line="360" w:lineRule="auto"/>
        <w:rPr>
          <w:lang w:val="en-US"/>
        </w:rPr>
      </w:pPr>
      <w:r>
        <w:rPr>
          <w:lang w:val="en-US"/>
        </w:rPr>
        <w:t xml:space="preserve">During the information receiving work of patients, they may not understand what was said and may be given incomplete information. This </w:t>
      </w:r>
      <w:r w:rsidR="004B573B">
        <w:rPr>
          <w:lang w:val="en-US"/>
        </w:rPr>
        <w:t xml:space="preserve">second </w:t>
      </w:r>
      <w:r>
        <w:rPr>
          <w:lang w:val="en-US"/>
        </w:rPr>
        <w:t>informational gap may then remain undetected because the patients’ comprehension is not assessed, and patients may not ask comprehension checking questions themselves. These features</w:t>
      </w:r>
      <w:r w:rsidR="00903035">
        <w:rPr>
          <w:lang w:val="en-US"/>
        </w:rPr>
        <w:t xml:space="preserve"> of </w:t>
      </w:r>
      <w:r>
        <w:rPr>
          <w:lang w:val="en-US"/>
        </w:rPr>
        <w:t xml:space="preserve">patient information receiving work are identified in the literature (Musso et al 2015, Rhodes et al 2004, Vashi et al 2011). </w:t>
      </w:r>
      <w:r>
        <w:t>That this gap exists</w:t>
      </w:r>
      <w:r w:rsidRPr="001A26F1">
        <w:t xml:space="preserve"> </w:t>
      </w:r>
      <w:r w:rsidRPr="002E670D">
        <w:t xml:space="preserve">is supported by the NHS data </w:t>
      </w:r>
      <w:r w:rsidRPr="002E670D">
        <w:rPr>
          <w:noProof/>
        </w:rPr>
        <w:t>(Commission, 2022</w:t>
      </w:r>
      <w:r w:rsidR="00421044">
        <w:rPr>
          <w:noProof/>
        </w:rPr>
        <w:t>&amp;</w:t>
      </w:r>
      <w:r w:rsidR="009726D5">
        <w:rPr>
          <w:noProof/>
        </w:rPr>
        <w:t>2024</w:t>
      </w:r>
      <w:r w:rsidRPr="002E670D">
        <w:rPr>
          <w:noProof/>
        </w:rPr>
        <w:t>)</w:t>
      </w:r>
      <w:r w:rsidRPr="002E670D">
        <w:t xml:space="preserve"> where</w:t>
      </w:r>
      <w:r w:rsidR="00EB200D">
        <w:t xml:space="preserve"> only 69% said that their condition was explained completely</w:t>
      </w:r>
      <w:r w:rsidR="00EB200D" w:rsidRPr="00CD6F78">
        <w:t xml:space="preserve"> </w:t>
      </w:r>
      <w:r w:rsidR="00190C39">
        <w:t xml:space="preserve">and </w:t>
      </w:r>
      <w:r w:rsidRPr="002E670D">
        <w:t>30% of patients said the information was not understandable, or was to some extent</w:t>
      </w:r>
      <w:r w:rsidR="0046608C">
        <w:t xml:space="preserve">. It was also </w:t>
      </w:r>
      <w:r w:rsidRPr="002E670D">
        <w:t xml:space="preserve">often incomplete e.g. less than half were told when they could return to work or drive and </w:t>
      </w:r>
      <w:r w:rsidR="0046608C">
        <w:t>33</w:t>
      </w:r>
      <w:r w:rsidRPr="002E670D">
        <w:t>% did not have sufficient information to help the patient care for their condition at home.</w:t>
      </w:r>
      <w:r w:rsidRPr="00D14430">
        <w:rPr>
          <w:lang w:val="en-US"/>
        </w:rPr>
        <w:t xml:space="preserve"> </w:t>
      </w:r>
      <w:r>
        <w:rPr>
          <w:lang w:val="en-US"/>
        </w:rPr>
        <w:t>Such gaps could have major consequences</w:t>
      </w:r>
      <w:r w:rsidR="009C09CB">
        <w:rPr>
          <w:lang w:val="en-US"/>
        </w:rPr>
        <w:t xml:space="preserve"> for health outcomes given that</w:t>
      </w:r>
      <w:r>
        <w:rPr>
          <w:lang w:val="en-US"/>
        </w:rPr>
        <w:t xml:space="preserve"> compliance with the treatment and proposed follow up</w:t>
      </w:r>
      <w:r w:rsidR="009C09CB">
        <w:rPr>
          <w:lang w:val="en-US"/>
        </w:rPr>
        <w:t xml:space="preserve"> is dependent on the</w:t>
      </w:r>
      <w:r w:rsidR="00917A3D">
        <w:rPr>
          <w:lang w:val="en-US"/>
        </w:rPr>
        <w:t xml:space="preserve"> completeness of the information </w:t>
      </w:r>
      <w:r w:rsidR="000B3C23">
        <w:rPr>
          <w:lang w:val="en-US"/>
        </w:rPr>
        <w:t xml:space="preserve">and the </w:t>
      </w:r>
      <w:r w:rsidR="009C09CB">
        <w:rPr>
          <w:lang w:val="en-US"/>
        </w:rPr>
        <w:t xml:space="preserve"> patients </w:t>
      </w:r>
      <w:r w:rsidR="008C0FE0">
        <w:rPr>
          <w:lang w:val="en-US"/>
        </w:rPr>
        <w:t>understanding</w:t>
      </w:r>
      <w:r>
        <w:rPr>
          <w:lang w:val="en-US"/>
        </w:rPr>
        <w:t xml:space="preserve"> </w:t>
      </w:r>
      <w:r w:rsidR="000B3C23">
        <w:rPr>
          <w:lang w:val="en-US"/>
        </w:rPr>
        <w:t xml:space="preserve">of it </w:t>
      </w:r>
      <w:r>
        <w:rPr>
          <w:lang w:val="en-US"/>
        </w:rPr>
        <w:t>(Hauswald et al 2019).</w:t>
      </w:r>
    </w:p>
    <w:p w14:paraId="1383178B" w14:textId="4BE0C260" w:rsidR="00D900C3" w:rsidRDefault="009C09CB" w:rsidP="009C09CB">
      <w:pPr>
        <w:spacing w:line="360" w:lineRule="auto"/>
      </w:pPr>
      <w:r>
        <w:t xml:space="preserve">This </w:t>
      </w:r>
      <w:r w:rsidRPr="002E670D">
        <w:t>empiric work confirm</w:t>
      </w:r>
      <w:r w:rsidR="00E24DC1">
        <w:t>ed</w:t>
      </w:r>
      <w:r w:rsidRPr="002E670D">
        <w:t xml:space="preserve"> that </w:t>
      </w:r>
      <w:r w:rsidR="000B3C23">
        <w:t xml:space="preserve">busy </w:t>
      </w:r>
      <w:r w:rsidRPr="002E670D">
        <w:t xml:space="preserve">staff choose to focus on the immediate clinical problem and its solution, at the expense of relational work and the work of checking </w:t>
      </w:r>
      <w:r w:rsidRPr="002E670D">
        <w:lastRenderedPageBreak/>
        <w:t>comprehension</w:t>
      </w:r>
      <w:r>
        <w:t xml:space="preserve">. </w:t>
      </w:r>
      <w:r w:rsidR="00CB6EBA" w:rsidRPr="00516DBC">
        <w:t>S</w:t>
      </w:r>
      <w:r w:rsidR="00CB6EBA" w:rsidRPr="005244EB">
        <w:t>uch dialectic tensions have been previously noted (Dean and Oetzel 2014).</w:t>
      </w:r>
      <w:r w:rsidR="00CB6EBA" w:rsidRPr="005244EB" w:rsidDel="00217CF9">
        <w:t xml:space="preserve"> </w:t>
      </w:r>
      <w:r>
        <w:t xml:space="preserve">The patients compliance and non-enquiry may reflect their dependant position (i.e. they have an emergency that they </w:t>
      </w:r>
      <w:r w:rsidRPr="00B146C1">
        <w:t xml:space="preserve">cannot solve themselves) within a busy  system. This may be a further example of what </w:t>
      </w:r>
      <w:proofErr w:type="spellStart"/>
      <w:r w:rsidRPr="00B146C1">
        <w:t>Pilnick</w:t>
      </w:r>
      <w:proofErr w:type="spellEnd"/>
      <w:r w:rsidRPr="00B146C1">
        <w:t xml:space="preserve"> (2020</w:t>
      </w:r>
      <w:r>
        <w:t xml:space="preserve">) refers to as “bad practice but good care” i.e. clinicians </w:t>
      </w:r>
      <w:r w:rsidR="0047700E">
        <w:t>were</w:t>
      </w:r>
      <w:r>
        <w:t xml:space="preserve"> unable to deliver patient centred care, but delivery of the best care</w:t>
      </w:r>
      <w:r w:rsidR="007E4635">
        <w:t xml:space="preserve"> they can</w:t>
      </w:r>
      <w:r w:rsidR="00634DCA">
        <w:t>,</w:t>
      </w:r>
      <w:r>
        <w:t xml:space="preserve"> given the service circumstances.</w:t>
      </w:r>
    </w:p>
    <w:p w14:paraId="59DEFC9E" w14:textId="77777777" w:rsidR="00317695" w:rsidRPr="00315179" w:rsidRDefault="00317695" w:rsidP="00317695">
      <w:pPr>
        <w:rPr>
          <w:sz w:val="28"/>
          <w:szCs w:val="28"/>
          <w:lang w:val="en-US"/>
        </w:rPr>
      </w:pPr>
      <w:r w:rsidRPr="00315179">
        <w:rPr>
          <w:sz w:val="28"/>
          <w:szCs w:val="28"/>
          <w:lang w:val="en-US"/>
        </w:rPr>
        <w:t>Families bridging the gap</w:t>
      </w:r>
    </w:p>
    <w:p w14:paraId="1BADCFAC" w14:textId="2AD22F48" w:rsidR="00812F52" w:rsidRDefault="00317695" w:rsidP="00317695">
      <w:pPr>
        <w:spacing w:line="360" w:lineRule="auto"/>
        <w:rPr>
          <w:lang w:val="en-US"/>
        </w:rPr>
      </w:pPr>
      <w:r>
        <w:rPr>
          <w:lang w:val="en-US"/>
        </w:rPr>
        <w:t xml:space="preserve">Families </w:t>
      </w:r>
      <w:r w:rsidR="00903035">
        <w:rPr>
          <w:lang w:val="en-US"/>
        </w:rPr>
        <w:t xml:space="preserve">often </w:t>
      </w:r>
      <w:r>
        <w:rPr>
          <w:lang w:val="en-US"/>
        </w:rPr>
        <w:t xml:space="preserve"> play a pivotal role in bridging the gap in the clinicians sensemaking that follows their</w:t>
      </w:r>
      <w:r w:rsidR="00903035">
        <w:rPr>
          <w:lang w:val="en-US"/>
        </w:rPr>
        <w:t xml:space="preserve"> sometimes </w:t>
      </w:r>
      <w:r>
        <w:rPr>
          <w:lang w:val="en-US"/>
        </w:rPr>
        <w:t xml:space="preserve">  incomplete enquiry.</w:t>
      </w:r>
      <w:r w:rsidRPr="00CB14B5">
        <w:rPr>
          <w:lang w:val="en-US"/>
        </w:rPr>
        <w:t xml:space="preserve"> </w:t>
      </w:r>
      <w:r>
        <w:rPr>
          <w:lang w:val="en-US"/>
        </w:rPr>
        <w:t>By providing missing information, seeking clarification and presenting the patients point of view, concerns and expectations, they  compensate</w:t>
      </w:r>
      <w:r w:rsidR="00B27D9F">
        <w:rPr>
          <w:lang w:val="en-US"/>
        </w:rPr>
        <w:t>d</w:t>
      </w:r>
      <w:r>
        <w:rPr>
          <w:lang w:val="en-US"/>
        </w:rPr>
        <w:t xml:space="preserve"> for the incomplete of delivery of</w:t>
      </w:r>
      <w:r w:rsidR="00903035">
        <w:rPr>
          <w:lang w:val="en-US"/>
        </w:rPr>
        <w:t xml:space="preserve"> information both to and from </w:t>
      </w:r>
      <w:r>
        <w:rPr>
          <w:lang w:val="en-US"/>
        </w:rPr>
        <w:t xml:space="preserve"> the patient. Similarly the patients sensemaking of the DTFU plan may be incomplete due to failure of the clinician to deliver all the important information and check that the patient understands what has been said. Families bridge</w:t>
      </w:r>
      <w:r w:rsidR="00DA028D">
        <w:rPr>
          <w:lang w:val="en-US"/>
        </w:rPr>
        <w:t>d</w:t>
      </w:r>
      <w:r>
        <w:rPr>
          <w:lang w:val="en-US"/>
        </w:rPr>
        <w:t xml:space="preserve"> that gap by checking their understanding and that of the patients and by using their knowledge of the patient and their circumstances to check that the DTFU plan is appropriate. During the waiting periods, families help</w:t>
      </w:r>
      <w:r w:rsidR="00DA028D">
        <w:rPr>
          <w:lang w:val="en-US"/>
        </w:rPr>
        <w:t>ed</w:t>
      </w:r>
      <w:r>
        <w:rPr>
          <w:lang w:val="en-US"/>
        </w:rPr>
        <w:t xml:space="preserve"> to “keep the show on the road” by working with the patient to meet their </w:t>
      </w:r>
      <w:proofErr w:type="spellStart"/>
      <w:r>
        <w:rPr>
          <w:lang w:val="en-US"/>
        </w:rPr>
        <w:t>on going</w:t>
      </w:r>
      <w:proofErr w:type="spellEnd"/>
      <w:r>
        <w:rPr>
          <w:lang w:val="en-US"/>
        </w:rPr>
        <w:t xml:space="preserve"> commitments to others (family/employer/animals). They share</w:t>
      </w:r>
      <w:r w:rsidR="00A83A5F">
        <w:rPr>
          <w:lang w:val="en-US"/>
        </w:rPr>
        <w:t>d</w:t>
      </w:r>
      <w:r>
        <w:rPr>
          <w:lang w:val="en-US"/>
        </w:rPr>
        <w:t xml:space="preserve"> the sense making work  needed to</w:t>
      </w:r>
      <w:r w:rsidR="00903035">
        <w:rPr>
          <w:lang w:val="en-US"/>
        </w:rPr>
        <w:t xml:space="preserve"> understand</w:t>
      </w:r>
      <w:r>
        <w:rPr>
          <w:lang w:val="en-US"/>
        </w:rPr>
        <w:t xml:space="preserve"> the implications of the ED visit. Alongside this, families help</w:t>
      </w:r>
      <w:r w:rsidR="00A83A5F">
        <w:rPr>
          <w:lang w:val="en-US"/>
        </w:rPr>
        <w:t>ed</w:t>
      </w:r>
      <w:r>
        <w:rPr>
          <w:lang w:val="en-US"/>
        </w:rPr>
        <w:t xml:space="preserve"> with the patients endurance work by ensuring their basic needs and comfort </w:t>
      </w:r>
      <w:r w:rsidR="00A83A5F">
        <w:rPr>
          <w:lang w:val="en-US"/>
        </w:rPr>
        <w:t>were</w:t>
      </w:r>
      <w:r>
        <w:rPr>
          <w:lang w:val="en-US"/>
        </w:rPr>
        <w:t xml:space="preserve"> met.</w:t>
      </w:r>
    </w:p>
    <w:p w14:paraId="4DBCDBA5" w14:textId="5C3C7727" w:rsidR="00B311FA" w:rsidRPr="00EA66BD" w:rsidRDefault="00B311FA" w:rsidP="00317695">
      <w:pPr>
        <w:spacing w:line="360" w:lineRule="auto"/>
        <w:rPr>
          <w:sz w:val="28"/>
          <w:szCs w:val="28"/>
          <w:lang w:val="en-US"/>
        </w:rPr>
      </w:pPr>
    </w:p>
    <w:p w14:paraId="1B47D183" w14:textId="75418536" w:rsidR="00317695" w:rsidRDefault="00317695" w:rsidP="00317695">
      <w:pPr>
        <w:spacing w:line="360" w:lineRule="auto"/>
        <w:rPr>
          <w:lang w:val="en-US"/>
        </w:rPr>
      </w:pPr>
      <w:r>
        <w:rPr>
          <w:lang w:val="en-US"/>
        </w:rPr>
        <w:t xml:space="preserve">The work themes </w:t>
      </w:r>
      <w:r w:rsidR="00903035">
        <w:rPr>
          <w:lang w:val="en-US"/>
        </w:rPr>
        <w:t xml:space="preserve">reported here </w:t>
      </w:r>
      <w:r>
        <w:rPr>
          <w:lang w:val="en-US"/>
        </w:rPr>
        <w:t xml:space="preserve"> are consistent with previous reports of patient  experience (Bull et al 2021, Graham et al 2019, </w:t>
      </w:r>
      <w:r w:rsidR="002831D7">
        <w:rPr>
          <w:lang w:val="en-US"/>
        </w:rPr>
        <w:t>Clancy</w:t>
      </w:r>
      <w:r>
        <w:rPr>
          <w:lang w:val="en-US"/>
        </w:rPr>
        <w:t xml:space="preserve"> 2024 </w:t>
      </w:r>
      <w:r w:rsidR="00823B95">
        <w:rPr>
          <w:lang w:val="en-US"/>
        </w:rPr>
        <w:t>A</w:t>
      </w:r>
      <w:r>
        <w:rPr>
          <w:lang w:val="en-US"/>
        </w:rPr>
        <w:t xml:space="preserve">), including a recent study from an overcrowded English ED (Craston et al 2025) and what patients report </w:t>
      </w:r>
      <w:r w:rsidR="00073489">
        <w:rPr>
          <w:lang w:val="en-US"/>
        </w:rPr>
        <w:t>a</w:t>
      </w:r>
      <w:r>
        <w:rPr>
          <w:lang w:val="en-US"/>
        </w:rPr>
        <w:t>s important to them after they have left the ED (Vaillancourt et al 2017).</w:t>
      </w:r>
    </w:p>
    <w:p w14:paraId="123D9A4F" w14:textId="77777777" w:rsidR="00F310B3" w:rsidRPr="00516DBC" w:rsidRDefault="00F310B3" w:rsidP="00317695">
      <w:pPr>
        <w:spacing w:line="360" w:lineRule="auto"/>
        <w:rPr>
          <w:lang w:val="en-US"/>
        </w:rPr>
      </w:pPr>
    </w:p>
    <w:p w14:paraId="71E9835F" w14:textId="77777777" w:rsidR="00317695" w:rsidRPr="00EA66BD" w:rsidRDefault="00317695" w:rsidP="005A5476">
      <w:pPr>
        <w:spacing w:line="360" w:lineRule="auto"/>
        <w:rPr>
          <w:lang w:val="en-US"/>
        </w:rPr>
      </w:pPr>
    </w:p>
    <w:p w14:paraId="4F350080" w14:textId="6EE9FFE5" w:rsidR="0069533E" w:rsidRPr="003263E8" w:rsidRDefault="0069533E" w:rsidP="0069533E">
      <w:pPr>
        <w:rPr>
          <w:sz w:val="28"/>
          <w:szCs w:val="28"/>
        </w:rPr>
      </w:pPr>
      <w:r w:rsidRPr="003263E8">
        <w:rPr>
          <w:sz w:val="28"/>
          <w:szCs w:val="28"/>
        </w:rPr>
        <w:t>Making patient work easier</w:t>
      </w:r>
    </w:p>
    <w:p w14:paraId="3F610DBC" w14:textId="78337FFB" w:rsidR="0069533E" w:rsidRDefault="004053D6" w:rsidP="0069533E">
      <w:pPr>
        <w:spacing w:line="360" w:lineRule="auto"/>
      </w:pPr>
      <w:r>
        <w:lastRenderedPageBreak/>
        <w:t xml:space="preserve">By </w:t>
      </w:r>
      <w:r w:rsidR="00FC30D8">
        <w:t xml:space="preserve">analysing </w:t>
      </w:r>
      <w:r>
        <w:t xml:space="preserve"> the patient experience into work themes and their component parts</w:t>
      </w:r>
      <w:r w:rsidR="0069533E">
        <w:t xml:space="preserve"> this study prioritizes the patient perspective</w:t>
      </w:r>
      <w:r w:rsidR="007A333B">
        <w:t>. It</w:t>
      </w:r>
      <w:r w:rsidR="0069533E">
        <w:t xml:space="preserve"> invites the identification of solutions as to how to make their work easier, or more effective by what patients , family and staff may do differently. </w:t>
      </w:r>
      <w:r w:rsidR="0069533E" w:rsidRPr="00725A96">
        <w:rPr>
          <w:lang w:val="en-US"/>
        </w:rPr>
        <w:t>By understanding the work that patients are doing, staff are then in a position to adjust their practice to positively impact on that work and become more patient centric</w:t>
      </w:r>
      <w:r w:rsidR="0069533E">
        <w:rPr>
          <w:lang w:val="en-US"/>
        </w:rPr>
        <w:t>.</w:t>
      </w:r>
    </w:p>
    <w:p w14:paraId="1E81FA96" w14:textId="111EB299" w:rsidR="00A04497" w:rsidRDefault="007A333B" w:rsidP="00A04497">
      <w:pPr>
        <w:spacing w:before="200" w:after="0" w:line="360" w:lineRule="auto"/>
        <w:rPr>
          <w:rFonts w:eastAsia="Times New Roman" w:cs="Times New Roman"/>
          <w:kern w:val="0"/>
          <w:lang w:eastAsia="en-GB"/>
          <w14:ligatures w14:val="none"/>
        </w:rPr>
      </w:pPr>
      <w:r>
        <w:t xml:space="preserve">For </w:t>
      </w:r>
      <w:r w:rsidR="00A04497">
        <w:t>example if we revisit the theme of the patient as information receiver</w:t>
      </w:r>
      <w:r w:rsidR="009165C0">
        <w:t>, row</w:t>
      </w:r>
      <w:r w:rsidR="009404EB">
        <w:t xml:space="preserve"> 1</w:t>
      </w:r>
      <w:r w:rsidR="009165C0">
        <w:t xml:space="preserve"> of </w:t>
      </w:r>
      <w:r w:rsidR="00A04497">
        <w:t xml:space="preserve">table </w:t>
      </w:r>
      <w:r w:rsidR="009404EB">
        <w:t>4</w:t>
      </w:r>
      <w:r w:rsidR="00A04497">
        <w:t xml:space="preserve"> describes the findings from th</w:t>
      </w:r>
      <w:r w:rsidR="009404EB">
        <w:t>is</w:t>
      </w:r>
      <w:r w:rsidR="00A04497">
        <w:t xml:space="preserve"> empiric study</w:t>
      </w:r>
      <w:r w:rsidR="009404EB">
        <w:t>.</w:t>
      </w:r>
      <w:r w:rsidR="00DD0365" w:rsidRPr="00DD0365">
        <w:t xml:space="preserve"> </w:t>
      </w:r>
      <w:r w:rsidR="00DD0365">
        <w:t>First there was incomplete delivery of information that could be expected to impact health outcomes.</w:t>
      </w:r>
      <w:r w:rsidR="00A04497">
        <w:t xml:space="preserve"> </w:t>
      </w:r>
      <w:r w:rsidR="00C26011">
        <w:rPr>
          <w:rFonts w:eastAsia="Times New Roman" w:cs="Times New Roman"/>
          <w:kern w:val="0"/>
          <w:lang w:eastAsia="en-GB"/>
          <w14:ligatures w14:val="none"/>
        </w:rPr>
        <w:t xml:space="preserve">Second that </w:t>
      </w:r>
      <w:r w:rsidR="00A04497">
        <w:rPr>
          <w:rFonts w:eastAsia="Times New Roman" w:cs="Times New Roman"/>
          <w:kern w:val="0"/>
          <w:lang w:eastAsia="en-GB"/>
          <w14:ligatures w14:val="none"/>
        </w:rPr>
        <w:t xml:space="preserve">the </w:t>
      </w:r>
      <w:r w:rsidR="00A04497" w:rsidRPr="00E41A5B">
        <w:rPr>
          <w:rFonts w:eastAsia="Times New Roman" w:cs="Times New Roman"/>
          <w:kern w:val="0"/>
          <w:lang w:eastAsia="en-GB"/>
          <w14:ligatures w14:val="none"/>
        </w:rPr>
        <w:t xml:space="preserve"> patients</w:t>
      </w:r>
      <w:r w:rsidR="00A04497">
        <w:rPr>
          <w:rFonts w:eastAsia="Times New Roman" w:cs="Times New Roman"/>
          <w:kern w:val="0"/>
          <w:lang w:eastAsia="en-GB"/>
          <w14:ligatures w14:val="none"/>
        </w:rPr>
        <w:t>’</w:t>
      </w:r>
      <w:r w:rsidR="00A04497" w:rsidRPr="00E41A5B">
        <w:rPr>
          <w:rFonts w:eastAsia="Times New Roman" w:cs="Times New Roman"/>
          <w:kern w:val="0"/>
          <w:lang w:eastAsia="en-GB"/>
          <w14:ligatures w14:val="none"/>
        </w:rPr>
        <w:t xml:space="preserve"> understanding  of the</w:t>
      </w:r>
      <w:r w:rsidR="00A04497">
        <w:rPr>
          <w:rFonts w:eastAsia="Times New Roman" w:cs="Times New Roman"/>
          <w:kern w:val="0"/>
          <w:lang w:eastAsia="en-GB"/>
          <w14:ligatures w14:val="none"/>
        </w:rPr>
        <w:t>ir</w:t>
      </w:r>
      <w:r w:rsidR="00C26011">
        <w:rPr>
          <w:rFonts w:eastAsia="Times New Roman" w:cs="Times New Roman"/>
          <w:kern w:val="0"/>
          <w:lang w:eastAsia="en-GB"/>
          <w14:ligatures w14:val="none"/>
        </w:rPr>
        <w:t xml:space="preserve"> DTFU plan</w:t>
      </w:r>
      <w:r w:rsidR="00A04497" w:rsidRPr="00E41A5B">
        <w:rPr>
          <w:rFonts w:eastAsia="Times New Roman" w:cs="Times New Roman"/>
          <w:kern w:val="0"/>
          <w:lang w:eastAsia="en-GB"/>
          <w14:ligatures w14:val="none"/>
        </w:rPr>
        <w:t xml:space="preserve"> was rarely enquired of. </w:t>
      </w:r>
      <w:r w:rsidR="00A04497">
        <w:rPr>
          <w:rFonts w:eastAsia="Times New Roman" w:cs="Times New Roman"/>
          <w:kern w:val="0"/>
          <w:lang w:eastAsia="en-GB"/>
          <w14:ligatures w14:val="none"/>
        </w:rPr>
        <w:t xml:space="preserve">Row 2 addresses the issue of incomplete information </w:t>
      </w:r>
      <w:r w:rsidR="00FA3BB5">
        <w:rPr>
          <w:rFonts w:eastAsia="Times New Roman" w:cs="Times New Roman"/>
          <w:kern w:val="0"/>
          <w:lang w:eastAsia="en-GB"/>
          <w14:ligatures w14:val="none"/>
        </w:rPr>
        <w:t xml:space="preserve">delivery </w:t>
      </w:r>
      <w:r w:rsidR="00A04497">
        <w:rPr>
          <w:rFonts w:eastAsia="Times New Roman" w:cs="Times New Roman"/>
          <w:kern w:val="0"/>
          <w:lang w:eastAsia="en-GB"/>
          <w14:ligatures w14:val="none"/>
        </w:rPr>
        <w:t xml:space="preserve">by suggesting that </w:t>
      </w:r>
      <w:r w:rsidR="00C27913">
        <w:rPr>
          <w:rFonts w:eastAsia="Times New Roman" w:cs="Times New Roman"/>
          <w:kern w:val="0"/>
          <w:lang w:eastAsia="en-GB"/>
          <w14:ligatures w14:val="none"/>
        </w:rPr>
        <w:t xml:space="preserve">staff </w:t>
      </w:r>
      <w:r w:rsidR="00A04497">
        <w:rPr>
          <w:rFonts w:eastAsia="Times New Roman" w:cs="Times New Roman"/>
          <w:kern w:val="0"/>
          <w:lang w:eastAsia="en-GB"/>
          <w14:ligatures w14:val="none"/>
        </w:rPr>
        <w:t xml:space="preserve">information delivery adheres to existing guidelines as to what should be covered (RCEM 2017) and </w:t>
      </w:r>
      <w:r w:rsidR="00DE3103">
        <w:rPr>
          <w:rFonts w:eastAsia="Times New Roman" w:cs="Times New Roman"/>
          <w:kern w:val="0"/>
          <w:lang w:eastAsia="en-GB"/>
          <w14:ligatures w14:val="none"/>
        </w:rPr>
        <w:t xml:space="preserve">using </w:t>
      </w:r>
      <w:r w:rsidR="00A04497">
        <w:rPr>
          <w:rFonts w:eastAsia="Times New Roman" w:cs="Times New Roman"/>
          <w:kern w:val="0"/>
          <w:lang w:eastAsia="en-GB"/>
          <w14:ligatures w14:val="none"/>
        </w:rPr>
        <w:t xml:space="preserve"> a checklist. </w:t>
      </w:r>
      <w:r w:rsidR="00363F44">
        <w:rPr>
          <w:rFonts w:eastAsia="Times New Roman" w:cs="Times New Roman"/>
          <w:kern w:val="0"/>
          <w:lang w:eastAsia="en-GB"/>
          <w14:ligatures w14:val="none"/>
        </w:rPr>
        <w:t xml:space="preserve">This also requires the patient to take in and be able to recall this additional information, increasing their sense making work. </w:t>
      </w:r>
      <w:r w:rsidR="00A04497">
        <w:rPr>
          <w:rFonts w:eastAsia="Times New Roman" w:cs="Times New Roman"/>
          <w:kern w:val="0"/>
          <w:lang w:eastAsia="en-GB"/>
          <w14:ligatures w14:val="none"/>
        </w:rPr>
        <w:t>Row 3 suggests that comprehension checking</w:t>
      </w:r>
      <w:r w:rsidR="007724B1">
        <w:rPr>
          <w:rFonts w:eastAsia="Times New Roman" w:cs="Times New Roman"/>
          <w:kern w:val="0"/>
          <w:lang w:eastAsia="en-GB"/>
          <w14:ligatures w14:val="none"/>
        </w:rPr>
        <w:t xml:space="preserve"> </w:t>
      </w:r>
      <w:r w:rsidR="00A04497">
        <w:rPr>
          <w:rFonts w:eastAsia="Times New Roman" w:cs="Times New Roman"/>
          <w:kern w:val="0"/>
          <w:lang w:eastAsia="en-GB"/>
          <w14:ligatures w14:val="none"/>
        </w:rPr>
        <w:t xml:space="preserve">by </w:t>
      </w:r>
      <w:r w:rsidR="00435BE9">
        <w:rPr>
          <w:rFonts w:eastAsia="Times New Roman" w:cs="Times New Roman"/>
          <w:kern w:val="0"/>
          <w:lang w:eastAsia="en-GB"/>
          <w14:ligatures w14:val="none"/>
        </w:rPr>
        <w:t>staff of the patients sensemaking by inviting patients to explain in their own words their understanding</w:t>
      </w:r>
      <w:r w:rsidR="00435BE9" w:rsidRPr="00CD6F78">
        <w:rPr>
          <w:rFonts w:eastAsia="Times New Roman" w:cs="Times New Roman"/>
          <w:kern w:val="0"/>
          <w:lang w:eastAsia="en-GB"/>
          <w14:ligatures w14:val="none"/>
        </w:rPr>
        <w:t xml:space="preserve"> </w:t>
      </w:r>
      <w:r w:rsidR="00435BE9">
        <w:rPr>
          <w:rFonts w:eastAsia="Times New Roman" w:cs="Times New Roman"/>
          <w:kern w:val="0"/>
          <w:lang w:eastAsia="en-GB"/>
          <w14:ligatures w14:val="none"/>
        </w:rPr>
        <w:t>(Griffey et al 2015)</w:t>
      </w:r>
      <w:r w:rsidR="00622D24">
        <w:rPr>
          <w:rFonts w:eastAsia="Times New Roman" w:cs="Times New Roman"/>
          <w:kern w:val="0"/>
          <w:lang w:eastAsia="en-GB"/>
          <w14:ligatures w14:val="none"/>
        </w:rPr>
        <w:t xml:space="preserve"> of the DTFU plan and the clinician correcting any misunderstanding and filling in missing information.</w:t>
      </w:r>
      <w:r w:rsidR="00435BE9">
        <w:rPr>
          <w:rFonts w:eastAsia="Times New Roman" w:cs="Times New Roman"/>
          <w:kern w:val="0"/>
          <w:lang w:eastAsia="en-GB"/>
          <w14:ligatures w14:val="none"/>
        </w:rPr>
        <w:t xml:space="preserve"> </w:t>
      </w:r>
    </w:p>
    <w:p w14:paraId="278375D6" w14:textId="29E5EA90" w:rsidR="00667F83" w:rsidRDefault="00667F83" w:rsidP="00A04497">
      <w:pPr>
        <w:spacing w:before="200" w:after="0" w:line="360" w:lineRule="auto"/>
        <w:rPr>
          <w:rFonts w:eastAsia="Times New Roman" w:cs="Times New Roman"/>
          <w:kern w:val="0"/>
          <w:lang w:eastAsia="en-GB"/>
          <w14:ligatures w14:val="none"/>
        </w:rPr>
      </w:pPr>
      <w:r>
        <w:t>Table 4 Interventions to improve the work of patients as information receivers</w:t>
      </w:r>
    </w:p>
    <w:tbl>
      <w:tblPr>
        <w:tblStyle w:val="TableGrid13"/>
        <w:tblW w:w="0" w:type="auto"/>
        <w:tblLook w:val="04A0" w:firstRow="1" w:lastRow="0" w:firstColumn="1" w:lastColumn="0" w:noHBand="0" w:noVBand="1"/>
      </w:tblPr>
      <w:tblGrid>
        <w:gridCol w:w="1696"/>
        <w:gridCol w:w="2127"/>
        <w:gridCol w:w="1984"/>
        <w:gridCol w:w="1418"/>
        <w:gridCol w:w="1791"/>
      </w:tblGrid>
      <w:tr w:rsidR="00DF1BF7" w:rsidRPr="0097132F" w14:paraId="7A7BA7AB" w14:textId="77777777" w:rsidTr="00004854">
        <w:trPr>
          <w:trHeight w:val="358"/>
        </w:trPr>
        <w:tc>
          <w:tcPr>
            <w:tcW w:w="1696" w:type="dxa"/>
          </w:tcPr>
          <w:p w14:paraId="325EBCC2" w14:textId="77777777" w:rsidR="00DF1BF7" w:rsidRPr="0097132F" w:rsidRDefault="00DF1BF7" w:rsidP="00004854">
            <w:pPr>
              <w:keepNext/>
              <w:spacing w:line="360" w:lineRule="auto"/>
              <w:rPr>
                <w:rFonts w:ascii="Calibri" w:eastAsia="Times New Roman" w:hAnsi="Calibri" w:cs="Calibri"/>
                <w:b/>
                <w:sz w:val="16"/>
                <w:szCs w:val="16"/>
                <w:lang w:eastAsia="en-GB"/>
              </w:rPr>
            </w:pPr>
            <w:r w:rsidRPr="0097132F">
              <w:rPr>
                <w:rFonts w:ascii="Calibri" w:eastAsia="Times New Roman" w:hAnsi="Calibri" w:cs="Calibri"/>
                <w:b/>
                <w:sz w:val="16"/>
                <w:szCs w:val="16"/>
                <w:lang w:eastAsia="en-GB"/>
              </w:rPr>
              <w:lastRenderedPageBreak/>
              <w:t xml:space="preserve">Theme </w:t>
            </w:r>
          </w:p>
        </w:tc>
        <w:tc>
          <w:tcPr>
            <w:tcW w:w="2127" w:type="dxa"/>
          </w:tcPr>
          <w:p w14:paraId="777C35EA" w14:textId="77777777" w:rsidR="00DF1BF7" w:rsidRPr="0097132F" w:rsidRDefault="00DF1BF7" w:rsidP="00004854">
            <w:pPr>
              <w:keepNext/>
              <w:spacing w:line="360" w:lineRule="auto"/>
              <w:rPr>
                <w:rFonts w:ascii="Calibri" w:eastAsia="Times New Roman" w:hAnsi="Calibri" w:cs="Calibri"/>
                <w:b/>
                <w:sz w:val="16"/>
                <w:szCs w:val="16"/>
                <w:lang w:eastAsia="en-GB"/>
              </w:rPr>
            </w:pPr>
            <w:r>
              <w:rPr>
                <w:rFonts w:ascii="Calibri" w:eastAsia="Times New Roman" w:hAnsi="Calibri" w:cs="Calibri"/>
                <w:b/>
                <w:sz w:val="16"/>
                <w:szCs w:val="16"/>
                <w:lang w:eastAsia="en-GB"/>
              </w:rPr>
              <w:t>Staff</w:t>
            </w:r>
            <w:r w:rsidRPr="0097132F">
              <w:rPr>
                <w:rFonts w:ascii="Calibri" w:eastAsia="Times New Roman" w:hAnsi="Calibri" w:cs="Calibri"/>
                <w:b/>
                <w:sz w:val="16"/>
                <w:szCs w:val="16"/>
                <w:lang w:eastAsia="en-GB"/>
              </w:rPr>
              <w:t xml:space="preserve"> Work</w:t>
            </w:r>
          </w:p>
        </w:tc>
        <w:tc>
          <w:tcPr>
            <w:tcW w:w="1984" w:type="dxa"/>
          </w:tcPr>
          <w:p w14:paraId="732D513C" w14:textId="77777777" w:rsidR="00DF1BF7" w:rsidRPr="0097132F" w:rsidRDefault="00DF1BF7" w:rsidP="00004854">
            <w:pPr>
              <w:keepNext/>
              <w:spacing w:line="360" w:lineRule="auto"/>
              <w:rPr>
                <w:rFonts w:ascii="Calibri" w:eastAsia="Times New Roman" w:hAnsi="Calibri" w:cs="Calibri"/>
                <w:b/>
                <w:sz w:val="16"/>
                <w:szCs w:val="16"/>
                <w:lang w:eastAsia="en-GB"/>
              </w:rPr>
            </w:pPr>
            <w:r>
              <w:rPr>
                <w:rFonts w:ascii="Calibri" w:eastAsia="Times New Roman" w:hAnsi="Calibri" w:cs="Calibri"/>
                <w:b/>
                <w:sz w:val="16"/>
                <w:szCs w:val="16"/>
                <w:lang w:eastAsia="en-GB"/>
              </w:rPr>
              <w:t>Patient</w:t>
            </w:r>
            <w:r w:rsidRPr="0097132F">
              <w:rPr>
                <w:rFonts w:ascii="Calibri" w:eastAsia="Times New Roman" w:hAnsi="Calibri" w:cs="Calibri"/>
                <w:b/>
                <w:sz w:val="16"/>
                <w:szCs w:val="16"/>
                <w:lang w:eastAsia="en-GB"/>
              </w:rPr>
              <w:t xml:space="preserve"> Work</w:t>
            </w:r>
          </w:p>
        </w:tc>
        <w:tc>
          <w:tcPr>
            <w:tcW w:w="1418" w:type="dxa"/>
            <w:tcBorders>
              <w:right w:val="single" w:sz="4" w:space="0" w:color="auto"/>
            </w:tcBorders>
          </w:tcPr>
          <w:p w14:paraId="2C92551F" w14:textId="77777777" w:rsidR="00DF1BF7" w:rsidRPr="0097132F" w:rsidRDefault="00DF1BF7" w:rsidP="00004854">
            <w:pPr>
              <w:keepNext/>
              <w:spacing w:line="360" w:lineRule="auto"/>
              <w:rPr>
                <w:rFonts w:ascii="Calibri" w:eastAsia="Times New Roman" w:hAnsi="Calibri" w:cs="Calibri"/>
                <w:b/>
                <w:sz w:val="16"/>
                <w:szCs w:val="16"/>
                <w:lang w:eastAsia="en-GB"/>
              </w:rPr>
            </w:pPr>
            <w:r>
              <w:rPr>
                <w:rFonts w:ascii="Calibri" w:eastAsia="Times New Roman" w:hAnsi="Calibri" w:cs="Calibri"/>
                <w:b/>
                <w:sz w:val="16"/>
                <w:szCs w:val="16"/>
                <w:lang w:eastAsia="en-GB"/>
              </w:rPr>
              <w:t>Family Work</w:t>
            </w:r>
          </w:p>
        </w:tc>
        <w:tc>
          <w:tcPr>
            <w:tcW w:w="1791" w:type="dxa"/>
            <w:tcBorders>
              <w:right w:val="single" w:sz="4" w:space="0" w:color="auto"/>
            </w:tcBorders>
          </w:tcPr>
          <w:p w14:paraId="04D85684" w14:textId="77777777" w:rsidR="00DF1BF7" w:rsidRPr="0097132F" w:rsidRDefault="00DF1BF7" w:rsidP="00004854">
            <w:pPr>
              <w:keepNext/>
              <w:spacing w:line="360" w:lineRule="auto"/>
              <w:rPr>
                <w:rFonts w:ascii="Calibri" w:eastAsia="Times New Roman" w:hAnsi="Calibri" w:cs="Calibri"/>
                <w:b/>
                <w:sz w:val="16"/>
                <w:szCs w:val="16"/>
                <w:lang w:eastAsia="en-GB"/>
              </w:rPr>
            </w:pPr>
            <w:r>
              <w:rPr>
                <w:rFonts w:ascii="Calibri" w:eastAsia="Times New Roman" w:hAnsi="Calibri" w:cs="Calibri"/>
                <w:b/>
                <w:sz w:val="16"/>
                <w:szCs w:val="16"/>
                <w:lang w:eastAsia="en-GB"/>
              </w:rPr>
              <w:t>Oucome</w:t>
            </w:r>
          </w:p>
        </w:tc>
      </w:tr>
      <w:tr w:rsidR="00DF1BF7" w:rsidRPr="0097132F" w14:paraId="395FC312" w14:textId="77777777" w:rsidTr="00004854">
        <w:trPr>
          <w:trHeight w:val="2830"/>
        </w:trPr>
        <w:tc>
          <w:tcPr>
            <w:tcW w:w="1696" w:type="dxa"/>
          </w:tcPr>
          <w:p w14:paraId="74DC4148" w14:textId="77777777" w:rsidR="00DF1BF7" w:rsidRPr="0097132F" w:rsidRDefault="00DF1BF7" w:rsidP="00004854">
            <w:pPr>
              <w:keepNext/>
              <w:spacing w:line="360" w:lineRule="auto"/>
              <w:rPr>
                <w:rFonts w:ascii="Calibri" w:eastAsia="Times New Roman" w:hAnsi="Calibri" w:cs="Calibri"/>
                <w:sz w:val="16"/>
                <w:szCs w:val="16"/>
                <w:lang w:eastAsia="en-GB"/>
              </w:rPr>
            </w:pPr>
            <w:r>
              <w:rPr>
                <w:rFonts w:ascii="Calibri" w:eastAsia="Times New Roman" w:hAnsi="Calibri" w:cs="Calibri"/>
                <w:sz w:val="16"/>
                <w:szCs w:val="16"/>
                <w:lang w:eastAsia="en-GB"/>
              </w:rPr>
              <w:t>1,</w:t>
            </w:r>
            <w:r w:rsidRPr="0097132F">
              <w:rPr>
                <w:rFonts w:ascii="Calibri" w:eastAsia="Times New Roman" w:hAnsi="Calibri" w:cs="Calibri"/>
                <w:sz w:val="16"/>
                <w:szCs w:val="16"/>
                <w:lang w:eastAsia="en-GB"/>
              </w:rPr>
              <w:t>The patient as information receiver</w:t>
            </w:r>
          </w:p>
          <w:p w14:paraId="40C1523B" w14:textId="77777777" w:rsidR="00DF1BF7" w:rsidRPr="0097132F" w:rsidRDefault="00DF1BF7" w:rsidP="00004854">
            <w:pPr>
              <w:keepNext/>
              <w:spacing w:line="360" w:lineRule="auto"/>
              <w:rPr>
                <w:rFonts w:ascii="Calibri" w:eastAsia="Times New Roman" w:hAnsi="Calibri" w:cs="Calibri"/>
                <w:sz w:val="16"/>
                <w:szCs w:val="16"/>
                <w:lang w:eastAsia="en-GB"/>
              </w:rPr>
            </w:pPr>
          </w:p>
        </w:tc>
        <w:tc>
          <w:tcPr>
            <w:tcW w:w="2127" w:type="dxa"/>
          </w:tcPr>
          <w:p w14:paraId="537C6AA3" w14:textId="77777777" w:rsidR="00DF1BF7" w:rsidRPr="0097132F" w:rsidRDefault="00DF1BF7" w:rsidP="00004854">
            <w:pPr>
              <w:keepNext/>
              <w:spacing w:line="360" w:lineRule="auto"/>
              <w:rPr>
                <w:rFonts w:ascii="Calibri" w:eastAsia="Times New Roman" w:hAnsi="Calibri" w:cs="Calibri"/>
                <w:sz w:val="16"/>
                <w:szCs w:val="16"/>
                <w:lang w:eastAsia="en-GB"/>
              </w:rPr>
            </w:pPr>
            <w:r w:rsidRPr="0097132F">
              <w:rPr>
                <w:rFonts w:ascii="Calibri" w:eastAsia="Times New Roman" w:hAnsi="Calibri" w:cs="Calibri"/>
                <w:sz w:val="16"/>
                <w:szCs w:val="16"/>
                <w:lang w:eastAsia="en-GB"/>
              </w:rPr>
              <w:t xml:space="preserve">Consistent delivery of DTFU </w:t>
            </w:r>
          </w:p>
          <w:p w14:paraId="6713DACF" w14:textId="77777777" w:rsidR="00DF1BF7" w:rsidRPr="0097132F" w:rsidRDefault="00DF1BF7" w:rsidP="00004854">
            <w:pPr>
              <w:keepNext/>
              <w:spacing w:line="360" w:lineRule="auto"/>
              <w:rPr>
                <w:rFonts w:ascii="Calibri" w:eastAsia="Times New Roman" w:hAnsi="Calibri" w:cs="Calibri"/>
                <w:sz w:val="16"/>
                <w:szCs w:val="16"/>
                <w:lang w:eastAsia="en-GB"/>
              </w:rPr>
            </w:pPr>
            <w:r w:rsidRPr="0097132F">
              <w:rPr>
                <w:rFonts w:ascii="Calibri" w:eastAsia="Times New Roman" w:hAnsi="Calibri" w:cs="Calibri"/>
                <w:sz w:val="16"/>
                <w:szCs w:val="16"/>
                <w:lang w:eastAsia="en-GB"/>
              </w:rPr>
              <w:t xml:space="preserve">Infrequent coverage of implications </w:t>
            </w:r>
          </w:p>
          <w:p w14:paraId="7FBE311B" w14:textId="77777777" w:rsidR="00DF1BF7" w:rsidRPr="0097132F" w:rsidRDefault="00DF1BF7" w:rsidP="00004854">
            <w:pPr>
              <w:keepNext/>
              <w:spacing w:line="360" w:lineRule="auto"/>
              <w:rPr>
                <w:rFonts w:ascii="Calibri" w:eastAsia="Times New Roman" w:hAnsi="Calibri" w:cs="Calibri"/>
                <w:sz w:val="16"/>
                <w:szCs w:val="16"/>
                <w:lang w:eastAsia="en-GB"/>
              </w:rPr>
            </w:pPr>
            <w:r w:rsidRPr="0097132F">
              <w:rPr>
                <w:rFonts w:ascii="Calibri" w:eastAsia="Times New Roman" w:hAnsi="Calibri" w:cs="Calibri"/>
                <w:sz w:val="16"/>
                <w:szCs w:val="16"/>
                <w:lang w:eastAsia="en-GB"/>
              </w:rPr>
              <w:t>Patient comprehension most commonly assessed by asking “any questions ?” Patient understanding rarely enquired.</w:t>
            </w:r>
          </w:p>
          <w:p w14:paraId="3E6EC6F4" w14:textId="77777777" w:rsidR="00DF1BF7" w:rsidRPr="0097132F" w:rsidRDefault="00DF1BF7" w:rsidP="00004854">
            <w:pPr>
              <w:keepNext/>
              <w:spacing w:line="360" w:lineRule="auto"/>
              <w:rPr>
                <w:rFonts w:ascii="Calibri" w:eastAsia="Times New Roman" w:hAnsi="Calibri" w:cs="Calibri"/>
                <w:sz w:val="16"/>
                <w:szCs w:val="16"/>
                <w:lang w:eastAsia="en-GB"/>
              </w:rPr>
            </w:pPr>
          </w:p>
        </w:tc>
        <w:tc>
          <w:tcPr>
            <w:tcW w:w="1984" w:type="dxa"/>
          </w:tcPr>
          <w:p w14:paraId="3AD35914" w14:textId="77777777" w:rsidR="00DF1BF7" w:rsidRPr="0097132F" w:rsidRDefault="00DF1BF7" w:rsidP="00004854">
            <w:pPr>
              <w:keepNext/>
              <w:spacing w:line="360" w:lineRule="auto"/>
              <w:rPr>
                <w:rFonts w:ascii="Calibri" w:eastAsia="Times New Roman" w:hAnsi="Calibri" w:cs="Calibri"/>
                <w:sz w:val="16"/>
                <w:szCs w:val="16"/>
                <w:lang w:eastAsia="en-GB"/>
              </w:rPr>
            </w:pPr>
            <w:r w:rsidRPr="0097132F">
              <w:rPr>
                <w:rFonts w:ascii="Calibri" w:eastAsia="Times New Roman" w:hAnsi="Calibri" w:cs="Calibri"/>
                <w:sz w:val="16"/>
                <w:szCs w:val="16"/>
                <w:lang w:eastAsia="en-GB"/>
              </w:rPr>
              <w:t xml:space="preserve">Patients infrequently asked questions, or challenged clinician </w:t>
            </w:r>
          </w:p>
        </w:tc>
        <w:tc>
          <w:tcPr>
            <w:tcW w:w="1418" w:type="dxa"/>
          </w:tcPr>
          <w:p w14:paraId="590D3752" w14:textId="77777777" w:rsidR="00DF1BF7" w:rsidRPr="0097132F" w:rsidRDefault="00DF1BF7" w:rsidP="00004854">
            <w:pPr>
              <w:keepNext/>
              <w:spacing w:line="360" w:lineRule="auto"/>
              <w:rPr>
                <w:rFonts w:ascii="Calibri" w:eastAsia="Times New Roman" w:hAnsi="Calibri" w:cs="Calibri"/>
                <w:sz w:val="16"/>
                <w:szCs w:val="16"/>
                <w:lang w:eastAsia="en-GB"/>
              </w:rPr>
            </w:pPr>
            <w:r w:rsidRPr="0097132F">
              <w:rPr>
                <w:rFonts w:ascii="Calibri" w:eastAsia="Times New Roman" w:hAnsi="Calibri" w:cs="Calibri"/>
                <w:sz w:val="16"/>
                <w:szCs w:val="16"/>
                <w:lang w:eastAsia="en-GB"/>
              </w:rPr>
              <w:t>Clarifier/enquirer</w:t>
            </w:r>
          </w:p>
          <w:p w14:paraId="6B102392" w14:textId="77777777" w:rsidR="00DF1BF7" w:rsidRPr="0097132F" w:rsidRDefault="00DF1BF7" w:rsidP="00004854">
            <w:pPr>
              <w:keepNext/>
              <w:spacing w:line="360" w:lineRule="auto"/>
              <w:rPr>
                <w:rFonts w:ascii="Calibri" w:eastAsia="Times New Roman" w:hAnsi="Calibri" w:cs="Calibri"/>
                <w:sz w:val="16"/>
                <w:szCs w:val="16"/>
                <w:lang w:eastAsia="en-GB"/>
              </w:rPr>
            </w:pPr>
          </w:p>
        </w:tc>
        <w:tc>
          <w:tcPr>
            <w:tcW w:w="1791" w:type="dxa"/>
          </w:tcPr>
          <w:p w14:paraId="65318F9F" w14:textId="77777777" w:rsidR="00DF1BF7" w:rsidRPr="0097132F" w:rsidRDefault="00DF1BF7" w:rsidP="00004854">
            <w:pPr>
              <w:keepNext/>
              <w:spacing w:line="360" w:lineRule="auto"/>
              <w:rPr>
                <w:rFonts w:ascii="Calibri" w:eastAsia="Times New Roman" w:hAnsi="Calibri" w:cs="Calibri"/>
                <w:sz w:val="16"/>
                <w:szCs w:val="16"/>
                <w:lang w:eastAsia="en-GB"/>
              </w:rPr>
            </w:pPr>
            <w:r w:rsidRPr="0097132F">
              <w:rPr>
                <w:rFonts w:ascii="Calibri" w:eastAsia="Times New Roman" w:hAnsi="Calibri" w:cs="Calibri"/>
                <w:sz w:val="16"/>
                <w:szCs w:val="16"/>
                <w:lang w:eastAsia="en-GB"/>
              </w:rPr>
              <w:t xml:space="preserve">There is uncertainty as to patient comprehension of the DTFU plan and its implications </w:t>
            </w:r>
          </w:p>
        </w:tc>
      </w:tr>
      <w:tr w:rsidR="00DF1BF7" w:rsidRPr="0097132F" w14:paraId="49F21E56" w14:textId="77777777" w:rsidTr="00004854">
        <w:trPr>
          <w:trHeight w:val="929"/>
        </w:trPr>
        <w:tc>
          <w:tcPr>
            <w:tcW w:w="1696" w:type="dxa"/>
          </w:tcPr>
          <w:p w14:paraId="29CB4A21" w14:textId="746457F2" w:rsidR="00DF1BF7" w:rsidRPr="0097132F" w:rsidRDefault="00DF1BF7" w:rsidP="00004854">
            <w:pPr>
              <w:keepNext/>
              <w:spacing w:line="360" w:lineRule="auto"/>
              <w:rPr>
                <w:rFonts w:ascii="Calibri" w:eastAsia="Times New Roman" w:hAnsi="Calibri" w:cs="Calibri"/>
                <w:sz w:val="16"/>
                <w:szCs w:val="16"/>
                <w:lang w:eastAsia="en-GB"/>
              </w:rPr>
            </w:pPr>
            <w:r>
              <w:rPr>
                <w:rFonts w:ascii="Calibri" w:eastAsia="Times New Roman" w:hAnsi="Calibri" w:cs="Calibri"/>
                <w:sz w:val="16"/>
                <w:szCs w:val="16"/>
                <w:lang w:eastAsia="en-GB"/>
              </w:rPr>
              <w:t>2,</w:t>
            </w:r>
            <w:r w:rsidR="00667F83" w:rsidRPr="0097132F" w:rsidDel="00667F83">
              <w:rPr>
                <w:rFonts w:ascii="Calibri" w:eastAsia="Times New Roman" w:hAnsi="Calibri" w:cs="Calibri"/>
                <w:sz w:val="16"/>
                <w:szCs w:val="16"/>
                <w:lang w:eastAsia="en-GB"/>
              </w:rPr>
              <w:t xml:space="preserve"> </w:t>
            </w:r>
            <w:r w:rsidRPr="0097132F">
              <w:rPr>
                <w:rFonts w:ascii="Calibri" w:eastAsia="Times New Roman" w:hAnsi="Calibri" w:cs="Calibri"/>
                <w:sz w:val="16"/>
                <w:szCs w:val="16"/>
                <w:lang w:eastAsia="en-GB"/>
              </w:rPr>
              <w:t>The provision of important information aided by checklist</w:t>
            </w:r>
          </w:p>
        </w:tc>
        <w:tc>
          <w:tcPr>
            <w:tcW w:w="2127" w:type="dxa"/>
          </w:tcPr>
          <w:p w14:paraId="76E79D7D" w14:textId="77777777" w:rsidR="00DF1BF7" w:rsidRPr="0097132F" w:rsidRDefault="00DF1BF7" w:rsidP="00004854">
            <w:pPr>
              <w:keepNext/>
              <w:spacing w:line="360" w:lineRule="auto"/>
              <w:rPr>
                <w:rFonts w:ascii="Calibri" w:eastAsia="Times New Roman" w:hAnsi="Calibri" w:cs="Calibri"/>
                <w:sz w:val="16"/>
                <w:szCs w:val="16"/>
                <w:lang w:eastAsia="en-GB"/>
              </w:rPr>
            </w:pPr>
            <w:r w:rsidRPr="0097132F">
              <w:rPr>
                <w:rFonts w:ascii="Calibri" w:eastAsia="Times New Roman" w:hAnsi="Calibri" w:cs="Calibri"/>
                <w:sz w:val="16"/>
                <w:szCs w:val="16"/>
                <w:lang w:eastAsia="en-GB"/>
              </w:rPr>
              <w:t>Staff provide the recommended information,</w:t>
            </w:r>
            <w:r>
              <w:rPr>
                <w:rFonts w:ascii="Calibri" w:eastAsia="Times New Roman" w:hAnsi="Calibri" w:cs="Calibri"/>
                <w:sz w:val="16"/>
                <w:szCs w:val="16"/>
                <w:lang w:eastAsia="en-GB"/>
              </w:rPr>
              <w:t xml:space="preserve"> (RCEM 2017)</w:t>
            </w:r>
            <w:r w:rsidRPr="0097132F">
              <w:rPr>
                <w:rFonts w:ascii="Calibri" w:eastAsia="Times New Roman" w:hAnsi="Calibri" w:cs="Calibri"/>
                <w:sz w:val="16"/>
                <w:szCs w:val="16"/>
                <w:lang w:eastAsia="en-GB"/>
              </w:rPr>
              <w:t xml:space="preserve"> using a checklist</w:t>
            </w:r>
          </w:p>
        </w:tc>
        <w:tc>
          <w:tcPr>
            <w:tcW w:w="1984" w:type="dxa"/>
          </w:tcPr>
          <w:p w14:paraId="2E91CBE2" w14:textId="77777777" w:rsidR="00DF1BF7" w:rsidRPr="0097132F" w:rsidRDefault="00DF1BF7" w:rsidP="00004854">
            <w:pPr>
              <w:keepNext/>
              <w:spacing w:line="360" w:lineRule="auto"/>
              <w:rPr>
                <w:rFonts w:ascii="Calibri" w:eastAsia="Times New Roman" w:hAnsi="Calibri" w:cs="Calibri"/>
                <w:sz w:val="16"/>
                <w:szCs w:val="16"/>
                <w:lang w:eastAsia="en-GB"/>
              </w:rPr>
            </w:pPr>
            <w:r w:rsidRPr="0097132F">
              <w:rPr>
                <w:rFonts w:ascii="Calibri" w:eastAsia="Times New Roman" w:hAnsi="Calibri" w:cs="Calibri"/>
                <w:sz w:val="16"/>
                <w:szCs w:val="16"/>
                <w:lang w:eastAsia="en-GB"/>
              </w:rPr>
              <w:t>Patient tak</w:t>
            </w:r>
            <w:r>
              <w:rPr>
                <w:rFonts w:ascii="Calibri" w:eastAsia="Times New Roman" w:hAnsi="Calibri" w:cs="Calibri"/>
                <w:sz w:val="16"/>
                <w:szCs w:val="16"/>
                <w:lang w:eastAsia="en-GB"/>
              </w:rPr>
              <w:t xml:space="preserve">e </w:t>
            </w:r>
            <w:r w:rsidRPr="0097132F">
              <w:rPr>
                <w:rFonts w:ascii="Calibri" w:eastAsia="Times New Roman" w:hAnsi="Calibri" w:cs="Calibri"/>
                <w:sz w:val="16"/>
                <w:szCs w:val="16"/>
                <w:lang w:eastAsia="en-GB"/>
              </w:rPr>
              <w:t xml:space="preserve"> in the information and </w:t>
            </w:r>
            <w:r>
              <w:rPr>
                <w:rFonts w:ascii="Calibri" w:eastAsia="Times New Roman" w:hAnsi="Calibri" w:cs="Calibri"/>
                <w:sz w:val="16"/>
                <w:szCs w:val="16"/>
                <w:lang w:eastAsia="en-GB"/>
              </w:rPr>
              <w:t>are</w:t>
            </w:r>
            <w:r w:rsidRPr="0097132F">
              <w:rPr>
                <w:rFonts w:ascii="Calibri" w:eastAsia="Times New Roman" w:hAnsi="Calibri" w:cs="Calibri"/>
                <w:sz w:val="16"/>
                <w:szCs w:val="16"/>
                <w:lang w:eastAsia="en-GB"/>
              </w:rPr>
              <w:t xml:space="preserve"> able to recall it </w:t>
            </w:r>
          </w:p>
        </w:tc>
        <w:tc>
          <w:tcPr>
            <w:tcW w:w="1418" w:type="dxa"/>
          </w:tcPr>
          <w:p w14:paraId="2A47602A" w14:textId="77777777" w:rsidR="00DF1BF7" w:rsidRPr="0097132F" w:rsidRDefault="00DF1BF7" w:rsidP="00004854">
            <w:pPr>
              <w:keepNext/>
              <w:spacing w:line="360" w:lineRule="auto"/>
              <w:rPr>
                <w:rFonts w:ascii="Calibri" w:eastAsia="Times New Roman" w:hAnsi="Calibri" w:cs="Calibri"/>
                <w:sz w:val="16"/>
                <w:szCs w:val="16"/>
                <w:lang w:eastAsia="en-GB"/>
              </w:rPr>
            </w:pPr>
          </w:p>
        </w:tc>
        <w:tc>
          <w:tcPr>
            <w:tcW w:w="1791" w:type="dxa"/>
          </w:tcPr>
          <w:p w14:paraId="0F40F48A" w14:textId="77777777" w:rsidR="00DF1BF7" w:rsidRPr="0097132F" w:rsidRDefault="00DF1BF7" w:rsidP="00004854">
            <w:pPr>
              <w:keepNext/>
              <w:spacing w:line="360" w:lineRule="auto"/>
              <w:rPr>
                <w:rFonts w:ascii="Calibri" w:eastAsia="Times New Roman" w:hAnsi="Calibri" w:cs="Calibri"/>
                <w:sz w:val="16"/>
                <w:szCs w:val="16"/>
                <w:lang w:eastAsia="en-GB"/>
              </w:rPr>
            </w:pPr>
            <w:r w:rsidRPr="0097132F">
              <w:rPr>
                <w:rFonts w:ascii="Calibri" w:eastAsia="Times New Roman" w:hAnsi="Calibri" w:cs="Calibri"/>
                <w:sz w:val="16"/>
                <w:szCs w:val="16"/>
                <w:lang w:eastAsia="en-GB"/>
              </w:rPr>
              <w:t>Patients have the information needed for their care beyond the ED</w:t>
            </w:r>
          </w:p>
        </w:tc>
      </w:tr>
      <w:tr w:rsidR="00DF1BF7" w:rsidRPr="0097132F" w14:paraId="485CDB3B" w14:textId="77777777" w:rsidTr="00004854">
        <w:trPr>
          <w:trHeight w:val="929"/>
        </w:trPr>
        <w:tc>
          <w:tcPr>
            <w:tcW w:w="1696" w:type="dxa"/>
          </w:tcPr>
          <w:p w14:paraId="688298AA" w14:textId="488EE39D" w:rsidR="00DF1BF7" w:rsidRPr="0097132F" w:rsidRDefault="00DF1BF7" w:rsidP="00004854">
            <w:pPr>
              <w:keepNext/>
              <w:spacing w:line="360" w:lineRule="auto"/>
              <w:rPr>
                <w:rFonts w:ascii="Calibri" w:eastAsia="Times New Roman" w:hAnsi="Calibri" w:cs="Calibri"/>
                <w:sz w:val="16"/>
                <w:szCs w:val="16"/>
                <w:lang w:eastAsia="en-GB"/>
              </w:rPr>
            </w:pPr>
            <w:r>
              <w:rPr>
                <w:rFonts w:ascii="Calibri" w:eastAsia="Times New Roman" w:hAnsi="Calibri" w:cs="Calibri"/>
                <w:sz w:val="16"/>
                <w:szCs w:val="16"/>
                <w:lang w:eastAsia="en-GB"/>
              </w:rPr>
              <w:t>3,</w:t>
            </w:r>
            <w:r w:rsidRPr="0097132F">
              <w:rPr>
                <w:rFonts w:ascii="Calibri" w:eastAsia="Times New Roman" w:hAnsi="Calibri" w:cs="Calibri"/>
                <w:sz w:val="16"/>
                <w:szCs w:val="16"/>
                <w:lang w:eastAsia="en-GB"/>
              </w:rPr>
              <w:t xml:space="preserve"> The checking of comprehension using playback technique</w:t>
            </w:r>
          </w:p>
        </w:tc>
        <w:tc>
          <w:tcPr>
            <w:tcW w:w="2127" w:type="dxa"/>
          </w:tcPr>
          <w:p w14:paraId="7527A046" w14:textId="77777777" w:rsidR="00DF1BF7" w:rsidRPr="0097132F" w:rsidRDefault="00DF1BF7" w:rsidP="00004854">
            <w:pPr>
              <w:keepNext/>
              <w:spacing w:line="360" w:lineRule="auto"/>
              <w:rPr>
                <w:rFonts w:ascii="Calibri" w:eastAsia="Times New Roman" w:hAnsi="Calibri" w:cs="Calibri"/>
                <w:sz w:val="16"/>
                <w:szCs w:val="16"/>
                <w:lang w:eastAsia="en-GB"/>
              </w:rPr>
            </w:pPr>
            <w:r w:rsidRPr="0097132F">
              <w:rPr>
                <w:rFonts w:ascii="Calibri" w:eastAsia="Times New Roman" w:hAnsi="Calibri" w:cs="Calibri"/>
                <w:sz w:val="16"/>
                <w:szCs w:val="16"/>
                <w:lang w:eastAsia="en-GB"/>
              </w:rPr>
              <w:t>Staff take time to enquire as to patients understanding in their own words</w:t>
            </w:r>
            <w:r>
              <w:rPr>
                <w:rFonts w:ascii="Calibri" w:eastAsia="Times New Roman" w:hAnsi="Calibri" w:cs="Calibri"/>
                <w:sz w:val="16"/>
                <w:szCs w:val="16"/>
                <w:lang w:eastAsia="en-GB"/>
              </w:rPr>
              <w:t xml:space="preserve"> (Schillinger et al 2003)</w:t>
            </w:r>
          </w:p>
        </w:tc>
        <w:tc>
          <w:tcPr>
            <w:tcW w:w="1984" w:type="dxa"/>
          </w:tcPr>
          <w:p w14:paraId="0C3C9A90" w14:textId="77777777" w:rsidR="00DF1BF7" w:rsidRPr="0097132F" w:rsidRDefault="00DF1BF7" w:rsidP="00004854">
            <w:pPr>
              <w:keepNext/>
              <w:spacing w:line="360" w:lineRule="auto"/>
              <w:rPr>
                <w:rFonts w:ascii="Calibri" w:eastAsia="Times New Roman" w:hAnsi="Calibri" w:cs="Calibri"/>
                <w:sz w:val="16"/>
                <w:szCs w:val="16"/>
                <w:lang w:eastAsia="en-GB"/>
              </w:rPr>
            </w:pPr>
            <w:r w:rsidRPr="0097132F">
              <w:rPr>
                <w:rFonts w:ascii="Calibri" w:eastAsia="Times New Roman" w:hAnsi="Calibri" w:cs="Calibri"/>
                <w:sz w:val="16"/>
                <w:szCs w:val="16"/>
                <w:lang w:eastAsia="en-GB"/>
              </w:rPr>
              <w:t xml:space="preserve">Patients “play back” their understanding of what the clinician has proposed </w:t>
            </w:r>
            <w:r>
              <w:rPr>
                <w:rFonts w:ascii="Calibri" w:eastAsia="Times New Roman" w:hAnsi="Calibri" w:cs="Calibri"/>
                <w:sz w:val="16"/>
                <w:szCs w:val="16"/>
                <w:lang w:eastAsia="en-GB"/>
              </w:rPr>
              <w:t>(</w:t>
            </w:r>
            <w:proofErr w:type="spellStart"/>
            <w:r>
              <w:rPr>
                <w:rFonts w:ascii="Calibri" w:eastAsia="Times New Roman" w:hAnsi="Calibri" w:cs="Calibri"/>
                <w:sz w:val="16"/>
                <w:szCs w:val="16"/>
                <w:lang w:eastAsia="en-GB"/>
              </w:rPr>
              <w:t>Griffev</w:t>
            </w:r>
            <w:proofErr w:type="spellEnd"/>
            <w:r>
              <w:rPr>
                <w:rFonts w:ascii="Calibri" w:eastAsia="Times New Roman" w:hAnsi="Calibri" w:cs="Calibri"/>
                <w:sz w:val="16"/>
                <w:szCs w:val="16"/>
                <w:lang w:eastAsia="en-GB"/>
              </w:rPr>
              <w:t xml:space="preserve"> et al 2015)</w:t>
            </w:r>
          </w:p>
        </w:tc>
        <w:tc>
          <w:tcPr>
            <w:tcW w:w="1418" w:type="dxa"/>
          </w:tcPr>
          <w:p w14:paraId="0C0246FB" w14:textId="77777777" w:rsidR="00DF1BF7" w:rsidRPr="0097132F" w:rsidRDefault="00DF1BF7" w:rsidP="00004854">
            <w:pPr>
              <w:keepNext/>
              <w:spacing w:line="360" w:lineRule="auto"/>
              <w:rPr>
                <w:rFonts w:ascii="Calibri" w:eastAsia="Times New Roman" w:hAnsi="Calibri" w:cs="Calibri"/>
                <w:sz w:val="16"/>
                <w:szCs w:val="16"/>
                <w:lang w:eastAsia="en-GB"/>
              </w:rPr>
            </w:pPr>
          </w:p>
        </w:tc>
        <w:tc>
          <w:tcPr>
            <w:tcW w:w="1791" w:type="dxa"/>
          </w:tcPr>
          <w:p w14:paraId="4E69B54B" w14:textId="77777777" w:rsidR="00DF1BF7" w:rsidRPr="0097132F" w:rsidRDefault="00DF1BF7" w:rsidP="00004854">
            <w:pPr>
              <w:keepNext/>
              <w:spacing w:line="360" w:lineRule="auto"/>
              <w:rPr>
                <w:rFonts w:ascii="Calibri" w:eastAsia="Times New Roman" w:hAnsi="Calibri" w:cs="Calibri"/>
                <w:sz w:val="16"/>
                <w:szCs w:val="16"/>
                <w:lang w:eastAsia="en-GB"/>
              </w:rPr>
            </w:pPr>
            <w:r w:rsidRPr="0097132F">
              <w:rPr>
                <w:rFonts w:ascii="Calibri" w:eastAsia="Times New Roman" w:hAnsi="Calibri" w:cs="Calibri"/>
                <w:sz w:val="16"/>
                <w:szCs w:val="16"/>
                <w:lang w:eastAsia="en-GB"/>
              </w:rPr>
              <w:t>Improved compliance and better health outcomes.</w:t>
            </w:r>
          </w:p>
        </w:tc>
      </w:tr>
    </w:tbl>
    <w:p w14:paraId="2D53503C" w14:textId="61B64E47" w:rsidR="00DF1BF7" w:rsidRDefault="00DF1BF7" w:rsidP="00DF1BF7"/>
    <w:p w14:paraId="5A98BCD7" w14:textId="7F424A31" w:rsidR="007B3C38" w:rsidRDefault="007B3C38" w:rsidP="00E30E1C">
      <w:pPr>
        <w:spacing w:before="200" w:after="0" w:line="360" w:lineRule="auto"/>
        <w:rPr>
          <w:rFonts w:eastAsia="Times New Roman" w:cs="Times New Roman"/>
          <w:kern w:val="0"/>
          <w:lang w:eastAsia="en-GB"/>
          <w14:ligatures w14:val="none"/>
        </w:rPr>
      </w:pPr>
      <w:r w:rsidRPr="00B52693">
        <w:rPr>
          <w:rFonts w:eastAsia="Times New Roman" w:cs="Times New Roman"/>
          <w:kern w:val="0"/>
          <w:lang w:eastAsia="en-GB"/>
          <w14:ligatures w14:val="none"/>
        </w:rPr>
        <w:t xml:space="preserve">Extending </w:t>
      </w:r>
      <w:r w:rsidRPr="006C2BD9">
        <w:rPr>
          <w:rFonts w:eastAsia="Times New Roman" w:cs="Times New Roman"/>
          <w:kern w:val="0"/>
          <w:lang w:eastAsia="en-GB"/>
          <w14:ligatures w14:val="none"/>
        </w:rPr>
        <w:t>such an approach across</w:t>
      </w:r>
      <w:r>
        <w:rPr>
          <w:rFonts w:eastAsia="Times New Roman" w:cs="Times New Roman"/>
          <w:kern w:val="0"/>
          <w:lang w:eastAsia="en-GB"/>
          <w14:ligatures w14:val="none"/>
        </w:rPr>
        <w:t xml:space="preserve"> the other </w:t>
      </w:r>
      <w:r w:rsidRPr="006C2BD9">
        <w:rPr>
          <w:rFonts w:eastAsia="Times New Roman" w:cs="Times New Roman"/>
          <w:kern w:val="0"/>
          <w:lang w:eastAsia="en-GB"/>
          <w14:ligatures w14:val="none"/>
        </w:rPr>
        <w:t xml:space="preserve">sensemaking themes it is possible to identify </w:t>
      </w:r>
      <w:r>
        <w:rPr>
          <w:rFonts w:eastAsia="Times New Roman" w:cs="Times New Roman"/>
          <w:kern w:val="0"/>
          <w:lang w:eastAsia="en-GB"/>
          <w14:ligatures w14:val="none"/>
        </w:rPr>
        <w:t xml:space="preserve">examples of </w:t>
      </w:r>
      <w:r w:rsidRPr="006C2BD9">
        <w:rPr>
          <w:rFonts w:eastAsia="Times New Roman" w:cs="Times New Roman"/>
          <w:kern w:val="0"/>
          <w:lang w:eastAsia="en-GB"/>
          <w14:ligatures w14:val="none"/>
        </w:rPr>
        <w:t>how staff</w:t>
      </w:r>
      <w:r>
        <w:rPr>
          <w:rFonts w:eastAsia="Times New Roman" w:cs="Times New Roman"/>
          <w:kern w:val="0"/>
          <w:lang w:eastAsia="en-GB"/>
          <w14:ligatures w14:val="none"/>
        </w:rPr>
        <w:t>,</w:t>
      </w:r>
      <w:r w:rsidRPr="006C2BD9">
        <w:rPr>
          <w:rFonts w:eastAsia="Times New Roman" w:cs="Times New Roman"/>
          <w:kern w:val="0"/>
          <w:lang w:eastAsia="en-GB"/>
          <w14:ligatures w14:val="none"/>
        </w:rPr>
        <w:t xml:space="preserve"> by acting differently could potentially impact the work that patients undertake </w:t>
      </w:r>
      <w:r>
        <w:rPr>
          <w:rFonts w:eastAsia="Times New Roman" w:cs="Times New Roman"/>
          <w:kern w:val="0"/>
          <w:lang w:eastAsia="en-GB"/>
          <w14:ligatures w14:val="none"/>
        </w:rPr>
        <w:t>(</w:t>
      </w:r>
      <w:r w:rsidR="00273932">
        <w:rPr>
          <w:rFonts w:eastAsia="Times New Roman" w:cs="Times New Roman"/>
          <w:kern w:val="0"/>
          <w:lang w:eastAsia="en-GB"/>
          <w14:ligatures w14:val="none"/>
        </w:rPr>
        <w:t>Clancy</w:t>
      </w:r>
      <w:r w:rsidRPr="006C2BD9">
        <w:rPr>
          <w:rFonts w:eastAsia="Times New Roman" w:cs="Times New Roman"/>
          <w:kern w:val="0"/>
          <w:lang w:eastAsia="en-GB"/>
          <w14:ligatures w14:val="none"/>
        </w:rPr>
        <w:t xml:space="preserve"> 2024</w:t>
      </w:r>
      <w:r w:rsidR="00EC65B9">
        <w:rPr>
          <w:rFonts w:eastAsia="Times New Roman" w:cs="Times New Roman"/>
          <w:kern w:val="0"/>
          <w:lang w:eastAsia="en-GB"/>
          <w14:ligatures w14:val="none"/>
        </w:rPr>
        <w:t xml:space="preserve"> </w:t>
      </w:r>
      <w:r w:rsidR="00823B95">
        <w:rPr>
          <w:rFonts w:eastAsia="Times New Roman" w:cs="Times New Roman"/>
          <w:kern w:val="0"/>
          <w:lang w:eastAsia="en-GB"/>
          <w14:ligatures w14:val="none"/>
        </w:rPr>
        <w:t>B</w:t>
      </w:r>
      <w:r w:rsidRPr="006C2BD9">
        <w:rPr>
          <w:rFonts w:eastAsia="Times New Roman" w:cs="Times New Roman"/>
          <w:kern w:val="0"/>
          <w:lang w:eastAsia="en-GB"/>
          <w14:ligatures w14:val="none"/>
        </w:rPr>
        <w:t>)</w:t>
      </w:r>
    </w:p>
    <w:p w14:paraId="30916D3B" w14:textId="77777777" w:rsidR="007B3C38" w:rsidRPr="00C90778" w:rsidRDefault="007B3C38" w:rsidP="007B3C38"/>
    <w:p w14:paraId="3BF5CF71" w14:textId="3410C12B" w:rsidR="00D2282A" w:rsidRPr="00DB0095" w:rsidRDefault="00D2282A" w:rsidP="00D2282A">
      <w:pPr>
        <w:spacing w:before="200" w:after="0" w:line="276" w:lineRule="auto"/>
        <w:rPr>
          <w:rFonts w:eastAsia="Times New Roman" w:cs="Times New Roman"/>
          <w:kern w:val="0"/>
          <w:sz w:val="28"/>
          <w:szCs w:val="28"/>
          <w:lang w:eastAsia="en-GB"/>
          <w14:ligatures w14:val="none"/>
        </w:rPr>
      </w:pPr>
      <w:r w:rsidRPr="00DB0095">
        <w:rPr>
          <w:rFonts w:eastAsia="Times New Roman" w:cs="Times New Roman"/>
          <w:kern w:val="0"/>
          <w:sz w:val="28"/>
          <w:szCs w:val="28"/>
          <w:lang w:eastAsia="en-GB"/>
          <w14:ligatures w14:val="none"/>
        </w:rPr>
        <w:t>Limitations</w:t>
      </w:r>
    </w:p>
    <w:p w14:paraId="6023E69C" w14:textId="6F9D5E55" w:rsidR="00D2282A" w:rsidRDefault="005C07BB" w:rsidP="00D2282A">
      <w:pPr>
        <w:spacing w:after="0" w:line="360" w:lineRule="auto"/>
        <w:rPr>
          <w:rFonts w:eastAsia="Times New Roman" w:cs="Times New Roman"/>
          <w:kern w:val="0"/>
          <w:lang w:eastAsia="en-GB"/>
          <w14:ligatures w14:val="none"/>
        </w:rPr>
      </w:pPr>
      <w:r>
        <w:rPr>
          <w:rFonts w:eastAsia="Times New Roman" w:cs="Times New Roman"/>
          <w:kern w:val="0"/>
          <w:lang w:eastAsia="en-GB"/>
          <w14:ligatures w14:val="none"/>
        </w:rPr>
        <w:t>1,</w:t>
      </w:r>
      <w:r w:rsidR="00A70A79">
        <w:rPr>
          <w:rFonts w:eastAsia="Times New Roman" w:cs="Times New Roman"/>
          <w:kern w:val="0"/>
          <w:lang w:eastAsia="en-GB"/>
          <w14:ligatures w14:val="none"/>
        </w:rPr>
        <w:t xml:space="preserve"> </w:t>
      </w:r>
      <w:r w:rsidR="0051592E">
        <w:rPr>
          <w:rFonts w:eastAsia="Times New Roman" w:cs="Times New Roman"/>
          <w:kern w:val="0"/>
          <w:lang w:eastAsia="en-GB"/>
          <w14:ligatures w14:val="none"/>
        </w:rPr>
        <w:t xml:space="preserve">Although </w:t>
      </w:r>
      <w:r w:rsidR="00D2282A">
        <w:rPr>
          <w:rFonts w:eastAsia="Times New Roman" w:cs="Times New Roman"/>
          <w:kern w:val="0"/>
          <w:lang w:eastAsia="en-GB"/>
          <w14:ligatures w14:val="none"/>
        </w:rPr>
        <w:t>COVID</w:t>
      </w:r>
      <w:r w:rsidR="00D2282A" w:rsidRPr="00E57601">
        <w:rPr>
          <w:rFonts w:eastAsia="Times New Roman" w:cs="Times New Roman"/>
          <w:kern w:val="0"/>
          <w:lang w:eastAsia="en-GB"/>
          <w14:ligatures w14:val="none"/>
        </w:rPr>
        <w:t xml:space="preserve"> disrupted both</w:t>
      </w:r>
      <w:r w:rsidR="00D2282A">
        <w:rPr>
          <w:rFonts w:eastAsia="Times New Roman" w:cs="Times New Roman"/>
          <w:kern w:val="0"/>
          <w:lang w:eastAsia="en-GB"/>
          <w14:ligatures w14:val="none"/>
        </w:rPr>
        <w:t xml:space="preserve"> the</w:t>
      </w:r>
      <w:r w:rsidR="00D2282A" w:rsidRPr="00E57601">
        <w:rPr>
          <w:rFonts w:eastAsia="Times New Roman" w:cs="Times New Roman"/>
          <w:kern w:val="0"/>
          <w:lang w:eastAsia="en-GB"/>
          <w14:ligatures w14:val="none"/>
        </w:rPr>
        <w:t xml:space="preserve"> recruitment and the care </w:t>
      </w:r>
      <w:proofErr w:type="spellStart"/>
      <w:r w:rsidR="00D2282A" w:rsidRPr="00E57601">
        <w:rPr>
          <w:rFonts w:eastAsia="Times New Roman" w:cs="Times New Roman"/>
          <w:kern w:val="0"/>
          <w:lang w:eastAsia="en-GB"/>
          <w14:ligatures w14:val="none"/>
        </w:rPr>
        <w:t>processe</w:t>
      </w:r>
      <w:r w:rsidR="00D2282A">
        <w:rPr>
          <w:rFonts w:eastAsia="Times New Roman" w:cs="Times New Roman"/>
          <w:kern w:val="0"/>
          <w:lang w:eastAsia="en-GB"/>
          <w14:ligatures w14:val="none"/>
        </w:rPr>
        <w:t>s</w:t>
      </w:r>
      <w:r w:rsidR="002A4F5B">
        <w:rPr>
          <w:rFonts w:eastAsia="Times New Roman" w:cs="Times New Roman"/>
          <w:kern w:val="0"/>
          <w:lang w:eastAsia="en-GB"/>
          <w14:ligatures w14:val="none"/>
        </w:rPr>
        <w:t>,</w:t>
      </w:r>
      <w:r w:rsidR="00FC30D8">
        <w:rPr>
          <w:rFonts w:eastAsia="Times New Roman" w:cs="Times New Roman"/>
          <w:kern w:val="0"/>
          <w:lang w:eastAsia="en-GB"/>
          <w14:ligatures w14:val="none"/>
        </w:rPr>
        <w:t>and</w:t>
      </w:r>
      <w:proofErr w:type="spellEnd"/>
      <w:r w:rsidR="00FC30D8">
        <w:rPr>
          <w:rFonts w:eastAsia="Times New Roman" w:cs="Times New Roman"/>
          <w:kern w:val="0"/>
          <w:lang w:eastAsia="en-GB"/>
          <w14:ligatures w14:val="none"/>
        </w:rPr>
        <w:t xml:space="preserve"> observation of the family was not possible, </w:t>
      </w:r>
      <w:r w:rsidR="002A4F5B">
        <w:rPr>
          <w:rFonts w:eastAsia="Times New Roman" w:cs="Times New Roman"/>
          <w:kern w:val="0"/>
          <w:lang w:eastAsia="en-GB"/>
          <w14:ligatures w14:val="none"/>
        </w:rPr>
        <w:t xml:space="preserve"> the nature of the work undertaken by patients within the clinical encounter </w:t>
      </w:r>
      <w:r w:rsidR="00D53B2C">
        <w:rPr>
          <w:rFonts w:eastAsia="Times New Roman" w:cs="Times New Roman"/>
          <w:kern w:val="0"/>
          <w:lang w:eastAsia="en-GB"/>
          <w14:ligatures w14:val="none"/>
        </w:rPr>
        <w:t>was not obviously different</w:t>
      </w:r>
      <w:r>
        <w:rPr>
          <w:rFonts w:eastAsia="Times New Roman" w:cs="Times New Roman"/>
          <w:kern w:val="0"/>
          <w:lang w:eastAsia="en-GB"/>
          <w14:ligatures w14:val="none"/>
        </w:rPr>
        <w:t>.</w:t>
      </w:r>
    </w:p>
    <w:p w14:paraId="700B2DF0" w14:textId="17B1F471" w:rsidR="00D2282A" w:rsidRDefault="005C07BB" w:rsidP="00D2282A">
      <w:pPr>
        <w:spacing w:after="0" w:line="360" w:lineRule="auto"/>
        <w:rPr>
          <w:rFonts w:eastAsia="Times New Roman" w:cs="Times New Roman"/>
          <w:kern w:val="0"/>
          <w:lang w:eastAsia="en-GB"/>
          <w14:ligatures w14:val="none"/>
        </w:rPr>
      </w:pPr>
      <w:r>
        <w:rPr>
          <w:rFonts w:eastAsia="Times New Roman" w:cs="Times New Roman"/>
          <w:kern w:val="0"/>
          <w:lang w:eastAsia="en-GB"/>
          <w14:ligatures w14:val="none"/>
        </w:rPr>
        <w:t>2,</w:t>
      </w:r>
      <w:r w:rsidR="00D2282A" w:rsidRPr="00E57601">
        <w:rPr>
          <w:rFonts w:eastAsia="Times New Roman" w:cs="Times New Roman"/>
          <w:kern w:val="0"/>
          <w:lang w:eastAsia="en-GB"/>
          <w14:ligatures w14:val="none"/>
        </w:rPr>
        <w:t xml:space="preserve"> </w:t>
      </w:r>
      <w:r w:rsidR="00E2686A">
        <w:rPr>
          <w:rFonts w:eastAsia="Times New Roman" w:cs="Times New Roman"/>
          <w:kern w:val="0"/>
          <w:lang w:eastAsia="en-GB"/>
          <w14:ligatures w14:val="none"/>
        </w:rPr>
        <w:t xml:space="preserve">Using </w:t>
      </w:r>
      <w:r w:rsidR="00DB57A5">
        <w:rPr>
          <w:rFonts w:eastAsia="Times New Roman" w:cs="Times New Roman"/>
          <w:kern w:val="0"/>
          <w:lang w:eastAsia="en-GB"/>
          <w14:ligatures w14:val="none"/>
        </w:rPr>
        <w:t>semi structured</w:t>
      </w:r>
      <w:r w:rsidR="00E2686A">
        <w:rPr>
          <w:rFonts w:eastAsia="Times New Roman" w:cs="Times New Roman"/>
          <w:kern w:val="0"/>
          <w:lang w:eastAsia="en-GB"/>
          <w14:ligatures w14:val="none"/>
        </w:rPr>
        <w:t xml:space="preserve"> </w:t>
      </w:r>
      <w:r w:rsidR="00DB57A5">
        <w:rPr>
          <w:rFonts w:eastAsia="Times New Roman" w:cs="Times New Roman"/>
          <w:kern w:val="0"/>
          <w:lang w:eastAsia="en-GB"/>
          <w14:ligatures w14:val="none"/>
        </w:rPr>
        <w:t>i</w:t>
      </w:r>
      <w:r w:rsidR="00D2282A" w:rsidRPr="00E57601">
        <w:rPr>
          <w:rFonts w:eastAsia="Times New Roman" w:cs="Times New Roman"/>
          <w:kern w:val="0"/>
          <w:lang w:eastAsia="en-GB"/>
          <w14:ligatures w14:val="none"/>
        </w:rPr>
        <w:t>nterview</w:t>
      </w:r>
      <w:r w:rsidR="00DB57A5">
        <w:rPr>
          <w:rFonts w:eastAsia="Times New Roman" w:cs="Times New Roman"/>
          <w:kern w:val="0"/>
          <w:lang w:eastAsia="en-GB"/>
          <w14:ligatures w14:val="none"/>
        </w:rPr>
        <w:t>s</w:t>
      </w:r>
      <w:r w:rsidR="00D2282A" w:rsidRPr="00E57601">
        <w:rPr>
          <w:rFonts w:eastAsia="Times New Roman" w:cs="Times New Roman"/>
          <w:kern w:val="0"/>
          <w:lang w:eastAsia="en-GB"/>
          <w14:ligatures w14:val="none"/>
        </w:rPr>
        <w:t xml:space="preserve"> immediately after the end of the journey would have </w:t>
      </w:r>
      <w:r w:rsidR="002D2708">
        <w:rPr>
          <w:rFonts w:eastAsia="Times New Roman" w:cs="Times New Roman"/>
          <w:kern w:val="0"/>
          <w:lang w:eastAsia="en-GB"/>
          <w14:ligatures w14:val="none"/>
        </w:rPr>
        <w:t xml:space="preserve">furthered the understanding </w:t>
      </w:r>
      <w:r w:rsidR="00FC30D8">
        <w:rPr>
          <w:rFonts w:eastAsia="Times New Roman" w:cs="Times New Roman"/>
          <w:kern w:val="0"/>
          <w:lang w:eastAsia="en-GB"/>
          <w14:ligatures w14:val="none"/>
        </w:rPr>
        <w:t xml:space="preserve">by </w:t>
      </w:r>
      <w:r w:rsidR="00D2282A" w:rsidRPr="00E57601">
        <w:rPr>
          <w:rFonts w:eastAsia="Times New Roman" w:cs="Times New Roman"/>
          <w:kern w:val="0"/>
          <w:lang w:eastAsia="en-GB"/>
          <w14:ligatures w14:val="none"/>
        </w:rPr>
        <w:t>explor</w:t>
      </w:r>
      <w:r w:rsidR="00DB2C31">
        <w:rPr>
          <w:rFonts w:eastAsia="Times New Roman" w:cs="Times New Roman"/>
          <w:kern w:val="0"/>
          <w:lang w:eastAsia="en-GB"/>
          <w14:ligatures w14:val="none"/>
        </w:rPr>
        <w:t>ing</w:t>
      </w:r>
      <w:r w:rsidR="00D2282A" w:rsidRPr="00E57601">
        <w:rPr>
          <w:rFonts w:eastAsia="Times New Roman" w:cs="Times New Roman"/>
          <w:kern w:val="0"/>
          <w:lang w:eastAsia="en-GB"/>
          <w14:ligatures w14:val="none"/>
        </w:rPr>
        <w:t xml:space="preserve"> what patients and family thought and had done during that journey and the recall of details would have been fresh. </w:t>
      </w:r>
    </w:p>
    <w:p w14:paraId="673FAC53" w14:textId="38771189" w:rsidR="001430BE" w:rsidRDefault="008911A2" w:rsidP="00D2282A">
      <w:pPr>
        <w:spacing w:after="0" w:line="360" w:lineRule="auto"/>
        <w:rPr>
          <w:rFonts w:eastAsia="Times New Roman" w:cs="Times New Roman"/>
          <w:kern w:val="0"/>
          <w:lang w:eastAsia="en-GB"/>
          <w14:ligatures w14:val="none"/>
        </w:rPr>
      </w:pPr>
      <w:r>
        <w:rPr>
          <w:rFonts w:eastAsia="Times New Roman" w:cs="Times New Roman"/>
          <w:kern w:val="0"/>
          <w:lang w:eastAsia="en-GB"/>
          <w14:ligatures w14:val="none"/>
        </w:rPr>
        <w:t>3,</w:t>
      </w:r>
      <w:r w:rsidR="005B582E">
        <w:rPr>
          <w:rFonts w:eastAsia="Times New Roman" w:cs="Times New Roman"/>
          <w:kern w:val="0"/>
          <w:lang w:eastAsia="en-GB"/>
          <w14:ligatures w14:val="none"/>
        </w:rPr>
        <w:t>I</w:t>
      </w:r>
      <w:r w:rsidR="00D2282A" w:rsidRPr="00E57601">
        <w:rPr>
          <w:rFonts w:eastAsia="Times New Roman" w:cs="Times New Roman"/>
          <w:kern w:val="0"/>
          <w:lang w:eastAsia="en-GB"/>
          <w14:ligatures w14:val="none"/>
        </w:rPr>
        <w:t>t is possible that the field researcher impacted on the behaviour of staff (by virtue of being a researcher, and previously a clinician in the same department)</w:t>
      </w:r>
      <w:r w:rsidR="007477B6">
        <w:rPr>
          <w:rFonts w:eastAsia="Times New Roman" w:cs="Times New Roman"/>
          <w:kern w:val="0"/>
          <w:lang w:eastAsia="en-GB"/>
          <w14:ligatures w14:val="none"/>
        </w:rPr>
        <w:t>.</w:t>
      </w:r>
      <w:r w:rsidR="00D2282A" w:rsidRPr="00E57601">
        <w:rPr>
          <w:rFonts w:eastAsia="Times New Roman" w:cs="Times New Roman"/>
          <w:kern w:val="0"/>
          <w:lang w:eastAsia="en-GB"/>
          <w14:ligatures w14:val="none"/>
        </w:rPr>
        <w:t xml:space="preserve"> It was evident after prolonged observation  that staff behaviour was consistent, suggesting a minimal impact by the researcher.</w:t>
      </w:r>
      <w:r w:rsidR="00D2282A">
        <w:rPr>
          <w:rFonts w:eastAsia="Times New Roman" w:cs="Times New Roman"/>
          <w:kern w:val="0"/>
          <w:lang w:eastAsia="en-GB"/>
          <w14:ligatures w14:val="none"/>
        </w:rPr>
        <w:t xml:space="preserve"> </w:t>
      </w:r>
      <w:r w:rsidR="00D2282A" w:rsidRPr="00E57601">
        <w:rPr>
          <w:rFonts w:eastAsia="Times New Roman" w:cs="Times New Roman"/>
          <w:kern w:val="0"/>
          <w:lang w:eastAsia="en-GB"/>
          <w14:ligatures w14:val="none"/>
        </w:rPr>
        <w:t>Patients were informed that the fi</w:t>
      </w:r>
      <w:r w:rsidR="00D2282A">
        <w:rPr>
          <w:rFonts w:eastAsia="Times New Roman" w:cs="Times New Roman"/>
          <w:kern w:val="0"/>
          <w:lang w:eastAsia="en-GB"/>
          <w14:ligatures w14:val="none"/>
        </w:rPr>
        <w:t>el</w:t>
      </w:r>
      <w:r w:rsidR="00D2282A" w:rsidRPr="00E57601">
        <w:rPr>
          <w:rFonts w:eastAsia="Times New Roman" w:cs="Times New Roman"/>
          <w:kern w:val="0"/>
          <w:lang w:eastAsia="en-GB"/>
          <w14:ligatures w14:val="none"/>
        </w:rPr>
        <w:t xml:space="preserve">d researcher was previously a clinician in the department </w:t>
      </w:r>
      <w:r w:rsidR="006A36E2">
        <w:rPr>
          <w:rFonts w:eastAsia="Times New Roman" w:cs="Times New Roman"/>
          <w:kern w:val="0"/>
          <w:lang w:eastAsia="en-GB"/>
          <w14:ligatures w14:val="none"/>
        </w:rPr>
        <w:t xml:space="preserve">and </w:t>
      </w:r>
      <w:r w:rsidR="00D2282A" w:rsidRPr="00E57601">
        <w:rPr>
          <w:rFonts w:eastAsia="Times New Roman" w:cs="Times New Roman"/>
          <w:kern w:val="0"/>
          <w:lang w:eastAsia="en-GB"/>
          <w14:ligatures w14:val="none"/>
        </w:rPr>
        <w:t>no patient asked the researcher any questions of a clinical nature</w:t>
      </w:r>
      <w:r w:rsidR="00E7447D">
        <w:rPr>
          <w:rFonts w:eastAsia="Times New Roman" w:cs="Times New Roman"/>
          <w:kern w:val="0"/>
          <w:lang w:eastAsia="en-GB"/>
          <w14:ligatures w14:val="none"/>
        </w:rPr>
        <w:t>.</w:t>
      </w:r>
    </w:p>
    <w:p w14:paraId="7B15968F" w14:textId="4AE87E59" w:rsidR="00583E50" w:rsidRDefault="00AB412F" w:rsidP="00583E50">
      <w:pPr>
        <w:spacing w:after="0" w:line="360" w:lineRule="auto"/>
        <w:rPr>
          <w:rFonts w:eastAsia="Times New Roman" w:cs="Times New Roman"/>
          <w:kern w:val="0"/>
          <w:lang w:eastAsia="en-GB"/>
          <w14:ligatures w14:val="none"/>
        </w:rPr>
      </w:pPr>
      <w:r>
        <w:rPr>
          <w:rFonts w:eastAsia="Times New Roman" w:cs="Times New Roman"/>
          <w:kern w:val="0"/>
          <w:lang w:eastAsia="en-GB"/>
          <w14:ligatures w14:val="none"/>
        </w:rPr>
        <w:lastRenderedPageBreak/>
        <w:t>4</w:t>
      </w:r>
      <w:r w:rsidR="00261419">
        <w:rPr>
          <w:rFonts w:eastAsia="Times New Roman" w:cs="Times New Roman"/>
          <w:kern w:val="0"/>
          <w:lang w:eastAsia="en-GB"/>
          <w14:ligatures w14:val="none"/>
        </w:rPr>
        <w:t>,</w:t>
      </w:r>
      <w:r w:rsidR="00583E50">
        <w:rPr>
          <w:rFonts w:eastAsia="Times New Roman" w:cs="Times New Roman"/>
          <w:kern w:val="0"/>
          <w:lang w:eastAsia="en-GB"/>
          <w14:ligatures w14:val="none"/>
        </w:rPr>
        <w:t xml:space="preserve">Being a single centre study may limit the empiric </w:t>
      </w:r>
      <w:proofErr w:type="spellStart"/>
      <w:r w:rsidR="00583E50">
        <w:rPr>
          <w:rFonts w:eastAsia="Times New Roman" w:cs="Times New Roman"/>
          <w:kern w:val="0"/>
          <w:lang w:eastAsia="en-GB"/>
          <w14:ligatures w14:val="none"/>
        </w:rPr>
        <w:t>generalisabilty</w:t>
      </w:r>
      <w:proofErr w:type="spellEnd"/>
      <w:r w:rsidR="00583E50">
        <w:rPr>
          <w:rFonts w:eastAsia="Times New Roman" w:cs="Times New Roman"/>
          <w:kern w:val="0"/>
          <w:lang w:eastAsia="en-GB"/>
          <w14:ligatures w14:val="none"/>
        </w:rPr>
        <w:t xml:space="preserve"> of these findings. We sought instead, by purposeful sampling  from a rich case mix ,to provide a theoretical generalisation that would be transferable to other </w:t>
      </w:r>
      <w:proofErr w:type="spellStart"/>
      <w:r w:rsidR="00583E50">
        <w:rPr>
          <w:rFonts w:eastAsia="Times New Roman" w:cs="Times New Roman"/>
          <w:kern w:val="0"/>
          <w:lang w:eastAsia="en-GB"/>
          <w14:ligatures w14:val="none"/>
        </w:rPr>
        <w:t>EDs.</w:t>
      </w:r>
      <w:proofErr w:type="spellEnd"/>
      <w:r w:rsidR="00583E50">
        <w:rPr>
          <w:rFonts w:eastAsia="Times New Roman" w:cs="Times New Roman"/>
          <w:kern w:val="0"/>
          <w:lang w:eastAsia="en-GB"/>
          <w14:ligatures w14:val="none"/>
        </w:rPr>
        <w:t xml:space="preserve"> </w:t>
      </w:r>
    </w:p>
    <w:p w14:paraId="42CAF612" w14:textId="3C1015F3" w:rsidR="009966C3" w:rsidRDefault="00B40180" w:rsidP="00583E50">
      <w:pPr>
        <w:spacing w:after="0" w:line="360" w:lineRule="auto"/>
        <w:rPr>
          <w:rFonts w:eastAsia="Times New Roman" w:cs="Times New Roman"/>
          <w:kern w:val="0"/>
          <w:lang w:eastAsia="en-GB"/>
          <w14:ligatures w14:val="none"/>
        </w:rPr>
      </w:pPr>
      <w:r>
        <w:rPr>
          <w:rFonts w:ascii="Aptos" w:eastAsia="Times New Roman" w:hAnsi="Aptos" w:cs="Times New Roman"/>
          <w:color w:val="000000"/>
          <w:kern w:val="0"/>
          <w:bdr w:val="none" w:sz="0" w:space="0" w:color="auto" w:frame="1"/>
          <w:lang w:eastAsia="en-GB"/>
          <w14:ligatures w14:val="none"/>
        </w:rPr>
        <w:t>5, By avoiding the use of direct quotes i</w:t>
      </w:r>
      <w:r w:rsidR="003924FC">
        <w:rPr>
          <w:rFonts w:ascii="Aptos" w:eastAsia="Times New Roman" w:hAnsi="Aptos" w:cs="Times New Roman"/>
          <w:color w:val="000000"/>
          <w:kern w:val="0"/>
          <w:bdr w:val="none" w:sz="0" w:space="0" w:color="auto" w:frame="1"/>
          <w:lang w:eastAsia="en-GB"/>
          <w14:ligatures w14:val="none"/>
        </w:rPr>
        <w:t>t</w:t>
      </w:r>
      <w:r>
        <w:rPr>
          <w:rFonts w:ascii="Aptos" w:eastAsia="Times New Roman" w:hAnsi="Aptos" w:cs="Times New Roman"/>
          <w:color w:val="000000"/>
          <w:kern w:val="0"/>
          <w:bdr w:val="none" w:sz="0" w:space="0" w:color="auto" w:frame="1"/>
          <w:lang w:eastAsia="en-GB"/>
          <w14:ligatures w14:val="none"/>
        </w:rPr>
        <w:t xml:space="preserve"> does mean that the reader does not directly hear from the participants. However we do not believe the essential meaning has been significantly altered.</w:t>
      </w:r>
    </w:p>
    <w:bookmarkEnd w:id="9"/>
    <w:p w14:paraId="2775A93B" w14:textId="5590BA28" w:rsidR="002276C0" w:rsidRDefault="002276C0" w:rsidP="00DB167D">
      <w:pPr>
        <w:tabs>
          <w:tab w:val="left" w:pos="2520"/>
        </w:tabs>
        <w:rPr>
          <w:b/>
          <w:bCs/>
          <w:sz w:val="28"/>
          <w:szCs w:val="28"/>
          <w:lang w:val="en-US"/>
        </w:rPr>
      </w:pPr>
    </w:p>
    <w:p w14:paraId="4EAEFEBA" w14:textId="68448380" w:rsidR="00FB4701" w:rsidRDefault="00FB4701" w:rsidP="00DB167D">
      <w:pPr>
        <w:tabs>
          <w:tab w:val="left" w:pos="2520"/>
        </w:tabs>
        <w:rPr>
          <w:b/>
          <w:bCs/>
          <w:sz w:val="28"/>
          <w:szCs w:val="28"/>
          <w:lang w:val="en-US"/>
        </w:rPr>
      </w:pPr>
      <w:r w:rsidRPr="00D71C15">
        <w:rPr>
          <w:b/>
          <w:bCs/>
          <w:sz w:val="28"/>
          <w:szCs w:val="28"/>
          <w:lang w:val="en-US"/>
        </w:rPr>
        <w:t>Conclusion</w:t>
      </w:r>
      <w:r w:rsidR="00DB167D">
        <w:rPr>
          <w:b/>
          <w:bCs/>
          <w:sz w:val="28"/>
          <w:szCs w:val="28"/>
          <w:lang w:val="en-US"/>
        </w:rPr>
        <w:tab/>
      </w:r>
    </w:p>
    <w:p w14:paraId="787780CF" w14:textId="77D05F82" w:rsidR="00D33148" w:rsidRPr="00CD6F78" w:rsidRDefault="00BB56EE" w:rsidP="00D33148">
      <w:pPr>
        <w:spacing w:line="360" w:lineRule="auto"/>
        <w:rPr>
          <w:rFonts w:cs="Arial"/>
          <w:color w:val="222222"/>
          <w:shd w:val="clear" w:color="auto" w:fill="FFFFFF"/>
        </w:rPr>
      </w:pPr>
      <w:r w:rsidRPr="007A3093">
        <w:rPr>
          <w:rFonts w:cs="Arial"/>
          <w:color w:val="222222"/>
          <w:shd w:val="clear" w:color="auto" w:fill="FFFFFF"/>
        </w:rPr>
        <w:t xml:space="preserve">This is the first time the concept of patient and family work has been applied to the ED </w:t>
      </w:r>
      <w:r w:rsidRPr="002A4A75">
        <w:rPr>
          <w:rFonts w:cs="Arial"/>
          <w:color w:val="222222"/>
          <w:shd w:val="clear" w:color="auto" w:fill="FFFFFF"/>
        </w:rPr>
        <w:t>journey</w:t>
      </w:r>
      <w:r w:rsidRPr="001B5218">
        <w:rPr>
          <w:rFonts w:cs="Arial"/>
          <w:color w:val="222222"/>
          <w:shd w:val="clear" w:color="auto" w:fill="FFFFFF"/>
        </w:rPr>
        <w:t>, seeking to connect and contribute to the existing sociology of work, building on the earlier research of those who have previously described the patient experience. This study developed a typology of the work undertaken by the patients and their family, and how that related to the work of staff, and provided explanations for</w:t>
      </w:r>
      <w:r w:rsidR="004214EC">
        <w:rPr>
          <w:rFonts w:cs="Arial"/>
          <w:color w:val="222222"/>
          <w:shd w:val="clear" w:color="auto" w:fill="FFFFFF"/>
        </w:rPr>
        <w:t xml:space="preserve"> </w:t>
      </w:r>
      <w:r w:rsidR="00492BFB">
        <w:rPr>
          <w:rFonts w:cs="Arial"/>
          <w:color w:val="222222"/>
          <w:shd w:val="clear" w:color="auto" w:fill="FFFFFF"/>
        </w:rPr>
        <w:t>sense making gaps.</w:t>
      </w:r>
      <w:r w:rsidRPr="001B5218">
        <w:rPr>
          <w:rFonts w:cs="Arial"/>
          <w:color w:val="222222"/>
          <w:shd w:val="clear" w:color="auto" w:fill="FFFFFF"/>
        </w:rPr>
        <w:t xml:space="preserve"> Such a typology provides an alternative representation of the patient and family journey, that can inform how staff might </w:t>
      </w:r>
      <w:r w:rsidR="00D33148">
        <w:rPr>
          <w:rFonts w:cs="Arial"/>
          <w:color w:val="222222"/>
          <w:shd w:val="clear" w:color="auto" w:fill="FFFFFF"/>
        </w:rPr>
        <w:t xml:space="preserve">work differently to </w:t>
      </w:r>
      <w:r w:rsidR="00D33148" w:rsidRPr="00CD6F78">
        <w:rPr>
          <w:rFonts w:cs="Arial"/>
          <w:color w:val="222222"/>
          <w:shd w:val="clear" w:color="auto" w:fill="FFFFFF"/>
        </w:rPr>
        <w:t>make patient and family</w:t>
      </w:r>
      <w:r w:rsidR="00D33148">
        <w:rPr>
          <w:rFonts w:cs="Arial"/>
          <w:color w:val="222222"/>
          <w:shd w:val="clear" w:color="auto" w:fill="FFFFFF"/>
        </w:rPr>
        <w:t xml:space="preserve"> sensemaking work more effective. </w:t>
      </w:r>
      <w:r w:rsidR="00D33148" w:rsidRPr="00CD6F78">
        <w:rPr>
          <w:rFonts w:cs="Arial"/>
          <w:color w:val="222222"/>
          <w:shd w:val="clear" w:color="auto" w:fill="FFFFFF"/>
        </w:rPr>
        <w:t xml:space="preserve"> </w:t>
      </w:r>
    </w:p>
    <w:p w14:paraId="0B6B9FD1" w14:textId="7553D672" w:rsidR="00CC1C46" w:rsidRPr="00FF3804" w:rsidRDefault="00101D35" w:rsidP="009C4727">
      <w:pPr>
        <w:spacing w:line="360" w:lineRule="auto"/>
      </w:pPr>
      <w:r>
        <w:t xml:space="preserve">Word count </w:t>
      </w:r>
      <w:r w:rsidR="00237AFE">
        <w:t>6</w:t>
      </w:r>
      <w:r w:rsidR="0078222A">
        <w:t>40</w:t>
      </w:r>
      <w:r w:rsidR="0013523A">
        <w:t>3</w:t>
      </w:r>
    </w:p>
    <w:p w14:paraId="7AEA1F8B" w14:textId="77777777" w:rsidR="00135560" w:rsidRDefault="00135560" w:rsidP="00135560">
      <w:pPr>
        <w:tabs>
          <w:tab w:val="left" w:pos="2120"/>
        </w:tabs>
        <w:spacing w:line="360" w:lineRule="auto"/>
        <w:rPr>
          <w:b/>
          <w:bCs/>
          <w:sz w:val="28"/>
          <w:szCs w:val="28"/>
        </w:rPr>
      </w:pPr>
      <w:r w:rsidRPr="00516DBC">
        <w:rPr>
          <w:b/>
          <w:bCs/>
          <w:sz w:val="28"/>
          <w:szCs w:val="28"/>
        </w:rPr>
        <w:t>Acronyms</w:t>
      </w:r>
      <w:r>
        <w:rPr>
          <w:b/>
          <w:bCs/>
          <w:sz w:val="28"/>
          <w:szCs w:val="28"/>
        </w:rPr>
        <w:t xml:space="preserve"> </w:t>
      </w:r>
      <w:r>
        <w:rPr>
          <w:b/>
          <w:bCs/>
          <w:sz w:val="28"/>
          <w:szCs w:val="28"/>
        </w:rPr>
        <w:tab/>
        <w:t xml:space="preserve"> </w:t>
      </w:r>
    </w:p>
    <w:p w14:paraId="02C9232B" w14:textId="43C5FB46" w:rsidR="00135560" w:rsidRPr="00516DBC" w:rsidRDefault="00135560" w:rsidP="00135560">
      <w:pPr>
        <w:spacing w:line="360" w:lineRule="auto"/>
      </w:pPr>
      <w:r w:rsidRPr="00516DBC">
        <w:t>DTFU plan        Diagnostic,</w:t>
      </w:r>
      <w:r w:rsidR="008455E4">
        <w:t xml:space="preserve"> </w:t>
      </w:r>
      <w:r w:rsidRPr="00516DBC">
        <w:t>treatment and follow up plan</w:t>
      </w:r>
    </w:p>
    <w:p w14:paraId="7956CBE9" w14:textId="77777777" w:rsidR="00135560" w:rsidRPr="00516DBC" w:rsidRDefault="00135560" w:rsidP="00135560">
      <w:pPr>
        <w:spacing w:line="360" w:lineRule="auto"/>
      </w:pPr>
      <w:r w:rsidRPr="00516DBC">
        <w:t>ED                          Emergency Department</w:t>
      </w:r>
    </w:p>
    <w:p w14:paraId="6AB58B9C" w14:textId="77777777" w:rsidR="00135560" w:rsidRDefault="00135560" w:rsidP="00F85053">
      <w:pPr>
        <w:spacing w:after="0" w:line="360" w:lineRule="auto"/>
        <w:rPr>
          <w:rFonts w:eastAsia="Times New Roman" w:cs="Times New Roman"/>
          <w:b/>
          <w:bCs/>
          <w:kern w:val="0"/>
          <w:sz w:val="28"/>
          <w:szCs w:val="28"/>
          <w:lang w:eastAsia="en-GB"/>
          <w14:ligatures w14:val="none"/>
        </w:rPr>
      </w:pPr>
    </w:p>
    <w:p w14:paraId="63874B88" w14:textId="53186A5E" w:rsidR="00F85053" w:rsidRPr="00AD53E0" w:rsidRDefault="00F85053" w:rsidP="00F85053">
      <w:pPr>
        <w:spacing w:after="0" w:line="360" w:lineRule="auto"/>
        <w:rPr>
          <w:rFonts w:eastAsia="Times New Roman" w:cs="Times New Roman"/>
          <w:b/>
          <w:bCs/>
          <w:kern w:val="0"/>
          <w:sz w:val="28"/>
          <w:szCs w:val="28"/>
          <w:lang w:eastAsia="en-GB"/>
          <w14:ligatures w14:val="none"/>
        </w:rPr>
      </w:pPr>
      <w:r w:rsidRPr="00AD53E0">
        <w:rPr>
          <w:rFonts w:eastAsia="Times New Roman" w:cs="Times New Roman"/>
          <w:b/>
          <w:bCs/>
          <w:kern w:val="0"/>
          <w:sz w:val="28"/>
          <w:szCs w:val="28"/>
          <w:lang w:eastAsia="en-GB"/>
          <w14:ligatures w14:val="none"/>
        </w:rPr>
        <w:t>Bibliography</w:t>
      </w:r>
    </w:p>
    <w:p w14:paraId="58699C1D" w14:textId="77777777" w:rsidR="00F85053" w:rsidRPr="00AD53E0" w:rsidRDefault="00F85053" w:rsidP="00F85053">
      <w:pPr>
        <w:spacing w:after="240" w:line="360" w:lineRule="auto"/>
        <w:rPr>
          <w:rFonts w:cstheme="minorHAnsi"/>
          <w:noProof/>
          <w:kern w:val="0"/>
          <w:sz w:val="22"/>
          <w:szCs w:val="22"/>
          <w:lang w:val="en-US"/>
          <w14:ligatures w14:val="none"/>
        </w:rPr>
      </w:pPr>
      <w:bookmarkStart w:id="11" w:name="_Hlk195083185"/>
      <w:r w:rsidRPr="00AD53E0">
        <w:rPr>
          <w:rFonts w:cstheme="minorHAnsi"/>
          <w:noProof/>
          <w:kern w:val="0"/>
          <w:sz w:val="22"/>
          <w:szCs w:val="22"/>
          <w:lang w:val="en-US"/>
          <w14:ligatures w14:val="none"/>
        </w:rPr>
        <w:t xml:space="preserve">Baber, C. and McMaster, R. (2016) </w:t>
      </w:r>
      <w:r w:rsidRPr="00AD53E0">
        <w:rPr>
          <w:rFonts w:cstheme="minorHAnsi"/>
          <w:i/>
          <w:noProof/>
          <w:kern w:val="0"/>
          <w:sz w:val="22"/>
          <w:szCs w:val="22"/>
          <w:lang w:val="en-US"/>
          <w14:ligatures w14:val="none"/>
        </w:rPr>
        <w:t>Grasping the moment: sensemaking in response to routine incidents and major emergencies</w:t>
      </w:r>
      <w:r w:rsidRPr="00AD53E0">
        <w:rPr>
          <w:rFonts w:cstheme="minorHAnsi"/>
          <w:noProof/>
          <w:kern w:val="0"/>
          <w:sz w:val="22"/>
          <w:szCs w:val="22"/>
          <w:lang w:val="en-US"/>
          <w14:ligatures w14:val="none"/>
        </w:rPr>
        <w:t>. CRC Press.</w:t>
      </w:r>
    </w:p>
    <w:bookmarkEnd w:id="11"/>
    <w:p w14:paraId="2B6FE6AB" w14:textId="77777777" w:rsidR="00133A8A" w:rsidRPr="00AD53E0" w:rsidRDefault="00F85053" w:rsidP="00F85053">
      <w:pPr>
        <w:spacing w:after="240" w:line="360" w:lineRule="auto"/>
        <w:rPr>
          <w:rFonts w:cstheme="minorHAnsi"/>
          <w:noProof/>
          <w:kern w:val="0"/>
          <w:sz w:val="22"/>
          <w:szCs w:val="22"/>
          <w:lang w:val="en-US"/>
          <w14:ligatures w14:val="none"/>
        </w:rPr>
      </w:pPr>
      <w:r w:rsidRPr="00AD53E0">
        <w:rPr>
          <w:rFonts w:cstheme="minorHAnsi"/>
          <w:noProof/>
          <w:kern w:val="0"/>
          <w:sz w:val="22"/>
          <w:szCs w:val="22"/>
          <w:lang w:val="en-US"/>
          <w14:ligatures w14:val="none"/>
        </w:rPr>
        <w:t xml:space="preserve">Baker, C. (2020) 'NHS key statistics', </w:t>
      </w:r>
      <w:r w:rsidRPr="00AD53E0">
        <w:rPr>
          <w:rFonts w:cstheme="minorHAnsi"/>
          <w:i/>
          <w:noProof/>
          <w:kern w:val="0"/>
          <w:sz w:val="22"/>
          <w:szCs w:val="22"/>
          <w:lang w:val="en-US"/>
          <w14:ligatures w14:val="none"/>
        </w:rPr>
        <w:t>House of Commons Library</w:t>
      </w:r>
      <w:r w:rsidRPr="00AD53E0">
        <w:rPr>
          <w:rFonts w:cstheme="minorHAnsi"/>
          <w:noProof/>
          <w:kern w:val="0"/>
          <w:sz w:val="22"/>
          <w:szCs w:val="22"/>
          <w:lang w:val="en-US"/>
          <w14:ligatures w14:val="none"/>
        </w:rPr>
        <w:t>, 7281.</w:t>
      </w:r>
    </w:p>
    <w:p w14:paraId="443A01EB" w14:textId="4F953DC7" w:rsidR="00F85053" w:rsidRPr="002276C0" w:rsidRDefault="00F85053" w:rsidP="00F85053">
      <w:pPr>
        <w:spacing w:after="240" w:line="360" w:lineRule="auto"/>
        <w:rPr>
          <w:rFonts w:cstheme="minorHAnsi"/>
          <w:noProof/>
          <w:kern w:val="0"/>
          <w:sz w:val="22"/>
          <w:szCs w:val="22"/>
          <w:lang w:val="en-US"/>
          <w14:ligatures w14:val="none"/>
        </w:rPr>
      </w:pPr>
      <w:r w:rsidRPr="00A358F3">
        <w:rPr>
          <w:rFonts w:cs="Arial"/>
          <w:noProof/>
          <w:color w:val="222222"/>
          <w:kern w:val="0"/>
          <w:sz w:val="22"/>
          <w:szCs w:val="22"/>
          <w:shd w:val="clear" w:color="auto" w:fill="FFFFFF"/>
          <w:lang w:val="de-DE"/>
          <w14:ligatures w14:val="none"/>
        </w:rPr>
        <w:t xml:space="preserve">Berner, E.S. and Graber, M.L., 2008. </w:t>
      </w:r>
      <w:r w:rsidRPr="00A358F3">
        <w:rPr>
          <w:rFonts w:cs="Arial"/>
          <w:noProof/>
          <w:color w:val="222222"/>
          <w:kern w:val="0"/>
          <w:sz w:val="22"/>
          <w:szCs w:val="22"/>
          <w:shd w:val="clear" w:color="auto" w:fill="FFFFFF"/>
          <w:lang w:val="en-US"/>
          <w14:ligatures w14:val="none"/>
        </w:rPr>
        <w:t>Overconfidence as a cause of diagnostic error in medicine. </w:t>
      </w:r>
      <w:r w:rsidRPr="00A358F3">
        <w:rPr>
          <w:rFonts w:cs="Arial"/>
          <w:i/>
          <w:iCs/>
          <w:noProof/>
          <w:color w:val="222222"/>
          <w:kern w:val="0"/>
          <w:sz w:val="22"/>
          <w:szCs w:val="22"/>
          <w:shd w:val="clear" w:color="auto" w:fill="FFFFFF"/>
          <w:lang w:val="en-US"/>
          <w14:ligatures w14:val="none"/>
        </w:rPr>
        <w:t>The American journal of medicine</w:t>
      </w:r>
      <w:r w:rsidRPr="00A358F3">
        <w:rPr>
          <w:rFonts w:cs="Arial"/>
          <w:noProof/>
          <w:color w:val="222222"/>
          <w:kern w:val="0"/>
          <w:sz w:val="22"/>
          <w:szCs w:val="22"/>
          <w:shd w:val="clear" w:color="auto" w:fill="FFFFFF"/>
          <w:lang w:val="en-US"/>
          <w14:ligatures w14:val="none"/>
        </w:rPr>
        <w:t>, </w:t>
      </w:r>
      <w:r w:rsidRPr="00A358F3">
        <w:rPr>
          <w:rFonts w:cs="Arial"/>
          <w:i/>
          <w:iCs/>
          <w:noProof/>
          <w:color w:val="222222"/>
          <w:kern w:val="0"/>
          <w:sz w:val="22"/>
          <w:szCs w:val="22"/>
          <w:shd w:val="clear" w:color="auto" w:fill="FFFFFF"/>
          <w:lang w:val="en-US"/>
          <w14:ligatures w14:val="none"/>
        </w:rPr>
        <w:t>121</w:t>
      </w:r>
      <w:r w:rsidRPr="00A358F3">
        <w:rPr>
          <w:rFonts w:cs="Arial"/>
          <w:noProof/>
          <w:color w:val="222222"/>
          <w:kern w:val="0"/>
          <w:sz w:val="22"/>
          <w:szCs w:val="22"/>
          <w:shd w:val="clear" w:color="auto" w:fill="FFFFFF"/>
          <w:lang w:val="en-US"/>
          <w14:ligatures w14:val="none"/>
        </w:rPr>
        <w:t>(5), pp.S2-S23.</w:t>
      </w:r>
    </w:p>
    <w:p w14:paraId="0068727C" w14:textId="77777777" w:rsidR="00F85053" w:rsidRPr="00AD53E0" w:rsidRDefault="00F85053" w:rsidP="00F85053">
      <w:pPr>
        <w:spacing w:after="240" w:line="360" w:lineRule="auto"/>
        <w:rPr>
          <w:rFonts w:cstheme="minorHAnsi"/>
          <w:noProof/>
          <w:kern w:val="0"/>
          <w:sz w:val="22"/>
          <w:szCs w:val="22"/>
          <w:lang w:val="en-US"/>
          <w14:ligatures w14:val="none"/>
        </w:rPr>
      </w:pPr>
      <w:bookmarkStart w:id="12" w:name="_Hlk195083071"/>
      <w:r w:rsidRPr="00AD53E0">
        <w:rPr>
          <w:rFonts w:cstheme="minorHAnsi"/>
          <w:noProof/>
          <w:kern w:val="0"/>
          <w:sz w:val="22"/>
          <w:szCs w:val="22"/>
          <w:lang w:val="en-US"/>
          <w14:ligatures w14:val="none"/>
        </w:rPr>
        <w:lastRenderedPageBreak/>
        <w:t xml:space="preserve">Braun, V. and Clarke, V. (2006) 'Using thematic analysis in psychology', </w:t>
      </w:r>
      <w:r w:rsidRPr="00AD53E0">
        <w:rPr>
          <w:rFonts w:cstheme="minorHAnsi"/>
          <w:i/>
          <w:noProof/>
          <w:kern w:val="0"/>
          <w:sz w:val="22"/>
          <w:szCs w:val="22"/>
          <w:lang w:val="en-US"/>
          <w14:ligatures w14:val="none"/>
        </w:rPr>
        <w:t>Qualitative research in psychology</w:t>
      </w:r>
      <w:r w:rsidRPr="00AD53E0">
        <w:rPr>
          <w:rFonts w:cstheme="minorHAnsi"/>
          <w:noProof/>
          <w:kern w:val="0"/>
          <w:sz w:val="22"/>
          <w:szCs w:val="22"/>
          <w:lang w:val="en-US"/>
          <w14:ligatures w14:val="none"/>
        </w:rPr>
        <w:t>, 3(2), pp. 77-101.</w:t>
      </w:r>
    </w:p>
    <w:bookmarkEnd w:id="12"/>
    <w:p w14:paraId="3236F24F" w14:textId="77777777" w:rsidR="004628FF" w:rsidRDefault="00F85053" w:rsidP="00F85053">
      <w:pPr>
        <w:spacing w:after="240" w:line="360" w:lineRule="auto"/>
        <w:rPr>
          <w:rFonts w:cstheme="minorHAnsi"/>
          <w:noProof/>
          <w:kern w:val="0"/>
          <w:sz w:val="22"/>
          <w:szCs w:val="22"/>
          <w:lang w:val="en-US"/>
          <w14:ligatures w14:val="none"/>
        </w:rPr>
      </w:pPr>
      <w:r w:rsidRPr="00AD53E0">
        <w:rPr>
          <w:rFonts w:cstheme="minorHAnsi"/>
          <w:noProof/>
          <w:kern w:val="0"/>
          <w:sz w:val="22"/>
          <w:szCs w:val="22"/>
          <w:lang w:val="en-US"/>
          <w14:ligatures w14:val="none"/>
        </w:rPr>
        <w:t>Bull, C.</w:t>
      </w:r>
      <w:r w:rsidRPr="00AD53E0">
        <w:rPr>
          <w:rFonts w:cstheme="minorHAnsi"/>
          <w:i/>
          <w:noProof/>
          <w:kern w:val="0"/>
          <w:sz w:val="22"/>
          <w:szCs w:val="22"/>
          <w:lang w:val="en-US"/>
          <w14:ligatures w14:val="none"/>
        </w:rPr>
        <w:t xml:space="preserve"> et al.</w:t>
      </w:r>
      <w:r w:rsidRPr="00AD53E0">
        <w:rPr>
          <w:rFonts w:cstheme="minorHAnsi"/>
          <w:noProof/>
          <w:kern w:val="0"/>
          <w:sz w:val="22"/>
          <w:szCs w:val="22"/>
          <w:lang w:val="en-US"/>
          <w14:ligatures w14:val="none"/>
        </w:rPr>
        <w:t xml:space="preserve"> (2021) 'A systematic mixed studies review of patient experiences in the ED', </w:t>
      </w:r>
      <w:r w:rsidRPr="00AD53E0">
        <w:rPr>
          <w:rFonts w:cstheme="minorHAnsi"/>
          <w:i/>
          <w:noProof/>
          <w:kern w:val="0"/>
          <w:sz w:val="22"/>
          <w:szCs w:val="22"/>
          <w:lang w:val="en-US"/>
          <w14:ligatures w14:val="none"/>
        </w:rPr>
        <w:t>Emergency Medicine Journal</w:t>
      </w:r>
      <w:r w:rsidRPr="00AD53E0">
        <w:rPr>
          <w:rFonts w:cstheme="minorHAnsi"/>
          <w:noProof/>
          <w:kern w:val="0"/>
          <w:sz w:val="22"/>
          <w:szCs w:val="22"/>
          <w:lang w:val="en-US"/>
          <w14:ligatures w14:val="none"/>
        </w:rPr>
        <w:t>, 38(8), pp. 643-649.</w:t>
      </w:r>
    </w:p>
    <w:p w14:paraId="7B0812BD" w14:textId="288BA349" w:rsidR="006A503D" w:rsidRDefault="006A503D" w:rsidP="006A503D">
      <w:pPr>
        <w:spacing w:after="240" w:line="360" w:lineRule="auto"/>
        <w:rPr>
          <w:b/>
          <w:bCs/>
          <w:sz w:val="22"/>
        </w:rPr>
      </w:pPr>
      <w:bookmarkStart w:id="13" w:name="_Hlk208398202"/>
      <w:bookmarkStart w:id="14" w:name="_Hlk208398235"/>
      <w:r>
        <w:rPr>
          <w:rFonts w:eastAsia="Times New Roman" w:cs="Times New Roman"/>
          <w:kern w:val="0"/>
          <w:sz w:val="22"/>
          <w:szCs w:val="22"/>
          <w:lang w:eastAsia="en-GB"/>
          <w14:ligatures w14:val="none"/>
        </w:rPr>
        <w:t>Clancy, M.</w:t>
      </w:r>
      <w:r w:rsidRPr="00E30E1C">
        <w:rPr>
          <w:rFonts w:eastAsia="Times New Roman" w:cs="Times New Roman"/>
          <w:kern w:val="0"/>
          <w:sz w:val="22"/>
          <w:szCs w:val="22"/>
          <w:lang w:eastAsia="en-GB"/>
          <w14:ligatures w14:val="none"/>
        </w:rPr>
        <w:t xml:space="preserve"> </w:t>
      </w:r>
      <w:r w:rsidRPr="00E30E1C">
        <w:rPr>
          <w:rFonts w:cs="Arial"/>
          <w:color w:val="222222"/>
          <w:sz w:val="22"/>
          <w:szCs w:val="22"/>
          <w:shd w:val="clear" w:color="auto" w:fill="FFFFFF"/>
        </w:rPr>
        <w:t xml:space="preserve"> </w:t>
      </w:r>
      <w:bookmarkStart w:id="15" w:name="_Hlk195084805"/>
      <w:r w:rsidRPr="00E30E1C">
        <w:rPr>
          <w:rFonts w:cs="Arial"/>
          <w:color w:val="222222"/>
          <w:sz w:val="22"/>
          <w:szCs w:val="22"/>
          <w:shd w:val="clear" w:color="auto" w:fill="FFFFFF"/>
        </w:rPr>
        <w:t>2024.</w:t>
      </w:r>
      <w:r>
        <w:rPr>
          <w:rFonts w:cs="Arial"/>
          <w:color w:val="222222"/>
          <w:sz w:val="22"/>
          <w:szCs w:val="22"/>
          <w:shd w:val="clear" w:color="auto" w:fill="FFFFFF"/>
        </w:rPr>
        <w:t xml:space="preserve">A </w:t>
      </w:r>
      <w:r w:rsidRPr="00E30E1C">
        <w:rPr>
          <w:rFonts w:cs="Arial"/>
          <w:color w:val="222222"/>
          <w:sz w:val="22"/>
          <w:szCs w:val="22"/>
          <w:shd w:val="clear" w:color="auto" w:fill="FFFFFF"/>
        </w:rPr>
        <w:t>The work undertaken by patients and their families whilst in the Emergency Department (Doctoral dissertation, University</w:t>
      </w:r>
      <w:r w:rsidR="00733879">
        <w:rPr>
          <w:rFonts w:cs="Arial"/>
          <w:color w:val="222222"/>
          <w:sz w:val="22"/>
          <w:szCs w:val="22"/>
          <w:shd w:val="clear" w:color="auto" w:fill="FFFFFF"/>
        </w:rPr>
        <w:t xml:space="preserve"> of Southampton</w:t>
      </w:r>
      <w:r w:rsidRPr="00E30E1C">
        <w:rPr>
          <w:rFonts w:cs="Arial"/>
          <w:color w:val="222222"/>
          <w:sz w:val="22"/>
          <w:szCs w:val="22"/>
          <w:shd w:val="clear" w:color="auto" w:fill="FFFFFF"/>
        </w:rPr>
        <w:t>)</w:t>
      </w:r>
      <w:bookmarkEnd w:id="13"/>
      <w:r w:rsidRPr="00E30E1C">
        <w:rPr>
          <w:rFonts w:cs="Arial"/>
          <w:color w:val="222222"/>
          <w:sz w:val="22"/>
          <w:szCs w:val="22"/>
          <w:shd w:val="clear" w:color="auto" w:fill="FFFFFF"/>
        </w:rPr>
        <w:t>.</w:t>
      </w:r>
      <w:r w:rsidRPr="003D7819">
        <w:rPr>
          <w:bCs/>
          <w:sz w:val="22"/>
        </w:rPr>
        <w:t xml:space="preserve"> </w:t>
      </w:r>
      <w:bookmarkEnd w:id="14"/>
      <w:r w:rsidRPr="00516DBC">
        <w:rPr>
          <w:bCs/>
          <w:sz w:val="22"/>
        </w:rPr>
        <w:fldChar w:fldCharType="begin"/>
      </w:r>
      <w:r w:rsidRPr="00516DBC">
        <w:rPr>
          <w:bCs/>
          <w:sz w:val="22"/>
        </w:rPr>
        <w:instrText>HYPERLINK \l "_Toc161985178"</w:instrText>
      </w:r>
      <w:r w:rsidRPr="00516DBC">
        <w:rPr>
          <w:bCs/>
          <w:sz w:val="22"/>
        </w:rPr>
      </w:r>
      <w:r w:rsidRPr="00516DBC">
        <w:rPr>
          <w:bCs/>
          <w:sz w:val="22"/>
        </w:rPr>
        <w:fldChar w:fldCharType="separate"/>
      </w:r>
      <w:r w:rsidRPr="00516DBC">
        <w:rPr>
          <w:rStyle w:val="Hyperlink"/>
          <w:bCs/>
          <w:color w:val="auto"/>
          <w:sz w:val="22"/>
          <w:u w:val="none"/>
        </w:rPr>
        <w:t>Chapter 3</w:t>
      </w:r>
      <w:r>
        <w:rPr>
          <w:rStyle w:val="Hyperlink"/>
          <w:bCs/>
          <w:color w:val="auto"/>
          <w:sz w:val="22"/>
          <w:u w:val="none"/>
        </w:rPr>
        <w:t>.</w:t>
      </w:r>
      <w:r w:rsidRPr="00516DBC">
        <w:rPr>
          <w:rStyle w:val="Hyperlink"/>
          <w:b/>
          <w:bCs/>
          <w:color w:val="auto"/>
          <w:sz w:val="22"/>
          <w:szCs w:val="22"/>
          <w:u w:val="none"/>
        </w:rPr>
        <w:t xml:space="preserve"> </w:t>
      </w:r>
      <w:r w:rsidRPr="00516DBC">
        <w:rPr>
          <w:rStyle w:val="Hyperlink"/>
          <w:bCs/>
          <w:color w:val="auto"/>
          <w:sz w:val="22"/>
          <w:u w:val="none"/>
        </w:rPr>
        <w:t xml:space="preserve"> A literature review of the experience of the patient and their family during their Emergency Department journey.</w:t>
      </w:r>
      <w:r w:rsidRPr="00516DBC">
        <w:rPr>
          <w:bCs/>
          <w:webHidden/>
          <w:sz w:val="22"/>
        </w:rPr>
        <w:t>p</w:t>
      </w:r>
      <w:r w:rsidRPr="00516DBC">
        <w:rPr>
          <w:bCs/>
          <w:webHidden/>
          <w:sz w:val="22"/>
        </w:rPr>
        <w:fldChar w:fldCharType="begin"/>
      </w:r>
      <w:r w:rsidRPr="00516DBC">
        <w:rPr>
          <w:bCs/>
          <w:webHidden/>
          <w:sz w:val="22"/>
        </w:rPr>
        <w:instrText xml:space="preserve"> PAGEREF _Toc161985178 \h </w:instrText>
      </w:r>
      <w:r w:rsidRPr="00516DBC">
        <w:rPr>
          <w:bCs/>
          <w:webHidden/>
          <w:sz w:val="22"/>
        </w:rPr>
      </w:r>
      <w:r w:rsidRPr="00516DBC">
        <w:rPr>
          <w:bCs/>
          <w:webHidden/>
          <w:sz w:val="22"/>
        </w:rPr>
        <w:fldChar w:fldCharType="separate"/>
      </w:r>
      <w:r w:rsidRPr="00516DBC">
        <w:rPr>
          <w:bCs/>
          <w:webHidden/>
          <w:sz w:val="22"/>
        </w:rPr>
        <w:t>29</w:t>
      </w:r>
      <w:r w:rsidRPr="00516DBC">
        <w:rPr>
          <w:bCs/>
          <w:webHidden/>
          <w:sz w:val="22"/>
        </w:rPr>
        <w:fldChar w:fldCharType="end"/>
      </w:r>
      <w:r w:rsidRPr="00516DBC">
        <w:rPr>
          <w:bCs/>
          <w:sz w:val="22"/>
        </w:rPr>
        <w:fldChar w:fldCharType="end"/>
      </w:r>
      <w:r w:rsidRPr="00516DBC">
        <w:rPr>
          <w:bCs/>
          <w:sz w:val="22"/>
        </w:rPr>
        <w:t>-85</w:t>
      </w:r>
      <w:r>
        <w:rPr>
          <w:b/>
          <w:bCs/>
          <w:sz w:val="22"/>
        </w:rPr>
        <w:t xml:space="preserve">. </w:t>
      </w:r>
    </w:p>
    <w:p w14:paraId="268CC4DE" w14:textId="61AA94B8" w:rsidR="006A503D" w:rsidRPr="0031514B" w:rsidRDefault="006A503D" w:rsidP="006C3057">
      <w:pPr>
        <w:spacing w:line="360" w:lineRule="auto"/>
        <w:rPr>
          <w:b/>
          <w:bCs/>
          <w:sz w:val="22"/>
        </w:rPr>
      </w:pPr>
      <w:r>
        <w:rPr>
          <w:rFonts w:eastAsia="Times New Roman" w:cs="Times New Roman"/>
          <w:kern w:val="0"/>
          <w:sz w:val="22"/>
          <w:szCs w:val="22"/>
          <w:lang w:eastAsia="en-GB"/>
          <w14:ligatures w14:val="none"/>
        </w:rPr>
        <w:t>Clancy, M.</w:t>
      </w:r>
      <w:r w:rsidRPr="00E30E1C">
        <w:rPr>
          <w:rFonts w:eastAsia="Times New Roman" w:cs="Times New Roman"/>
          <w:kern w:val="0"/>
          <w:sz w:val="22"/>
          <w:szCs w:val="22"/>
          <w:lang w:eastAsia="en-GB"/>
          <w14:ligatures w14:val="none"/>
        </w:rPr>
        <w:t xml:space="preserve"> </w:t>
      </w:r>
      <w:r w:rsidRPr="00E30E1C">
        <w:rPr>
          <w:rFonts w:cs="Arial"/>
          <w:color w:val="222222"/>
          <w:sz w:val="22"/>
          <w:szCs w:val="22"/>
          <w:shd w:val="clear" w:color="auto" w:fill="FFFFFF"/>
        </w:rPr>
        <w:t xml:space="preserve"> 2024.</w:t>
      </w:r>
      <w:r>
        <w:rPr>
          <w:rFonts w:cs="Arial"/>
          <w:color w:val="222222"/>
          <w:sz w:val="22"/>
          <w:szCs w:val="22"/>
          <w:shd w:val="clear" w:color="auto" w:fill="FFFFFF"/>
        </w:rPr>
        <w:t xml:space="preserve">B </w:t>
      </w:r>
      <w:r w:rsidRPr="00E30E1C">
        <w:rPr>
          <w:rFonts w:cs="Arial"/>
          <w:color w:val="222222"/>
          <w:sz w:val="22"/>
          <w:szCs w:val="22"/>
          <w:shd w:val="clear" w:color="auto" w:fill="FFFFFF"/>
        </w:rPr>
        <w:t>The work undertaken by patients and their families whilst in the Emergency Department (Doctoral dissertation, University</w:t>
      </w:r>
      <w:r w:rsidR="00733879">
        <w:rPr>
          <w:rFonts w:cs="Arial"/>
          <w:color w:val="222222"/>
          <w:sz w:val="22"/>
          <w:szCs w:val="22"/>
          <w:shd w:val="clear" w:color="auto" w:fill="FFFFFF"/>
        </w:rPr>
        <w:t xml:space="preserve"> of Southampton</w:t>
      </w:r>
      <w:r w:rsidRPr="00E30E1C">
        <w:rPr>
          <w:rFonts w:cs="Arial"/>
          <w:color w:val="222222"/>
          <w:sz w:val="22"/>
          <w:szCs w:val="22"/>
          <w:shd w:val="clear" w:color="auto" w:fill="FFFFFF"/>
        </w:rPr>
        <w:t>).</w:t>
      </w:r>
      <w:r>
        <w:rPr>
          <w:rFonts w:cs="Arial"/>
          <w:color w:val="222222"/>
          <w:sz w:val="22"/>
          <w:szCs w:val="22"/>
          <w:shd w:val="clear" w:color="auto" w:fill="FFFFFF"/>
        </w:rPr>
        <w:t xml:space="preserve"> </w:t>
      </w:r>
      <w:r w:rsidRPr="00516DBC">
        <w:rPr>
          <w:sz w:val="22"/>
          <w:szCs w:val="22"/>
          <w:lang w:eastAsia="zh-CN"/>
        </w:rPr>
        <w:t>Chapter 7 Conclusions</w:t>
      </w:r>
      <w:r>
        <w:rPr>
          <w:sz w:val="22"/>
          <w:szCs w:val="22"/>
          <w:lang w:eastAsia="zh-CN"/>
        </w:rPr>
        <w:t>:</w:t>
      </w:r>
      <w:r w:rsidRPr="00516DBC">
        <w:rPr>
          <w:sz w:val="22"/>
          <w:szCs w:val="22"/>
          <w:lang w:eastAsia="zh-CN"/>
        </w:rPr>
        <w:t xml:space="preserve"> Using each individual work theme to identify suitable existing</w:t>
      </w:r>
      <w:r w:rsidRPr="00516DBC">
        <w:rPr>
          <w:lang w:eastAsia="zh-CN"/>
        </w:rPr>
        <w:t xml:space="preserve"> interventions and potential new ones that could make that work easier</w:t>
      </w:r>
      <w:r w:rsidRPr="00516DBC">
        <w:rPr>
          <w:sz w:val="22"/>
          <w:szCs w:val="22"/>
          <w:lang w:eastAsia="zh-CN"/>
        </w:rPr>
        <w:t xml:space="preserve">. </w:t>
      </w:r>
      <w:r>
        <w:rPr>
          <w:sz w:val="22"/>
          <w:szCs w:val="22"/>
          <w:lang w:eastAsia="zh-CN"/>
        </w:rPr>
        <w:t>p</w:t>
      </w:r>
      <w:r w:rsidRPr="00516DBC">
        <w:rPr>
          <w:sz w:val="22"/>
          <w:szCs w:val="22"/>
          <w:lang w:eastAsia="zh-CN"/>
        </w:rPr>
        <w:t>195-206</w:t>
      </w:r>
      <w:bookmarkEnd w:id="15"/>
    </w:p>
    <w:p w14:paraId="08D17C9A" w14:textId="77777777" w:rsidR="00F85053" w:rsidRDefault="00F85053" w:rsidP="00F85053">
      <w:pPr>
        <w:spacing w:after="240" w:line="360" w:lineRule="auto"/>
        <w:rPr>
          <w:rFonts w:cstheme="minorHAnsi"/>
          <w:noProof/>
          <w:kern w:val="0"/>
          <w:sz w:val="22"/>
          <w:szCs w:val="22"/>
          <w:lang w:val="en-US"/>
          <w14:ligatures w14:val="none"/>
        </w:rPr>
      </w:pPr>
      <w:bookmarkStart w:id="16" w:name="_Hlk195081884"/>
      <w:r w:rsidRPr="00AD53E0">
        <w:rPr>
          <w:rFonts w:cstheme="minorHAnsi"/>
          <w:noProof/>
          <w:kern w:val="0"/>
          <w:sz w:val="22"/>
          <w:szCs w:val="22"/>
          <w:lang w:val="en-US"/>
          <w14:ligatures w14:val="none"/>
        </w:rPr>
        <w:t>Commission, Care Quality. (2022) 'Urgent and Emergency Care Survey, 2018'</w:t>
      </w:r>
      <w:bookmarkEnd w:id="16"/>
      <w:r w:rsidRPr="00AD53E0">
        <w:rPr>
          <w:rFonts w:cstheme="minorHAnsi"/>
          <w:noProof/>
          <w:kern w:val="0"/>
          <w:sz w:val="22"/>
          <w:szCs w:val="22"/>
          <w:lang w:val="en-US"/>
          <w14:ligatures w14:val="none"/>
        </w:rPr>
        <w:t>.</w:t>
      </w:r>
    </w:p>
    <w:p w14:paraId="5CBA18EA" w14:textId="77777777" w:rsidR="004E78F0" w:rsidRDefault="004E78F0" w:rsidP="004E78F0">
      <w:pPr>
        <w:spacing w:after="240" w:line="360" w:lineRule="auto"/>
        <w:rPr>
          <w:rFonts w:cstheme="minorHAnsi"/>
          <w:noProof/>
          <w:kern w:val="0"/>
          <w:sz w:val="22"/>
          <w:szCs w:val="22"/>
          <w:lang w:val="en-US"/>
          <w14:ligatures w14:val="none"/>
        </w:rPr>
      </w:pPr>
      <w:r w:rsidRPr="00CD6F78">
        <w:rPr>
          <w:rFonts w:cstheme="minorHAnsi"/>
          <w:noProof/>
          <w:kern w:val="0"/>
          <w:sz w:val="22"/>
          <w:szCs w:val="22"/>
          <w:lang w:val="en-US"/>
          <w14:ligatures w14:val="none"/>
        </w:rPr>
        <w:t>Commission, Care Quality. (202</w:t>
      </w:r>
      <w:r>
        <w:rPr>
          <w:rFonts w:cstheme="minorHAnsi"/>
          <w:noProof/>
          <w:kern w:val="0"/>
          <w:sz w:val="22"/>
          <w:szCs w:val="22"/>
          <w:lang w:val="en-US"/>
          <w14:ligatures w14:val="none"/>
        </w:rPr>
        <w:t>4</w:t>
      </w:r>
      <w:r w:rsidRPr="00CD6F78">
        <w:rPr>
          <w:rFonts w:cstheme="minorHAnsi"/>
          <w:noProof/>
          <w:kern w:val="0"/>
          <w:sz w:val="22"/>
          <w:szCs w:val="22"/>
          <w:lang w:val="en-US"/>
          <w14:ligatures w14:val="none"/>
        </w:rPr>
        <w:t>) 'Urgent and Emergency Care Survey'.</w:t>
      </w:r>
    </w:p>
    <w:p w14:paraId="5F9134BD" w14:textId="77777777" w:rsidR="00CA5E5B" w:rsidRDefault="00EF581A" w:rsidP="00722616">
      <w:pPr>
        <w:spacing w:after="240" w:line="360" w:lineRule="auto"/>
        <w:rPr>
          <w:rFonts w:cstheme="minorHAnsi"/>
          <w:sz w:val="22"/>
        </w:rPr>
      </w:pPr>
      <w:r w:rsidRPr="002E670D">
        <w:rPr>
          <w:rFonts w:cstheme="minorHAnsi"/>
          <w:sz w:val="22"/>
        </w:rPr>
        <w:t xml:space="preserve">Corbin, J. and Strauss, A. (1985) 'Managing chronic illness at home: three lines of work', </w:t>
      </w:r>
      <w:r w:rsidRPr="002E670D">
        <w:rPr>
          <w:rFonts w:cstheme="minorHAnsi"/>
          <w:i/>
          <w:sz w:val="22"/>
        </w:rPr>
        <w:t>Qualitative sociology</w:t>
      </w:r>
      <w:r w:rsidRPr="002E670D">
        <w:rPr>
          <w:rFonts w:cstheme="minorHAnsi"/>
          <w:sz w:val="22"/>
        </w:rPr>
        <w:t>, 8(3), pp. 224-247.</w:t>
      </w:r>
    </w:p>
    <w:p w14:paraId="21B29F21" w14:textId="20BC60D6" w:rsidR="00B52A17" w:rsidRDefault="00B52A17" w:rsidP="00722616">
      <w:pPr>
        <w:spacing w:after="240" w:line="360" w:lineRule="auto"/>
        <w:rPr>
          <w:rFonts w:cstheme="minorHAnsi"/>
          <w:sz w:val="22"/>
        </w:rPr>
      </w:pPr>
      <w:r>
        <w:rPr>
          <w:rFonts w:ascii="Arial" w:hAnsi="Arial" w:cs="Arial"/>
          <w:color w:val="222222"/>
          <w:sz w:val="20"/>
          <w:szCs w:val="20"/>
          <w:shd w:val="clear" w:color="auto" w:fill="FFFFFF"/>
        </w:rPr>
        <w:t>Craig, P., Dieppe, P., Macintyre, S., Michie, S., Nazareth, I. and Petticrew, M., 2008. Developing and evaluating complex interventions: the new Medical Research Council guidance. </w:t>
      </w:r>
      <w:proofErr w:type="spellStart"/>
      <w:r>
        <w:rPr>
          <w:rFonts w:ascii="Arial" w:hAnsi="Arial" w:cs="Arial"/>
          <w:i/>
          <w:iCs/>
          <w:color w:val="222222"/>
          <w:sz w:val="20"/>
          <w:szCs w:val="20"/>
          <w:shd w:val="clear" w:color="auto" w:fill="FFFFFF"/>
        </w:rPr>
        <w:t>Bmj</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337</w:t>
      </w:r>
      <w:r>
        <w:rPr>
          <w:rFonts w:ascii="Arial" w:hAnsi="Arial" w:cs="Arial"/>
          <w:color w:val="222222"/>
          <w:sz w:val="20"/>
          <w:szCs w:val="20"/>
          <w:shd w:val="clear" w:color="auto" w:fill="FFFFFF"/>
        </w:rPr>
        <w:t>.</w:t>
      </w:r>
    </w:p>
    <w:p w14:paraId="6F482C12" w14:textId="17096C6C" w:rsidR="00722616" w:rsidRPr="00CD6F78" w:rsidRDefault="00722616" w:rsidP="00722616">
      <w:pPr>
        <w:spacing w:after="240" w:line="360" w:lineRule="auto"/>
        <w:rPr>
          <w:rFonts w:cstheme="minorHAnsi"/>
          <w:noProof/>
          <w:kern w:val="0"/>
          <w:sz w:val="22"/>
          <w:szCs w:val="22"/>
          <w:lang w:val="en-US"/>
          <w14:ligatures w14:val="none"/>
        </w:rPr>
      </w:pPr>
      <w:r>
        <w:rPr>
          <w:rFonts w:ascii="Arial" w:hAnsi="Arial" w:cs="Arial"/>
          <w:color w:val="222222"/>
          <w:sz w:val="20"/>
          <w:szCs w:val="20"/>
          <w:shd w:val="clear" w:color="auto" w:fill="FFFFFF"/>
        </w:rPr>
        <w:t>Craston, A.I., Scott-Murfitt, H., Omar, M.T., Abeyratne, R., Kirk, K., Mackintosh, N., Roland, D. and van Oppen, J.D., 2025. Being a patient in a crowded emergency department: a qualitative service evaluation. </w:t>
      </w:r>
      <w:r>
        <w:rPr>
          <w:rFonts w:ascii="Arial" w:hAnsi="Arial" w:cs="Arial"/>
          <w:i/>
          <w:iCs/>
          <w:color w:val="222222"/>
          <w:sz w:val="20"/>
          <w:szCs w:val="20"/>
          <w:shd w:val="clear" w:color="auto" w:fill="FFFFFF"/>
        </w:rPr>
        <w:t>Emergency Medicine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42</w:t>
      </w:r>
      <w:r>
        <w:rPr>
          <w:rFonts w:ascii="Arial" w:hAnsi="Arial" w:cs="Arial"/>
          <w:color w:val="222222"/>
          <w:sz w:val="20"/>
          <w:szCs w:val="20"/>
          <w:shd w:val="clear" w:color="auto" w:fill="FFFFFF"/>
        </w:rPr>
        <w:t>(3), pp.148-153.</w:t>
      </w:r>
    </w:p>
    <w:p w14:paraId="67A5DDFC" w14:textId="77777777" w:rsidR="00F85053" w:rsidRPr="00AD53E0" w:rsidRDefault="00F85053" w:rsidP="00F85053">
      <w:pPr>
        <w:spacing w:after="240" w:line="360" w:lineRule="auto"/>
        <w:rPr>
          <w:rFonts w:cstheme="minorHAnsi"/>
          <w:noProof/>
          <w:kern w:val="0"/>
          <w:sz w:val="22"/>
          <w:szCs w:val="22"/>
          <w:lang w:val="en-US"/>
          <w14:ligatures w14:val="none"/>
        </w:rPr>
      </w:pPr>
      <w:r w:rsidRPr="00AD53E0">
        <w:rPr>
          <w:rFonts w:cstheme="minorHAnsi"/>
          <w:noProof/>
          <w:kern w:val="0"/>
          <w:sz w:val="22"/>
          <w:szCs w:val="22"/>
          <w:lang w:val="en-US"/>
          <w14:ligatures w14:val="none"/>
        </w:rPr>
        <w:t>Crowe, S.</w:t>
      </w:r>
      <w:r w:rsidRPr="00AD53E0">
        <w:rPr>
          <w:rFonts w:cstheme="minorHAnsi"/>
          <w:i/>
          <w:noProof/>
          <w:kern w:val="0"/>
          <w:sz w:val="22"/>
          <w:szCs w:val="22"/>
          <w:lang w:val="en-US"/>
          <w14:ligatures w14:val="none"/>
        </w:rPr>
        <w:t xml:space="preserve"> et al.</w:t>
      </w:r>
      <w:r w:rsidRPr="00AD53E0">
        <w:rPr>
          <w:rFonts w:cstheme="minorHAnsi"/>
          <w:noProof/>
          <w:kern w:val="0"/>
          <w:sz w:val="22"/>
          <w:szCs w:val="22"/>
          <w:lang w:val="en-US"/>
          <w14:ligatures w14:val="none"/>
        </w:rPr>
        <w:t xml:space="preserve"> (2019) 'How can operational research and ethnography help to fix your emergency department?', </w:t>
      </w:r>
      <w:r w:rsidRPr="00AD53E0">
        <w:rPr>
          <w:rFonts w:cstheme="minorHAnsi"/>
          <w:i/>
          <w:noProof/>
          <w:kern w:val="0"/>
          <w:sz w:val="22"/>
          <w:szCs w:val="22"/>
          <w:lang w:val="en-US"/>
          <w14:ligatures w14:val="none"/>
        </w:rPr>
        <w:t>Journal of the Royal Society of Medicine</w:t>
      </w:r>
      <w:r w:rsidRPr="00AD53E0">
        <w:rPr>
          <w:rFonts w:cstheme="minorHAnsi"/>
          <w:noProof/>
          <w:kern w:val="0"/>
          <w:sz w:val="22"/>
          <w:szCs w:val="22"/>
          <w:lang w:val="en-US"/>
          <w14:ligatures w14:val="none"/>
        </w:rPr>
        <w:t>, 112(10), pp. 415-419.</w:t>
      </w:r>
    </w:p>
    <w:p w14:paraId="6141F5AB" w14:textId="77777777" w:rsidR="00F85053" w:rsidRPr="00AD53E0" w:rsidRDefault="00F85053" w:rsidP="00F85053">
      <w:pPr>
        <w:spacing w:after="240" w:line="360" w:lineRule="auto"/>
        <w:rPr>
          <w:rFonts w:cstheme="minorHAnsi"/>
          <w:noProof/>
          <w:kern w:val="0"/>
          <w:sz w:val="22"/>
          <w:szCs w:val="22"/>
          <w:lang w:val="en-US"/>
          <w14:ligatures w14:val="none"/>
        </w:rPr>
      </w:pPr>
      <w:r w:rsidRPr="00AD53E0">
        <w:rPr>
          <w:rFonts w:cstheme="minorHAnsi"/>
          <w:noProof/>
          <w:kern w:val="0"/>
          <w:sz w:val="22"/>
          <w:szCs w:val="22"/>
          <w:lang w:val="fr-FR"/>
          <w14:ligatures w14:val="none"/>
        </w:rPr>
        <w:t>De Freitas, L.</w:t>
      </w:r>
      <w:r w:rsidRPr="00AD53E0">
        <w:rPr>
          <w:rFonts w:cstheme="minorHAnsi"/>
          <w:i/>
          <w:noProof/>
          <w:kern w:val="0"/>
          <w:sz w:val="22"/>
          <w:szCs w:val="22"/>
          <w:lang w:val="fr-FR"/>
          <w14:ligatures w14:val="none"/>
        </w:rPr>
        <w:t xml:space="preserve"> et al.</w:t>
      </w:r>
      <w:r w:rsidRPr="00AD53E0">
        <w:rPr>
          <w:rFonts w:cstheme="minorHAnsi"/>
          <w:noProof/>
          <w:kern w:val="0"/>
          <w:sz w:val="22"/>
          <w:szCs w:val="22"/>
          <w:lang w:val="fr-FR"/>
          <w14:ligatures w14:val="none"/>
        </w:rPr>
        <w:t xml:space="preserve"> </w:t>
      </w:r>
      <w:r w:rsidRPr="00AD53E0">
        <w:rPr>
          <w:rFonts w:cstheme="minorHAnsi"/>
          <w:noProof/>
          <w:kern w:val="0"/>
          <w:sz w:val="22"/>
          <w:szCs w:val="22"/>
          <w:lang w:val="en-US"/>
          <w14:ligatures w14:val="none"/>
        </w:rPr>
        <w:t xml:space="preserve">(2018) 'Interventions to improve patient flow in emergency departments: an umbrella review', </w:t>
      </w:r>
      <w:r w:rsidRPr="00AD53E0">
        <w:rPr>
          <w:rFonts w:cstheme="minorHAnsi"/>
          <w:i/>
          <w:noProof/>
          <w:kern w:val="0"/>
          <w:sz w:val="22"/>
          <w:szCs w:val="22"/>
          <w:lang w:val="en-US"/>
          <w14:ligatures w14:val="none"/>
        </w:rPr>
        <w:t>Emergency Medicine Journal</w:t>
      </w:r>
      <w:r w:rsidRPr="00AD53E0">
        <w:rPr>
          <w:rFonts w:cstheme="minorHAnsi"/>
          <w:noProof/>
          <w:kern w:val="0"/>
          <w:sz w:val="22"/>
          <w:szCs w:val="22"/>
          <w:lang w:val="en-US"/>
          <w14:ligatures w14:val="none"/>
        </w:rPr>
        <w:t>, 35(10), pp. 626-637.</w:t>
      </w:r>
    </w:p>
    <w:p w14:paraId="3A7A9B41" w14:textId="77777777" w:rsidR="00F85053" w:rsidRPr="00AD53E0" w:rsidRDefault="00F85053" w:rsidP="00F85053">
      <w:pPr>
        <w:spacing w:after="240" w:line="360" w:lineRule="auto"/>
        <w:rPr>
          <w:rFonts w:cstheme="minorHAnsi"/>
          <w:noProof/>
          <w:kern w:val="0"/>
          <w:sz w:val="22"/>
          <w:szCs w:val="22"/>
          <w:lang w:val="en-US"/>
          <w14:ligatures w14:val="none"/>
        </w:rPr>
      </w:pPr>
      <w:bookmarkStart w:id="17" w:name="_Hlk195083533"/>
      <w:r w:rsidRPr="00AD53E0">
        <w:rPr>
          <w:rFonts w:cstheme="minorHAnsi"/>
          <w:noProof/>
          <w:kern w:val="0"/>
          <w:sz w:val="22"/>
          <w:szCs w:val="22"/>
          <w:lang w:val="en-US"/>
          <w14:ligatures w14:val="none"/>
        </w:rPr>
        <w:t xml:space="preserve">Dean, M. and Oetzel, J.G. (2014) 'Physicians' perspectives of managing tensions around dimensions of effective communication in the emergency department', </w:t>
      </w:r>
      <w:r w:rsidRPr="00AD53E0">
        <w:rPr>
          <w:rFonts w:cstheme="minorHAnsi"/>
          <w:i/>
          <w:noProof/>
          <w:kern w:val="0"/>
          <w:sz w:val="22"/>
          <w:szCs w:val="22"/>
          <w:lang w:val="en-US"/>
          <w14:ligatures w14:val="none"/>
        </w:rPr>
        <w:t>Health Commun</w:t>
      </w:r>
      <w:r w:rsidRPr="00AD53E0">
        <w:rPr>
          <w:rFonts w:cstheme="minorHAnsi"/>
          <w:noProof/>
          <w:kern w:val="0"/>
          <w:sz w:val="22"/>
          <w:szCs w:val="22"/>
          <w:lang w:val="en-US"/>
          <w14:ligatures w14:val="none"/>
        </w:rPr>
        <w:t>, 29(3), pp. 257-66.</w:t>
      </w:r>
    </w:p>
    <w:bookmarkEnd w:id="17"/>
    <w:p w14:paraId="0CA2E94E" w14:textId="77777777" w:rsidR="00F85053" w:rsidRPr="00AD53E0" w:rsidRDefault="00F85053" w:rsidP="00F85053">
      <w:pPr>
        <w:spacing w:after="240" w:line="360" w:lineRule="auto"/>
        <w:rPr>
          <w:rFonts w:cstheme="minorHAnsi"/>
          <w:noProof/>
          <w:kern w:val="0"/>
          <w:sz w:val="22"/>
          <w:szCs w:val="22"/>
          <w:lang w:val="en-US"/>
          <w14:ligatures w14:val="none"/>
        </w:rPr>
      </w:pPr>
      <w:r w:rsidRPr="00AD53E0">
        <w:rPr>
          <w:rFonts w:cstheme="minorHAnsi"/>
          <w:noProof/>
          <w:kern w:val="0"/>
          <w:sz w:val="22"/>
          <w:szCs w:val="22"/>
          <w:lang w:val="en-US"/>
          <w14:ligatures w14:val="none"/>
        </w:rPr>
        <w:lastRenderedPageBreak/>
        <w:t>Demain, S.</w:t>
      </w:r>
      <w:r w:rsidRPr="00AD53E0">
        <w:rPr>
          <w:rFonts w:cstheme="minorHAnsi"/>
          <w:i/>
          <w:noProof/>
          <w:kern w:val="0"/>
          <w:sz w:val="22"/>
          <w:szCs w:val="22"/>
          <w:lang w:val="en-US"/>
          <w14:ligatures w14:val="none"/>
        </w:rPr>
        <w:t xml:space="preserve"> et al.</w:t>
      </w:r>
      <w:r w:rsidRPr="00AD53E0">
        <w:rPr>
          <w:rFonts w:cstheme="minorHAnsi"/>
          <w:noProof/>
          <w:kern w:val="0"/>
          <w:sz w:val="22"/>
          <w:szCs w:val="22"/>
          <w:lang w:val="en-US"/>
          <w14:ligatures w14:val="none"/>
        </w:rPr>
        <w:t xml:space="preserve"> (2015) 'Living with, managing and minimising treatment burden in long term conditions: a systematic review of qualitative research', </w:t>
      </w:r>
      <w:r w:rsidRPr="00AD53E0">
        <w:rPr>
          <w:rFonts w:cstheme="minorHAnsi"/>
          <w:i/>
          <w:noProof/>
          <w:kern w:val="0"/>
          <w:sz w:val="22"/>
          <w:szCs w:val="22"/>
          <w:lang w:val="en-US"/>
          <w14:ligatures w14:val="none"/>
        </w:rPr>
        <w:t>PloS one</w:t>
      </w:r>
      <w:r w:rsidRPr="00AD53E0">
        <w:rPr>
          <w:rFonts w:cstheme="minorHAnsi"/>
          <w:noProof/>
          <w:kern w:val="0"/>
          <w:sz w:val="22"/>
          <w:szCs w:val="22"/>
          <w:lang w:val="en-US"/>
          <w14:ligatures w14:val="none"/>
        </w:rPr>
        <w:t>, 10(5), p. e0125457.</w:t>
      </w:r>
    </w:p>
    <w:p w14:paraId="18DED9CD" w14:textId="77777777" w:rsidR="00F85053" w:rsidRPr="00494FF4" w:rsidRDefault="00F85053" w:rsidP="00F85053">
      <w:pPr>
        <w:spacing w:after="240" w:line="360" w:lineRule="auto"/>
        <w:rPr>
          <w:rFonts w:cstheme="minorHAnsi"/>
          <w:noProof/>
          <w:kern w:val="0"/>
          <w:sz w:val="22"/>
          <w:szCs w:val="22"/>
          <w:lang w:val="en-US"/>
          <w14:ligatures w14:val="none"/>
        </w:rPr>
      </w:pPr>
      <w:r w:rsidRPr="00382693">
        <w:rPr>
          <w:rFonts w:cs="Arial"/>
          <w:noProof/>
          <w:color w:val="222222"/>
          <w:kern w:val="0"/>
          <w:sz w:val="22"/>
          <w:szCs w:val="22"/>
          <w:shd w:val="clear" w:color="auto" w:fill="FFFFFF"/>
          <w:lang w:val="en-US"/>
          <w14:ligatures w14:val="none"/>
        </w:rPr>
        <w:t xml:space="preserve">England.nhs.uk/statistics/statistical work areas/A&amp;E waiting (2023) A&amp;E attendances and Emergency Admissions, Quarterly annual time series. </w:t>
      </w:r>
    </w:p>
    <w:p w14:paraId="38564392" w14:textId="77777777" w:rsidR="00F85053" w:rsidRPr="00AD53E0" w:rsidRDefault="00F85053" w:rsidP="00F85053">
      <w:pPr>
        <w:spacing w:after="240" w:line="360" w:lineRule="auto"/>
        <w:rPr>
          <w:rFonts w:cstheme="minorHAnsi"/>
          <w:noProof/>
          <w:kern w:val="0"/>
          <w:sz w:val="22"/>
          <w:szCs w:val="22"/>
          <w:lang w:val="en-US"/>
          <w14:ligatures w14:val="none"/>
        </w:rPr>
      </w:pPr>
      <w:r w:rsidRPr="00AD53E0">
        <w:rPr>
          <w:rFonts w:cstheme="minorHAnsi"/>
          <w:noProof/>
          <w:kern w:val="0"/>
          <w:sz w:val="22"/>
          <w:szCs w:val="22"/>
          <w:lang w:val="en-US"/>
          <w14:ligatures w14:val="none"/>
        </w:rPr>
        <w:t>Gallacher, K.</w:t>
      </w:r>
      <w:r w:rsidRPr="00AD53E0">
        <w:rPr>
          <w:rFonts w:cstheme="minorHAnsi"/>
          <w:i/>
          <w:noProof/>
          <w:kern w:val="0"/>
          <w:sz w:val="22"/>
          <w:szCs w:val="22"/>
          <w:lang w:val="en-US"/>
          <w14:ligatures w14:val="none"/>
        </w:rPr>
        <w:t xml:space="preserve"> et al.</w:t>
      </w:r>
      <w:r w:rsidRPr="00AD53E0">
        <w:rPr>
          <w:rFonts w:cstheme="minorHAnsi"/>
          <w:noProof/>
          <w:kern w:val="0"/>
          <w:sz w:val="22"/>
          <w:szCs w:val="22"/>
          <w:lang w:val="en-US"/>
          <w14:ligatures w14:val="none"/>
        </w:rPr>
        <w:t xml:space="preserve"> (2011) 'Understanding patients’ experiences of treatment burden in chronic heart failure using normalization process theory', </w:t>
      </w:r>
      <w:r w:rsidRPr="00AD53E0">
        <w:rPr>
          <w:rFonts w:cstheme="minorHAnsi"/>
          <w:i/>
          <w:noProof/>
          <w:kern w:val="0"/>
          <w:sz w:val="22"/>
          <w:szCs w:val="22"/>
          <w:lang w:val="en-US"/>
          <w14:ligatures w14:val="none"/>
        </w:rPr>
        <w:t>The Annals of Family Medicine</w:t>
      </w:r>
      <w:r w:rsidRPr="00AD53E0">
        <w:rPr>
          <w:rFonts w:cstheme="minorHAnsi"/>
          <w:noProof/>
          <w:kern w:val="0"/>
          <w:sz w:val="22"/>
          <w:szCs w:val="22"/>
          <w:lang w:val="en-US"/>
          <w14:ligatures w14:val="none"/>
        </w:rPr>
        <w:t>, 9(3), pp. 235-243.</w:t>
      </w:r>
    </w:p>
    <w:p w14:paraId="23708AE2" w14:textId="37887AB2" w:rsidR="005B19E2" w:rsidRPr="00EA66BD" w:rsidRDefault="00F85053" w:rsidP="00EA66BD">
      <w:pPr>
        <w:pStyle w:val="EndNoteBibliography"/>
        <w:spacing w:after="240"/>
        <w:rPr>
          <w:rFonts w:ascii="Aptos" w:hAnsi="Aptos" w:cstheme="minorHAnsi"/>
          <w:sz w:val="22"/>
        </w:rPr>
      </w:pPr>
      <w:r w:rsidRPr="00EA66BD">
        <w:rPr>
          <w:rFonts w:ascii="Aptos" w:hAnsi="Aptos" w:cstheme="minorHAnsi"/>
          <w:sz w:val="22"/>
        </w:rPr>
        <w:t>Graham, B.</w:t>
      </w:r>
      <w:r w:rsidRPr="00EA66BD">
        <w:rPr>
          <w:rFonts w:ascii="Aptos" w:hAnsi="Aptos" w:cstheme="minorHAnsi"/>
          <w:i/>
          <w:sz w:val="22"/>
        </w:rPr>
        <w:t xml:space="preserve"> et al.</w:t>
      </w:r>
      <w:r w:rsidRPr="00EA66BD">
        <w:rPr>
          <w:rFonts w:ascii="Aptos" w:hAnsi="Aptos" w:cstheme="minorHAnsi"/>
          <w:sz w:val="22"/>
        </w:rPr>
        <w:t xml:space="preserve"> (2019) '‘They do not care how much you know until they know how much you care’: a qualitative meta-synthesis of patient experience in the emergency department', </w:t>
      </w:r>
      <w:r w:rsidRPr="00EA66BD">
        <w:rPr>
          <w:rFonts w:ascii="Aptos" w:hAnsi="Aptos" w:cstheme="minorHAnsi"/>
          <w:i/>
          <w:sz w:val="22"/>
        </w:rPr>
        <w:t>Emergency medicine journal</w:t>
      </w:r>
      <w:r w:rsidRPr="00EA66BD">
        <w:rPr>
          <w:rFonts w:ascii="Aptos" w:hAnsi="Aptos" w:cstheme="minorHAnsi"/>
          <w:sz w:val="22"/>
        </w:rPr>
        <w:t>, 36(6), pp. 355-363.</w:t>
      </w:r>
      <w:r w:rsidR="005B19E2" w:rsidRPr="00EA66BD">
        <w:rPr>
          <w:rFonts w:ascii="Aptos" w:hAnsi="Aptos" w:cstheme="minorHAnsi"/>
          <w:sz w:val="22"/>
        </w:rPr>
        <w:t xml:space="preserve">Gray, D.E. (2021) 'Doing research in the real world', </w:t>
      </w:r>
      <w:r w:rsidR="005B19E2" w:rsidRPr="00EA66BD">
        <w:rPr>
          <w:rFonts w:ascii="Aptos" w:hAnsi="Aptos" w:cstheme="minorHAnsi"/>
          <w:i/>
          <w:sz w:val="22"/>
        </w:rPr>
        <w:t>Doing research in the real world</w:t>
      </w:r>
      <w:r w:rsidR="005B19E2" w:rsidRPr="00EA66BD">
        <w:rPr>
          <w:rFonts w:ascii="Aptos" w:hAnsi="Aptos" w:cstheme="minorHAnsi"/>
          <w:sz w:val="22"/>
        </w:rPr>
        <w:t>, pp. 1-100.</w:t>
      </w:r>
    </w:p>
    <w:p w14:paraId="6240DAF9" w14:textId="1452CCB9" w:rsidR="00107BF1" w:rsidRPr="00AD53E0" w:rsidRDefault="00107BF1" w:rsidP="00F85053">
      <w:pPr>
        <w:spacing w:after="240" w:line="360" w:lineRule="auto"/>
        <w:rPr>
          <w:rFonts w:cstheme="minorHAnsi"/>
          <w:noProof/>
          <w:kern w:val="0"/>
          <w:sz w:val="22"/>
          <w:szCs w:val="22"/>
          <w:lang w:val="en-US"/>
          <w14:ligatures w14:val="none"/>
        </w:rPr>
      </w:pPr>
      <w:r w:rsidRPr="00A358F3">
        <w:rPr>
          <w:rFonts w:cstheme="minorHAnsi"/>
          <w:iCs/>
          <w:color w:val="000000"/>
          <w:sz w:val="22"/>
          <w:szCs w:val="22"/>
        </w:rPr>
        <w:t>Greene MJ.</w:t>
      </w:r>
      <w:r w:rsidR="00714406" w:rsidRPr="00A358F3">
        <w:rPr>
          <w:rFonts w:cstheme="minorHAnsi"/>
          <w:iCs/>
          <w:color w:val="000000"/>
          <w:sz w:val="22"/>
          <w:szCs w:val="22"/>
        </w:rPr>
        <w:t>(2014) “</w:t>
      </w:r>
      <w:r w:rsidRPr="00A358F3">
        <w:rPr>
          <w:rFonts w:cstheme="minorHAnsi"/>
          <w:iCs/>
          <w:color w:val="000000"/>
          <w:sz w:val="22"/>
          <w:szCs w:val="22"/>
        </w:rPr>
        <w:t xml:space="preserve"> On the inside looking in: Methodological insights and challenges in conducting qualitative insider research.</w:t>
      </w:r>
      <w:r w:rsidR="00714406" w:rsidRPr="00A358F3">
        <w:rPr>
          <w:rFonts w:cstheme="minorHAnsi"/>
          <w:iCs/>
          <w:color w:val="000000"/>
          <w:sz w:val="22"/>
          <w:szCs w:val="22"/>
        </w:rPr>
        <w:t>”</w:t>
      </w:r>
      <w:r w:rsidRPr="00A358F3">
        <w:rPr>
          <w:rFonts w:cstheme="minorHAnsi"/>
          <w:iCs/>
          <w:color w:val="000000"/>
          <w:sz w:val="22"/>
          <w:szCs w:val="22"/>
        </w:rPr>
        <w:t xml:space="preserve"> </w:t>
      </w:r>
      <w:r w:rsidRPr="00A358F3">
        <w:rPr>
          <w:rFonts w:cstheme="minorHAnsi"/>
          <w:i/>
          <w:color w:val="000000"/>
          <w:sz w:val="22"/>
          <w:szCs w:val="22"/>
        </w:rPr>
        <w:t>The qualitative report</w:t>
      </w:r>
      <w:r w:rsidR="004049F9" w:rsidRPr="00A358F3">
        <w:rPr>
          <w:rFonts w:cstheme="minorHAnsi"/>
          <w:iCs/>
          <w:color w:val="000000"/>
          <w:sz w:val="22"/>
          <w:szCs w:val="22"/>
        </w:rPr>
        <w:t>,</w:t>
      </w:r>
      <w:r w:rsidRPr="00A358F3">
        <w:rPr>
          <w:rFonts w:cstheme="minorHAnsi"/>
          <w:iCs/>
          <w:color w:val="000000"/>
          <w:sz w:val="22"/>
          <w:szCs w:val="22"/>
        </w:rPr>
        <w:t>19(29):1-3</w:t>
      </w:r>
    </w:p>
    <w:p w14:paraId="32524F72" w14:textId="00B4CDF4" w:rsidR="00F85053" w:rsidRPr="00AD53E0" w:rsidRDefault="00F85053" w:rsidP="00F85053">
      <w:pPr>
        <w:spacing w:after="0" w:line="360" w:lineRule="auto"/>
        <w:rPr>
          <w:rFonts w:eastAsia="Times New Roman" w:cs="Times New Roman"/>
          <w:kern w:val="0"/>
          <w:lang w:eastAsia="en-GB"/>
          <w14:ligatures w14:val="none"/>
        </w:rPr>
      </w:pPr>
      <w:bookmarkStart w:id="18" w:name="_Hlk195083120"/>
      <w:r w:rsidRPr="00AD53E0">
        <w:rPr>
          <w:rFonts w:eastAsia="Times New Roman" w:cs="Times New Roman"/>
          <w:color w:val="006621"/>
          <w:kern w:val="0"/>
          <w:sz w:val="20"/>
          <w:szCs w:val="20"/>
          <w:lang w:eastAsia="en-GB"/>
          <w14:ligatures w14:val="none"/>
        </w:rPr>
        <w:t>.</w:t>
      </w:r>
    </w:p>
    <w:p w14:paraId="1ABE8C01" w14:textId="77777777" w:rsidR="00F85053" w:rsidRPr="00AD53E0" w:rsidRDefault="00F85053" w:rsidP="00F85053">
      <w:pPr>
        <w:spacing w:after="240" w:line="360" w:lineRule="auto"/>
        <w:rPr>
          <w:rFonts w:cstheme="minorHAnsi"/>
          <w:noProof/>
          <w:kern w:val="0"/>
          <w:sz w:val="22"/>
          <w:szCs w:val="22"/>
          <w:lang w:val="en-US"/>
          <w14:ligatures w14:val="none"/>
        </w:rPr>
      </w:pPr>
      <w:bookmarkStart w:id="19" w:name="_Hlk195084607"/>
      <w:bookmarkEnd w:id="18"/>
      <w:r w:rsidRPr="00AD53E0">
        <w:rPr>
          <w:rFonts w:cstheme="minorHAnsi"/>
          <w:noProof/>
          <w:kern w:val="0"/>
          <w:sz w:val="22"/>
          <w:szCs w:val="22"/>
          <w:lang w:val="en-US"/>
          <w14:ligatures w14:val="none"/>
        </w:rPr>
        <w:t>Griffey, R.T.</w:t>
      </w:r>
      <w:r w:rsidRPr="00AD53E0">
        <w:rPr>
          <w:rFonts w:cstheme="minorHAnsi"/>
          <w:i/>
          <w:noProof/>
          <w:kern w:val="0"/>
          <w:sz w:val="22"/>
          <w:szCs w:val="22"/>
          <w:lang w:val="en-US"/>
          <w14:ligatures w14:val="none"/>
        </w:rPr>
        <w:t xml:space="preserve"> et al.</w:t>
      </w:r>
      <w:r w:rsidRPr="00AD53E0">
        <w:rPr>
          <w:rFonts w:cstheme="minorHAnsi"/>
          <w:noProof/>
          <w:kern w:val="0"/>
          <w:sz w:val="22"/>
          <w:szCs w:val="22"/>
          <w:lang w:val="en-US"/>
          <w14:ligatures w14:val="none"/>
        </w:rPr>
        <w:t xml:space="preserve"> (2015) 'The impact of teach-back on comprehension of discharge instructions and satisfaction among emergency patients with limited health literacy: a randomized, controlled study', </w:t>
      </w:r>
      <w:r w:rsidRPr="00AD53E0">
        <w:rPr>
          <w:rFonts w:cstheme="minorHAnsi"/>
          <w:i/>
          <w:noProof/>
          <w:kern w:val="0"/>
          <w:sz w:val="22"/>
          <w:szCs w:val="22"/>
          <w:lang w:val="en-US"/>
          <w14:ligatures w14:val="none"/>
        </w:rPr>
        <w:t>Journal of communication in healthcare</w:t>
      </w:r>
      <w:r w:rsidRPr="00AD53E0">
        <w:rPr>
          <w:rFonts w:cstheme="minorHAnsi"/>
          <w:noProof/>
          <w:kern w:val="0"/>
          <w:sz w:val="22"/>
          <w:szCs w:val="22"/>
          <w:lang w:val="en-US"/>
          <w14:ligatures w14:val="none"/>
        </w:rPr>
        <w:t>, 8(1), pp. 10-21.</w:t>
      </w:r>
    </w:p>
    <w:p w14:paraId="1B0DAFB3" w14:textId="77777777" w:rsidR="00F85053" w:rsidRPr="00AD53E0" w:rsidRDefault="00F85053" w:rsidP="00F85053">
      <w:pPr>
        <w:spacing w:after="240" w:line="360" w:lineRule="auto"/>
        <w:rPr>
          <w:rFonts w:cstheme="minorHAnsi"/>
          <w:noProof/>
          <w:kern w:val="0"/>
          <w:sz w:val="22"/>
          <w:szCs w:val="22"/>
          <w:lang w:val="en-US"/>
          <w14:ligatures w14:val="none"/>
        </w:rPr>
      </w:pPr>
      <w:bookmarkStart w:id="20" w:name="_Hlk195083937"/>
      <w:bookmarkEnd w:id="19"/>
      <w:r w:rsidRPr="00AD53E0">
        <w:rPr>
          <w:rFonts w:cstheme="minorHAnsi"/>
          <w:noProof/>
          <w:kern w:val="0"/>
          <w:sz w:val="22"/>
          <w:szCs w:val="22"/>
          <w:lang w:val="en-US"/>
          <w14:ligatures w14:val="none"/>
        </w:rPr>
        <w:t>Hauswald, M.</w:t>
      </w:r>
      <w:r w:rsidRPr="00AD53E0">
        <w:rPr>
          <w:rFonts w:cstheme="minorHAnsi"/>
          <w:i/>
          <w:noProof/>
          <w:kern w:val="0"/>
          <w:sz w:val="22"/>
          <w:szCs w:val="22"/>
          <w:lang w:val="en-US"/>
          <w14:ligatures w14:val="none"/>
        </w:rPr>
        <w:t xml:space="preserve"> et al.</w:t>
      </w:r>
      <w:r w:rsidRPr="00AD53E0">
        <w:rPr>
          <w:rFonts w:cstheme="minorHAnsi"/>
          <w:noProof/>
          <w:kern w:val="0"/>
          <w:sz w:val="22"/>
          <w:szCs w:val="22"/>
          <w:lang w:val="en-US"/>
          <w14:ligatures w14:val="none"/>
        </w:rPr>
        <w:t xml:space="preserve"> (2019) 'Capturing Emergency Department Discharge Quality With the Care Transitions Measure: A Pilot Study', </w:t>
      </w:r>
      <w:r w:rsidRPr="00AD53E0">
        <w:rPr>
          <w:rFonts w:cstheme="minorHAnsi"/>
          <w:i/>
          <w:noProof/>
          <w:kern w:val="0"/>
          <w:sz w:val="22"/>
          <w:szCs w:val="22"/>
          <w:lang w:val="en-US"/>
          <w14:ligatures w14:val="none"/>
        </w:rPr>
        <w:t>Academic Emergency Medicine</w:t>
      </w:r>
      <w:r w:rsidRPr="00AD53E0">
        <w:rPr>
          <w:rFonts w:cstheme="minorHAnsi"/>
          <w:noProof/>
          <w:kern w:val="0"/>
          <w:sz w:val="22"/>
          <w:szCs w:val="22"/>
          <w:lang w:val="en-US"/>
          <w14:ligatures w14:val="none"/>
        </w:rPr>
        <w:t>, 26(6), pp. 605-609.</w:t>
      </w:r>
    </w:p>
    <w:bookmarkEnd w:id="20"/>
    <w:p w14:paraId="771A1561" w14:textId="77777777" w:rsidR="00F85053" w:rsidRPr="00AD53E0" w:rsidRDefault="00F85053" w:rsidP="00F85053">
      <w:pPr>
        <w:pStyle w:val="EndNoteBibliography"/>
        <w:spacing w:after="240"/>
        <w:rPr>
          <w:rFonts w:asciiTheme="minorHAnsi" w:hAnsiTheme="minorHAnsi" w:cstheme="minorHAnsi"/>
          <w:sz w:val="22"/>
        </w:rPr>
      </w:pPr>
      <w:r w:rsidRPr="00AD53E0">
        <w:rPr>
          <w:rFonts w:asciiTheme="minorHAnsi" w:hAnsiTheme="minorHAnsi" w:cstheme="minorHAnsi"/>
          <w:sz w:val="22"/>
        </w:rPr>
        <w:t xml:space="preserve">Hillman, A. (2014) ''Why must I wait?' The performance of legitimacy in a hospital emergency department', </w:t>
      </w:r>
      <w:r w:rsidRPr="00AD53E0">
        <w:rPr>
          <w:rFonts w:asciiTheme="minorHAnsi" w:hAnsiTheme="minorHAnsi" w:cstheme="minorHAnsi"/>
          <w:i/>
          <w:sz w:val="22"/>
        </w:rPr>
        <w:t>Sociology of health &amp; illness</w:t>
      </w:r>
      <w:r w:rsidRPr="00AD53E0">
        <w:rPr>
          <w:rFonts w:asciiTheme="minorHAnsi" w:hAnsiTheme="minorHAnsi" w:cstheme="minorHAnsi"/>
          <w:sz w:val="22"/>
        </w:rPr>
        <w:t>, 36(4), pp. 485-499.</w:t>
      </w:r>
    </w:p>
    <w:p w14:paraId="698D27D6" w14:textId="77777777" w:rsidR="00F85053" w:rsidRPr="00AD53E0" w:rsidRDefault="00F85053" w:rsidP="00F85053">
      <w:pPr>
        <w:spacing w:after="240" w:line="360" w:lineRule="auto"/>
        <w:rPr>
          <w:rFonts w:cstheme="minorHAnsi"/>
          <w:noProof/>
          <w:kern w:val="0"/>
          <w:sz w:val="22"/>
          <w:szCs w:val="22"/>
          <w:lang w:val="en-US"/>
          <w14:ligatures w14:val="none"/>
        </w:rPr>
      </w:pPr>
      <w:r w:rsidRPr="00AD53E0">
        <w:rPr>
          <w:rFonts w:cstheme="minorHAnsi"/>
          <w:noProof/>
          <w:kern w:val="0"/>
          <w:sz w:val="22"/>
          <w:szCs w:val="22"/>
          <w:lang w:val="en-US"/>
          <w14:ligatures w14:val="none"/>
        </w:rPr>
        <w:t>Mair, F.S. and May, C.R. (2014) 'Thinking about the burden of treatment' 349. British Medical Journal Publishing Group.</w:t>
      </w:r>
    </w:p>
    <w:p w14:paraId="673E2CC2" w14:textId="77777777" w:rsidR="00F85053" w:rsidRDefault="00F85053" w:rsidP="00F85053">
      <w:pPr>
        <w:spacing w:after="240" w:line="360" w:lineRule="auto"/>
        <w:rPr>
          <w:rFonts w:cstheme="minorHAnsi"/>
          <w:noProof/>
          <w:kern w:val="0"/>
          <w:sz w:val="22"/>
          <w:szCs w:val="22"/>
          <w:lang w:val="en-US"/>
          <w14:ligatures w14:val="none"/>
        </w:rPr>
      </w:pPr>
      <w:bookmarkStart w:id="21" w:name="_Hlk195082915"/>
      <w:r w:rsidRPr="00AD53E0">
        <w:rPr>
          <w:rFonts w:cstheme="minorHAnsi"/>
          <w:noProof/>
          <w:kern w:val="0"/>
          <w:sz w:val="22"/>
          <w:szCs w:val="22"/>
          <w:lang w:val="en-US"/>
          <w14:ligatures w14:val="none"/>
        </w:rPr>
        <w:t xml:space="preserve">Mason, J. (2017) </w:t>
      </w:r>
      <w:r w:rsidRPr="00AD53E0">
        <w:rPr>
          <w:rFonts w:cstheme="minorHAnsi"/>
          <w:i/>
          <w:noProof/>
          <w:kern w:val="0"/>
          <w:sz w:val="22"/>
          <w:szCs w:val="22"/>
          <w:lang w:val="en-US"/>
          <w14:ligatures w14:val="none"/>
        </w:rPr>
        <w:t>Qualitative researching</w:t>
      </w:r>
      <w:r w:rsidRPr="00AD53E0">
        <w:rPr>
          <w:rFonts w:cstheme="minorHAnsi"/>
          <w:noProof/>
          <w:kern w:val="0"/>
          <w:sz w:val="22"/>
          <w:szCs w:val="22"/>
          <w:lang w:val="en-US"/>
          <w14:ligatures w14:val="none"/>
        </w:rPr>
        <w:t>. Sage.</w:t>
      </w:r>
    </w:p>
    <w:p w14:paraId="165F7CF7" w14:textId="04EB04FB" w:rsidR="00F6692C" w:rsidRPr="007A3093" w:rsidRDefault="00F6692C" w:rsidP="00F85053">
      <w:pPr>
        <w:spacing w:after="240" w:line="360" w:lineRule="auto"/>
        <w:rPr>
          <w:rFonts w:cstheme="minorHAnsi"/>
          <w:noProof/>
          <w:kern w:val="0"/>
          <w:sz w:val="22"/>
          <w:szCs w:val="22"/>
          <w14:ligatures w14:val="none"/>
        </w:rPr>
      </w:pPr>
      <w:bookmarkStart w:id="22" w:name="_Hlk195082760"/>
      <w:bookmarkEnd w:id="21"/>
      <w:r w:rsidRPr="007A3093">
        <w:rPr>
          <w:rFonts w:cstheme="minorHAnsi"/>
          <w:noProof/>
          <w:kern w:val="0"/>
          <w:sz w:val="22"/>
          <w:szCs w:val="22"/>
          <w14:ligatures w14:val="none"/>
        </w:rPr>
        <w:t>McConnell, D</w:t>
      </w:r>
      <w:r w:rsidR="00C55FE0" w:rsidRPr="007A3093">
        <w:rPr>
          <w:rFonts w:cstheme="minorHAnsi"/>
          <w:noProof/>
          <w:kern w:val="0"/>
          <w:sz w:val="22"/>
          <w:szCs w:val="22"/>
          <w14:ligatures w14:val="none"/>
        </w:rPr>
        <w:t>.</w:t>
      </w:r>
      <w:r w:rsidRPr="007A3093">
        <w:rPr>
          <w:rFonts w:cstheme="minorHAnsi"/>
          <w:noProof/>
          <w:kern w:val="0"/>
          <w:sz w:val="22"/>
          <w:szCs w:val="22"/>
          <w14:ligatures w14:val="none"/>
        </w:rPr>
        <w:t>,</w:t>
      </w:r>
      <w:r w:rsidR="00C55FE0" w:rsidRPr="007A3093">
        <w:rPr>
          <w:rFonts w:cstheme="minorHAnsi"/>
          <w:noProof/>
          <w:kern w:val="0"/>
          <w:sz w:val="22"/>
          <w:szCs w:val="22"/>
          <w14:ligatures w14:val="none"/>
        </w:rPr>
        <w:t xml:space="preserve"> McCance,T.</w:t>
      </w:r>
      <w:r w:rsidR="00C55FE0" w:rsidRPr="00C55FE0">
        <w:rPr>
          <w:rFonts w:cstheme="minorHAnsi"/>
          <w:noProof/>
          <w:kern w:val="0"/>
          <w:sz w:val="22"/>
          <w:szCs w:val="22"/>
          <w14:ligatures w14:val="none"/>
        </w:rPr>
        <w:t>an</w:t>
      </w:r>
      <w:r w:rsidR="00C55FE0" w:rsidRPr="007A3093">
        <w:rPr>
          <w:rFonts w:cstheme="minorHAnsi"/>
          <w:noProof/>
          <w:kern w:val="0"/>
          <w:sz w:val="22"/>
          <w:szCs w:val="22"/>
          <w14:ligatures w14:val="none"/>
        </w:rPr>
        <w:t>d Me</w:t>
      </w:r>
      <w:r w:rsidR="00C55FE0">
        <w:rPr>
          <w:rFonts w:cstheme="minorHAnsi"/>
          <w:noProof/>
          <w:kern w:val="0"/>
          <w:sz w:val="22"/>
          <w:szCs w:val="22"/>
          <w14:ligatures w14:val="none"/>
        </w:rPr>
        <w:t>lby</w:t>
      </w:r>
      <w:r w:rsidR="00560872">
        <w:rPr>
          <w:rFonts w:cstheme="minorHAnsi"/>
          <w:noProof/>
          <w:kern w:val="0"/>
          <w:sz w:val="22"/>
          <w:szCs w:val="22"/>
          <w14:ligatures w14:val="none"/>
        </w:rPr>
        <w:t>, V.(2016) ‘Exploring person-centredness</w:t>
      </w:r>
      <w:r w:rsidR="00952EC7">
        <w:rPr>
          <w:rFonts w:cstheme="minorHAnsi"/>
          <w:noProof/>
          <w:kern w:val="0"/>
          <w:sz w:val="22"/>
          <w:szCs w:val="22"/>
          <w14:ligatures w14:val="none"/>
        </w:rPr>
        <w:t>in emergency departments: a literature review</w:t>
      </w:r>
      <w:r w:rsidR="00863F74">
        <w:rPr>
          <w:rFonts w:cstheme="minorHAnsi"/>
          <w:noProof/>
          <w:kern w:val="0"/>
          <w:sz w:val="22"/>
          <w:szCs w:val="22"/>
          <w14:ligatures w14:val="none"/>
        </w:rPr>
        <w:t xml:space="preserve">’ </w:t>
      </w:r>
      <w:r w:rsidR="00863F74" w:rsidRPr="007A3093">
        <w:rPr>
          <w:rFonts w:cstheme="minorHAnsi"/>
          <w:i/>
          <w:iCs/>
          <w:noProof/>
          <w:kern w:val="0"/>
          <w:sz w:val="22"/>
          <w:szCs w:val="22"/>
          <w14:ligatures w14:val="none"/>
        </w:rPr>
        <w:t>International emergency nursing</w:t>
      </w:r>
      <w:r w:rsidR="00863F74">
        <w:rPr>
          <w:rFonts w:cstheme="minorHAnsi"/>
          <w:noProof/>
          <w:kern w:val="0"/>
          <w:sz w:val="22"/>
          <w:szCs w:val="22"/>
          <w14:ligatures w14:val="none"/>
        </w:rPr>
        <w:t xml:space="preserve"> 26, pp</w:t>
      </w:r>
      <w:r w:rsidR="0034141E">
        <w:rPr>
          <w:rFonts w:cstheme="minorHAnsi"/>
          <w:noProof/>
          <w:kern w:val="0"/>
          <w:sz w:val="22"/>
          <w:szCs w:val="22"/>
          <w14:ligatures w14:val="none"/>
        </w:rPr>
        <w:t xml:space="preserve"> 38-46</w:t>
      </w:r>
    </w:p>
    <w:bookmarkEnd w:id="22"/>
    <w:p w14:paraId="5747FD85" w14:textId="77777777" w:rsidR="00F85053" w:rsidRPr="00AD53E0" w:rsidRDefault="00F85053" w:rsidP="00F85053">
      <w:pPr>
        <w:spacing w:after="240" w:line="360" w:lineRule="auto"/>
        <w:rPr>
          <w:rFonts w:cstheme="minorHAnsi"/>
          <w:noProof/>
          <w:kern w:val="0"/>
          <w:sz w:val="22"/>
          <w:szCs w:val="22"/>
          <w:lang w:val="en-US"/>
          <w14:ligatures w14:val="none"/>
        </w:rPr>
      </w:pPr>
      <w:r w:rsidRPr="00AD53E0">
        <w:rPr>
          <w:rFonts w:cstheme="minorHAnsi"/>
          <w:noProof/>
          <w:kern w:val="0"/>
          <w:sz w:val="22"/>
          <w:szCs w:val="22"/>
          <w:lang w:val="fr-FR"/>
          <w14:ligatures w14:val="none"/>
        </w:rPr>
        <w:t>Moore, G.F.</w:t>
      </w:r>
      <w:r w:rsidRPr="00AD53E0">
        <w:rPr>
          <w:rFonts w:cstheme="minorHAnsi"/>
          <w:i/>
          <w:noProof/>
          <w:kern w:val="0"/>
          <w:sz w:val="22"/>
          <w:szCs w:val="22"/>
          <w:lang w:val="fr-FR"/>
          <w14:ligatures w14:val="none"/>
        </w:rPr>
        <w:t xml:space="preserve"> et al.</w:t>
      </w:r>
      <w:r w:rsidRPr="00AD53E0">
        <w:rPr>
          <w:rFonts w:cstheme="minorHAnsi"/>
          <w:noProof/>
          <w:kern w:val="0"/>
          <w:sz w:val="22"/>
          <w:szCs w:val="22"/>
          <w:lang w:val="fr-FR"/>
          <w14:ligatures w14:val="none"/>
        </w:rPr>
        <w:t xml:space="preserve"> </w:t>
      </w:r>
      <w:r w:rsidRPr="00AD53E0">
        <w:rPr>
          <w:rFonts w:cstheme="minorHAnsi"/>
          <w:noProof/>
          <w:kern w:val="0"/>
          <w:sz w:val="22"/>
          <w:szCs w:val="22"/>
          <w:lang w:val="en-US"/>
          <w14:ligatures w14:val="none"/>
        </w:rPr>
        <w:t xml:space="preserve">(2015) 'Process evaluation of complex interventions: Medical Research Council guidance', </w:t>
      </w:r>
      <w:r w:rsidRPr="00AD53E0">
        <w:rPr>
          <w:rFonts w:cstheme="minorHAnsi"/>
          <w:i/>
          <w:noProof/>
          <w:kern w:val="0"/>
          <w:sz w:val="22"/>
          <w:szCs w:val="22"/>
          <w:lang w:val="en-US"/>
          <w14:ligatures w14:val="none"/>
        </w:rPr>
        <w:t>bmj</w:t>
      </w:r>
      <w:r w:rsidRPr="00AD53E0">
        <w:rPr>
          <w:rFonts w:cstheme="minorHAnsi"/>
          <w:noProof/>
          <w:kern w:val="0"/>
          <w:sz w:val="22"/>
          <w:szCs w:val="22"/>
          <w:lang w:val="en-US"/>
          <w14:ligatures w14:val="none"/>
        </w:rPr>
        <w:t>, 350.</w:t>
      </w:r>
    </w:p>
    <w:p w14:paraId="7FD5B87F" w14:textId="77777777" w:rsidR="00F85053" w:rsidRPr="00AD53E0" w:rsidRDefault="00F85053" w:rsidP="00F85053">
      <w:pPr>
        <w:spacing w:after="240" w:line="360" w:lineRule="auto"/>
        <w:rPr>
          <w:rFonts w:cstheme="minorHAnsi"/>
          <w:noProof/>
          <w:kern w:val="0"/>
          <w:sz w:val="22"/>
          <w:szCs w:val="22"/>
          <w:lang w:val="en-US"/>
          <w14:ligatures w14:val="none"/>
        </w:rPr>
      </w:pPr>
      <w:r w:rsidRPr="00AD53E0">
        <w:rPr>
          <w:rFonts w:cstheme="minorHAnsi"/>
          <w:noProof/>
          <w:kern w:val="0"/>
          <w:sz w:val="22"/>
          <w:szCs w:val="22"/>
          <w:lang w:val="en-US"/>
          <w14:ligatures w14:val="none"/>
        </w:rPr>
        <w:lastRenderedPageBreak/>
        <w:t>Morley, C.</w:t>
      </w:r>
      <w:r w:rsidRPr="00AD53E0">
        <w:rPr>
          <w:rFonts w:cstheme="minorHAnsi"/>
          <w:i/>
          <w:noProof/>
          <w:kern w:val="0"/>
          <w:sz w:val="22"/>
          <w:szCs w:val="22"/>
          <w:lang w:val="en-US"/>
          <w14:ligatures w14:val="none"/>
        </w:rPr>
        <w:t xml:space="preserve"> et al.</w:t>
      </w:r>
      <w:r w:rsidRPr="00AD53E0">
        <w:rPr>
          <w:rFonts w:cstheme="minorHAnsi"/>
          <w:noProof/>
          <w:kern w:val="0"/>
          <w:sz w:val="22"/>
          <w:szCs w:val="22"/>
          <w:lang w:val="en-US"/>
          <w14:ligatures w14:val="none"/>
        </w:rPr>
        <w:t xml:space="preserve"> (2018) 'Emergency department crowding: a systematic review of causes, consequences and solutions', </w:t>
      </w:r>
      <w:r w:rsidRPr="00AD53E0">
        <w:rPr>
          <w:rFonts w:cstheme="minorHAnsi"/>
          <w:i/>
          <w:noProof/>
          <w:kern w:val="0"/>
          <w:sz w:val="22"/>
          <w:szCs w:val="22"/>
          <w:lang w:val="en-US"/>
          <w14:ligatures w14:val="none"/>
        </w:rPr>
        <w:t>PloS one</w:t>
      </w:r>
      <w:r w:rsidRPr="00AD53E0">
        <w:rPr>
          <w:rFonts w:cstheme="minorHAnsi"/>
          <w:noProof/>
          <w:kern w:val="0"/>
          <w:sz w:val="22"/>
          <w:szCs w:val="22"/>
          <w:lang w:val="en-US"/>
          <w14:ligatures w14:val="none"/>
        </w:rPr>
        <w:t>, 13(8), p. e0203316.</w:t>
      </w:r>
    </w:p>
    <w:p w14:paraId="2433B691" w14:textId="77777777" w:rsidR="00F85053" w:rsidRPr="00AD53E0" w:rsidRDefault="00F85053" w:rsidP="00F85053">
      <w:pPr>
        <w:spacing w:after="240" w:line="360" w:lineRule="auto"/>
        <w:rPr>
          <w:rFonts w:cstheme="minorHAnsi"/>
          <w:noProof/>
          <w:kern w:val="0"/>
          <w:sz w:val="22"/>
          <w:szCs w:val="22"/>
          <w:lang w:val="en-US"/>
          <w14:ligatures w14:val="none"/>
        </w:rPr>
      </w:pPr>
      <w:r w:rsidRPr="00AD53E0">
        <w:rPr>
          <w:rFonts w:cstheme="minorHAnsi"/>
          <w:noProof/>
          <w:kern w:val="0"/>
          <w:sz w:val="22"/>
          <w:szCs w:val="22"/>
          <w:lang w:val="en-US"/>
          <w14:ligatures w14:val="none"/>
        </w:rPr>
        <w:t>Murphy, E.</w:t>
      </w:r>
      <w:r w:rsidRPr="00AD53E0">
        <w:rPr>
          <w:rFonts w:cstheme="minorHAnsi"/>
          <w:i/>
          <w:noProof/>
          <w:kern w:val="0"/>
          <w:sz w:val="22"/>
          <w:szCs w:val="22"/>
          <w:lang w:val="en-US"/>
          <w14:ligatures w14:val="none"/>
        </w:rPr>
        <w:t xml:space="preserve"> et al.</w:t>
      </w:r>
      <w:r w:rsidRPr="00AD53E0">
        <w:rPr>
          <w:rFonts w:cstheme="minorHAnsi"/>
          <w:noProof/>
          <w:kern w:val="0"/>
          <w:sz w:val="22"/>
          <w:szCs w:val="22"/>
          <w:lang w:val="en-US"/>
          <w14:ligatures w14:val="none"/>
        </w:rPr>
        <w:t xml:space="preserve"> (1998) 'Qualitative research methods in health technology assessment: a review of the literature', </w:t>
      </w:r>
      <w:r w:rsidRPr="00AD53E0">
        <w:rPr>
          <w:rFonts w:cstheme="minorHAnsi"/>
          <w:i/>
          <w:noProof/>
          <w:kern w:val="0"/>
          <w:sz w:val="22"/>
          <w:szCs w:val="22"/>
          <w:lang w:val="en-US"/>
          <w14:ligatures w14:val="none"/>
        </w:rPr>
        <w:t>Health technology assessment (Winchester, England)</w:t>
      </w:r>
      <w:r w:rsidRPr="00AD53E0">
        <w:rPr>
          <w:rFonts w:cstheme="minorHAnsi"/>
          <w:noProof/>
          <w:kern w:val="0"/>
          <w:sz w:val="22"/>
          <w:szCs w:val="22"/>
          <w:lang w:val="en-US"/>
          <w14:ligatures w14:val="none"/>
        </w:rPr>
        <w:t>, 2(16), pp. iii-274.</w:t>
      </w:r>
    </w:p>
    <w:p w14:paraId="6EEFA540" w14:textId="77777777" w:rsidR="00F85053" w:rsidRPr="00AD53E0" w:rsidRDefault="00F85053" w:rsidP="00F85053">
      <w:pPr>
        <w:spacing w:after="240" w:line="360" w:lineRule="auto"/>
        <w:rPr>
          <w:rFonts w:cstheme="minorHAnsi"/>
          <w:noProof/>
          <w:kern w:val="0"/>
          <w:sz w:val="22"/>
          <w:szCs w:val="22"/>
          <w:lang w:val="en-US"/>
          <w14:ligatures w14:val="none"/>
        </w:rPr>
      </w:pPr>
      <w:bookmarkStart w:id="23" w:name="_Hlk195083835"/>
      <w:r w:rsidRPr="00AD53E0">
        <w:rPr>
          <w:rFonts w:cstheme="minorHAnsi"/>
          <w:noProof/>
          <w:kern w:val="0"/>
          <w:sz w:val="22"/>
          <w:szCs w:val="22"/>
          <w:lang w:val="en-US"/>
          <w14:ligatures w14:val="none"/>
        </w:rPr>
        <w:t>Musso, M.W.</w:t>
      </w:r>
      <w:r w:rsidRPr="00AD53E0">
        <w:rPr>
          <w:rFonts w:cstheme="minorHAnsi"/>
          <w:i/>
          <w:noProof/>
          <w:kern w:val="0"/>
          <w:sz w:val="22"/>
          <w:szCs w:val="22"/>
          <w:lang w:val="en-US"/>
          <w14:ligatures w14:val="none"/>
        </w:rPr>
        <w:t xml:space="preserve"> et al.</w:t>
      </w:r>
      <w:r w:rsidRPr="00AD53E0">
        <w:rPr>
          <w:rFonts w:cstheme="minorHAnsi"/>
          <w:noProof/>
          <w:kern w:val="0"/>
          <w:sz w:val="22"/>
          <w:szCs w:val="22"/>
          <w:lang w:val="en-US"/>
          <w14:ligatures w14:val="none"/>
        </w:rPr>
        <w:t xml:space="preserve"> (2015) 'Patients' comprehension of their emergency department encounter: a pilot study using physician observers', </w:t>
      </w:r>
      <w:r w:rsidRPr="00AD53E0">
        <w:rPr>
          <w:rFonts w:cstheme="minorHAnsi"/>
          <w:i/>
          <w:noProof/>
          <w:kern w:val="0"/>
          <w:sz w:val="22"/>
          <w:szCs w:val="22"/>
          <w:lang w:val="en-US"/>
          <w14:ligatures w14:val="none"/>
        </w:rPr>
        <w:t>Ann Emerg Med</w:t>
      </w:r>
      <w:r w:rsidRPr="00AD53E0">
        <w:rPr>
          <w:rFonts w:cstheme="minorHAnsi"/>
          <w:noProof/>
          <w:kern w:val="0"/>
          <w:sz w:val="22"/>
          <w:szCs w:val="22"/>
          <w:lang w:val="en-US"/>
          <w14:ligatures w14:val="none"/>
        </w:rPr>
        <w:t>, 65(2), pp. 151-5 e4.</w:t>
      </w:r>
    </w:p>
    <w:p w14:paraId="7AA37A83" w14:textId="77777777" w:rsidR="00F85053" w:rsidRPr="00F13624" w:rsidRDefault="00F85053" w:rsidP="00F85053">
      <w:pPr>
        <w:spacing w:after="240" w:line="360" w:lineRule="auto"/>
        <w:rPr>
          <w:rFonts w:cstheme="minorHAnsi"/>
          <w:noProof/>
          <w:kern w:val="0"/>
          <w:sz w:val="22"/>
          <w:szCs w:val="22"/>
          <w:lang w:val="en-US"/>
          <w14:ligatures w14:val="none"/>
        </w:rPr>
      </w:pPr>
      <w:bookmarkStart w:id="24" w:name="_Hlk195083745"/>
      <w:bookmarkEnd w:id="23"/>
      <w:r w:rsidRPr="00A07A88">
        <w:rPr>
          <w:rFonts w:cs="Arial"/>
          <w:noProof/>
          <w:color w:val="222222"/>
          <w:kern w:val="0"/>
          <w:sz w:val="22"/>
          <w:szCs w:val="22"/>
          <w:shd w:val="clear" w:color="auto" w:fill="FFFFFF"/>
          <w:lang w:val="en-US"/>
          <w14:ligatures w14:val="none"/>
        </w:rPr>
        <w:t>Newman-Toker, D.E., Peterson, S.M., Badihian, S., Hassoon, A., Nassery, N., Parizadeh, D., Wilson, L.M., Jia, Y., Omron, R., Tharmarajah, S. and Guerin, L., 2023. Diagnostic errors in the emergency department: a systematic review.</w:t>
      </w:r>
    </w:p>
    <w:p w14:paraId="6C9FF3F1" w14:textId="77777777" w:rsidR="00F85053" w:rsidRPr="00AD53E0" w:rsidRDefault="00F85053" w:rsidP="00F85053">
      <w:pPr>
        <w:spacing w:after="240" w:line="360" w:lineRule="auto"/>
        <w:rPr>
          <w:rFonts w:cstheme="minorHAnsi"/>
          <w:noProof/>
          <w:kern w:val="0"/>
          <w:sz w:val="22"/>
          <w:szCs w:val="22"/>
          <w:lang w:val="en-US"/>
          <w14:ligatures w14:val="none"/>
        </w:rPr>
      </w:pPr>
      <w:bookmarkStart w:id="25" w:name="_Hlk195083989"/>
      <w:bookmarkEnd w:id="24"/>
      <w:r w:rsidRPr="00AD53E0">
        <w:rPr>
          <w:rFonts w:cstheme="minorHAnsi"/>
          <w:noProof/>
          <w:kern w:val="0"/>
          <w:sz w:val="22"/>
          <w:szCs w:val="22"/>
          <w:lang w:val="en-US"/>
          <w14:ligatures w14:val="none"/>
        </w:rPr>
        <w:t xml:space="preserve">Pilnick, A. (2022) </w:t>
      </w:r>
      <w:r w:rsidRPr="00AD53E0">
        <w:rPr>
          <w:rFonts w:cstheme="minorHAnsi"/>
          <w:i/>
          <w:noProof/>
          <w:kern w:val="0"/>
          <w:sz w:val="22"/>
          <w:szCs w:val="22"/>
          <w:lang w:val="en-US"/>
          <w14:ligatures w14:val="none"/>
        </w:rPr>
        <w:t>Reconsidering patient centred care: Between autonomy and abandonment</w:t>
      </w:r>
      <w:r w:rsidRPr="00AD53E0">
        <w:rPr>
          <w:rFonts w:cstheme="minorHAnsi"/>
          <w:noProof/>
          <w:kern w:val="0"/>
          <w:sz w:val="22"/>
          <w:szCs w:val="22"/>
          <w:lang w:val="en-US"/>
          <w14:ligatures w14:val="none"/>
        </w:rPr>
        <w:t>. Emerald Group Publishing.</w:t>
      </w:r>
    </w:p>
    <w:p w14:paraId="719E2EA4" w14:textId="77777777" w:rsidR="0090165E" w:rsidRPr="0090165E" w:rsidRDefault="0090165E" w:rsidP="0090165E">
      <w:pPr>
        <w:spacing w:after="240" w:line="360" w:lineRule="auto"/>
        <w:rPr>
          <w:rFonts w:eastAsia="Calibri" w:cs="Calibri"/>
          <w:noProof/>
          <w:kern w:val="0"/>
          <w:sz w:val="22"/>
          <w:szCs w:val="22"/>
          <w:lang w:val="en-US"/>
          <w14:ligatures w14:val="none"/>
        </w:rPr>
      </w:pPr>
      <w:bookmarkStart w:id="26" w:name="_Hlk195084564"/>
      <w:bookmarkEnd w:id="25"/>
      <w:r w:rsidRPr="0090165E">
        <w:rPr>
          <w:rFonts w:eastAsia="Calibri" w:cs="Calibri"/>
          <w:noProof/>
          <w:kern w:val="0"/>
          <w:sz w:val="22"/>
          <w:szCs w:val="22"/>
          <w:lang w:val="en-US"/>
          <w14:ligatures w14:val="none"/>
        </w:rPr>
        <w:t>RCEM (2017) ‘Giving information to patients in the Emergency Department. RCEM best practice guideline. RCEM.ac.uk/wp-content/uploads/2012/10/Giving information to patients.</w:t>
      </w:r>
    </w:p>
    <w:p w14:paraId="4F5E443C" w14:textId="3D12E119" w:rsidR="00F85053" w:rsidRPr="00AD53E0" w:rsidRDefault="00F85053" w:rsidP="00F85053">
      <w:pPr>
        <w:spacing w:after="240" w:line="360" w:lineRule="auto"/>
        <w:rPr>
          <w:rFonts w:cstheme="minorHAnsi"/>
          <w:noProof/>
          <w:kern w:val="0"/>
          <w:sz w:val="22"/>
          <w:szCs w:val="22"/>
          <w:lang w:val="en-US"/>
          <w14:ligatures w14:val="none"/>
        </w:rPr>
      </w:pPr>
      <w:bookmarkStart w:id="27" w:name="_Hlk195083590"/>
      <w:bookmarkEnd w:id="26"/>
      <w:r w:rsidRPr="00AD53E0">
        <w:rPr>
          <w:rFonts w:cstheme="minorHAnsi"/>
          <w:noProof/>
          <w:kern w:val="0"/>
          <w:sz w:val="22"/>
          <w:szCs w:val="22"/>
          <w:lang w:val="en-US"/>
          <w14:ligatures w14:val="none"/>
        </w:rPr>
        <w:t>Rhodes, K.V.</w:t>
      </w:r>
      <w:r w:rsidRPr="00AD53E0">
        <w:rPr>
          <w:rFonts w:cstheme="minorHAnsi"/>
          <w:i/>
          <w:noProof/>
          <w:kern w:val="0"/>
          <w:sz w:val="22"/>
          <w:szCs w:val="22"/>
          <w:lang w:val="en-US"/>
          <w14:ligatures w14:val="none"/>
        </w:rPr>
        <w:t xml:space="preserve"> et al.</w:t>
      </w:r>
      <w:r w:rsidRPr="00AD53E0">
        <w:rPr>
          <w:rFonts w:cstheme="minorHAnsi"/>
          <w:noProof/>
          <w:kern w:val="0"/>
          <w:sz w:val="22"/>
          <w:szCs w:val="22"/>
          <w:lang w:val="en-US"/>
          <w14:ligatures w14:val="none"/>
        </w:rPr>
        <w:t xml:space="preserve"> (2004) 'Resuscitating the physician-patient relationship: emergency department communication in an academic medical center', </w:t>
      </w:r>
      <w:r w:rsidRPr="00AD53E0">
        <w:rPr>
          <w:rFonts w:cstheme="minorHAnsi"/>
          <w:i/>
          <w:noProof/>
          <w:kern w:val="0"/>
          <w:sz w:val="22"/>
          <w:szCs w:val="22"/>
          <w:lang w:val="en-US"/>
          <w14:ligatures w14:val="none"/>
        </w:rPr>
        <w:t>Ann Emerg Med</w:t>
      </w:r>
      <w:r w:rsidRPr="00AD53E0">
        <w:rPr>
          <w:rFonts w:cstheme="minorHAnsi"/>
          <w:noProof/>
          <w:kern w:val="0"/>
          <w:sz w:val="22"/>
          <w:szCs w:val="22"/>
          <w:lang w:val="en-US"/>
          <w14:ligatures w14:val="none"/>
        </w:rPr>
        <w:t>, 44(3), pp. 262-7.</w:t>
      </w:r>
    </w:p>
    <w:p w14:paraId="6E6C89FC" w14:textId="77777777" w:rsidR="00F85053" w:rsidRPr="00AD53E0" w:rsidRDefault="00F85053" w:rsidP="00F85053">
      <w:pPr>
        <w:spacing w:after="240" w:line="360" w:lineRule="auto"/>
        <w:rPr>
          <w:rFonts w:cstheme="minorHAnsi"/>
          <w:noProof/>
          <w:kern w:val="0"/>
          <w:sz w:val="22"/>
          <w:szCs w:val="22"/>
          <w:lang w:val="en-US"/>
          <w14:ligatures w14:val="none"/>
        </w:rPr>
      </w:pPr>
      <w:bookmarkStart w:id="28" w:name="_Hlk195083470"/>
      <w:bookmarkEnd w:id="27"/>
      <w:r w:rsidRPr="00AD53E0">
        <w:rPr>
          <w:rFonts w:cstheme="minorHAnsi"/>
          <w:noProof/>
          <w:kern w:val="0"/>
          <w:sz w:val="22"/>
          <w:szCs w:val="22"/>
          <w:lang w:val="en-US"/>
          <w14:ligatures w14:val="none"/>
        </w:rPr>
        <w:t xml:space="preserve">Roh, H. and Park, K.H. (2016) 'A Scoping Review: Communication Between Emergency Physicians and Patients in the Emergency Department', </w:t>
      </w:r>
      <w:r w:rsidRPr="00AD53E0">
        <w:rPr>
          <w:rFonts w:cstheme="minorHAnsi"/>
          <w:i/>
          <w:noProof/>
          <w:kern w:val="0"/>
          <w:sz w:val="22"/>
          <w:szCs w:val="22"/>
          <w:lang w:val="en-US"/>
          <w14:ligatures w14:val="none"/>
        </w:rPr>
        <w:t>The Journal of emergency medicine</w:t>
      </w:r>
      <w:r w:rsidRPr="00AD53E0">
        <w:rPr>
          <w:rFonts w:cstheme="minorHAnsi"/>
          <w:noProof/>
          <w:kern w:val="0"/>
          <w:sz w:val="22"/>
          <w:szCs w:val="22"/>
          <w:lang w:val="en-US"/>
          <w14:ligatures w14:val="none"/>
        </w:rPr>
        <w:t>, 50(5), pp. 734-743.</w:t>
      </w:r>
    </w:p>
    <w:p w14:paraId="02A89241" w14:textId="77777777" w:rsidR="0087431A" w:rsidRDefault="00F85053" w:rsidP="00270CC3">
      <w:pPr>
        <w:pStyle w:val="EndNoteBibliography"/>
        <w:spacing w:after="240"/>
        <w:rPr>
          <w:rFonts w:asciiTheme="minorHAnsi" w:eastAsia="Calibri" w:hAnsiTheme="minorHAnsi" w:cs="Calibri"/>
          <w:sz w:val="22"/>
        </w:rPr>
      </w:pPr>
      <w:bookmarkStart w:id="29" w:name="_Hlk195084636"/>
      <w:bookmarkEnd w:id="28"/>
      <w:r w:rsidRPr="00AD53E0">
        <w:rPr>
          <w:rFonts w:asciiTheme="minorHAnsi" w:hAnsiTheme="minorHAnsi" w:cstheme="minorHAnsi"/>
          <w:sz w:val="22"/>
        </w:rPr>
        <w:t>Schillinger, D.</w:t>
      </w:r>
      <w:r w:rsidRPr="00AD53E0">
        <w:rPr>
          <w:rFonts w:asciiTheme="minorHAnsi" w:hAnsiTheme="minorHAnsi" w:cstheme="minorHAnsi"/>
          <w:i/>
          <w:sz w:val="22"/>
        </w:rPr>
        <w:t xml:space="preserve"> et al.</w:t>
      </w:r>
      <w:r w:rsidRPr="00AD53E0">
        <w:rPr>
          <w:rFonts w:asciiTheme="minorHAnsi" w:hAnsiTheme="minorHAnsi" w:cstheme="minorHAnsi"/>
          <w:sz w:val="22"/>
        </w:rPr>
        <w:t xml:space="preserve"> (2003) 'Closing the loop: physician communication with diabetic patients who have low health literacy', </w:t>
      </w:r>
      <w:r w:rsidRPr="00AD53E0">
        <w:rPr>
          <w:rFonts w:asciiTheme="minorHAnsi" w:hAnsiTheme="minorHAnsi" w:cstheme="minorHAnsi"/>
          <w:i/>
          <w:sz w:val="22"/>
        </w:rPr>
        <w:t>Archives of internal medicine</w:t>
      </w:r>
      <w:r w:rsidRPr="00AD53E0">
        <w:rPr>
          <w:rFonts w:asciiTheme="minorHAnsi" w:hAnsiTheme="minorHAnsi" w:cstheme="minorHAnsi"/>
          <w:sz w:val="22"/>
        </w:rPr>
        <w:t>, 163(1), pp. 83-90.</w:t>
      </w:r>
      <w:r w:rsidR="00270CC3" w:rsidRPr="00AD53E0">
        <w:rPr>
          <w:rFonts w:asciiTheme="minorHAnsi" w:eastAsia="Calibri" w:hAnsiTheme="minorHAnsi" w:cs="Calibri"/>
          <w:sz w:val="22"/>
        </w:rPr>
        <w:t xml:space="preserve"> </w:t>
      </w:r>
    </w:p>
    <w:p w14:paraId="01F1452C" w14:textId="70DAD913" w:rsidR="0081113F" w:rsidRPr="0081113F" w:rsidRDefault="0081113F" w:rsidP="00270CC3">
      <w:pPr>
        <w:pStyle w:val="EndNoteBibliography"/>
        <w:spacing w:after="240"/>
        <w:rPr>
          <w:rFonts w:asciiTheme="minorHAnsi" w:eastAsia="Calibri" w:hAnsiTheme="minorHAnsi" w:cs="Calibri"/>
          <w:sz w:val="22"/>
        </w:rPr>
      </w:pPr>
      <w:r w:rsidRPr="005048E4">
        <w:rPr>
          <w:rFonts w:asciiTheme="minorHAnsi" w:hAnsiTheme="minorHAnsi" w:cs="Segoe UI"/>
          <w:color w:val="212121"/>
          <w:sz w:val="22"/>
          <w:shd w:val="clear" w:color="auto" w:fill="FFFFFF"/>
        </w:rPr>
        <w:t xml:space="preserve">Skivington K, </w:t>
      </w:r>
      <w:r w:rsidR="004C4A21">
        <w:rPr>
          <w:rFonts w:asciiTheme="minorHAnsi" w:hAnsiTheme="minorHAnsi" w:cs="Segoe UI"/>
          <w:color w:val="212121"/>
          <w:sz w:val="22"/>
          <w:shd w:val="clear" w:color="auto" w:fill="FFFFFF"/>
        </w:rPr>
        <w:t xml:space="preserve">et al (2021) </w:t>
      </w:r>
      <w:r w:rsidR="00A465C7">
        <w:rPr>
          <w:rFonts w:asciiTheme="minorHAnsi" w:hAnsiTheme="minorHAnsi" w:cs="Segoe UI"/>
          <w:color w:val="212121"/>
          <w:sz w:val="22"/>
          <w:shd w:val="clear" w:color="auto" w:fill="FFFFFF"/>
        </w:rPr>
        <w:t>‘</w:t>
      </w:r>
      <w:r w:rsidRPr="005048E4">
        <w:rPr>
          <w:rFonts w:asciiTheme="minorHAnsi" w:hAnsiTheme="minorHAnsi" w:cs="Segoe UI"/>
          <w:color w:val="212121"/>
          <w:sz w:val="22"/>
          <w:shd w:val="clear" w:color="auto" w:fill="FFFFFF"/>
        </w:rPr>
        <w:t xml:space="preserve">A new framework for developing and evaluating complex interventions: update of Medical Research Council guidance. BMJ.Sep 30;374:n2061. </w:t>
      </w:r>
    </w:p>
    <w:p w14:paraId="0FB56D43" w14:textId="5194A5FD" w:rsidR="00F85053" w:rsidRPr="00AD53E0" w:rsidRDefault="00F85053" w:rsidP="00F85053">
      <w:pPr>
        <w:spacing w:after="240" w:line="360" w:lineRule="auto"/>
        <w:rPr>
          <w:rFonts w:cstheme="minorHAnsi"/>
          <w:noProof/>
          <w:kern w:val="0"/>
          <w:sz w:val="22"/>
          <w:szCs w:val="22"/>
          <w:lang w:val="en-US"/>
          <w14:ligatures w14:val="none"/>
        </w:rPr>
      </w:pPr>
      <w:bookmarkStart w:id="30" w:name="_Hlk195083507"/>
      <w:bookmarkEnd w:id="29"/>
      <w:r w:rsidRPr="00AD53E0">
        <w:rPr>
          <w:rFonts w:cstheme="minorHAnsi"/>
          <w:noProof/>
          <w:kern w:val="0"/>
          <w:sz w:val="22"/>
          <w:szCs w:val="22"/>
          <w:lang w:val="en-US"/>
          <w14:ligatures w14:val="none"/>
        </w:rPr>
        <w:t>Slade, D.</w:t>
      </w:r>
      <w:r w:rsidRPr="00AD53E0">
        <w:rPr>
          <w:rFonts w:cstheme="minorHAnsi"/>
          <w:i/>
          <w:noProof/>
          <w:kern w:val="0"/>
          <w:sz w:val="22"/>
          <w:szCs w:val="22"/>
          <w:lang w:val="en-US"/>
          <w14:ligatures w14:val="none"/>
        </w:rPr>
        <w:t xml:space="preserve"> et al.</w:t>
      </w:r>
      <w:r w:rsidRPr="00AD53E0">
        <w:rPr>
          <w:rFonts w:cstheme="minorHAnsi"/>
          <w:noProof/>
          <w:kern w:val="0"/>
          <w:sz w:val="22"/>
          <w:szCs w:val="22"/>
          <w:lang w:val="en-US"/>
          <w14:ligatures w14:val="none"/>
        </w:rPr>
        <w:t xml:space="preserve"> (2008) 'Emergency communication: the discursive challenges facing emergency clinicians and patients in hospital emergency departments', </w:t>
      </w:r>
      <w:r w:rsidRPr="00AD53E0">
        <w:rPr>
          <w:rFonts w:cstheme="minorHAnsi"/>
          <w:i/>
          <w:noProof/>
          <w:kern w:val="0"/>
          <w:sz w:val="22"/>
          <w:szCs w:val="22"/>
          <w:lang w:val="en-US"/>
          <w14:ligatures w14:val="none"/>
        </w:rPr>
        <w:t>Discourse &amp; Communication</w:t>
      </w:r>
      <w:r w:rsidRPr="00AD53E0">
        <w:rPr>
          <w:rFonts w:cstheme="minorHAnsi"/>
          <w:noProof/>
          <w:kern w:val="0"/>
          <w:sz w:val="22"/>
          <w:szCs w:val="22"/>
          <w:lang w:val="en-US"/>
          <w14:ligatures w14:val="none"/>
        </w:rPr>
        <w:t>, 2(3), pp. 271-298.</w:t>
      </w:r>
    </w:p>
    <w:p w14:paraId="3E2D6953" w14:textId="77777777" w:rsidR="00F85053" w:rsidRDefault="00F85053" w:rsidP="00F85053">
      <w:pPr>
        <w:spacing w:after="240" w:line="360" w:lineRule="auto"/>
        <w:rPr>
          <w:rFonts w:cstheme="minorHAnsi"/>
          <w:noProof/>
          <w:kern w:val="0"/>
          <w:sz w:val="22"/>
          <w:szCs w:val="22"/>
          <w:lang w:val="en-US"/>
          <w14:ligatures w14:val="none"/>
        </w:rPr>
      </w:pPr>
      <w:bookmarkStart w:id="31" w:name="_Hlk195083014"/>
      <w:bookmarkEnd w:id="30"/>
      <w:r w:rsidRPr="00AD53E0">
        <w:rPr>
          <w:rFonts w:cstheme="minorHAnsi"/>
          <w:noProof/>
          <w:kern w:val="0"/>
          <w:sz w:val="22"/>
          <w:szCs w:val="22"/>
          <w:lang w:val="en-US"/>
          <w14:ligatures w14:val="none"/>
        </w:rPr>
        <w:t>Slade, D.</w:t>
      </w:r>
      <w:r w:rsidRPr="00AD53E0">
        <w:rPr>
          <w:rFonts w:cstheme="minorHAnsi"/>
          <w:i/>
          <w:noProof/>
          <w:kern w:val="0"/>
          <w:sz w:val="22"/>
          <w:szCs w:val="22"/>
          <w:lang w:val="en-US"/>
          <w14:ligatures w14:val="none"/>
        </w:rPr>
        <w:t xml:space="preserve"> et al.</w:t>
      </w:r>
      <w:r w:rsidRPr="00AD53E0">
        <w:rPr>
          <w:rFonts w:cstheme="minorHAnsi"/>
          <w:noProof/>
          <w:kern w:val="0"/>
          <w:sz w:val="22"/>
          <w:szCs w:val="22"/>
          <w:lang w:val="en-US"/>
          <w14:ligatures w14:val="none"/>
        </w:rPr>
        <w:t xml:space="preserve"> (2015) </w:t>
      </w:r>
      <w:r w:rsidRPr="00AD53E0">
        <w:rPr>
          <w:rFonts w:cstheme="minorHAnsi"/>
          <w:i/>
          <w:noProof/>
          <w:kern w:val="0"/>
          <w:sz w:val="22"/>
          <w:szCs w:val="22"/>
          <w:lang w:val="en-US"/>
          <w14:ligatures w14:val="none"/>
        </w:rPr>
        <w:t>Communicating in hospital emergency departments</w:t>
      </w:r>
      <w:r w:rsidRPr="00AD53E0">
        <w:rPr>
          <w:rFonts w:cstheme="minorHAnsi"/>
          <w:noProof/>
          <w:kern w:val="0"/>
          <w:sz w:val="22"/>
          <w:szCs w:val="22"/>
          <w:lang w:val="en-US"/>
          <w14:ligatures w14:val="none"/>
        </w:rPr>
        <w:t>. Springer.</w:t>
      </w:r>
    </w:p>
    <w:bookmarkEnd w:id="31"/>
    <w:p w14:paraId="1C55449F" w14:textId="25225F1D" w:rsidR="0090603D" w:rsidRPr="00F9363A" w:rsidRDefault="00376D06" w:rsidP="00F85053">
      <w:pPr>
        <w:spacing w:after="240" w:line="360" w:lineRule="auto"/>
        <w:rPr>
          <w:rFonts w:cstheme="minorHAnsi"/>
          <w:noProof/>
          <w:kern w:val="0"/>
          <w:sz w:val="22"/>
          <w:szCs w:val="22"/>
          <w:lang w:val="fr-FR"/>
          <w14:ligatures w14:val="none"/>
        </w:rPr>
      </w:pPr>
      <w:r w:rsidRPr="007A3093">
        <w:rPr>
          <w:rFonts w:cstheme="minorHAnsi"/>
          <w:noProof/>
          <w:kern w:val="0"/>
          <w:sz w:val="22"/>
          <w:szCs w:val="22"/>
          <w14:ligatures w14:val="none"/>
        </w:rPr>
        <w:lastRenderedPageBreak/>
        <w:t>Strauss, A.L. et al (1997)</w:t>
      </w:r>
      <w:r w:rsidR="00FE568E" w:rsidRPr="007A3093">
        <w:rPr>
          <w:rFonts w:cstheme="minorHAnsi"/>
          <w:noProof/>
          <w:kern w:val="0"/>
          <w:sz w:val="22"/>
          <w:szCs w:val="22"/>
          <w14:ligatures w14:val="none"/>
        </w:rPr>
        <w:t xml:space="preserve"> Social Organisation of medical w</w:t>
      </w:r>
      <w:r w:rsidR="00FE568E">
        <w:rPr>
          <w:rFonts w:cstheme="minorHAnsi"/>
          <w:noProof/>
          <w:kern w:val="0"/>
          <w:sz w:val="22"/>
          <w:szCs w:val="22"/>
          <w14:ligatures w14:val="none"/>
        </w:rPr>
        <w:t xml:space="preserve">ork. </w:t>
      </w:r>
      <w:r w:rsidR="0092626C" w:rsidRPr="00F9363A">
        <w:rPr>
          <w:rFonts w:cstheme="minorHAnsi"/>
          <w:noProof/>
          <w:kern w:val="0"/>
          <w:sz w:val="22"/>
          <w:szCs w:val="22"/>
          <w:lang w:val="fr-FR"/>
          <w14:ligatures w14:val="none"/>
        </w:rPr>
        <w:t>Transaction Publishers</w:t>
      </w:r>
    </w:p>
    <w:p w14:paraId="6F2E61A7" w14:textId="77777777" w:rsidR="00F85053" w:rsidRDefault="00F85053" w:rsidP="00F85053">
      <w:pPr>
        <w:spacing w:after="240" w:line="360" w:lineRule="auto"/>
        <w:rPr>
          <w:rFonts w:cstheme="minorHAnsi"/>
          <w:noProof/>
          <w:kern w:val="0"/>
          <w:sz w:val="22"/>
          <w:szCs w:val="22"/>
          <w:lang w:val="en-US"/>
          <w14:ligatures w14:val="none"/>
        </w:rPr>
      </w:pPr>
      <w:r w:rsidRPr="007A3093">
        <w:rPr>
          <w:rFonts w:cstheme="minorHAnsi"/>
          <w:noProof/>
          <w:kern w:val="0"/>
          <w:sz w:val="22"/>
          <w:szCs w:val="22"/>
          <w:lang w:val="fr-FR"/>
          <w14:ligatures w14:val="none"/>
        </w:rPr>
        <w:t>Strauss, A.L.</w:t>
      </w:r>
      <w:r w:rsidRPr="007A3093">
        <w:rPr>
          <w:rFonts w:cstheme="minorHAnsi"/>
          <w:i/>
          <w:noProof/>
          <w:kern w:val="0"/>
          <w:sz w:val="22"/>
          <w:szCs w:val="22"/>
          <w:lang w:val="fr-FR"/>
          <w14:ligatures w14:val="none"/>
        </w:rPr>
        <w:t xml:space="preserve"> et al.</w:t>
      </w:r>
      <w:r w:rsidRPr="007A3093">
        <w:rPr>
          <w:rFonts w:cstheme="minorHAnsi"/>
          <w:noProof/>
          <w:kern w:val="0"/>
          <w:sz w:val="22"/>
          <w:szCs w:val="22"/>
          <w:lang w:val="fr-FR"/>
          <w14:ligatures w14:val="none"/>
        </w:rPr>
        <w:t xml:space="preserve"> </w:t>
      </w:r>
      <w:r w:rsidRPr="00AD53E0">
        <w:rPr>
          <w:rFonts w:cstheme="minorHAnsi"/>
          <w:noProof/>
          <w:kern w:val="0"/>
          <w:sz w:val="22"/>
          <w:szCs w:val="22"/>
          <w:lang w:val="en-US"/>
          <w14:ligatures w14:val="none"/>
        </w:rPr>
        <w:t xml:space="preserve">(1982) 'The work of hospitalized patients', </w:t>
      </w:r>
      <w:r w:rsidRPr="00AD53E0">
        <w:rPr>
          <w:rFonts w:cstheme="minorHAnsi"/>
          <w:i/>
          <w:noProof/>
          <w:kern w:val="0"/>
          <w:sz w:val="22"/>
          <w:szCs w:val="22"/>
          <w:lang w:val="en-US"/>
          <w14:ligatures w14:val="none"/>
        </w:rPr>
        <w:t>Social science &amp; medicine</w:t>
      </w:r>
      <w:r w:rsidRPr="00AD53E0">
        <w:rPr>
          <w:rFonts w:cstheme="minorHAnsi"/>
          <w:noProof/>
          <w:kern w:val="0"/>
          <w:sz w:val="22"/>
          <w:szCs w:val="22"/>
          <w:lang w:val="en-US"/>
          <w14:ligatures w14:val="none"/>
        </w:rPr>
        <w:t>, 16(9), pp. 977-986.</w:t>
      </w:r>
    </w:p>
    <w:p w14:paraId="7406645E" w14:textId="7411EBF8" w:rsidR="00574D64" w:rsidRPr="007A3093" w:rsidRDefault="00574D64" w:rsidP="00F85053">
      <w:pPr>
        <w:spacing w:after="240" w:line="360" w:lineRule="auto"/>
        <w:rPr>
          <w:rFonts w:cstheme="minorHAnsi"/>
          <w:noProof/>
          <w:kern w:val="0"/>
          <w:sz w:val="22"/>
          <w:szCs w:val="22"/>
          <w14:ligatures w14:val="none"/>
        </w:rPr>
      </w:pPr>
      <w:r w:rsidRPr="007A3093">
        <w:rPr>
          <w:rFonts w:cstheme="minorHAnsi"/>
          <w:noProof/>
          <w:kern w:val="0"/>
          <w:sz w:val="22"/>
          <w:szCs w:val="22"/>
          <w14:ligatures w14:val="none"/>
        </w:rPr>
        <w:t>Strauss</w:t>
      </w:r>
      <w:r w:rsidR="009F2862" w:rsidRPr="007A3093">
        <w:rPr>
          <w:rFonts w:cstheme="minorHAnsi"/>
          <w:noProof/>
          <w:kern w:val="0"/>
          <w:sz w:val="22"/>
          <w:szCs w:val="22"/>
          <w14:ligatures w14:val="none"/>
        </w:rPr>
        <w:t xml:space="preserve">,A. </w:t>
      </w:r>
      <w:r w:rsidR="000B6E39" w:rsidRPr="007A3093">
        <w:rPr>
          <w:rFonts w:cstheme="minorHAnsi"/>
          <w:noProof/>
          <w:kern w:val="0"/>
          <w:sz w:val="22"/>
          <w:szCs w:val="22"/>
          <w14:ligatures w14:val="none"/>
        </w:rPr>
        <w:t>(</w:t>
      </w:r>
      <w:r w:rsidR="009F2862" w:rsidRPr="007A3093">
        <w:rPr>
          <w:rFonts w:cstheme="minorHAnsi"/>
          <w:noProof/>
          <w:kern w:val="0"/>
          <w:sz w:val="22"/>
          <w:szCs w:val="22"/>
          <w14:ligatures w14:val="none"/>
        </w:rPr>
        <w:t>1985</w:t>
      </w:r>
      <w:r w:rsidR="000B6E39" w:rsidRPr="007A3093">
        <w:rPr>
          <w:rFonts w:cstheme="minorHAnsi"/>
          <w:noProof/>
          <w:kern w:val="0"/>
          <w:sz w:val="22"/>
          <w:szCs w:val="22"/>
          <w14:ligatures w14:val="none"/>
        </w:rPr>
        <w:t>) ‘Work and t</w:t>
      </w:r>
      <w:r w:rsidR="000B6E39">
        <w:rPr>
          <w:rFonts w:cstheme="minorHAnsi"/>
          <w:noProof/>
          <w:kern w:val="0"/>
          <w:sz w:val="22"/>
          <w:szCs w:val="22"/>
          <w14:ligatures w14:val="none"/>
        </w:rPr>
        <w:t>he division of labo</w:t>
      </w:r>
      <w:r w:rsidR="004026F9">
        <w:rPr>
          <w:rFonts w:cstheme="minorHAnsi"/>
          <w:noProof/>
          <w:kern w:val="0"/>
          <w:sz w:val="22"/>
          <w:szCs w:val="22"/>
          <w14:ligatures w14:val="none"/>
        </w:rPr>
        <w:t>r’, Sociology Quarterly</w:t>
      </w:r>
      <w:r w:rsidR="00313B5E">
        <w:rPr>
          <w:rFonts w:cstheme="minorHAnsi"/>
          <w:noProof/>
          <w:kern w:val="0"/>
          <w:sz w:val="22"/>
          <w:szCs w:val="22"/>
          <w14:ligatures w14:val="none"/>
        </w:rPr>
        <w:t>, 26(1), pp.1-19</w:t>
      </w:r>
    </w:p>
    <w:p w14:paraId="6F985B24" w14:textId="12E8C265" w:rsidR="00935CC4" w:rsidRDefault="00F85053" w:rsidP="00F85053">
      <w:pPr>
        <w:spacing w:after="240" w:line="360" w:lineRule="auto"/>
        <w:rPr>
          <w:rFonts w:cstheme="minorHAnsi"/>
          <w:noProof/>
          <w:kern w:val="0"/>
          <w:sz w:val="22"/>
          <w:szCs w:val="22"/>
          <w:lang w:val="en-US"/>
          <w14:ligatures w14:val="none"/>
        </w:rPr>
      </w:pPr>
      <w:r w:rsidRPr="004026F9">
        <w:rPr>
          <w:rFonts w:cstheme="minorHAnsi"/>
          <w:noProof/>
          <w:kern w:val="0"/>
          <w:sz w:val="22"/>
          <w:szCs w:val="22"/>
          <w:lang w:val="fr-FR"/>
          <w14:ligatures w14:val="none"/>
        </w:rPr>
        <w:t>Tran, V.-T.</w:t>
      </w:r>
      <w:r w:rsidRPr="004026F9">
        <w:rPr>
          <w:rFonts w:cstheme="minorHAnsi"/>
          <w:i/>
          <w:noProof/>
          <w:kern w:val="0"/>
          <w:sz w:val="22"/>
          <w:szCs w:val="22"/>
          <w:lang w:val="fr-FR"/>
          <w14:ligatures w14:val="none"/>
        </w:rPr>
        <w:t xml:space="preserve"> et al.</w:t>
      </w:r>
      <w:r w:rsidRPr="004026F9">
        <w:rPr>
          <w:rFonts w:cstheme="minorHAnsi"/>
          <w:noProof/>
          <w:kern w:val="0"/>
          <w:sz w:val="22"/>
          <w:szCs w:val="22"/>
          <w:lang w:val="fr-FR"/>
          <w14:ligatures w14:val="none"/>
        </w:rPr>
        <w:t xml:space="preserve"> </w:t>
      </w:r>
      <w:r w:rsidRPr="00AD53E0">
        <w:rPr>
          <w:rFonts w:cstheme="minorHAnsi"/>
          <w:noProof/>
          <w:kern w:val="0"/>
          <w:sz w:val="22"/>
          <w:szCs w:val="22"/>
          <w:lang w:val="en-US"/>
          <w14:ligatures w14:val="none"/>
        </w:rPr>
        <w:t xml:space="preserve">(2012) 'Development and description of measurement properties of an instrument to assess treatment burden among patients with multiple chronic conditions', </w:t>
      </w:r>
      <w:r w:rsidRPr="00AD53E0">
        <w:rPr>
          <w:rFonts w:cstheme="minorHAnsi"/>
          <w:i/>
          <w:noProof/>
          <w:kern w:val="0"/>
          <w:sz w:val="22"/>
          <w:szCs w:val="22"/>
          <w:lang w:val="en-US"/>
          <w14:ligatures w14:val="none"/>
        </w:rPr>
        <w:t>BMC medicine</w:t>
      </w:r>
      <w:r w:rsidRPr="00AD53E0">
        <w:rPr>
          <w:rFonts w:cstheme="minorHAnsi"/>
          <w:noProof/>
          <w:kern w:val="0"/>
          <w:sz w:val="22"/>
          <w:szCs w:val="22"/>
          <w:lang w:val="en-US"/>
          <w14:ligatures w14:val="none"/>
        </w:rPr>
        <w:t>, 10(1), pp. 1-10.</w:t>
      </w:r>
      <w:bookmarkStart w:id="32" w:name="_Hlk195082695"/>
    </w:p>
    <w:p w14:paraId="3A15554C" w14:textId="2A3A8DC0" w:rsidR="0031514B" w:rsidRPr="0031514B" w:rsidRDefault="0031514B" w:rsidP="00F85053">
      <w:pPr>
        <w:spacing w:after="240" w:line="360" w:lineRule="auto"/>
        <w:rPr>
          <w:rFonts w:ascii="Calibri" w:eastAsia="Calibri" w:hAnsi="Calibri" w:cs="Calibri"/>
          <w:noProof/>
          <w:kern w:val="0"/>
          <w:lang w:val="en-US"/>
          <w14:ligatures w14:val="none"/>
        </w:rPr>
      </w:pPr>
      <w:r>
        <w:rPr>
          <w:rFonts w:ascii="Calibri" w:eastAsia="Calibri" w:hAnsi="Calibri" w:cs="Calibri"/>
          <w:noProof/>
          <w:kern w:val="0"/>
          <w:lang w:val="en-US"/>
          <w14:ligatures w14:val="none"/>
        </w:rPr>
        <w:t>Turnbull, J.</w:t>
      </w:r>
      <w:r w:rsidRPr="00E30E1C">
        <w:rPr>
          <w:rFonts w:ascii="Calibri" w:eastAsia="Calibri" w:hAnsi="Calibri" w:cs="Calibri"/>
          <w:i/>
          <w:noProof/>
          <w:kern w:val="0"/>
          <w:lang w:val="en-US"/>
          <w14:ligatures w14:val="none"/>
        </w:rPr>
        <w:t xml:space="preserve"> et al.</w:t>
      </w:r>
      <w:r w:rsidRPr="00E30E1C">
        <w:rPr>
          <w:rFonts w:ascii="Calibri" w:eastAsia="Calibri" w:hAnsi="Calibri" w:cs="Calibri"/>
          <w:noProof/>
          <w:kern w:val="0"/>
          <w:lang w:val="en-US"/>
          <w14:ligatures w14:val="none"/>
        </w:rPr>
        <w:t xml:space="preserve"> (2019) 'Sense-making strategies and help-seeking behaviours associated with urgent care services: a mixed-methods study', </w:t>
      </w:r>
      <w:r w:rsidRPr="00E30E1C">
        <w:rPr>
          <w:rFonts w:ascii="Calibri" w:eastAsia="Calibri" w:hAnsi="Calibri" w:cs="Calibri"/>
          <w:i/>
          <w:noProof/>
          <w:kern w:val="0"/>
          <w:lang w:val="en-US"/>
          <w14:ligatures w14:val="none"/>
        </w:rPr>
        <w:t>Health Services and Delivery Research</w:t>
      </w:r>
      <w:r w:rsidRPr="00E30E1C">
        <w:rPr>
          <w:rFonts w:ascii="Calibri" w:eastAsia="Calibri" w:hAnsi="Calibri" w:cs="Calibri"/>
          <w:noProof/>
          <w:kern w:val="0"/>
          <w:lang w:val="en-US"/>
          <w14:ligatures w14:val="none"/>
        </w:rPr>
        <w:t>, 7(26).</w:t>
      </w:r>
    </w:p>
    <w:p w14:paraId="5493F109" w14:textId="1D44FF9A" w:rsidR="002F1C20" w:rsidRDefault="002D2005" w:rsidP="00F85053">
      <w:pPr>
        <w:spacing w:after="240" w:line="360" w:lineRule="auto"/>
        <w:rPr>
          <w:rFonts w:cs="Arial"/>
          <w:color w:val="222222"/>
          <w:sz w:val="22"/>
          <w:szCs w:val="22"/>
          <w:shd w:val="clear" w:color="auto" w:fill="FFFFFF"/>
          <w:lang w:val="nl-NL"/>
        </w:rPr>
      </w:pPr>
      <w:r w:rsidRPr="00F9363A">
        <w:rPr>
          <w:rFonts w:cs="Arial"/>
          <w:color w:val="222222"/>
          <w:sz w:val="22"/>
          <w:szCs w:val="22"/>
          <w:shd w:val="clear" w:color="auto" w:fill="FFFFFF"/>
        </w:rPr>
        <w:t xml:space="preserve">Tyler, N., Hodkinson, A., Planner, C., Angelakis, I., Keyworth, C., Hall, A., Jones, </w:t>
      </w:r>
      <w:proofErr w:type="spellStart"/>
      <w:r w:rsidRPr="00F9363A">
        <w:rPr>
          <w:rFonts w:cs="Arial"/>
          <w:color w:val="222222"/>
          <w:sz w:val="22"/>
          <w:szCs w:val="22"/>
          <w:shd w:val="clear" w:color="auto" w:fill="FFFFFF"/>
        </w:rPr>
        <w:t>P.P.Wright</w:t>
      </w:r>
      <w:proofErr w:type="spellEnd"/>
      <w:r w:rsidRPr="00F9363A">
        <w:rPr>
          <w:rFonts w:cs="Arial"/>
          <w:color w:val="222222"/>
          <w:sz w:val="22"/>
          <w:szCs w:val="22"/>
          <w:shd w:val="clear" w:color="auto" w:fill="FFFFFF"/>
        </w:rPr>
        <w:t xml:space="preserve">, O.G., Keers, R., Blakeman, T. and </w:t>
      </w:r>
      <w:proofErr w:type="spellStart"/>
      <w:r w:rsidRPr="00F9363A">
        <w:rPr>
          <w:rFonts w:cs="Arial"/>
          <w:color w:val="222222"/>
          <w:sz w:val="22"/>
          <w:szCs w:val="22"/>
          <w:shd w:val="clear" w:color="auto" w:fill="FFFFFF"/>
        </w:rPr>
        <w:t>Panagioti</w:t>
      </w:r>
      <w:proofErr w:type="spellEnd"/>
      <w:r w:rsidRPr="00F9363A">
        <w:rPr>
          <w:rFonts w:cs="Arial"/>
          <w:color w:val="222222"/>
          <w:sz w:val="22"/>
          <w:szCs w:val="22"/>
          <w:shd w:val="clear" w:color="auto" w:fill="FFFFFF"/>
        </w:rPr>
        <w:t>, M., 2023. Transitional care interventions from hospital to community to reduce health care use and improve patient outcomes: a systematic review and network meta-analysis. </w:t>
      </w:r>
      <w:r w:rsidRPr="00F9363A">
        <w:rPr>
          <w:rFonts w:cs="Arial"/>
          <w:i/>
          <w:iCs/>
          <w:color w:val="222222"/>
          <w:sz w:val="22"/>
          <w:szCs w:val="22"/>
          <w:shd w:val="clear" w:color="auto" w:fill="FFFFFF"/>
          <w:lang w:val="nl-NL"/>
        </w:rPr>
        <w:t xml:space="preserve">JAMA </w:t>
      </w:r>
      <w:proofErr w:type="spellStart"/>
      <w:r w:rsidRPr="00F9363A">
        <w:rPr>
          <w:rFonts w:cs="Arial"/>
          <w:i/>
          <w:iCs/>
          <w:color w:val="222222"/>
          <w:sz w:val="22"/>
          <w:szCs w:val="22"/>
          <w:shd w:val="clear" w:color="auto" w:fill="FFFFFF"/>
          <w:lang w:val="nl-NL"/>
        </w:rPr>
        <w:t>network</w:t>
      </w:r>
      <w:proofErr w:type="spellEnd"/>
      <w:r w:rsidRPr="00F9363A">
        <w:rPr>
          <w:rFonts w:cs="Arial"/>
          <w:i/>
          <w:iCs/>
          <w:color w:val="222222"/>
          <w:sz w:val="22"/>
          <w:szCs w:val="22"/>
          <w:shd w:val="clear" w:color="auto" w:fill="FFFFFF"/>
          <w:lang w:val="nl-NL"/>
        </w:rPr>
        <w:t xml:space="preserve"> open</w:t>
      </w:r>
      <w:r w:rsidRPr="00F9363A">
        <w:rPr>
          <w:rFonts w:cs="Arial"/>
          <w:color w:val="222222"/>
          <w:sz w:val="22"/>
          <w:szCs w:val="22"/>
          <w:shd w:val="clear" w:color="auto" w:fill="FFFFFF"/>
          <w:lang w:val="nl-NL"/>
        </w:rPr>
        <w:t>, </w:t>
      </w:r>
      <w:r w:rsidRPr="00F9363A">
        <w:rPr>
          <w:rFonts w:cs="Arial"/>
          <w:i/>
          <w:iCs/>
          <w:color w:val="222222"/>
          <w:sz w:val="22"/>
          <w:szCs w:val="22"/>
          <w:shd w:val="clear" w:color="auto" w:fill="FFFFFF"/>
          <w:lang w:val="nl-NL"/>
        </w:rPr>
        <w:t>6</w:t>
      </w:r>
      <w:r w:rsidRPr="00F9363A">
        <w:rPr>
          <w:rFonts w:cs="Arial"/>
          <w:color w:val="222222"/>
          <w:sz w:val="22"/>
          <w:szCs w:val="22"/>
          <w:shd w:val="clear" w:color="auto" w:fill="FFFFFF"/>
          <w:lang w:val="nl-NL"/>
        </w:rPr>
        <w:t>(11), pp.e2344825-e2344825</w:t>
      </w:r>
      <w:bookmarkEnd w:id="32"/>
      <w:r w:rsidRPr="00F9363A">
        <w:rPr>
          <w:rFonts w:cs="Arial"/>
          <w:color w:val="222222"/>
          <w:sz w:val="22"/>
          <w:szCs w:val="22"/>
          <w:shd w:val="clear" w:color="auto" w:fill="FFFFFF"/>
          <w:lang w:val="nl-NL"/>
        </w:rPr>
        <w:t>.</w:t>
      </w:r>
      <w:bookmarkStart w:id="33" w:name="_Hlk195082654"/>
    </w:p>
    <w:p w14:paraId="01C797C5" w14:textId="1EC05BF1" w:rsidR="00F85053" w:rsidRDefault="00F85053" w:rsidP="00F85053">
      <w:pPr>
        <w:spacing w:after="240" w:line="360" w:lineRule="auto"/>
        <w:rPr>
          <w:rFonts w:cstheme="minorHAnsi"/>
          <w:noProof/>
          <w:kern w:val="0"/>
          <w:sz w:val="22"/>
          <w:szCs w:val="22"/>
          <w:lang w:val="en-US"/>
          <w14:ligatures w14:val="none"/>
        </w:rPr>
      </w:pPr>
      <w:r w:rsidRPr="00A07A88">
        <w:rPr>
          <w:rFonts w:cstheme="minorHAnsi"/>
          <w:noProof/>
          <w:kern w:val="0"/>
          <w:sz w:val="22"/>
          <w:szCs w:val="22"/>
          <w:lang w:val="nl-NL"/>
          <w14:ligatures w14:val="none"/>
        </w:rPr>
        <w:t>Valdez, R.S.</w:t>
      </w:r>
      <w:r w:rsidRPr="00A07A88">
        <w:rPr>
          <w:rFonts w:cstheme="minorHAnsi"/>
          <w:i/>
          <w:noProof/>
          <w:kern w:val="0"/>
          <w:sz w:val="22"/>
          <w:szCs w:val="22"/>
          <w:lang w:val="nl-NL"/>
          <w14:ligatures w14:val="none"/>
        </w:rPr>
        <w:t xml:space="preserve"> et al.</w:t>
      </w:r>
      <w:r w:rsidRPr="00A07A88">
        <w:rPr>
          <w:rFonts w:cstheme="minorHAnsi"/>
          <w:noProof/>
          <w:kern w:val="0"/>
          <w:sz w:val="22"/>
          <w:szCs w:val="22"/>
          <w:lang w:val="nl-NL"/>
          <w14:ligatures w14:val="none"/>
        </w:rPr>
        <w:t xml:space="preserve"> </w:t>
      </w:r>
      <w:r w:rsidRPr="00AD53E0">
        <w:rPr>
          <w:rFonts w:cstheme="minorHAnsi"/>
          <w:noProof/>
          <w:kern w:val="0"/>
          <w:sz w:val="22"/>
          <w:szCs w:val="22"/>
          <w:lang w:val="en-US"/>
          <w14:ligatures w14:val="none"/>
        </w:rPr>
        <w:t xml:space="preserve">(2015) 'Transforming consumer health informatics through a patient work framework: connecting patients to context', </w:t>
      </w:r>
      <w:r w:rsidRPr="00AD53E0">
        <w:rPr>
          <w:rFonts w:cstheme="minorHAnsi"/>
          <w:i/>
          <w:noProof/>
          <w:kern w:val="0"/>
          <w:sz w:val="22"/>
          <w:szCs w:val="22"/>
          <w:lang w:val="en-US"/>
          <w14:ligatures w14:val="none"/>
        </w:rPr>
        <w:t>Journal of the American Medical Informatics Association</w:t>
      </w:r>
      <w:r w:rsidRPr="00AD53E0">
        <w:rPr>
          <w:rFonts w:cstheme="minorHAnsi"/>
          <w:noProof/>
          <w:kern w:val="0"/>
          <w:sz w:val="22"/>
          <w:szCs w:val="22"/>
          <w:lang w:val="en-US"/>
          <w14:ligatures w14:val="none"/>
        </w:rPr>
        <w:t>, 22(1), pp. 2-10.</w:t>
      </w:r>
    </w:p>
    <w:p w14:paraId="26055579" w14:textId="2586A7A7" w:rsidR="00EB1B5B" w:rsidRPr="00EB1B5B" w:rsidRDefault="00EB1B5B" w:rsidP="00EA66BD">
      <w:pPr>
        <w:pStyle w:val="EndNoteBibliography"/>
        <w:spacing w:after="240"/>
        <w:rPr>
          <w:rFonts w:cstheme="minorHAnsi"/>
          <w:sz w:val="22"/>
        </w:rPr>
      </w:pPr>
      <w:r w:rsidRPr="002E670D">
        <w:rPr>
          <w:rFonts w:asciiTheme="minorHAnsi" w:hAnsiTheme="minorHAnsi" w:cstheme="minorHAnsi"/>
          <w:sz w:val="22"/>
        </w:rPr>
        <w:t>Vaillancourt, S.</w:t>
      </w:r>
      <w:r w:rsidRPr="002E670D">
        <w:rPr>
          <w:rFonts w:asciiTheme="minorHAnsi" w:hAnsiTheme="minorHAnsi" w:cstheme="minorHAnsi"/>
          <w:i/>
          <w:sz w:val="22"/>
        </w:rPr>
        <w:t xml:space="preserve"> et al.</w:t>
      </w:r>
      <w:r w:rsidRPr="002E670D">
        <w:rPr>
          <w:rFonts w:asciiTheme="minorHAnsi" w:hAnsiTheme="minorHAnsi" w:cstheme="minorHAnsi"/>
          <w:sz w:val="22"/>
        </w:rPr>
        <w:t xml:space="preserve"> (2017) 'Patients’ perspectives on outcomes of care after discharge from the emergency department: a qualitative study', </w:t>
      </w:r>
      <w:r w:rsidRPr="002E670D">
        <w:rPr>
          <w:rFonts w:asciiTheme="minorHAnsi" w:hAnsiTheme="minorHAnsi" w:cstheme="minorHAnsi"/>
          <w:i/>
          <w:sz w:val="22"/>
        </w:rPr>
        <w:t>Annals of emergency medicine</w:t>
      </w:r>
      <w:r w:rsidRPr="002E670D">
        <w:rPr>
          <w:rFonts w:asciiTheme="minorHAnsi" w:hAnsiTheme="minorHAnsi" w:cstheme="minorHAnsi"/>
          <w:sz w:val="22"/>
        </w:rPr>
        <w:t>, 70(5), pp. 648-658. e2.</w:t>
      </w:r>
    </w:p>
    <w:p w14:paraId="61161278" w14:textId="77777777" w:rsidR="00F85053" w:rsidRPr="00AD53E0" w:rsidRDefault="00F85053" w:rsidP="00F85053">
      <w:pPr>
        <w:spacing w:after="240" w:line="360" w:lineRule="auto"/>
        <w:rPr>
          <w:rFonts w:cstheme="minorHAnsi"/>
          <w:noProof/>
          <w:kern w:val="0"/>
          <w:sz w:val="22"/>
          <w:szCs w:val="22"/>
          <w:lang w:val="en-US"/>
          <w14:ligatures w14:val="none"/>
        </w:rPr>
      </w:pPr>
      <w:bookmarkStart w:id="34" w:name="_Hlk195083870"/>
      <w:bookmarkEnd w:id="33"/>
      <w:r w:rsidRPr="00AD53E0">
        <w:rPr>
          <w:rFonts w:cstheme="minorHAnsi"/>
          <w:noProof/>
          <w:kern w:val="0"/>
          <w:sz w:val="22"/>
          <w:szCs w:val="22"/>
          <w:lang w:val="en-US"/>
          <w14:ligatures w14:val="none"/>
        </w:rPr>
        <w:t xml:space="preserve">Vashi, A. and Rhodes, K.V. (2011) '"Sign right here and you're good to go": a content analysis of audiotaped emergency department discharge instructions', </w:t>
      </w:r>
      <w:r w:rsidRPr="00AD53E0">
        <w:rPr>
          <w:rFonts w:cstheme="minorHAnsi"/>
          <w:i/>
          <w:noProof/>
          <w:kern w:val="0"/>
          <w:sz w:val="22"/>
          <w:szCs w:val="22"/>
          <w:lang w:val="en-US"/>
          <w14:ligatures w14:val="none"/>
        </w:rPr>
        <w:t>Ann Emerg Med</w:t>
      </w:r>
      <w:r w:rsidRPr="00AD53E0">
        <w:rPr>
          <w:rFonts w:cstheme="minorHAnsi"/>
          <w:noProof/>
          <w:kern w:val="0"/>
          <w:sz w:val="22"/>
          <w:szCs w:val="22"/>
          <w:lang w:val="en-US"/>
          <w14:ligatures w14:val="none"/>
        </w:rPr>
        <w:t>, 57(4), pp. 315-322 e1.</w:t>
      </w:r>
    </w:p>
    <w:p w14:paraId="26CF5E63" w14:textId="77777777" w:rsidR="00F85053" w:rsidRPr="00AD53E0" w:rsidRDefault="00F85053" w:rsidP="00F85053">
      <w:pPr>
        <w:spacing w:after="240" w:line="360" w:lineRule="auto"/>
        <w:rPr>
          <w:rFonts w:cstheme="minorHAnsi"/>
          <w:noProof/>
          <w:kern w:val="0"/>
          <w:sz w:val="22"/>
          <w:szCs w:val="22"/>
          <w:lang w:val="en-US"/>
          <w14:ligatures w14:val="none"/>
        </w:rPr>
      </w:pPr>
      <w:bookmarkStart w:id="35" w:name="_Hlk195083668"/>
      <w:bookmarkEnd w:id="34"/>
      <w:r w:rsidRPr="00AD53E0">
        <w:rPr>
          <w:rFonts w:cstheme="minorHAnsi"/>
          <w:noProof/>
          <w:kern w:val="0"/>
          <w:sz w:val="22"/>
          <w:szCs w:val="22"/>
          <w:lang w:val="nl-NL"/>
          <w14:ligatures w14:val="none"/>
        </w:rPr>
        <w:t>Zulman, D.M.</w:t>
      </w:r>
      <w:r w:rsidRPr="00AD53E0">
        <w:rPr>
          <w:rFonts w:cstheme="minorHAnsi"/>
          <w:i/>
          <w:noProof/>
          <w:kern w:val="0"/>
          <w:sz w:val="22"/>
          <w:szCs w:val="22"/>
          <w:lang w:val="nl-NL"/>
          <w14:ligatures w14:val="none"/>
        </w:rPr>
        <w:t xml:space="preserve"> et al.</w:t>
      </w:r>
      <w:r w:rsidRPr="00AD53E0">
        <w:rPr>
          <w:rFonts w:cstheme="minorHAnsi"/>
          <w:noProof/>
          <w:kern w:val="0"/>
          <w:sz w:val="22"/>
          <w:szCs w:val="22"/>
          <w:lang w:val="nl-NL"/>
          <w14:ligatures w14:val="none"/>
        </w:rPr>
        <w:t xml:space="preserve"> </w:t>
      </w:r>
      <w:r w:rsidRPr="00AD53E0">
        <w:rPr>
          <w:rFonts w:cstheme="minorHAnsi"/>
          <w:noProof/>
          <w:kern w:val="0"/>
          <w:sz w:val="22"/>
          <w:szCs w:val="22"/>
          <w:lang w:val="en-US"/>
          <w14:ligatures w14:val="none"/>
        </w:rPr>
        <w:t xml:space="preserve">(2020) 'Practices to foster physician presence and connection with patients in the clinical encounter', </w:t>
      </w:r>
      <w:r w:rsidRPr="00AD53E0">
        <w:rPr>
          <w:rFonts w:cstheme="minorHAnsi"/>
          <w:i/>
          <w:noProof/>
          <w:kern w:val="0"/>
          <w:sz w:val="22"/>
          <w:szCs w:val="22"/>
          <w:lang w:val="en-US"/>
          <w14:ligatures w14:val="none"/>
        </w:rPr>
        <w:t>Jama</w:t>
      </w:r>
      <w:r w:rsidRPr="00AD53E0">
        <w:rPr>
          <w:rFonts w:cstheme="minorHAnsi"/>
          <w:noProof/>
          <w:kern w:val="0"/>
          <w:sz w:val="22"/>
          <w:szCs w:val="22"/>
          <w:lang w:val="en-US"/>
          <w14:ligatures w14:val="none"/>
        </w:rPr>
        <w:t>, 323(1), pp. 70-81.</w:t>
      </w:r>
    </w:p>
    <w:bookmarkEnd w:id="35"/>
    <w:p w14:paraId="14CFE306" w14:textId="24B6CDE7" w:rsidR="00FA1B68" w:rsidRDefault="00284078" w:rsidP="00E556E8">
      <w:pPr>
        <w:spacing w:line="360" w:lineRule="auto"/>
      </w:pPr>
      <w:r w:rsidRPr="00284078">
        <w:t xml:space="preserve"> </w:t>
      </w:r>
    </w:p>
    <w:p w14:paraId="45280E15" w14:textId="77777777" w:rsidR="00522954" w:rsidRPr="007E4BB9" w:rsidRDefault="00522954" w:rsidP="00E556E8">
      <w:pPr>
        <w:spacing w:line="360" w:lineRule="auto"/>
      </w:pPr>
    </w:p>
    <w:sectPr w:rsidR="00522954" w:rsidRPr="007E4BB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5F984" w14:textId="77777777" w:rsidR="006B701A" w:rsidRDefault="006B701A" w:rsidP="00044DF7">
      <w:pPr>
        <w:spacing w:after="0" w:line="240" w:lineRule="auto"/>
      </w:pPr>
      <w:r>
        <w:separator/>
      </w:r>
    </w:p>
  </w:endnote>
  <w:endnote w:type="continuationSeparator" w:id="0">
    <w:p w14:paraId="6BF92296" w14:textId="77777777" w:rsidR="006B701A" w:rsidRDefault="006B701A" w:rsidP="00044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988D9" w14:textId="77777777" w:rsidR="00044DF7" w:rsidRDefault="00044D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0F0F2" w14:textId="77777777" w:rsidR="00044DF7" w:rsidRDefault="00044D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78CA" w14:textId="77777777" w:rsidR="00044DF7" w:rsidRDefault="00044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EC0F8" w14:textId="77777777" w:rsidR="006B701A" w:rsidRDefault="006B701A" w:rsidP="00044DF7">
      <w:pPr>
        <w:spacing w:after="0" w:line="240" w:lineRule="auto"/>
      </w:pPr>
      <w:r>
        <w:separator/>
      </w:r>
    </w:p>
  </w:footnote>
  <w:footnote w:type="continuationSeparator" w:id="0">
    <w:p w14:paraId="0DB52DDC" w14:textId="77777777" w:rsidR="006B701A" w:rsidRDefault="006B701A" w:rsidP="00044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6876" w14:textId="77777777" w:rsidR="00044DF7" w:rsidRDefault="00044D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85D90" w14:textId="77777777" w:rsidR="00044DF7" w:rsidRDefault="00044D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DE49" w14:textId="77777777" w:rsidR="00044DF7" w:rsidRDefault="00044D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A76BC"/>
    <w:multiLevelType w:val="hybridMultilevel"/>
    <w:tmpl w:val="5044AB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1F4F31"/>
    <w:multiLevelType w:val="hybridMultilevel"/>
    <w:tmpl w:val="228A51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5538C4"/>
    <w:multiLevelType w:val="hybridMultilevel"/>
    <w:tmpl w:val="C76C04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93A67A6"/>
    <w:multiLevelType w:val="multilevel"/>
    <w:tmpl w:val="4874FAD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048725683">
    <w:abstractNumId w:val="3"/>
  </w:num>
  <w:num w:numId="2" w16cid:durableId="1980915781">
    <w:abstractNumId w:val="1"/>
  </w:num>
  <w:num w:numId="3" w16cid:durableId="125855398">
    <w:abstractNumId w:val="0"/>
  </w:num>
  <w:num w:numId="4" w16cid:durableId="1129587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C8A"/>
    <w:rsid w:val="00000826"/>
    <w:rsid w:val="000017C6"/>
    <w:rsid w:val="00002C64"/>
    <w:rsid w:val="00002D01"/>
    <w:rsid w:val="00003600"/>
    <w:rsid w:val="00004854"/>
    <w:rsid w:val="00005936"/>
    <w:rsid w:val="000102C1"/>
    <w:rsid w:val="00012B7D"/>
    <w:rsid w:val="00012ED2"/>
    <w:rsid w:val="00015BE6"/>
    <w:rsid w:val="00022DA4"/>
    <w:rsid w:val="00023F4C"/>
    <w:rsid w:val="00025605"/>
    <w:rsid w:val="00025B16"/>
    <w:rsid w:val="00027CEC"/>
    <w:rsid w:val="00027D90"/>
    <w:rsid w:val="0003200F"/>
    <w:rsid w:val="0003319A"/>
    <w:rsid w:val="00033D38"/>
    <w:rsid w:val="000368A3"/>
    <w:rsid w:val="00036E58"/>
    <w:rsid w:val="000371BB"/>
    <w:rsid w:val="00041AED"/>
    <w:rsid w:val="00042B05"/>
    <w:rsid w:val="00042D1F"/>
    <w:rsid w:val="00043AF9"/>
    <w:rsid w:val="0004488E"/>
    <w:rsid w:val="00044DF7"/>
    <w:rsid w:val="00050143"/>
    <w:rsid w:val="00050859"/>
    <w:rsid w:val="00050BDD"/>
    <w:rsid w:val="00053BC6"/>
    <w:rsid w:val="00060B7C"/>
    <w:rsid w:val="00061EDC"/>
    <w:rsid w:val="00062F33"/>
    <w:rsid w:val="00065E48"/>
    <w:rsid w:val="0006699F"/>
    <w:rsid w:val="00067773"/>
    <w:rsid w:val="00067897"/>
    <w:rsid w:val="00067F81"/>
    <w:rsid w:val="00072798"/>
    <w:rsid w:val="000732B1"/>
    <w:rsid w:val="00073489"/>
    <w:rsid w:val="00073F79"/>
    <w:rsid w:val="00074C45"/>
    <w:rsid w:val="00075988"/>
    <w:rsid w:val="00081DDC"/>
    <w:rsid w:val="000822BD"/>
    <w:rsid w:val="000826B5"/>
    <w:rsid w:val="00082AB8"/>
    <w:rsid w:val="00083AE6"/>
    <w:rsid w:val="00084A25"/>
    <w:rsid w:val="0008556C"/>
    <w:rsid w:val="00087487"/>
    <w:rsid w:val="00090788"/>
    <w:rsid w:val="00090CFA"/>
    <w:rsid w:val="00092674"/>
    <w:rsid w:val="00092720"/>
    <w:rsid w:val="00094E35"/>
    <w:rsid w:val="0009767E"/>
    <w:rsid w:val="000A04E4"/>
    <w:rsid w:val="000A46A4"/>
    <w:rsid w:val="000A4D4C"/>
    <w:rsid w:val="000A4D9C"/>
    <w:rsid w:val="000A62AC"/>
    <w:rsid w:val="000A7B5F"/>
    <w:rsid w:val="000B0FA6"/>
    <w:rsid w:val="000B3218"/>
    <w:rsid w:val="000B387E"/>
    <w:rsid w:val="000B3C23"/>
    <w:rsid w:val="000B4E2A"/>
    <w:rsid w:val="000B591B"/>
    <w:rsid w:val="000B6E39"/>
    <w:rsid w:val="000B75E3"/>
    <w:rsid w:val="000B7CB8"/>
    <w:rsid w:val="000C1622"/>
    <w:rsid w:val="000C5270"/>
    <w:rsid w:val="000D0953"/>
    <w:rsid w:val="000D213E"/>
    <w:rsid w:val="000D229C"/>
    <w:rsid w:val="000D2496"/>
    <w:rsid w:val="000D2E8E"/>
    <w:rsid w:val="000D47BD"/>
    <w:rsid w:val="000D4A21"/>
    <w:rsid w:val="000D4BF4"/>
    <w:rsid w:val="000D5885"/>
    <w:rsid w:val="000D5C6D"/>
    <w:rsid w:val="000D65AD"/>
    <w:rsid w:val="000D70A9"/>
    <w:rsid w:val="000E1C21"/>
    <w:rsid w:val="000E3C3A"/>
    <w:rsid w:val="000E480A"/>
    <w:rsid w:val="000E53CF"/>
    <w:rsid w:val="000E5B88"/>
    <w:rsid w:val="000E6BBD"/>
    <w:rsid w:val="000F1F0A"/>
    <w:rsid w:val="001014DE"/>
    <w:rsid w:val="001018D2"/>
    <w:rsid w:val="00101AE0"/>
    <w:rsid w:val="00101D35"/>
    <w:rsid w:val="001022CE"/>
    <w:rsid w:val="001059B9"/>
    <w:rsid w:val="00105BB4"/>
    <w:rsid w:val="00106709"/>
    <w:rsid w:val="00107437"/>
    <w:rsid w:val="00107BF1"/>
    <w:rsid w:val="00110840"/>
    <w:rsid w:val="00115B47"/>
    <w:rsid w:val="00116022"/>
    <w:rsid w:val="00121D17"/>
    <w:rsid w:val="00122009"/>
    <w:rsid w:val="00122EE8"/>
    <w:rsid w:val="00123BC4"/>
    <w:rsid w:val="00124CD5"/>
    <w:rsid w:val="00124E27"/>
    <w:rsid w:val="00125F2C"/>
    <w:rsid w:val="001267BE"/>
    <w:rsid w:val="00130A9A"/>
    <w:rsid w:val="00132519"/>
    <w:rsid w:val="0013351C"/>
    <w:rsid w:val="00133A8A"/>
    <w:rsid w:val="001350A1"/>
    <w:rsid w:val="0013523A"/>
    <w:rsid w:val="00135560"/>
    <w:rsid w:val="00135DCD"/>
    <w:rsid w:val="00141067"/>
    <w:rsid w:val="00141A73"/>
    <w:rsid w:val="001430BE"/>
    <w:rsid w:val="00143ABD"/>
    <w:rsid w:val="00151408"/>
    <w:rsid w:val="00151D6A"/>
    <w:rsid w:val="001521FF"/>
    <w:rsid w:val="0015243E"/>
    <w:rsid w:val="00152B38"/>
    <w:rsid w:val="00153497"/>
    <w:rsid w:val="00161462"/>
    <w:rsid w:val="001619DC"/>
    <w:rsid w:val="001619E0"/>
    <w:rsid w:val="00163299"/>
    <w:rsid w:val="00170779"/>
    <w:rsid w:val="00170CA5"/>
    <w:rsid w:val="001714B8"/>
    <w:rsid w:val="0017257F"/>
    <w:rsid w:val="00173758"/>
    <w:rsid w:val="00175713"/>
    <w:rsid w:val="00180D60"/>
    <w:rsid w:val="00181983"/>
    <w:rsid w:val="00182248"/>
    <w:rsid w:val="001838C5"/>
    <w:rsid w:val="00186D93"/>
    <w:rsid w:val="00190C39"/>
    <w:rsid w:val="0019136A"/>
    <w:rsid w:val="00191611"/>
    <w:rsid w:val="00194D74"/>
    <w:rsid w:val="001962A0"/>
    <w:rsid w:val="001A02D4"/>
    <w:rsid w:val="001A2829"/>
    <w:rsid w:val="001B0384"/>
    <w:rsid w:val="001B1E4F"/>
    <w:rsid w:val="001B2A1B"/>
    <w:rsid w:val="001B516A"/>
    <w:rsid w:val="001B5218"/>
    <w:rsid w:val="001C0B43"/>
    <w:rsid w:val="001C11AE"/>
    <w:rsid w:val="001C1652"/>
    <w:rsid w:val="001C183C"/>
    <w:rsid w:val="001C2578"/>
    <w:rsid w:val="001C3406"/>
    <w:rsid w:val="001C6D94"/>
    <w:rsid w:val="001D09E7"/>
    <w:rsid w:val="001D4D70"/>
    <w:rsid w:val="001D5CDA"/>
    <w:rsid w:val="001D6C5A"/>
    <w:rsid w:val="001E07C4"/>
    <w:rsid w:val="001E1698"/>
    <w:rsid w:val="001E27D8"/>
    <w:rsid w:val="001E44C7"/>
    <w:rsid w:val="001E4C2B"/>
    <w:rsid w:val="001F1100"/>
    <w:rsid w:val="001F1ADC"/>
    <w:rsid w:val="001F1FF4"/>
    <w:rsid w:val="001F3CE2"/>
    <w:rsid w:val="001F537A"/>
    <w:rsid w:val="001F7A0B"/>
    <w:rsid w:val="00202F84"/>
    <w:rsid w:val="0021094E"/>
    <w:rsid w:val="002123CC"/>
    <w:rsid w:val="0021479F"/>
    <w:rsid w:val="00215A4A"/>
    <w:rsid w:val="00215FD6"/>
    <w:rsid w:val="0021699C"/>
    <w:rsid w:val="002169C3"/>
    <w:rsid w:val="00217F2F"/>
    <w:rsid w:val="00220E21"/>
    <w:rsid w:val="00226EB4"/>
    <w:rsid w:val="002276C0"/>
    <w:rsid w:val="002301F2"/>
    <w:rsid w:val="00232CAF"/>
    <w:rsid w:val="00234889"/>
    <w:rsid w:val="00235AFD"/>
    <w:rsid w:val="00237AFE"/>
    <w:rsid w:val="002400C8"/>
    <w:rsid w:val="002403E0"/>
    <w:rsid w:val="0024042B"/>
    <w:rsid w:val="002405A5"/>
    <w:rsid w:val="00244044"/>
    <w:rsid w:val="00246B0F"/>
    <w:rsid w:val="00252625"/>
    <w:rsid w:val="00255A70"/>
    <w:rsid w:val="00255C6F"/>
    <w:rsid w:val="002567F1"/>
    <w:rsid w:val="002576A1"/>
    <w:rsid w:val="00257F53"/>
    <w:rsid w:val="00260211"/>
    <w:rsid w:val="00261419"/>
    <w:rsid w:val="00263B5C"/>
    <w:rsid w:val="00263C3F"/>
    <w:rsid w:val="00270AA7"/>
    <w:rsid w:val="00270CC3"/>
    <w:rsid w:val="00273932"/>
    <w:rsid w:val="0027535D"/>
    <w:rsid w:val="002768CB"/>
    <w:rsid w:val="00280254"/>
    <w:rsid w:val="002809AE"/>
    <w:rsid w:val="0028187B"/>
    <w:rsid w:val="002831AD"/>
    <w:rsid w:val="002831D7"/>
    <w:rsid w:val="00284078"/>
    <w:rsid w:val="00286DC2"/>
    <w:rsid w:val="00292E96"/>
    <w:rsid w:val="002955A5"/>
    <w:rsid w:val="002957D4"/>
    <w:rsid w:val="002962A1"/>
    <w:rsid w:val="00296812"/>
    <w:rsid w:val="002A07B9"/>
    <w:rsid w:val="002A07DE"/>
    <w:rsid w:val="002A2F6D"/>
    <w:rsid w:val="002A4A75"/>
    <w:rsid w:val="002A4D89"/>
    <w:rsid w:val="002A4F5B"/>
    <w:rsid w:val="002A78C9"/>
    <w:rsid w:val="002B0AE2"/>
    <w:rsid w:val="002B30A8"/>
    <w:rsid w:val="002B3F77"/>
    <w:rsid w:val="002C0687"/>
    <w:rsid w:val="002C641C"/>
    <w:rsid w:val="002C65CF"/>
    <w:rsid w:val="002C660F"/>
    <w:rsid w:val="002D01E6"/>
    <w:rsid w:val="002D1EA1"/>
    <w:rsid w:val="002D2005"/>
    <w:rsid w:val="002D2708"/>
    <w:rsid w:val="002D62B6"/>
    <w:rsid w:val="002D63C4"/>
    <w:rsid w:val="002E06CB"/>
    <w:rsid w:val="002E363C"/>
    <w:rsid w:val="002E4173"/>
    <w:rsid w:val="002E4389"/>
    <w:rsid w:val="002E457C"/>
    <w:rsid w:val="002E589F"/>
    <w:rsid w:val="002E67CC"/>
    <w:rsid w:val="002E68FE"/>
    <w:rsid w:val="002E6A94"/>
    <w:rsid w:val="002E7857"/>
    <w:rsid w:val="002E7AA1"/>
    <w:rsid w:val="002F0275"/>
    <w:rsid w:val="002F041B"/>
    <w:rsid w:val="002F1BDA"/>
    <w:rsid w:val="002F1C20"/>
    <w:rsid w:val="002F23FF"/>
    <w:rsid w:val="002F5019"/>
    <w:rsid w:val="002F5146"/>
    <w:rsid w:val="002F7E7A"/>
    <w:rsid w:val="00303455"/>
    <w:rsid w:val="003065AF"/>
    <w:rsid w:val="00313B5E"/>
    <w:rsid w:val="0031514B"/>
    <w:rsid w:val="0031514E"/>
    <w:rsid w:val="003151D3"/>
    <w:rsid w:val="00315528"/>
    <w:rsid w:val="00317695"/>
    <w:rsid w:val="00317983"/>
    <w:rsid w:val="003202BF"/>
    <w:rsid w:val="00320BA1"/>
    <w:rsid w:val="00323A3A"/>
    <w:rsid w:val="003248F9"/>
    <w:rsid w:val="00325197"/>
    <w:rsid w:val="00327416"/>
    <w:rsid w:val="00330874"/>
    <w:rsid w:val="003328DD"/>
    <w:rsid w:val="00333683"/>
    <w:rsid w:val="0033469E"/>
    <w:rsid w:val="0033706A"/>
    <w:rsid w:val="0033774F"/>
    <w:rsid w:val="0034141E"/>
    <w:rsid w:val="00345A06"/>
    <w:rsid w:val="00346FBA"/>
    <w:rsid w:val="00353678"/>
    <w:rsid w:val="003536D7"/>
    <w:rsid w:val="00356E91"/>
    <w:rsid w:val="00363F44"/>
    <w:rsid w:val="00365C63"/>
    <w:rsid w:val="003668E2"/>
    <w:rsid w:val="00366A00"/>
    <w:rsid w:val="0036702D"/>
    <w:rsid w:val="003719A6"/>
    <w:rsid w:val="00376D06"/>
    <w:rsid w:val="00382693"/>
    <w:rsid w:val="00383E8C"/>
    <w:rsid w:val="0038467C"/>
    <w:rsid w:val="00385175"/>
    <w:rsid w:val="00390090"/>
    <w:rsid w:val="00391192"/>
    <w:rsid w:val="003916AD"/>
    <w:rsid w:val="0039196E"/>
    <w:rsid w:val="003920C5"/>
    <w:rsid w:val="00392404"/>
    <w:rsid w:val="003924FC"/>
    <w:rsid w:val="0039465B"/>
    <w:rsid w:val="003A1593"/>
    <w:rsid w:val="003A27DE"/>
    <w:rsid w:val="003A3D89"/>
    <w:rsid w:val="003A6E84"/>
    <w:rsid w:val="003A7514"/>
    <w:rsid w:val="003A77B1"/>
    <w:rsid w:val="003A78DC"/>
    <w:rsid w:val="003B0E20"/>
    <w:rsid w:val="003B1274"/>
    <w:rsid w:val="003B529F"/>
    <w:rsid w:val="003B5D4B"/>
    <w:rsid w:val="003B76E8"/>
    <w:rsid w:val="003C2C0C"/>
    <w:rsid w:val="003C604E"/>
    <w:rsid w:val="003D0287"/>
    <w:rsid w:val="003D0D0D"/>
    <w:rsid w:val="003D3CEF"/>
    <w:rsid w:val="003D4C1A"/>
    <w:rsid w:val="003D567F"/>
    <w:rsid w:val="003D5A68"/>
    <w:rsid w:val="003D7025"/>
    <w:rsid w:val="003D7819"/>
    <w:rsid w:val="003E14C8"/>
    <w:rsid w:val="003E3DB8"/>
    <w:rsid w:val="003E7AF9"/>
    <w:rsid w:val="003F0B68"/>
    <w:rsid w:val="003F1642"/>
    <w:rsid w:val="003F1B9C"/>
    <w:rsid w:val="003F708B"/>
    <w:rsid w:val="003F73EA"/>
    <w:rsid w:val="003F749B"/>
    <w:rsid w:val="004001DC"/>
    <w:rsid w:val="00401092"/>
    <w:rsid w:val="00401549"/>
    <w:rsid w:val="004016B9"/>
    <w:rsid w:val="00401918"/>
    <w:rsid w:val="004026F9"/>
    <w:rsid w:val="00402DFC"/>
    <w:rsid w:val="00403592"/>
    <w:rsid w:val="004049F9"/>
    <w:rsid w:val="004053D6"/>
    <w:rsid w:val="004057C8"/>
    <w:rsid w:val="004105DE"/>
    <w:rsid w:val="00410DC1"/>
    <w:rsid w:val="00411FFD"/>
    <w:rsid w:val="00412D3E"/>
    <w:rsid w:val="004134BB"/>
    <w:rsid w:val="004153C9"/>
    <w:rsid w:val="00421044"/>
    <w:rsid w:val="004214EC"/>
    <w:rsid w:val="00422808"/>
    <w:rsid w:val="00423115"/>
    <w:rsid w:val="004241EF"/>
    <w:rsid w:val="004242D4"/>
    <w:rsid w:val="00425167"/>
    <w:rsid w:val="00426E04"/>
    <w:rsid w:val="00430345"/>
    <w:rsid w:val="00431CD0"/>
    <w:rsid w:val="00431D78"/>
    <w:rsid w:val="004329A0"/>
    <w:rsid w:val="00434D42"/>
    <w:rsid w:val="0043547A"/>
    <w:rsid w:val="00435BCD"/>
    <w:rsid w:val="00435BE9"/>
    <w:rsid w:val="00435D51"/>
    <w:rsid w:val="0043649C"/>
    <w:rsid w:val="00436CA5"/>
    <w:rsid w:val="004452CE"/>
    <w:rsid w:val="0044696E"/>
    <w:rsid w:val="00450C4B"/>
    <w:rsid w:val="00450E1E"/>
    <w:rsid w:val="0045264F"/>
    <w:rsid w:val="0045320D"/>
    <w:rsid w:val="00453991"/>
    <w:rsid w:val="004568A5"/>
    <w:rsid w:val="0046153D"/>
    <w:rsid w:val="004628FF"/>
    <w:rsid w:val="004635F6"/>
    <w:rsid w:val="00463F39"/>
    <w:rsid w:val="0046473F"/>
    <w:rsid w:val="004656AB"/>
    <w:rsid w:val="0046608C"/>
    <w:rsid w:val="004679F3"/>
    <w:rsid w:val="00467F6F"/>
    <w:rsid w:val="00471622"/>
    <w:rsid w:val="00475838"/>
    <w:rsid w:val="0047700E"/>
    <w:rsid w:val="004808CD"/>
    <w:rsid w:val="00482038"/>
    <w:rsid w:val="004829E7"/>
    <w:rsid w:val="00484A39"/>
    <w:rsid w:val="00485EE1"/>
    <w:rsid w:val="00485FF6"/>
    <w:rsid w:val="00486FFA"/>
    <w:rsid w:val="00487010"/>
    <w:rsid w:val="00487444"/>
    <w:rsid w:val="00487D9F"/>
    <w:rsid w:val="00492B83"/>
    <w:rsid w:val="00492BFB"/>
    <w:rsid w:val="004949FB"/>
    <w:rsid w:val="00494E92"/>
    <w:rsid w:val="00494FF4"/>
    <w:rsid w:val="00495760"/>
    <w:rsid w:val="00496FE6"/>
    <w:rsid w:val="004A06EB"/>
    <w:rsid w:val="004A1DD8"/>
    <w:rsid w:val="004A2713"/>
    <w:rsid w:val="004A30C6"/>
    <w:rsid w:val="004A6558"/>
    <w:rsid w:val="004B1061"/>
    <w:rsid w:val="004B21E9"/>
    <w:rsid w:val="004B2389"/>
    <w:rsid w:val="004B5610"/>
    <w:rsid w:val="004B56F5"/>
    <w:rsid w:val="004B573B"/>
    <w:rsid w:val="004C0A0F"/>
    <w:rsid w:val="004C0A27"/>
    <w:rsid w:val="004C2A1B"/>
    <w:rsid w:val="004C2A25"/>
    <w:rsid w:val="004C4716"/>
    <w:rsid w:val="004C4A21"/>
    <w:rsid w:val="004C60D2"/>
    <w:rsid w:val="004C6593"/>
    <w:rsid w:val="004C7E02"/>
    <w:rsid w:val="004D16D3"/>
    <w:rsid w:val="004D30D6"/>
    <w:rsid w:val="004D36EC"/>
    <w:rsid w:val="004D4FD7"/>
    <w:rsid w:val="004D6DBA"/>
    <w:rsid w:val="004D7BA9"/>
    <w:rsid w:val="004E043A"/>
    <w:rsid w:val="004E167D"/>
    <w:rsid w:val="004E4A61"/>
    <w:rsid w:val="004E748A"/>
    <w:rsid w:val="004E78F0"/>
    <w:rsid w:val="004F0EB1"/>
    <w:rsid w:val="004F14C1"/>
    <w:rsid w:val="004F323C"/>
    <w:rsid w:val="004F419E"/>
    <w:rsid w:val="004F7C1E"/>
    <w:rsid w:val="00501E1D"/>
    <w:rsid w:val="00502838"/>
    <w:rsid w:val="0050313C"/>
    <w:rsid w:val="005036DF"/>
    <w:rsid w:val="005048E4"/>
    <w:rsid w:val="005059C1"/>
    <w:rsid w:val="005110D4"/>
    <w:rsid w:val="00512461"/>
    <w:rsid w:val="0051592E"/>
    <w:rsid w:val="00515BB2"/>
    <w:rsid w:val="00516BDC"/>
    <w:rsid w:val="00522954"/>
    <w:rsid w:val="005238ED"/>
    <w:rsid w:val="0052505B"/>
    <w:rsid w:val="005402C3"/>
    <w:rsid w:val="00543700"/>
    <w:rsid w:val="00543DBE"/>
    <w:rsid w:val="00544863"/>
    <w:rsid w:val="005452E4"/>
    <w:rsid w:val="0054579C"/>
    <w:rsid w:val="00546B13"/>
    <w:rsid w:val="00547575"/>
    <w:rsid w:val="00550D7B"/>
    <w:rsid w:val="005530F2"/>
    <w:rsid w:val="00554804"/>
    <w:rsid w:val="005553AF"/>
    <w:rsid w:val="005563F0"/>
    <w:rsid w:val="00560872"/>
    <w:rsid w:val="0056278A"/>
    <w:rsid w:val="00562A07"/>
    <w:rsid w:val="005632DA"/>
    <w:rsid w:val="005643EA"/>
    <w:rsid w:val="005647A6"/>
    <w:rsid w:val="00565C60"/>
    <w:rsid w:val="00567651"/>
    <w:rsid w:val="00567E1C"/>
    <w:rsid w:val="00572673"/>
    <w:rsid w:val="005740FF"/>
    <w:rsid w:val="00574D64"/>
    <w:rsid w:val="00575465"/>
    <w:rsid w:val="00576E0C"/>
    <w:rsid w:val="00580BA4"/>
    <w:rsid w:val="005813B4"/>
    <w:rsid w:val="00581DCA"/>
    <w:rsid w:val="00583E50"/>
    <w:rsid w:val="00584FD7"/>
    <w:rsid w:val="00586553"/>
    <w:rsid w:val="00590502"/>
    <w:rsid w:val="00590FAA"/>
    <w:rsid w:val="005914DC"/>
    <w:rsid w:val="00595B15"/>
    <w:rsid w:val="00596F1A"/>
    <w:rsid w:val="00597132"/>
    <w:rsid w:val="005973B6"/>
    <w:rsid w:val="00597AA7"/>
    <w:rsid w:val="005A017A"/>
    <w:rsid w:val="005A0842"/>
    <w:rsid w:val="005A0A71"/>
    <w:rsid w:val="005A0B24"/>
    <w:rsid w:val="005A1336"/>
    <w:rsid w:val="005A1F41"/>
    <w:rsid w:val="005A42AB"/>
    <w:rsid w:val="005A5476"/>
    <w:rsid w:val="005A6498"/>
    <w:rsid w:val="005A6BC5"/>
    <w:rsid w:val="005B14DB"/>
    <w:rsid w:val="005B17C2"/>
    <w:rsid w:val="005B19E2"/>
    <w:rsid w:val="005B2FA5"/>
    <w:rsid w:val="005B582E"/>
    <w:rsid w:val="005B5E1F"/>
    <w:rsid w:val="005B693D"/>
    <w:rsid w:val="005C07BB"/>
    <w:rsid w:val="005C367E"/>
    <w:rsid w:val="005C4774"/>
    <w:rsid w:val="005C5F70"/>
    <w:rsid w:val="005C60DB"/>
    <w:rsid w:val="005E2E2D"/>
    <w:rsid w:val="005E3FE9"/>
    <w:rsid w:val="005E7ED7"/>
    <w:rsid w:val="005F1893"/>
    <w:rsid w:val="005F2366"/>
    <w:rsid w:val="005F4552"/>
    <w:rsid w:val="005F5AD1"/>
    <w:rsid w:val="005F67CA"/>
    <w:rsid w:val="005F6FCE"/>
    <w:rsid w:val="00600712"/>
    <w:rsid w:val="0060083C"/>
    <w:rsid w:val="00604BC1"/>
    <w:rsid w:val="006060AA"/>
    <w:rsid w:val="0060644F"/>
    <w:rsid w:val="006066AF"/>
    <w:rsid w:val="00606D37"/>
    <w:rsid w:val="006116A4"/>
    <w:rsid w:val="0061217F"/>
    <w:rsid w:val="00613CB0"/>
    <w:rsid w:val="006159D2"/>
    <w:rsid w:val="0061610B"/>
    <w:rsid w:val="00617DD4"/>
    <w:rsid w:val="0062225E"/>
    <w:rsid w:val="006229E8"/>
    <w:rsid w:val="00622D24"/>
    <w:rsid w:val="00623045"/>
    <w:rsid w:val="00623B6F"/>
    <w:rsid w:val="0062440E"/>
    <w:rsid w:val="00624902"/>
    <w:rsid w:val="00626B2D"/>
    <w:rsid w:val="00633CA8"/>
    <w:rsid w:val="00634DCA"/>
    <w:rsid w:val="006351D6"/>
    <w:rsid w:val="00635B5A"/>
    <w:rsid w:val="00640468"/>
    <w:rsid w:val="00641101"/>
    <w:rsid w:val="00641263"/>
    <w:rsid w:val="006439FD"/>
    <w:rsid w:val="006456D5"/>
    <w:rsid w:val="00645A87"/>
    <w:rsid w:val="00646234"/>
    <w:rsid w:val="00647F9D"/>
    <w:rsid w:val="0065095B"/>
    <w:rsid w:val="006522C1"/>
    <w:rsid w:val="0065475E"/>
    <w:rsid w:val="006601B3"/>
    <w:rsid w:val="006630AF"/>
    <w:rsid w:val="00663EEC"/>
    <w:rsid w:val="00665FB6"/>
    <w:rsid w:val="006667A4"/>
    <w:rsid w:val="00667F83"/>
    <w:rsid w:val="00674045"/>
    <w:rsid w:val="00675397"/>
    <w:rsid w:val="00676245"/>
    <w:rsid w:val="006767D9"/>
    <w:rsid w:val="0068025E"/>
    <w:rsid w:val="00681277"/>
    <w:rsid w:val="00683435"/>
    <w:rsid w:val="0068423D"/>
    <w:rsid w:val="00691610"/>
    <w:rsid w:val="00691D40"/>
    <w:rsid w:val="00692EC4"/>
    <w:rsid w:val="006945B3"/>
    <w:rsid w:val="00694978"/>
    <w:rsid w:val="0069533E"/>
    <w:rsid w:val="00695723"/>
    <w:rsid w:val="006A04CC"/>
    <w:rsid w:val="006A0A41"/>
    <w:rsid w:val="006A2806"/>
    <w:rsid w:val="006A36E2"/>
    <w:rsid w:val="006A503D"/>
    <w:rsid w:val="006A7505"/>
    <w:rsid w:val="006B3DE8"/>
    <w:rsid w:val="006B5187"/>
    <w:rsid w:val="006B701A"/>
    <w:rsid w:val="006C04DE"/>
    <w:rsid w:val="006C1284"/>
    <w:rsid w:val="006C1A11"/>
    <w:rsid w:val="006C3057"/>
    <w:rsid w:val="006C3DB4"/>
    <w:rsid w:val="006C4D35"/>
    <w:rsid w:val="006C5948"/>
    <w:rsid w:val="006C5EB3"/>
    <w:rsid w:val="006C75F1"/>
    <w:rsid w:val="006D173C"/>
    <w:rsid w:val="006D1FB9"/>
    <w:rsid w:val="006D63F9"/>
    <w:rsid w:val="006E2CD2"/>
    <w:rsid w:val="006E3E8D"/>
    <w:rsid w:val="006E71B8"/>
    <w:rsid w:val="006F06D9"/>
    <w:rsid w:val="006F0AFB"/>
    <w:rsid w:val="006F20CE"/>
    <w:rsid w:val="006F36A7"/>
    <w:rsid w:val="006F3E4B"/>
    <w:rsid w:val="006F52E0"/>
    <w:rsid w:val="006F62E8"/>
    <w:rsid w:val="006F669F"/>
    <w:rsid w:val="006F7185"/>
    <w:rsid w:val="00700525"/>
    <w:rsid w:val="00700648"/>
    <w:rsid w:val="007014A3"/>
    <w:rsid w:val="00706889"/>
    <w:rsid w:val="00706B09"/>
    <w:rsid w:val="00707A7F"/>
    <w:rsid w:val="007103D2"/>
    <w:rsid w:val="007106C9"/>
    <w:rsid w:val="00713C55"/>
    <w:rsid w:val="00713DA7"/>
    <w:rsid w:val="00713E49"/>
    <w:rsid w:val="00713F68"/>
    <w:rsid w:val="00714406"/>
    <w:rsid w:val="007161A7"/>
    <w:rsid w:val="00716CCF"/>
    <w:rsid w:val="007179F8"/>
    <w:rsid w:val="00717B82"/>
    <w:rsid w:val="00722591"/>
    <w:rsid w:val="00722616"/>
    <w:rsid w:val="00725E34"/>
    <w:rsid w:val="007319CB"/>
    <w:rsid w:val="00732DB0"/>
    <w:rsid w:val="00733879"/>
    <w:rsid w:val="007338DE"/>
    <w:rsid w:val="00734FE7"/>
    <w:rsid w:val="00735D15"/>
    <w:rsid w:val="00737A0B"/>
    <w:rsid w:val="00740379"/>
    <w:rsid w:val="0074094C"/>
    <w:rsid w:val="007417FD"/>
    <w:rsid w:val="00741D70"/>
    <w:rsid w:val="007423E0"/>
    <w:rsid w:val="007429F6"/>
    <w:rsid w:val="007434C6"/>
    <w:rsid w:val="007434FB"/>
    <w:rsid w:val="007439A0"/>
    <w:rsid w:val="00744CF8"/>
    <w:rsid w:val="00745669"/>
    <w:rsid w:val="00745EC3"/>
    <w:rsid w:val="007477B6"/>
    <w:rsid w:val="00751BDF"/>
    <w:rsid w:val="00754BD2"/>
    <w:rsid w:val="00754F22"/>
    <w:rsid w:val="0075756C"/>
    <w:rsid w:val="00757784"/>
    <w:rsid w:val="00757AFD"/>
    <w:rsid w:val="007601D1"/>
    <w:rsid w:val="0076288F"/>
    <w:rsid w:val="007666CF"/>
    <w:rsid w:val="007724B1"/>
    <w:rsid w:val="007746E2"/>
    <w:rsid w:val="00774EE3"/>
    <w:rsid w:val="0077639D"/>
    <w:rsid w:val="00776547"/>
    <w:rsid w:val="00780226"/>
    <w:rsid w:val="0078082D"/>
    <w:rsid w:val="0078222A"/>
    <w:rsid w:val="00782A0C"/>
    <w:rsid w:val="00783C4F"/>
    <w:rsid w:val="00786D63"/>
    <w:rsid w:val="00786EAB"/>
    <w:rsid w:val="007872A5"/>
    <w:rsid w:val="00790745"/>
    <w:rsid w:val="00790A06"/>
    <w:rsid w:val="007918DD"/>
    <w:rsid w:val="007941E5"/>
    <w:rsid w:val="00796118"/>
    <w:rsid w:val="00797584"/>
    <w:rsid w:val="00797657"/>
    <w:rsid w:val="007A0D98"/>
    <w:rsid w:val="007A1201"/>
    <w:rsid w:val="007A197A"/>
    <w:rsid w:val="007A3093"/>
    <w:rsid w:val="007A333B"/>
    <w:rsid w:val="007A4C31"/>
    <w:rsid w:val="007A4D8A"/>
    <w:rsid w:val="007A5C8F"/>
    <w:rsid w:val="007B13E2"/>
    <w:rsid w:val="007B26CA"/>
    <w:rsid w:val="007B3C38"/>
    <w:rsid w:val="007B558E"/>
    <w:rsid w:val="007B59E7"/>
    <w:rsid w:val="007B7FC1"/>
    <w:rsid w:val="007C1447"/>
    <w:rsid w:val="007C3CEA"/>
    <w:rsid w:val="007C4EB1"/>
    <w:rsid w:val="007C576E"/>
    <w:rsid w:val="007D0838"/>
    <w:rsid w:val="007D24E8"/>
    <w:rsid w:val="007D2B3E"/>
    <w:rsid w:val="007D39C2"/>
    <w:rsid w:val="007D47D2"/>
    <w:rsid w:val="007D5433"/>
    <w:rsid w:val="007D5657"/>
    <w:rsid w:val="007D7BB6"/>
    <w:rsid w:val="007E087D"/>
    <w:rsid w:val="007E286A"/>
    <w:rsid w:val="007E3B8F"/>
    <w:rsid w:val="007E4635"/>
    <w:rsid w:val="007E4BB9"/>
    <w:rsid w:val="007E69F8"/>
    <w:rsid w:val="007E76C3"/>
    <w:rsid w:val="007F0DA6"/>
    <w:rsid w:val="007F0F48"/>
    <w:rsid w:val="007F24FB"/>
    <w:rsid w:val="007F4C71"/>
    <w:rsid w:val="007F7674"/>
    <w:rsid w:val="00801D8B"/>
    <w:rsid w:val="00810ABC"/>
    <w:rsid w:val="00810F47"/>
    <w:rsid w:val="0081113F"/>
    <w:rsid w:val="00811319"/>
    <w:rsid w:val="008122AB"/>
    <w:rsid w:val="00812F52"/>
    <w:rsid w:val="00814363"/>
    <w:rsid w:val="00814A61"/>
    <w:rsid w:val="0081777E"/>
    <w:rsid w:val="00821343"/>
    <w:rsid w:val="00822E9B"/>
    <w:rsid w:val="008231B0"/>
    <w:rsid w:val="00823B95"/>
    <w:rsid w:val="0082573B"/>
    <w:rsid w:val="00826248"/>
    <w:rsid w:val="008272A8"/>
    <w:rsid w:val="008328F4"/>
    <w:rsid w:val="00832C0D"/>
    <w:rsid w:val="00833003"/>
    <w:rsid w:val="0083506F"/>
    <w:rsid w:val="008376F9"/>
    <w:rsid w:val="0084083B"/>
    <w:rsid w:val="00844001"/>
    <w:rsid w:val="00844EEA"/>
    <w:rsid w:val="00845207"/>
    <w:rsid w:val="008455E4"/>
    <w:rsid w:val="00847308"/>
    <w:rsid w:val="00851762"/>
    <w:rsid w:val="00854617"/>
    <w:rsid w:val="00860582"/>
    <w:rsid w:val="00860B10"/>
    <w:rsid w:val="008612C0"/>
    <w:rsid w:val="008617EB"/>
    <w:rsid w:val="00863F74"/>
    <w:rsid w:val="0086604D"/>
    <w:rsid w:val="0086782D"/>
    <w:rsid w:val="0087390A"/>
    <w:rsid w:val="0087431A"/>
    <w:rsid w:val="008764BA"/>
    <w:rsid w:val="00876FFA"/>
    <w:rsid w:val="00877FE7"/>
    <w:rsid w:val="008819E3"/>
    <w:rsid w:val="0088276B"/>
    <w:rsid w:val="00885577"/>
    <w:rsid w:val="00887249"/>
    <w:rsid w:val="00887EDF"/>
    <w:rsid w:val="008911A2"/>
    <w:rsid w:val="00892B04"/>
    <w:rsid w:val="008969C9"/>
    <w:rsid w:val="008974AE"/>
    <w:rsid w:val="008A08D6"/>
    <w:rsid w:val="008A201B"/>
    <w:rsid w:val="008A359A"/>
    <w:rsid w:val="008A3927"/>
    <w:rsid w:val="008A5381"/>
    <w:rsid w:val="008A5726"/>
    <w:rsid w:val="008B13C9"/>
    <w:rsid w:val="008B197B"/>
    <w:rsid w:val="008B5C32"/>
    <w:rsid w:val="008B6FBD"/>
    <w:rsid w:val="008C06BF"/>
    <w:rsid w:val="008C0FE0"/>
    <w:rsid w:val="008C117A"/>
    <w:rsid w:val="008C33A8"/>
    <w:rsid w:val="008C4022"/>
    <w:rsid w:val="008C47FE"/>
    <w:rsid w:val="008C70C7"/>
    <w:rsid w:val="008C7596"/>
    <w:rsid w:val="008D0496"/>
    <w:rsid w:val="008D079E"/>
    <w:rsid w:val="008D30C0"/>
    <w:rsid w:val="008D5F70"/>
    <w:rsid w:val="008E168D"/>
    <w:rsid w:val="008E3EEC"/>
    <w:rsid w:val="008E5307"/>
    <w:rsid w:val="008F20A2"/>
    <w:rsid w:val="008F3AB7"/>
    <w:rsid w:val="008F3AD9"/>
    <w:rsid w:val="008F3E2C"/>
    <w:rsid w:val="008F6050"/>
    <w:rsid w:val="008F7006"/>
    <w:rsid w:val="008F7BCF"/>
    <w:rsid w:val="00900027"/>
    <w:rsid w:val="00900C6B"/>
    <w:rsid w:val="0090165E"/>
    <w:rsid w:val="00901AA8"/>
    <w:rsid w:val="00901BFF"/>
    <w:rsid w:val="00902066"/>
    <w:rsid w:val="009020C1"/>
    <w:rsid w:val="009029BA"/>
    <w:rsid w:val="00903035"/>
    <w:rsid w:val="009037BB"/>
    <w:rsid w:val="0090603D"/>
    <w:rsid w:val="0090708A"/>
    <w:rsid w:val="0091095C"/>
    <w:rsid w:val="00911285"/>
    <w:rsid w:val="009165C0"/>
    <w:rsid w:val="00917A3D"/>
    <w:rsid w:val="00922E4A"/>
    <w:rsid w:val="00925176"/>
    <w:rsid w:val="00926115"/>
    <w:rsid w:val="0092626C"/>
    <w:rsid w:val="00931D62"/>
    <w:rsid w:val="00935CC4"/>
    <w:rsid w:val="00937EB1"/>
    <w:rsid w:val="009404EB"/>
    <w:rsid w:val="00942678"/>
    <w:rsid w:val="0094476D"/>
    <w:rsid w:val="00946994"/>
    <w:rsid w:val="009512C0"/>
    <w:rsid w:val="00951745"/>
    <w:rsid w:val="0095216E"/>
    <w:rsid w:val="009529C6"/>
    <w:rsid w:val="00952EC7"/>
    <w:rsid w:val="009532FD"/>
    <w:rsid w:val="00953963"/>
    <w:rsid w:val="00956220"/>
    <w:rsid w:val="00956577"/>
    <w:rsid w:val="00956EC1"/>
    <w:rsid w:val="00957A33"/>
    <w:rsid w:val="00962CA6"/>
    <w:rsid w:val="00963BAA"/>
    <w:rsid w:val="00965E2B"/>
    <w:rsid w:val="00967D1C"/>
    <w:rsid w:val="0097032E"/>
    <w:rsid w:val="00970573"/>
    <w:rsid w:val="00971AE2"/>
    <w:rsid w:val="009726D5"/>
    <w:rsid w:val="009735D0"/>
    <w:rsid w:val="00973721"/>
    <w:rsid w:val="0097621E"/>
    <w:rsid w:val="00977204"/>
    <w:rsid w:val="009775D9"/>
    <w:rsid w:val="00981985"/>
    <w:rsid w:val="00981A5D"/>
    <w:rsid w:val="00982887"/>
    <w:rsid w:val="00984E17"/>
    <w:rsid w:val="00990673"/>
    <w:rsid w:val="0099111B"/>
    <w:rsid w:val="00991298"/>
    <w:rsid w:val="00991FEB"/>
    <w:rsid w:val="0099243B"/>
    <w:rsid w:val="009966C3"/>
    <w:rsid w:val="00997305"/>
    <w:rsid w:val="009A03AF"/>
    <w:rsid w:val="009A0C77"/>
    <w:rsid w:val="009A1A29"/>
    <w:rsid w:val="009A2083"/>
    <w:rsid w:val="009A212F"/>
    <w:rsid w:val="009A2311"/>
    <w:rsid w:val="009A23A1"/>
    <w:rsid w:val="009A31E8"/>
    <w:rsid w:val="009A337A"/>
    <w:rsid w:val="009B0684"/>
    <w:rsid w:val="009B07F3"/>
    <w:rsid w:val="009B1D7E"/>
    <w:rsid w:val="009C08BC"/>
    <w:rsid w:val="009C09CB"/>
    <w:rsid w:val="009C1508"/>
    <w:rsid w:val="009C4345"/>
    <w:rsid w:val="009C4727"/>
    <w:rsid w:val="009C69AB"/>
    <w:rsid w:val="009C74EF"/>
    <w:rsid w:val="009C7C97"/>
    <w:rsid w:val="009D05E6"/>
    <w:rsid w:val="009D217E"/>
    <w:rsid w:val="009D2AF2"/>
    <w:rsid w:val="009D583C"/>
    <w:rsid w:val="009D62F0"/>
    <w:rsid w:val="009E1384"/>
    <w:rsid w:val="009E2926"/>
    <w:rsid w:val="009E30B1"/>
    <w:rsid w:val="009E3612"/>
    <w:rsid w:val="009E37EE"/>
    <w:rsid w:val="009E3879"/>
    <w:rsid w:val="009E4311"/>
    <w:rsid w:val="009F1337"/>
    <w:rsid w:val="009F1FDF"/>
    <w:rsid w:val="009F27BA"/>
    <w:rsid w:val="009F2862"/>
    <w:rsid w:val="009F3C5D"/>
    <w:rsid w:val="009F486A"/>
    <w:rsid w:val="009F4E57"/>
    <w:rsid w:val="009F5218"/>
    <w:rsid w:val="009F5CA5"/>
    <w:rsid w:val="009F685E"/>
    <w:rsid w:val="009F68A8"/>
    <w:rsid w:val="009F6E69"/>
    <w:rsid w:val="00A0138A"/>
    <w:rsid w:val="00A03BC6"/>
    <w:rsid w:val="00A03D74"/>
    <w:rsid w:val="00A04497"/>
    <w:rsid w:val="00A055C6"/>
    <w:rsid w:val="00A07A88"/>
    <w:rsid w:val="00A1447E"/>
    <w:rsid w:val="00A20881"/>
    <w:rsid w:val="00A20C99"/>
    <w:rsid w:val="00A2195D"/>
    <w:rsid w:val="00A21A20"/>
    <w:rsid w:val="00A22755"/>
    <w:rsid w:val="00A23F5B"/>
    <w:rsid w:val="00A24FA5"/>
    <w:rsid w:val="00A252E0"/>
    <w:rsid w:val="00A255F1"/>
    <w:rsid w:val="00A32BF3"/>
    <w:rsid w:val="00A33637"/>
    <w:rsid w:val="00A33652"/>
    <w:rsid w:val="00A358F3"/>
    <w:rsid w:val="00A35AF5"/>
    <w:rsid w:val="00A36615"/>
    <w:rsid w:val="00A36688"/>
    <w:rsid w:val="00A40C8A"/>
    <w:rsid w:val="00A43060"/>
    <w:rsid w:val="00A461B6"/>
    <w:rsid w:val="00A465C7"/>
    <w:rsid w:val="00A46EAC"/>
    <w:rsid w:val="00A50CA7"/>
    <w:rsid w:val="00A51388"/>
    <w:rsid w:val="00A54648"/>
    <w:rsid w:val="00A60E14"/>
    <w:rsid w:val="00A61EE7"/>
    <w:rsid w:val="00A61FCD"/>
    <w:rsid w:val="00A62142"/>
    <w:rsid w:val="00A631FC"/>
    <w:rsid w:val="00A63B75"/>
    <w:rsid w:val="00A63C50"/>
    <w:rsid w:val="00A64805"/>
    <w:rsid w:val="00A658F3"/>
    <w:rsid w:val="00A66025"/>
    <w:rsid w:val="00A66C6B"/>
    <w:rsid w:val="00A70475"/>
    <w:rsid w:val="00A709CE"/>
    <w:rsid w:val="00A70A79"/>
    <w:rsid w:val="00A70C36"/>
    <w:rsid w:val="00A727FD"/>
    <w:rsid w:val="00A72AC6"/>
    <w:rsid w:val="00A73FF5"/>
    <w:rsid w:val="00A75464"/>
    <w:rsid w:val="00A76424"/>
    <w:rsid w:val="00A76573"/>
    <w:rsid w:val="00A766E6"/>
    <w:rsid w:val="00A76E3A"/>
    <w:rsid w:val="00A80B0E"/>
    <w:rsid w:val="00A81CE1"/>
    <w:rsid w:val="00A8212A"/>
    <w:rsid w:val="00A83A5F"/>
    <w:rsid w:val="00A85EED"/>
    <w:rsid w:val="00A862F2"/>
    <w:rsid w:val="00A92C70"/>
    <w:rsid w:val="00A9501D"/>
    <w:rsid w:val="00A956F4"/>
    <w:rsid w:val="00A957A5"/>
    <w:rsid w:val="00A95F19"/>
    <w:rsid w:val="00A96C8A"/>
    <w:rsid w:val="00A97408"/>
    <w:rsid w:val="00AA0246"/>
    <w:rsid w:val="00AA1362"/>
    <w:rsid w:val="00AA23B7"/>
    <w:rsid w:val="00AA28CE"/>
    <w:rsid w:val="00AA373B"/>
    <w:rsid w:val="00AA39B7"/>
    <w:rsid w:val="00AA410A"/>
    <w:rsid w:val="00AA4180"/>
    <w:rsid w:val="00AA44F1"/>
    <w:rsid w:val="00AA4A10"/>
    <w:rsid w:val="00AB04D2"/>
    <w:rsid w:val="00AB0D95"/>
    <w:rsid w:val="00AB0F05"/>
    <w:rsid w:val="00AB21C3"/>
    <w:rsid w:val="00AB2FCA"/>
    <w:rsid w:val="00AB31FB"/>
    <w:rsid w:val="00AB412F"/>
    <w:rsid w:val="00AB465D"/>
    <w:rsid w:val="00AB61DB"/>
    <w:rsid w:val="00AB7629"/>
    <w:rsid w:val="00AC06B4"/>
    <w:rsid w:val="00AC0812"/>
    <w:rsid w:val="00AC36AA"/>
    <w:rsid w:val="00AC3AB4"/>
    <w:rsid w:val="00AC410B"/>
    <w:rsid w:val="00AC71A7"/>
    <w:rsid w:val="00AC7C0B"/>
    <w:rsid w:val="00AC7F38"/>
    <w:rsid w:val="00AD37C3"/>
    <w:rsid w:val="00AD53E0"/>
    <w:rsid w:val="00AD6267"/>
    <w:rsid w:val="00AE1FD0"/>
    <w:rsid w:val="00AE33D2"/>
    <w:rsid w:val="00AE37E2"/>
    <w:rsid w:val="00AE415D"/>
    <w:rsid w:val="00AE6337"/>
    <w:rsid w:val="00AE6635"/>
    <w:rsid w:val="00AE77B3"/>
    <w:rsid w:val="00AE7D79"/>
    <w:rsid w:val="00AE7DD2"/>
    <w:rsid w:val="00AF06AD"/>
    <w:rsid w:val="00AF31AE"/>
    <w:rsid w:val="00AF4A32"/>
    <w:rsid w:val="00AF4D2A"/>
    <w:rsid w:val="00AF4F4A"/>
    <w:rsid w:val="00AF553A"/>
    <w:rsid w:val="00B029AB"/>
    <w:rsid w:val="00B0351B"/>
    <w:rsid w:val="00B062F1"/>
    <w:rsid w:val="00B0799A"/>
    <w:rsid w:val="00B10997"/>
    <w:rsid w:val="00B111AA"/>
    <w:rsid w:val="00B13360"/>
    <w:rsid w:val="00B133EB"/>
    <w:rsid w:val="00B13D90"/>
    <w:rsid w:val="00B146C1"/>
    <w:rsid w:val="00B177BA"/>
    <w:rsid w:val="00B17A5E"/>
    <w:rsid w:val="00B242B9"/>
    <w:rsid w:val="00B254AB"/>
    <w:rsid w:val="00B27D9F"/>
    <w:rsid w:val="00B302CB"/>
    <w:rsid w:val="00B311FA"/>
    <w:rsid w:val="00B33915"/>
    <w:rsid w:val="00B37A60"/>
    <w:rsid w:val="00B40180"/>
    <w:rsid w:val="00B42469"/>
    <w:rsid w:val="00B4344F"/>
    <w:rsid w:val="00B437EA"/>
    <w:rsid w:val="00B43BB2"/>
    <w:rsid w:val="00B45ED7"/>
    <w:rsid w:val="00B462CC"/>
    <w:rsid w:val="00B467AF"/>
    <w:rsid w:val="00B47D7F"/>
    <w:rsid w:val="00B507A1"/>
    <w:rsid w:val="00B51880"/>
    <w:rsid w:val="00B52376"/>
    <w:rsid w:val="00B52A17"/>
    <w:rsid w:val="00B53AA3"/>
    <w:rsid w:val="00B549FF"/>
    <w:rsid w:val="00B5528D"/>
    <w:rsid w:val="00B55F84"/>
    <w:rsid w:val="00B56D50"/>
    <w:rsid w:val="00B670CF"/>
    <w:rsid w:val="00B67E24"/>
    <w:rsid w:val="00B72991"/>
    <w:rsid w:val="00B733D9"/>
    <w:rsid w:val="00B750EB"/>
    <w:rsid w:val="00B75867"/>
    <w:rsid w:val="00B758FC"/>
    <w:rsid w:val="00B77C2A"/>
    <w:rsid w:val="00B8086E"/>
    <w:rsid w:val="00B80B76"/>
    <w:rsid w:val="00B8228F"/>
    <w:rsid w:val="00B834BE"/>
    <w:rsid w:val="00B835F5"/>
    <w:rsid w:val="00B936B6"/>
    <w:rsid w:val="00B968A0"/>
    <w:rsid w:val="00B97125"/>
    <w:rsid w:val="00B97B1E"/>
    <w:rsid w:val="00BA5F34"/>
    <w:rsid w:val="00BB0B46"/>
    <w:rsid w:val="00BB4753"/>
    <w:rsid w:val="00BB56EE"/>
    <w:rsid w:val="00BC09A0"/>
    <w:rsid w:val="00BC313D"/>
    <w:rsid w:val="00BC674F"/>
    <w:rsid w:val="00BC6D2C"/>
    <w:rsid w:val="00BC7CE5"/>
    <w:rsid w:val="00BD0A92"/>
    <w:rsid w:val="00BD31A2"/>
    <w:rsid w:val="00BD3523"/>
    <w:rsid w:val="00BD7840"/>
    <w:rsid w:val="00BD78BD"/>
    <w:rsid w:val="00BD7F91"/>
    <w:rsid w:val="00BE5041"/>
    <w:rsid w:val="00BE61AF"/>
    <w:rsid w:val="00BE73C3"/>
    <w:rsid w:val="00BF075C"/>
    <w:rsid w:val="00BF3EB8"/>
    <w:rsid w:val="00BF4F20"/>
    <w:rsid w:val="00BF6B85"/>
    <w:rsid w:val="00BF79E2"/>
    <w:rsid w:val="00C034C8"/>
    <w:rsid w:val="00C04596"/>
    <w:rsid w:val="00C047E3"/>
    <w:rsid w:val="00C05F43"/>
    <w:rsid w:val="00C06E8C"/>
    <w:rsid w:val="00C0740F"/>
    <w:rsid w:val="00C07976"/>
    <w:rsid w:val="00C079FB"/>
    <w:rsid w:val="00C1245B"/>
    <w:rsid w:val="00C13111"/>
    <w:rsid w:val="00C14FBE"/>
    <w:rsid w:val="00C15C8C"/>
    <w:rsid w:val="00C16C34"/>
    <w:rsid w:val="00C1725F"/>
    <w:rsid w:val="00C230FE"/>
    <w:rsid w:val="00C26011"/>
    <w:rsid w:val="00C27913"/>
    <w:rsid w:val="00C27C78"/>
    <w:rsid w:val="00C27ED4"/>
    <w:rsid w:val="00C30A09"/>
    <w:rsid w:val="00C325F1"/>
    <w:rsid w:val="00C32C04"/>
    <w:rsid w:val="00C35324"/>
    <w:rsid w:val="00C35A2C"/>
    <w:rsid w:val="00C36810"/>
    <w:rsid w:val="00C37DF9"/>
    <w:rsid w:val="00C40CFC"/>
    <w:rsid w:val="00C41462"/>
    <w:rsid w:val="00C444BA"/>
    <w:rsid w:val="00C451E5"/>
    <w:rsid w:val="00C47A08"/>
    <w:rsid w:val="00C506D6"/>
    <w:rsid w:val="00C53230"/>
    <w:rsid w:val="00C53643"/>
    <w:rsid w:val="00C5378E"/>
    <w:rsid w:val="00C53ECA"/>
    <w:rsid w:val="00C55FE0"/>
    <w:rsid w:val="00C61CD6"/>
    <w:rsid w:val="00C70005"/>
    <w:rsid w:val="00C7028E"/>
    <w:rsid w:val="00C708B8"/>
    <w:rsid w:val="00C73B45"/>
    <w:rsid w:val="00C76D9A"/>
    <w:rsid w:val="00C77C45"/>
    <w:rsid w:val="00C806BD"/>
    <w:rsid w:val="00C83242"/>
    <w:rsid w:val="00C836E3"/>
    <w:rsid w:val="00C85AC1"/>
    <w:rsid w:val="00C86B5E"/>
    <w:rsid w:val="00C86B9A"/>
    <w:rsid w:val="00C92AA6"/>
    <w:rsid w:val="00C93B52"/>
    <w:rsid w:val="00C953E4"/>
    <w:rsid w:val="00C960BF"/>
    <w:rsid w:val="00CA0118"/>
    <w:rsid w:val="00CA0B70"/>
    <w:rsid w:val="00CA1B35"/>
    <w:rsid w:val="00CA5E5B"/>
    <w:rsid w:val="00CA5F29"/>
    <w:rsid w:val="00CA6EE9"/>
    <w:rsid w:val="00CB1793"/>
    <w:rsid w:val="00CB3819"/>
    <w:rsid w:val="00CB4979"/>
    <w:rsid w:val="00CB518F"/>
    <w:rsid w:val="00CB59F1"/>
    <w:rsid w:val="00CB6EBA"/>
    <w:rsid w:val="00CB7120"/>
    <w:rsid w:val="00CC1559"/>
    <w:rsid w:val="00CC1C46"/>
    <w:rsid w:val="00CC227B"/>
    <w:rsid w:val="00CC2601"/>
    <w:rsid w:val="00CC337F"/>
    <w:rsid w:val="00CC3D18"/>
    <w:rsid w:val="00CC3FB9"/>
    <w:rsid w:val="00CC523C"/>
    <w:rsid w:val="00CD14D3"/>
    <w:rsid w:val="00CD32A7"/>
    <w:rsid w:val="00CD3960"/>
    <w:rsid w:val="00CD5F1C"/>
    <w:rsid w:val="00CE07BF"/>
    <w:rsid w:val="00CE0FF8"/>
    <w:rsid w:val="00CE3FE9"/>
    <w:rsid w:val="00CE740B"/>
    <w:rsid w:val="00CE7595"/>
    <w:rsid w:val="00CF0002"/>
    <w:rsid w:val="00CF2E3F"/>
    <w:rsid w:val="00CF7783"/>
    <w:rsid w:val="00D011AC"/>
    <w:rsid w:val="00D0129F"/>
    <w:rsid w:val="00D0272E"/>
    <w:rsid w:val="00D03B49"/>
    <w:rsid w:val="00D0572E"/>
    <w:rsid w:val="00D06ACC"/>
    <w:rsid w:val="00D07D83"/>
    <w:rsid w:val="00D1105D"/>
    <w:rsid w:val="00D116C6"/>
    <w:rsid w:val="00D14828"/>
    <w:rsid w:val="00D2282A"/>
    <w:rsid w:val="00D23C6C"/>
    <w:rsid w:val="00D23E8C"/>
    <w:rsid w:val="00D25444"/>
    <w:rsid w:val="00D254F9"/>
    <w:rsid w:val="00D25817"/>
    <w:rsid w:val="00D25B55"/>
    <w:rsid w:val="00D25E95"/>
    <w:rsid w:val="00D309A3"/>
    <w:rsid w:val="00D33148"/>
    <w:rsid w:val="00D347C9"/>
    <w:rsid w:val="00D3628B"/>
    <w:rsid w:val="00D36A41"/>
    <w:rsid w:val="00D403A3"/>
    <w:rsid w:val="00D40715"/>
    <w:rsid w:val="00D41948"/>
    <w:rsid w:val="00D42C8A"/>
    <w:rsid w:val="00D43D62"/>
    <w:rsid w:val="00D44B2B"/>
    <w:rsid w:val="00D45DB6"/>
    <w:rsid w:val="00D46850"/>
    <w:rsid w:val="00D469A6"/>
    <w:rsid w:val="00D5101D"/>
    <w:rsid w:val="00D5166B"/>
    <w:rsid w:val="00D53B2C"/>
    <w:rsid w:val="00D572EE"/>
    <w:rsid w:val="00D57E2D"/>
    <w:rsid w:val="00D6286B"/>
    <w:rsid w:val="00D6424E"/>
    <w:rsid w:val="00D6624A"/>
    <w:rsid w:val="00D6665C"/>
    <w:rsid w:val="00D7286B"/>
    <w:rsid w:val="00D73318"/>
    <w:rsid w:val="00D80C6D"/>
    <w:rsid w:val="00D8216A"/>
    <w:rsid w:val="00D83E2E"/>
    <w:rsid w:val="00D85129"/>
    <w:rsid w:val="00D85BA4"/>
    <w:rsid w:val="00D85D38"/>
    <w:rsid w:val="00D8783E"/>
    <w:rsid w:val="00D87D8F"/>
    <w:rsid w:val="00D900C3"/>
    <w:rsid w:val="00D9191B"/>
    <w:rsid w:val="00D932BB"/>
    <w:rsid w:val="00D9461D"/>
    <w:rsid w:val="00D954B4"/>
    <w:rsid w:val="00DA028D"/>
    <w:rsid w:val="00DA0A95"/>
    <w:rsid w:val="00DA11FB"/>
    <w:rsid w:val="00DA160E"/>
    <w:rsid w:val="00DA1DA7"/>
    <w:rsid w:val="00DA2D7D"/>
    <w:rsid w:val="00DA4386"/>
    <w:rsid w:val="00DB167D"/>
    <w:rsid w:val="00DB201A"/>
    <w:rsid w:val="00DB2C31"/>
    <w:rsid w:val="00DB2F9A"/>
    <w:rsid w:val="00DB57A5"/>
    <w:rsid w:val="00DB6818"/>
    <w:rsid w:val="00DC173B"/>
    <w:rsid w:val="00DC2025"/>
    <w:rsid w:val="00DC22C3"/>
    <w:rsid w:val="00DC2FD2"/>
    <w:rsid w:val="00DC3F05"/>
    <w:rsid w:val="00DC4FE8"/>
    <w:rsid w:val="00DC59FC"/>
    <w:rsid w:val="00DC5AF6"/>
    <w:rsid w:val="00DD0365"/>
    <w:rsid w:val="00DD043B"/>
    <w:rsid w:val="00DD4EFC"/>
    <w:rsid w:val="00DE3103"/>
    <w:rsid w:val="00DE5B84"/>
    <w:rsid w:val="00DE5B8A"/>
    <w:rsid w:val="00DF17D2"/>
    <w:rsid w:val="00DF1BF7"/>
    <w:rsid w:val="00DF3E76"/>
    <w:rsid w:val="00DF772A"/>
    <w:rsid w:val="00E02181"/>
    <w:rsid w:val="00E0250F"/>
    <w:rsid w:val="00E02CDD"/>
    <w:rsid w:val="00E034F9"/>
    <w:rsid w:val="00E102BE"/>
    <w:rsid w:val="00E10A1A"/>
    <w:rsid w:val="00E12F1B"/>
    <w:rsid w:val="00E1602B"/>
    <w:rsid w:val="00E16B3E"/>
    <w:rsid w:val="00E20518"/>
    <w:rsid w:val="00E20C71"/>
    <w:rsid w:val="00E22259"/>
    <w:rsid w:val="00E23114"/>
    <w:rsid w:val="00E23207"/>
    <w:rsid w:val="00E24DC1"/>
    <w:rsid w:val="00E2686A"/>
    <w:rsid w:val="00E27517"/>
    <w:rsid w:val="00E3040B"/>
    <w:rsid w:val="00E30E1C"/>
    <w:rsid w:val="00E33A5C"/>
    <w:rsid w:val="00E34CEA"/>
    <w:rsid w:val="00E356F0"/>
    <w:rsid w:val="00E35F45"/>
    <w:rsid w:val="00E420F0"/>
    <w:rsid w:val="00E43CD4"/>
    <w:rsid w:val="00E464B3"/>
    <w:rsid w:val="00E46B68"/>
    <w:rsid w:val="00E47F45"/>
    <w:rsid w:val="00E514C1"/>
    <w:rsid w:val="00E52BB5"/>
    <w:rsid w:val="00E5545D"/>
    <w:rsid w:val="00E556E8"/>
    <w:rsid w:val="00E55852"/>
    <w:rsid w:val="00E60F04"/>
    <w:rsid w:val="00E6124F"/>
    <w:rsid w:val="00E613BE"/>
    <w:rsid w:val="00E64E47"/>
    <w:rsid w:val="00E66300"/>
    <w:rsid w:val="00E671F4"/>
    <w:rsid w:val="00E7049D"/>
    <w:rsid w:val="00E7447D"/>
    <w:rsid w:val="00E75DB8"/>
    <w:rsid w:val="00E80A71"/>
    <w:rsid w:val="00E8128F"/>
    <w:rsid w:val="00E81F1A"/>
    <w:rsid w:val="00E85026"/>
    <w:rsid w:val="00E85390"/>
    <w:rsid w:val="00E85D55"/>
    <w:rsid w:val="00E9317A"/>
    <w:rsid w:val="00E932E5"/>
    <w:rsid w:val="00E95A23"/>
    <w:rsid w:val="00EA2F42"/>
    <w:rsid w:val="00EA489A"/>
    <w:rsid w:val="00EA66BD"/>
    <w:rsid w:val="00EB1B5B"/>
    <w:rsid w:val="00EB200D"/>
    <w:rsid w:val="00EB3F02"/>
    <w:rsid w:val="00EB678C"/>
    <w:rsid w:val="00EC03BB"/>
    <w:rsid w:val="00EC0F9D"/>
    <w:rsid w:val="00EC0FB2"/>
    <w:rsid w:val="00EC4463"/>
    <w:rsid w:val="00EC5236"/>
    <w:rsid w:val="00EC61FE"/>
    <w:rsid w:val="00EC65B9"/>
    <w:rsid w:val="00ED1329"/>
    <w:rsid w:val="00ED3961"/>
    <w:rsid w:val="00EE0821"/>
    <w:rsid w:val="00EE0BE6"/>
    <w:rsid w:val="00EE2F81"/>
    <w:rsid w:val="00EE4F6A"/>
    <w:rsid w:val="00EE5338"/>
    <w:rsid w:val="00EE5C1F"/>
    <w:rsid w:val="00EF0B57"/>
    <w:rsid w:val="00EF1C48"/>
    <w:rsid w:val="00EF581A"/>
    <w:rsid w:val="00EF6669"/>
    <w:rsid w:val="00EF6922"/>
    <w:rsid w:val="00F01859"/>
    <w:rsid w:val="00F03DCA"/>
    <w:rsid w:val="00F04C5A"/>
    <w:rsid w:val="00F11420"/>
    <w:rsid w:val="00F13624"/>
    <w:rsid w:val="00F1396E"/>
    <w:rsid w:val="00F13D1B"/>
    <w:rsid w:val="00F14965"/>
    <w:rsid w:val="00F15C87"/>
    <w:rsid w:val="00F17E17"/>
    <w:rsid w:val="00F200C4"/>
    <w:rsid w:val="00F21253"/>
    <w:rsid w:val="00F3000C"/>
    <w:rsid w:val="00F30533"/>
    <w:rsid w:val="00F30555"/>
    <w:rsid w:val="00F31013"/>
    <w:rsid w:val="00F310B3"/>
    <w:rsid w:val="00F335DB"/>
    <w:rsid w:val="00F34C45"/>
    <w:rsid w:val="00F36085"/>
    <w:rsid w:val="00F37660"/>
    <w:rsid w:val="00F37662"/>
    <w:rsid w:val="00F44031"/>
    <w:rsid w:val="00F4450C"/>
    <w:rsid w:val="00F527C6"/>
    <w:rsid w:val="00F53497"/>
    <w:rsid w:val="00F551AA"/>
    <w:rsid w:val="00F57190"/>
    <w:rsid w:val="00F60379"/>
    <w:rsid w:val="00F61D54"/>
    <w:rsid w:val="00F63C91"/>
    <w:rsid w:val="00F63EFF"/>
    <w:rsid w:val="00F646F6"/>
    <w:rsid w:val="00F6692C"/>
    <w:rsid w:val="00F67692"/>
    <w:rsid w:val="00F708A6"/>
    <w:rsid w:val="00F7325E"/>
    <w:rsid w:val="00F74268"/>
    <w:rsid w:val="00F74E87"/>
    <w:rsid w:val="00F7554A"/>
    <w:rsid w:val="00F814CB"/>
    <w:rsid w:val="00F8411A"/>
    <w:rsid w:val="00F85053"/>
    <w:rsid w:val="00F85F3F"/>
    <w:rsid w:val="00F86C06"/>
    <w:rsid w:val="00F87CBB"/>
    <w:rsid w:val="00F907B3"/>
    <w:rsid w:val="00F91B39"/>
    <w:rsid w:val="00F9363A"/>
    <w:rsid w:val="00F96118"/>
    <w:rsid w:val="00F96502"/>
    <w:rsid w:val="00FA1054"/>
    <w:rsid w:val="00FA1B68"/>
    <w:rsid w:val="00FA2ED5"/>
    <w:rsid w:val="00FA3BB5"/>
    <w:rsid w:val="00FA5A29"/>
    <w:rsid w:val="00FA5C13"/>
    <w:rsid w:val="00FA6E45"/>
    <w:rsid w:val="00FB3AE8"/>
    <w:rsid w:val="00FB4701"/>
    <w:rsid w:val="00FB56F0"/>
    <w:rsid w:val="00FB72F9"/>
    <w:rsid w:val="00FC0599"/>
    <w:rsid w:val="00FC127A"/>
    <w:rsid w:val="00FC19E8"/>
    <w:rsid w:val="00FC30D8"/>
    <w:rsid w:val="00FC36B6"/>
    <w:rsid w:val="00FC5999"/>
    <w:rsid w:val="00FC5B96"/>
    <w:rsid w:val="00FC6FF7"/>
    <w:rsid w:val="00FD011B"/>
    <w:rsid w:val="00FD192A"/>
    <w:rsid w:val="00FD26CE"/>
    <w:rsid w:val="00FD3AA3"/>
    <w:rsid w:val="00FD6BFB"/>
    <w:rsid w:val="00FE2D41"/>
    <w:rsid w:val="00FE45C4"/>
    <w:rsid w:val="00FE568E"/>
    <w:rsid w:val="00FE639C"/>
    <w:rsid w:val="00FE70A2"/>
    <w:rsid w:val="00FE71E3"/>
    <w:rsid w:val="00FF0052"/>
    <w:rsid w:val="00FF019F"/>
    <w:rsid w:val="00FF0CEE"/>
    <w:rsid w:val="00FF1D12"/>
    <w:rsid w:val="00FF1D86"/>
    <w:rsid w:val="00FF37A3"/>
    <w:rsid w:val="00FF5E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E7788"/>
  <w15:chartTrackingRefBased/>
  <w15:docId w15:val="{49737828-E849-4FAB-8EFE-A1F9CD82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C8A"/>
  </w:style>
  <w:style w:type="paragraph" w:styleId="Heading1">
    <w:name w:val="heading 1"/>
    <w:basedOn w:val="Normal"/>
    <w:next w:val="Normal"/>
    <w:link w:val="Heading1Char"/>
    <w:uiPriority w:val="9"/>
    <w:qFormat/>
    <w:rsid w:val="00A96C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6C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6C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C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C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C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C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C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C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C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C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C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C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C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C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C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C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C8A"/>
    <w:rPr>
      <w:rFonts w:eastAsiaTheme="majorEastAsia" w:cstheme="majorBidi"/>
      <w:color w:val="272727" w:themeColor="text1" w:themeTint="D8"/>
    </w:rPr>
  </w:style>
  <w:style w:type="paragraph" w:styleId="Title">
    <w:name w:val="Title"/>
    <w:basedOn w:val="Normal"/>
    <w:next w:val="Normal"/>
    <w:link w:val="TitleChar"/>
    <w:uiPriority w:val="10"/>
    <w:qFormat/>
    <w:rsid w:val="00A96C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C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C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C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C8A"/>
    <w:pPr>
      <w:spacing w:before="160"/>
      <w:jc w:val="center"/>
    </w:pPr>
    <w:rPr>
      <w:i/>
      <w:iCs/>
      <w:color w:val="404040" w:themeColor="text1" w:themeTint="BF"/>
    </w:rPr>
  </w:style>
  <w:style w:type="character" w:customStyle="1" w:styleId="QuoteChar">
    <w:name w:val="Quote Char"/>
    <w:basedOn w:val="DefaultParagraphFont"/>
    <w:link w:val="Quote"/>
    <w:uiPriority w:val="29"/>
    <w:rsid w:val="00A96C8A"/>
    <w:rPr>
      <w:i/>
      <w:iCs/>
      <w:color w:val="404040" w:themeColor="text1" w:themeTint="BF"/>
    </w:rPr>
  </w:style>
  <w:style w:type="paragraph" w:styleId="ListParagraph">
    <w:name w:val="List Paragraph"/>
    <w:basedOn w:val="Normal"/>
    <w:uiPriority w:val="34"/>
    <w:qFormat/>
    <w:rsid w:val="00A96C8A"/>
    <w:pPr>
      <w:ind w:left="720"/>
      <w:contextualSpacing/>
    </w:pPr>
  </w:style>
  <w:style w:type="character" w:styleId="IntenseEmphasis">
    <w:name w:val="Intense Emphasis"/>
    <w:basedOn w:val="DefaultParagraphFont"/>
    <w:uiPriority w:val="21"/>
    <w:qFormat/>
    <w:rsid w:val="00A96C8A"/>
    <w:rPr>
      <w:i/>
      <w:iCs/>
      <w:color w:val="0F4761" w:themeColor="accent1" w:themeShade="BF"/>
    </w:rPr>
  </w:style>
  <w:style w:type="paragraph" w:styleId="IntenseQuote">
    <w:name w:val="Intense Quote"/>
    <w:basedOn w:val="Normal"/>
    <w:next w:val="Normal"/>
    <w:link w:val="IntenseQuoteChar"/>
    <w:uiPriority w:val="30"/>
    <w:qFormat/>
    <w:rsid w:val="00A96C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C8A"/>
    <w:rPr>
      <w:i/>
      <w:iCs/>
      <w:color w:val="0F4761" w:themeColor="accent1" w:themeShade="BF"/>
    </w:rPr>
  </w:style>
  <w:style w:type="character" w:styleId="IntenseReference">
    <w:name w:val="Intense Reference"/>
    <w:basedOn w:val="DefaultParagraphFont"/>
    <w:uiPriority w:val="32"/>
    <w:qFormat/>
    <w:rsid w:val="00A96C8A"/>
    <w:rPr>
      <w:b/>
      <w:bCs/>
      <w:smallCaps/>
      <w:color w:val="0F4761" w:themeColor="accent1" w:themeShade="BF"/>
      <w:spacing w:val="5"/>
    </w:rPr>
  </w:style>
  <w:style w:type="paragraph" w:customStyle="1" w:styleId="Abstractsubsequentparagraphs">
    <w:name w:val="Abstract subsequent paragraphs"/>
    <w:basedOn w:val="Normal"/>
    <w:qFormat/>
    <w:rsid w:val="00A96C8A"/>
    <w:pPr>
      <w:spacing w:after="120" w:line="276" w:lineRule="auto"/>
      <w:ind w:firstLine="284"/>
    </w:pPr>
    <w:rPr>
      <w:rFonts w:ascii="Calibri" w:eastAsia="Times New Roman" w:hAnsi="Calibri" w:cs="Times New Roman"/>
      <w:kern w:val="0"/>
      <w:sz w:val="22"/>
      <w:szCs w:val="22"/>
      <w:lang w:eastAsia="zh-CN"/>
      <w14:ligatures w14:val="none"/>
    </w:rPr>
  </w:style>
  <w:style w:type="character" w:styleId="CommentReference">
    <w:name w:val="annotation reference"/>
    <w:basedOn w:val="DefaultParagraphFont"/>
    <w:uiPriority w:val="99"/>
    <w:semiHidden/>
    <w:unhideWhenUsed/>
    <w:rsid w:val="00A96C8A"/>
    <w:rPr>
      <w:sz w:val="16"/>
      <w:szCs w:val="16"/>
    </w:rPr>
  </w:style>
  <w:style w:type="paragraph" w:styleId="CommentText">
    <w:name w:val="annotation text"/>
    <w:basedOn w:val="Normal"/>
    <w:link w:val="CommentTextChar"/>
    <w:uiPriority w:val="99"/>
    <w:unhideWhenUsed/>
    <w:rsid w:val="00A96C8A"/>
    <w:pPr>
      <w:spacing w:line="240" w:lineRule="auto"/>
    </w:pPr>
    <w:rPr>
      <w:sz w:val="20"/>
      <w:szCs w:val="20"/>
    </w:rPr>
  </w:style>
  <w:style w:type="character" w:customStyle="1" w:styleId="CommentTextChar">
    <w:name w:val="Comment Text Char"/>
    <w:basedOn w:val="DefaultParagraphFont"/>
    <w:link w:val="CommentText"/>
    <w:uiPriority w:val="99"/>
    <w:rsid w:val="00A96C8A"/>
    <w:rPr>
      <w:sz w:val="20"/>
      <w:szCs w:val="20"/>
    </w:rPr>
  </w:style>
  <w:style w:type="table" w:styleId="TableGrid">
    <w:name w:val="Table Grid"/>
    <w:basedOn w:val="TableNormal"/>
    <w:uiPriority w:val="39"/>
    <w:rsid w:val="00286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F1BDA"/>
    <w:pPr>
      <w:spacing w:after="0" w:line="240" w:lineRule="auto"/>
    </w:pPr>
    <w:rPr>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39"/>
    <w:rsid w:val="00DF1BF7"/>
    <w:pPr>
      <w:spacing w:after="0" w:line="240" w:lineRule="auto"/>
    </w:pPr>
    <w:rPr>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
    <w:name w:val="Table Grid131"/>
    <w:basedOn w:val="TableNormal"/>
    <w:next w:val="TableGrid"/>
    <w:uiPriority w:val="39"/>
    <w:rsid w:val="007B3C38"/>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F85053"/>
    <w:pPr>
      <w:spacing w:line="360" w:lineRule="auto"/>
    </w:pPr>
    <w:rPr>
      <w:rFonts w:ascii="Calibri Light" w:hAnsi="Calibri Light" w:cs="Calibri Light"/>
      <w:noProof/>
      <w:kern w:val="0"/>
      <w:sz w:val="32"/>
      <w:szCs w:val="22"/>
      <w:lang w:val="en-US"/>
      <w14:ligatures w14:val="none"/>
    </w:rPr>
  </w:style>
  <w:style w:type="character" w:customStyle="1" w:styleId="EndNoteBibliographyChar">
    <w:name w:val="EndNote Bibliography Char"/>
    <w:basedOn w:val="DefaultParagraphFont"/>
    <w:link w:val="EndNoteBibliography"/>
    <w:rsid w:val="00F85053"/>
    <w:rPr>
      <w:rFonts w:ascii="Calibri Light" w:hAnsi="Calibri Light" w:cs="Calibri Light"/>
      <w:noProof/>
      <w:kern w:val="0"/>
      <w:sz w:val="32"/>
      <w:szCs w:val="22"/>
      <w:lang w:val="en-US"/>
      <w14:ligatures w14:val="none"/>
    </w:rPr>
  </w:style>
  <w:style w:type="paragraph" w:styleId="Revision">
    <w:name w:val="Revision"/>
    <w:hidden/>
    <w:uiPriority w:val="99"/>
    <w:semiHidden/>
    <w:rsid w:val="00D25817"/>
    <w:pPr>
      <w:spacing w:after="0" w:line="240" w:lineRule="auto"/>
    </w:pPr>
  </w:style>
  <w:style w:type="character" w:styleId="Hyperlink">
    <w:name w:val="Hyperlink"/>
    <w:basedOn w:val="DefaultParagraphFont"/>
    <w:uiPriority w:val="99"/>
    <w:unhideWhenUsed/>
    <w:rsid w:val="007B13E2"/>
    <w:rPr>
      <w:color w:val="467886" w:themeColor="hyperlink"/>
      <w:u w:val="single"/>
    </w:rPr>
  </w:style>
  <w:style w:type="character" w:styleId="UnresolvedMention">
    <w:name w:val="Unresolved Mention"/>
    <w:basedOn w:val="DefaultParagraphFont"/>
    <w:uiPriority w:val="99"/>
    <w:semiHidden/>
    <w:unhideWhenUsed/>
    <w:rsid w:val="007B13E2"/>
    <w:rPr>
      <w:color w:val="605E5C"/>
      <w:shd w:val="clear" w:color="auto" w:fill="E1DFDD"/>
    </w:rPr>
  </w:style>
  <w:style w:type="paragraph" w:styleId="TOC1">
    <w:name w:val="toc 1"/>
    <w:basedOn w:val="Normal"/>
    <w:next w:val="Normal"/>
    <w:autoRedefine/>
    <w:uiPriority w:val="39"/>
    <w:rsid w:val="003D7819"/>
    <w:pPr>
      <w:tabs>
        <w:tab w:val="left" w:pos="1361"/>
        <w:tab w:val="right" w:leader="dot" w:pos="8789"/>
      </w:tabs>
      <w:spacing w:before="200" w:after="100" w:line="360" w:lineRule="auto"/>
      <w:contextualSpacing/>
    </w:pPr>
    <w:rPr>
      <w:rFonts w:ascii="Calibri" w:eastAsia="Times New Roman" w:hAnsi="Calibri" w:cs="Times New Roman"/>
      <w:b/>
      <w:noProof/>
      <w:kern w:val="0"/>
      <w:sz w:val="26"/>
      <w:szCs w:val="22"/>
      <w:lang w:eastAsia="zh-CN"/>
      <w14:ligatures w14:val="none"/>
    </w:rPr>
  </w:style>
  <w:style w:type="paragraph" w:styleId="Header">
    <w:name w:val="header"/>
    <w:basedOn w:val="Normal"/>
    <w:link w:val="HeaderChar"/>
    <w:uiPriority w:val="99"/>
    <w:unhideWhenUsed/>
    <w:rsid w:val="00044D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DF7"/>
  </w:style>
  <w:style w:type="paragraph" w:styleId="Footer">
    <w:name w:val="footer"/>
    <w:basedOn w:val="Normal"/>
    <w:link w:val="FooterChar"/>
    <w:uiPriority w:val="99"/>
    <w:unhideWhenUsed/>
    <w:rsid w:val="00044D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96318">
      <w:bodyDiv w:val="1"/>
      <w:marLeft w:val="0"/>
      <w:marRight w:val="0"/>
      <w:marTop w:val="0"/>
      <w:marBottom w:val="0"/>
      <w:divBdr>
        <w:top w:val="none" w:sz="0" w:space="0" w:color="auto"/>
        <w:left w:val="none" w:sz="0" w:space="0" w:color="auto"/>
        <w:bottom w:val="none" w:sz="0" w:space="0" w:color="auto"/>
        <w:right w:val="none" w:sz="0" w:space="0" w:color="auto"/>
      </w:divBdr>
    </w:div>
    <w:div w:id="119311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johnson@soton.ac.uk%20%20uhs.nhs.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C.Turnbull@soton.ac.uk" TargetMode="External"/><Relationship Id="rId14" Type="http://schemas.openxmlformats.org/officeDocument/2006/relationships/header" Target="head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12T10:07:12.999"/>
    </inkml:context>
    <inkml:brush xml:id="br0">
      <inkml:brushProperty name="width" value="0.035" units="cm"/>
      <inkml:brushProperty name="height" value="0.035" units="cm"/>
      <inkml:brushProperty name="color" value="#E71224"/>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4D303-20C2-4C5C-B243-BF7033792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8627</Words>
  <Characters>46586</Characters>
  <Application>Microsoft Office Word</Application>
  <DocSecurity>0</DocSecurity>
  <Lines>931</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Clancy</dc:creator>
  <cp:keywords/>
  <dc:description/>
  <cp:lastModifiedBy>Joanne Turnbull</cp:lastModifiedBy>
  <cp:revision>3</cp:revision>
  <dcterms:created xsi:type="dcterms:W3CDTF">2026-02-06T13:11:00Z</dcterms:created>
  <dcterms:modified xsi:type="dcterms:W3CDTF">2026-02-06T13:11:00Z</dcterms:modified>
</cp:coreProperties>
</file>