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4EA29" w14:textId="4D333F41" w:rsidR="007E65CD" w:rsidRPr="001B1EB9" w:rsidRDefault="001B1EB9" w:rsidP="00A1491A">
      <w:pPr>
        <w:spacing w:line="360" w:lineRule="auto"/>
        <w:jc w:val="center"/>
        <w:rPr>
          <w:rFonts w:ascii="Arial" w:hAnsi="Arial" w:cs="Arial"/>
          <w:b/>
          <w:bCs/>
        </w:rPr>
      </w:pPr>
      <w:r w:rsidRPr="001B1EB9">
        <w:rPr>
          <w:rFonts w:ascii="Arial" w:hAnsi="Arial" w:cs="Arial"/>
          <w:b/>
          <w:bCs/>
        </w:rPr>
        <w:t>Relationship</w:t>
      </w:r>
      <w:r w:rsidR="0061095E" w:rsidRPr="001B1EB9">
        <w:rPr>
          <w:rFonts w:ascii="Arial" w:hAnsi="Arial" w:cs="Arial"/>
          <w:b/>
          <w:bCs/>
        </w:rPr>
        <w:t xml:space="preserve"> between</w:t>
      </w:r>
      <w:r w:rsidR="00C06BE8" w:rsidRPr="001B1EB9">
        <w:rPr>
          <w:rFonts w:ascii="Arial" w:hAnsi="Arial" w:cs="Arial"/>
          <w:b/>
          <w:bCs/>
        </w:rPr>
        <w:t xml:space="preserve"> </w:t>
      </w:r>
      <w:r w:rsidRPr="001B1EB9">
        <w:rPr>
          <w:rFonts w:ascii="Arial" w:hAnsi="Arial" w:cs="Arial"/>
          <w:b/>
          <w:bCs/>
        </w:rPr>
        <w:t xml:space="preserve">laboratory measured </w:t>
      </w:r>
      <w:r w:rsidR="00C06BE8" w:rsidRPr="001B1EB9">
        <w:rPr>
          <w:rFonts w:ascii="Arial" w:hAnsi="Arial" w:cs="Arial"/>
          <w:b/>
          <w:bCs/>
        </w:rPr>
        <w:t>Hb</w:t>
      </w:r>
      <w:r w:rsidR="002F624D" w:rsidRPr="001B1EB9">
        <w:rPr>
          <w:rFonts w:ascii="Arial" w:hAnsi="Arial" w:cs="Arial"/>
          <w:b/>
          <w:bCs/>
        </w:rPr>
        <w:t>A</w:t>
      </w:r>
      <w:r w:rsidR="00C06BE8" w:rsidRPr="001B1EB9">
        <w:rPr>
          <w:rFonts w:ascii="Arial" w:hAnsi="Arial" w:cs="Arial"/>
          <w:b/>
          <w:bCs/>
        </w:rPr>
        <w:t>1c</w:t>
      </w:r>
      <w:r w:rsidR="0061095E" w:rsidRPr="001B1EB9">
        <w:rPr>
          <w:rFonts w:ascii="Arial" w:hAnsi="Arial" w:cs="Arial"/>
          <w:b/>
          <w:bCs/>
        </w:rPr>
        <w:t xml:space="preserve"> and </w:t>
      </w:r>
      <w:r w:rsidRPr="001B1EB9">
        <w:rPr>
          <w:rFonts w:ascii="Arial" w:hAnsi="Arial" w:cs="Arial"/>
          <w:b/>
          <w:bCs/>
        </w:rPr>
        <w:t>continuous glucose monitoring</w:t>
      </w:r>
      <w:r w:rsidR="0049230C" w:rsidRPr="001B1EB9">
        <w:rPr>
          <w:rFonts w:ascii="Arial" w:hAnsi="Arial" w:cs="Arial"/>
          <w:b/>
          <w:bCs/>
        </w:rPr>
        <w:t xml:space="preserve"> derived </w:t>
      </w:r>
      <w:r w:rsidRPr="001B1EB9">
        <w:rPr>
          <w:rFonts w:ascii="Arial" w:hAnsi="Arial" w:cs="Arial"/>
          <w:b/>
          <w:bCs/>
        </w:rPr>
        <w:t>glucose management indicator</w:t>
      </w:r>
      <w:r w:rsidR="00C06BE8" w:rsidRPr="001B1EB9">
        <w:rPr>
          <w:rFonts w:ascii="Arial" w:hAnsi="Arial" w:cs="Arial"/>
          <w:b/>
          <w:bCs/>
        </w:rPr>
        <w:t xml:space="preserve"> in </w:t>
      </w:r>
      <w:r w:rsidR="003F39FE">
        <w:rPr>
          <w:rFonts w:ascii="Arial" w:hAnsi="Arial" w:cs="Arial"/>
          <w:b/>
          <w:bCs/>
        </w:rPr>
        <w:t>adults with c</w:t>
      </w:r>
      <w:r w:rsidR="0061095E" w:rsidRPr="001B1EB9">
        <w:rPr>
          <w:rFonts w:ascii="Arial" w:hAnsi="Arial" w:cs="Arial"/>
          <w:b/>
          <w:bCs/>
        </w:rPr>
        <w:t xml:space="preserve">ystic </w:t>
      </w:r>
      <w:r w:rsidR="003F39FE">
        <w:rPr>
          <w:rFonts w:ascii="Arial" w:hAnsi="Arial" w:cs="Arial"/>
          <w:b/>
          <w:bCs/>
        </w:rPr>
        <w:t>f</w:t>
      </w:r>
      <w:r w:rsidR="0061095E" w:rsidRPr="001B1EB9">
        <w:rPr>
          <w:rFonts w:ascii="Arial" w:hAnsi="Arial" w:cs="Arial"/>
          <w:b/>
          <w:bCs/>
        </w:rPr>
        <w:t xml:space="preserve">ibrosis related </w:t>
      </w:r>
      <w:r w:rsidR="003F39FE">
        <w:rPr>
          <w:rFonts w:ascii="Arial" w:hAnsi="Arial" w:cs="Arial"/>
          <w:b/>
          <w:bCs/>
        </w:rPr>
        <w:t>d</w:t>
      </w:r>
      <w:r w:rsidR="0061095E" w:rsidRPr="001B1EB9">
        <w:rPr>
          <w:rFonts w:ascii="Arial" w:hAnsi="Arial" w:cs="Arial"/>
          <w:b/>
          <w:bCs/>
        </w:rPr>
        <w:t>iabetes</w:t>
      </w:r>
    </w:p>
    <w:p w14:paraId="247BFECD" w14:textId="77777777" w:rsidR="00C06BE8" w:rsidRPr="001B1EB9" w:rsidRDefault="00C06BE8">
      <w:pPr>
        <w:rPr>
          <w:rFonts w:ascii="Arial" w:hAnsi="Arial" w:cs="Arial"/>
        </w:rPr>
      </w:pPr>
    </w:p>
    <w:p w14:paraId="28B901A5" w14:textId="2D83A989" w:rsidR="001B1EB9" w:rsidRPr="001B1EB9" w:rsidRDefault="008B0951" w:rsidP="008B0951">
      <w:pPr>
        <w:spacing w:after="0" w:line="360" w:lineRule="auto"/>
        <w:jc w:val="center"/>
        <w:rPr>
          <w:rFonts w:ascii="Arial" w:hAnsi="Arial" w:cs="Arial"/>
        </w:rPr>
      </w:pPr>
      <w:r>
        <w:rPr>
          <w:rFonts w:ascii="Arial" w:hAnsi="Arial" w:cs="Arial"/>
        </w:rPr>
        <w:t xml:space="preserve">Nithya </w:t>
      </w:r>
      <w:r w:rsidR="001B1EB9" w:rsidRPr="001B1EB9">
        <w:rPr>
          <w:rFonts w:ascii="Arial" w:hAnsi="Arial" w:cs="Arial"/>
        </w:rPr>
        <w:t>Kadiyala</w:t>
      </w:r>
      <w:r w:rsidR="001B1EB9" w:rsidRPr="001B1EB9">
        <w:rPr>
          <w:rFonts w:ascii="Arial" w:hAnsi="Arial" w:cs="Arial"/>
          <w:vertAlign w:val="superscript"/>
        </w:rPr>
        <w:t>1</w:t>
      </w:r>
      <w:r w:rsidR="001B1EB9" w:rsidRPr="001B1EB9">
        <w:rPr>
          <w:rFonts w:ascii="Arial" w:hAnsi="Arial" w:cs="Arial"/>
        </w:rPr>
        <w:t xml:space="preserve">, </w:t>
      </w:r>
      <w:r>
        <w:rPr>
          <w:rFonts w:ascii="Arial" w:hAnsi="Arial" w:cs="Arial"/>
        </w:rPr>
        <w:t xml:space="preserve">Amanda </w:t>
      </w:r>
      <w:r w:rsidR="001B1EB9" w:rsidRPr="001B1EB9">
        <w:rPr>
          <w:rFonts w:ascii="Arial" w:hAnsi="Arial" w:cs="Arial"/>
        </w:rPr>
        <w:t>Brennan</w:t>
      </w:r>
      <w:r w:rsidR="0009020F">
        <w:rPr>
          <w:rFonts w:ascii="Arial" w:hAnsi="Arial" w:cs="Arial"/>
          <w:vertAlign w:val="superscript"/>
        </w:rPr>
        <w:t>2</w:t>
      </w:r>
      <w:r w:rsidR="001B1EB9" w:rsidRPr="001B1EB9">
        <w:rPr>
          <w:rFonts w:ascii="Arial" w:hAnsi="Arial" w:cs="Arial"/>
        </w:rPr>
        <w:t xml:space="preserve">, </w:t>
      </w:r>
      <w:r>
        <w:rPr>
          <w:rFonts w:ascii="Arial" w:hAnsi="Arial" w:cs="Arial"/>
        </w:rPr>
        <w:t xml:space="preserve">Alistair </w:t>
      </w:r>
      <w:r w:rsidR="001B1EB9" w:rsidRPr="001B1EB9">
        <w:rPr>
          <w:rFonts w:ascii="Arial" w:hAnsi="Arial" w:cs="Arial"/>
        </w:rPr>
        <w:t>Lumb</w:t>
      </w:r>
      <w:r w:rsidR="0009020F">
        <w:rPr>
          <w:rFonts w:ascii="Arial" w:hAnsi="Arial" w:cs="Arial"/>
          <w:vertAlign w:val="superscript"/>
        </w:rPr>
        <w:t>3</w:t>
      </w:r>
      <w:r w:rsidR="001B1EB9" w:rsidRPr="001B1EB9">
        <w:rPr>
          <w:rFonts w:ascii="Arial" w:hAnsi="Arial" w:cs="Arial"/>
        </w:rPr>
        <w:t xml:space="preserve">, </w:t>
      </w:r>
      <w:r>
        <w:rPr>
          <w:rFonts w:ascii="Arial" w:hAnsi="Arial" w:cs="Arial"/>
        </w:rPr>
        <w:t xml:space="preserve">Richard IG </w:t>
      </w:r>
      <w:r w:rsidR="001B1EB9" w:rsidRPr="001B1EB9">
        <w:rPr>
          <w:rFonts w:ascii="Arial" w:hAnsi="Arial" w:cs="Arial"/>
        </w:rPr>
        <w:t>Holt</w:t>
      </w:r>
      <w:r w:rsidR="0009020F">
        <w:rPr>
          <w:rFonts w:ascii="Arial" w:hAnsi="Arial" w:cs="Arial"/>
          <w:vertAlign w:val="superscript"/>
        </w:rPr>
        <w:t>4</w:t>
      </w:r>
      <w:r w:rsidR="001B1EB9" w:rsidRPr="001B1EB9">
        <w:rPr>
          <w:rFonts w:ascii="Arial" w:hAnsi="Arial" w:cs="Arial"/>
        </w:rPr>
        <w:t xml:space="preserve">, </w:t>
      </w:r>
      <w:r>
        <w:rPr>
          <w:rFonts w:ascii="Arial" w:hAnsi="Arial" w:cs="Arial"/>
        </w:rPr>
        <w:t xml:space="preserve">Dawn </w:t>
      </w:r>
      <w:r w:rsidR="001B1EB9" w:rsidRPr="001B1EB9">
        <w:rPr>
          <w:rFonts w:ascii="Arial" w:hAnsi="Arial" w:cs="Arial"/>
        </w:rPr>
        <w:t>Lau</w:t>
      </w:r>
      <w:r w:rsidR="0009020F">
        <w:rPr>
          <w:rFonts w:ascii="Arial" w:hAnsi="Arial" w:cs="Arial"/>
          <w:vertAlign w:val="superscript"/>
        </w:rPr>
        <w:t>5</w:t>
      </w:r>
      <w:r w:rsidR="001B1EB9" w:rsidRPr="001B1EB9">
        <w:rPr>
          <w:rFonts w:ascii="Arial" w:hAnsi="Arial" w:cs="Arial"/>
        </w:rPr>
        <w:t xml:space="preserve">, </w:t>
      </w:r>
      <w:r>
        <w:rPr>
          <w:rFonts w:ascii="Arial" w:hAnsi="Arial" w:cs="Arial"/>
        </w:rPr>
        <w:t xml:space="preserve">Parag </w:t>
      </w:r>
      <w:r w:rsidR="001B1EB9" w:rsidRPr="001B1EB9">
        <w:rPr>
          <w:rFonts w:ascii="Arial" w:hAnsi="Arial" w:cs="Arial"/>
        </w:rPr>
        <w:t>Yajnik</w:t>
      </w:r>
      <w:r w:rsidR="0009020F">
        <w:rPr>
          <w:rFonts w:ascii="Arial" w:hAnsi="Arial" w:cs="Arial"/>
          <w:vertAlign w:val="superscript"/>
        </w:rPr>
        <w:t>6</w:t>
      </w:r>
      <w:r w:rsidR="001B1EB9" w:rsidRPr="001B1EB9">
        <w:rPr>
          <w:rFonts w:ascii="Arial" w:hAnsi="Arial" w:cs="Arial"/>
        </w:rPr>
        <w:t xml:space="preserve">, </w:t>
      </w:r>
      <w:r>
        <w:rPr>
          <w:rFonts w:ascii="Arial" w:hAnsi="Arial" w:cs="Arial"/>
        </w:rPr>
        <w:t xml:space="preserve">Yee S </w:t>
      </w:r>
      <w:r w:rsidR="001B1EB9" w:rsidRPr="001B1EB9">
        <w:rPr>
          <w:rFonts w:ascii="Arial" w:hAnsi="Arial" w:cs="Arial"/>
        </w:rPr>
        <w:t>Cheah</w:t>
      </w:r>
      <w:r w:rsidR="0009020F">
        <w:rPr>
          <w:rFonts w:ascii="Arial" w:hAnsi="Arial" w:cs="Arial"/>
          <w:vertAlign w:val="superscript"/>
        </w:rPr>
        <w:t>7</w:t>
      </w:r>
      <w:r w:rsidR="001B1EB9" w:rsidRPr="001B1EB9">
        <w:rPr>
          <w:rFonts w:ascii="Arial" w:hAnsi="Arial" w:cs="Arial"/>
        </w:rPr>
        <w:t xml:space="preserve">, </w:t>
      </w:r>
      <w:proofErr w:type="spellStart"/>
      <w:r>
        <w:rPr>
          <w:rFonts w:ascii="Arial" w:hAnsi="Arial" w:cs="Arial"/>
        </w:rPr>
        <w:t>Shahideh</w:t>
      </w:r>
      <w:proofErr w:type="spellEnd"/>
      <w:r>
        <w:rPr>
          <w:rFonts w:ascii="Arial" w:hAnsi="Arial" w:cs="Arial"/>
        </w:rPr>
        <w:t xml:space="preserve"> </w:t>
      </w:r>
      <w:r w:rsidR="001B1EB9" w:rsidRPr="001B1EB9">
        <w:rPr>
          <w:rFonts w:ascii="Arial" w:hAnsi="Arial" w:cs="Arial"/>
        </w:rPr>
        <w:t>Safavi</w:t>
      </w:r>
      <w:r w:rsidR="0009020F">
        <w:rPr>
          <w:rFonts w:ascii="Arial" w:hAnsi="Arial" w:cs="Arial"/>
          <w:vertAlign w:val="superscript"/>
        </w:rPr>
        <w:t>8</w:t>
      </w:r>
      <w:r w:rsidR="001B1EB9" w:rsidRPr="001B1EB9">
        <w:rPr>
          <w:rFonts w:ascii="Arial" w:hAnsi="Arial" w:cs="Arial"/>
        </w:rPr>
        <w:t xml:space="preserve">, </w:t>
      </w:r>
      <w:r>
        <w:rPr>
          <w:rFonts w:ascii="Arial" w:hAnsi="Arial" w:cs="Arial"/>
        </w:rPr>
        <w:t xml:space="preserve">Imogen </w:t>
      </w:r>
      <w:r w:rsidR="001B1EB9" w:rsidRPr="001B1EB9">
        <w:rPr>
          <w:rFonts w:ascii="Arial" w:hAnsi="Arial" w:cs="Arial"/>
        </w:rPr>
        <w:t>Felton</w:t>
      </w:r>
      <w:r w:rsidR="0009020F">
        <w:rPr>
          <w:rFonts w:ascii="Arial" w:hAnsi="Arial" w:cs="Arial"/>
          <w:vertAlign w:val="superscript"/>
        </w:rPr>
        <w:t>9</w:t>
      </w:r>
      <w:r w:rsidR="001B1EB9" w:rsidRPr="001B1EB9">
        <w:rPr>
          <w:rFonts w:ascii="Arial" w:hAnsi="Arial" w:cs="Arial"/>
        </w:rPr>
        <w:t xml:space="preserve">, </w:t>
      </w:r>
      <w:r>
        <w:rPr>
          <w:rFonts w:ascii="Arial" w:hAnsi="Arial" w:cs="Arial"/>
        </w:rPr>
        <w:t xml:space="preserve">Gordon </w:t>
      </w:r>
      <w:r w:rsidR="001B1EB9" w:rsidRPr="001B1EB9">
        <w:rPr>
          <w:rFonts w:ascii="Arial" w:hAnsi="Arial" w:cs="Arial"/>
        </w:rPr>
        <w:t>MacGregor</w:t>
      </w:r>
      <w:r w:rsidR="001B1EB9" w:rsidRPr="001B1EB9">
        <w:rPr>
          <w:rFonts w:ascii="Arial" w:hAnsi="Arial" w:cs="Arial"/>
          <w:vertAlign w:val="superscript"/>
        </w:rPr>
        <w:t>1</w:t>
      </w:r>
      <w:r w:rsidR="0009020F">
        <w:rPr>
          <w:rFonts w:ascii="Arial" w:hAnsi="Arial" w:cs="Arial"/>
          <w:vertAlign w:val="superscript"/>
        </w:rPr>
        <w:t>0</w:t>
      </w:r>
      <w:r w:rsidR="001B1EB9" w:rsidRPr="001B1EB9">
        <w:rPr>
          <w:rFonts w:ascii="Arial" w:hAnsi="Arial" w:cs="Arial"/>
        </w:rPr>
        <w:t xml:space="preserve">, </w:t>
      </w:r>
      <w:r>
        <w:rPr>
          <w:rFonts w:ascii="Arial" w:hAnsi="Arial" w:cs="Arial"/>
        </w:rPr>
        <w:t xml:space="preserve">Andrew </w:t>
      </w:r>
      <w:r w:rsidR="001B1EB9" w:rsidRPr="001B1EB9">
        <w:rPr>
          <w:rFonts w:ascii="Arial" w:hAnsi="Arial" w:cs="Arial"/>
        </w:rPr>
        <w:t>Clayton</w:t>
      </w:r>
      <w:r w:rsidR="001B1EB9" w:rsidRPr="004C173F">
        <w:rPr>
          <w:rFonts w:ascii="Arial" w:hAnsi="Arial" w:cs="Arial"/>
          <w:vertAlign w:val="superscript"/>
        </w:rPr>
        <w:t>1</w:t>
      </w:r>
      <w:r w:rsidR="0009020F" w:rsidRPr="004C173F">
        <w:rPr>
          <w:rFonts w:ascii="Arial" w:hAnsi="Arial" w:cs="Arial"/>
          <w:vertAlign w:val="superscript"/>
        </w:rPr>
        <w:t>1</w:t>
      </w:r>
      <w:r w:rsidR="001B1EB9" w:rsidRPr="004C173F">
        <w:rPr>
          <w:rFonts w:ascii="Arial" w:hAnsi="Arial" w:cs="Arial"/>
        </w:rPr>
        <w:t xml:space="preserve">, </w:t>
      </w:r>
      <w:r>
        <w:rPr>
          <w:rFonts w:ascii="Arial" w:hAnsi="Arial" w:cs="Arial"/>
        </w:rPr>
        <w:t xml:space="preserve">Ailish </w:t>
      </w:r>
      <w:r w:rsidR="0009020F" w:rsidRPr="004C173F">
        <w:rPr>
          <w:rFonts w:ascii="Arial" w:hAnsi="Arial" w:cs="Arial"/>
        </w:rPr>
        <w:t>Nugent</w:t>
      </w:r>
      <w:r w:rsidR="0009020F" w:rsidRPr="004C173F">
        <w:rPr>
          <w:rFonts w:ascii="Arial" w:hAnsi="Arial" w:cs="Arial"/>
          <w:vertAlign w:val="superscript"/>
        </w:rPr>
        <w:t>12</w:t>
      </w:r>
      <w:r w:rsidR="00837625" w:rsidRPr="004C173F">
        <w:rPr>
          <w:rFonts w:ascii="Arial" w:hAnsi="Arial" w:cs="Arial"/>
        </w:rPr>
        <w:t xml:space="preserve">, </w:t>
      </w:r>
      <w:r>
        <w:rPr>
          <w:rFonts w:ascii="Arial" w:hAnsi="Arial" w:cs="Arial"/>
        </w:rPr>
        <w:t xml:space="preserve">Laura </w:t>
      </w:r>
      <w:r w:rsidR="0009020F" w:rsidRPr="004C173F">
        <w:rPr>
          <w:rFonts w:ascii="Arial" w:hAnsi="Arial" w:cs="Arial"/>
        </w:rPr>
        <w:t>Barlow</w:t>
      </w:r>
      <w:r w:rsidR="0009020F" w:rsidRPr="0009020F">
        <w:rPr>
          <w:rFonts w:ascii="Arial" w:hAnsi="Arial" w:cs="Arial"/>
          <w:vertAlign w:val="superscript"/>
        </w:rPr>
        <w:t>13</w:t>
      </w:r>
      <w:r w:rsidR="0009020F">
        <w:rPr>
          <w:rFonts w:ascii="Arial" w:hAnsi="Arial" w:cs="Arial"/>
        </w:rPr>
        <w:t>,</w:t>
      </w:r>
      <w:r w:rsidR="00837625">
        <w:rPr>
          <w:rFonts w:ascii="Arial" w:hAnsi="Arial" w:cs="Arial"/>
        </w:rPr>
        <w:t xml:space="preserve"> </w:t>
      </w:r>
      <w:r>
        <w:rPr>
          <w:rFonts w:ascii="Arial" w:hAnsi="Arial" w:cs="Arial"/>
        </w:rPr>
        <w:t xml:space="preserve">Amanda </w:t>
      </w:r>
      <w:r w:rsidR="001B1EB9" w:rsidRPr="001B1EB9">
        <w:rPr>
          <w:rFonts w:ascii="Arial" w:hAnsi="Arial" w:cs="Arial"/>
        </w:rPr>
        <w:t>Adler</w:t>
      </w:r>
      <w:r w:rsidR="001B1EB9" w:rsidRPr="001B1EB9">
        <w:rPr>
          <w:rFonts w:ascii="Arial" w:hAnsi="Arial" w:cs="Arial"/>
          <w:vertAlign w:val="superscript"/>
        </w:rPr>
        <w:t>14,15</w:t>
      </w:r>
      <w:r w:rsidR="001B1EB9" w:rsidRPr="001B1EB9">
        <w:rPr>
          <w:rFonts w:ascii="Arial" w:hAnsi="Arial" w:cs="Arial"/>
        </w:rPr>
        <w:t xml:space="preserve">, </w:t>
      </w:r>
      <w:r>
        <w:rPr>
          <w:rFonts w:ascii="Arial" w:hAnsi="Arial" w:cs="Arial"/>
        </w:rPr>
        <w:t xml:space="preserve">Roman </w:t>
      </w:r>
      <w:r w:rsidR="001B1EB9" w:rsidRPr="001B1EB9">
        <w:rPr>
          <w:rFonts w:ascii="Arial" w:hAnsi="Arial" w:cs="Arial"/>
        </w:rPr>
        <w:t>Hovorka</w:t>
      </w:r>
      <w:r w:rsidR="001B1EB9" w:rsidRPr="001B1EB9">
        <w:rPr>
          <w:rFonts w:ascii="Arial" w:hAnsi="Arial" w:cs="Arial"/>
          <w:vertAlign w:val="superscript"/>
        </w:rPr>
        <w:t>1</w:t>
      </w:r>
      <w:r w:rsidR="001B1EB9" w:rsidRPr="001B1EB9">
        <w:rPr>
          <w:rFonts w:ascii="Arial" w:hAnsi="Arial" w:cs="Arial"/>
        </w:rPr>
        <w:t xml:space="preserve">, </w:t>
      </w:r>
      <w:r>
        <w:rPr>
          <w:rFonts w:ascii="Arial" w:hAnsi="Arial" w:cs="Arial"/>
        </w:rPr>
        <w:t xml:space="preserve">Charlotte K </w:t>
      </w:r>
      <w:r w:rsidR="001B1EB9" w:rsidRPr="001B1EB9">
        <w:rPr>
          <w:rFonts w:ascii="Arial" w:hAnsi="Arial" w:cs="Arial"/>
        </w:rPr>
        <w:t>Boughton</w:t>
      </w:r>
      <w:r w:rsidR="001B1EB9" w:rsidRPr="001B1EB9">
        <w:rPr>
          <w:rFonts w:ascii="Arial" w:hAnsi="Arial" w:cs="Arial"/>
          <w:vertAlign w:val="superscript"/>
        </w:rPr>
        <w:t>1,14,1</w:t>
      </w:r>
      <w:r w:rsidR="0009020F">
        <w:rPr>
          <w:rFonts w:ascii="Arial" w:hAnsi="Arial" w:cs="Arial"/>
          <w:vertAlign w:val="superscript"/>
        </w:rPr>
        <w:t>6</w:t>
      </w:r>
    </w:p>
    <w:p w14:paraId="5C80E038" w14:textId="77777777" w:rsidR="001B1EB9" w:rsidRPr="001B1EB9" w:rsidRDefault="001B1EB9" w:rsidP="001B1EB9">
      <w:pPr>
        <w:spacing w:after="0" w:line="360" w:lineRule="auto"/>
        <w:rPr>
          <w:rFonts w:ascii="Arial" w:hAnsi="Arial" w:cs="Arial"/>
        </w:rPr>
      </w:pPr>
    </w:p>
    <w:p w14:paraId="5726B6E8" w14:textId="77777777" w:rsidR="001B1EB9" w:rsidRPr="001B1EB9" w:rsidRDefault="001B1EB9" w:rsidP="001B1EB9">
      <w:pPr>
        <w:pStyle w:val="ListParagraph"/>
        <w:numPr>
          <w:ilvl w:val="0"/>
          <w:numId w:val="2"/>
        </w:numPr>
        <w:spacing w:after="0" w:line="360" w:lineRule="auto"/>
        <w:rPr>
          <w:rFonts w:ascii="Arial" w:hAnsi="Arial" w:cs="Arial"/>
        </w:rPr>
      </w:pPr>
      <w:r w:rsidRPr="001B1EB9">
        <w:rPr>
          <w:rFonts w:ascii="Arial" w:hAnsi="Arial" w:cs="Arial"/>
        </w:rPr>
        <w:t>Institute of Metabolic Science-Metabolic Research Laboratories, University of Cambridge, Cambridge, UK</w:t>
      </w:r>
    </w:p>
    <w:p w14:paraId="5CC4F2B2" w14:textId="77777777" w:rsidR="001B1EB9" w:rsidRPr="001B1EB9" w:rsidRDefault="001B1EB9" w:rsidP="001B1EB9">
      <w:pPr>
        <w:pStyle w:val="ListParagraph"/>
        <w:numPr>
          <w:ilvl w:val="0"/>
          <w:numId w:val="2"/>
        </w:numPr>
        <w:spacing w:after="0" w:line="360" w:lineRule="auto"/>
        <w:rPr>
          <w:rFonts w:ascii="Arial" w:hAnsi="Arial" w:cs="Arial"/>
        </w:rPr>
      </w:pPr>
      <w:r w:rsidRPr="001B1EB9">
        <w:rPr>
          <w:rFonts w:ascii="Arial" w:hAnsi="Arial" w:cs="Arial"/>
        </w:rPr>
        <w:t>Manchester Adult Cystic Fibrosis Centre, Manchester University NHS Foundation Trust, Manchester, UK</w:t>
      </w:r>
    </w:p>
    <w:p w14:paraId="0A9F6D70" w14:textId="77777777" w:rsidR="001B1EB9" w:rsidRPr="001B1EB9" w:rsidRDefault="001B1EB9" w:rsidP="001B1EB9">
      <w:pPr>
        <w:pStyle w:val="ListParagraph"/>
        <w:numPr>
          <w:ilvl w:val="0"/>
          <w:numId w:val="2"/>
        </w:numPr>
        <w:spacing w:after="0" w:line="360" w:lineRule="auto"/>
        <w:rPr>
          <w:rFonts w:ascii="Arial" w:hAnsi="Arial" w:cs="Arial"/>
        </w:rPr>
      </w:pPr>
      <w:r w:rsidRPr="001B1EB9">
        <w:rPr>
          <w:rFonts w:ascii="Arial" w:hAnsi="Arial" w:cs="Arial"/>
        </w:rPr>
        <w:t>Churchill Hospital, Oxford University Hospital NHS Foundation Trust, Oxford, UK</w:t>
      </w:r>
    </w:p>
    <w:p w14:paraId="213612D8" w14:textId="77777777" w:rsidR="001B1EB9" w:rsidRPr="001B1EB9" w:rsidRDefault="001B1EB9" w:rsidP="001B1EB9">
      <w:pPr>
        <w:pStyle w:val="ListParagraph"/>
        <w:numPr>
          <w:ilvl w:val="0"/>
          <w:numId w:val="2"/>
        </w:numPr>
        <w:spacing w:after="0" w:line="360" w:lineRule="auto"/>
        <w:rPr>
          <w:rFonts w:ascii="Arial" w:hAnsi="Arial" w:cs="Arial"/>
        </w:rPr>
      </w:pPr>
      <w:r w:rsidRPr="001B1EB9">
        <w:rPr>
          <w:rFonts w:ascii="Arial" w:hAnsi="Arial" w:cs="Arial"/>
        </w:rPr>
        <w:t>Human Development and Health, Faculty of Medicine, University of Southampton, Southampton, UK</w:t>
      </w:r>
    </w:p>
    <w:p w14:paraId="327DA1F1" w14:textId="77777777" w:rsidR="001B1EB9" w:rsidRPr="001B1EB9" w:rsidRDefault="001B1EB9" w:rsidP="001B1EB9">
      <w:pPr>
        <w:pStyle w:val="ListParagraph"/>
        <w:numPr>
          <w:ilvl w:val="0"/>
          <w:numId w:val="2"/>
        </w:numPr>
        <w:spacing w:after="0" w:line="360" w:lineRule="auto"/>
        <w:rPr>
          <w:rFonts w:ascii="Arial" w:hAnsi="Arial" w:cs="Arial"/>
        </w:rPr>
      </w:pPr>
      <w:r w:rsidRPr="001B1EB9">
        <w:rPr>
          <w:rFonts w:ascii="Arial" w:hAnsi="Arial" w:cs="Arial"/>
        </w:rPr>
        <w:t xml:space="preserve">All Wales Adult CF Centre, University Hospital </w:t>
      </w:r>
      <w:proofErr w:type="spellStart"/>
      <w:r w:rsidRPr="001B1EB9">
        <w:rPr>
          <w:rFonts w:ascii="Arial" w:hAnsi="Arial" w:cs="Arial"/>
        </w:rPr>
        <w:t>Llandough</w:t>
      </w:r>
      <w:proofErr w:type="spellEnd"/>
      <w:r w:rsidRPr="001B1EB9">
        <w:rPr>
          <w:rFonts w:ascii="Arial" w:hAnsi="Arial" w:cs="Arial"/>
        </w:rPr>
        <w:t>, Wales, UK</w:t>
      </w:r>
    </w:p>
    <w:p w14:paraId="18BA5A3E" w14:textId="77777777" w:rsidR="001B1EB9" w:rsidRPr="001B1EB9" w:rsidRDefault="001B1EB9" w:rsidP="001B1EB9">
      <w:pPr>
        <w:pStyle w:val="ListParagraph"/>
        <w:numPr>
          <w:ilvl w:val="0"/>
          <w:numId w:val="2"/>
        </w:numPr>
        <w:spacing w:after="0" w:line="360" w:lineRule="auto"/>
        <w:rPr>
          <w:rFonts w:ascii="Arial" w:hAnsi="Arial" w:cs="Arial"/>
        </w:rPr>
      </w:pPr>
      <w:r w:rsidRPr="001B1EB9">
        <w:rPr>
          <w:rFonts w:ascii="Arial" w:hAnsi="Arial" w:cs="Arial"/>
        </w:rPr>
        <w:t>Bristol Royal Infirmary, University Hospitals Bristol NHS Foundation Trust, UK</w:t>
      </w:r>
    </w:p>
    <w:p w14:paraId="4024BF23" w14:textId="77777777" w:rsidR="001B1EB9" w:rsidRPr="001B1EB9" w:rsidRDefault="001B1EB9" w:rsidP="001B1EB9">
      <w:pPr>
        <w:pStyle w:val="ListParagraph"/>
        <w:numPr>
          <w:ilvl w:val="0"/>
          <w:numId w:val="2"/>
        </w:numPr>
        <w:spacing w:after="0" w:line="360" w:lineRule="auto"/>
        <w:rPr>
          <w:rFonts w:ascii="Arial" w:hAnsi="Arial" w:cs="Arial"/>
        </w:rPr>
      </w:pPr>
      <w:r w:rsidRPr="001B1EB9">
        <w:rPr>
          <w:rFonts w:ascii="Arial" w:hAnsi="Arial" w:cs="Arial"/>
        </w:rPr>
        <w:t>King’s College Hospital, King’s College Hospital NHS Foundation Trust, London, UK</w:t>
      </w:r>
    </w:p>
    <w:p w14:paraId="5CC5678C" w14:textId="77777777" w:rsidR="001B1EB9" w:rsidRPr="001B1EB9" w:rsidRDefault="001B1EB9" w:rsidP="001B1EB9">
      <w:pPr>
        <w:pStyle w:val="ListParagraph"/>
        <w:numPr>
          <w:ilvl w:val="0"/>
          <w:numId w:val="2"/>
        </w:numPr>
        <w:spacing w:after="0" w:line="360" w:lineRule="auto"/>
        <w:rPr>
          <w:rFonts w:ascii="Arial" w:hAnsi="Arial" w:cs="Arial"/>
        </w:rPr>
      </w:pPr>
      <w:r w:rsidRPr="001B1EB9">
        <w:rPr>
          <w:rFonts w:ascii="Arial" w:hAnsi="Arial" w:cs="Arial"/>
        </w:rPr>
        <w:t>St Bartholomew’s Hospital, Barts Health NHS Trust, London, UK</w:t>
      </w:r>
    </w:p>
    <w:p w14:paraId="1C224ACA" w14:textId="77777777" w:rsidR="001B1EB9" w:rsidRPr="001B1EB9" w:rsidRDefault="001B1EB9" w:rsidP="001B1EB9">
      <w:pPr>
        <w:pStyle w:val="ListParagraph"/>
        <w:numPr>
          <w:ilvl w:val="0"/>
          <w:numId w:val="2"/>
        </w:numPr>
        <w:spacing w:after="0" w:line="360" w:lineRule="auto"/>
        <w:rPr>
          <w:rFonts w:ascii="Arial" w:hAnsi="Arial" w:cs="Arial"/>
        </w:rPr>
      </w:pPr>
      <w:r w:rsidRPr="001B1EB9">
        <w:rPr>
          <w:rFonts w:ascii="Arial" w:hAnsi="Arial" w:cs="Arial"/>
        </w:rPr>
        <w:t>Royal Brompton Hospital, London, UK</w:t>
      </w:r>
    </w:p>
    <w:p w14:paraId="6A9BF48F" w14:textId="77777777" w:rsidR="001B1EB9" w:rsidRPr="001B1EB9" w:rsidRDefault="001B1EB9" w:rsidP="001B1EB9">
      <w:pPr>
        <w:pStyle w:val="ListParagraph"/>
        <w:numPr>
          <w:ilvl w:val="0"/>
          <w:numId w:val="2"/>
        </w:numPr>
        <w:spacing w:after="0" w:line="360" w:lineRule="auto"/>
        <w:rPr>
          <w:rFonts w:ascii="Arial" w:hAnsi="Arial" w:cs="Arial"/>
        </w:rPr>
      </w:pPr>
      <w:r w:rsidRPr="001B1EB9">
        <w:rPr>
          <w:rFonts w:ascii="Arial" w:hAnsi="Arial" w:cs="Arial"/>
        </w:rPr>
        <w:t>Queen Elizabeth University Hospital, NHS Greater Glasgow and Clyde, Scotland, UK</w:t>
      </w:r>
    </w:p>
    <w:p w14:paraId="7C01EF3B" w14:textId="77777777" w:rsidR="001B1EB9" w:rsidRDefault="001B1EB9" w:rsidP="001B1EB9">
      <w:pPr>
        <w:pStyle w:val="ListParagraph"/>
        <w:numPr>
          <w:ilvl w:val="0"/>
          <w:numId w:val="2"/>
        </w:numPr>
        <w:spacing w:after="0" w:line="360" w:lineRule="auto"/>
        <w:rPr>
          <w:rFonts w:ascii="Arial" w:hAnsi="Arial" w:cs="Arial"/>
        </w:rPr>
      </w:pPr>
      <w:r w:rsidRPr="001B1EB9">
        <w:rPr>
          <w:rFonts w:ascii="Arial" w:hAnsi="Arial" w:cs="Arial"/>
        </w:rPr>
        <w:t>Glenfield Hospital, University Hospitals of Leicester NHS Trust, Leicester, UK</w:t>
      </w:r>
    </w:p>
    <w:p w14:paraId="1BC3ECA9" w14:textId="0D8FF5A3" w:rsidR="003F39FE" w:rsidRDefault="003F39FE" w:rsidP="003F39FE">
      <w:pPr>
        <w:pStyle w:val="ListParagraph"/>
        <w:numPr>
          <w:ilvl w:val="0"/>
          <w:numId w:val="2"/>
        </w:numPr>
        <w:spacing w:after="0" w:line="360" w:lineRule="auto"/>
        <w:rPr>
          <w:rFonts w:ascii="Arial" w:hAnsi="Arial" w:cs="Arial"/>
        </w:rPr>
      </w:pPr>
      <w:r w:rsidRPr="003F39FE">
        <w:rPr>
          <w:rFonts w:ascii="Arial" w:hAnsi="Arial" w:cs="Arial"/>
        </w:rPr>
        <w:t>Belfast City Hospital</w:t>
      </w:r>
      <w:r>
        <w:rPr>
          <w:rFonts w:ascii="Arial" w:hAnsi="Arial" w:cs="Arial"/>
        </w:rPr>
        <w:t xml:space="preserve">, </w:t>
      </w:r>
      <w:r w:rsidRPr="003F39FE">
        <w:rPr>
          <w:rFonts w:ascii="Arial" w:hAnsi="Arial" w:cs="Arial"/>
        </w:rPr>
        <w:t>Belfast Health and Social Care Trust</w:t>
      </w:r>
      <w:r>
        <w:rPr>
          <w:rFonts w:ascii="Arial" w:hAnsi="Arial" w:cs="Arial"/>
        </w:rPr>
        <w:t xml:space="preserve">, </w:t>
      </w:r>
      <w:r w:rsidRPr="003F39FE">
        <w:rPr>
          <w:rFonts w:ascii="Arial" w:hAnsi="Arial" w:cs="Arial"/>
        </w:rPr>
        <w:t xml:space="preserve">Belfast, </w:t>
      </w:r>
      <w:r>
        <w:rPr>
          <w:rFonts w:ascii="Arial" w:hAnsi="Arial" w:cs="Arial"/>
        </w:rPr>
        <w:t>UK</w:t>
      </w:r>
    </w:p>
    <w:p w14:paraId="543A0580" w14:textId="24FA3A9E" w:rsidR="003F39FE" w:rsidRDefault="003F39FE" w:rsidP="003F39FE">
      <w:pPr>
        <w:pStyle w:val="ListParagraph"/>
        <w:numPr>
          <w:ilvl w:val="0"/>
          <w:numId w:val="2"/>
        </w:numPr>
        <w:spacing w:after="0" w:line="360" w:lineRule="auto"/>
        <w:rPr>
          <w:rFonts w:ascii="Arial" w:hAnsi="Arial" w:cs="Arial"/>
        </w:rPr>
      </w:pPr>
      <w:r w:rsidRPr="003F39FE">
        <w:rPr>
          <w:rFonts w:ascii="Arial" w:hAnsi="Arial" w:cs="Arial"/>
        </w:rPr>
        <w:t>Royal Stoke University Hospital</w:t>
      </w:r>
      <w:r>
        <w:rPr>
          <w:rFonts w:ascii="Arial" w:hAnsi="Arial" w:cs="Arial"/>
        </w:rPr>
        <w:t xml:space="preserve">, </w:t>
      </w:r>
      <w:r w:rsidRPr="003F39FE">
        <w:rPr>
          <w:rFonts w:ascii="Arial" w:hAnsi="Arial" w:cs="Arial"/>
        </w:rPr>
        <w:t>University Hospitals of North Midlands NHS Trust</w:t>
      </w:r>
      <w:r>
        <w:rPr>
          <w:rFonts w:ascii="Arial" w:hAnsi="Arial" w:cs="Arial"/>
        </w:rPr>
        <w:t xml:space="preserve">, </w:t>
      </w:r>
      <w:r w:rsidRPr="003F39FE">
        <w:rPr>
          <w:rFonts w:ascii="Arial" w:hAnsi="Arial" w:cs="Arial"/>
        </w:rPr>
        <w:t>Stoke-on-Trent</w:t>
      </w:r>
      <w:r>
        <w:rPr>
          <w:rFonts w:ascii="Arial" w:hAnsi="Arial" w:cs="Arial"/>
        </w:rPr>
        <w:t>, UK</w:t>
      </w:r>
    </w:p>
    <w:p w14:paraId="4CC7D772" w14:textId="66B1F612" w:rsidR="001B1EB9" w:rsidRPr="003F39FE" w:rsidRDefault="001B1EB9" w:rsidP="003F39FE">
      <w:pPr>
        <w:pStyle w:val="ListParagraph"/>
        <w:numPr>
          <w:ilvl w:val="0"/>
          <w:numId w:val="2"/>
        </w:numPr>
        <w:spacing w:after="0" w:line="360" w:lineRule="auto"/>
        <w:rPr>
          <w:rFonts w:ascii="Arial" w:hAnsi="Arial" w:cs="Arial"/>
        </w:rPr>
      </w:pPr>
      <w:r w:rsidRPr="003F39FE">
        <w:rPr>
          <w:rFonts w:ascii="Arial" w:hAnsi="Arial" w:cs="Arial"/>
        </w:rPr>
        <w:t>Royal Papworth Hospital, Cambridge, UK</w:t>
      </w:r>
    </w:p>
    <w:p w14:paraId="5617B8B2" w14:textId="6B6FEF4F" w:rsidR="0009020F" w:rsidRPr="0009020F" w:rsidRDefault="0009020F" w:rsidP="0009020F">
      <w:pPr>
        <w:pStyle w:val="ListParagraph"/>
        <w:numPr>
          <w:ilvl w:val="0"/>
          <w:numId w:val="2"/>
        </w:numPr>
        <w:spacing w:after="0" w:line="360" w:lineRule="auto"/>
        <w:rPr>
          <w:rFonts w:ascii="Arial" w:hAnsi="Arial" w:cs="Arial"/>
        </w:rPr>
      </w:pPr>
      <w:r w:rsidRPr="001B1EB9">
        <w:rPr>
          <w:rFonts w:ascii="Arial" w:hAnsi="Arial" w:cs="Arial"/>
        </w:rPr>
        <w:t xml:space="preserve">Diabetes Trials Unit, Oxford Centre for Diabetes, Endocrinology and Metabolism, University of Oxford, Oxford, UK </w:t>
      </w:r>
    </w:p>
    <w:p w14:paraId="57EE5691" w14:textId="63DE5227" w:rsidR="0009020F" w:rsidRPr="0009020F" w:rsidRDefault="001B1EB9" w:rsidP="0009020F">
      <w:pPr>
        <w:pStyle w:val="ListParagraph"/>
        <w:numPr>
          <w:ilvl w:val="0"/>
          <w:numId w:val="2"/>
        </w:numPr>
        <w:spacing w:after="0" w:line="360" w:lineRule="auto"/>
        <w:rPr>
          <w:rFonts w:ascii="Arial" w:hAnsi="Arial" w:cs="Arial"/>
        </w:rPr>
      </w:pPr>
      <w:r w:rsidRPr="001B1EB9">
        <w:rPr>
          <w:rFonts w:ascii="Arial" w:hAnsi="Arial" w:cs="Arial"/>
        </w:rPr>
        <w:t>Wolfson Diabetes and Endocrine Clinic, Cambridge University Hospitals NHS Foundation Trust, Cambridge, UK</w:t>
      </w:r>
    </w:p>
    <w:p w14:paraId="22EDA775" w14:textId="77777777" w:rsidR="001B1EB9" w:rsidRPr="001B1EB9" w:rsidRDefault="001B1EB9" w:rsidP="001B1EB9">
      <w:pPr>
        <w:spacing w:after="0" w:line="360" w:lineRule="auto"/>
        <w:rPr>
          <w:rFonts w:ascii="Arial" w:hAnsi="Arial" w:cs="Arial"/>
        </w:rPr>
      </w:pPr>
    </w:p>
    <w:p w14:paraId="123E069A" w14:textId="77777777" w:rsidR="001B1EB9" w:rsidRPr="001B1EB9" w:rsidRDefault="001B1EB9" w:rsidP="001B1EB9">
      <w:pPr>
        <w:spacing w:after="0" w:line="360" w:lineRule="auto"/>
        <w:jc w:val="center"/>
        <w:rPr>
          <w:rFonts w:ascii="Arial" w:hAnsi="Arial" w:cs="Arial"/>
          <w:b/>
        </w:rPr>
      </w:pPr>
      <w:r w:rsidRPr="001B1EB9">
        <w:rPr>
          <w:rFonts w:ascii="Arial" w:hAnsi="Arial" w:cs="Arial"/>
          <w:b/>
        </w:rPr>
        <w:t>Corresponding author</w:t>
      </w:r>
    </w:p>
    <w:p w14:paraId="70900647" w14:textId="77777777" w:rsidR="001B1EB9" w:rsidRPr="001B1EB9" w:rsidRDefault="001B1EB9" w:rsidP="001B1EB9">
      <w:pPr>
        <w:spacing w:after="0" w:line="360" w:lineRule="auto"/>
        <w:jc w:val="center"/>
        <w:rPr>
          <w:rFonts w:ascii="Arial" w:hAnsi="Arial" w:cs="Arial"/>
        </w:rPr>
      </w:pPr>
      <w:r w:rsidRPr="001B1EB9">
        <w:rPr>
          <w:rFonts w:ascii="Arial" w:hAnsi="Arial" w:cs="Arial"/>
        </w:rPr>
        <w:t xml:space="preserve">Charlotte </w:t>
      </w:r>
      <w:proofErr w:type="spellStart"/>
      <w:r w:rsidRPr="001B1EB9">
        <w:rPr>
          <w:rFonts w:ascii="Arial" w:hAnsi="Arial" w:cs="Arial"/>
        </w:rPr>
        <w:t>Boughton,</w:t>
      </w:r>
      <w:proofErr w:type="spellEnd"/>
      <w:r w:rsidRPr="001B1EB9">
        <w:rPr>
          <w:rFonts w:ascii="Arial" w:hAnsi="Arial" w:cs="Arial"/>
        </w:rPr>
        <w:t xml:space="preserve"> PhD</w:t>
      </w:r>
    </w:p>
    <w:p w14:paraId="604DC4CE" w14:textId="77777777" w:rsidR="001B1EB9" w:rsidRPr="001B1EB9" w:rsidRDefault="001B1EB9" w:rsidP="001B1EB9">
      <w:pPr>
        <w:spacing w:after="0" w:line="360" w:lineRule="auto"/>
        <w:jc w:val="center"/>
        <w:rPr>
          <w:rFonts w:ascii="Arial" w:hAnsi="Arial" w:cs="Arial"/>
          <w:color w:val="000000"/>
        </w:rPr>
      </w:pPr>
      <w:r w:rsidRPr="001B1EB9">
        <w:rPr>
          <w:rFonts w:ascii="Arial" w:hAnsi="Arial" w:cs="Arial"/>
          <w:color w:val="000000"/>
        </w:rPr>
        <w:t>University of Cambridge Institute of Metabolic Science-Metabolic Research Laboratories, Box 289, Addenbrooke’s Hospital, Hills Road, Cambridge CB2 0QQ, UK</w:t>
      </w:r>
    </w:p>
    <w:p w14:paraId="22840C26" w14:textId="77777777" w:rsidR="001B1EB9" w:rsidRPr="001B1EB9" w:rsidRDefault="001B1EB9" w:rsidP="001B1EB9">
      <w:pPr>
        <w:spacing w:line="360" w:lineRule="auto"/>
        <w:jc w:val="center"/>
        <w:rPr>
          <w:rFonts w:ascii="Arial" w:hAnsi="Arial" w:cs="Arial"/>
        </w:rPr>
      </w:pPr>
      <w:proofErr w:type="spellStart"/>
      <w:r w:rsidRPr="001B1EB9">
        <w:rPr>
          <w:rFonts w:ascii="Arial" w:hAnsi="Arial" w:cs="Arial"/>
          <w:color w:val="000000"/>
        </w:rPr>
        <w:lastRenderedPageBreak/>
        <w:t>tel</w:t>
      </w:r>
      <w:proofErr w:type="spellEnd"/>
      <w:r w:rsidRPr="001B1EB9">
        <w:rPr>
          <w:rFonts w:ascii="Arial" w:hAnsi="Arial" w:cs="Arial"/>
          <w:color w:val="000000"/>
        </w:rPr>
        <w:t>: +44 12</w:t>
      </w:r>
      <w:r w:rsidRPr="001B1EB9">
        <w:rPr>
          <w:rFonts w:ascii="Arial" w:hAnsi="Arial" w:cs="Arial"/>
        </w:rPr>
        <w:t>23769066</w:t>
      </w:r>
      <w:r w:rsidRPr="001B1EB9">
        <w:rPr>
          <w:rFonts w:ascii="Arial" w:hAnsi="Arial" w:cs="Arial"/>
          <w:color w:val="000000"/>
        </w:rPr>
        <w:t xml:space="preserve">, e-mail: </w:t>
      </w:r>
      <w:hyperlink r:id="rId5" w:history="1">
        <w:r w:rsidRPr="001B1EB9">
          <w:rPr>
            <w:rStyle w:val="Hyperlink"/>
            <w:rFonts w:ascii="Arial" w:hAnsi="Arial" w:cs="Arial"/>
          </w:rPr>
          <w:t>cb2000@cam.ac.uk</w:t>
        </w:r>
      </w:hyperlink>
      <w:r w:rsidRPr="001B1EB9">
        <w:rPr>
          <w:rFonts w:ascii="Arial" w:hAnsi="Arial" w:cs="Arial"/>
        </w:rPr>
        <w:t xml:space="preserve"> </w:t>
      </w:r>
    </w:p>
    <w:p w14:paraId="59BDDB79" w14:textId="0CEB51F6" w:rsidR="0006733F" w:rsidRPr="00840442" w:rsidRDefault="00AE0C73" w:rsidP="008D5155">
      <w:pPr>
        <w:spacing w:line="360" w:lineRule="auto"/>
        <w:jc w:val="both"/>
        <w:rPr>
          <w:rFonts w:ascii="Arial" w:hAnsi="Arial" w:cs="Arial"/>
          <w:b/>
        </w:rPr>
      </w:pPr>
      <w:r>
        <w:rPr>
          <w:rFonts w:ascii="Arial" w:hAnsi="Arial" w:cs="Arial"/>
          <w:b/>
        </w:rPr>
        <w:t>Observation Letter</w:t>
      </w:r>
      <w:r w:rsidR="0006733F" w:rsidRPr="00840442">
        <w:rPr>
          <w:rFonts w:ascii="Arial" w:hAnsi="Arial" w:cs="Arial"/>
          <w:b/>
        </w:rPr>
        <w:t xml:space="preserve"> word count: </w:t>
      </w:r>
      <w:r w:rsidR="007778E5">
        <w:rPr>
          <w:rFonts w:ascii="Arial" w:hAnsi="Arial" w:cs="Arial"/>
          <w:bCs/>
        </w:rPr>
        <w:t xml:space="preserve">615 </w:t>
      </w:r>
      <w:r>
        <w:rPr>
          <w:rFonts w:ascii="Arial" w:hAnsi="Arial" w:cs="Arial"/>
          <w:bCs/>
        </w:rPr>
        <w:t>(750)</w:t>
      </w:r>
    </w:p>
    <w:p w14:paraId="0ECFFCF2" w14:textId="599B2646" w:rsidR="0061095E" w:rsidRPr="001B1EB9" w:rsidRDefault="0006733F" w:rsidP="008D5155">
      <w:pPr>
        <w:spacing w:line="360" w:lineRule="auto"/>
        <w:rPr>
          <w:rFonts w:ascii="Arial" w:hAnsi="Arial" w:cs="Arial"/>
        </w:rPr>
      </w:pPr>
      <w:r w:rsidRPr="00AE0C73">
        <w:rPr>
          <w:rFonts w:ascii="Arial" w:hAnsi="Arial" w:cs="Arial"/>
          <w:b/>
          <w:bCs/>
        </w:rPr>
        <w:t>Figures</w:t>
      </w:r>
      <w:r w:rsidR="00347E0A">
        <w:rPr>
          <w:rFonts w:ascii="Arial" w:hAnsi="Arial" w:cs="Arial"/>
          <w:b/>
          <w:bCs/>
        </w:rPr>
        <w:t>:</w:t>
      </w:r>
      <w:r w:rsidRPr="00D1208A">
        <w:rPr>
          <w:rFonts w:ascii="Arial" w:hAnsi="Arial" w:cs="Arial"/>
        </w:rPr>
        <w:tab/>
      </w:r>
      <w:r w:rsidRPr="00D1208A">
        <w:rPr>
          <w:rFonts w:ascii="Arial" w:hAnsi="Arial" w:cs="Arial"/>
        </w:rPr>
        <w:tab/>
      </w:r>
      <w:r w:rsidR="00AE0C73">
        <w:rPr>
          <w:rFonts w:ascii="Arial" w:hAnsi="Arial" w:cs="Arial"/>
        </w:rPr>
        <w:t>1</w:t>
      </w:r>
    </w:p>
    <w:p w14:paraId="730523B4" w14:textId="323F6096" w:rsidR="0061095E" w:rsidRPr="001B1EB9" w:rsidRDefault="00347E0A" w:rsidP="008D5155">
      <w:pPr>
        <w:spacing w:line="360" w:lineRule="auto"/>
        <w:rPr>
          <w:rFonts w:ascii="Arial" w:hAnsi="Arial" w:cs="Arial"/>
        </w:rPr>
      </w:pPr>
      <w:r w:rsidRPr="00347E0A">
        <w:rPr>
          <w:rFonts w:ascii="Arial" w:hAnsi="Arial" w:cs="Arial"/>
          <w:b/>
          <w:bCs/>
        </w:rPr>
        <w:t>References:</w:t>
      </w:r>
      <w:r w:rsidRPr="00347E0A">
        <w:rPr>
          <w:rFonts w:ascii="Arial" w:hAnsi="Arial" w:cs="Arial"/>
          <w:b/>
          <w:bCs/>
        </w:rPr>
        <w:tab/>
      </w:r>
      <w:r>
        <w:rPr>
          <w:rFonts w:ascii="Arial" w:hAnsi="Arial" w:cs="Arial"/>
        </w:rPr>
        <w:tab/>
      </w:r>
      <w:r w:rsidR="00F34190">
        <w:rPr>
          <w:rFonts w:ascii="Arial" w:hAnsi="Arial" w:cs="Arial"/>
        </w:rPr>
        <w:t>5</w:t>
      </w:r>
    </w:p>
    <w:p w14:paraId="07108D82" w14:textId="77777777" w:rsidR="00347E0A" w:rsidRDefault="00347E0A">
      <w:pPr>
        <w:rPr>
          <w:rFonts w:ascii="Arial" w:hAnsi="Arial" w:cs="Arial"/>
          <w:b/>
          <w:bCs/>
        </w:rPr>
      </w:pPr>
    </w:p>
    <w:p w14:paraId="3442B060" w14:textId="77777777" w:rsidR="00347E0A" w:rsidRDefault="00347E0A">
      <w:pPr>
        <w:rPr>
          <w:rFonts w:ascii="Arial" w:hAnsi="Arial" w:cs="Arial"/>
          <w:b/>
          <w:bCs/>
        </w:rPr>
      </w:pPr>
    </w:p>
    <w:p w14:paraId="648CA687" w14:textId="77777777" w:rsidR="00347E0A" w:rsidRDefault="00347E0A">
      <w:pPr>
        <w:rPr>
          <w:rFonts w:ascii="Arial" w:hAnsi="Arial" w:cs="Arial"/>
        </w:rPr>
      </w:pPr>
      <w:r w:rsidRPr="00347E0A">
        <w:rPr>
          <w:rFonts w:ascii="Arial" w:hAnsi="Arial" w:cs="Arial"/>
          <w:b/>
          <w:bCs/>
        </w:rPr>
        <w:t>Running head:</w:t>
      </w:r>
      <w:r>
        <w:rPr>
          <w:rFonts w:ascii="Arial" w:hAnsi="Arial" w:cs="Arial"/>
        </w:rPr>
        <w:t xml:space="preserve"> </w:t>
      </w:r>
      <w:r w:rsidRPr="00347E0A">
        <w:rPr>
          <w:rFonts w:ascii="Arial" w:hAnsi="Arial" w:cs="Arial"/>
        </w:rPr>
        <w:t xml:space="preserve">Relationship between HbA1c and GMI in CFRD </w:t>
      </w:r>
    </w:p>
    <w:p w14:paraId="0415B389" w14:textId="77777777" w:rsidR="00347E0A" w:rsidRDefault="00347E0A">
      <w:pPr>
        <w:rPr>
          <w:rFonts w:ascii="Arial" w:hAnsi="Arial" w:cs="Arial"/>
        </w:rPr>
      </w:pPr>
    </w:p>
    <w:p w14:paraId="4F952F84" w14:textId="77777777" w:rsidR="00347E0A" w:rsidRPr="00A3193A" w:rsidRDefault="00347E0A" w:rsidP="00347E0A">
      <w:pPr>
        <w:spacing w:after="0" w:line="480" w:lineRule="auto"/>
        <w:rPr>
          <w:rFonts w:ascii="Arial" w:hAnsi="Arial" w:cs="Arial"/>
        </w:rPr>
      </w:pPr>
      <w:r w:rsidRPr="00A3193A">
        <w:rPr>
          <w:rFonts w:ascii="Arial" w:hAnsi="Arial" w:cs="Arial"/>
          <w:b/>
        </w:rPr>
        <w:t>Key Words:</w:t>
      </w:r>
      <w:r w:rsidRPr="00A3193A">
        <w:rPr>
          <w:rFonts w:ascii="Arial" w:hAnsi="Arial" w:cs="Arial"/>
        </w:rPr>
        <w:t xml:space="preserve"> Cystic fibrosis </w:t>
      </w:r>
      <w:r>
        <w:rPr>
          <w:rFonts w:ascii="Arial" w:hAnsi="Arial" w:cs="Arial"/>
        </w:rPr>
        <w:t xml:space="preserve">related </w:t>
      </w:r>
      <w:r w:rsidRPr="00A3193A">
        <w:rPr>
          <w:rFonts w:ascii="Arial" w:hAnsi="Arial" w:cs="Arial"/>
        </w:rPr>
        <w:t xml:space="preserve">diabetes, </w:t>
      </w:r>
      <w:r>
        <w:rPr>
          <w:rFonts w:ascii="Arial" w:hAnsi="Arial" w:cs="Arial"/>
        </w:rPr>
        <w:t>continuous glucose monitoring, HbA1c, glucose management indicator, glucose targets</w:t>
      </w:r>
    </w:p>
    <w:p w14:paraId="0EFDDC18" w14:textId="02DD6FC6" w:rsidR="004C173F" w:rsidRDefault="004C173F">
      <w:pPr>
        <w:rPr>
          <w:rFonts w:ascii="Arial" w:hAnsi="Arial" w:cs="Arial"/>
        </w:rPr>
      </w:pPr>
      <w:r>
        <w:rPr>
          <w:rFonts w:ascii="Arial" w:hAnsi="Arial" w:cs="Arial"/>
        </w:rPr>
        <w:br w:type="page"/>
      </w:r>
    </w:p>
    <w:p w14:paraId="0F2A91BC" w14:textId="1D39B381" w:rsidR="00354732" w:rsidRPr="006A41DB" w:rsidRDefault="006A41DB" w:rsidP="00AB3CD8">
      <w:pPr>
        <w:spacing w:line="480" w:lineRule="auto"/>
        <w:jc w:val="both"/>
        <w:rPr>
          <w:rFonts w:ascii="Arial" w:hAnsi="Arial" w:cs="Arial"/>
        </w:rPr>
      </w:pPr>
      <w:r w:rsidRPr="006A41DB">
        <w:rPr>
          <w:rFonts w:ascii="Arial" w:hAnsi="Arial" w:cs="Arial"/>
        </w:rPr>
        <w:lastRenderedPageBreak/>
        <w:t>C</w:t>
      </w:r>
      <w:r w:rsidR="00D07C9D">
        <w:rPr>
          <w:rFonts w:ascii="Arial" w:hAnsi="Arial" w:cs="Arial"/>
        </w:rPr>
        <w:t>ystic Fibrosis</w:t>
      </w:r>
      <w:r w:rsidRPr="006A41DB">
        <w:rPr>
          <w:rFonts w:ascii="Arial" w:hAnsi="Arial" w:cs="Arial"/>
        </w:rPr>
        <w:t xml:space="preserve"> </w:t>
      </w:r>
      <w:r w:rsidR="00D07C9D">
        <w:rPr>
          <w:rFonts w:ascii="Arial" w:hAnsi="Arial" w:cs="Arial"/>
        </w:rPr>
        <w:t xml:space="preserve">(CF) </w:t>
      </w:r>
      <w:r w:rsidRPr="006A41DB">
        <w:rPr>
          <w:rFonts w:ascii="Arial" w:hAnsi="Arial" w:cs="Arial"/>
        </w:rPr>
        <w:t>diabetes</w:t>
      </w:r>
      <w:r w:rsidRPr="003A64D8">
        <w:rPr>
          <w:rFonts w:ascii="Arial" w:hAnsi="Arial" w:cs="Arial"/>
        </w:rPr>
        <w:t xml:space="preserve"> is characterised by </w:t>
      </w:r>
      <w:r w:rsidRPr="006A41DB">
        <w:rPr>
          <w:rFonts w:ascii="Arial" w:hAnsi="Arial" w:cs="Arial"/>
        </w:rPr>
        <w:t>progressive destruction of beta</w:t>
      </w:r>
      <w:r w:rsidR="0074544E">
        <w:rPr>
          <w:rFonts w:ascii="Arial" w:hAnsi="Arial" w:cs="Arial"/>
        </w:rPr>
        <w:t>-</w:t>
      </w:r>
      <w:r w:rsidRPr="006A41DB">
        <w:rPr>
          <w:rFonts w:ascii="Arial" w:hAnsi="Arial" w:cs="Arial"/>
        </w:rPr>
        <w:t>cells, dysfunctional and inadequate insulin secretion</w:t>
      </w:r>
      <w:r w:rsidR="0074544E">
        <w:rPr>
          <w:rFonts w:ascii="Arial" w:hAnsi="Arial" w:cs="Arial"/>
        </w:rPr>
        <w:t>,</w:t>
      </w:r>
      <w:r w:rsidRPr="006A41DB">
        <w:rPr>
          <w:rFonts w:ascii="Arial" w:hAnsi="Arial" w:cs="Arial"/>
        </w:rPr>
        <w:t xml:space="preserve"> and fluctuating insulin resistance.</w:t>
      </w:r>
      <w:r w:rsidR="00D07C9D" w:rsidRPr="00D07C9D">
        <w:rPr>
          <w:rFonts w:ascii="Arial" w:hAnsi="Arial" w:cs="Arial"/>
        </w:rPr>
        <w:t xml:space="preserve"> </w:t>
      </w:r>
      <w:r w:rsidR="00D07C9D">
        <w:rPr>
          <w:rFonts w:ascii="Arial" w:hAnsi="Arial" w:cs="Arial"/>
        </w:rPr>
        <w:t xml:space="preserve">Introduction of </w:t>
      </w:r>
      <w:r w:rsidR="00D07C9D" w:rsidRPr="006A41DB">
        <w:rPr>
          <w:rFonts w:ascii="Arial" w:hAnsi="Arial" w:cs="Arial"/>
        </w:rPr>
        <w:t xml:space="preserve">cystic fibrosis transmembrane conductance regulator (CFTR) modulators </w:t>
      </w:r>
      <w:r w:rsidR="00D07C9D">
        <w:rPr>
          <w:rFonts w:ascii="Arial" w:hAnsi="Arial" w:cs="Arial"/>
        </w:rPr>
        <w:t>has</w:t>
      </w:r>
      <w:r w:rsidR="00D07C9D" w:rsidRPr="006A41DB">
        <w:rPr>
          <w:rFonts w:ascii="Arial" w:hAnsi="Arial" w:cs="Arial"/>
        </w:rPr>
        <w:t xml:space="preserve"> </w:t>
      </w:r>
      <w:r w:rsidR="00D07C9D">
        <w:rPr>
          <w:rFonts w:ascii="Arial" w:hAnsi="Arial" w:cs="Arial"/>
        </w:rPr>
        <w:t>led to</w:t>
      </w:r>
      <w:r w:rsidR="00D07C9D" w:rsidRPr="006A41DB">
        <w:rPr>
          <w:rFonts w:ascii="Arial" w:hAnsi="Arial" w:cs="Arial"/>
        </w:rPr>
        <w:t xml:space="preserve"> people with CF liv</w:t>
      </w:r>
      <w:r w:rsidR="00D07C9D">
        <w:rPr>
          <w:rFonts w:ascii="Arial" w:hAnsi="Arial" w:cs="Arial"/>
        </w:rPr>
        <w:t>ing</w:t>
      </w:r>
      <w:r w:rsidR="00D07C9D" w:rsidRPr="006A41DB">
        <w:rPr>
          <w:rFonts w:ascii="Arial" w:hAnsi="Arial" w:cs="Arial"/>
        </w:rPr>
        <w:t xml:space="preserve"> longer and healthier lives</w:t>
      </w:r>
      <w:r w:rsidR="00D07C9D">
        <w:rPr>
          <w:rFonts w:ascii="Arial" w:hAnsi="Arial" w:cs="Arial"/>
        </w:rPr>
        <w:t>. N</w:t>
      </w:r>
      <w:r w:rsidR="00D07C9D" w:rsidRPr="006A41DB">
        <w:rPr>
          <w:rFonts w:ascii="Arial" w:hAnsi="Arial" w:cs="Arial"/>
        </w:rPr>
        <w:t>on-pulmonary complications</w:t>
      </w:r>
      <w:r w:rsidR="00D07C9D">
        <w:rPr>
          <w:rFonts w:ascii="Arial" w:hAnsi="Arial" w:cs="Arial"/>
        </w:rPr>
        <w:t>,</w:t>
      </w:r>
      <w:r w:rsidR="00D07C9D" w:rsidRPr="006A41DB">
        <w:rPr>
          <w:rFonts w:ascii="Arial" w:hAnsi="Arial" w:cs="Arial"/>
        </w:rPr>
        <w:t xml:space="preserve"> </w:t>
      </w:r>
      <w:r w:rsidR="00D07C9D">
        <w:rPr>
          <w:rFonts w:ascii="Arial" w:hAnsi="Arial" w:cs="Arial"/>
        </w:rPr>
        <w:t xml:space="preserve">including CF diabetes, </w:t>
      </w:r>
      <w:r w:rsidR="00D07C9D" w:rsidRPr="006A41DB">
        <w:rPr>
          <w:rFonts w:ascii="Arial" w:hAnsi="Arial" w:cs="Arial"/>
        </w:rPr>
        <w:t>have become increasingly common and burdensome.</w:t>
      </w:r>
    </w:p>
    <w:p w14:paraId="11093EBC" w14:textId="3AB402A4" w:rsidR="009A7019" w:rsidRDefault="000260D0" w:rsidP="00AB3CD8">
      <w:pPr>
        <w:spacing w:line="480" w:lineRule="auto"/>
        <w:jc w:val="both"/>
        <w:rPr>
          <w:rFonts w:ascii="Arial" w:hAnsi="Arial" w:cs="Arial"/>
        </w:rPr>
      </w:pPr>
      <w:r>
        <w:rPr>
          <w:rFonts w:ascii="Arial" w:hAnsi="Arial" w:cs="Arial"/>
        </w:rPr>
        <w:t>The optimal method for assessing glycaemia in people with CF diabetes</w:t>
      </w:r>
      <w:r w:rsidR="0016546E">
        <w:rPr>
          <w:rFonts w:ascii="Arial" w:hAnsi="Arial" w:cs="Arial"/>
        </w:rPr>
        <w:t xml:space="preserve"> </w:t>
      </w:r>
      <w:r w:rsidR="009C40FA">
        <w:rPr>
          <w:rFonts w:ascii="Arial" w:hAnsi="Arial" w:cs="Arial"/>
        </w:rPr>
        <w:t>is unclear</w:t>
      </w:r>
      <w:r w:rsidR="00C01F2F">
        <w:rPr>
          <w:rFonts w:ascii="Arial" w:hAnsi="Arial" w:cs="Arial"/>
        </w:rPr>
        <w:t xml:space="preserve"> </w:t>
      </w:r>
      <w:r w:rsidR="003127E9">
        <w:rPr>
          <w:rFonts w:ascii="Arial" w:hAnsi="Arial" w:cs="Arial"/>
        </w:rPr>
        <w:t>with recommendations for HbA1c, capillary blood glucose and subcutaneous</w:t>
      </w:r>
      <w:r w:rsidR="00ED03B4">
        <w:rPr>
          <w:rFonts w:ascii="Arial" w:hAnsi="Arial" w:cs="Arial"/>
        </w:rPr>
        <w:t xml:space="preserve"> continuous glucose monitoring (CGM)</w:t>
      </w:r>
      <w:r w:rsidR="00DD5F62">
        <w:rPr>
          <w:rFonts w:ascii="Arial" w:hAnsi="Arial" w:cs="Arial"/>
        </w:rPr>
        <w:t xml:space="preserve">. </w:t>
      </w:r>
      <w:r w:rsidR="00DD5F62" w:rsidRPr="001B1EB9">
        <w:rPr>
          <w:rFonts w:ascii="Arial" w:hAnsi="Arial" w:cs="Arial"/>
        </w:rPr>
        <w:t>Several factors may affect reliability of laboratory measured HbA1c in this population</w:t>
      </w:r>
      <w:r w:rsidR="00DD5F62">
        <w:rPr>
          <w:rFonts w:ascii="Arial" w:hAnsi="Arial" w:cs="Arial"/>
        </w:rPr>
        <w:t>,</w:t>
      </w:r>
      <w:r w:rsidR="00DD5F62" w:rsidRPr="001B1EB9">
        <w:rPr>
          <w:rFonts w:ascii="Arial" w:hAnsi="Arial" w:cs="Arial"/>
        </w:rPr>
        <w:t xml:space="preserve"> including</w:t>
      </w:r>
      <w:r w:rsidR="00DD5F62">
        <w:rPr>
          <w:rFonts w:ascii="Arial" w:hAnsi="Arial" w:cs="Arial"/>
        </w:rPr>
        <w:t xml:space="preserve"> </w:t>
      </w:r>
      <w:r w:rsidR="006E029F">
        <w:rPr>
          <w:rFonts w:ascii="Arial" w:hAnsi="Arial" w:cs="Arial"/>
        </w:rPr>
        <w:t>increased or decreased</w:t>
      </w:r>
      <w:r w:rsidR="00DD5F62">
        <w:rPr>
          <w:rFonts w:ascii="Arial" w:hAnsi="Arial" w:cs="Arial"/>
        </w:rPr>
        <w:t xml:space="preserve"> red cell turnover and differences in glycation </w:t>
      </w:r>
      <w:r w:rsidR="00DD5F62" w:rsidRPr="009D5FC9">
        <w:rPr>
          <w:rFonts w:ascii="Arial" w:hAnsi="Arial" w:cs="Arial"/>
        </w:rPr>
        <w:t>processing (</w:t>
      </w:r>
      <w:r w:rsidR="00F34190">
        <w:rPr>
          <w:rFonts w:ascii="Arial" w:hAnsi="Arial" w:cs="Arial"/>
        </w:rPr>
        <w:t>1</w:t>
      </w:r>
      <w:r w:rsidR="00DD5F62" w:rsidRPr="009D5FC9">
        <w:rPr>
          <w:rFonts w:ascii="Arial" w:hAnsi="Arial" w:cs="Arial"/>
        </w:rPr>
        <w:t>).</w:t>
      </w:r>
      <w:r w:rsidR="00DD5F62" w:rsidRPr="001B1EB9">
        <w:rPr>
          <w:rFonts w:ascii="Arial" w:hAnsi="Arial" w:cs="Arial"/>
        </w:rPr>
        <w:t xml:space="preserve"> </w:t>
      </w:r>
      <w:r w:rsidR="00380D2E" w:rsidRPr="00731EC0">
        <w:rPr>
          <w:rFonts w:ascii="Arial" w:hAnsi="Arial" w:cs="Arial"/>
        </w:rPr>
        <w:t>HbA1c is recommended in clinical practice guidelines</w:t>
      </w:r>
      <w:r w:rsidR="00731EC0">
        <w:rPr>
          <w:rFonts w:ascii="Arial" w:hAnsi="Arial" w:cs="Arial"/>
        </w:rPr>
        <w:t xml:space="preserve"> which </w:t>
      </w:r>
      <w:r w:rsidR="00DD5F62" w:rsidRPr="001B1EB9">
        <w:rPr>
          <w:rFonts w:ascii="Arial" w:hAnsi="Arial" w:cs="Arial"/>
        </w:rPr>
        <w:t>raises clinical</w:t>
      </w:r>
      <w:r w:rsidR="00DD5F62">
        <w:rPr>
          <w:rFonts w:ascii="Arial" w:hAnsi="Arial" w:cs="Arial"/>
        </w:rPr>
        <w:t>ly</w:t>
      </w:r>
      <w:r w:rsidR="00DD5F62" w:rsidRPr="001B1EB9">
        <w:rPr>
          <w:rFonts w:ascii="Arial" w:hAnsi="Arial" w:cs="Arial"/>
        </w:rPr>
        <w:t xml:space="preserve"> important concerns </w:t>
      </w:r>
      <w:r w:rsidR="00DD5F62">
        <w:rPr>
          <w:rFonts w:ascii="Arial" w:hAnsi="Arial" w:cs="Arial"/>
        </w:rPr>
        <w:t>as</w:t>
      </w:r>
      <w:r w:rsidR="00DD5F62" w:rsidRPr="001B1EB9">
        <w:rPr>
          <w:rFonts w:ascii="Arial" w:hAnsi="Arial" w:cs="Arial"/>
        </w:rPr>
        <w:t xml:space="preserve">, despite widespread use of CGM </w:t>
      </w:r>
      <w:r w:rsidR="00DD5F62">
        <w:rPr>
          <w:rFonts w:ascii="Arial" w:hAnsi="Arial" w:cs="Arial"/>
        </w:rPr>
        <w:t>in this population</w:t>
      </w:r>
      <w:r w:rsidR="00DD5F62" w:rsidRPr="001B1EB9">
        <w:rPr>
          <w:rFonts w:ascii="Arial" w:hAnsi="Arial" w:cs="Arial"/>
        </w:rPr>
        <w:t xml:space="preserve">, HbA1c is still </w:t>
      </w:r>
      <w:r w:rsidR="00DE702B">
        <w:rPr>
          <w:rFonts w:ascii="Arial" w:hAnsi="Arial" w:cs="Arial"/>
        </w:rPr>
        <w:t>commonly used</w:t>
      </w:r>
      <w:r w:rsidR="00DD5F62" w:rsidRPr="001B1EB9">
        <w:rPr>
          <w:rFonts w:ascii="Arial" w:hAnsi="Arial" w:cs="Arial"/>
        </w:rPr>
        <w:t xml:space="preserve"> </w:t>
      </w:r>
      <w:r w:rsidR="00731EC0">
        <w:rPr>
          <w:rFonts w:ascii="Arial" w:hAnsi="Arial" w:cs="Arial"/>
        </w:rPr>
        <w:t xml:space="preserve">by healthcare professionals </w:t>
      </w:r>
      <w:r w:rsidR="00DD5F62" w:rsidRPr="001B1EB9">
        <w:rPr>
          <w:rFonts w:ascii="Arial" w:hAnsi="Arial" w:cs="Arial"/>
        </w:rPr>
        <w:t xml:space="preserve">to determine adequacy of diabetes management. </w:t>
      </w:r>
    </w:p>
    <w:p w14:paraId="1CFFC89E" w14:textId="4A14079F" w:rsidR="00C06BE8" w:rsidRPr="001B1EB9" w:rsidRDefault="00BE0165" w:rsidP="00AB3CD8">
      <w:pPr>
        <w:spacing w:line="480" w:lineRule="auto"/>
        <w:jc w:val="both"/>
        <w:rPr>
          <w:rFonts w:ascii="Arial" w:hAnsi="Arial" w:cs="Arial"/>
        </w:rPr>
      </w:pPr>
      <w:r>
        <w:rPr>
          <w:rFonts w:ascii="Arial" w:hAnsi="Arial" w:cs="Arial"/>
        </w:rPr>
        <w:t xml:space="preserve">The glucose management indicator (GMI) is a CGM metric </w:t>
      </w:r>
      <w:r w:rsidRPr="00BE0165">
        <w:rPr>
          <w:rFonts w:ascii="Arial" w:hAnsi="Arial" w:cs="Arial"/>
        </w:rPr>
        <w:t xml:space="preserve">derived from </w:t>
      </w:r>
      <w:r w:rsidR="007A6A6D">
        <w:rPr>
          <w:rFonts w:ascii="Arial" w:hAnsi="Arial" w:cs="Arial"/>
        </w:rPr>
        <w:t xml:space="preserve">sensor </w:t>
      </w:r>
      <w:r w:rsidRPr="00BE0165">
        <w:rPr>
          <w:rFonts w:ascii="Arial" w:hAnsi="Arial" w:cs="Arial"/>
        </w:rPr>
        <w:t xml:space="preserve">glucose </w:t>
      </w:r>
      <w:r w:rsidR="007A6A6D" w:rsidRPr="007A6A6D">
        <w:rPr>
          <w:rFonts w:ascii="Arial" w:hAnsi="Arial" w:cs="Arial"/>
        </w:rPr>
        <w:t>values and provide</w:t>
      </w:r>
      <w:r w:rsidR="007A6A6D">
        <w:rPr>
          <w:rFonts w:ascii="Arial" w:hAnsi="Arial" w:cs="Arial"/>
        </w:rPr>
        <w:t>s</w:t>
      </w:r>
      <w:r w:rsidR="007A6A6D" w:rsidRPr="007A6A6D">
        <w:rPr>
          <w:rFonts w:ascii="Arial" w:hAnsi="Arial" w:cs="Arial"/>
        </w:rPr>
        <w:t xml:space="preserve"> an indication of the current state of a person’s glucose management </w:t>
      </w:r>
      <w:r>
        <w:rPr>
          <w:rFonts w:ascii="Arial" w:hAnsi="Arial" w:cs="Arial"/>
        </w:rPr>
        <w:t>(</w:t>
      </w:r>
      <w:r w:rsidR="00F34190">
        <w:rPr>
          <w:rFonts w:ascii="Arial" w:hAnsi="Arial" w:cs="Arial"/>
        </w:rPr>
        <w:t>2</w:t>
      </w:r>
      <w:r>
        <w:rPr>
          <w:rFonts w:ascii="Arial" w:hAnsi="Arial" w:cs="Arial"/>
        </w:rPr>
        <w:t>)</w:t>
      </w:r>
      <w:r w:rsidRPr="00BE0165">
        <w:rPr>
          <w:rFonts w:ascii="Arial" w:hAnsi="Arial" w:cs="Arial"/>
        </w:rPr>
        <w:t>.</w:t>
      </w:r>
      <w:r w:rsidR="00277C7F">
        <w:rPr>
          <w:rFonts w:ascii="Arial" w:hAnsi="Arial" w:cs="Arial"/>
        </w:rPr>
        <w:t xml:space="preserve"> </w:t>
      </w:r>
      <w:r w:rsidR="0061095E" w:rsidRPr="001B1EB9">
        <w:rPr>
          <w:rFonts w:ascii="Arial" w:hAnsi="Arial" w:cs="Arial"/>
        </w:rPr>
        <w:t>D</w:t>
      </w:r>
      <w:r w:rsidR="00C06BE8" w:rsidRPr="001B1EB9">
        <w:rPr>
          <w:rFonts w:ascii="Arial" w:hAnsi="Arial" w:cs="Arial"/>
        </w:rPr>
        <w:t xml:space="preserve">iscordance between </w:t>
      </w:r>
      <w:r w:rsidR="0061095E" w:rsidRPr="001B1EB9">
        <w:rPr>
          <w:rFonts w:ascii="Arial" w:hAnsi="Arial" w:cs="Arial"/>
        </w:rPr>
        <w:t xml:space="preserve">laboratory </w:t>
      </w:r>
      <w:r w:rsidR="00C06BE8" w:rsidRPr="001B1EB9">
        <w:rPr>
          <w:rFonts w:ascii="Arial" w:hAnsi="Arial" w:cs="Arial"/>
        </w:rPr>
        <w:t xml:space="preserve">measured HbA1c and </w:t>
      </w:r>
      <w:r w:rsidR="009D5FC9">
        <w:rPr>
          <w:rFonts w:ascii="Arial" w:hAnsi="Arial" w:cs="Arial"/>
        </w:rPr>
        <w:t>CGM</w:t>
      </w:r>
      <w:r w:rsidR="002141D7">
        <w:rPr>
          <w:rFonts w:ascii="Arial" w:hAnsi="Arial" w:cs="Arial"/>
        </w:rPr>
        <w:t>-</w:t>
      </w:r>
      <w:r w:rsidR="00513B09" w:rsidRPr="001B1EB9">
        <w:rPr>
          <w:rFonts w:ascii="Arial" w:hAnsi="Arial" w:cs="Arial"/>
        </w:rPr>
        <w:t xml:space="preserve">derived </w:t>
      </w:r>
      <w:r w:rsidR="0061095E" w:rsidRPr="001B1EB9">
        <w:rPr>
          <w:rFonts w:ascii="Arial" w:hAnsi="Arial" w:cs="Arial"/>
        </w:rPr>
        <w:t>GMI ha</w:t>
      </w:r>
      <w:r w:rsidR="009D5FC9">
        <w:rPr>
          <w:rFonts w:ascii="Arial" w:hAnsi="Arial" w:cs="Arial"/>
        </w:rPr>
        <w:t>s</w:t>
      </w:r>
      <w:r w:rsidR="0061095E" w:rsidRPr="001B1EB9">
        <w:rPr>
          <w:rFonts w:ascii="Arial" w:hAnsi="Arial" w:cs="Arial"/>
        </w:rPr>
        <w:t xml:space="preserve"> been reported in people living with</w:t>
      </w:r>
      <w:r w:rsidR="00C06BE8" w:rsidRPr="001B1EB9">
        <w:rPr>
          <w:rFonts w:ascii="Arial" w:hAnsi="Arial" w:cs="Arial"/>
        </w:rPr>
        <w:t xml:space="preserve"> type 1 </w:t>
      </w:r>
      <w:r w:rsidR="00541958">
        <w:rPr>
          <w:rFonts w:ascii="Arial" w:hAnsi="Arial" w:cs="Arial"/>
        </w:rPr>
        <w:t xml:space="preserve">diabetes </w:t>
      </w:r>
      <w:r w:rsidR="00C06BE8" w:rsidRPr="001B1EB9">
        <w:rPr>
          <w:rFonts w:ascii="Arial" w:hAnsi="Arial" w:cs="Arial"/>
        </w:rPr>
        <w:t xml:space="preserve">and type 2 diabetes. </w:t>
      </w:r>
      <w:r w:rsidR="0061095E" w:rsidRPr="001B1EB9">
        <w:rPr>
          <w:rFonts w:ascii="Arial" w:hAnsi="Arial" w:cs="Arial"/>
        </w:rPr>
        <w:t>Factors contributing to this discordance include the specific continuous glucose monitor</w:t>
      </w:r>
      <w:r w:rsidR="00EE7A64">
        <w:rPr>
          <w:rFonts w:ascii="Arial" w:hAnsi="Arial" w:cs="Arial"/>
        </w:rPr>
        <w:t xml:space="preserve"> bei</w:t>
      </w:r>
      <w:r w:rsidR="00EE7A64" w:rsidRPr="00EE7A64">
        <w:rPr>
          <w:rFonts w:ascii="Arial" w:hAnsi="Arial" w:cs="Arial"/>
        </w:rPr>
        <w:t>ng used</w:t>
      </w:r>
      <w:r w:rsidR="0061095E" w:rsidRPr="00EE7A64">
        <w:rPr>
          <w:rFonts w:ascii="Arial" w:hAnsi="Arial" w:cs="Arial"/>
        </w:rPr>
        <w:t>, ethnicity</w:t>
      </w:r>
      <w:r w:rsidR="00EE7A64" w:rsidRPr="00EE7A64">
        <w:rPr>
          <w:rFonts w:ascii="Arial" w:hAnsi="Arial" w:cs="Arial"/>
        </w:rPr>
        <w:t xml:space="preserve"> and</w:t>
      </w:r>
      <w:r w:rsidR="00AA0FDF" w:rsidRPr="00EE7A64">
        <w:rPr>
          <w:rFonts w:ascii="Arial" w:hAnsi="Arial" w:cs="Arial"/>
        </w:rPr>
        <w:t xml:space="preserve"> age</w:t>
      </w:r>
      <w:r w:rsidR="00C06BE8" w:rsidRPr="00EE7A64">
        <w:rPr>
          <w:rFonts w:ascii="Arial" w:hAnsi="Arial" w:cs="Arial"/>
        </w:rPr>
        <w:t xml:space="preserve"> (</w:t>
      </w:r>
      <w:r w:rsidR="00F34190">
        <w:rPr>
          <w:rFonts w:ascii="Arial" w:hAnsi="Arial" w:cs="Arial"/>
        </w:rPr>
        <w:t>3</w:t>
      </w:r>
      <w:r w:rsidR="00C06BE8" w:rsidRPr="00EE7A64">
        <w:rPr>
          <w:rFonts w:ascii="Arial" w:hAnsi="Arial" w:cs="Arial"/>
        </w:rPr>
        <w:t>)</w:t>
      </w:r>
      <w:r w:rsidR="009D5FC9">
        <w:rPr>
          <w:rFonts w:ascii="Arial" w:hAnsi="Arial" w:cs="Arial"/>
        </w:rPr>
        <w:t xml:space="preserve">. </w:t>
      </w:r>
      <w:r w:rsidR="00C06BE8" w:rsidRPr="001B1EB9">
        <w:rPr>
          <w:rFonts w:ascii="Arial" w:hAnsi="Arial" w:cs="Arial"/>
        </w:rPr>
        <w:t xml:space="preserve">The relationship between HbA1c </w:t>
      </w:r>
      <w:r w:rsidR="00513B09" w:rsidRPr="001B1EB9">
        <w:rPr>
          <w:rFonts w:ascii="Arial" w:hAnsi="Arial" w:cs="Arial"/>
        </w:rPr>
        <w:t xml:space="preserve">and GMI </w:t>
      </w:r>
      <w:r w:rsidR="00C06BE8" w:rsidRPr="001B1EB9">
        <w:rPr>
          <w:rFonts w:ascii="Arial" w:hAnsi="Arial" w:cs="Arial"/>
        </w:rPr>
        <w:t xml:space="preserve">in </w:t>
      </w:r>
      <w:r w:rsidR="00513B09" w:rsidRPr="001B1EB9">
        <w:rPr>
          <w:rFonts w:ascii="Arial" w:hAnsi="Arial" w:cs="Arial"/>
        </w:rPr>
        <w:t xml:space="preserve">people living with CFRD </w:t>
      </w:r>
      <w:r w:rsidR="00C06BE8" w:rsidRPr="001B1EB9">
        <w:rPr>
          <w:rFonts w:ascii="Arial" w:hAnsi="Arial" w:cs="Arial"/>
        </w:rPr>
        <w:t>is less well reported</w:t>
      </w:r>
      <w:r w:rsidR="00513B09" w:rsidRPr="001B1EB9">
        <w:rPr>
          <w:rFonts w:ascii="Arial" w:hAnsi="Arial" w:cs="Arial"/>
        </w:rPr>
        <w:t>. Existing evidence has</w:t>
      </w:r>
      <w:r w:rsidR="00C06BE8" w:rsidRPr="001B1EB9">
        <w:rPr>
          <w:rFonts w:ascii="Arial" w:hAnsi="Arial" w:cs="Arial"/>
        </w:rPr>
        <w:t xml:space="preserve"> </w:t>
      </w:r>
      <w:r w:rsidR="00BB5EDC">
        <w:rPr>
          <w:rFonts w:ascii="Arial" w:hAnsi="Arial" w:cs="Arial"/>
        </w:rPr>
        <w:t xml:space="preserve">tended to </w:t>
      </w:r>
      <w:r w:rsidR="00C06BE8" w:rsidRPr="001B1EB9">
        <w:rPr>
          <w:rFonts w:ascii="Arial" w:hAnsi="Arial" w:cs="Arial"/>
        </w:rPr>
        <w:t>focus on the role of CGM</w:t>
      </w:r>
      <w:r w:rsidR="00513B09" w:rsidRPr="001B1EB9">
        <w:rPr>
          <w:rFonts w:ascii="Arial" w:hAnsi="Arial" w:cs="Arial"/>
        </w:rPr>
        <w:t xml:space="preserve"> metrics</w:t>
      </w:r>
      <w:r w:rsidR="00C06BE8" w:rsidRPr="001B1EB9">
        <w:rPr>
          <w:rFonts w:ascii="Arial" w:hAnsi="Arial" w:cs="Arial"/>
        </w:rPr>
        <w:t xml:space="preserve"> </w:t>
      </w:r>
      <w:r w:rsidR="00513B09" w:rsidRPr="001B1EB9">
        <w:rPr>
          <w:rFonts w:ascii="Arial" w:hAnsi="Arial" w:cs="Arial"/>
        </w:rPr>
        <w:t>in</w:t>
      </w:r>
      <w:r w:rsidR="00C06BE8" w:rsidRPr="001B1EB9">
        <w:rPr>
          <w:rFonts w:ascii="Arial" w:hAnsi="Arial" w:cs="Arial"/>
        </w:rPr>
        <w:t xml:space="preserve"> screening or diagnosis of </w:t>
      </w:r>
      <w:r w:rsidR="008324C7" w:rsidRPr="001B1EB9">
        <w:rPr>
          <w:rFonts w:ascii="Arial" w:hAnsi="Arial" w:cs="Arial"/>
        </w:rPr>
        <w:t>CFRD</w:t>
      </w:r>
      <w:r w:rsidR="008324C7">
        <w:rPr>
          <w:rFonts w:ascii="Arial" w:hAnsi="Arial" w:cs="Arial"/>
        </w:rPr>
        <w:t xml:space="preserve"> or</w:t>
      </w:r>
      <w:r w:rsidR="00EE7A64">
        <w:rPr>
          <w:rFonts w:ascii="Arial" w:hAnsi="Arial" w:cs="Arial"/>
        </w:rPr>
        <w:t xml:space="preserve"> is limited by small sample sizes</w:t>
      </w:r>
      <w:r w:rsidR="00513B09" w:rsidRPr="001B1EB9">
        <w:rPr>
          <w:rFonts w:ascii="Arial" w:hAnsi="Arial" w:cs="Arial"/>
        </w:rPr>
        <w:t xml:space="preserve"> </w:t>
      </w:r>
      <w:r w:rsidR="00987223">
        <w:rPr>
          <w:rFonts w:ascii="Arial" w:hAnsi="Arial" w:cs="Arial"/>
        </w:rPr>
        <w:t xml:space="preserve">and short duration use of CGM </w:t>
      </w:r>
      <w:r w:rsidR="00513B09" w:rsidRPr="001B1EB9">
        <w:rPr>
          <w:rFonts w:ascii="Arial" w:hAnsi="Arial" w:cs="Arial"/>
        </w:rPr>
        <w:t>(</w:t>
      </w:r>
      <w:r w:rsidR="00F34190">
        <w:rPr>
          <w:rFonts w:ascii="Arial" w:hAnsi="Arial" w:cs="Arial"/>
        </w:rPr>
        <w:t>4, 5</w:t>
      </w:r>
      <w:r w:rsidR="00513B09" w:rsidRPr="001B1EB9">
        <w:rPr>
          <w:rFonts w:ascii="Arial" w:hAnsi="Arial" w:cs="Arial"/>
        </w:rPr>
        <w:t>)</w:t>
      </w:r>
      <w:r w:rsidR="00C06BE8" w:rsidRPr="001B1EB9">
        <w:rPr>
          <w:rFonts w:ascii="Arial" w:hAnsi="Arial" w:cs="Arial"/>
        </w:rPr>
        <w:t xml:space="preserve">. </w:t>
      </w:r>
      <w:r w:rsidR="00AB3CD8" w:rsidRPr="001B1EB9">
        <w:rPr>
          <w:rFonts w:ascii="Arial" w:hAnsi="Arial" w:cs="Arial"/>
        </w:rPr>
        <w:t xml:space="preserve">Unlike in </w:t>
      </w:r>
      <w:r w:rsidR="005566D1">
        <w:rPr>
          <w:rFonts w:ascii="Arial" w:hAnsi="Arial" w:cs="Arial"/>
        </w:rPr>
        <w:t xml:space="preserve">type 1 </w:t>
      </w:r>
      <w:r w:rsidR="008931F9">
        <w:rPr>
          <w:rFonts w:ascii="Arial" w:hAnsi="Arial" w:cs="Arial"/>
        </w:rPr>
        <w:t xml:space="preserve">diabetes </w:t>
      </w:r>
      <w:r w:rsidR="005566D1">
        <w:rPr>
          <w:rFonts w:ascii="Arial" w:hAnsi="Arial" w:cs="Arial"/>
        </w:rPr>
        <w:t>and type 2 diabetes</w:t>
      </w:r>
      <w:r w:rsidR="00AB3CD8" w:rsidRPr="001B1EB9">
        <w:rPr>
          <w:rFonts w:ascii="Arial" w:hAnsi="Arial" w:cs="Arial"/>
        </w:rPr>
        <w:t>, recommended t</w:t>
      </w:r>
      <w:r w:rsidR="00C06BE8" w:rsidRPr="001B1EB9">
        <w:rPr>
          <w:rFonts w:ascii="Arial" w:hAnsi="Arial" w:cs="Arial"/>
        </w:rPr>
        <w:t>argets for CGM</w:t>
      </w:r>
      <w:r w:rsidR="00987223">
        <w:rPr>
          <w:rFonts w:ascii="Arial" w:hAnsi="Arial" w:cs="Arial"/>
        </w:rPr>
        <w:t>-</w:t>
      </w:r>
      <w:r w:rsidR="00AB3CD8" w:rsidRPr="001B1EB9">
        <w:rPr>
          <w:rFonts w:ascii="Arial" w:hAnsi="Arial" w:cs="Arial"/>
        </w:rPr>
        <w:t xml:space="preserve">derived </w:t>
      </w:r>
      <w:r w:rsidR="00C06BE8" w:rsidRPr="001B1EB9">
        <w:rPr>
          <w:rFonts w:ascii="Arial" w:hAnsi="Arial" w:cs="Arial"/>
        </w:rPr>
        <w:t xml:space="preserve">metrics have not </w:t>
      </w:r>
      <w:r w:rsidR="00A04EF2">
        <w:rPr>
          <w:rFonts w:ascii="Arial" w:hAnsi="Arial" w:cs="Arial"/>
        </w:rPr>
        <w:t xml:space="preserve">yet </w:t>
      </w:r>
      <w:r w:rsidR="00C06BE8" w:rsidRPr="001B1EB9">
        <w:rPr>
          <w:rFonts w:ascii="Arial" w:hAnsi="Arial" w:cs="Arial"/>
        </w:rPr>
        <w:t>been established</w:t>
      </w:r>
      <w:r w:rsidR="00AB3CD8" w:rsidRPr="001B1EB9">
        <w:rPr>
          <w:rFonts w:ascii="Arial" w:hAnsi="Arial" w:cs="Arial"/>
        </w:rPr>
        <w:t xml:space="preserve"> in </w:t>
      </w:r>
      <w:r w:rsidR="00A03373">
        <w:rPr>
          <w:rFonts w:ascii="Arial" w:hAnsi="Arial" w:cs="Arial"/>
        </w:rPr>
        <w:t>CFRD</w:t>
      </w:r>
      <w:r w:rsidR="00C06BE8" w:rsidRPr="001B1EB9">
        <w:rPr>
          <w:rFonts w:ascii="Arial" w:hAnsi="Arial" w:cs="Arial"/>
        </w:rPr>
        <w:t xml:space="preserve">. </w:t>
      </w:r>
    </w:p>
    <w:p w14:paraId="3454D00D" w14:textId="2AA523E5" w:rsidR="003801EE" w:rsidRPr="001B1EB9" w:rsidRDefault="003801EE" w:rsidP="00FB67A8">
      <w:pPr>
        <w:spacing w:line="480" w:lineRule="auto"/>
        <w:jc w:val="both"/>
        <w:rPr>
          <w:rFonts w:ascii="Arial" w:hAnsi="Arial" w:cs="Arial"/>
        </w:rPr>
      </w:pPr>
      <w:r w:rsidRPr="001B1EB9">
        <w:rPr>
          <w:rFonts w:ascii="Arial" w:hAnsi="Arial" w:cs="Arial"/>
        </w:rPr>
        <w:t xml:space="preserve">We analysed data from 56 adults </w:t>
      </w:r>
      <w:r w:rsidR="00AB3CD8" w:rsidRPr="001B1EB9">
        <w:rPr>
          <w:rFonts w:ascii="Arial" w:hAnsi="Arial" w:cs="Arial"/>
        </w:rPr>
        <w:t>(</w:t>
      </w:r>
      <w:proofErr w:type="spellStart"/>
      <w:r w:rsidR="001B1EB9" w:rsidRPr="001B1EB9">
        <w:rPr>
          <w:rFonts w:ascii="Arial" w:hAnsi="Arial" w:cs="Arial"/>
        </w:rPr>
        <w:t>mean±</w:t>
      </w:r>
      <w:r w:rsidR="00AB3CD8" w:rsidRPr="001B1EB9">
        <w:rPr>
          <w:rFonts w:ascii="Arial" w:hAnsi="Arial" w:cs="Arial"/>
        </w:rPr>
        <w:t>SD</w:t>
      </w:r>
      <w:proofErr w:type="spellEnd"/>
      <w:r w:rsidR="00AB3CD8" w:rsidRPr="001B1EB9">
        <w:rPr>
          <w:rFonts w:ascii="Arial" w:hAnsi="Arial" w:cs="Arial"/>
        </w:rPr>
        <w:t xml:space="preserve"> age</w:t>
      </w:r>
      <w:r w:rsidR="001B1EB9" w:rsidRPr="001B1EB9">
        <w:rPr>
          <w:rFonts w:ascii="Arial" w:hAnsi="Arial" w:cs="Arial"/>
        </w:rPr>
        <w:t xml:space="preserve"> 36±11 years</w:t>
      </w:r>
      <w:r w:rsidR="00AB3CD8" w:rsidRPr="001B1EB9">
        <w:rPr>
          <w:rFonts w:ascii="Arial" w:hAnsi="Arial" w:cs="Arial"/>
        </w:rPr>
        <w:t xml:space="preserve">, </w:t>
      </w:r>
      <w:r w:rsidR="001B1EB9" w:rsidRPr="001B1EB9">
        <w:rPr>
          <w:rFonts w:ascii="Arial" w:hAnsi="Arial" w:cs="Arial"/>
        </w:rPr>
        <w:t>36</w:t>
      </w:r>
      <w:r w:rsidR="00AB3CD8" w:rsidRPr="001B1EB9">
        <w:rPr>
          <w:rFonts w:ascii="Arial" w:hAnsi="Arial" w:cs="Arial"/>
        </w:rPr>
        <w:t xml:space="preserve">% female) </w:t>
      </w:r>
      <w:r w:rsidRPr="001B1EB9">
        <w:rPr>
          <w:rFonts w:ascii="Arial" w:hAnsi="Arial" w:cs="Arial"/>
        </w:rPr>
        <w:t xml:space="preserve">with </w:t>
      </w:r>
      <w:r w:rsidR="00AB3CD8" w:rsidRPr="001B1EB9">
        <w:rPr>
          <w:rFonts w:ascii="Arial" w:hAnsi="Arial" w:cs="Arial"/>
        </w:rPr>
        <w:t xml:space="preserve">CFRD using insulin </w:t>
      </w:r>
      <w:r w:rsidR="00AB3CD8" w:rsidRPr="00941B5B">
        <w:rPr>
          <w:rFonts w:ascii="Arial" w:hAnsi="Arial" w:cs="Arial"/>
        </w:rPr>
        <w:t>therapy</w:t>
      </w:r>
      <w:r w:rsidRPr="00941B5B">
        <w:rPr>
          <w:rFonts w:ascii="Arial" w:hAnsi="Arial" w:cs="Arial"/>
        </w:rPr>
        <w:t xml:space="preserve"> who participated in </w:t>
      </w:r>
      <w:r w:rsidR="00AB3CD8" w:rsidRPr="00941B5B">
        <w:rPr>
          <w:rFonts w:ascii="Arial" w:hAnsi="Arial" w:cs="Arial"/>
        </w:rPr>
        <w:t xml:space="preserve">the CL4P-CF clinical trial (Clinicaltrials.gov </w:t>
      </w:r>
      <w:r w:rsidR="00941B5B" w:rsidRPr="00941B5B">
        <w:rPr>
          <w:rFonts w:ascii="Arial" w:hAnsi="Arial" w:cs="Arial"/>
        </w:rPr>
        <w:t>NCT05562492</w:t>
      </w:r>
      <w:r w:rsidR="00AB3CD8" w:rsidRPr="00941B5B">
        <w:rPr>
          <w:rFonts w:ascii="Arial" w:hAnsi="Arial" w:cs="Arial"/>
        </w:rPr>
        <w:t>)</w:t>
      </w:r>
      <w:r w:rsidRPr="00941B5B">
        <w:rPr>
          <w:rFonts w:ascii="Arial" w:hAnsi="Arial" w:cs="Arial"/>
        </w:rPr>
        <w:t xml:space="preserve">. </w:t>
      </w:r>
      <w:r w:rsidR="00C06BE8" w:rsidRPr="00941B5B">
        <w:rPr>
          <w:rFonts w:ascii="Arial" w:hAnsi="Arial" w:cs="Arial"/>
        </w:rPr>
        <w:t>We</w:t>
      </w:r>
      <w:r w:rsidR="00C06BE8" w:rsidRPr="001B1EB9">
        <w:rPr>
          <w:rFonts w:ascii="Arial" w:hAnsi="Arial" w:cs="Arial"/>
        </w:rPr>
        <w:t xml:space="preserve"> </w:t>
      </w:r>
      <w:r w:rsidRPr="001B1EB9">
        <w:rPr>
          <w:rFonts w:ascii="Arial" w:hAnsi="Arial" w:cs="Arial"/>
        </w:rPr>
        <w:t xml:space="preserve">compared </w:t>
      </w:r>
      <w:r w:rsidR="00190405">
        <w:rPr>
          <w:rFonts w:ascii="Arial" w:hAnsi="Arial" w:cs="Arial"/>
        </w:rPr>
        <w:t xml:space="preserve">local </w:t>
      </w:r>
      <w:r w:rsidRPr="001B1EB9">
        <w:rPr>
          <w:rFonts w:ascii="Arial" w:hAnsi="Arial" w:cs="Arial"/>
        </w:rPr>
        <w:t>laboratory measured</w:t>
      </w:r>
      <w:r w:rsidR="00C06BE8" w:rsidRPr="001B1EB9">
        <w:rPr>
          <w:rFonts w:ascii="Arial" w:hAnsi="Arial" w:cs="Arial"/>
        </w:rPr>
        <w:t xml:space="preserve"> HbA1c </w:t>
      </w:r>
      <w:r w:rsidR="00526B27">
        <w:rPr>
          <w:rFonts w:ascii="Arial" w:hAnsi="Arial" w:cs="Arial"/>
        </w:rPr>
        <w:t xml:space="preserve">(%) </w:t>
      </w:r>
      <w:r w:rsidR="00C06BE8" w:rsidRPr="001B1EB9">
        <w:rPr>
          <w:rFonts w:ascii="Arial" w:hAnsi="Arial" w:cs="Arial"/>
        </w:rPr>
        <w:t xml:space="preserve">and </w:t>
      </w:r>
      <w:r w:rsidR="00AB3CD8" w:rsidRPr="001B1EB9">
        <w:rPr>
          <w:rFonts w:ascii="Arial" w:hAnsi="Arial" w:cs="Arial"/>
        </w:rPr>
        <w:t>CGM-derived</w:t>
      </w:r>
      <w:r w:rsidRPr="001B1EB9">
        <w:rPr>
          <w:rFonts w:ascii="Arial" w:hAnsi="Arial" w:cs="Arial"/>
        </w:rPr>
        <w:t xml:space="preserve"> GMI</w:t>
      </w:r>
      <w:r w:rsidR="00526B27">
        <w:rPr>
          <w:rFonts w:ascii="Arial" w:hAnsi="Arial" w:cs="Arial"/>
        </w:rPr>
        <w:t xml:space="preserve"> (%)</w:t>
      </w:r>
      <w:r w:rsidRPr="001B1EB9">
        <w:rPr>
          <w:rFonts w:ascii="Arial" w:hAnsi="Arial" w:cs="Arial"/>
        </w:rPr>
        <w:t xml:space="preserve"> from </w:t>
      </w:r>
      <w:r w:rsidR="00AB3CD8" w:rsidRPr="001B1EB9">
        <w:rPr>
          <w:rFonts w:ascii="Arial" w:hAnsi="Arial" w:cs="Arial"/>
        </w:rPr>
        <w:t xml:space="preserve">the previous </w:t>
      </w:r>
      <w:r w:rsidRPr="001B1EB9">
        <w:rPr>
          <w:rFonts w:ascii="Arial" w:hAnsi="Arial" w:cs="Arial"/>
        </w:rPr>
        <w:t xml:space="preserve">90 days using </w:t>
      </w:r>
      <w:r w:rsidR="005566D1">
        <w:rPr>
          <w:rFonts w:ascii="Arial" w:hAnsi="Arial" w:cs="Arial"/>
        </w:rPr>
        <w:t xml:space="preserve">the </w:t>
      </w:r>
      <w:r w:rsidRPr="001B1EB9">
        <w:rPr>
          <w:rFonts w:ascii="Arial" w:hAnsi="Arial" w:cs="Arial"/>
        </w:rPr>
        <w:t>Dexcom G6</w:t>
      </w:r>
      <w:r w:rsidR="00AB3CD8" w:rsidRPr="001B1EB9">
        <w:rPr>
          <w:rFonts w:ascii="Arial" w:hAnsi="Arial" w:cs="Arial"/>
        </w:rPr>
        <w:t xml:space="preserve"> CGM</w:t>
      </w:r>
      <w:r w:rsidR="00987223">
        <w:rPr>
          <w:rFonts w:ascii="Arial" w:hAnsi="Arial" w:cs="Arial"/>
        </w:rPr>
        <w:t xml:space="preserve"> (Dexcom Inc, </w:t>
      </w:r>
      <w:r w:rsidR="00987223" w:rsidRPr="00987223">
        <w:rPr>
          <w:rFonts w:ascii="Arial" w:hAnsi="Arial" w:cs="Arial"/>
        </w:rPr>
        <w:t>San Diego, CA</w:t>
      </w:r>
      <w:r w:rsidR="00987223">
        <w:rPr>
          <w:rFonts w:ascii="Arial" w:hAnsi="Arial" w:cs="Arial"/>
        </w:rPr>
        <w:t>)</w:t>
      </w:r>
      <w:r w:rsidRPr="001B1EB9">
        <w:rPr>
          <w:rFonts w:ascii="Arial" w:hAnsi="Arial" w:cs="Arial"/>
        </w:rPr>
        <w:t>.</w:t>
      </w:r>
      <w:r w:rsidR="00C06BE8" w:rsidRPr="001B1EB9">
        <w:rPr>
          <w:rFonts w:ascii="Arial" w:hAnsi="Arial" w:cs="Arial"/>
        </w:rPr>
        <w:t xml:space="preserve"> </w:t>
      </w:r>
      <w:r w:rsidR="00AB3CD8" w:rsidRPr="001B1EB9">
        <w:rPr>
          <w:rFonts w:ascii="Arial" w:hAnsi="Arial" w:cs="Arial"/>
        </w:rPr>
        <w:t>Individuals</w:t>
      </w:r>
      <w:r w:rsidRPr="001B1EB9">
        <w:rPr>
          <w:rFonts w:ascii="Arial" w:hAnsi="Arial" w:cs="Arial"/>
        </w:rPr>
        <w:t xml:space="preserve"> with less than 60% of CGM data available during this period were excluded.</w:t>
      </w:r>
      <w:r w:rsidR="00AB3CD8" w:rsidRPr="001B1EB9">
        <w:rPr>
          <w:rFonts w:ascii="Arial" w:hAnsi="Arial" w:cs="Arial"/>
        </w:rPr>
        <w:t xml:space="preserve"> </w:t>
      </w:r>
      <w:r w:rsidR="00FB67A8">
        <w:rPr>
          <w:rFonts w:ascii="Arial" w:hAnsi="Arial" w:cs="Arial"/>
        </w:rPr>
        <w:t xml:space="preserve">To analyse agreement </w:t>
      </w:r>
      <w:r w:rsidR="00FB67A8">
        <w:rPr>
          <w:rFonts w:ascii="Arial" w:hAnsi="Arial" w:cs="Arial"/>
        </w:rPr>
        <w:lastRenderedPageBreak/>
        <w:t>between HbA1c and GMI</w:t>
      </w:r>
      <w:r w:rsidR="00743DDC">
        <w:rPr>
          <w:rFonts w:ascii="Arial" w:hAnsi="Arial" w:cs="Arial"/>
        </w:rPr>
        <w:t>,</w:t>
      </w:r>
      <w:r w:rsidR="00FB67A8">
        <w:rPr>
          <w:rFonts w:ascii="Arial" w:hAnsi="Arial" w:cs="Arial"/>
        </w:rPr>
        <w:t xml:space="preserve"> a Bland Altman plot</w:t>
      </w:r>
      <w:r w:rsidR="00987223">
        <w:rPr>
          <w:rFonts w:ascii="Arial" w:hAnsi="Arial" w:cs="Arial"/>
        </w:rPr>
        <w:t xml:space="preserve"> was used with</w:t>
      </w:r>
      <w:r w:rsidR="00FB67A8" w:rsidRPr="00FB67A8">
        <w:rPr>
          <w:rFonts w:ascii="Arial" w:hAnsi="Arial" w:cs="Arial"/>
        </w:rPr>
        <w:t xml:space="preserve"> average of the</w:t>
      </w:r>
      <w:r w:rsidR="00FB67A8">
        <w:rPr>
          <w:rFonts w:ascii="Arial" w:hAnsi="Arial" w:cs="Arial"/>
        </w:rPr>
        <w:t xml:space="preserve"> </w:t>
      </w:r>
      <w:r w:rsidR="00FB67A8" w:rsidRPr="00FB67A8">
        <w:rPr>
          <w:rFonts w:ascii="Arial" w:hAnsi="Arial" w:cs="Arial"/>
        </w:rPr>
        <w:t>two measurements on the x-axis plotted against the difference between HbA1c and</w:t>
      </w:r>
      <w:r w:rsidR="00FB67A8">
        <w:rPr>
          <w:rFonts w:ascii="Arial" w:hAnsi="Arial" w:cs="Arial"/>
        </w:rPr>
        <w:t xml:space="preserve"> </w:t>
      </w:r>
      <w:r w:rsidR="00FB67A8" w:rsidRPr="00FB67A8">
        <w:rPr>
          <w:rFonts w:ascii="Arial" w:hAnsi="Arial" w:cs="Arial"/>
        </w:rPr>
        <w:t xml:space="preserve">GMI </w:t>
      </w:r>
      <w:r w:rsidR="00987223">
        <w:rPr>
          <w:rFonts w:ascii="Arial" w:hAnsi="Arial" w:cs="Arial"/>
        </w:rPr>
        <w:t xml:space="preserve">on the </w:t>
      </w:r>
      <w:r w:rsidR="00FB67A8" w:rsidRPr="00FB67A8">
        <w:rPr>
          <w:rFonts w:ascii="Arial" w:hAnsi="Arial" w:cs="Arial"/>
        </w:rPr>
        <w:t>y-axis.</w:t>
      </w:r>
      <w:r w:rsidR="00FB67A8">
        <w:rPr>
          <w:rFonts w:ascii="Arial" w:hAnsi="Arial" w:cs="Arial"/>
        </w:rPr>
        <w:t xml:space="preserve"> </w:t>
      </w:r>
      <w:r w:rsidRPr="001B1EB9">
        <w:rPr>
          <w:rFonts w:ascii="Arial" w:hAnsi="Arial" w:cs="Arial"/>
        </w:rPr>
        <w:t xml:space="preserve">Correlation </w:t>
      </w:r>
      <w:r w:rsidR="00FB67A8">
        <w:rPr>
          <w:rFonts w:ascii="Arial" w:hAnsi="Arial" w:cs="Arial"/>
        </w:rPr>
        <w:t xml:space="preserve">analysis was performed </w:t>
      </w:r>
      <w:r w:rsidRPr="001B1EB9">
        <w:rPr>
          <w:rFonts w:ascii="Arial" w:hAnsi="Arial" w:cs="Arial"/>
        </w:rPr>
        <w:t xml:space="preserve">using Spearman </w:t>
      </w:r>
      <w:r w:rsidR="00FB67A8">
        <w:rPr>
          <w:rFonts w:ascii="Arial" w:hAnsi="Arial" w:cs="Arial"/>
        </w:rPr>
        <w:t>coefficient analysis</w:t>
      </w:r>
      <w:r w:rsidR="00AB3CD8" w:rsidRPr="001B1EB9">
        <w:rPr>
          <w:rFonts w:ascii="Arial" w:hAnsi="Arial" w:cs="Arial"/>
        </w:rPr>
        <w:t>.</w:t>
      </w:r>
    </w:p>
    <w:p w14:paraId="1EB1C8DF" w14:textId="079E4BA9" w:rsidR="00C06BE8" w:rsidRPr="001B1EB9" w:rsidRDefault="00F85FD8" w:rsidP="0049230C">
      <w:pPr>
        <w:spacing w:line="480" w:lineRule="auto"/>
        <w:jc w:val="both"/>
        <w:rPr>
          <w:rFonts w:ascii="Arial" w:hAnsi="Arial" w:cs="Arial"/>
        </w:rPr>
      </w:pPr>
      <w:r>
        <w:rPr>
          <w:rFonts w:ascii="Arial" w:hAnsi="Arial" w:cs="Arial"/>
        </w:rPr>
        <w:t>Laboratory HbA1c and CGM-derived GMI were</w:t>
      </w:r>
      <w:r w:rsidR="003801EE" w:rsidRPr="001B1EB9">
        <w:rPr>
          <w:rFonts w:ascii="Arial" w:hAnsi="Arial" w:cs="Arial"/>
        </w:rPr>
        <w:t xml:space="preserve"> significant</w:t>
      </w:r>
      <w:r>
        <w:rPr>
          <w:rFonts w:ascii="Arial" w:hAnsi="Arial" w:cs="Arial"/>
        </w:rPr>
        <w:t>ly correlated (r=</w:t>
      </w:r>
      <w:r w:rsidR="003801EE" w:rsidRPr="001B1EB9">
        <w:rPr>
          <w:rFonts w:ascii="Arial" w:hAnsi="Arial" w:cs="Arial"/>
        </w:rPr>
        <w:t>0.897</w:t>
      </w:r>
      <w:r w:rsidR="00AB3CD8" w:rsidRPr="001B1EB9">
        <w:rPr>
          <w:rFonts w:ascii="Arial" w:hAnsi="Arial" w:cs="Arial"/>
        </w:rPr>
        <w:t xml:space="preserve">; </w:t>
      </w:r>
      <w:r w:rsidR="003801EE" w:rsidRPr="001B1EB9">
        <w:rPr>
          <w:rFonts w:ascii="Arial" w:hAnsi="Arial" w:cs="Arial"/>
        </w:rPr>
        <w:t>P&lt;0.001)</w:t>
      </w:r>
      <w:r w:rsidR="0015393B">
        <w:rPr>
          <w:rFonts w:ascii="Arial" w:hAnsi="Arial" w:cs="Arial"/>
        </w:rPr>
        <w:t xml:space="preserve"> (Figure 1A)</w:t>
      </w:r>
      <w:r>
        <w:rPr>
          <w:rFonts w:ascii="Arial" w:hAnsi="Arial" w:cs="Arial"/>
        </w:rPr>
        <w:t>.</w:t>
      </w:r>
      <w:r w:rsidR="00401518" w:rsidRPr="001B1EB9">
        <w:rPr>
          <w:rFonts w:ascii="Arial" w:hAnsi="Arial" w:cs="Arial"/>
        </w:rPr>
        <w:t xml:space="preserve"> </w:t>
      </w:r>
      <w:r w:rsidR="0015393B">
        <w:rPr>
          <w:rFonts w:ascii="Arial" w:hAnsi="Arial" w:cs="Arial"/>
        </w:rPr>
        <w:t>However, t</w:t>
      </w:r>
      <w:r w:rsidR="00AB3CD8" w:rsidRPr="001B1EB9">
        <w:rPr>
          <w:rFonts w:ascii="Arial" w:hAnsi="Arial" w:cs="Arial"/>
        </w:rPr>
        <w:t>he</w:t>
      </w:r>
      <w:r w:rsidR="003801EE" w:rsidRPr="001B1EB9">
        <w:rPr>
          <w:rFonts w:ascii="Arial" w:hAnsi="Arial" w:cs="Arial"/>
        </w:rPr>
        <w:t xml:space="preserve"> Bland Altman plot </w:t>
      </w:r>
      <w:r w:rsidR="00AB3CD8" w:rsidRPr="001B1EB9">
        <w:rPr>
          <w:rFonts w:ascii="Arial" w:hAnsi="Arial" w:cs="Arial"/>
        </w:rPr>
        <w:t>shows a discordant</w:t>
      </w:r>
      <w:r w:rsidR="003801EE" w:rsidRPr="001B1EB9">
        <w:rPr>
          <w:rFonts w:ascii="Arial" w:hAnsi="Arial" w:cs="Arial"/>
        </w:rPr>
        <w:t xml:space="preserve"> relationship between HbA1c and GMI </w:t>
      </w:r>
      <w:r w:rsidR="00AB3CD8" w:rsidRPr="001B1EB9">
        <w:rPr>
          <w:rFonts w:ascii="Arial" w:hAnsi="Arial" w:cs="Arial"/>
        </w:rPr>
        <w:t>(Figure 1</w:t>
      </w:r>
      <w:r w:rsidR="0015393B">
        <w:rPr>
          <w:rFonts w:ascii="Arial" w:hAnsi="Arial" w:cs="Arial"/>
        </w:rPr>
        <w:t>B</w:t>
      </w:r>
      <w:r w:rsidR="00AB3CD8" w:rsidRPr="001B1EB9">
        <w:rPr>
          <w:rFonts w:ascii="Arial" w:hAnsi="Arial" w:cs="Arial"/>
        </w:rPr>
        <w:t xml:space="preserve">). </w:t>
      </w:r>
      <w:r w:rsidR="00401518" w:rsidRPr="001B1EB9">
        <w:rPr>
          <w:rFonts w:ascii="Arial" w:hAnsi="Arial" w:cs="Arial"/>
        </w:rPr>
        <w:t>More th</w:t>
      </w:r>
      <w:r>
        <w:rPr>
          <w:rFonts w:ascii="Arial" w:hAnsi="Arial" w:cs="Arial"/>
        </w:rPr>
        <w:t>a</w:t>
      </w:r>
      <w:r w:rsidR="00401518" w:rsidRPr="001B1EB9">
        <w:rPr>
          <w:rFonts w:ascii="Arial" w:hAnsi="Arial" w:cs="Arial"/>
        </w:rPr>
        <w:t>n half of the participants (</w:t>
      </w:r>
      <w:r>
        <w:rPr>
          <w:rFonts w:ascii="Arial" w:hAnsi="Arial" w:cs="Arial"/>
        </w:rPr>
        <w:t xml:space="preserve">54%, </w:t>
      </w:r>
      <w:r w:rsidR="00401518" w:rsidRPr="001B1EB9">
        <w:rPr>
          <w:rFonts w:ascii="Arial" w:hAnsi="Arial" w:cs="Arial"/>
        </w:rPr>
        <w:t>n=30) had discordance between HbA1c and GMI of &gt;0.5</w:t>
      </w:r>
      <w:r w:rsidR="00987223">
        <w:rPr>
          <w:rFonts w:ascii="Arial" w:hAnsi="Arial" w:cs="Arial"/>
        </w:rPr>
        <w:t xml:space="preserve"> percentage points</w:t>
      </w:r>
      <w:r w:rsidR="00401518" w:rsidRPr="001B1EB9">
        <w:rPr>
          <w:rFonts w:ascii="Arial" w:hAnsi="Arial" w:cs="Arial"/>
        </w:rPr>
        <w:t xml:space="preserve"> and 23% (n=13) had discordance between HbA1c and GMI of &gt;1.0</w:t>
      </w:r>
      <w:r w:rsidR="00987223">
        <w:rPr>
          <w:rFonts w:ascii="Arial" w:hAnsi="Arial" w:cs="Arial"/>
        </w:rPr>
        <w:t xml:space="preserve"> percentage points</w:t>
      </w:r>
      <w:r w:rsidR="009345DB">
        <w:rPr>
          <w:rFonts w:ascii="Arial" w:hAnsi="Arial" w:cs="Arial"/>
        </w:rPr>
        <w:t xml:space="preserve"> (Figure </w:t>
      </w:r>
      <w:r w:rsidR="00AE0C73">
        <w:rPr>
          <w:rFonts w:ascii="Arial" w:hAnsi="Arial" w:cs="Arial"/>
        </w:rPr>
        <w:t>1</w:t>
      </w:r>
      <w:r w:rsidR="0015393B">
        <w:rPr>
          <w:rFonts w:ascii="Arial" w:hAnsi="Arial" w:cs="Arial"/>
        </w:rPr>
        <w:t>C</w:t>
      </w:r>
      <w:r w:rsidR="009345DB">
        <w:rPr>
          <w:rFonts w:ascii="Arial" w:hAnsi="Arial" w:cs="Arial"/>
        </w:rPr>
        <w:t>)</w:t>
      </w:r>
      <w:r w:rsidR="00401518" w:rsidRPr="001B1EB9">
        <w:rPr>
          <w:rFonts w:ascii="Arial" w:hAnsi="Arial" w:cs="Arial"/>
        </w:rPr>
        <w:t xml:space="preserve">. Of the </w:t>
      </w:r>
      <w:r w:rsidR="00CB5FC3" w:rsidRPr="001B1EB9">
        <w:rPr>
          <w:rFonts w:ascii="Arial" w:hAnsi="Arial" w:cs="Arial"/>
        </w:rPr>
        <w:t>participants</w:t>
      </w:r>
      <w:r w:rsidR="00401518" w:rsidRPr="001B1EB9">
        <w:rPr>
          <w:rFonts w:ascii="Arial" w:hAnsi="Arial" w:cs="Arial"/>
        </w:rPr>
        <w:t xml:space="preserve"> with discordant </w:t>
      </w:r>
      <w:r w:rsidR="001005A7">
        <w:rPr>
          <w:rFonts w:ascii="Arial" w:hAnsi="Arial" w:cs="Arial"/>
        </w:rPr>
        <w:t>measurements</w:t>
      </w:r>
      <w:r w:rsidR="001005A7" w:rsidRPr="001B1EB9">
        <w:rPr>
          <w:rFonts w:ascii="Arial" w:hAnsi="Arial" w:cs="Arial"/>
        </w:rPr>
        <w:t xml:space="preserve"> </w:t>
      </w:r>
      <w:r w:rsidR="00CB5FC3" w:rsidRPr="001B1EB9">
        <w:rPr>
          <w:rFonts w:ascii="Arial" w:hAnsi="Arial" w:cs="Arial"/>
        </w:rPr>
        <w:t>&gt;0.5</w:t>
      </w:r>
      <w:r w:rsidR="00987223" w:rsidRPr="00987223">
        <w:rPr>
          <w:rFonts w:ascii="Arial" w:hAnsi="Arial" w:cs="Arial"/>
        </w:rPr>
        <w:t xml:space="preserve"> </w:t>
      </w:r>
      <w:r w:rsidR="00987223">
        <w:rPr>
          <w:rFonts w:ascii="Arial" w:hAnsi="Arial" w:cs="Arial"/>
        </w:rPr>
        <w:t>percentage points</w:t>
      </w:r>
      <w:r w:rsidR="00CB5FC3" w:rsidRPr="001B1EB9">
        <w:rPr>
          <w:rFonts w:ascii="Arial" w:hAnsi="Arial" w:cs="Arial"/>
        </w:rPr>
        <w:t xml:space="preserve">, </w:t>
      </w:r>
      <w:r w:rsidR="00401518" w:rsidRPr="001B1EB9">
        <w:rPr>
          <w:rFonts w:ascii="Arial" w:hAnsi="Arial" w:cs="Arial"/>
        </w:rPr>
        <w:t xml:space="preserve">80% had a higher GMI than HbA1c </w:t>
      </w:r>
      <w:r w:rsidR="00AB3CD8" w:rsidRPr="001B1EB9">
        <w:rPr>
          <w:rFonts w:ascii="Arial" w:hAnsi="Arial" w:cs="Arial"/>
        </w:rPr>
        <w:t>and</w:t>
      </w:r>
      <w:r w:rsidR="00401518" w:rsidRPr="001B1EB9">
        <w:rPr>
          <w:rFonts w:ascii="Arial" w:hAnsi="Arial" w:cs="Arial"/>
        </w:rPr>
        <w:t xml:space="preserve"> 20% had a </w:t>
      </w:r>
      <w:r w:rsidR="00C22F19">
        <w:rPr>
          <w:rFonts w:ascii="Arial" w:hAnsi="Arial" w:cs="Arial"/>
        </w:rPr>
        <w:t>lower</w:t>
      </w:r>
      <w:r w:rsidR="00401518" w:rsidRPr="001B1EB9">
        <w:rPr>
          <w:rFonts w:ascii="Arial" w:hAnsi="Arial" w:cs="Arial"/>
        </w:rPr>
        <w:t xml:space="preserve"> GMI than HbA1c. </w:t>
      </w:r>
      <w:r w:rsidR="003801EE" w:rsidRPr="001B1EB9">
        <w:rPr>
          <w:rFonts w:ascii="Arial" w:hAnsi="Arial" w:cs="Arial"/>
        </w:rPr>
        <w:t xml:space="preserve"> </w:t>
      </w:r>
    </w:p>
    <w:p w14:paraId="5A9B4D68" w14:textId="0618D54D" w:rsidR="00401518" w:rsidRPr="001B1EB9" w:rsidRDefault="00707529" w:rsidP="0049230C">
      <w:pPr>
        <w:spacing w:line="480" w:lineRule="auto"/>
        <w:jc w:val="both"/>
        <w:rPr>
          <w:rFonts w:ascii="Arial" w:hAnsi="Arial" w:cs="Arial"/>
        </w:rPr>
      </w:pPr>
      <w:r w:rsidRPr="001B1EB9">
        <w:rPr>
          <w:rFonts w:ascii="Arial" w:hAnsi="Arial" w:cs="Arial"/>
        </w:rPr>
        <w:t xml:space="preserve">Our data </w:t>
      </w:r>
      <w:r w:rsidR="00F65252">
        <w:rPr>
          <w:rFonts w:ascii="Arial" w:hAnsi="Arial" w:cs="Arial"/>
        </w:rPr>
        <w:t xml:space="preserve">support </w:t>
      </w:r>
      <w:r w:rsidR="00D930E5">
        <w:rPr>
          <w:rFonts w:ascii="Arial" w:hAnsi="Arial" w:cs="Arial"/>
        </w:rPr>
        <w:t xml:space="preserve">those </w:t>
      </w:r>
      <w:r w:rsidR="00F85FD8">
        <w:rPr>
          <w:rFonts w:ascii="Arial" w:hAnsi="Arial" w:cs="Arial"/>
        </w:rPr>
        <w:t>of</w:t>
      </w:r>
      <w:r w:rsidRPr="001B1EB9">
        <w:rPr>
          <w:rFonts w:ascii="Arial" w:hAnsi="Arial" w:cs="Arial"/>
        </w:rPr>
        <w:t xml:space="preserve"> </w:t>
      </w:r>
      <w:r w:rsidR="00420390">
        <w:rPr>
          <w:rFonts w:ascii="Arial" w:hAnsi="Arial" w:cs="Arial"/>
        </w:rPr>
        <w:t>others</w:t>
      </w:r>
      <w:r w:rsidRPr="001B1EB9">
        <w:rPr>
          <w:rFonts w:ascii="Arial" w:hAnsi="Arial" w:cs="Arial"/>
        </w:rPr>
        <w:t xml:space="preserve"> </w:t>
      </w:r>
      <w:r w:rsidR="0049230C" w:rsidRPr="001B1EB9">
        <w:rPr>
          <w:rFonts w:ascii="Arial" w:hAnsi="Arial" w:cs="Arial"/>
        </w:rPr>
        <w:t xml:space="preserve">who report high </w:t>
      </w:r>
      <w:r w:rsidR="0009020F">
        <w:rPr>
          <w:rFonts w:ascii="Arial" w:hAnsi="Arial" w:cs="Arial"/>
        </w:rPr>
        <w:t>correlation</w:t>
      </w:r>
      <w:r w:rsidR="0049230C" w:rsidRPr="001B1EB9">
        <w:rPr>
          <w:rFonts w:ascii="Arial" w:hAnsi="Arial" w:cs="Arial"/>
        </w:rPr>
        <w:t xml:space="preserve"> between </w:t>
      </w:r>
      <w:r w:rsidRPr="001B1EB9">
        <w:rPr>
          <w:rFonts w:ascii="Arial" w:hAnsi="Arial" w:cs="Arial"/>
        </w:rPr>
        <w:t xml:space="preserve">CGM </w:t>
      </w:r>
      <w:r w:rsidR="0049230C" w:rsidRPr="001B1EB9">
        <w:rPr>
          <w:rFonts w:ascii="Arial" w:hAnsi="Arial" w:cs="Arial"/>
        </w:rPr>
        <w:t xml:space="preserve">metrics and laboratory </w:t>
      </w:r>
      <w:r w:rsidR="00987223" w:rsidRPr="001B1EB9">
        <w:rPr>
          <w:rFonts w:ascii="Arial" w:hAnsi="Arial" w:cs="Arial"/>
        </w:rPr>
        <w:t>Hb</w:t>
      </w:r>
      <w:r w:rsidR="00987223">
        <w:rPr>
          <w:rFonts w:ascii="Arial" w:hAnsi="Arial" w:cs="Arial"/>
        </w:rPr>
        <w:t>A</w:t>
      </w:r>
      <w:r w:rsidR="00987223" w:rsidRPr="001B1EB9">
        <w:rPr>
          <w:rFonts w:ascii="Arial" w:hAnsi="Arial" w:cs="Arial"/>
        </w:rPr>
        <w:t>1c</w:t>
      </w:r>
      <w:r w:rsidR="00987223">
        <w:rPr>
          <w:rFonts w:ascii="Arial" w:hAnsi="Arial" w:cs="Arial"/>
        </w:rPr>
        <w:t xml:space="preserve"> but</w:t>
      </w:r>
      <w:r w:rsidR="0049230C" w:rsidRPr="001B1EB9">
        <w:rPr>
          <w:rFonts w:ascii="Arial" w:hAnsi="Arial" w:cs="Arial"/>
        </w:rPr>
        <w:t xml:space="preserve"> </w:t>
      </w:r>
      <w:r w:rsidR="0009020F">
        <w:rPr>
          <w:rFonts w:ascii="Arial" w:hAnsi="Arial" w:cs="Arial"/>
        </w:rPr>
        <w:t xml:space="preserve">provides important </w:t>
      </w:r>
      <w:r w:rsidR="00987223">
        <w:rPr>
          <w:rFonts w:ascii="Arial" w:hAnsi="Arial" w:cs="Arial"/>
        </w:rPr>
        <w:t xml:space="preserve">additional </w:t>
      </w:r>
      <w:r w:rsidR="0009020F">
        <w:rPr>
          <w:rFonts w:ascii="Arial" w:hAnsi="Arial" w:cs="Arial"/>
        </w:rPr>
        <w:t xml:space="preserve">evidence of </w:t>
      </w:r>
      <w:r w:rsidR="00F65252">
        <w:rPr>
          <w:rFonts w:ascii="Arial" w:hAnsi="Arial" w:cs="Arial"/>
        </w:rPr>
        <w:t xml:space="preserve">clinically important </w:t>
      </w:r>
      <w:r w:rsidR="0009020F">
        <w:rPr>
          <w:rFonts w:ascii="Arial" w:hAnsi="Arial" w:cs="Arial"/>
        </w:rPr>
        <w:t xml:space="preserve">discordance between these </w:t>
      </w:r>
      <w:r w:rsidR="0009020F" w:rsidRPr="00987223">
        <w:rPr>
          <w:rFonts w:ascii="Arial" w:hAnsi="Arial" w:cs="Arial"/>
        </w:rPr>
        <w:t>measures</w:t>
      </w:r>
      <w:r w:rsidR="0049230C" w:rsidRPr="00987223">
        <w:rPr>
          <w:rFonts w:ascii="Arial" w:hAnsi="Arial" w:cs="Arial"/>
        </w:rPr>
        <w:t>.</w:t>
      </w:r>
      <w:r w:rsidR="0009020F">
        <w:rPr>
          <w:rFonts w:ascii="Arial" w:hAnsi="Arial" w:cs="Arial"/>
        </w:rPr>
        <w:t xml:space="preserve"> Strengths of the present analysis include use of a single CGM system, prospectively collected data at pre-specified time points, inclusion of 90 days of continuous CGM data and a heterogenous population. Limitations include use of a single time point </w:t>
      </w:r>
      <w:r w:rsidR="00F65252">
        <w:rPr>
          <w:rFonts w:ascii="Arial" w:hAnsi="Arial" w:cs="Arial"/>
        </w:rPr>
        <w:t>for HbA1c</w:t>
      </w:r>
      <w:r w:rsidR="00190405">
        <w:rPr>
          <w:rFonts w:ascii="Arial" w:hAnsi="Arial" w:cs="Arial"/>
        </w:rPr>
        <w:t xml:space="preserve"> </w:t>
      </w:r>
      <w:r w:rsidR="00201303">
        <w:rPr>
          <w:rFonts w:ascii="Arial" w:hAnsi="Arial" w:cs="Arial"/>
        </w:rPr>
        <w:t>which was not measured centrally</w:t>
      </w:r>
      <w:r w:rsidR="002141D7">
        <w:rPr>
          <w:rFonts w:ascii="Arial" w:hAnsi="Arial" w:cs="Arial"/>
        </w:rPr>
        <w:t>,</w:t>
      </w:r>
      <w:r w:rsidR="00F65252">
        <w:rPr>
          <w:rFonts w:ascii="Arial" w:hAnsi="Arial" w:cs="Arial"/>
        </w:rPr>
        <w:t xml:space="preserve"> </w:t>
      </w:r>
      <w:r w:rsidR="0009020F">
        <w:rPr>
          <w:rFonts w:ascii="Arial" w:hAnsi="Arial" w:cs="Arial"/>
        </w:rPr>
        <w:t xml:space="preserve">and insufficient sample size </w:t>
      </w:r>
      <w:r w:rsidR="00162C47">
        <w:rPr>
          <w:rFonts w:ascii="Arial" w:hAnsi="Arial" w:cs="Arial"/>
        </w:rPr>
        <w:t>to undertake</w:t>
      </w:r>
      <w:r w:rsidR="0009020F">
        <w:rPr>
          <w:rFonts w:ascii="Arial" w:hAnsi="Arial" w:cs="Arial"/>
        </w:rPr>
        <w:t xml:space="preserve"> </w:t>
      </w:r>
      <w:r w:rsidR="00162C47">
        <w:rPr>
          <w:rFonts w:ascii="Arial" w:hAnsi="Arial" w:cs="Arial"/>
        </w:rPr>
        <w:t xml:space="preserve">meaningful </w:t>
      </w:r>
      <w:r w:rsidR="002C4028">
        <w:rPr>
          <w:rFonts w:ascii="Arial" w:hAnsi="Arial" w:cs="Arial"/>
        </w:rPr>
        <w:t>sub-group</w:t>
      </w:r>
      <w:r w:rsidR="00F65252">
        <w:rPr>
          <w:rFonts w:ascii="Arial" w:hAnsi="Arial" w:cs="Arial"/>
        </w:rPr>
        <w:t xml:space="preserve"> </w:t>
      </w:r>
      <w:r w:rsidR="0009020F">
        <w:rPr>
          <w:rFonts w:ascii="Arial" w:hAnsi="Arial" w:cs="Arial"/>
        </w:rPr>
        <w:t>analyses.</w:t>
      </w:r>
    </w:p>
    <w:p w14:paraId="56F7EF68" w14:textId="2600ACC7" w:rsidR="008660ED" w:rsidRDefault="00513B09" w:rsidP="0049230C">
      <w:pPr>
        <w:spacing w:line="480" w:lineRule="auto"/>
        <w:jc w:val="both"/>
        <w:rPr>
          <w:rFonts w:ascii="Arial" w:hAnsi="Arial" w:cs="Arial"/>
        </w:rPr>
      </w:pPr>
      <w:r w:rsidRPr="001B1EB9">
        <w:rPr>
          <w:rFonts w:ascii="Arial" w:hAnsi="Arial" w:cs="Arial"/>
        </w:rPr>
        <w:t>In conclu</w:t>
      </w:r>
      <w:r w:rsidR="0049230C" w:rsidRPr="001B1EB9">
        <w:rPr>
          <w:rFonts w:ascii="Arial" w:hAnsi="Arial" w:cs="Arial"/>
        </w:rPr>
        <w:t>s</w:t>
      </w:r>
      <w:r w:rsidRPr="001B1EB9">
        <w:rPr>
          <w:rFonts w:ascii="Arial" w:hAnsi="Arial" w:cs="Arial"/>
        </w:rPr>
        <w:t xml:space="preserve">ion, our analysis revealed </w:t>
      </w:r>
      <w:r w:rsidR="000B166E">
        <w:rPr>
          <w:rFonts w:ascii="Arial" w:hAnsi="Arial" w:cs="Arial"/>
        </w:rPr>
        <w:t xml:space="preserve">clinically important </w:t>
      </w:r>
      <w:r w:rsidRPr="001B1EB9">
        <w:rPr>
          <w:rFonts w:ascii="Arial" w:hAnsi="Arial" w:cs="Arial"/>
        </w:rPr>
        <w:t>disc</w:t>
      </w:r>
      <w:r w:rsidR="00F85FD8">
        <w:rPr>
          <w:rFonts w:ascii="Arial" w:hAnsi="Arial" w:cs="Arial"/>
        </w:rPr>
        <w:t>ordance</w:t>
      </w:r>
      <w:r w:rsidRPr="001B1EB9">
        <w:rPr>
          <w:rFonts w:ascii="Arial" w:hAnsi="Arial" w:cs="Arial"/>
        </w:rPr>
        <w:t xml:space="preserve"> between </w:t>
      </w:r>
      <w:r w:rsidR="000B166E" w:rsidRPr="001B1EB9">
        <w:rPr>
          <w:rFonts w:ascii="Arial" w:hAnsi="Arial" w:cs="Arial"/>
        </w:rPr>
        <w:t>lab</w:t>
      </w:r>
      <w:r w:rsidR="000B166E">
        <w:rPr>
          <w:rFonts w:ascii="Arial" w:hAnsi="Arial" w:cs="Arial"/>
        </w:rPr>
        <w:t>oratory measured</w:t>
      </w:r>
      <w:r w:rsidR="000B166E" w:rsidRPr="001B1EB9">
        <w:rPr>
          <w:rFonts w:ascii="Arial" w:hAnsi="Arial" w:cs="Arial"/>
        </w:rPr>
        <w:t xml:space="preserve"> HbA1c </w:t>
      </w:r>
      <w:r w:rsidR="000B166E">
        <w:rPr>
          <w:rFonts w:ascii="Arial" w:hAnsi="Arial" w:cs="Arial"/>
        </w:rPr>
        <w:t xml:space="preserve">and </w:t>
      </w:r>
      <w:r w:rsidRPr="001B1EB9">
        <w:rPr>
          <w:rFonts w:ascii="Arial" w:hAnsi="Arial" w:cs="Arial"/>
        </w:rPr>
        <w:t>CGM-derived GMI in people living with CFRD</w:t>
      </w:r>
      <w:r w:rsidR="0049230C" w:rsidRPr="001B1EB9">
        <w:rPr>
          <w:rFonts w:ascii="Arial" w:hAnsi="Arial" w:cs="Arial"/>
        </w:rPr>
        <w:t>. We therefore advocate for use of CGM metrics</w:t>
      </w:r>
      <w:r w:rsidR="000B166E">
        <w:rPr>
          <w:rFonts w:ascii="Arial" w:hAnsi="Arial" w:cs="Arial"/>
        </w:rPr>
        <w:t>, not limited to GMI</w:t>
      </w:r>
      <w:r w:rsidR="00645937">
        <w:rPr>
          <w:rFonts w:ascii="Arial" w:hAnsi="Arial" w:cs="Arial"/>
        </w:rPr>
        <w:t>,</w:t>
      </w:r>
      <w:r w:rsidR="000B166E">
        <w:rPr>
          <w:rFonts w:ascii="Arial" w:hAnsi="Arial" w:cs="Arial"/>
        </w:rPr>
        <w:t xml:space="preserve"> but including </w:t>
      </w:r>
      <w:r w:rsidR="00645937">
        <w:rPr>
          <w:rFonts w:ascii="Arial" w:hAnsi="Arial" w:cs="Arial"/>
        </w:rPr>
        <w:t xml:space="preserve">proportion of </w:t>
      </w:r>
      <w:r w:rsidR="000B166E">
        <w:rPr>
          <w:rFonts w:ascii="Arial" w:hAnsi="Arial" w:cs="Arial"/>
        </w:rPr>
        <w:t>time in range</w:t>
      </w:r>
      <w:r w:rsidR="000C1D55">
        <w:rPr>
          <w:rFonts w:ascii="Arial" w:hAnsi="Arial" w:cs="Arial"/>
        </w:rPr>
        <w:t xml:space="preserve"> (3.9 to 10.0 mmol/L)</w:t>
      </w:r>
      <w:r w:rsidR="000B166E">
        <w:rPr>
          <w:rFonts w:ascii="Arial" w:hAnsi="Arial" w:cs="Arial"/>
        </w:rPr>
        <w:t>, time below rang</w:t>
      </w:r>
      <w:r w:rsidR="00645937">
        <w:rPr>
          <w:rFonts w:ascii="Arial" w:hAnsi="Arial" w:cs="Arial"/>
        </w:rPr>
        <w:t>e</w:t>
      </w:r>
      <w:r w:rsidR="000B166E">
        <w:rPr>
          <w:rFonts w:ascii="Arial" w:hAnsi="Arial" w:cs="Arial"/>
        </w:rPr>
        <w:t xml:space="preserve"> </w:t>
      </w:r>
      <w:r w:rsidR="000C1D55">
        <w:rPr>
          <w:rFonts w:ascii="Arial" w:hAnsi="Arial" w:cs="Arial"/>
        </w:rPr>
        <w:t xml:space="preserve">(3.9 mmol/L) </w:t>
      </w:r>
      <w:r w:rsidR="000B166E">
        <w:rPr>
          <w:rFonts w:ascii="Arial" w:hAnsi="Arial" w:cs="Arial"/>
        </w:rPr>
        <w:t>and coefficient of variation (%)</w:t>
      </w:r>
      <w:r w:rsidR="0049230C" w:rsidRPr="001B1EB9">
        <w:rPr>
          <w:rFonts w:ascii="Arial" w:hAnsi="Arial" w:cs="Arial"/>
        </w:rPr>
        <w:t xml:space="preserve"> </w:t>
      </w:r>
      <w:r w:rsidR="00162C47">
        <w:rPr>
          <w:rFonts w:ascii="Arial" w:hAnsi="Arial" w:cs="Arial"/>
        </w:rPr>
        <w:t xml:space="preserve">rather than HbA1c </w:t>
      </w:r>
      <w:r w:rsidR="0049230C" w:rsidRPr="001B1EB9">
        <w:rPr>
          <w:rFonts w:ascii="Arial" w:hAnsi="Arial" w:cs="Arial"/>
        </w:rPr>
        <w:t>to determine treatment adequacy</w:t>
      </w:r>
      <w:r w:rsidR="00CF44AB">
        <w:rPr>
          <w:rFonts w:ascii="Arial" w:hAnsi="Arial" w:cs="Arial"/>
        </w:rPr>
        <w:t xml:space="preserve"> and therapeutic goals</w:t>
      </w:r>
      <w:r w:rsidR="0049230C" w:rsidRPr="001B1EB9">
        <w:rPr>
          <w:rFonts w:ascii="Arial" w:hAnsi="Arial" w:cs="Arial"/>
        </w:rPr>
        <w:t xml:space="preserve"> in </w:t>
      </w:r>
      <w:r w:rsidR="000B166E">
        <w:rPr>
          <w:rFonts w:ascii="Arial" w:hAnsi="Arial" w:cs="Arial"/>
        </w:rPr>
        <w:t>people living with CFRD</w:t>
      </w:r>
      <w:r w:rsidR="0049230C" w:rsidRPr="001B1EB9">
        <w:rPr>
          <w:rFonts w:ascii="Arial" w:hAnsi="Arial" w:cs="Arial"/>
        </w:rPr>
        <w:t>.</w:t>
      </w:r>
    </w:p>
    <w:p w14:paraId="6F0455BE" w14:textId="77777777" w:rsidR="008660ED" w:rsidRDefault="008660ED">
      <w:pPr>
        <w:rPr>
          <w:rFonts w:ascii="Arial" w:hAnsi="Arial" w:cs="Arial"/>
        </w:rPr>
      </w:pPr>
      <w:r>
        <w:rPr>
          <w:rFonts w:ascii="Arial" w:hAnsi="Arial" w:cs="Arial"/>
        </w:rPr>
        <w:br w:type="page"/>
      </w:r>
    </w:p>
    <w:p w14:paraId="145A5522" w14:textId="77777777" w:rsidR="008660ED" w:rsidRPr="00A3193A" w:rsidRDefault="008660ED" w:rsidP="008660ED">
      <w:pPr>
        <w:spacing w:after="0" w:line="480" w:lineRule="auto"/>
        <w:jc w:val="both"/>
        <w:rPr>
          <w:rFonts w:ascii="Arial" w:hAnsi="Arial" w:cs="Arial"/>
          <w:b/>
        </w:rPr>
      </w:pPr>
      <w:r w:rsidRPr="00A3193A">
        <w:rPr>
          <w:rFonts w:ascii="Arial" w:hAnsi="Arial" w:cs="Arial"/>
          <w:b/>
        </w:rPr>
        <w:lastRenderedPageBreak/>
        <w:t>ACKNOWLEDGEMENTS</w:t>
      </w:r>
    </w:p>
    <w:p w14:paraId="6880BD9C" w14:textId="77777777" w:rsidR="008660ED" w:rsidRDefault="008660ED" w:rsidP="008660ED">
      <w:pPr>
        <w:spacing w:line="480" w:lineRule="auto"/>
        <w:jc w:val="both"/>
        <w:rPr>
          <w:rFonts w:ascii="Arial" w:hAnsi="Arial" w:cs="Arial"/>
        </w:rPr>
      </w:pPr>
      <w:r w:rsidRPr="000A8023">
        <w:rPr>
          <w:rFonts w:ascii="Arial" w:hAnsi="Arial" w:cs="Arial"/>
        </w:rPr>
        <w:t>The Diabetes Trials Unit (Radcliffe Department of Medicine, University of Oxford) and Josephine Hayes (Institute of Metabolic Science, University of Cambridge) provide administrative support</w:t>
      </w:r>
      <w:r>
        <w:rPr>
          <w:rFonts w:ascii="Arial" w:hAnsi="Arial" w:cs="Arial"/>
        </w:rPr>
        <w:t xml:space="preserve"> for the trial</w:t>
      </w:r>
      <w:r w:rsidRPr="000A8023">
        <w:rPr>
          <w:rFonts w:ascii="Arial" w:hAnsi="Arial" w:cs="Arial"/>
        </w:rPr>
        <w:t xml:space="preserve">. NIHR Cambridge Clinical Research Facility support the research team in their research-related activities. </w:t>
      </w:r>
    </w:p>
    <w:p w14:paraId="40009B76" w14:textId="77777777" w:rsidR="008660ED" w:rsidRPr="00E26DA3" w:rsidRDefault="008660ED" w:rsidP="008660ED">
      <w:pPr>
        <w:spacing w:line="480" w:lineRule="auto"/>
        <w:jc w:val="both"/>
        <w:rPr>
          <w:rFonts w:ascii="Arial" w:hAnsi="Arial" w:cs="Arial"/>
        </w:rPr>
      </w:pPr>
    </w:p>
    <w:p w14:paraId="2DF6F5B8" w14:textId="77777777" w:rsidR="008660ED" w:rsidRPr="00A3193A" w:rsidRDefault="008660ED" w:rsidP="008660ED">
      <w:pPr>
        <w:spacing w:after="0" w:line="480" w:lineRule="auto"/>
        <w:jc w:val="both"/>
        <w:rPr>
          <w:rFonts w:ascii="Arial" w:hAnsi="Arial" w:cs="Arial"/>
          <w:b/>
        </w:rPr>
      </w:pPr>
      <w:r w:rsidRPr="00A3193A">
        <w:rPr>
          <w:rFonts w:ascii="Arial" w:hAnsi="Arial" w:cs="Arial"/>
          <w:b/>
        </w:rPr>
        <w:t xml:space="preserve">AUTHORS’ CONTRIBUTIONS: </w:t>
      </w:r>
    </w:p>
    <w:p w14:paraId="763D6AD5" w14:textId="02985322" w:rsidR="008660ED" w:rsidRDefault="008660ED" w:rsidP="008660ED">
      <w:pPr>
        <w:spacing w:after="0" w:line="480" w:lineRule="auto"/>
        <w:rPr>
          <w:rFonts w:ascii="Arial" w:hAnsi="Arial" w:cs="Arial"/>
        </w:rPr>
      </w:pPr>
      <w:r>
        <w:rPr>
          <w:rFonts w:ascii="Arial" w:hAnsi="Arial" w:cs="Arial"/>
        </w:rPr>
        <w:t>NK</w:t>
      </w:r>
      <w:r w:rsidR="00673667">
        <w:rPr>
          <w:rFonts w:ascii="Arial" w:hAnsi="Arial" w:cs="Arial"/>
        </w:rPr>
        <w:t xml:space="preserve">, RH and </w:t>
      </w:r>
      <w:r w:rsidRPr="000A8023">
        <w:rPr>
          <w:rFonts w:ascii="Arial" w:hAnsi="Arial" w:cs="Arial"/>
        </w:rPr>
        <w:t>CKB</w:t>
      </w:r>
      <w:r>
        <w:rPr>
          <w:rFonts w:ascii="Arial" w:hAnsi="Arial" w:cs="Arial"/>
        </w:rPr>
        <w:t xml:space="preserve"> </w:t>
      </w:r>
      <w:r w:rsidRPr="000A8023">
        <w:rPr>
          <w:rFonts w:ascii="Arial" w:hAnsi="Arial" w:cs="Arial"/>
        </w:rPr>
        <w:t xml:space="preserve">co-designed the </w:t>
      </w:r>
      <w:r>
        <w:rPr>
          <w:rFonts w:ascii="Arial" w:hAnsi="Arial" w:cs="Arial"/>
        </w:rPr>
        <w:t>analysis</w:t>
      </w:r>
      <w:r w:rsidRPr="000A8023">
        <w:rPr>
          <w:rFonts w:ascii="Arial" w:hAnsi="Arial" w:cs="Arial"/>
        </w:rPr>
        <w:t>. NK,</w:t>
      </w:r>
      <w:r>
        <w:rPr>
          <w:rFonts w:ascii="Arial" w:hAnsi="Arial" w:cs="Arial"/>
        </w:rPr>
        <w:t xml:space="preserve"> </w:t>
      </w:r>
      <w:r w:rsidRPr="000A8023">
        <w:rPr>
          <w:rFonts w:ascii="Arial" w:hAnsi="Arial" w:cs="Arial"/>
        </w:rPr>
        <w:t>AB, AL, R</w:t>
      </w:r>
      <w:r>
        <w:rPr>
          <w:rFonts w:ascii="Arial" w:hAnsi="Arial" w:cs="Arial"/>
        </w:rPr>
        <w:t>IG</w:t>
      </w:r>
      <w:r w:rsidRPr="000A8023">
        <w:rPr>
          <w:rFonts w:ascii="Arial" w:hAnsi="Arial" w:cs="Arial"/>
        </w:rPr>
        <w:t xml:space="preserve">H, DL, </w:t>
      </w:r>
      <w:r>
        <w:rPr>
          <w:rFonts w:ascii="Arial" w:hAnsi="Arial" w:cs="Arial"/>
        </w:rPr>
        <w:t>PY</w:t>
      </w:r>
      <w:r w:rsidRPr="000A8023">
        <w:rPr>
          <w:rFonts w:ascii="Arial" w:hAnsi="Arial" w:cs="Arial"/>
        </w:rPr>
        <w:t>, Y</w:t>
      </w:r>
      <w:r>
        <w:rPr>
          <w:rFonts w:ascii="Arial" w:hAnsi="Arial" w:cs="Arial"/>
        </w:rPr>
        <w:t>S</w:t>
      </w:r>
      <w:r w:rsidRPr="000A8023">
        <w:rPr>
          <w:rFonts w:ascii="Arial" w:hAnsi="Arial" w:cs="Arial"/>
        </w:rPr>
        <w:t>C, SS, IF, GM, AC</w:t>
      </w:r>
      <w:r>
        <w:rPr>
          <w:rFonts w:ascii="Arial" w:hAnsi="Arial" w:cs="Arial"/>
        </w:rPr>
        <w:t>, AN, LB,</w:t>
      </w:r>
      <w:r w:rsidRPr="000A8023">
        <w:rPr>
          <w:rFonts w:ascii="Arial" w:hAnsi="Arial" w:cs="Arial"/>
        </w:rPr>
        <w:t xml:space="preserve"> AA</w:t>
      </w:r>
      <w:r>
        <w:rPr>
          <w:rFonts w:ascii="Arial" w:hAnsi="Arial" w:cs="Arial"/>
        </w:rPr>
        <w:t xml:space="preserve"> and CKB</w:t>
      </w:r>
      <w:r w:rsidRPr="001B1EB9">
        <w:rPr>
          <w:rFonts w:ascii="Arial" w:hAnsi="Arial" w:cs="Arial"/>
        </w:rPr>
        <w:t xml:space="preserve"> </w:t>
      </w:r>
      <w:r>
        <w:rPr>
          <w:rFonts w:ascii="Arial" w:hAnsi="Arial" w:cs="Arial"/>
        </w:rPr>
        <w:t>we</w:t>
      </w:r>
      <w:r w:rsidRPr="000A8023">
        <w:rPr>
          <w:rFonts w:ascii="Arial" w:hAnsi="Arial" w:cs="Arial"/>
        </w:rPr>
        <w:t xml:space="preserve">re involved in enrolment of participants, obtaining informed consent and providing patient care. NK and CKB wrote the manuscript. All authors critically reviewed the report. </w:t>
      </w:r>
      <w:r w:rsidR="00A2708B">
        <w:rPr>
          <w:rFonts w:ascii="Arial" w:eastAsia="Times New Roman" w:hAnsi="Arial" w:cs="Arial"/>
          <w:bCs/>
          <w:lang w:eastAsia="en-GB"/>
        </w:rPr>
        <w:t>NK and CKB</w:t>
      </w:r>
      <w:r w:rsidR="00A2708B" w:rsidRPr="009F6B64">
        <w:rPr>
          <w:rFonts w:ascii="Arial" w:eastAsia="Times New Roman" w:hAnsi="Arial" w:cs="Arial"/>
          <w:bCs/>
          <w:lang w:eastAsia="en-GB"/>
        </w:rPr>
        <w:t xml:space="preserve"> are the guarantors of this work and, as such, had full access to all the data in the study and take responsibility for the integrity of the data and the accuracy of the data analysis.</w:t>
      </w:r>
      <w:r w:rsidR="00A2708B">
        <w:rPr>
          <w:rFonts w:ascii="Arial" w:eastAsia="Times New Roman" w:hAnsi="Arial" w:cs="Arial"/>
          <w:bCs/>
          <w:lang w:eastAsia="en-GB"/>
        </w:rPr>
        <w:t xml:space="preserve"> </w:t>
      </w:r>
      <w:r w:rsidRPr="000A8023">
        <w:rPr>
          <w:rFonts w:ascii="Arial" w:hAnsi="Arial" w:cs="Arial"/>
        </w:rPr>
        <w:t>No writing assistance was provided.</w:t>
      </w:r>
    </w:p>
    <w:p w14:paraId="2D386929" w14:textId="77777777" w:rsidR="008660ED" w:rsidRPr="00A3193A" w:rsidRDefault="008660ED" w:rsidP="008660ED">
      <w:pPr>
        <w:spacing w:after="0" w:line="480" w:lineRule="auto"/>
        <w:rPr>
          <w:rFonts w:ascii="Arial" w:hAnsi="Arial" w:cs="Arial"/>
        </w:rPr>
      </w:pPr>
    </w:p>
    <w:p w14:paraId="6827266E" w14:textId="77777777" w:rsidR="008660ED" w:rsidRPr="00A3193A" w:rsidRDefault="008660ED" w:rsidP="008660ED">
      <w:pPr>
        <w:spacing w:after="0" w:line="480" w:lineRule="auto"/>
        <w:jc w:val="both"/>
        <w:rPr>
          <w:rFonts w:ascii="Arial" w:hAnsi="Arial" w:cs="Arial"/>
          <w:b/>
        </w:rPr>
      </w:pPr>
      <w:r w:rsidRPr="00A3193A">
        <w:rPr>
          <w:rFonts w:ascii="Arial" w:hAnsi="Arial" w:cs="Arial"/>
          <w:b/>
        </w:rPr>
        <w:t>FUNDIN</w:t>
      </w:r>
      <w:r>
        <w:rPr>
          <w:rFonts w:ascii="Arial" w:hAnsi="Arial" w:cs="Arial"/>
          <w:b/>
        </w:rPr>
        <w:t>G STATEMENT</w:t>
      </w:r>
    </w:p>
    <w:p w14:paraId="40FA3050" w14:textId="326657B6" w:rsidR="008660ED" w:rsidRPr="00F313AA" w:rsidRDefault="008660ED" w:rsidP="008660ED">
      <w:pPr>
        <w:spacing w:line="480" w:lineRule="auto"/>
        <w:jc w:val="both"/>
        <w:rPr>
          <w:rFonts w:ascii="Arial" w:hAnsi="Arial" w:cs="Arial"/>
        </w:rPr>
      </w:pPr>
      <w:r w:rsidRPr="000A8023">
        <w:rPr>
          <w:rFonts w:ascii="Arial" w:hAnsi="Arial" w:cs="Arial"/>
        </w:rPr>
        <w:t>This work is funded by a National Institute for Health Research EME Grant (NIHR 132299). Additional support for the artificial pancreas work is from National Institute for Health Research Cambridge Biomedical Research Centre. Dexcom suppl</w:t>
      </w:r>
      <w:r>
        <w:rPr>
          <w:rFonts w:ascii="Arial" w:hAnsi="Arial" w:cs="Arial"/>
        </w:rPr>
        <w:t>ied</w:t>
      </w:r>
      <w:r w:rsidRPr="000A8023">
        <w:rPr>
          <w:rFonts w:ascii="Arial" w:hAnsi="Arial" w:cs="Arial"/>
        </w:rPr>
        <w:t xml:space="preserve"> discounted </w:t>
      </w:r>
      <w:r>
        <w:rPr>
          <w:rFonts w:ascii="Arial" w:hAnsi="Arial" w:cs="Arial"/>
        </w:rPr>
        <w:t>CGMs</w:t>
      </w:r>
      <w:r w:rsidRPr="000A8023">
        <w:rPr>
          <w:rFonts w:ascii="Arial" w:hAnsi="Arial" w:cs="Arial"/>
        </w:rPr>
        <w:t xml:space="preserve">, </w:t>
      </w:r>
      <w:proofErr w:type="spellStart"/>
      <w:r w:rsidRPr="000A8023">
        <w:rPr>
          <w:rFonts w:ascii="Arial" w:hAnsi="Arial" w:cs="Arial"/>
        </w:rPr>
        <w:t>Ypsomed</w:t>
      </w:r>
      <w:proofErr w:type="spellEnd"/>
      <w:r w:rsidRPr="000A8023">
        <w:rPr>
          <w:rFonts w:ascii="Arial" w:hAnsi="Arial" w:cs="Arial"/>
        </w:rPr>
        <w:t xml:space="preserve"> </w:t>
      </w:r>
      <w:r>
        <w:rPr>
          <w:rFonts w:ascii="Arial" w:hAnsi="Arial" w:cs="Arial"/>
        </w:rPr>
        <w:t>provided</w:t>
      </w:r>
      <w:r w:rsidRPr="000A8023">
        <w:rPr>
          <w:rFonts w:ascii="Arial" w:hAnsi="Arial" w:cs="Arial"/>
        </w:rPr>
        <w:t xml:space="preserve"> insulin pumps and consumables.</w:t>
      </w:r>
      <w:r w:rsidR="007B280B">
        <w:rPr>
          <w:rFonts w:ascii="Arial" w:hAnsi="Arial" w:cs="Arial"/>
        </w:rPr>
        <w:t xml:space="preserve"> </w:t>
      </w:r>
      <w:r w:rsidR="007B280B">
        <w:rPr>
          <w:rFonts w:ascii="Arial" w:hAnsi="Arial" w:cs="Arial"/>
          <w:color w:val="000000"/>
        </w:rPr>
        <w:t>CKB is a recipient of the</w:t>
      </w:r>
      <w:r w:rsidR="007B280B" w:rsidRPr="00E56937">
        <w:rPr>
          <w:rFonts w:ascii="Arial" w:hAnsi="Arial" w:cs="Arial"/>
          <w:color w:val="000000"/>
        </w:rPr>
        <w:t xml:space="preserve"> EFSD/Novo Nordisk Foundation Future Leaders Award</w:t>
      </w:r>
      <w:r w:rsidR="007B280B">
        <w:rPr>
          <w:rFonts w:ascii="Arial" w:hAnsi="Arial" w:cs="Arial"/>
          <w:color w:val="000000"/>
        </w:rPr>
        <w:t>.</w:t>
      </w:r>
      <w:r w:rsidR="00257470">
        <w:rPr>
          <w:rFonts w:ascii="Arial" w:hAnsi="Arial" w:cs="Arial"/>
          <w:color w:val="000000"/>
        </w:rPr>
        <w:t xml:space="preserve">  </w:t>
      </w:r>
      <w:r w:rsidR="00257470" w:rsidRPr="00257470">
        <w:rPr>
          <w:rFonts w:ascii="Arial" w:hAnsi="Arial" w:cs="Arial"/>
          <w:color w:val="000000"/>
        </w:rPr>
        <w:t xml:space="preserve">AA is supported by the NIHR </w:t>
      </w:r>
      <w:r w:rsidR="00257470" w:rsidRPr="00F313AA">
        <w:rPr>
          <w:rFonts w:ascii="Arial" w:hAnsi="Arial" w:cs="Arial"/>
        </w:rPr>
        <w:t xml:space="preserve">Oxford </w:t>
      </w:r>
      <w:r w:rsidR="00257470" w:rsidRPr="00F313AA">
        <w:rPr>
          <w:rStyle w:val="Emphasis"/>
          <w:rFonts w:ascii="Arial" w:hAnsi="Arial" w:cs="Arial"/>
          <w:i w:val="0"/>
          <w:iCs w:val="0"/>
          <w:sz w:val="21"/>
          <w:szCs w:val="21"/>
          <w:shd w:val="clear" w:color="auto" w:fill="FFFFFF"/>
        </w:rPr>
        <w:t>Biomedical Research Centre.</w:t>
      </w:r>
    </w:p>
    <w:p w14:paraId="591C4B8C" w14:textId="77777777" w:rsidR="008660ED" w:rsidRDefault="008660ED" w:rsidP="008660ED">
      <w:pPr>
        <w:spacing w:after="0" w:line="480" w:lineRule="auto"/>
        <w:jc w:val="both"/>
        <w:rPr>
          <w:rFonts w:ascii="Arial" w:hAnsi="Arial" w:cs="Arial"/>
          <w:b/>
        </w:rPr>
      </w:pPr>
    </w:p>
    <w:p w14:paraId="360B8953" w14:textId="6B26F324" w:rsidR="00C662D8" w:rsidRPr="00761E72" w:rsidRDefault="008660ED" w:rsidP="008660ED">
      <w:pPr>
        <w:spacing w:after="0" w:line="480" w:lineRule="auto"/>
        <w:jc w:val="both"/>
        <w:rPr>
          <w:rFonts w:ascii="Arial" w:hAnsi="Arial" w:cs="Arial"/>
          <w:b/>
        </w:rPr>
      </w:pPr>
      <w:r w:rsidRPr="00C662D8">
        <w:rPr>
          <w:rFonts w:ascii="Arial" w:hAnsi="Arial" w:cs="Arial"/>
          <w:b/>
        </w:rPr>
        <w:t>COMPETING INTERESTS STATEMENT</w:t>
      </w:r>
    </w:p>
    <w:p w14:paraId="4BC76877" w14:textId="5E57D8D9" w:rsidR="008660ED" w:rsidRDefault="00190405" w:rsidP="008660ED">
      <w:pPr>
        <w:spacing w:after="0" w:line="480" w:lineRule="auto"/>
        <w:rPr>
          <w:rFonts w:ascii="Arial" w:hAnsi="Arial" w:cs="Arial"/>
        </w:rPr>
      </w:pPr>
      <w:r>
        <w:rPr>
          <w:rFonts w:ascii="Arial" w:hAnsi="Arial" w:cs="Arial"/>
        </w:rPr>
        <w:t xml:space="preserve">YSC has received research support from Abbott Diabetes Care and Sanofi. </w:t>
      </w:r>
      <w:r w:rsidR="008660ED" w:rsidRPr="00761E72">
        <w:rPr>
          <w:rFonts w:ascii="Arial" w:hAnsi="Arial" w:cs="Arial"/>
        </w:rPr>
        <w:t>RH reports having received speaker honoraria from Eli Lilly, Dexcom and Novo Nordisk</w:t>
      </w:r>
      <w:r w:rsidR="008660ED" w:rsidRPr="00A3193A">
        <w:rPr>
          <w:rFonts w:ascii="Arial" w:hAnsi="Arial" w:cs="Arial"/>
        </w:rPr>
        <w:t xml:space="preserve">, receiving license fees from Braun; receiving consultancy fees from Abbott Diabetes Care, patents related to closed-loop, and being director at </w:t>
      </w:r>
      <w:proofErr w:type="spellStart"/>
      <w:r w:rsidR="008660ED" w:rsidRPr="00A3193A">
        <w:rPr>
          <w:rFonts w:ascii="Arial" w:hAnsi="Arial" w:cs="Arial"/>
        </w:rPr>
        <w:t>CamDiab</w:t>
      </w:r>
      <w:proofErr w:type="spellEnd"/>
      <w:r w:rsidR="008660ED" w:rsidRPr="00A3193A">
        <w:rPr>
          <w:rFonts w:ascii="Arial" w:hAnsi="Arial" w:cs="Arial"/>
        </w:rPr>
        <w:t xml:space="preserve">. </w:t>
      </w:r>
      <w:r w:rsidR="008660ED">
        <w:rPr>
          <w:rFonts w:ascii="Arial" w:hAnsi="Arial" w:cs="Arial"/>
        </w:rPr>
        <w:t>C</w:t>
      </w:r>
      <w:r w:rsidR="008660ED" w:rsidRPr="00A3193A">
        <w:rPr>
          <w:rFonts w:ascii="Arial" w:hAnsi="Arial" w:cs="Arial"/>
        </w:rPr>
        <w:t xml:space="preserve">KB has received consultancy fees </w:t>
      </w:r>
      <w:r w:rsidR="008660ED" w:rsidRPr="00A3193A">
        <w:rPr>
          <w:rFonts w:ascii="Arial" w:hAnsi="Arial" w:cs="Arial"/>
        </w:rPr>
        <w:lastRenderedPageBreak/>
        <w:t xml:space="preserve">from </w:t>
      </w:r>
      <w:proofErr w:type="spellStart"/>
      <w:r w:rsidR="008660ED" w:rsidRPr="00A3193A">
        <w:rPr>
          <w:rFonts w:ascii="Arial" w:hAnsi="Arial" w:cs="Arial"/>
        </w:rPr>
        <w:t>CamDiab</w:t>
      </w:r>
      <w:proofErr w:type="spellEnd"/>
      <w:r w:rsidR="008660ED">
        <w:rPr>
          <w:rFonts w:ascii="Arial" w:hAnsi="Arial" w:cs="Arial"/>
        </w:rPr>
        <w:t xml:space="preserve"> and research support from Abbott Diabetes Care, Dexcom and </w:t>
      </w:r>
      <w:proofErr w:type="spellStart"/>
      <w:r w:rsidR="008660ED" w:rsidRPr="00761E72">
        <w:rPr>
          <w:rFonts w:ascii="Arial" w:hAnsi="Arial" w:cs="Arial"/>
        </w:rPr>
        <w:t>Ypsomed</w:t>
      </w:r>
      <w:proofErr w:type="spellEnd"/>
      <w:r w:rsidR="008660ED" w:rsidRPr="00761E72">
        <w:rPr>
          <w:rFonts w:ascii="Arial" w:hAnsi="Arial" w:cs="Arial"/>
        </w:rPr>
        <w:t xml:space="preserve">. </w:t>
      </w:r>
      <w:r w:rsidR="008660ED" w:rsidRPr="000A8023">
        <w:rPr>
          <w:rFonts w:ascii="Arial" w:hAnsi="Arial" w:cs="Arial"/>
        </w:rPr>
        <w:t>NK,</w:t>
      </w:r>
      <w:r w:rsidR="008660ED">
        <w:rPr>
          <w:rFonts w:ascii="Arial" w:hAnsi="Arial" w:cs="Arial"/>
        </w:rPr>
        <w:t xml:space="preserve"> </w:t>
      </w:r>
      <w:r w:rsidR="008660ED" w:rsidRPr="000A8023">
        <w:rPr>
          <w:rFonts w:ascii="Arial" w:hAnsi="Arial" w:cs="Arial"/>
        </w:rPr>
        <w:t>AB, AL, R</w:t>
      </w:r>
      <w:r w:rsidR="008660ED">
        <w:rPr>
          <w:rFonts w:ascii="Arial" w:hAnsi="Arial" w:cs="Arial"/>
        </w:rPr>
        <w:t>IG</w:t>
      </w:r>
      <w:r w:rsidR="008660ED" w:rsidRPr="000A8023">
        <w:rPr>
          <w:rFonts w:ascii="Arial" w:hAnsi="Arial" w:cs="Arial"/>
        </w:rPr>
        <w:t xml:space="preserve">H, DL, </w:t>
      </w:r>
      <w:r w:rsidR="008660ED">
        <w:rPr>
          <w:rFonts w:ascii="Arial" w:hAnsi="Arial" w:cs="Arial"/>
        </w:rPr>
        <w:t>PY</w:t>
      </w:r>
      <w:r w:rsidR="008660ED" w:rsidRPr="000A8023">
        <w:rPr>
          <w:rFonts w:ascii="Arial" w:hAnsi="Arial" w:cs="Arial"/>
        </w:rPr>
        <w:t>, SS, IF, GM, AC</w:t>
      </w:r>
      <w:r w:rsidR="008660ED">
        <w:rPr>
          <w:rFonts w:ascii="Arial" w:hAnsi="Arial" w:cs="Arial"/>
        </w:rPr>
        <w:t>, AN, LB,</w:t>
      </w:r>
      <w:r w:rsidR="008660ED" w:rsidRPr="000A8023">
        <w:rPr>
          <w:rFonts w:ascii="Arial" w:hAnsi="Arial" w:cs="Arial"/>
        </w:rPr>
        <w:t xml:space="preserve"> </w:t>
      </w:r>
      <w:r w:rsidR="008660ED">
        <w:rPr>
          <w:rFonts w:ascii="Arial" w:hAnsi="Arial" w:cs="Arial"/>
        </w:rPr>
        <w:t>and AA d</w:t>
      </w:r>
      <w:r w:rsidR="008660ED" w:rsidRPr="00A3193A">
        <w:rPr>
          <w:rFonts w:ascii="Arial" w:hAnsi="Arial" w:cs="Arial"/>
        </w:rPr>
        <w:t>eclare no duality of interest associated with this manuscript.</w:t>
      </w:r>
    </w:p>
    <w:p w14:paraId="3BFF82AF" w14:textId="77777777" w:rsidR="008660ED" w:rsidRDefault="008660ED" w:rsidP="008660ED">
      <w:pPr>
        <w:rPr>
          <w:rFonts w:ascii="Arial" w:hAnsi="Arial" w:cs="Arial"/>
          <w:b/>
          <w:bCs/>
        </w:rPr>
      </w:pPr>
      <w:r>
        <w:rPr>
          <w:rFonts w:ascii="Arial" w:hAnsi="Arial" w:cs="Arial"/>
          <w:b/>
          <w:bCs/>
        </w:rPr>
        <w:br w:type="page"/>
      </w:r>
    </w:p>
    <w:p w14:paraId="54454B2A" w14:textId="00E1B9F2" w:rsidR="008660ED" w:rsidRPr="006D7D39" w:rsidRDefault="0057749E" w:rsidP="008660ED">
      <w:pPr>
        <w:spacing w:line="480" w:lineRule="auto"/>
        <w:jc w:val="both"/>
        <w:rPr>
          <w:rFonts w:ascii="Arial" w:hAnsi="Arial" w:cs="Arial"/>
          <w:b/>
          <w:bCs/>
        </w:rPr>
      </w:pPr>
      <w:r w:rsidRPr="006D7D39">
        <w:rPr>
          <w:rFonts w:ascii="Arial" w:hAnsi="Arial" w:cs="Arial"/>
          <w:b/>
          <w:bCs/>
        </w:rPr>
        <w:lastRenderedPageBreak/>
        <w:t>REFERENCES</w:t>
      </w:r>
    </w:p>
    <w:p w14:paraId="32A40992" w14:textId="061534C8" w:rsidR="004F77AC" w:rsidRPr="007A6A6D" w:rsidRDefault="004F77AC" w:rsidP="007A6A6D">
      <w:pPr>
        <w:pStyle w:val="ListParagraph"/>
        <w:numPr>
          <w:ilvl w:val="0"/>
          <w:numId w:val="3"/>
        </w:numPr>
        <w:spacing w:line="480" w:lineRule="auto"/>
        <w:jc w:val="both"/>
        <w:rPr>
          <w:rFonts w:ascii="Arial" w:hAnsi="Arial" w:cs="Arial"/>
        </w:rPr>
      </w:pPr>
      <w:r w:rsidRPr="00BF149F">
        <w:rPr>
          <w:rFonts w:ascii="Arial" w:hAnsi="Arial" w:cs="Arial"/>
        </w:rPr>
        <w:t xml:space="preserve">Godbout A, </w:t>
      </w:r>
      <w:proofErr w:type="spellStart"/>
      <w:r w:rsidRPr="00BF149F">
        <w:rPr>
          <w:rFonts w:ascii="Arial" w:hAnsi="Arial" w:cs="Arial"/>
        </w:rPr>
        <w:t>Hammana</w:t>
      </w:r>
      <w:proofErr w:type="spellEnd"/>
      <w:r w:rsidRPr="00BF149F">
        <w:rPr>
          <w:rFonts w:ascii="Arial" w:hAnsi="Arial" w:cs="Arial"/>
        </w:rPr>
        <w:t xml:space="preserve"> I, Potvin S, Mainville D, Rakel A, Berthiaume Y, </w:t>
      </w:r>
      <w:r>
        <w:rPr>
          <w:rFonts w:ascii="Arial" w:hAnsi="Arial" w:cs="Arial"/>
        </w:rPr>
        <w:t>et al</w:t>
      </w:r>
      <w:r w:rsidRPr="00BF149F">
        <w:rPr>
          <w:rFonts w:ascii="Arial" w:hAnsi="Arial" w:cs="Arial"/>
        </w:rPr>
        <w:t xml:space="preserve">. No relationship between mean plasma glucose and glycated haemoglobin in patients with cystic fibrosis-related diabetes. Diabetes </w:t>
      </w:r>
      <w:proofErr w:type="spellStart"/>
      <w:r w:rsidRPr="00BF149F">
        <w:rPr>
          <w:rFonts w:ascii="Arial" w:hAnsi="Arial" w:cs="Arial"/>
        </w:rPr>
        <w:t>Metab</w:t>
      </w:r>
      <w:proofErr w:type="spellEnd"/>
      <w:r w:rsidRPr="00BF149F">
        <w:rPr>
          <w:rFonts w:ascii="Arial" w:hAnsi="Arial" w:cs="Arial"/>
        </w:rPr>
        <w:t>. 2008 Dec;34(6 Pt 1):568-73.</w:t>
      </w:r>
    </w:p>
    <w:p w14:paraId="01617110" w14:textId="141B6578" w:rsidR="008660ED" w:rsidRDefault="008660ED" w:rsidP="008660ED">
      <w:pPr>
        <w:pStyle w:val="ListParagraph"/>
        <w:numPr>
          <w:ilvl w:val="0"/>
          <w:numId w:val="3"/>
        </w:numPr>
        <w:spacing w:line="480" w:lineRule="auto"/>
        <w:jc w:val="both"/>
        <w:rPr>
          <w:rFonts w:ascii="Arial" w:hAnsi="Arial" w:cs="Arial"/>
        </w:rPr>
      </w:pPr>
      <w:proofErr w:type="spellStart"/>
      <w:r w:rsidRPr="00FD0955">
        <w:rPr>
          <w:rFonts w:ascii="Arial" w:hAnsi="Arial" w:cs="Arial"/>
        </w:rPr>
        <w:t>Bergenstal</w:t>
      </w:r>
      <w:proofErr w:type="spellEnd"/>
      <w:r w:rsidRPr="00FD0955">
        <w:rPr>
          <w:rFonts w:ascii="Arial" w:hAnsi="Arial" w:cs="Arial"/>
        </w:rPr>
        <w:t xml:space="preserve"> RM, Beck RW, Close KL, Grunberger G, Sacks DB, Kowalski A, </w:t>
      </w:r>
      <w:r>
        <w:rPr>
          <w:rFonts w:ascii="Arial" w:hAnsi="Arial" w:cs="Arial"/>
        </w:rPr>
        <w:t>et al</w:t>
      </w:r>
      <w:r w:rsidRPr="00FD0955">
        <w:rPr>
          <w:rFonts w:ascii="Arial" w:hAnsi="Arial" w:cs="Arial"/>
        </w:rPr>
        <w:t>. Glucose Management Indicator (GMI): A New Term for Estimating A1C From Continuous Glucose Monitoring. Diabetes Care. 2018 Nov;41(11):2275-2280. </w:t>
      </w:r>
    </w:p>
    <w:p w14:paraId="123B2E62" w14:textId="77777777" w:rsidR="008660ED" w:rsidRDefault="008660ED" w:rsidP="008660ED">
      <w:pPr>
        <w:pStyle w:val="ListParagraph"/>
        <w:numPr>
          <w:ilvl w:val="0"/>
          <w:numId w:val="3"/>
        </w:numPr>
        <w:spacing w:line="480" w:lineRule="auto"/>
        <w:jc w:val="both"/>
        <w:rPr>
          <w:rFonts w:ascii="Arial" w:hAnsi="Arial" w:cs="Arial"/>
        </w:rPr>
      </w:pPr>
      <w:proofErr w:type="spellStart"/>
      <w:r w:rsidRPr="00FD0955">
        <w:rPr>
          <w:rFonts w:ascii="Arial" w:hAnsi="Arial" w:cs="Arial"/>
        </w:rPr>
        <w:t>Leelarathna</w:t>
      </w:r>
      <w:proofErr w:type="spellEnd"/>
      <w:r w:rsidRPr="00FD0955">
        <w:rPr>
          <w:rFonts w:ascii="Arial" w:hAnsi="Arial" w:cs="Arial"/>
        </w:rPr>
        <w:t xml:space="preserve"> L, Beck RW, </w:t>
      </w:r>
      <w:proofErr w:type="spellStart"/>
      <w:r w:rsidRPr="00FD0955">
        <w:rPr>
          <w:rFonts w:ascii="Arial" w:hAnsi="Arial" w:cs="Arial"/>
        </w:rPr>
        <w:t>Bergenstal</w:t>
      </w:r>
      <w:proofErr w:type="spellEnd"/>
      <w:r w:rsidRPr="00FD0955">
        <w:rPr>
          <w:rFonts w:ascii="Arial" w:hAnsi="Arial" w:cs="Arial"/>
        </w:rPr>
        <w:t xml:space="preserve"> RM, Thabit H, Hovorka R; APCam11, AP@home04, and APCam08 Investigators. Glucose Management Indicator (GMI): Insights and Validation Using Guardian 3 and Navigator 2 Sensor Data. Diabetes Care. 2019 Apr;42(4</w:t>
      </w:r>
      <w:proofErr w:type="gramStart"/>
      <w:r w:rsidRPr="00FD0955">
        <w:rPr>
          <w:rFonts w:ascii="Arial" w:hAnsi="Arial" w:cs="Arial"/>
        </w:rPr>
        <w:t>):e</w:t>
      </w:r>
      <w:proofErr w:type="gramEnd"/>
      <w:r w:rsidRPr="00FD0955">
        <w:rPr>
          <w:rFonts w:ascii="Arial" w:hAnsi="Arial" w:cs="Arial"/>
        </w:rPr>
        <w:t>60-e61. </w:t>
      </w:r>
    </w:p>
    <w:p w14:paraId="5427DD17" w14:textId="77777777" w:rsidR="008660ED" w:rsidRDefault="008660ED" w:rsidP="008660ED">
      <w:pPr>
        <w:pStyle w:val="ListParagraph"/>
        <w:numPr>
          <w:ilvl w:val="0"/>
          <w:numId w:val="3"/>
        </w:numPr>
        <w:spacing w:line="480" w:lineRule="auto"/>
        <w:jc w:val="both"/>
        <w:rPr>
          <w:rFonts w:ascii="Arial" w:hAnsi="Arial" w:cs="Arial"/>
        </w:rPr>
      </w:pPr>
      <w:r w:rsidRPr="001E0AEF">
        <w:rPr>
          <w:rFonts w:ascii="Arial" w:hAnsi="Arial" w:cs="Arial"/>
        </w:rPr>
        <w:t xml:space="preserve">Scully KJ, Sherwood JS, Martin K, </w:t>
      </w:r>
      <w:proofErr w:type="spellStart"/>
      <w:r w:rsidRPr="001E0AEF">
        <w:rPr>
          <w:rFonts w:ascii="Arial" w:hAnsi="Arial" w:cs="Arial"/>
        </w:rPr>
        <w:t>Ruazol</w:t>
      </w:r>
      <w:proofErr w:type="spellEnd"/>
      <w:r w:rsidRPr="001E0AEF">
        <w:rPr>
          <w:rFonts w:ascii="Arial" w:hAnsi="Arial" w:cs="Arial"/>
        </w:rPr>
        <w:t xml:space="preserve"> M, Marchetti P, Larkin M, </w:t>
      </w:r>
      <w:r>
        <w:rPr>
          <w:rFonts w:ascii="Arial" w:hAnsi="Arial" w:cs="Arial"/>
        </w:rPr>
        <w:t>et al</w:t>
      </w:r>
      <w:r w:rsidRPr="001E0AEF">
        <w:rPr>
          <w:rFonts w:ascii="Arial" w:hAnsi="Arial" w:cs="Arial"/>
        </w:rPr>
        <w:t xml:space="preserve">. Continuous Glucose Monitoring and HbA1c in Cystic Fibrosis: Clinical Correlations and Implications for CFRD Diagnosis. J Clin Endocrinol </w:t>
      </w:r>
      <w:proofErr w:type="spellStart"/>
      <w:r w:rsidRPr="001E0AEF">
        <w:rPr>
          <w:rFonts w:ascii="Arial" w:hAnsi="Arial" w:cs="Arial"/>
        </w:rPr>
        <w:t>Metab</w:t>
      </w:r>
      <w:proofErr w:type="spellEnd"/>
      <w:r w:rsidRPr="001E0AEF">
        <w:rPr>
          <w:rFonts w:ascii="Arial" w:hAnsi="Arial" w:cs="Arial"/>
        </w:rPr>
        <w:t>. 2022 Mar 24;107(4</w:t>
      </w:r>
      <w:proofErr w:type="gramStart"/>
      <w:r w:rsidRPr="001E0AEF">
        <w:rPr>
          <w:rFonts w:ascii="Arial" w:hAnsi="Arial" w:cs="Arial"/>
        </w:rPr>
        <w:t>):e</w:t>
      </w:r>
      <w:proofErr w:type="gramEnd"/>
      <w:r w:rsidRPr="001E0AEF">
        <w:rPr>
          <w:rFonts w:ascii="Arial" w:hAnsi="Arial" w:cs="Arial"/>
        </w:rPr>
        <w:t>1444-e1454. </w:t>
      </w:r>
    </w:p>
    <w:p w14:paraId="1859B125" w14:textId="77777777" w:rsidR="008660ED" w:rsidRDefault="008660ED" w:rsidP="008660ED">
      <w:pPr>
        <w:pStyle w:val="ListParagraph"/>
        <w:numPr>
          <w:ilvl w:val="0"/>
          <w:numId w:val="3"/>
        </w:numPr>
        <w:spacing w:line="480" w:lineRule="auto"/>
        <w:jc w:val="both"/>
        <w:rPr>
          <w:rFonts w:ascii="Arial" w:hAnsi="Arial" w:cs="Arial"/>
        </w:rPr>
      </w:pPr>
      <w:r w:rsidRPr="001E0AEF">
        <w:rPr>
          <w:rFonts w:ascii="Arial" w:hAnsi="Arial" w:cs="Arial"/>
        </w:rPr>
        <w:t xml:space="preserve">Aguilera García I, </w:t>
      </w:r>
      <w:proofErr w:type="spellStart"/>
      <w:r w:rsidRPr="001E0AEF">
        <w:rPr>
          <w:rFonts w:ascii="Arial" w:hAnsi="Arial" w:cs="Arial"/>
        </w:rPr>
        <w:t>Barquiel</w:t>
      </w:r>
      <w:proofErr w:type="spellEnd"/>
      <w:r w:rsidRPr="001E0AEF">
        <w:rPr>
          <w:rFonts w:ascii="Arial" w:hAnsi="Arial" w:cs="Arial"/>
        </w:rPr>
        <w:t xml:space="preserve"> Alcalá B, Vázquez Pérez P, Prados Sánchez MC, González Pérez de Villar N. Time to change guidelines? Suboptimal </w:t>
      </w:r>
      <w:proofErr w:type="spellStart"/>
      <w:r w:rsidRPr="001E0AEF">
        <w:rPr>
          <w:rFonts w:ascii="Arial" w:hAnsi="Arial" w:cs="Arial"/>
        </w:rPr>
        <w:t>glycemic</w:t>
      </w:r>
      <w:proofErr w:type="spellEnd"/>
      <w:r w:rsidRPr="001E0AEF">
        <w:rPr>
          <w:rFonts w:ascii="Arial" w:hAnsi="Arial" w:cs="Arial"/>
        </w:rPr>
        <w:t xml:space="preserve"> control measures by CGM associated with cystic fibrosis exacerbations despite adequate HbA1c. Acta </w:t>
      </w:r>
      <w:proofErr w:type="spellStart"/>
      <w:r w:rsidRPr="001E0AEF">
        <w:rPr>
          <w:rFonts w:ascii="Arial" w:hAnsi="Arial" w:cs="Arial"/>
        </w:rPr>
        <w:t>Diabetol</w:t>
      </w:r>
      <w:proofErr w:type="spellEnd"/>
      <w:r w:rsidRPr="001E0AEF">
        <w:rPr>
          <w:rFonts w:ascii="Arial" w:hAnsi="Arial" w:cs="Arial"/>
        </w:rPr>
        <w:t>. 2025 Mar;62(3):429-431. </w:t>
      </w:r>
    </w:p>
    <w:p w14:paraId="060133BF" w14:textId="77777777" w:rsidR="008660ED" w:rsidRPr="001B1EB9" w:rsidRDefault="008660ED" w:rsidP="008660ED">
      <w:pPr>
        <w:rPr>
          <w:rFonts w:ascii="Arial" w:hAnsi="Arial" w:cs="Arial"/>
        </w:rPr>
      </w:pPr>
    </w:p>
    <w:p w14:paraId="4D777DA9" w14:textId="77777777" w:rsidR="0049230C" w:rsidRPr="001B1EB9" w:rsidRDefault="0049230C" w:rsidP="0049230C">
      <w:pPr>
        <w:spacing w:line="480" w:lineRule="auto"/>
        <w:jc w:val="both"/>
        <w:rPr>
          <w:rFonts w:ascii="Arial" w:hAnsi="Arial" w:cs="Arial"/>
        </w:rPr>
      </w:pPr>
    </w:p>
    <w:p w14:paraId="687F5B70" w14:textId="77777777" w:rsidR="002F624D" w:rsidRPr="001B1EB9" w:rsidRDefault="002F624D">
      <w:pPr>
        <w:rPr>
          <w:rFonts w:ascii="Arial" w:hAnsi="Arial" w:cs="Arial"/>
        </w:rPr>
      </w:pPr>
      <w:r w:rsidRPr="001B1EB9">
        <w:rPr>
          <w:rFonts w:ascii="Arial" w:hAnsi="Arial" w:cs="Arial"/>
        </w:rPr>
        <w:br w:type="page"/>
      </w:r>
    </w:p>
    <w:p w14:paraId="0D64C115" w14:textId="788BF9D7" w:rsidR="00A15987" w:rsidRDefault="00A15987">
      <w:pPr>
        <w:rPr>
          <w:rFonts w:ascii="Arial" w:hAnsi="Arial" w:cs="Arial"/>
          <w:b/>
          <w:bCs/>
        </w:rPr>
      </w:pPr>
      <w:r>
        <w:rPr>
          <w:rFonts w:ascii="Arial" w:hAnsi="Arial" w:cs="Arial"/>
          <w:b/>
          <w:bCs/>
        </w:rPr>
        <w:lastRenderedPageBreak/>
        <w:t>FIGURE LEGENDS</w:t>
      </w:r>
    </w:p>
    <w:p w14:paraId="38DA587B" w14:textId="52B83DD2" w:rsidR="003E73DC" w:rsidRPr="001B1EB9" w:rsidRDefault="003E73DC" w:rsidP="003E73DC">
      <w:pPr>
        <w:rPr>
          <w:rFonts w:ascii="Arial" w:hAnsi="Arial" w:cs="Arial"/>
        </w:rPr>
      </w:pPr>
      <w:r w:rsidRPr="001B1EB9">
        <w:rPr>
          <w:rFonts w:ascii="Arial" w:hAnsi="Arial" w:cs="Arial"/>
          <w:b/>
          <w:bCs/>
        </w:rPr>
        <w:t>Figure 1</w:t>
      </w:r>
      <w:r>
        <w:rPr>
          <w:rFonts w:ascii="Arial" w:hAnsi="Arial" w:cs="Arial"/>
          <w:b/>
          <w:bCs/>
        </w:rPr>
        <w:t>A</w:t>
      </w:r>
      <w:r w:rsidRPr="001B1EB9">
        <w:rPr>
          <w:rFonts w:ascii="Arial" w:hAnsi="Arial" w:cs="Arial"/>
        </w:rPr>
        <w:t xml:space="preserve"> </w:t>
      </w:r>
      <w:r w:rsidR="00183E2E">
        <w:rPr>
          <w:rFonts w:ascii="Arial" w:hAnsi="Arial" w:cs="Arial"/>
        </w:rPr>
        <w:t xml:space="preserve">Comparison between laboratory </w:t>
      </w:r>
      <w:r w:rsidRPr="001B1EB9">
        <w:rPr>
          <w:rFonts w:ascii="Arial" w:hAnsi="Arial" w:cs="Arial"/>
        </w:rPr>
        <w:t xml:space="preserve">HbA1c </w:t>
      </w:r>
      <w:r w:rsidR="00183E2E">
        <w:rPr>
          <w:rFonts w:ascii="Arial" w:hAnsi="Arial" w:cs="Arial"/>
        </w:rPr>
        <w:t xml:space="preserve">(%) </w:t>
      </w:r>
      <w:r w:rsidRPr="001B1EB9">
        <w:rPr>
          <w:rFonts w:ascii="Arial" w:hAnsi="Arial" w:cs="Arial"/>
        </w:rPr>
        <w:t xml:space="preserve">and </w:t>
      </w:r>
      <w:r w:rsidR="00183E2E">
        <w:rPr>
          <w:rFonts w:ascii="Arial" w:hAnsi="Arial" w:cs="Arial"/>
        </w:rPr>
        <w:t xml:space="preserve">continuous glucose monitoring derived </w:t>
      </w:r>
      <w:r w:rsidRPr="001B1EB9">
        <w:rPr>
          <w:rFonts w:ascii="Arial" w:hAnsi="Arial" w:cs="Arial"/>
        </w:rPr>
        <w:t>GMI</w:t>
      </w:r>
      <w:r>
        <w:rPr>
          <w:rFonts w:ascii="Arial" w:hAnsi="Arial" w:cs="Arial"/>
        </w:rPr>
        <w:t xml:space="preserve"> </w:t>
      </w:r>
      <w:r w:rsidR="00183E2E">
        <w:rPr>
          <w:rFonts w:ascii="Arial" w:hAnsi="Arial" w:cs="Arial"/>
        </w:rPr>
        <w:t xml:space="preserve">(%) </w:t>
      </w:r>
      <w:r w:rsidRPr="001B1EB9">
        <w:rPr>
          <w:rFonts w:ascii="Arial" w:hAnsi="Arial" w:cs="Arial"/>
        </w:rPr>
        <w:t>measurements</w:t>
      </w:r>
      <w:r>
        <w:rPr>
          <w:rFonts w:ascii="Arial" w:hAnsi="Arial" w:cs="Arial"/>
        </w:rPr>
        <w:t>.</w:t>
      </w:r>
    </w:p>
    <w:p w14:paraId="2EE6E620" w14:textId="77777777" w:rsidR="003E73DC" w:rsidRDefault="003E73DC">
      <w:pPr>
        <w:rPr>
          <w:rFonts w:ascii="Arial" w:hAnsi="Arial" w:cs="Arial"/>
          <w:b/>
          <w:bCs/>
        </w:rPr>
      </w:pPr>
    </w:p>
    <w:p w14:paraId="1DDD413A" w14:textId="5EC94FFC" w:rsidR="00772D76" w:rsidRPr="001B1EB9" w:rsidRDefault="00863B7E">
      <w:pPr>
        <w:rPr>
          <w:rFonts w:ascii="Arial" w:hAnsi="Arial" w:cs="Arial"/>
        </w:rPr>
      </w:pPr>
      <w:r w:rsidRPr="001B1EB9">
        <w:rPr>
          <w:rFonts w:ascii="Arial" w:hAnsi="Arial" w:cs="Arial"/>
          <w:b/>
          <w:bCs/>
        </w:rPr>
        <w:t>Figure 1</w:t>
      </w:r>
      <w:r w:rsidR="003E73DC">
        <w:rPr>
          <w:rFonts w:ascii="Arial" w:hAnsi="Arial" w:cs="Arial"/>
          <w:b/>
          <w:bCs/>
        </w:rPr>
        <w:t>B</w:t>
      </w:r>
      <w:r w:rsidRPr="001B1EB9">
        <w:rPr>
          <w:rFonts w:ascii="Arial" w:hAnsi="Arial" w:cs="Arial"/>
        </w:rPr>
        <w:t xml:space="preserve"> Bland–Altman plot—Absolute value of relative difference between HbA1c and GMI</w:t>
      </w:r>
      <w:r w:rsidR="0004354B">
        <w:rPr>
          <w:rFonts w:ascii="Arial" w:hAnsi="Arial" w:cs="Arial"/>
        </w:rPr>
        <w:t xml:space="preserve"> </w:t>
      </w:r>
      <w:r w:rsidRPr="001B1EB9">
        <w:rPr>
          <w:rFonts w:ascii="Arial" w:hAnsi="Arial" w:cs="Arial"/>
        </w:rPr>
        <w:t>measurements vs. average of two measurements</w:t>
      </w:r>
      <w:r w:rsidR="00A15987">
        <w:rPr>
          <w:rFonts w:ascii="Arial" w:hAnsi="Arial" w:cs="Arial"/>
        </w:rPr>
        <w:t>.</w:t>
      </w:r>
    </w:p>
    <w:p w14:paraId="6293A850" w14:textId="77777777" w:rsidR="00772D76" w:rsidRPr="001B1EB9" w:rsidRDefault="00772D76">
      <w:pPr>
        <w:rPr>
          <w:rFonts w:ascii="Arial" w:hAnsi="Arial" w:cs="Arial"/>
        </w:rPr>
      </w:pPr>
    </w:p>
    <w:p w14:paraId="7221F9B5" w14:textId="6C0E5C39" w:rsidR="00863B7E" w:rsidRDefault="00772D76">
      <w:pPr>
        <w:rPr>
          <w:rFonts w:ascii="Arial" w:hAnsi="Arial" w:cs="Arial"/>
        </w:rPr>
      </w:pPr>
      <w:r w:rsidRPr="00297FE3">
        <w:rPr>
          <w:rFonts w:ascii="Arial" w:hAnsi="Arial" w:cs="Arial"/>
          <w:b/>
          <w:bCs/>
        </w:rPr>
        <w:t xml:space="preserve">Figure </w:t>
      </w:r>
      <w:r w:rsidR="0004354B">
        <w:rPr>
          <w:rFonts w:ascii="Arial" w:hAnsi="Arial" w:cs="Arial"/>
          <w:b/>
          <w:bCs/>
        </w:rPr>
        <w:t>1</w:t>
      </w:r>
      <w:r w:rsidR="003E73DC">
        <w:rPr>
          <w:rFonts w:ascii="Arial" w:hAnsi="Arial" w:cs="Arial"/>
          <w:b/>
          <w:bCs/>
        </w:rPr>
        <w:t>C</w:t>
      </w:r>
      <w:r w:rsidR="00927855" w:rsidRPr="001B1EB9">
        <w:rPr>
          <w:rFonts w:ascii="Arial" w:hAnsi="Arial" w:cs="Arial"/>
        </w:rPr>
        <w:t xml:space="preserve"> Distribution of difference between GMI and laboratory HbA1c. Y axis is the number of people (</w:t>
      </w:r>
      <w:r w:rsidR="00297FE3">
        <w:rPr>
          <w:rFonts w:ascii="Arial" w:hAnsi="Arial" w:cs="Arial"/>
        </w:rPr>
        <w:t>f</w:t>
      </w:r>
      <w:r w:rsidR="00927855" w:rsidRPr="001B1EB9">
        <w:rPr>
          <w:rFonts w:ascii="Arial" w:hAnsi="Arial" w:cs="Arial"/>
        </w:rPr>
        <w:t xml:space="preserve">requency) and X axis is </w:t>
      </w:r>
      <w:r w:rsidR="007864F3">
        <w:rPr>
          <w:rFonts w:ascii="Arial" w:hAnsi="Arial" w:cs="Arial"/>
        </w:rPr>
        <w:t xml:space="preserve">the </w:t>
      </w:r>
      <w:r w:rsidR="00927855" w:rsidRPr="001B1EB9">
        <w:rPr>
          <w:rFonts w:ascii="Arial" w:hAnsi="Arial" w:cs="Arial"/>
        </w:rPr>
        <w:t xml:space="preserve">difference </w:t>
      </w:r>
      <w:r w:rsidR="007864F3">
        <w:rPr>
          <w:rFonts w:ascii="Arial" w:hAnsi="Arial" w:cs="Arial"/>
        </w:rPr>
        <w:t>between</w:t>
      </w:r>
      <w:r w:rsidR="007864F3" w:rsidRPr="001B1EB9">
        <w:rPr>
          <w:rFonts w:ascii="Arial" w:hAnsi="Arial" w:cs="Arial"/>
        </w:rPr>
        <w:t xml:space="preserve"> </w:t>
      </w:r>
      <w:r w:rsidR="00927855" w:rsidRPr="001B1EB9">
        <w:rPr>
          <w:rFonts w:ascii="Arial" w:hAnsi="Arial" w:cs="Arial"/>
        </w:rPr>
        <w:t>GMI and HbA1c</w:t>
      </w:r>
      <w:r w:rsidR="007864F3">
        <w:rPr>
          <w:rFonts w:ascii="Arial" w:hAnsi="Arial" w:cs="Arial"/>
        </w:rPr>
        <w:t xml:space="preserve"> (%)</w:t>
      </w:r>
      <w:r w:rsidR="00927855" w:rsidRPr="001B1EB9">
        <w:rPr>
          <w:rFonts w:ascii="Arial" w:hAnsi="Arial" w:cs="Arial"/>
        </w:rPr>
        <w:t>.</w:t>
      </w:r>
      <w:r w:rsidRPr="001B1EB9">
        <w:rPr>
          <w:rFonts w:ascii="Arial" w:hAnsi="Arial" w:cs="Arial"/>
        </w:rPr>
        <w:t xml:space="preserve"> </w:t>
      </w:r>
    </w:p>
    <w:p w14:paraId="40F56A3D" w14:textId="0D4FD9B3" w:rsidR="0025287E" w:rsidRPr="001B1EB9" w:rsidRDefault="0025287E">
      <w:pPr>
        <w:rPr>
          <w:rFonts w:ascii="Arial" w:hAnsi="Arial" w:cs="Arial"/>
        </w:rPr>
      </w:pPr>
    </w:p>
    <w:sectPr w:rsidR="0025287E" w:rsidRPr="001B1E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E14B5"/>
    <w:multiLevelType w:val="hybridMultilevel"/>
    <w:tmpl w:val="51FC9F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D3114C1"/>
    <w:multiLevelType w:val="hybridMultilevel"/>
    <w:tmpl w:val="7FAEB180"/>
    <w:lvl w:ilvl="0" w:tplc="4C560BA8">
      <w:start w:val="25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370650"/>
    <w:multiLevelType w:val="hybridMultilevel"/>
    <w:tmpl w:val="266C74C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3799117">
    <w:abstractNumId w:val="1"/>
  </w:num>
  <w:num w:numId="2" w16cid:durableId="1609503835">
    <w:abstractNumId w:val="0"/>
  </w:num>
  <w:num w:numId="3" w16cid:durableId="2526672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BE8"/>
    <w:rsid w:val="000260D0"/>
    <w:rsid w:val="00034DF2"/>
    <w:rsid w:val="0004354B"/>
    <w:rsid w:val="0006733F"/>
    <w:rsid w:val="0009020F"/>
    <w:rsid w:val="000B166E"/>
    <w:rsid w:val="000C1D55"/>
    <w:rsid w:val="000C75A3"/>
    <w:rsid w:val="001005A7"/>
    <w:rsid w:val="00102FE7"/>
    <w:rsid w:val="00113E76"/>
    <w:rsid w:val="00141440"/>
    <w:rsid w:val="001511B9"/>
    <w:rsid w:val="0015393B"/>
    <w:rsid w:val="00162C47"/>
    <w:rsid w:val="0016546E"/>
    <w:rsid w:val="00183E2E"/>
    <w:rsid w:val="00190405"/>
    <w:rsid w:val="001B1EB9"/>
    <w:rsid w:val="001C45A1"/>
    <w:rsid w:val="001E0AEF"/>
    <w:rsid w:val="00201303"/>
    <w:rsid w:val="002123E2"/>
    <w:rsid w:val="002141D7"/>
    <w:rsid w:val="00236E6C"/>
    <w:rsid w:val="0025287E"/>
    <w:rsid w:val="00257470"/>
    <w:rsid w:val="00277C7F"/>
    <w:rsid w:val="00297FE3"/>
    <w:rsid w:val="002C2872"/>
    <w:rsid w:val="002C4028"/>
    <w:rsid w:val="002F624D"/>
    <w:rsid w:val="003127E9"/>
    <w:rsid w:val="00347E0A"/>
    <w:rsid w:val="0035215E"/>
    <w:rsid w:val="00354732"/>
    <w:rsid w:val="003801EE"/>
    <w:rsid w:val="00380D2E"/>
    <w:rsid w:val="003A64D8"/>
    <w:rsid w:val="003B7B58"/>
    <w:rsid w:val="003E73DC"/>
    <w:rsid w:val="003F39FE"/>
    <w:rsid w:val="00401518"/>
    <w:rsid w:val="00420390"/>
    <w:rsid w:val="0049230C"/>
    <w:rsid w:val="004A44FE"/>
    <w:rsid w:val="004B2E8F"/>
    <w:rsid w:val="004C173F"/>
    <w:rsid w:val="004F77AC"/>
    <w:rsid w:val="00513B09"/>
    <w:rsid w:val="00520597"/>
    <w:rsid w:val="00526B27"/>
    <w:rsid w:val="00541958"/>
    <w:rsid w:val="005566D1"/>
    <w:rsid w:val="0056667F"/>
    <w:rsid w:val="0057749E"/>
    <w:rsid w:val="00607E29"/>
    <w:rsid w:val="0061095E"/>
    <w:rsid w:val="00620723"/>
    <w:rsid w:val="00645937"/>
    <w:rsid w:val="00673667"/>
    <w:rsid w:val="006A41DB"/>
    <w:rsid w:val="006D7D39"/>
    <w:rsid w:val="006E029F"/>
    <w:rsid w:val="00707529"/>
    <w:rsid w:val="00724E70"/>
    <w:rsid w:val="00731EC0"/>
    <w:rsid w:val="00743DDC"/>
    <w:rsid w:val="0074544E"/>
    <w:rsid w:val="007471F8"/>
    <w:rsid w:val="00772D76"/>
    <w:rsid w:val="007743A2"/>
    <w:rsid w:val="007778E5"/>
    <w:rsid w:val="007864F3"/>
    <w:rsid w:val="007A2229"/>
    <w:rsid w:val="007A6A6D"/>
    <w:rsid w:val="007B280B"/>
    <w:rsid w:val="007D54EB"/>
    <w:rsid w:val="007E65CD"/>
    <w:rsid w:val="007F5D42"/>
    <w:rsid w:val="007F5F7A"/>
    <w:rsid w:val="00816303"/>
    <w:rsid w:val="008324C7"/>
    <w:rsid w:val="00837625"/>
    <w:rsid w:val="00863B7E"/>
    <w:rsid w:val="00865963"/>
    <w:rsid w:val="008660ED"/>
    <w:rsid w:val="00892472"/>
    <w:rsid w:val="008931F9"/>
    <w:rsid w:val="008A5148"/>
    <w:rsid w:val="008B0951"/>
    <w:rsid w:val="008C5B61"/>
    <w:rsid w:val="008D5155"/>
    <w:rsid w:val="008E3915"/>
    <w:rsid w:val="009005C5"/>
    <w:rsid w:val="00927855"/>
    <w:rsid w:val="00931718"/>
    <w:rsid w:val="0093241F"/>
    <w:rsid w:val="009345DB"/>
    <w:rsid w:val="00941B5B"/>
    <w:rsid w:val="00987223"/>
    <w:rsid w:val="009A7019"/>
    <w:rsid w:val="009C0A9E"/>
    <w:rsid w:val="009C40FA"/>
    <w:rsid w:val="009D5FC9"/>
    <w:rsid w:val="009F70BB"/>
    <w:rsid w:val="00A03373"/>
    <w:rsid w:val="00A04EF2"/>
    <w:rsid w:val="00A1491A"/>
    <w:rsid w:val="00A15987"/>
    <w:rsid w:val="00A2708B"/>
    <w:rsid w:val="00AA0FDF"/>
    <w:rsid w:val="00AB3CD8"/>
    <w:rsid w:val="00AE0C73"/>
    <w:rsid w:val="00AE1D37"/>
    <w:rsid w:val="00B401E5"/>
    <w:rsid w:val="00B67F8B"/>
    <w:rsid w:val="00B93205"/>
    <w:rsid w:val="00BB5EDC"/>
    <w:rsid w:val="00BE0165"/>
    <w:rsid w:val="00BE744E"/>
    <w:rsid w:val="00BF149F"/>
    <w:rsid w:val="00BF3A34"/>
    <w:rsid w:val="00C01F2F"/>
    <w:rsid w:val="00C06BE8"/>
    <w:rsid w:val="00C22F19"/>
    <w:rsid w:val="00C461EA"/>
    <w:rsid w:val="00C662D8"/>
    <w:rsid w:val="00C701B8"/>
    <w:rsid w:val="00C85A24"/>
    <w:rsid w:val="00CB5FC3"/>
    <w:rsid w:val="00CF44AB"/>
    <w:rsid w:val="00D07C9D"/>
    <w:rsid w:val="00D62C13"/>
    <w:rsid w:val="00D930E5"/>
    <w:rsid w:val="00DD1A80"/>
    <w:rsid w:val="00DD5F62"/>
    <w:rsid w:val="00DE702B"/>
    <w:rsid w:val="00E00A4B"/>
    <w:rsid w:val="00E226F9"/>
    <w:rsid w:val="00ED03B4"/>
    <w:rsid w:val="00EE7A64"/>
    <w:rsid w:val="00F227FF"/>
    <w:rsid w:val="00F313AA"/>
    <w:rsid w:val="00F34190"/>
    <w:rsid w:val="00F65252"/>
    <w:rsid w:val="00F85FD8"/>
    <w:rsid w:val="00FB67A8"/>
    <w:rsid w:val="00FD09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82901"/>
  <w15:chartTrackingRefBased/>
  <w15:docId w15:val="{232B8D38-B178-4696-B276-12DCA6FAC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6B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6B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6B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6B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6B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6B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6B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6B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6B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6B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6B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6B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6B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6B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6B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6B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6B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6BE8"/>
    <w:rPr>
      <w:rFonts w:eastAsiaTheme="majorEastAsia" w:cstheme="majorBidi"/>
      <w:color w:val="272727" w:themeColor="text1" w:themeTint="D8"/>
    </w:rPr>
  </w:style>
  <w:style w:type="paragraph" w:styleId="Title">
    <w:name w:val="Title"/>
    <w:basedOn w:val="Normal"/>
    <w:next w:val="Normal"/>
    <w:link w:val="TitleChar"/>
    <w:uiPriority w:val="10"/>
    <w:qFormat/>
    <w:rsid w:val="00C06B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6B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6B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6B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6BE8"/>
    <w:pPr>
      <w:spacing w:before="160"/>
      <w:jc w:val="center"/>
    </w:pPr>
    <w:rPr>
      <w:i/>
      <w:iCs/>
      <w:color w:val="404040" w:themeColor="text1" w:themeTint="BF"/>
    </w:rPr>
  </w:style>
  <w:style w:type="character" w:customStyle="1" w:styleId="QuoteChar">
    <w:name w:val="Quote Char"/>
    <w:basedOn w:val="DefaultParagraphFont"/>
    <w:link w:val="Quote"/>
    <w:uiPriority w:val="29"/>
    <w:rsid w:val="00C06BE8"/>
    <w:rPr>
      <w:i/>
      <w:iCs/>
      <w:color w:val="404040" w:themeColor="text1" w:themeTint="BF"/>
    </w:rPr>
  </w:style>
  <w:style w:type="paragraph" w:styleId="ListParagraph">
    <w:name w:val="List Paragraph"/>
    <w:basedOn w:val="Normal"/>
    <w:uiPriority w:val="34"/>
    <w:qFormat/>
    <w:rsid w:val="00C06BE8"/>
    <w:pPr>
      <w:ind w:left="720"/>
      <w:contextualSpacing/>
    </w:pPr>
  </w:style>
  <w:style w:type="character" w:styleId="IntenseEmphasis">
    <w:name w:val="Intense Emphasis"/>
    <w:basedOn w:val="DefaultParagraphFont"/>
    <w:uiPriority w:val="21"/>
    <w:qFormat/>
    <w:rsid w:val="00C06BE8"/>
    <w:rPr>
      <w:i/>
      <w:iCs/>
      <w:color w:val="0F4761" w:themeColor="accent1" w:themeShade="BF"/>
    </w:rPr>
  </w:style>
  <w:style w:type="paragraph" w:styleId="IntenseQuote">
    <w:name w:val="Intense Quote"/>
    <w:basedOn w:val="Normal"/>
    <w:next w:val="Normal"/>
    <w:link w:val="IntenseQuoteChar"/>
    <w:uiPriority w:val="30"/>
    <w:qFormat/>
    <w:rsid w:val="00C06B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6BE8"/>
    <w:rPr>
      <w:i/>
      <w:iCs/>
      <w:color w:val="0F4761" w:themeColor="accent1" w:themeShade="BF"/>
    </w:rPr>
  </w:style>
  <w:style w:type="character" w:styleId="IntenseReference">
    <w:name w:val="Intense Reference"/>
    <w:basedOn w:val="DefaultParagraphFont"/>
    <w:uiPriority w:val="32"/>
    <w:qFormat/>
    <w:rsid w:val="00C06BE8"/>
    <w:rPr>
      <w:b/>
      <w:bCs/>
      <w:smallCaps/>
      <w:color w:val="0F4761" w:themeColor="accent1" w:themeShade="BF"/>
      <w:spacing w:val="5"/>
    </w:rPr>
  </w:style>
  <w:style w:type="character" w:styleId="Hyperlink">
    <w:name w:val="Hyperlink"/>
    <w:basedOn w:val="DefaultParagraphFont"/>
    <w:uiPriority w:val="99"/>
    <w:unhideWhenUsed/>
    <w:rsid w:val="001B1EB9"/>
    <w:rPr>
      <w:color w:val="467886" w:themeColor="hyperlink"/>
      <w:u w:val="single"/>
    </w:rPr>
  </w:style>
  <w:style w:type="paragraph" w:styleId="Revision">
    <w:name w:val="Revision"/>
    <w:hidden/>
    <w:uiPriority w:val="99"/>
    <w:semiHidden/>
    <w:rsid w:val="002141D7"/>
    <w:pPr>
      <w:spacing w:after="0" w:line="240" w:lineRule="auto"/>
    </w:pPr>
  </w:style>
  <w:style w:type="character" w:styleId="CommentReference">
    <w:name w:val="annotation reference"/>
    <w:basedOn w:val="DefaultParagraphFont"/>
    <w:uiPriority w:val="99"/>
    <w:semiHidden/>
    <w:unhideWhenUsed/>
    <w:rsid w:val="002141D7"/>
    <w:rPr>
      <w:sz w:val="16"/>
      <w:szCs w:val="16"/>
    </w:rPr>
  </w:style>
  <w:style w:type="paragraph" w:styleId="CommentText">
    <w:name w:val="annotation text"/>
    <w:basedOn w:val="Normal"/>
    <w:link w:val="CommentTextChar"/>
    <w:uiPriority w:val="99"/>
    <w:unhideWhenUsed/>
    <w:rsid w:val="002141D7"/>
    <w:pPr>
      <w:spacing w:line="240" w:lineRule="auto"/>
    </w:pPr>
    <w:rPr>
      <w:sz w:val="20"/>
      <w:szCs w:val="20"/>
    </w:rPr>
  </w:style>
  <w:style w:type="character" w:customStyle="1" w:styleId="CommentTextChar">
    <w:name w:val="Comment Text Char"/>
    <w:basedOn w:val="DefaultParagraphFont"/>
    <w:link w:val="CommentText"/>
    <w:uiPriority w:val="99"/>
    <w:rsid w:val="002141D7"/>
    <w:rPr>
      <w:sz w:val="20"/>
      <w:szCs w:val="20"/>
    </w:rPr>
  </w:style>
  <w:style w:type="paragraph" w:styleId="CommentSubject">
    <w:name w:val="annotation subject"/>
    <w:basedOn w:val="CommentText"/>
    <w:next w:val="CommentText"/>
    <w:link w:val="CommentSubjectChar"/>
    <w:uiPriority w:val="99"/>
    <w:semiHidden/>
    <w:unhideWhenUsed/>
    <w:rsid w:val="002141D7"/>
    <w:rPr>
      <w:b/>
      <w:bCs/>
    </w:rPr>
  </w:style>
  <w:style w:type="character" w:customStyle="1" w:styleId="CommentSubjectChar">
    <w:name w:val="Comment Subject Char"/>
    <w:basedOn w:val="CommentTextChar"/>
    <w:link w:val="CommentSubject"/>
    <w:uiPriority w:val="99"/>
    <w:semiHidden/>
    <w:rsid w:val="002141D7"/>
    <w:rPr>
      <w:b/>
      <w:bCs/>
      <w:sz w:val="20"/>
      <w:szCs w:val="20"/>
    </w:rPr>
  </w:style>
  <w:style w:type="character" w:styleId="Emphasis">
    <w:name w:val="Emphasis"/>
    <w:basedOn w:val="DefaultParagraphFont"/>
    <w:uiPriority w:val="20"/>
    <w:qFormat/>
    <w:rsid w:val="00257470"/>
    <w:rPr>
      <w:i/>
      <w:iCs/>
    </w:rPr>
  </w:style>
  <w:style w:type="character" w:styleId="UnresolvedMention">
    <w:name w:val="Unresolved Mention"/>
    <w:basedOn w:val="DefaultParagraphFont"/>
    <w:uiPriority w:val="99"/>
    <w:semiHidden/>
    <w:unhideWhenUsed/>
    <w:rsid w:val="008C5B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b2000@cam.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1498</Words>
  <Characters>8541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Boughton</dc:creator>
  <cp:keywords/>
  <dc:description/>
  <cp:lastModifiedBy>BOUGHTON, Charlotte (CAMBRIDGE UNIVERSITY HOSPITALS NHS FOUNDATION TRUST)</cp:lastModifiedBy>
  <cp:revision>3</cp:revision>
  <dcterms:created xsi:type="dcterms:W3CDTF">2025-12-10T15:18:00Z</dcterms:created>
  <dcterms:modified xsi:type="dcterms:W3CDTF">2025-12-10T15:21:00Z</dcterms:modified>
</cp:coreProperties>
</file>