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D780" w14:textId="043548E6" w:rsidR="00584A71" w:rsidRPr="009A781B" w:rsidRDefault="57E48DE6" w:rsidP="00584A71">
      <w:pPr>
        <w:pStyle w:val="NoSpacing"/>
        <w:rPr>
          <w:b/>
          <w:bCs/>
          <w:lang w:val="en-US"/>
        </w:rPr>
      </w:pPr>
      <w:bookmarkStart w:id="0" w:name="_Hlk201639917"/>
      <w:r w:rsidRPr="5D55F02A">
        <w:rPr>
          <w:b/>
          <w:bCs/>
          <w:lang w:val="en-US"/>
        </w:rPr>
        <w:t xml:space="preserve">Protocol for a </w:t>
      </w:r>
      <w:r w:rsidR="12381858" w:rsidRPr="5D55F02A">
        <w:rPr>
          <w:b/>
          <w:bCs/>
          <w:lang w:val="en-US"/>
        </w:rPr>
        <w:t>r</w:t>
      </w:r>
      <w:r w:rsidRPr="5D55F02A">
        <w:rPr>
          <w:b/>
          <w:bCs/>
          <w:lang w:val="en-US"/>
        </w:rPr>
        <w:t xml:space="preserve">andomized </w:t>
      </w:r>
      <w:r w:rsidR="001E65EA">
        <w:rPr>
          <w:b/>
          <w:bCs/>
          <w:lang w:val="en-US"/>
        </w:rPr>
        <w:t>clinical</w:t>
      </w:r>
      <w:r w:rsidR="001E65EA" w:rsidRPr="5D55F02A">
        <w:rPr>
          <w:b/>
          <w:bCs/>
          <w:lang w:val="en-US"/>
        </w:rPr>
        <w:t xml:space="preserve"> </w:t>
      </w:r>
      <w:r w:rsidR="504F3F61" w:rsidRPr="5D55F02A">
        <w:rPr>
          <w:b/>
          <w:bCs/>
          <w:lang w:val="en-US"/>
        </w:rPr>
        <w:t>t</w:t>
      </w:r>
      <w:r w:rsidRPr="5D55F02A">
        <w:rPr>
          <w:b/>
          <w:bCs/>
          <w:lang w:val="en-US"/>
        </w:rPr>
        <w:t xml:space="preserve">rial to </w:t>
      </w:r>
      <w:r w:rsidR="5BFB0E9B" w:rsidRPr="5D55F02A">
        <w:rPr>
          <w:b/>
          <w:bCs/>
          <w:lang w:val="en-US"/>
        </w:rPr>
        <w:t>e</w:t>
      </w:r>
      <w:r w:rsidRPr="5D55F02A">
        <w:rPr>
          <w:b/>
          <w:bCs/>
          <w:lang w:val="en-US"/>
        </w:rPr>
        <w:t xml:space="preserve">valuate not routinely measuring gastric residual volume to guide enteral feeding versus </w:t>
      </w:r>
      <w:r w:rsidR="001E65EA">
        <w:rPr>
          <w:b/>
          <w:bCs/>
          <w:lang w:val="en-US"/>
        </w:rPr>
        <w:t>routine</w:t>
      </w:r>
      <w:r w:rsidRPr="5D55F02A">
        <w:rPr>
          <w:b/>
          <w:bCs/>
          <w:lang w:val="en-US"/>
        </w:rPr>
        <w:t xml:space="preserve"> </w:t>
      </w:r>
      <w:r w:rsidR="00EA2614">
        <w:rPr>
          <w:b/>
          <w:bCs/>
          <w:lang w:val="en-US"/>
        </w:rPr>
        <w:t>measurement</w:t>
      </w:r>
      <w:r w:rsidRPr="5D55F02A">
        <w:rPr>
          <w:b/>
          <w:bCs/>
          <w:lang w:val="en-US"/>
        </w:rPr>
        <w:t xml:space="preserve"> in mechanically ventilated </w:t>
      </w:r>
      <w:r w:rsidR="1E0A79D9" w:rsidRPr="5D55F02A">
        <w:rPr>
          <w:b/>
          <w:bCs/>
          <w:lang w:val="en-US"/>
        </w:rPr>
        <w:t>c</w:t>
      </w:r>
      <w:r w:rsidRPr="5D55F02A">
        <w:rPr>
          <w:b/>
          <w:bCs/>
          <w:lang w:val="en-US"/>
        </w:rPr>
        <w:t xml:space="preserve">ritically </w:t>
      </w:r>
      <w:r w:rsidR="0DD647D1" w:rsidRPr="5D55F02A">
        <w:rPr>
          <w:b/>
          <w:bCs/>
          <w:lang w:val="en-US"/>
        </w:rPr>
        <w:t>i</w:t>
      </w:r>
      <w:r w:rsidRPr="5D55F02A">
        <w:rPr>
          <w:b/>
          <w:bCs/>
          <w:lang w:val="en-US"/>
        </w:rPr>
        <w:t xml:space="preserve">ll </w:t>
      </w:r>
      <w:r w:rsidR="787DDBBF" w:rsidRPr="5D55F02A">
        <w:rPr>
          <w:b/>
          <w:bCs/>
          <w:lang w:val="en-US"/>
        </w:rPr>
        <w:t>c</w:t>
      </w:r>
      <w:r w:rsidRPr="5D55F02A">
        <w:rPr>
          <w:b/>
          <w:bCs/>
          <w:lang w:val="en-US"/>
        </w:rPr>
        <w:t>hildren (GASTRIC-PICU)</w:t>
      </w:r>
    </w:p>
    <w:bookmarkEnd w:id="0"/>
    <w:p w14:paraId="22FB575B" w14:textId="77777777" w:rsidR="00D8536C" w:rsidRDefault="00D8536C" w:rsidP="00D8536C">
      <w:pPr>
        <w:pBdr>
          <w:top w:val="nil"/>
          <w:left w:val="nil"/>
          <w:bottom w:val="nil"/>
          <w:right w:val="nil"/>
          <w:between w:val="nil"/>
        </w:pBdr>
        <w:spacing w:after="0" w:line="240" w:lineRule="auto"/>
        <w:rPr>
          <w:b/>
          <w:bCs/>
          <w:lang w:val="en-US"/>
        </w:rPr>
      </w:pPr>
    </w:p>
    <w:p w14:paraId="11CF2245" w14:textId="77777777" w:rsidR="00187BF9" w:rsidRDefault="37638F06" w:rsidP="5D55F02A">
      <w:pPr>
        <w:pBdr>
          <w:top w:val="nil"/>
          <w:left w:val="nil"/>
          <w:bottom w:val="nil"/>
          <w:right w:val="nil"/>
          <w:between w:val="nil"/>
        </w:pBdr>
        <w:spacing w:after="0" w:line="240" w:lineRule="auto"/>
        <w:rPr>
          <w:rFonts w:asciiTheme="minorBidi" w:eastAsia="Arial Narrow" w:hAnsiTheme="minorBidi"/>
          <w:b/>
          <w:bCs/>
          <w:color w:val="000000" w:themeColor="text1"/>
        </w:rPr>
      </w:pPr>
      <w:bookmarkStart w:id="1" w:name="_Hlk201554611"/>
      <w:r w:rsidRPr="5D55F02A">
        <w:rPr>
          <w:rFonts w:asciiTheme="minorBidi" w:eastAsia="Arial Narrow" w:hAnsiTheme="minorBidi"/>
          <w:b/>
          <w:bCs/>
          <w:color w:val="000000" w:themeColor="text1"/>
        </w:rPr>
        <w:t>Author</w:t>
      </w:r>
      <w:r w:rsidR="00187BF9">
        <w:rPr>
          <w:rFonts w:asciiTheme="minorBidi" w:eastAsia="Arial Narrow" w:hAnsiTheme="minorBidi"/>
          <w:b/>
          <w:bCs/>
          <w:color w:val="000000" w:themeColor="text1"/>
        </w:rPr>
        <w:t>s</w:t>
      </w:r>
    </w:p>
    <w:p w14:paraId="08522985" w14:textId="7097D2AF" w:rsidR="00CB645E" w:rsidRPr="00CB645E" w:rsidRDefault="004104E2" w:rsidP="00CB645E">
      <w:pPr>
        <w:pBdr>
          <w:top w:val="nil"/>
          <w:left w:val="nil"/>
          <w:bottom w:val="nil"/>
          <w:right w:val="nil"/>
          <w:between w:val="nil"/>
        </w:pBdr>
        <w:spacing w:after="0" w:line="240" w:lineRule="auto"/>
        <w:rPr>
          <w:rFonts w:asciiTheme="minorBidi" w:eastAsia="Arial Narrow" w:hAnsiTheme="minorBidi"/>
          <w:color w:val="000000"/>
        </w:rPr>
      </w:pPr>
      <w:r>
        <w:rPr>
          <w:rFonts w:asciiTheme="minorBidi" w:eastAsia="Arial Narrow" w:hAnsiTheme="minorBidi"/>
          <w:color w:val="000000" w:themeColor="text1"/>
        </w:rPr>
        <w:t xml:space="preserve">Marzena </w:t>
      </w:r>
      <w:r w:rsidR="599DA405" w:rsidRPr="5D55F02A">
        <w:rPr>
          <w:rFonts w:asciiTheme="minorBidi" w:eastAsia="Arial Narrow" w:hAnsiTheme="minorBidi"/>
          <w:color w:val="000000" w:themeColor="text1"/>
        </w:rPr>
        <w:t>Orzol,</w:t>
      </w:r>
      <w:r w:rsidR="003A629D">
        <w:rPr>
          <w:rFonts w:asciiTheme="minorBidi" w:eastAsia="Arial Narrow" w:hAnsiTheme="minorBidi"/>
          <w:color w:val="000000" w:themeColor="text1"/>
        </w:rPr>
        <w:t xml:space="preserve"> MA, MSc,</w:t>
      </w:r>
      <w:r w:rsidR="003A629D" w:rsidRPr="003A629D">
        <w:rPr>
          <w:rFonts w:asciiTheme="minorBidi" w:eastAsia="Arial Narrow" w:hAnsiTheme="minorBidi"/>
          <w:color w:val="000000" w:themeColor="text1"/>
          <w:vertAlign w:val="superscript"/>
        </w:rPr>
        <w:t>1</w:t>
      </w:r>
      <w:r w:rsidR="599DA405" w:rsidRPr="5D55F02A">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Irene </w:t>
      </w:r>
      <w:r w:rsidR="599DA405" w:rsidRPr="5D55F02A">
        <w:rPr>
          <w:rFonts w:asciiTheme="minorBidi" w:eastAsia="Arial Narrow" w:hAnsiTheme="minorBidi"/>
          <w:color w:val="000000" w:themeColor="text1"/>
        </w:rPr>
        <w:t>Chang,</w:t>
      </w:r>
      <w:r w:rsidR="003A629D">
        <w:rPr>
          <w:rFonts w:asciiTheme="minorBidi" w:eastAsia="Arial Narrow" w:hAnsiTheme="minorBidi"/>
          <w:color w:val="000000" w:themeColor="text1"/>
        </w:rPr>
        <w:t xml:space="preserve"> MSc</w:t>
      </w:r>
      <w:r w:rsidR="0043716B">
        <w:rPr>
          <w:rFonts w:asciiTheme="minorBidi" w:eastAsia="Arial Narrow" w:hAnsiTheme="minorBidi"/>
          <w:color w:val="000000" w:themeColor="text1"/>
        </w:rPr>
        <w:t>,</w:t>
      </w:r>
      <w:r w:rsidR="003A629D" w:rsidRPr="003A629D">
        <w:rPr>
          <w:rFonts w:asciiTheme="minorBidi" w:eastAsia="Arial Narrow" w:hAnsiTheme="minorBidi"/>
          <w:color w:val="000000" w:themeColor="text1"/>
          <w:vertAlign w:val="superscript"/>
        </w:rPr>
        <w:t>1</w:t>
      </w:r>
      <w:r w:rsidR="003A629D">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Emma </w:t>
      </w:r>
      <w:r w:rsidR="02EEB7CD" w:rsidRPr="5D55F02A">
        <w:rPr>
          <w:rFonts w:asciiTheme="minorBidi" w:eastAsia="Arial Narrow" w:hAnsiTheme="minorBidi"/>
          <w:color w:val="000000" w:themeColor="text1"/>
        </w:rPr>
        <w:t>Laing</w:t>
      </w:r>
      <w:r w:rsidR="003A629D">
        <w:rPr>
          <w:rFonts w:asciiTheme="minorBidi" w:eastAsia="Arial Narrow" w:hAnsiTheme="minorBidi"/>
          <w:color w:val="000000" w:themeColor="text1"/>
        </w:rPr>
        <w:t>, BSc,</w:t>
      </w:r>
      <w:r w:rsidR="003A629D" w:rsidRPr="003A629D">
        <w:rPr>
          <w:rFonts w:asciiTheme="minorBidi" w:eastAsia="Arial Narrow" w:hAnsiTheme="minorBidi"/>
          <w:color w:val="000000" w:themeColor="text1"/>
          <w:vertAlign w:val="superscript"/>
        </w:rPr>
        <w:t>1</w:t>
      </w:r>
      <w:r w:rsidR="599DA405" w:rsidRPr="5D55F02A">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Mark J </w:t>
      </w:r>
      <w:r w:rsidR="1BE4A41F" w:rsidRPr="5D55F02A">
        <w:rPr>
          <w:rFonts w:asciiTheme="minorBidi" w:eastAsia="Arial Narrow" w:hAnsiTheme="minorBidi"/>
          <w:color w:val="000000" w:themeColor="text1"/>
        </w:rPr>
        <w:t xml:space="preserve">Peters, </w:t>
      </w:r>
      <w:r w:rsidR="007A4F45" w:rsidRPr="007A4F45">
        <w:rPr>
          <w:rFonts w:eastAsia="Arial" w:cs="Arial"/>
        </w:rPr>
        <w:t>MBChB PhD</w:t>
      </w:r>
      <w:r w:rsidR="007A4F45">
        <w:rPr>
          <w:rFonts w:eastAsia="Arial" w:cs="Arial"/>
        </w:rPr>
        <w:t xml:space="preserve">, </w:t>
      </w:r>
      <w:r w:rsidR="007A4F45" w:rsidRPr="00F83AB1">
        <w:rPr>
          <w:rFonts w:eastAsia="Arial" w:cs="Arial"/>
          <w:vertAlign w:val="superscript"/>
        </w:rPr>
        <w:t>2</w:t>
      </w:r>
      <w:r w:rsidR="00F83AB1" w:rsidRPr="00F83AB1">
        <w:rPr>
          <w:rFonts w:eastAsia="Arial" w:cs="Arial"/>
          <w:vertAlign w:val="superscript"/>
        </w:rPr>
        <w:t>,</w:t>
      </w:r>
      <w:r w:rsidR="0043716B">
        <w:rPr>
          <w:rFonts w:eastAsia="Arial" w:cs="Arial"/>
          <w:vertAlign w:val="superscript"/>
        </w:rPr>
        <w:t>3</w:t>
      </w:r>
      <w:r w:rsidR="007A4F45" w:rsidRPr="5D55F02A">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Julie E </w:t>
      </w:r>
      <w:r w:rsidR="599DA405" w:rsidRPr="5D55F02A">
        <w:rPr>
          <w:rFonts w:asciiTheme="minorBidi" w:eastAsia="Arial Narrow" w:hAnsiTheme="minorBidi"/>
          <w:color w:val="000000" w:themeColor="text1"/>
        </w:rPr>
        <w:t xml:space="preserve">Edwards, </w:t>
      </w:r>
      <w:r w:rsidR="007A4F45">
        <w:rPr>
          <w:rFonts w:asciiTheme="minorBidi" w:eastAsia="Arial Narrow" w:hAnsiTheme="minorBidi"/>
          <w:color w:val="000000" w:themeColor="text1"/>
        </w:rPr>
        <w:t>PhD,</w:t>
      </w:r>
      <w:r w:rsidR="007A4F45" w:rsidRPr="00F83AB1">
        <w:rPr>
          <w:rFonts w:asciiTheme="minorBidi" w:eastAsia="Arial Narrow" w:hAnsiTheme="minorBidi"/>
          <w:color w:val="000000" w:themeColor="text1"/>
          <w:vertAlign w:val="superscript"/>
        </w:rPr>
        <w:t>1</w:t>
      </w:r>
      <w:r w:rsidR="007A4F45">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Paloma </w:t>
      </w:r>
      <w:r w:rsidR="0DCF16D9" w:rsidRPr="5D55F02A">
        <w:rPr>
          <w:rFonts w:asciiTheme="minorBidi" w:eastAsia="Arial Narrow" w:hAnsiTheme="minorBidi"/>
          <w:color w:val="000000" w:themeColor="text1"/>
        </w:rPr>
        <w:t xml:space="preserve">Ferrando-Vivas, </w:t>
      </w:r>
      <w:r w:rsidR="007A4F45">
        <w:rPr>
          <w:rFonts w:asciiTheme="minorBidi" w:eastAsia="Arial Narrow" w:hAnsiTheme="minorBidi"/>
          <w:color w:val="000000" w:themeColor="text1"/>
        </w:rPr>
        <w:t>BA,</w:t>
      </w:r>
      <w:r w:rsidR="007A4F45" w:rsidRPr="00F83AB1">
        <w:rPr>
          <w:rFonts w:asciiTheme="minorBidi" w:eastAsia="Arial Narrow" w:hAnsiTheme="minorBidi"/>
          <w:color w:val="000000" w:themeColor="text1"/>
          <w:vertAlign w:val="superscript"/>
        </w:rPr>
        <w:t>1</w:t>
      </w:r>
      <w:r w:rsidR="72ED266D" w:rsidRPr="5D55F02A">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Julie </w:t>
      </w:r>
      <w:r w:rsidR="7D86FB05" w:rsidRPr="5D55F02A">
        <w:rPr>
          <w:rFonts w:asciiTheme="minorBidi" w:eastAsia="Arial Narrow" w:hAnsiTheme="minorBidi"/>
          <w:color w:val="000000" w:themeColor="text1"/>
        </w:rPr>
        <w:t xml:space="preserve">Camsooksai, </w:t>
      </w:r>
      <w:r w:rsidR="007A4F45">
        <w:rPr>
          <w:rFonts w:asciiTheme="minorBidi" w:eastAsia="Arial Narrow" w:hAnsiTheme="minorBidi"/>
          <w:color w:val="000000" w:themeColor="text1"/>
        </w:rPr>
        <w:t>RN, BSc,</w:t>
      </w:r>
      <w:r w:rsidR="007A4F45" w:rsidRPr="00F83AB1">
        <w:rPr>
          <w:rFonts w:asciiTheme="minorBidi" w:eastAsia="Arial Narrow" w:hAnsiTheme="minorBidi"/>
          <w:color w:val="000000" w:themeColor="text1"/>
          <w:vertAlign w:val="superscript"/>
        </w:rPr>
        <w:t>1</w:t>
      </w:r>
      <w:r w:rsidR="007A4F45">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Jahara </w:t>
      </w:r>
      <w:r w:rsidR="0DCF16D9" w:rsidRPr="5D55F02A">
        <w:rPr>
          <w:rFonts w:asciiTheme="minorBidi" w:eastAsia="Arial Narrow" w:hAnsiTheme="minorBidi"/>
          <w:color w:val="000000" w:themeColor="text1"/>
        </w:rPr>
        <w:t xml:space="preserve">Khatun, </w:t>
      </w:r>
      <w:r w:rsidR="007A4F45">
        <w:rPr>
          <w:rFonts w:asciiTheme="minorBidi" w:eastAsia="Arial Narrow" w:hAnsiTheme="minorBidi"/>
          <w:color w:val="000000" w:themeColor="text1"/>
        </w:rPr>
        <w:t>BSc</w:t>
      </w:r>
      <w:r w:rsidR="0043716B">
        <w:rPr>
          <w:rFonts w:asciiTheme="minorBidi" w:eastAsia="Arial Narrow" w:hAnsiTheme="minorBidi"/>
          <w:color w:val="000000" w:themeColor="text1"/>
        </w:rPr>
        <w:t>,</w:t>
      </w:r>
      <w:r w:rsidR="007A4F45" w:rsidRPr="00F83AB1">
        <w:rPr>
          <w:rFonts w:asciiTheme="minorBidi" w:eastAsia="Arial Narrow" w:hAnsiTheme="minorBidi"/>
          <w:color w:val="000000" w:themeColor="text1"/>
          <w:vertAlign w:val="superscript"/>
        </w:rPr>
        <w:t>1</w:t>
      </w:r>
      <w:r w:rsidR="007A4F45">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Lamprini </w:t>
      </w:r>
      <w:r w:rsidR="7F72EEBB" w:rsidRPr="5D55F02A">
        <w:rPr>
          <w:rFonts w:asciiTheme="minorBidi" w:eastAsia="Arial Narrow" w:hAnsiTheme="minorBidi"/>
          <w:color w:val="000000" w:themeColor="text1"/>
        </w:rPr>
        <w:t>Lampro,</w:t>
      </w:r>
      <w:r w:rsidR="007A4F45">
        <w:rPr>
          <w:rFonts w:asciiTheme="minorBidi" w:eastAsia="Arial Narrow" w:hAnsiTheme="minorBidi"/>
          <w:color w:val="000000" w:themeColor="text1"/>
        </w:rPr>
        <w:t xml:space="preserve"> MSc</w:t>
      </w:r>
      <w:r w:rsidR="0043716B">
        <w:rPr>
          <w:rFonts w:asciiTheme="minorBidi" w:eastAsia="Arial Narrow" w:hAnsiTheme="minorBidi"/>
          <w:color w:val="000000" w:themeColor="text1"/>
        </w:rPr>
        <w:t>,</w:t>
      </w:r>
      <w:r w:rsidR="007A4F45" w:rsidRPr="00F83AB1">
        <w:rPr>
          <w:rFonts w:asciiTheme="minorBidi" w:eastAsia="Arial Narrow" w:hAnsiTheme="minorBidi"/>
          <w:color w:val="000000" w:themeColor="text1"/>
          <w:vertAlign w:val="superscript"/>
        </w:rPr>
        <w:t>1</w:t>
      </w:r>
      <w:r w:rsidR="7F72EEBB" w:rsidRPr="00F83AB1">
        <w:rPr>
          <w:rFonts w:asciiTheme="minorBidi" w:eastAsia="Arial Narrow" w:hAnsiTheme="minorBidi"/>
          <w:color w:val="000000" w:themeColor="text1"/>
          <w:vertAlign w:val="superscript"/>
        </w:rPr>
        <w:t xml:space="preserve"> </w:t>
      </w:r>
      <w:r>
        <w:rPr>
          <w:rFonts w:asciiTheme="minorBidi" w:eastAsia="Arial Narrow" w:hAnsiTheme="minorBidi"/>
          <w:color w:val="000000" w:themeColor="text1"/>
        </w:rPr>
        <w:t>Millie P</w:t>
      </w:r>
      <w:r w:rsidR="0DCF16D9" w:rsidRPr="5D55F02A">
        <w:rPr>
          <w:rFonts w:asciiTheme="minorBidi" w:eastAsia="Arial Narrow" w:hAnsiTheme="minorBidi"/>
          <w:color w:val="000000" w:themeColor="text1"/>
        </w:rPr>
        <w:t xml:space="preserve">arke, </w:t>
      </w:r>
      <w:r w:rsidR="007A4F45">
        <w:rPr>
          <w:rFonts w:asciiTheme="minorBidi" w:eastAsia="Arial Narrow" w:hAnsiTheme="minorBidi"/>
          <w:color w:val="000000" w:themeColor="text1"/>
        </w:rPr>
        <w:t>BSc</w:t>
      </w:r>
      <w:r w:rsidR="00FA17FF">
        <w:rPr>
          <w:rFonts w:asciiTheme="minorBidi" w:eastAsia="Arial Narrow" w:hAnsiTheme="minorBidi"/>
          <w:color w:val="000000" w:themeColor="text1"/>
        </w:rPr>
        <w:t xml:space="preserve"> (Hons)</w:t>
      </w:r>
      <w:r w:rsidR="0043716B">
        <w:rPr>
          <w:rFonts w:asciiTheme="minorBidi" w:eastAsia="Arial Narrow" w:hAnsiTheme="minorBidi"/>
          <w:color w:val="000000" w:themeColor="text1"/>
        </w:rPr>
        <w:t>,</w:t>
      </w:r>
      <w:r w:rsidR="007A4F45" w:rsidRPr="00F83AB1">
        <w:rPr>
          <w:rFonts w:asciiTheme="minorBidi" w:eastAsia="Arial Narrow" w:hAnsiTheme="minorBidi"/>
          <w:color w:val="000000" w:themeColor="text1"/>
          <w:vertAlign w:val="superscript"/>
        </w:rPr>
        <w:t>1</w:t>
      </w:r>
      <w:r w:rsidR="007A4F45">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Hannah </w:t>
      </w:r>
      <w:r w:rsidR="0DCF16D9" w:rsidRPr="5D55F02A">
        <w:rPr>
          <w:rFonts w:asciiTheme="minorBidi" w:eastAsia="Arial Narrow" w:hAnsiTheme="minorBidi"/>
          <w:color w:val="000000" w:themeColor="text1"/>
        </w:rPr>
        <w:t xml:space="preserve">Sedgwick, </w:t>
      </w:r>
      <w:r w:rsidR="007A4F45">
        <w:rPr>
          <w:rFonts w:asciiTheme="minorBidi" w:eastAsia="Arial Narrow" w:hAnsiTheme="minorBidi"/>
          <w:color w:val="000000" w:themeColor="text1"/>
        </w:rPr>
        <w:t>MSc</w:t>
      </w:r>
      <w:r w:rsidR="0043716B">
        <w:rPr>
          <w:rFonts w:asciiTheme="minorBidi" w:eastAsia="Arial Narrow" w:hAnsiTheme="minorBidi"/>
          <w:color w:val="000000" w:themeColor="text1"/>
        </w:rPr>
        <w:t>,</w:t>
      </w:r>
      <w:r w:rsidR="007A4F45" w:rsidRPr="00F83AB1">
        <w:rPr>
          <w:rFonts w:asciiTheme="minorBidi" w:eastAsia="Arial Narrow" w:hAnsiTheme="minorBidi"/>
          <w:color w:val="000000" w:themeColor="text1"/>
          <w:vertAlign w:val="superscript"/>
        </w:rPr>
        <w:t xml:space="preserve">1 </w:t>
      </w:r>
      <w:r>
        <w:rPr>
          <w:rFonts w:asciiTheme="minorBidi" w:eastAsia="Arial Narrow" w:hAnsiTheme="minorBidi"/>
          <w:color w:val="000000" w:themeColor="text1"/>
        </w:rPr>
        <w:t>Carly A</w:t>
      </w:r>
      <w:r w:rsidR="3ACD7F14" w:rsidRPr="5D55F02A">
        <w:rPr>
          <w:rFonts w:asciiTheme="minorBidi" w:eastAsia="Arial Narrow" w:hAnsiTheme="minorBidi"/>
          <w:color w:val="000000" w:themeColor="text1"/>
        </w:rPr>
        <w:t xml:space="preserve">u, </w:t>
      </w:r>
      <w:r w:rsidR="007A4F45">
        <w:rPr>
          <w:rFonts w:asciiTheme="minorBidi" w:eastAsia="Arial Narrow" w:hAnsiTheme="minorBidi"/>
          <w:color w:val="000000" w:themeColor="text1"/>
        </w:rPr>
        <w:t>BSc</w:t>
      </w:r>
      <w:r w:rsidR="0043716B">
        <w:rPr>
          <w:rFonts w:asciiTheme="minorBidi" w:eastAsia="Arial Narrow" w:hAnsiTheme="minorBidi"/>
          <w:color w:val="000000" w:themeColor="text1"/>
        </w:rPr>
        <w:t>,</w:t>
      </w:r>
      <w:r w:rsidR="007A4F45" w:rsidRPr="00F83AB1">
        <w:rPr>
          <w:rFonts w:asciiTheme="minorBidi" w:eastAsia="Arial Narrow" w:hAnsiTheme="minorBidi"/>
          <w:color w:val="000000" w:themeColor="text1"/>
          <w:vertAlign w:val="superscript"/>
        </w:rPr>
        <w:t>1</w:t>
      </w:r>
      <w:r w:rsidR="007A4F45">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David </w:t>
      </w:r>
      <w:r w:rsidR="599DA405" w:rsidRPr="5D55F02A">
        <w:rPr>
          <w:rFonts w:asciiTheme="minorBidi" w:eastAsia="Arial Narrow" w:hAnsiTheme="minorBidi"/>
          <w:color w:val="000000" w:themeColor="text1"/>
        </w:rPr>
        <w:t>Harrison,</w:t>
      </w:r>
      <w:r w:rsidR="000F7315">
        <w:rPr>
          <w:rFonts w:asciiTheme="minorBidi" w:eastAsia="Arial Narrow" w:hAnsiTheme="minorBidi"/>
          <w:color w:val="000000" w:themeColor="text1"/>
        </w:rPr>
        <w:t xml:space="preserve"> PhD</w:t>
      </w:r>
      <w:r w:rsidR="0043716B">
        <w:rPr>
          <w:rFonts w:asciiTheme="minorBidi" w:eastAsia="Arial Narrow" w:hAnsiTheme="minorBidi"/>
          <w:color w:val="000000" w:themeColor="text1"/>
        </w:rPr>
        <w:t>,</w:t>
      </w:r>
      <w:r w:rsidR="000F7315" w:rsidRPr="000F7315">
        <w:rPr>
          <w:rFonts w:asciiTheme="minorBidi" w:eastAsia="Arial Narrow" w:hAnsiTheme="minorBidi"/>
          <w:color w:val="000000" w:themeColor="text1"/>
          <w:vertAlign w:val="superscript"/>
        </w:rPr>
        <w:t>1</w:t>
      </w:r>
      <w:r w:rsidR="599DA405" w:rsidRPr="5D55F02A">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Lynne </w:t>
      </w:r>
      <w:r w:rsidR="599DA405" w:rsidRPr="5D55F02A">
        <w:rPr>
          <w:rFonts w:asciiTheme="minorBidi" w:eastAsia="Arial Narrow" w:hAnsiTheme="minorBidi"/>
          <w:color w:val="000000" w:themeColor="text1"/>
        </w:rPr>
        <w:t xml:space="preserve">Latten, </w:t>
      </w:r>
      <w:r w:rsidR="00B078E7">
        <w:rPr>
          <w:rFonts w:asciiTheme="minorBidi" w:eastAsia="Arial Narrow" w:hAnsiTheme="minorBidi"/>
          <w:color w:val="000000" w:themeColor="text1"/>
        </w:rPr>
        <w:t xml:space="preserve">RD, </w:t>
      </w:r>
      <w:r w:rsidR="007A4F45" w:rsidRPr="007A4F45">
        <w:rPr>
          <w:rFonts w:eastAsia="Arial" w:cs="Arial"/>
        </w:rPr>
        <w:t>BS</w:t>
      </w:r>
      <w:r w:rsidR="007A4F45" w:rsidRPr="00FA17FF">
        <w:rPr>
          <w:rFonts w:eastAsia="Arial" w:cs="Arial"/>
        </w:rPr>
        <w:t>c (Hons)</w:t>
      </w:r>
      <w:r w:rsidR="0043716B">
        <w:rPr>
          <w:rFonts w:eastAsia="Arial" w:cs="Arial"/>
        </w:rPr>
        <w:t>,</w:t>
      </w:r>
      <w:r w:rsidR="0043716B">
        <w:rPr>
          <w:rFonts w:eastAsia="Arial" w:cs="Arial"/>
          <w:vertAlign w:val="superscript"/>
        </w:rPr>
        <w:t>4</w:t>
      </w:r>
      <w:r w:rsidR="007A4F45" w:rsidRPr="00F83AB1">
        <w:rPr>
          <w:rFonts w:asciiTheme="minorBidi" w:eastAsia="Arial Narrow" w:hAnsiTheme="minorBidi"/>
          <w:color w:val="000000" w:themeColor="text1"/>
          <w:vertAlign w:val="superscript"/>
        </w:rPr>
        <w:t xml:space="preserve"> </w:t>
      </w:r>
      <w:r>
        <w:rPr>
          <w:rFonts w:asciiTheme="minorBidi" w:eastAsia="Arial Narrow" w:hAnsiTheme="minorBidi"/>
          <w:color w:val="000000" w:themeColor="text1"/>
        </w:rPr>
        <w:t>Julie M</w:t>
      </w:r>
      <w:r w:rsidR="599DA405" w:rsidRPr="5D55F02A">
        <w:rPr>
          <w:rFonts w:asciiTheme="minorBidi" w:eastAsia="Arial Narrow" w:hAnsiTheme="minorBidi"/>
          <w:color w:val="000000" w:themeColor="text1"/>
        </w:rPr>
        <w:t>enzies,</w:t>
      </w:r>
      <w:r w:rsidR="007A4F45" w:rsidRPr="007A4F45">
        <w:rPr>
          <w:rFonts w:eastAsia="Arial" w:cs="Arial"/>
        </w:rPr>
        <w:t xml:space="preserve"> RN, PhD</w:t>
      </w:r>
      <w:r w:rsidR="007A4F45">
        <w:rPr>
          <w:rFonts w:eastAsia="Arial" w:cs="Arial"/>
        </w:rPr>
        <w:t>,</w:t>
      </w:r>
      <w:r w:rsidR="007A4F45" w:rsidRPr="00F83AB1">
        <w:rPr>
          <w:rFonts w:eastAsia="Arial" w:cs="Arial"/>
          <w:vertAlign w:val="superscript"/>
        </w:rPr>
        <w:t xml:space="preserve"> </w:t>
      </w:r>
      <w:r w:rsidR="0043716B">
        <w:rPr>
          <w:rFonts w:eastAsia="Arial" w:cs="Arial"/>
          <w:vertAlign w:val="superscript"/>
        </w:rPr>
        <w:t>5</w:t>
      </w:r>
      <w:r w:rsidR="00025E5A">
        <w:rPr>
          <w:rFonts w:eastAsia="Arial" w:cs="Arial"/>
          <w:vertAlign w:val="superscript"/>
        </w:rPr>
        <w:t>,</w:t>
      </w:r>
      <w:r w:rsidR="000E04C0">
        <w:rPr>
          <w:rFonts w:eastAsia="Arial" w:cs="Arial"/>
          <w:vertAlign w:val="superscript"/>
        </w:rPr>
        <w:t>6</w:t>
      </w:r>
      <w:r w:rsidR="599DA405" w:rsidRPr="00F83AB1">
        <w:rPr>
          <w:rFonts w:asciiTheme="minorBidi" w:eastAsia="Arial Narrow" w:hAnsiTheme="minorBidi"/>
          <w:color w:val="000000" w:themeColor="text1"/>
          <w:vertAlign w:val="superscript"/>
        </w:rPr>
        <w:t xml:space="preserve"> </w:t>
      </w:r>
      <w:r>
        <w:rPr>
          <w:rFonts w:asciiTheme="minorBidi" w:eastAsia="Arial Narrow" w:hAnsiTheme="minorBidi"/>
          <w:color w:val="000000" w:themeColor="text1"/>
        </w:rPr>
        <w:t>Luise V M</w:t>
      </w:r>
      <w:r w:rsidR="599DA405" w:rsidRPr="5D55F02A">
        <w:rPr>
          <w:rFonts w:asciiTheme="minorBidi" w:eastAsia="Arial Narrow" w:hAnsiTheme="minorBidi"/>
          <w:color w:val="000000" w:themeColor="text1"/>
        </w:rPr>
        <w:t xml:space="preserve">arino, </w:t>
      </w:r>
      <w:r w:rsidR="007A4F45">
        <w:rPr>
          <w:rFonts w:asciiTheme="minorBidi" w:eastAsia="Arial Narrow" w:hAnsiTheme="minorBidi"/>
          <w:color w:val="000000" w:themeColor="text1"/>
        </w:rPr>
        <w:t>RD, PhD,</w:t>
      </w:r>
      <w:r w:rsidR="000E04C0">
        <w:rPr>
          <w:rFonts w:asciiTheme="minorBidi" w:eastAsia="Arial Narrow" w:hAnsiTheme="minorBidi"/>
          <w:color w:val="000000" w:themeColor="text1"/>
          <w:vertAlign w:val="superscript"/>
        </w:rPr>
        <w:t>7</w:t>
      </w:r>
      <w:r w:rsidR="007A4F45">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Katherine </w:t>
      </w:r>
      <w:r w:rsidR="599DA405" w:rsidRPr="5D55F02A">
        <w:rPr>
          <w:rFonts w:asciiTheme="minorBidi" w:eastAsia="Arial Narrow" w:hAnsiTheme="minorBidi"/>
          <w:color w:val="000000" w:themeColor="text1"/>
        </w:rPr>
        <w:t xml:space="preserve">Brown, </w:t>
      </w:r>
      <w:r w:rsidR="00FA17FF" w:rsidRPr="00F83AB1">
        <w:rPr>
          <w:rFonts w:eastAsia="Arial" w:cs="Arial"/>
        </w:rPr>
        <w:t>MSC MD MRCP</w:t>
      </w:r>
      <w:r w:rsidR="00B078E7">
        <w:rPr>
          <w:rFonts w:eastAsia="Arial" w:cs="Arial"/>
        </w:rPr>
        <w:t>,</w:t>
      </w:r>
      <w:r w:rsidR="0043716B">
        <w:rPr>
          <w:rFonts w:eastAsia="Arial" w:cs="Arial"/>
          <w:vertAlign w:val="superscript"/>
        </w:rPr>
        <w:t>3</w:t>
      </w:r>
      <w:r w:rsidR="00FA17FF">
        <w:rPr>
          <w:rFonts w:eastAsia="Arial" w:cs="Arial"/>
        </w:rPr>
        <w:t xml:space="preserve"> </w:t>
      </w:r>
      <w:r>
        <w:rPr>
          <w:rFonts w:eastAsia="Arial" w:cs="Arial"/>
        </w:rPr>
        <w:t xml:space="preserve">Nigel J </w:t>
      </w:r>
      <w:r w:rsidR="599DA405" w:rsidRPr="5D55F02A">
        <w:rPr>
          <w:rFonts w:asciiTheme="minorBidi" w:eastAsia="Arial Narrow" w:hAnsiTheme="minorBidi"/>
          <w:color w:val="000000" w:themeColor="text1"/>
        </w:rPr>
        <w:t>Hall,</w:t>
      </w:r>
      <w:r w:rsidR="00F83AB1">
        <w:rPr>
          <w:rFonts w:asciiTheme="minorBidi" w:eastAsia="Arial Narrow" w:hAnsiTheme="minorBidi"/>
          <w:color w:val="000000" w:themeColor="text1"/>
        </w:rPr>
        <w:t xml:space="preserve"> PhD</w:t>
      </w:r>
      <w:r w:rsidR="00B078E7">
        <w:rPr>
          <w:rFonts w:asciiTheme="minorBidi" w:eastAsia="Arial Narrow" w:hAnsiTheme="minorBidi"/>
          <w:color w:val="000000" w:themeColor="text1"/>
        </w:rPr>
        <w:t>,</w:t>
      </w:r>
      <w:r w:rsidR="000E04C0">
        <w:rPr>
          <w:rFonts w:asciiTheme="minorBidi" w:eastAsia="Arial Narrow" w:hAnsiTheme="minorBidi"/>
          <w:color w:val="000000" w:themeColor="text1"/>
          <w:vertAlign w:val="superscript"/>
        </w:rPr>
        <w:t>8</w:t>
      </w:r>
      <w:r w:rsidR="599DA405" w:rsidRPr="5D55F02A">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Kerry </w:t>
      </w:r>
      <w:r w:rsidR="599DA405" w:rsidRPr="00F83AB1">
        <w:rPr>
          <w:rFonts w:asciiTheme="minorBidi" w:eastAsia="Arial Narrow" w:hAnsiTheme="minorBidi"/>
          <w:color w:val="000000" w:themeColor="text1"/>
        </w:rPr>
        <w:t>Woolfall,</w:t>
      </w:r>
      <w:r w:rsidR="599DA405" w:rsidRPr="5D55F02A">
        <w:rPr>
          <w:rFonts w:asciiTheme="minorBidi" w:eastAsia="Arial Narrow" w:hAnsiTheme="minorBidi"/>
          <w:color w:val="000000" w:themeColor="text1"/>
        </w:rPr>
        <w:t xml:space="preserve"> </w:t>
      </w:r>
      <w:r w:rsidR="00F83AB1">
        <w:rPr>
          <w:rFonts w:asciiTheme="minorBidi" w:eastAsia="Arial Narrow" w:hAnsiTheme="minorBidi"/>
          <w:color w:val="000000" w:themeColor="text1"/>
        </w:rPr>
        <w:t>PhD</w:t>
      </w:r>
      <w:r w:rsidR="0043716B">
        <w:rPr>
          <w:rFonts w:asciiTheme="minorBidi" w:eastAsia="Arial Narrow" w:hAnsiTheme="minorBidi"/>
          <w:color w:val="000000" w:themeColor="text1"/>
        </w:rPr>
        <w:t>,</w:t>
      </w:r>
      <w:r w:rsidR="000E04C0">
        <w:rPr>
          <w:rFonts w:asciiTheme="minorBidi" w:eastAsia="Arial Narrow" w:hAnsiTheme="minorBidi"/>
          <w:color w:val="000000" w:themeColor="text1"/>
          <w:vertAlign w:val="superscript"/>
        </w:rPr>
        <w:t>9</w:t>
      </w:r>
      <w:r w:rsidR="00F83AB1">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Zia </w:t>
      </w:r>
      <w:r w:rsidR="599DA405" w:rsidRPr="5D55F02A">
        <w:rPr>
          <w:rFonts w:asciiTheme="minorBidi" w:eastAsia="Arial Narrow" w:hAnsiTheme="minorBidi"/>
          <w:color w:val="000000" w:themeColor="text1"/>
        </w:rPr>
        <w:t xml:space="preserve">Sadique, </w:t>
      </w:r>
      <w:r w:rsidR="00F83AB1">
        <w:rPr>
          <w:rFonts w:asciiTheme="minorBidi" w:eastAsia="Arial Narrow" w:hAnsiTheme="minorBidi"/>
          <w:color w:val="000000" w:themeColor="text1"/>
        </w:rPr>
        <w:t>PhD</w:t>
      </w:r>
      <w:r w:rsidR="00B078E7">
        <w:rPr>
          <w:rFonts w:asciiTheme="minorBidi" w:eastAsia="Arial Narrow" w:hAnsiTheme="minorBidi"/>
          <w:color w:val="000000" w:themeColor="text1"/>
        </w:rPr>
        <w:t>,</w:t>
      </w:r>
      <w:r w:rsidR="000E04C0">
        <w:rPr>
          <w:rFonts w:asciiTheme="minorBidi" w:eastAsia="Arial Narrow" w:hAnsiTheme="minorBidi"/>
          <w:color w:val="000000" w:themeColor="text1"/>
          <w:vertAlign w:val="superscript"/>
        </w:rPr>
        <w:t>10</w:t>
      </w:r>
      <w:r w:rsidR="00F83AB1">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Lewis </w:t>
      </w:r>
      <w:r w:rsidR="599DA405" w:rsidRPr="5D55F02A">
        <w:rPr>
          <w:rFonts w:asciiTheme="minorBidi" w:eastAsia="Arial Narrow" w:hAnsiTheme="minorBidi"/>
          <w:color w:val="000000" w:themeColor="text1"/>
        </w:rPr>
        <w:t xml:space="preserve">Veale, </w:t>
      </w:r>
      <w:r w:rsidR="00F83AB1">
        <w:rPr>
          <w:rFonts w:asciiTheme="minorBidi" w:eastAsia="Arial Narrow" w:hAnsiTheme="minorBidi"/>
          <w:color w:val="000000" w:themeColor="text1"/>
        </w:rPr>
        <w:t>PhD,</w:t>
      </w:r>
      <w:r w:rsidR="00F83AB1" w:rsidRPr="00F83AB1">
        <w:rPr>
          <w:rFonts w:asciiTheme="minorBidi" w:eastAsia="Arial Narrow" w:hAnsiTheme="minorBidi"/>
          <w:color w:val="000000" w:themeColor="text1"/>
          <w:vertAlign w:val="superscript"/>
        </w:rPr>
        <w:t>1</w:t>
      </w:r>
      <w:r w:rsidR="000E04C0">
        <w:rPr>
          <w:rFonts w:asciiTheme="minorBidi" w:eastAsia="Arial Narrow" w:hAnsiTheme="minorBidi"/>
          <w:color w:val="000000" w:themeColor="text1"/>
          <w:vertAlign w:val="superscript"/>
        </w:rPr>
        <w:t>1</w:t>
      </w:r>
      <w:r w:rsidR="00F83AB1" w:rsidRPr="00F83AB1">
        <w:rPr>
          <w:rFonts w:asciiTheme="minorBidi" w:eastAsia="Arial Narrow" w:hAnsiTheme="minorBidi"/>
          <w:color w:val="000000" w:themeColor="text1"/>
          <w:vertAlign w:val="superscript"/>
        </w:rPr>
        <w:t xml:space="preserve"> </w:t>
      </w:r>
      <w:r w:rsidR="002B092B">
        <w:rPr>
          <w:rFonts w:asciiTheme="minorBidi" w:eastAsia="Arial Narrow" w:hAnsiTheme="minorBidi"/>
          <w:color w:val="000000" w:themeColor="text1"/>
        </w:rPr>
        <w:t xml:space="preserve">Luregn </w:t>
      </w:r>
      <w:r w:rsidR="00D36351">
        <w:rPr>
          <w:rFonts w:asciiTheme="minorBidi" w:eastAsia="Arial Narrow" w:hAnsiTheme="minorBidi"/>
          <w:color w:val="000000" w:themeColor="text1"/>
        </w:rPr>
        <w:t xml:space="preserve">J </w:t>
      </w:r>
      <w:r w:rsidR="002B092B">
        <w:rPr>
          <w:rFonts w:asciiTheme="minorBidi" w:eastAsia="Arial Narrow" w:hAnsiTheme="minorBidi"/>
          <w:color w:val="000000" w:themeColor="text1"/>
        </w:rPr>
        <w:t>Schlapbach</w:t>
      </w:r>
      <w:r w:rsidR="00D36351">
        <w:rPr>
          <w:rFonts w:asciiTheme="minorBidi" w:eastAsia="Arial Narrow" w:hAnsiTheme="minorBidi"/>
          <w:color w:val="000000" w:themeColor="text1"/>
          <w:vertAlign w:val="superscript"/>
        </w:rPr>
        <w:t>12,13</w:t>
      </w:r>
      <w:r w:rsidR="002B092B">
        <w:rPr>
          <w:rFonts w:asciiTheme="minorBidi" w:eastAsia="Arial Narrow" w:hAnsiTheme="minorBidi"/>
          <w:color w:val="000000" w:themeColor="text1"/>
        </w:rPr>
        <w:t>, PhD, P</w:t>
      </w:r>
      <w:r>
        <w:rPr>
          <w:rFonts w:asciiTheme="minorBidi" w:eastAsia="Arial Narrow" w:hAnsiTheme="minorBidi"/>
          <w:color w:val="000000" w:themeColor="text1"/>
        </w:rPr>
        <w:t>aul M</w:t>
      </w:r>
      <w:r w:rsidR="68AD3975" w:rsidRPr="5D55F02A">
        <w:rPr>
          <w:rFonts w:asciiTheme="minorBidi" w:eastAsia="Arial Narrow" w:hAnsiTheme="minorBidi"/>
          <w:color w:val="000000" w:themeColor="text1"/>
        </w:rPr>
        <w:t xml:space="preserve">ouncey, </w:t>
      </w:r>
      <w:r w:rsidR="00F83AB1">
        <w:rPr>
          <w:rFonts w:asciiTheme="minorBidi" w:eastAsia="Arial Narrow" w:hAnsiTheme="minorBidi"/>
          <w:color w:val="000000" w:themeColor="text1"/>
        </w:rPr>
        <w:t>MSc,</w:t>
      </w:r>
      <w:r w:rsidR="00F83AB1" w:rsidRPr="000F7315">
        <w:rPr>
          <w:rFonts w:asciiTheme="minorBidi" w:eastAsia="Arial Narrow" w:hAnsiTheme="minorBidi"/>
          <w:color w:val="000000" w:themeColor="text1"/>
          <w:vertAlign w:val="superscript"/>
        </w:rPr>
        <w:t>1</w:t>
      </w:r>
      <w:r w:rsidR="00F83AB1">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Frederic V </w:t>
      </w:r>
      <w:r w:rsidR="04FF479D" w:rsidRPr="5D55F02A">
        <w:rPr>
          <w:rFonts w:asciiTheme="minorBidi" w:eastAsia="Arial Narrow" w:hAnsiTheme="minorBidi"/>
          <w:color w:val="000000" w:themeColor="text1"/>
        </w:rPr>
        <w:t>Vall</w:t>
      </w:r>
      <w:r w:rsidR="5DA42531" w:rsidRPr="5D55F02A">
        <w:rPr>
          <w:rFonts w:asciiTheme="minorBidi" w:eastAsia="Arial Narrow" w:hAnsiTheme="minorBidi"/>
          <w:color w:val="000000" w:themeColor="text1"/>
        </w:rPr>
        <w:t>a</w:t>
      </w:r>
      <w:r w:rsidR="04FF479D" w:rsidRPr="5D55F02A">
        <w:rPr>
          <w:rFonts w:asciiTheme="minorBidi" w:eastAsia="Arial Narrow" w:hAnsiTheme="minorBidi"/>
          <w:color w:val="000000" w:themeColor="text1"/>
        </w:rPr>
        <w:t>,</w:t>
      </w:r>
      <w:r w:rsidR="00F83AB1">
        <w:rPr>
          <w:rFonts w:asciiTheme="minorBidi" w:eastAsia="Arial Narrow" w:hAnsiTheme="minorBidi"/>
          <w:color w:val="000000" w:themeColor="text1"/>
        </w:rPr>
        <w:t xml:space="preserve"> PhD</w:t>
      </w:r>
      <w:r w:rsidR="00B078E7">
        <w:rPr>
          <w:rFonts w:asciiTheme="minorBidi" w:eastAsia="Arial Narrow" w:hAnsiTheme="minorBidi"/>
          <w:color w:val="000000" w:themeColor="text1"/>
        </w:rPr>
        <w:t>,</w:t>
      </w:r>
      <w:r w:rsidR="00F83AB1" w:rsidRPr="000F7315">
        <w:rPr>
          <w:rFonts w:asciiTheme="minorBidi" w:eastAsia="Arial Narrow" w:hAnsiTheme="minorBidi"/>
          <w:color w:val="000000" w:themeColor="text1"/>
          <w:vertAlign w:val="superscript"/>
        </w:rPr>
        <w:t>1</w:t>
      </w:r>
      <w:r w:rsidR="00FA64B3">
        <w:rPr>
          <w:rFonts w:asciiTheme="minorBidi" w:eastAsia="Arial Narrow" w:hAnsiTheme="minorBidi"/>
          <w:color w:val="000000" w:themeColor="text1"/>
          <w:vertAlign w:val="superscript"/>
        </w:rPr>
        <w:t>4</w:t>
      </w:r>
      <w:r w:rsidR="04FF479D" w:rsidRPr="5D55F02A">
        <w:rPr>
          <w:rFonts w:asciiTheme="minorBidi" w:eastAsia="Arial Narrow" w:hAnsiTheme="minorBidi"/>
          <w:color w:val="000000" w:themeColor="text1"/>
        </w:rPr>
        <w:t xml:space="preserve"> </w:t>
      </w:r>
      <w:r>
        <w:rPr>
          <w:rFonts w:asciiTheme="minorBidi" w:eastAsia="Arial Narrow" w:hAnsiTheme="minorBidi"/>
          <w:color w:val="000000" w:themeColor="text1"/>
        </w:rPr>
        <w:t xml:space="preserve">Lyvonne N </w:t>
      </w:r>
      <w:r w:rsidR="19E21AFF" w:rsidRPr="5D55F02A">
        <w:rPr>
          <w:rFonts w:asciiTheme="minorBidi" w:eastAsia="Arial Narrow" w:hAnsiTheme="minorBidi"/>
          <w:color w:val="000000" w:themeColor="text1"/>
        </w:rPr>
        <w:t>Tume</w:t>
      </w:r>
      <w:bookmarkStart w:id="2" w:name="_heading=h.30j0zll"/>
      <w:bookmarkEnd w:id="2"/>
      <w:r w:rsidR="00F83AB1">
        <w:rPr>
          <w:rFonts w:asciiTheme="minorBidi" w:eastAsia="Arial Narrow" w:hAnsiTheme="minorBidi"/>
          <w:color w:val="000000" w:themeColor="text1"/>
        </w:rPr>
        <w:t>, RN, PhD</w:t>
      </w:r>
      <w:r w:rsidR="00427F4D">
        <w:rPr>
          <w:rFonts w:asciiTheme="minorBidi" w:eastAsia="Arial Narrow" w:hAnsiTheme="minorBidi"/>
          <w:color w:val="000000" w:themeColor="text1"/>
        </w:rPr>
        <w:t>,</w:t>
      </w:r>
      <w:r w:rsidR="0043716B">
        <w:rPr>
          <w:rFonts w:asciiTheme="minorBidi" w:eastAsia="Arial Narrow" w:hAnsiTheme="minorBidi"/>
          <w:color w:val="000000" w:themeColor="text1"/>
          <w:vertAlign w:val="superscript"/>
        </w:rPr>
        <w:t>4</w:t>
      </w:r>
      <w:r w:rsidR="00427F4D">
        <w:rPr>
          <w:rFonts w:asciiTheme="minorBidi" w:eastAsia="Arial Narrow" w:hAnsiTheme="minorBidi"/>
          <w:color w:val="000000" w:themeColor="text1"/>
          <w:vertAlign w:val="superscript"/>
        </w:rPr>
        <w:t>,1</w:t>
      </w:r>
      <w:r w:rsidR="00FA64B3">
        <w:rPr>
          <w:rFonts w:asciiTheme="minorBidi" w:eastAsia="Arial Narrow" w:hAnsiTheme="minorBidi"/>
          <w:color w:val="000000" w:themeColor="text1"/>
          <w:vertAlign w:val="superscript"/>
        </w:rPr>
        <w:t>5</w:t>
      </w:r>
    </w:p>
    <w:p w14:paraId="09013D48" w14:textId="77777777" w:rsidR="00A960D8" w:rsidRDefault="00A960D8" w:rsidP="5D55F02A">
      <w:pPr>
        <w:spacing w:after="0" w:line="276" w:lineRule="auto"/>
        <w:rPr>
          <w:rFonts w:asciiTheme="minorBidi" w:eastAsia="Arial Narrow" w:hAnsiTheme="minorBidi"/>
          <w:b/>
          <w:bCs/>
          <w:color w:val="222222"/>
        </w:rPr>
      </w:pPr>
    </w:p>
    <w:p w14:paraId="185D0CCC" w14:textId="2D53F596" w:rsidR="003A629D" w:rsidRDefault="003A629D" w:rsidP="5D55F02A">
      <w:pPr>
        <w:spacing w:after="0" w:line="276" w:lineRule="auto"/>
        <w:rPr>
          <w:rFonts w:asciiTheme="minorBidi" w:eastAsia="Arial Narrow" w:hAnsiTheme="minorBidi"/>
          <w:b/>
          <w:bCs/>
          <w:color w:val="222222"/>
        </w:rPr>
      </w:pPr>
      <w:r>
        <w:rPr>
          <w:rFonts w:asciiTheme="minorBidi" w:eastAsia="Arial Narrow" w:hAnsiTheme="minorBidi"/>
          <w:b/>
          <w:bCs/>
          <w:color w:val="222222"/>
        </w:rPr>
        <w:t>Affiliations</w:t>
      </w:r>
    </w:p>
    <w:p w14:paraId="292C8F3C" w14:textId="0EDCBC77" w:rsidR="00187BF9" w:rsidRDefault="003A629D" w:rsidP="5D55F02A">
      <w:pPr>
        <w:spacing w:after="0" w:line="276" w:lineRule="auto"/>
      </w:pPr>
      <w:r w:rsidRPr="000F7315">
        <w:rPr>
          <w:rFonts w:asciiTheme="minorBidi" w:eastAsia="Arial Narrow" w:hAnsiTheme="minorBidi"/>
          <w:b/>
          <w:bCs/>
          <w:color w:val="222222"/>
          <w:vertAlign w:val="superscript"/>
        </w:rPr>
        <w:t>1</w:t>
      </w:r>
      <w:r>
        <w:rPr>
          <w:rFonts w:asciiTheme="minorBidi" w:eastAsia="Arial Narrow" w:hAnsiTheme="minorBidi"/>
          <w:b/>
          <w:bCs/>
          <w:color w:val="222222"/>
        </w:rPr>
        <w:t xml:space="preserve"> </w:t>
      </w:r>
      <w:r w:rsidRPr="00362098">
        <w:t xml:space="preserve">Clinical Trials Unit, Intensive Care National Audit </w:t>
      </w:r>
      <w:r w:rsidR="000F7315">
        <w:t>and</w:t>
      </w:r>
      <w:r w:rsidRPr="00362098">
        <w:t xml:space="preserve"> Research Centre (ICNARC), Napier House, 24 High Holborn, London, WC1V 6AZ, United Kingdo</w:t>
      </w:r>
      <w:r w:rsidR="00187BF9">
        <w:t>m</w:t>
      </w:r>
    </w:p>
    <w:p w14:paraId="5956D0FC" w14:textId="5FC52E85" w:rsidR="007A4F45" w:rsidRDefault="007A4F45" w:rsidP="007A4F45">
      <w:pPr>
        <w:spacing w:after="0" w:line="276" w:lineRule="auto"/>
        <w:rPr>
          <w:rFonts w:eastAsia="Arial" w:cs="Arial"/>
        </w:rPr>
      </w:pPr>
      <w:r w:rsidRPr="000F7315">
        <w:rPr>
          <w:vertAlign w:val="superscript"/>
        </w:rPr>
        <w:t>2</w:t>
      </w:r>
      <w:r>
        <w:t xml:space="preserve"> </w:t>
      </w:r>
      <w:r w:rsidRPr="007A4F45">
        <w:rPr>
          <w:rFonts w:eastAsia="Arial" w:cs="Arial"/>
        </w:rPr>
        <w:t>UCL Great Ormond Street Institute of Child Health,</w:t>
      </w:r>
      <w:r w:rsidR="00025E5A">
        <w:rPr>
          <w:rFonts w:eastAsia="Arial" w:cs="Arial"/>
        </w:rPr>
        <w:t xml:space="preserve"> 30 Guilford Street,</w:t>
      </w:r>
      <w:r w:rsidRPr="007A4F45">
        <w:rPr>
          <w:rFonts w:eastAsia="Arial" w:cs="Arial"/>
        </w:rPr>
        <w:t xml:space="preserve"> London</w:t>
      </w:r>
      <w:r w:rsidR="00025E5A">
        <w:rPr>
          <w:rFonts w:eastAsia="Arial" w:cs="Arial"/>
        </w:rPr>
        <w:t xml:space="preserve"> WC1N 1EH</w:t>
      </w:r>
    </w:p>
    <w:p w14:paraId="08310534" w14:textId="2B32BE89" w:rsidR="0043716B" w:rsidRPr="007A4F45" w:rsidRDefault="0043716B" w:rsidP="007A4F45">
      <w:pPr>
        <w:spacing w:after="0" w:line="276" w:lineRule="auto"/>
        <w:rPr>
          <w:rFonts w:eastAsia="Arial" w:cs="Arial"/>
        </w:rPr>
      </w:pPr>
      <w:r>
        <w:rPr>
          <w:rFonts w:eastAsia="Arial" w:cs="Arial"/>
          <w:vertAlign w:val="superscript"/>
        </w:rPr>
        <w:t>3</w:t>
      </w:r>
      <w:r>
        <w:rPr>
          <w:rFonts w:eastAsia="Arial" w:cs="Arial"/>
        </w:rPr>
        <w:t xml:space="preserve"> </w:t>
      </w:r>
      <w:r w:rsidRPr="007A4F45">
        <w:rPr>
          <w:rFonts w:eastAsia="Arial" w:cs="Arial"/>
        </w:rPr>
        <w:t>Great Ormond St Hospital NHS Foundation Trust and NIHR Biomedical Research Centre</w:t>
      </w:r>
      <w:r>
        <w:rPr>
          <w:rFonts w:eastAsia="Arial" w:cs="Arial"/>
        </w:rPr>
        <w:t>,</w:t>
      </w:r>
      <w:r w:rsidR="00524B0F">
        <w:rPr>
          <w:rFonts w:eastAsia="Arial" w:cs="Arial"/>
        </w:rPr>
        <w:t xml:space="preserve"> 30 Guilford Street, London WC1N 1DP, United Kingdom</w:t>
      </w:r>
    </w:p>
    <w:p w14:paraId="04B59F3B" w14:textId="2D88AC3D" w:rsidR="007A4F45" w:rsidRPr="007A4F45" w:rsidRDefault="0043716B" w:rsidP="007A4F45">
      <w:pPr>
        <w:spacing w:after="0" w:line="240" w:lineRule="auto"/>
        <w:jc w:val="both"/>
        <w:rPr>
          <w:rFonts w:eastAsia="Arial" w:cs="Arial"/>
        </w:rPr>
      </w:pPr>
      <w:r>
        <w:rPr>
          <w:rFonts w:asciiTheme="minorBidi" w:eastAsia="Arial Narrow" w:hAnsiTheme="minorBidi"/>
          <w:b/>
          <w:bCs/>
          <w:color w:val="222222"/>
          <w:vertAlign w:val="superscript"/>
        </w:rPr>
        <w:t>4</w:t>
      </w:r>
      <w:r w:rsidR="007A4F45">
        <w:rPr>
          <w:rFonts w:asciiTheme="minorBidi" w:eastAsia="Arial Narrow" w:hAnsiTheme="minorBidi"/>
          <w:b/>
          <w:bCs/>
          <w:color w:val="222222"/>
        </w:rPr>
        <w:t xml:space="preserve"> </w:t>
      </w:r>
      <w:r w:rsidR="007A4F45" w:rsidRPr="007A4F45">
        <w:rPr>
          <w:rFonts w:eastAsia="Arial" w:cs="Arial"/>
        </w:rPr>
        <w:t>Alder Hey Children’s Hospital</w:t>
      </w:r>
      <w:r w:rsidR="007A4F45">
        <w:rPr>
          <w:rFonts w:eastAsia="Arial" w:cs="Arial"/>
        </w:rPr>
        <w:t xml:space="preserve">, </w:t>
      </w:r>
      <w:r w:rsidR="007A4F45" w:rsidRPr="007A4F45">
        <w:rPr>
          <w:rFonts w:eastAsia="Arial" w:cs="Arial"/>
        </w:rPr>
        <w:t>Eaton Road, Liverpool, L12 2AP</w:t>
      </w:r>
      <w:r w:rsidR="00187BF9">
        <w:rPr>
          <w:rFonts w:eastAsia="Arial" w:cs="Arial"/>
        </w:rPr>
        <w:t>,</w:t>
      </w:r>
      <w:r w:rsidR="007A4F45" w:rsidRPr="007A4F45">
        <w:rPr>
          <w:rFonts w:eastAsia="Arial" w:cs="Arial"/>
        </w:rPr>
        <w:t xml:space="preserve"> U</w:t>
      </w:r>
      <w:r w:rsidR="00187BF9">
        <w:rPr>
          <w:rFonts w:eastAsia="Arial" w:cs="Arial"/>
        </w:rPr>
        <w:t xml:space="preserve">nited </w:t>
      </w:r>
      <w:r w:rsidR="007A4F45" w:rsidRPr="007A4F45">
        <w:rPr>
          <w:rFonts w:eastAsia="Arial" w:cs="Arial"/>
        </w:rPr>
        <w:t>K</w:t>
      </w:r>
      <w:r w:rsidR="00187BF9">
        <w:rPr>
          <w:rFonts w:eastAsia="Arial" w:cs="Arial"/>
        </w:rPr>
        <w:t>ingdom</w:t>
      </w:r>
    </w:p>
    <w:p w14:paraId="5CCCCDB9" w14:textId="34746107" w:rsidR="007A4F45" w:rsidRDefault="0043716B" w:rsidP="007A4F45">
      <w:pPr>
        <w:spacing w:after="0"/>
        <w:jc w:val="both"/>
        <w:rPr>
          <w:rFonts w:eastAsia="Arial" w:cs="Arial"/>
        </w:rPr>
      </w:pPr>
      <w:r>
        <w:rPr>
          <w:rFonts w:asciiTheme="minorBidi" w:eastAsia="Arial Narrow" w:hAnsiTheme="minorBidi"/>
          <w:b/>
          <w:bCs/>
          <w:color w:val="222222"/>
          <w:vertAlign w:val="superscript"/>
        </w:rPr>
        <w:t>5</w:t>
      </w:r>
      <w:r w:rsidR="007A4F45">
        <w:rPr>
          <w:rFonts w:asciiTheme="minorBidi" w:eastAsia="Arial Narrow" w:hAnsiTheme="minorBidi"/>
          <w:b/>
          <w:bCs/>
          <w:color w:val="222222"/>
        </w:rPr>
        <w:t xml:space="preserve"> </w:t>
      </w:r>
      <w:r w:rsidR="007A4F45" w:rsidRPr="007A4F45">
        <w:rPr>
          <w:rFonts w:eastAsia="Arial" w:cs="Arial"/>
        </w:rPr>
        <w:t>Paediatric Intensive Care, University Hospitals Bristol and Weston NHS Foundation Trust, Upper Maudlin Street, Bristol, BS2 8BJ</w:t>
      </w:r>
      <w:r w:rsidR="00187BF9">
        <w:rPr>
          <w:rFonts w:eastAsia="Arial" w:cs="Arial"/>
        </w:rPr>
        <w:t>, United Kingdom</w:t>
      </w:r>
      <w:r w:rsidR="007A4F45">
        <w:rPr>
          <w:rFonts w:eastAsia="Arial" w:cs="Arial"/>
        </w:rPr>
        <w:t xml:space="preserve"> </w:t>
      </w:r>
    </w:p>
    <w:p w14:paraId="1974A7AC" w14:textId="1FDBBA6D" w:rsidR="000E04C0" w:rsidRPr="00006A94" w:rsidRDefault="000E04C0" w:rsidP="000E04C0">
      <w:pPr>
        <w:spacing w:after="0" w:line="276" w:lineRule="auto"/>
        <w:jc w:val="both"/>
        <w:rPr>
          <w:rFonts w:asciiTheme="minorBidi" w:eastAsia="Arial Narrow" w:hAnsiTheme="minorBidi"/>
        </w:rPr>
      </w:pPr>
      <w:r w:rsidRPr="00006A94">
        <w:rPr>
          <w:rFonts w:asciiTheme="minorBidi" w:eastAsia="Arial Narrow" w:hAnsiTheme="minorBidi"/>
          <w:vertAlign w:val="superscript"/>
        </w:rPr>
        <w:t>6</w:t>
      </w:r>
      <w:r w:rsidRPr="00006A94">
        <w:rPr>
          <w:rFonts w:asciiTheme="minorBidi" w:eastAsia="Arial Narrow" w:hAnsiTheme="minorBidi"/>
        </w:rPr>
        <w:t xml:space="preserve"> College of Health, Science and Society, University of the West of England, Blackberry Hill, Bristol, BS16 1DD, United Kingdom</w:t>
      </w:r>
    </w:p>
    <w:p w14:paraId="2BB4508E" w14:textId="57F7E009" w:rsidR="007A4F45" w:rsidRDefault="000E04C0" w:rsidP="007A4F45">
      <w:pPr>
        <w:spacing w:after="0" w:line="276" w:lineRule="auto"/>
        <w:jc w:val="both"/>
        <w:rPr>
          <w:rFonts w:eastAsia="Arial" w:cs="Arial"/>
        </w:rPr>
      </w:pPr>
      <w:r>
        <w:rPr>
          <w:rFonts w:eastAsia="Arial" w:cs="Arial"/>
          <w:vertAlign w:val="superscript"/>
        </w:rPr>
        <w:t>7</w:t>
      </w:r>
      <w:r w:rsidR="007A4F45">
        <w:rPr>
          <w:rFonts w:eastAsia="Arial" w:cs="Arial"/>
        </w:rPr>
        <w:t xml:space="preserve"> </w:t>
      </w:r>
      <w:r w:rsidR="007A4F45" w:rsidRPr="00FA17FF">
        <w:rPr>
          <w:rFonts w:eastAsia="Arial" w:cs="Arial"/>
        </w:rPr>
        <w:t xml:space="preserve">Research </w:t>
      </w:r>
      <w:r w:rsidR="00F17140">
        <w:rPr>
          <w:rFonts w:eastAsia="Arial" w:cs="Arial"/>
        </w:rPr>
        <w:t>and</w:t>
      </w:r>
      <w:r w:rsidR="007A4F45" w:rsidRPr="00FA17FF">
        <w:rPr>
          <w:rFonts w:eastAsia="Arial" w:cs="Arial"/>
        </w:rPr>
        <w:t xml:space="preserve"> Development</w:t>
      </w:r>
      <w:r w:rsidR="007A4F45">
        <w:rPr>
          <w:rFonts w:eastAsia="Arial" w:cs="Arial"/>
        </w:rPr>
        <w:t xml:space="preserve">, </w:t>
      </w:r>
      <w:proofErr w:type="gramStart"/>
      <w:r w:rsidR="007A4F45" w:rsidRPr="00FA17FF">
        <w:rPr>
          <w:rFonts w:eastAsia="Arial" w:cs="Arial"/>
        </w:rPr>
        <w:t>South West</w:t>
      </w:r>
      <w:proofErr w:type="gramEnd"/>
      <w:r w:rsidR="007A4F45" w:rsidRPr="00FA17FF">
        <w:rPr>
          <w:rFonts w:eastAsia="Arial" w:cs="Arial"/>
        </w:rPr>
        <w:t xml:space="preserve"> Yorkshire Partnership NHS Foundation Trust</w:t>
      </w:r>
      <w:r w:rsidR="007A4F45">
        <w:rPr>
          <w:rFonts w:eastAsia="Arial" w:cs="Arial"/>
        </w:rPr>
        <w:t xml:space="preserve">, </w:t>
      </w:r>
      <w:r w:rsidR="007A4F45" w:rsidRPr="00FA17FF">
        <w:rPr>
          <w:rFonts w:eastAsia="Arial" w:cs="Arial"/>
        </w:rPr>
        <w:t xml:space="preserve">Field </w:t>
      </w:r>
      <w:r w:rsidR="007A4F45" w:rsidRPr="00F83AB1">
        <w:rPr>
          <w:rFonts w:eastAsia="Arial" w:cs="Arial"/>
        </w:rPr>
        <w:t>Head Hospital, Wakefield, WF1 3SP, U</w:t>
      </w:r>
      <w:r w:rsidR="00187BF9">
        <w:rPr>
          <w:rFonts w:eastAsia="Arial" w:cs="Arial"/>
        </w:rPr>
        <w:t xml:space="preserve">nited </w:t>
      </w:r>
      <w:r w:rsidR="007A4F45" w:rsidRPr="00F83AB1">
        <w:rPr>
          <w:rFonts w:eastAsia="Arial" w:cs="Arial"/>
        </w:rPr>
        <w:t>K</w:t>
      </w:r>
      <w:r w:rsidR="00187BF9">
        <w:rPr>
          <w:rFonts w:eastAsia="Arial" w:cs="Arial"/>
        </w:rPr>
        <w:t>ingdom</w:t>
      </w:r>
    </w:p>
    <w:p w14:paraId="57B7C3CF" w14:textId="312C05AC" w:rsidR="00F83AB1" w:rsidRPr="007A4F45" w:rsidRDefault="00187BF9" w:rsidP="00F83AB1">
      <w:pPr>
        <w:spacing w:after="0" w:line="276" w:lineRule="auto"/>
        <w:rPr>
          <w:rFonts w:eastAsia="Arial" w:cs="Arial"/>
        </w:rPr>
      </w:pPr>
      <w:r>
        <w:rPr>
          <w:rFonts w:eastAsia="Arial" w:cs="Arial"/>
        </w:rPr>
        <w:t>30 Guilford Street, London WC1N 1EH, United Kingdom</w:t>
      </w:r>
    </w:p>
    <w:p w14:paraId="544C10A7" w14:textId="339DB08C" w:rsidR="00F83AB1" w:rsidRDefault="000E04C0" w:rsidP="00F83AB1">
      <w:pPr>
        <w:spacing w:after="0" w:line="276" w:lineRule="auto"/>
        <w:jc w:val="both"/>
        <w:rPr>
          <w:rFonts w:eastAsia="Arial" w:cs="Arial"/>
        </w:rPr>
      </w:pPr>
      <w:r>
        <w:rPr>
          <w:rFonts w:eastAsia="Arial" w:cs="Arial"/>
          <w:vertAlign w:val="superscript"/>
        </w:rPr>
        <w:t>8</w:t>
      </w:r>
      <w:r w:rsidR="00F83AB1">
        <w:rPr>
          <w:rFonts w:eastAsia="Arial" w:cs="Arial"/>
        </w:rPr>
        <w:t xml:space="preserve"> </w:t>
      </w:r>
      <w:r w:rsidR="00F83AB1" w:rsidRPr="00F83AB1">
        <w:rPr>
          <w:rFonts w:eastAsia="Arial" w:cs="Arial"/>
        </w:rPr>
        <w:t>University Surgery Unit</w:t>
      </w:r>
      <w:r w:rsidR="00F83AB1">
        <w:rPr>
          <w:rFonts w:eastAsia="Arial" w:cs="Arial"/>
        </w:rPr>
        <w:t xml:space="preserve">, </w:t>
      </w:r>
      <w:r w:rsidR="00F83AB1" w:rsidRPr="00F83AB1">
        <w:rPr>
          <w:rFonts w:eastAsia="Arial" w:cs="Arial"/>
        </w:rPr>
        <w:t>Faculty of Medicine</w:t>
      </w:r>
      <w:r w:rsidR="00F83AB1">
        <w:rPr>
          <w:rFonts w:eastAsia="Arial" w:cs="Arial"/>
        </w:rPr>
        <w:t xml:space="preserve">. </w:t>
      </w:r>
      <w:r w:rsidR="00F83AB1" w:rsidRPr="00F83AB1">
        <w:rPr>
          <w:rFonts w:eastAsia="Arial" w:cs="Arial"/>
        </w:rPr>
        <w:t>University of Southampton</w:t>
      </w:r>
      <w:r w:rsidR="00F83AB1">
        <w:rPr>
          <w:rFonts w:eastAsia="Arial" w:cs="Arial"/>
        </w:rPr>
        <w:t xml:space="preserve">, </w:t>
      </w:r>
      <w:r w:rsidR="00F83AB1" w:rsidRPr="00F83AB1">
        <w:rPr>
          <w:rFonts w:eastAsia="Arial" w:cs="Arial"/>
        </w:rPr>
        <w:t>Southampton SO16 6YD</w:t>
      </w:r>
      <w:r w:rsidR="00187BF9">
        <w:rPr>
          <w:rFonts w:eastAsia="Arial" w:cs="Arial"/>
        </w:rPr>
        <w:t>, United Kingdom</w:t>
      </w:r>
    </w:p>
    <w:p w14:paraId="43E0E577" w14:textId="20688430" w:rsidR="00F83AB1" w:rsidRDefault="000E04C0" w:rsidP="00F83AB1">
      <w:pPr>
        <w:spacing w:after="0" w:line="276" w:lineRule="auto"/>
        <w:jc w:val="both"/>
        <w:rPr>
          <w:rFonts w:eastAsia="Arial" w:cs="Arial"/>
        </w:rPr>
      </w:pPr>
      <w:r>
        <w:rPr>
          <w:rFonts w:eastAsia="Arial" w:cs="Arial"/>
          <w:vertAlign w:val="superscript"/>
        </w:rPr>
        <w:t>9</w:t>
      </w:r>
      <w:r w:rsidR="00F83AB1">
        <w:rPr>
          <w:rFonts w:eastAsia="Arial" w:cs="Arial"/>
        </w:rPr>
        <w:t xml:space="preserve"> </w:t>
      </w:r>
      <w:r w:rsidR="00F83AB1" w:rsidRPr="00F83AB1">
        <w:rPr>
          <w:rFonts w:eastAsia="Arial" w:cs="Arial"/>
        </w:rPr>
        <w:t>Public Health Policy and Systems</w:t>
      </w:r>
      <w:r w:rsidR="00F83AB1">
        <w:rPr>
          <w:rFonts w:eastAsia="Arial" w:cs="Arial"/>
        </w:rPr>
        <w:t xml:space="preserve">, </w:t>
      </w:r>
      <w:r w:rsidR="00F83AB1" w:rsidRPr="00F83AB1">
        <w:rPr>
          <w:rFonts w:eastAsia="Arial" w:cs="Arial"/>
        </w:rPr>
        <w:t>Institute of Population Health</w:t>
      </w:r>
      <w:r w:rsidR="00F83AB1">
        <w:rPr>
          <w:rFonts w:eastAsia="Arial" w:cs="Arial"/>
        </w:rPr>
        <w:t xml:space="preserve">, </w:t>
      </w:r>
      <w:r w:rsidR="00F83AB1" w:rsidRPr="00F83AB1">
        <w:rPr>
          <w:rFonts w:eastAsia="Arial" w:cs="Arial"/>
        </w:rPr>
        <w:t>The University of Liverpool</w:t>
      </w:r>
      <w:r w:rsidR="00F83AB1">
        <w:rPr>
          <w:rFonts w:eastAsia="Arial" w:cs="Arial"/>
        </w:rPr>
        <w:t xml:space="preserve">, </w:t>
      </w:r>
      <w:r w:rsidR="00F83AB1" w:rsidRPr="00F83AB1">
        <w:rPr>
          <w:rFonts w:eastAsia="Arial" w:cs="Arial"/>
        </w:rPr>
        <w:t>Room 320, Whelan Building, Liverpool</w:t>
      </w:r>
      <w:r w:rsidR="00187BF9">
        <w:rPr>
          <w:rFonts w:eastAsia="Arial" w:cs="Arial"/>
        </w:rPr>
        <w:t>,</w:t>
      </w:r>
      <w:r w:rsidR="00F83AB1" w:rsidRPr="00F83AB1">
        <w:rPr>
          <w:rFonts w:eastAsia="Arial" w:cs="Arial"/>
        </w:rPr>
        <w:t xml:space="preserve"> L69 3GL</w:t>
      </w:r>
      <w:r w:rsidR="00187BF9">
        <w:rPr>
          <w:rFonts w:eastAsia="Arial" w:cs="Arial"/>
        </w:rPr>
        <w:t>, United Kingdom</w:t>
      </w:r>
    </w:p>
    <w:p w14:paraId="603DBB47" w14:textId="4809DB50" w:rsidR="00F83AB1" w:rsidRPr="000F7315" w:rsidRDefault="000E04C0" w:rsidP="00F83AB1">
      <w:pPr>
        <w:spacing w:after="0" w:line="240" w:lineRule="auto"/>
        <w:contextualSpacing/>
        <w:jc w:val="both"/>
        <w:rPr>
          <w:rFonts w:eastAsia="Arial" w:cs="Arial"/>
        </w:rPr>
      </w:pPr>
      <w:r>
        <w:rPr>
          <w:rFonts w:eastAsia="Arial" w:cs="Arial"/>
          <w:vertAlign w:val="superscript"/>
        </w:rPr>
        <w:t>10</w:t>
      </w:r>
      <w:r w:rsidR="00F83AB1" w:rsidRPr="00F83AB1">
        <w:rPr>
          <w:rFonts w:eastAsia="Arial" w:cs="Arial"/>
        </w:rPr>
        <w:t xml:space="preserve"> </w:t>
      </w:r>
      <w:r w:rsidR="00F83AB1" w:rsidRPr="000F7315">
        <w:rPr>
          <w:rFonts w:eastAsia="Arial" w:cs="Arial"/>
        </w:rPr>
        <w:t xml:space="preserve">Department of Health Services Research and Policy, Faculty of Public Health and Policy, London School of Hygiene </w:t>
      </w:r>
      <w:r w:rsidR="00187BF9">
        <w:rPr>
          <w:rFonts w:eastAsia="Arial" w:cs="Arial"/>
        </w:rPr>
        <w:t>and</w:t>
      </w:r>
      <w:r w:rsidR="00F83AB1" w:rsidRPr="000F7315">
        <w:rPr>
          <w:rFonts w:eastAsia="Arial" w:cs="Arial"/>
        </w:rPr>
        <w:t xml:space="preserve"> Tropical Medicine, London, </w:t>
      </w:r>
      <w:r w:rsidR="00F17140">
        <w:rPr>
          <w:rFonts w:eastAsia="Arial" w:cs="Arial"/>
        </w:rPr>
        <w:t xml:space="preserve">WC1E 7HT, </w:t>
      </w:r>
      <w:r w:rsidR="00F83AB1" w:rsidRPr="000F7315">
        <w:rPr>
          <w:rFonts w:eastAsia="Arial" w:cs="Arial"/>
        </w:rPr>
        <w:t>United Kingdom</w:t>
      </w:r>
    </w:p>
    <w:p w14:paraId="2F989E52" w14:textId="7B80355E" w:rsidR="00F83AB1" w:rsidRPr="007B7AC7" w:rsidRDefault="00F83AB1" w:rsidP="00F83AB1">
      <w:pPr>
        <w:spacing w:after="0" w:line="276" w:lineRule="auto"/>
        <w:jc w:val="both"/>
        <w:rPr>
          <w:rFonts w:eastAsia="Arial" w:cs="Arial"/>
          <w:lang w:val="en-US"/>
        </w:rPr>
      </w:pPr>
      <w:r w:rsidRPr="007B7AC7">
        <w:rPr>
          <w:rFonts w:eastAsia="Arial" w:cs="Arial"/>
          <w:vertAlign w:val="superscript"/>
          <w:lang w:val="en-US"/>
        </w:rPr>
        <w:t>1</w:t>
      </w:r>
      <w:r w:rsidR="000E04C0" w:rsidRPr="007B7AC7">
        <w:rPr>
          <w:rFonts w:eastAsia="Arial" w:cs="Arial"/>
          <w:vertAlign w:val="superscript"/>
          <w:lang w:val="en-US"/>
        </w:rPr>
        <w:t>1</w:t>
      </w:r>
      <w:r w:rsidRPr="007B7AC7">
        <w:rPr>
          <w:rFonts w:eastAsia="Arial" w:cs="Arial"/>
          <w:lang w:val="en-US"/>
        </w:rPr>
        <w:t xml:space="preserve"> Parent representative, United Kingdom</w:t>
      </w:r>
    </w:p>
    <w:p w14:paraId="524DFE28" w14:textId="6C9E677C" w:rsidR="00FA64B3" w:rsidRPr="007B7AC7" w:rsidRDefault="00FA64B3" w:rsidP="00FA64B3">
      <w:pPr>
        <w:spacing w:after="0" w:line="276" w:lineRule="auto"/>
        <w:jc w:val="both"/>
        <w:rPr>
          <w:rFonts w:asciiTheme="minorBidi" w:eastAsia="Arial Narrow" w:hAnsiTheme="minorBidi"/>
          <w:lang w:val="en-US"/>
        </w:rPr>
      </w:pPr>
      <w:r w:rsidRPr="007B7AC7">
        <w:rPr>
          <w:rFonts w:asciiTheme="minorBidi" w:eastAsia="Arial Narrow" w:hAnsiTheme="minorBidi"/>
          <w:vertAlign w:val="superscript"/>
          <w:lang w:val="en-US"/>
        </w:rPr>
        <w:t>1</w:t>
      </w:r>
      <w:r w:rsidR="006474C1" w:rsidRPr="007B7AC7">
        <w:rPr>
          <w:rFonts w:asciiTheme="minorBidi" w:eastAsia="Arial Narrow" w:hAnsiTheme="minorBidi"/>
          <w:vertAlign w:val="superscript"/>
          <w:lang w:val="en-US"/>
        </w:rPr>
        <w:t xml:space="preserve">2 </w:t>
      </w:r>
      <w:r w:rsidRPr="007B7AC7">
        <w:rPr>
          <w:rFonts w:asciiTheme="minorBidi" w:eastAsia="Arial Narrow" w:hAnsiTheme="minorBidi"/>
          <w:lang w:val="en-US"/>
        </w:rPr>
        <w:t>Department of Intensive Care and Neonatology, and Children`s Research Center, University Children`s Hospital Zurich, University of Zurich, Zurich, Switzerland</w:t>
      </w:r>
    </w:p>
    <w:p w14:paraId="4BFDB73A" w14:textId="4A89EC51" w:rsidR="00FA64B3" w:rsidRPr="007B7AC7" w:rsidRDefault="00FA64B3" w:rsidP="00FA64B3">
      <w:pPr>
        <w:spacing w:after="0" w:line="276" w:lineRule="auto"/>
        <w:jc w:val="both"/>
        <w:rPr>
          <w:rFonts w:asciiTheme="minorBidi" w:eastAsia="Arial Narrow" w:hAnsiTheme="minorBidi"/>
          <w:lang w:val="en-US"/>
        </w:rPr>
      </w:pPr>
      <w:r w:rsidRPr="007B7AC7">
        <w:rPr>
          <w:rFonts w:asciiTheme="minorBidi" w:eastAsia="Arial Narrow" w:hAnsiTheme="minorBidi"/>
          <w:vertAlign w:val="superscript"/>
          <w:lang w:val="en-US"/>
        </w:rPr>
        <w:t>1</w:t>
      </w:r>
      <w:r w:rsidR="006474C1" w:rsidRPr="007B7AC7">
        <w:rPr>
          <w:rFonts w:asciiTheme="minorBidi" w:eastAsia="Arial Narrow" w:hAnsiTheme="minorBidi"/>
          <w:vertAlign w:val="superscript"/>
          <w:lang w:val="en-US"/>
        </w:rPr>
        <w:t xml:space="preserve">3 </w:t>
      </w:r>
      <w:r w:rsidRPr="007B7AC7">
        <w:rPr>
          <w:rFonts w:asciiTheme="minorBidi" w:eastAsia="Arial Narrow" w:hAnsiTheme="minorBidi"/>
          <w:lang w:val="en-US"/>
        </w:rPr>
        <w:t>Child Health Research Centre, The University of Queensland, Brisbane, Australia</w:t>
      </w:r>
    </w:p>
    <w:p w14:paraId="0CD20F25" w14:textId="6ACC760C" w:rsidR="006474C1" w:rsidRDefault="006474C1" w:rsidP="00FA64B3">
      <w:pPr>
        <w:spacing w:after="0" w:line="276" w:lineRule="auto"/>
        <w:jc w:val="both"/>
        <w:rPr>
          <w:rFonts w:asciiTheme="minorBidi" w:eastAsia="Arial Narrow" w:hAnsiTheme="minorBidi"/>
          <w:lang w:val="fr-FR"/>
        </w:rPr>
      </w:pPr>
      <w:r w:rsidRPr="00006A94">
        <w:rPr>
          <w:rFonts w:eastAsia="Arial" w:cs="Arial"/>
          <w:vertAlign w:val="superscript"/>
          <w:lang w:val="fr-FR"/>
        </w:rPr>
        <w:t>1</w:t>
      </w:r>
      <w:r>
        <w:rPr>
          <w:rFonts w:eastAsia="Arial" w:cs="Arial"/>
          <w:vertAlign w:val="superscript"/>
          <w:lang w:val="fr-FR"/>
        </w:rPr>
        <w:t>4</w:t>
      </w:r>
      <w:r w:rsidRPr="00006A94">
        <w:rPr>
          <w:rFonts w:eastAsia="Arial" w:cs="Arial"/>
          <w:lang w:val="fr-FR"/>
        </w:rPr>
        <w:t xml:space="preserve"> </w:t>
      </w:r>
      <w:r w:rsidRPr="5D55F02A">
        <w:rPr>
          <w:rFonts w:asciiTheme="minorBidi" w:eastAsia="Arial Narrow" w:hAnsiTheme="minorBidi"/>
          <w:lang w:val="fr-FR"/>
        </w:rPr>
        <w:t>Nutrition Support Team Hospices Civils de Lyon</w:t>
      </w:r>
      <w:r>
        <w:rPr>
          <w:rFonts w:asciiTheme="minorBidi" w:eastAsia="Arial Narrow" w:hAnsiTheme="minorBidi"/>
          <w:lang w:val="fr-FR"/>
        </w:rPr>
        <w:t xml:space="preserve">, </w:t>
      </w:r>
      <w:r w:rsidRPr="5D55F02A">
        <w:rPr>
          <w:rFonts w:asciiTheme="minorBidi" w:eastAsia="Arial Narrow" w:hAnsiTheme="minorBidi"/>
          <w:lang w:val="fr-FR"/>
        </w:rPr>
        <w:t xml:space="preserve">103 </w:t>
      </w:r>
      <w:r>
        <w:rPr>
          <w:rFonts w:asciiTheme="minorBidi" w:eastAsia="Arial Narrow" w:hAnsiTheme="minorBidi"/>
          <w:lang w:val="fr-FR"/>
        </w:rPr>
        <w:t>G</w:t>
      </w:r>
      <w:r w:rsidRPr="5D55F02A">
        <w:rPr>
          <w:rFonts w:asciiTheme="minorBidi" w:eastAsia="Arial Narrow" w:hAnsiTheme="minorBidi"/>
          <w:lang w:val="fr-FR"/>
        </w:rPr>
        <w:t xml:space="preserve">rande </w:t>
      </w:r>
      <w:r>
        <w:rPr>
          <w:rFonts w:asciiTheme="minorBidi" w:eastAsia="Arial Narrow" w:hAnsiTheme="minorBidi"/>
          <w:lang w:val="fr-FR"/>
        </w:rPr>
        <w:t>R</w:t>
      </w:r>
      <w:r w:rsidRPr="5D55F02A">
        <w:rPr>
          <w:rFonts w:asciiTheme="minorBidi" w:eastAsia="Arial Narrow" w:hAnsiTheme="minorBidi"/>
          <w:lang w:val="fr-FR"/>
        </w:rPr>
        <w:t>ue de la Croix-Rousse, 69004 Lyon</w:t>
      </w:r>
      <w:r>
        <w:rPr>
          <w:rFonts w:asciiTheme="minorBidi" w:eastAsia="Arial Narrow" w:hAnsiTheme="minorBidi"/>
          <w:lang w:val="fr-FR"/>
        </w:rPr>
        <w:t>,</w:t>
      </w:r>
      <w:r w:rsidRPr="5D55F02A">
        <w:rPr>
          <w:rFonts w:asciiTheme="minorBidi" w:eastAsia="Arial Narrow" w:hAnsiTheme="minorBidi"/>
          <w:lang w:val="fr-FR"/>
        </w:rPr>
        <w:t xml:space="preserve"> </w:t>
      </w:r>
      <w:r>
        <w:rPr>
          <w:rFonts w:asciiTheme="minorBidi" w:eastAsia="Arial Narrow" w:hAnsiTheme="minorBidi"/>
          <w:lang w:val="fr-FR"/>
        </w:rPr>
        <w:t>France</w:t>
      </w:r>
    </w:p>
    <w:p w14:paraId="74930844" w14:textId="6911CEDA" w:rsidR="00F83AB1" w:rsidRDefault="00F83AB1" w:rsidP="00F83AB1">
      <w:pPr>
        <w:spacing w:after="0" w:line="240" w:lineRule="auto"/>
        <w:jc w:val="both"/>
        <w:rPr>
          <w:rFonts w:asciiTheme="minorBidi" w:eastAsia="Arial Narrow" w:hAnsiTheme="minorBidi"/>
          <w:color w:val="222222"/>
        </w:rPr>
      </w:pPr>
      <w:r w:rsidRPr="00006A94">
        <w:rPr>
          <w:rFonts w:asciiTheme="minorBidi" w:eastAsia="Arial Narrow" w:hAnsiTheme="minorBidi"/>
          <w:vertAlign w:val="superscript"/>
        </w:rPr>
        <w:t>1</w:t>
      </w:r>
      <w:r w:rsidR="00FA64B3">
        <w:rPr>
          <w:rFonts w:asciiTheme="minorBidi" w:eastAsia="Arial Narrow" w:hAnsiTheme="minorBidi"/>
          <w:vertAlign w:val="superscript"/>
        </w:rPr>
        <w:t>5</w:t>
      </w:r>
      <w:r w:rsidRPr="00006A94">
        <w:rPr>
          <w:rFonts w:asciiTheme="minorBidi" w:eastAsia="Arial Narrow" w:hAnsiTheme="minorBidi"/>
        </w:rPr>
        <w:t xml:space="preserve"> </w:t>
      </w:r>
      <w:r w:rsidRPr="5D55F02A">
        <w:rPr>
          <w:rFonts w:asciiTheme="minorBidi" w:eastAsia="Arial Narrow" w:hAnsiTheme="minorBidi"/>
          <w:color w:val="222222"/>
        </w:rPr>
        <w:t xml:space="preserve">Faculty of Health, Social Care </w:t>
      </w:r>
      <w:r w:rsidR="00F17140">
        <w:rPr>
          <w:rFonts w:asciiTheme="minorBidi" w:eastAsia="Arial Narrow" w:hAnsiTheme="minorBidi"/>
          <w:color w:val="222222"/>
        </w:rPr>
        <w:t>and</w:t>
      </w:r>
      <w:r w:rsidRPr="5D55F02A">
        <w:rPr>
          <w:rFonts w:asciiTheme="minorBidi" w:eastAsia="Arial Narrow" w:hAnsiTheme="minorBidi"/>
          <w:color w:val="222222"/>
        </w:rPr>
        <w:t xml:space="preserve"> Medicine</w:t>
      </w:r>
      <w:r>
        <w:rPr>
          <w:rFonts w:asciiTheme="minorBidi" w:eastAsia="Arial Narrow" w:hAnsiTheme="minorBidi"/>
          <w:color w:val="222222"/>
        </w:rPr>
        <w:t xml:space="preserve">, </w:t>
      </w:r>
      <w:r w:rsidRPr="5D55F02A">
        <w:rPr>
          <w:rFonts w:asciiTheme="minorBidi" w:eastAsia="Arial Narrow" w:hAnsiTheme="minorBidi"/>
          <w:color w:val="222222"/>
        </w:rPr>
        <w:t>Edge Hill University</w:t>
      </w:r>
      <w:r>
        <w:rPr>
          <w:rFonts w:asciiTheme="minorBidi" w:eastAsia="Arial Narrow" w:hAnsiTheme="minorBidi"/>
          <w:color w:val="222222"/>
        </w:rPr>
        <w:t xml:space="preserve">, </w:t>
      </w:r>
      <w:r w:rsidRPr="5D55F02A">
        <w:rPr>
          <w:rFonts w:asciiTheme="minorBidi" w:eastAsia="Arial Narrow" w:hAnsiTheme="minorBidi"/>
          <w:color w:val="222222"/>
        </w:rPr>
        <w:t>St Helens Road, Ormskirk L39 4QP</w:t>
      </w:r>
      <w:r w:rsidR="00187BF9">
        <w:rPr>
          <w:rFonts w:asciiTheme="minorBidi" w:eastAsia="Arial Narrow" w:hAnsiTheme="minorBidi"/>
          <w:color w:val="222222"/>
        </w:rPr>
        <w:t>,</w:t>
      </w:r>
      <w:r w:rsidRPr="5D55F02A">
        <w:rPr>
          <w:rFonts w:asciiTheme="minorBidi" w:eastAsia="Arial Narrow" w:hAnsiTheme="minorBidi"/>
          <w:color w:val="222222"/>
        </w:rPr>
        <w:t xml:space="preserve"> U</w:t>
      </w:r>
      <w:r w:rsidR="00187BF9">
        <w:rPr>
          <w:rFonts w:asciiTheme="minorBidi" w:eastAsia="Arial Narrow" w:hAnsiTheme="minorBidi"/>
          <w:color w:val="222222"/>
        </w:rPr>
        <w:t xml:space="preserve">nited </w:t>
      </w:r>
      <w:r w:rsidRPr="5D55F02A">
        <w:rPr>
          <w:rFonts w:asciiTheme="minorBidi" w:eastAsia="Arial Narrow" w:hAnsiTheme="minorBidi"/>
          <w:color w:val="222222"/>
        </w:rPr>
        <w:t>K</w:t>
      </w:r>
      <w:r w:rsidR="00187BF9">
        <w:rPr>
          <w:rFonts w:asciiTheme="minorBidi" w:eastAsia="Arial Narrow" w:hAnsiTheme="minorBidi"/>
          <w:color w:val="222222"/>
        </w:rPr>
        <w:t>ingdom</w:t>
      </w:r>
    </w:p>
    <w:bookmarkEnd w:id="1"/>
    <w:p w14:paraId="505D7466" w14:textId="77777777" w:rsidR="00677D07" w:rsidRDefault="00677D07" w:rsidP="5D55F02A">
      <w:pPr>
        <w:spacing w:after="0" w:line="276" w:lineRule="auto"/>
        <w:rPr>
          <w:rFonts w:asciiTheme="minorBidi" w:eastAsia="Arial Narrow" w:hAnsiTheme="minorBidi"/>
          <w:color w:val="222222"/>
        </w:rPr>
      </w:pPr>
    </w:p>
    <w:p w14:paraId="10F8A35D" w14:textId="2CD05BC6" w:rsidR="00812F10" w:rsidRPr="00006A94" w:rsidRDefault="00D8536C" w:rsidP="5D55F02A">
      <w:pPr>
        <w:spacing w:after="0" w:line="276" w:lineRule="auto"/>
        <w:rPr>
          <w:rFonts w:cs="Arial"/>
          <w:lang w:val="it-IT"/>
        </w:rPr>
      </w:pPr>
      <w:r w:rsidRPr="00006A94">
        <w:rPr>
          <w:rFonts w:asciiTheme="minorBidi" w:eastAsia="Arial Narrow" w:hAnsiTheme="minorBidi"/>
          <w:b/>
          <w:bCs/>
          <w:color w:val="222222"/>
          <w:lang w:val="it-IT"/>
        </w:rPr>
        <w:t>Corresponding author</w:t>
      </w:r>
      <w:r w:rsidRPr="00006A94">
        <w:rPr>
          <w:rFonts w:asciiTheme="minorBidi" w:eastAsia="Arial Narrow" w:hAnsiTheme="minorBidi"/>
          <w:color w:val="222222"/>
          <w:lang w:val="it-IT"/>
        </w:rPr>
        <w:t>:</w:t>
      </w:r>
      <w:r w:rsidR="17C559C3" w:rsidRPr="00006A94">
        <w:rPr>
          <w:rFonts w:asciiTheme="minorBidi" w:eastAsia="Arial Narrow" w:hAnsiTheme="minorBidi"/>
          <w:color w:val="222222"/>
          <w:lang w:val="it-IT"/>
        </w:rPr>
        <w:t xml:space="preserve"> </w:t>
      </w:r>
    </w:p>
    <w:p w14:paraId="5E2F26F1" w14:textId="2438A4DD" w:rsidR="00812F10" w:rsidRPr="00006A94" w:rsidRDefault="17C559C3" w:rsidP="5D55F02A">
      <w:pPr>
        <w:spacing w:after="0" w:line="276" w:lineRule="auto"/>
        <w:rPr>
          <w:rFonts w:cs="Arial"/>
          <w:lang w:val="it-IT"/>
        </w:rPr>
      </w:pPr>
      <w:r w:rsidRPr="00006A94">
        <w:rPr>
          <w:rFonts w:asciiTheme="minorBidi" w:eastAsia="Arial Narrow" w:hAnsiTheme="minorBidi"/>
          <w:color w:val="222222"/>
          <w:lang w:val="it-IT"/>
        </w:rPr>
        <w:t>Marzena Orzol</w:t>
      </w:r>
      <w:r w:rsidR="628B099E" w:rsidRPr="00006A94">
        <w:rPr>
          <w:rFonts w:asciiTheme="minorBidi" w:eastAsia="Arial Narrow" w:hAnsiTheme="minorBidi"/>
          <w:color w:val="222222"/>
          <w:lang w:val="it-IT"/>
        </w:rPr>
        <w:t>, MA, MSc</w:t>
      </w:r>
    </w:p>
    <w:p w14:paraId="16400721" w14:textId="659F8F3F" w:rsidR="00812F10" w:rsidRPr="007B7AC7" w:rsidRDefault="00F70E28" w:rsidP="5D55F02A">
      <w:pPr>
        <w:spacing w:after="0" w:line="276" w:lineRule="auto"/>
        <w:rPr>
          <w:rFonts w:cs="Arial"/>
          <w:lang w:val="en-US"/>
        </w:rPr>
      </w:pPr>
      <w:hyperlink r:id="rId10" w:history="1">
        <w:r w:rsidRPr="007B7AC7">
          <w:rPr>
            <w:rStyle w:val="Hyperlink"/>
            <w:rFonts w:cs="Arial"/>
            <w:lang w:val="en-US"/>
          </w:rPr>
          <w:t>marzena.orzol@icnarc.org</w:t>
        </w:r>
      </w:hyperlink>
    </w:p>
    <w:p w14:paraId="6EAE8C2D" w14:textId="0CED7291" w:rsidR="00CC00C8" w:rsidRPr="007B7AC7" w:rsidRDefault="00CC00C8" w:rsidP="00677D07">
      <w:pPr>
        <w:spacing w:after="0" w:line="276" w:lineRule="auto"/>
        <w:rPr>
          <w:lang w:val="en-US"/>
        </w:rPr>
      </w:pPr>
    </w:p>
    <w:p w14:paraId="01321EB9" w14:textId="77777777" w:rsidR="00A960D8" w:rsidRPr="007B7AC7" w:rsidRDefault="00A960D8" w:rsidP="00677D07">
      <w:pPr>
        <w:spacing w:after="0" w:line="276" w:lineRule="auto"/>
        <w:rPr>
          <w:lang w:val="en-US"/>
        </w:rPr>
      </w:pPr>
    </w:p>
    <w:p w14:paraId="2A56C879" w14:textId="77777777" w:rsidR="00D36265" w:rsidRDefault="00D36265" w:rsidP="00D36265">
      <w:pPr>
        <w:spacing w:after="0" w:line="276" w:lineRule="auto"/>
        <w:rPr>
          <w:lang w:val="en-US"/>
        </w:rPr>
      </w:pPr>
      <w:hyperlink r:id="rId11" w:history="1"/>
      <w:r w:rsidR="00187BF9" w:rsidRPr="5D55F02A">
        <w:rPr>
          <w:b/>
          <w:bCs/>
          <w:lang w:val="en-US"/>
        </w:rPr>
        <w:t>K</w:t>
      </w:r>
      <w:r w:rsidR="00187BF9">
        <w:rPr>
          <w:b/>
          <w:bCs/>
          <w:lang w:val="en-US"/>
        </w:rPr>
        <w:t>eywords</w:t>
      </w:r>
      <w:r w:rsidR="00187BF9" w:rsidRPr="5D55F02A">
        <w:rPr>
          <w:b/>
          <w:bCs/>
          <w:lang w:val="en-US"/>
        </w:rPr>
        <w:t>:</w:t>
      </w:r>
      <w:r w:rsidR="00187BF9" w:rsidRPr="5D55F02A">
        <w:rPr>
          <w:lang w:val="en-US"/>
        </w:rPr>
        <w:t xml:space="preserve"> enteral nutrition; pediatric intensive care; critical care</w:t>
      </w:r>
      <w:r w:rsidR="00BF39AB">
        <w:rPr>
          <w:lang w:val="en-US"/>
        </w:rPr>
        <w:t>;</w:t>
      </w:r>
      <w:r w:rsidR="00187BF9" w:rsidRPr="5D55F02A">
        <w:rPr>
          <w:lang w:val="en-US"/>
        </w:rPr>
        <w:t xml:space="preserve"> randomized clinical trial</w:t>
      </w:r>
      <w:r w:rsidR="00BF39AB">
        <w:rPr>
          <w:lang w:val="en-US"/>
        </w:rPr>
        <w:t>;</w:t>
      </w:r>
      <w:r w:rsidR="00187BF9" w:rsidRPr="5D55F02A">
        <w:rPr>
          <w:lang w:val="en-US"/>
        </w:rPr>
        <w:t xml:space="preserve"> child; neonate; feeding</w:t>
      </w:r>
    </w:p>
    <w:p w14:paraId="0BEC39A8" w14:textId="06C48725" w:rsidR="00F70E28" w:rsidRPr="00D36265" w:rsidRDefault="00480880" w:rsidP="00D36265">
      <w:pPr>
        <w:spacing w:after="0" w:line="276" w:lineRule="auto"/>
      </w:pPr>
      <w:r w:rsidRPr="00480880">
        <w:rPr>
          <w:rFonts w:asciiTheme="minorBidi" w:eastAsia="Arial Narrow" w:hAnsiTheme="minorBidi"/>
          <w:i/>
          <w:iCs/>
        </w:rPr>
        <w:lastRenderedPageBreak/>
        <w:t>Word count:</w:t>
      </w:r>
      <w:r w:rsidRPr="00480880">
        <w:rPr>
          <w:rFonts w:asciiTheme="minorBidi" w:eastAsia="Arial Narrow" w:hAnsiTheme="minorBidi"/>
        </w:rPr>
        <w:t xml:space="preserve"> Abstract (</w:t>
      </w:r>
      <w:r w:rsidR="002D0B70">
        <w:rPr>
          <w:rFonts w:asciiTheme="minorBidi" w:eastAsia="Arial Narrow" w:hAnsiTheme="minorBidi"/>
        </w:rPr>
        <w:t>29</w:t>
      </w:r>
      <w:r w:rsidR="00BB2F33">
        <w:rPr>
          <w:rFonts w:asciiTheme="minorBidi" w:eastAsia="Arial Narrow" w:hAnsiTheme="minorBidi"/>
        </w:rPr>
        <w:t>7</w:t>
      </w:r>
      <w:r w:rsidRPr="00480880">
        <w:rPr>
          <w:rFonts w:asciiTheme="minorBidi" w:eastAsia="Arial Narrow" w:hAnsiTheme="minorBidi"/>
        </w:rPr>
        <w:t xml:space="preserve">/300), Main manuscript </w:t>
      </w:r>
      <w:proofErr w:type="spellStart"/>
      <w:r w:rsidRPr="00480880">
        <w:rPr>
          <w:rFonts w:asciiTheme="minorBidi" w:eastAsia="Arial Narrow" w:hAnsiTheme="minorBidi"/>
        </w:rPr>
        <w:t>excl</w:t>
      </w:r>
      <w:proofErr w:type="spellEnd"/>
      <w:r w:rsidRPr="00480880">
        <w:rPr>
          <w:rFonts w:asciiTheme="minorBidi" w:eastAsia="Arial Narrow" w:hAnsiTheme="minorBidi"/>
        </w:rPr>
        <w:t xml:space="preserve"> abstract (</w:t>
      </w:r>
      <w:r w:rsidR="00A84D42">
        <w:rPr>
          <w:rFonts w:asciiTheme="minorBidi" w:eastAsia="Arial Narrow" w:hAnsiTheme="minorBidi"/>
        </w:rPr>
        <w:t>3000</w:t>
      </w:r>
      <w:r w:rsidRPr="00480880">
        <w:rPr>
          <w:rFonts w:asciiTheme="minorBidi" w:eastAsia="Arial Narrow" w:hAnsiTheme="minorBidi"/>
        </w:rPr>
        <w:t>/3000)</w:t>
      </w:r>
    </w:p>
    <w:p w14:paraId="6A9B3AD2" w14:textId="77777777" w:rsidR="006D59E9" w:rsidRPr="00480880" w:rsidRDefault="006D59E9" w:rsidP="002B5EBB">
      <w:pPr>
        <w:spacing w:after="0" w:line="276" w:lineRule="auto"/>
        <w:jc w:val="both"/>
        <w:rPr>
          <w:rFonts w:asciiTheme="minorBidi" w:eastAsia="Arial Narrow" w:hAnsiTheme="minorBidi"/>
        </w:rPr>
      </w:pPr>
    </w:p>
    <w:p w14:paraId="0718D4E9" w14:textId="77777777" w:rsidR="00F01726" w:rsidRDefault="00F01726" w:rsidP="002B5EBB">
      <w:pPr>
        <w:spacing w:after="0" w:line="276" w:lineRule="auto"/>
        <w:jc w:val="both"/>
        <w:rPr>
          <w:rFonts w:asciiTheme="minorBidi" w:eastAsia="Arial Narrow" w:hAnsiTheme="minorBidi"/>
          <w:b/>
          <w:bCs/>
        </w:rPr>
      </w:pPr>
    </w:p>
    <w:p w14:paraId="7E9C0CEF" w14:textId="5EAC9A67" w:rsidR="002B5EBB" w:rsidRPr="00812F10" w:rsidRDefault="002B5EBB" w:rsidP="002B5EBB">
      <w:pPr>
        <w:spacing w:after="0" w:line="276" w:lineRule="auto"/>
        <w:jc w:val="both"/>
        <w:rPr>
          <w:rFonts w:asciiTheme="minorBidi" w:eastAsia="Arial Narrow" w:hAnsiTheme="minorBidi"/>
        </w:rPr>
      </w:pPr>
      <w:r w:rsidRPr="5D55F02A">
        <w:rPr>
          <w:rFonts w:asciiTheme="minorBidi" w:eastAsia="Arial Narrow" w:hAnsiTheme="minorBidi"/>
          <w:b/>
          <w:bCs/>
        </w:rPr>
        <w:t>Conflict of Interests/Disclosures</w:t>
      </w:r>
    </w:p>
    <w:p w14:paraId="43A9296E" w14:textId="77777777" w:rsidR="002B5EBB" w:rsidRDefault="002B5EBB" w:rsidP="002B5EBB">
      <w:pPr>
        <w:spacing w:after="0" w:line="276" w:lineRule="auto"/>
        <w:jc w:val="both"/>
        <w:rPr>
          <w:rFonts w:asciiTheme="minorBidi" w:eastAsia="Arial Narrow" w:hAnsiTheme="minorBidi"/>
        </w:rPr>
      </w:pPr>
    </w:p>
    <w:p w14:paraId="4BA73D7F" w14:textId="0197351E" w:rsidR="002B5EBB" w:rsidRPr="00AF66AF" w:rsidRDefault="002B5EBB" w:rsidP="002B5EBB">
      <w:pPr>
        <w:spacing w:line="480" w:lineRule="auto"/>
        <w:rPr>
          <w:rFonts w:eastAsia="Arial Narrow" w:cs="Arial"/>
        </w:rPr>
      </w:pPr>
      <w:r w:rsidRPr="00AF66AF">
        <w:rPr>
          <w:rFonts w:eastAsia="Arial Narrow" w:cs="Arial"/>
        </w:rPr>
        <w:t>LVM has received honorarium to give lectures for Abbott Laboratories, Danone and Nestle, who had no role in the design of the study; in the collection, analyses, or interpretation of data; in the writing of the manuscript; or in the decision to publish the results.</w:t>
      </w:r>
      <w:r>
        <w:rPr>
          <w:rFonts w:eastAsia="Arial Narrow" w:cs="Arial"/>
        </w:rPr>
        <w:t xml:space="preserve"> For the remaining authors none were declared. </w:t>
      </w:r>
    </w:p>
    <w:p w14:paraId="69EF177D" w14:textId="77777777" w:rsidR="002B5EBB" w:rsidRPr="00812F10" w:rsidRDefault="002B5EBB" w:rsidP="002B5EBB">
      <w:pPr>
        <w:spacing w:after="0" w:line="276" w:lineRule="auto"/>
        <w:jc w:val="both"/>
        <w:rPr>
          <w:rFonts w:asciiTheme="minorBidi" w:eastAsia="Arial Narrow" w:hAnsiTheme="minorBidi"/>
        </w:rPr>
      </w:pPr>
    </w:p>
    <w:p w14:paraId="1464F4E6" w14:textId="77777777" w:rsidR="002B5EBB" w:rsidRDefault="002B5EBB" w:rsidP="002B5EBB">
      <w:pPr>
        <w:spacing w:line="480" w:lineRule="auto"/>
        <w:jc w:val="both"/>
        <w:rPr>
          <w:rFonts w:asciiTheme="minorBidi" w:eastAsia="Arial Narrow" w:hAnsiTheme="minorBidi"/>
          <w:b/>
          <w:bCs/>
          <w:lang w:val="en-US"/>
        </w:rPr>
      </w:pPr>
      <w:r w:rsidRPr="5D55F02A">
        <w:rPr>
          <w:rFonts w:asciiTheme="minorBidi" w:eastAsia="Arial Narrow" w:hAnsiTheme="minorBidi"/>
          <w:b/>
          <w:bCs/>
          <w:lang w:val="en-US"/>
        </w:rPr>
        <w:t>Funding</w:t>
      </w:r>
    </w:p>
    <w:p w14:paraId="0013D0E8" w14:textId="2E6AE2A5" w:rsidR="002B5EBB" w:rsidRDefault="002B5EBB" w:rsidP="002B5EBB">
      <w:pPr>
        <w:spacing w:line="480" w:lineRule="auto"/>
        <w:jc w:val="both"/>
        <w:rPr>
          <w:rFonts w:eastAsia="Arial" w:cs="Arial"/>
          <w:lang w:val="en-US"/>
        </w:rPr>
      </w:pPr>
      <w:r w:rsidRPr="5D55F02A">
        <w:rPr>
          <w:rFonts w:eastAsia="Arial" w:cs="Arial"/>
          <w:lang w:val="en-US"/>
        </w:rPr>
        <w:t>This trial is funded by the National Institute for Health and Care Research (NIHR) Health Technology Assessment (HTA) Programme (project number: NIHR133835). The Intensive Care National Audit and Research Centre (ICNARC) is the trial sponsor. The views expressed are those of the author(s) and not necessarily those of the NIHR or the Department of Health and Social Care. The funder had no role in the writing of this article or the decision to submit the protocol for publication.</w:t>
      </w:r>
    </w:p>
    <w:p w14:paraId="40E440FD" w14:textId="77777777" w:rsidR="00D112D1" w:rsidRDefault="00D112D1" w:rsidP="002B5EBB">
      <w:pPr>
        <w:spacing w:line="480" w:lineRule="auto"/>
        <w:jc w:val="both"/>
        <w:rPr>
          <w:rFonts w:eastAsia="Arial" w:cs="Arial"/>
          <w:lang w:val="en-US"/>
        </w:rPr>
      </w:pPr>
    </w:p>
    <w:p w14:paraId="3E641301" w14:textId="2C598A7F" w:rsidR="00D112D1" w:rsidRDefault="00D112D1" w:rsidP="002B5EBB">
      <w:pPr>
        <w:spacing w:line="480" w:lineRule="auto"/>
        <w:jc w:val="both"/>
        <w:rPr>
          <w:rFonts w:eastAsia="Arial" w:cs="Arial"/>
          <w:lang w:val="en-US"/>
        </w:rPr>
      </w:pPr>
      <w:r>
        <w:rPr>
          <w:rFonts w:eastAsia="Arial" w:cs="Arial"/>
          <w:b/>
          <w:bCs/>
          <w:lang w:val="en-US"/>
        </w:rPr>
        <w:t xml:space="preserve">Copyright Form Disclosure: </w:t>
      </w:r>
      <w:r>
        <w:rPr>
          <w:rFonts w:eastAsia="Arial" w:cs="Arial"/>
          <w:lang w:val="en-US"/>
        </w:rPr>
        <w:t>Drs. Orzol’s, Edwards’, Ferrando-Vivas’, Lampro’s, Parke’s, Sedgwick’s, Harrison’s, Hall’s, and Mouncey’s</w:t>
      </w:r>
      <w:r w:rsidRPr="00D112D1">
        <w:rPr>
          <w:rFonts w:eastAsia="Arial" w:cs="Arial"/>
          <w:lang w:val="en-US"/>
        </w:rPr>
        <w:t xml:space="preserve"> institution</w:t>
      </w:r>
      <w:r>
        <w:rPr>
          <w:rFonts w:eastAsia="Arial" w:cs="Arial"/>
          <w:lang w:val="en-US"/>
        </w:rPr>
        <w:t>s</w:t>
      </w:r>
      <w:r w:rsidRPr="00D112D1">
        <w:rPr>
          <w:rFonts w:eastAsia="Arial" w:cs="Arial"/>
          <w:lang w:val="en-US"/>
        </w:rPr>
        <w:t xml:space="preserve"> received funding from the National Institute for Health and Care Research (NIHR)</w:t>
      </w:r>
      <w:r>
        <w:rPr>
          <w:rFonts w:eastAsia="Arial" w:cs="Arial"/>
          <w:lang w:val="en-US"/>
        </w:rPr>
        <w:t xml:space="preserve">. Drs. Orzol, Peters, Edwards, Ferrando-Vivas, Camsooksai, Khatun, Parke, Au, Harrison, Brown, Hall, Mouncey, and Tume </w:t>
      </w:r>
      <w:r w:rsidRPr="00D112D1">
        <w:rPr>
          <w:rFonts w:eastAsia="Arial" w:cs="Arial"/>
          <w:lang w:val="en-US"/>
        </w:rPr>
        <w:t>received support for article research fr</w:t>
      </w:r>
      <w:r>
        <w:rPr>
          <w:rFonts w:eastAsia="Arial" w:cs="Arial"/>
          <w:lang w:val="en-US"/>
        </w:rPr>
        <w:t>o</w:t>
      </w:r>
      <w:r w:rsidRPr="00D112D1">
        <w:rPr>
          <w:rFonts w:eastAsia="Arial" w:cs="Arial"/>
          <w:lang w:val="en-US"/>
        </w:rPr>
        <w:t>m the NIHR</w:t>
      </w:r>
      <w:r>
        <w:rPr>
          <w:rFonts w:eastAsia="Arial" w:cs="Arial"/>
          <w:lang w:val="en-US"/>
        </w:rPr>
        <w:t>. Dr. Chang’s</w:t>
      </w:r>
      <w:r w:rsidRPr="00D112D1">
        <w:rPr>
          <w:rFonts w:eastAsia="Arial" w:cs="Arial"/>
          <w:lang w:val="en-US"/>
        </w:rPr>
        <w:t xml:space="preserve"> institution received funding from the NIHR Health Technology Assessment Programme (HTA) (NIHR133835)</w:t>
      </w:r>
      <w:r>
        <w:rPr>
          <w:rFonts w:eastAsia="Arial" w:cs="Arial"/>
          <w:lang w:val="en-US"/>
        </w:rPr>
        <w:t xml:space="preserve">. Drs. Peters’, </w:t>
      </w:r>
      <w:proofErr w:type="spellStart"/>
      <w:r>
        <w:rPr>
          <w:rFonts w:eastAsia="Arial" w:cs="Arial"/>
          <w:lang w:val="en-US"/>
        </w:rPr>
        <w:t>Camsooksai’s</w:t>
      </w:r>
      <w:proofErr w:type="spellEnd"/>
      <w:r>
        <w:rPr>
          <w:rFonts w:eastAsia="Arial" w:cs="Arial"/>
          <w:lang w:val="en-US"/>
        </w:rPr>
        <w:t xml:space="preserve">, Brown’s, and Tume’s </w:t>
      </w:r>
      <w:r w:rsidRPr="00D112D1">
        <w:rPr>
          <w:rFonts w:eastAsia="Arial" w:cs="Arial"/>
          <w:lang w:val="en-US"/>
        </w:rPr>
        <w:t>institution received funding from the NIHR HTA</w:t>
      </w:r>
      <w:r>
        <w:rPr>
          <w:rFonts w:eastAsia="Arial" w:cs="Arial"/>
          <w:lang w:val="en-US"/>
        </w:rPr>
        <w:t xml:space="preserve">. Dr. Marino </w:t>
      </w:r>
      <w:r w:rsidRPr="00D112D1">
        <w:rPr>
          <w:rFonts w:eastAsia="Arial" w:cs="Arial"/>
          <w:lang w:val="en-US"/>
        </w:rPr>
        <w:t>received funding from Abbott Laboratories, Danone/Nutricia, and Nestle</w:t>
      </w:r>
      <w:r>
        <w:rPr>
          <w:rFonts w:eastAsia="Arial" w:cs="Arial"/>
          <w:lang w:val="en-US"/>
        </w:rPr>
        <w:t xml:space="preserve">. Dr. Valla </w:t>
      </w:r>
      <w:r w:rsidRPr="00D112D1">
        <w:rPr>
          <w:rFonts w:eastAsia="Arial" w:cs="Arial"/>
          <w:lang w:val="en-US"/>
        </w:rPr>
        <w:t>received funding from Baxter, Nutricia, and Nestle Health Science</w:t>
      </w:r>
      <w:r>
        <w:rPr>
          <w:rFonts w:eastAsia="Arial" w:cs="Arial"/>
          <w:lang w:val="en-US"/>
        </w:rPr>
        <w:t>.</w:t>
      </w:r>
      <w:r w:rsidRPr="00D112D1">
        <w:t xml:space="preserve"> </w:t>
      </w:r>
      <w:r w:rsidRPr="00D112D1">
        <w:rPr>
          <w:rFonts w:eastAsia="Arial" w:cs="Arial"/>
        </w:rPr>
        <w:t>The remaining authors have disclosed that they do not have any potential conflicts of interest.</w:t>
      </w:r>
    </w:p>
    <w:p w14:paraId="6913596C" w14:textId="77777777" w:rsidR="002B5EBB" w:rsidRDefault="002B5EBB" w:rsidP="002D5FEE">
      <w:pPr>
        <w:spacing w:after="200" w:line="276" w:lineRule="auto"/>
        <w:rPr>
          <w:b/>
          <w:bCs/>
          <w:sz w:val="24"/>
          <w:szCs w:val="24"/>
          <w:lang w:val="en-US"/>
        </w:rPr>
      </w:pPr>
    </w:p>
    <w:p w14:paraId="075C45F2" w14:textId="7EF2F5AC" w:rsidR="00E60D5C" w:rsidRPr="00A50947" w:rsidRDefault="002A518C" w:rsidP="002D5FEE">
      <w:pPr>
        <w:spacing w:after="200" w:line="276" w:lineRule="auto"/>
        <w:rPr>
          <w:rFonts w:asciiTheme="minorBidi" w:hAnsiTheme="minorBidi"/>
          <w:b/>
          <w:bCs/>
          <w:sz w:val="28"/>
          <w:szCs w:val="28"/>
          <w:lang w:val="en-US"/>
        </w:rPr>
      </w:pPr>
      <w:r w:rsidRPr="00A50947">
        <w:rPr>
          <w:b/>
          <w:bCs/>
          <w:sz w:val="28"/>
          <w:szCs w:val="28"/>
          <w:lang w:val="en-US"/>
        </w:rPr>
        <w:lastRenderedPageBreak/>
        <w:t>ABSTRACT</w:t>
      </w:r>
    </w:p>
    <w:p w14:paraId="0D5BD04A" w14:textId="4B12CCB9" w:rsidR="00E60D5C" w:rsidRPr="00F316D9" w:rsidRDefault="002D5FEE" w:rsidP="000F7315">
      <w:pPr>
        <w:spacing w:line="480" w:lineRule="auto"/>
        <w:rPr>
          <w:lang w:val="en-US"/>
        </w:rPr>
      </w:pPr>
      <w:r w:rsidRPr="00731692">
        <w:rPr>
          <w:b/>
          <w:bCs/>
          <w:lang w:val="en-US"/>
        </w:rPr>
        <w:t>Objective</w:t>
      </w:r>
      <w:r w:rsidR="002A518C">
        <w:rPr>
          <w:b/>
          <w:bCs/>
          <w:lang w:val="en-US"/>
        </w:rPr>
        <w:t>:</w:t>
      </w:r>
      <w:r w:rsidR="002A518C">
        <w:rPr>
          <w:lang w:val="en-US"/>
        </w:rPr>
        <w:t xml:space="preserve"> </w:t>
      </w:r>
      <w:r w:rsidR="00BC690B" w:rsidRPr="00F316D9">
        <w:rPr>
          <w:lang w:val="en-US"/>
        </w:rPr>
        <w:t>Providing adequate nutrition is a key aspect of</w:t>
      </w:r>
      <w:r w:rsidR="004511AD">
        <w:rPr>
          <w:lang w:val="en-US"/>
        </w:rPr>
        <w:t xml:space="preserve"> pediatric</w:t>
      </w:r>
      <w:r w:rsidR="00BC690B" w:rsidRPr="00F316D9">
        <w:rPr>
          <w:lang w:val="en-US"/>
        </w:rPr>
        <w:t xml:space="preserve"> intensive care</w:t>
      </w:r>
      <w:r w:rsidR="00876308">
        <w:rPr>
          <w:lang w:val="en-US"/>
        </w:rPr>
        <w:t xml:space="preserve">, </w:t>
      </w:r>
      <w:r w:rsidR="00876308" w:rsidRPr="004262FC">
        <w:rPr>
          <w:lang w:val="en-US"/>
        </w:rPr>
        <w:t>with enteral administration preferred.</w:t>
      </w:r>
      <w:r w:rsidR="00BC690B" w:rsidRPr="004262FC">
        <w:rPr>
          <w:lang w:val="en-US"/>
        </w:rPr>
        <w:t xml:space="preserve"> </w:t>
      </w:r>
      <w:r w:rsidR="00876308" w:rsidRPr="004262FC">
        <w:rPr>
          <w:lang w:val="en-US"/>
        </w:rPr>
        <w:t xml:space="preserve">The regular measurement of gastric residual volume (GRV) to guide feeding is common, but </w:t>
      </w:r>
      <w:r w:rsidR="002A518C" w:rsidRPr="004262FC">
        <w:rPr>
          <w:lang w:val="en-US"/>
        </w:rPr>
        <w:t xml:space="preserve">it </w:t>
      </w:r>
      <w:r w:rsidR="00876308" w:rsidRPr="004262FC">
        <w:rPr>
          <w:lang w:val="en-US"/>
        </w:rPr>
        <w:t xml:space="preserve">results in frequent feed interruptions due to a perceived high gastric residual volume. </w:t>
      </w:r>
      <w:r w:rsidR="00E60D5C" w:rsidRPr="00F316D9">
        <w:rPr>
          <w:lang w:val="en-US"/>
        </w:rPr>
        <w:t>The</w:t>
      </w:r>
      <w:r w:rsidR="00B40FEE" w:rsidRPr="00F316D9">
        <w:rPr>
          <w:lang w:val="en-US"/>
        </w:rPr>
        <w:t xml:space="preserve"> </w:t>
      </w:r>
      <w:r w:rsidR="002C3B34" w:rsidRPr="00F316D9">
        <w:rPr>
          <w:lang w:val="en-US"/>
        </w:rPr>
        <w:t xml:space="preserve">GASTRIC-PICU </w:t>
      </w:r>
      <w:r w:rsidR="002A518C" w:rsidRPr="00C06BBD">
        <w:rPr>
          <w:color w:val="FF9900"/>
          <w:lang w:val="en-US"/>
        </w:rPr>
        <w:t>(GRV to guide enteral feeding versus routine measurement in mechanically ventilated critically ill children)</w:t>
      </w:r>
      <w:r w:rsidR="002A518C" w:rsidRPr="00AE3512">
        <w:rPr>
          <w:color w:val="C0504D" w:themeColor="accent2"/>
          <w:lang w:val="en-US"/>
        </w:rPr>
        <w:t xml:space="preserve"> </w:t>
      </w:r>
      <w:r w:rsidR="00B40FEE" w:rsidRPr="00F316D9">
        <w:rPr>
          <w:lang w:val="en-US"/>
        </w:rPr>
        <w:t>randomi</w:t>
      </w:r>
      <w:r w:rsidR="4EBC4170" w:rsidRPr="00F316D9">
        <w:rPr>
          <w:lang w:val="en-US"/>
        </w:rPr>
        <w:t>z</w:t>
      </w:r>
      <w:r w:rsidR="00B40FEE" w:rsidRPr="00F316D9">
        <w:rPr>
          <w:lang w:val="en-US"/>
        </w:rPr>
        <w:t xml:space="preserve">ed controlled trial </w:t>
      </w:r>
      <w:r w:rsidR="00C07C66">
        <w:rPr>
          <w:lang w:val="en-US"/>
        </w:rPr>
        <w:t xml:space="preserve">(RCT) </w:t>
      </w:r>
      <w:r w:rsidR="00E60D5C" w:rsidRPr="00F316D9">
        <w:rPr>
          <w:lang w:val="en-US"/>
        </w:rPr>
        <w:t>aims to evaluate the clinical and cost</w:t>
      </w:r>
      <w:r w:rsidR="002C3B34" w:rsidRPr="00F316D9">
        <w:rPr>
          <w:lang w:val="en-US"/>
        </w:rPr>
        <w:t>-</w:t>
      </w:r>
      <w:r w:rsidR="00E60D5C" w:rsidRPr="00F316D9">
        <w:rPr>
          <w:lang w:val="en-US"/>
        </w:rPr>
        <w:t xml:space="preserve">effectiveness of </w:t>
      </w:r>
      <w:r w:rsidR="00BC690B" w:rsidRPr="00F316D9">
        <w:rPr>
          <w:lang w:val="en-US"/>
        </w:rPr>
        <w:t xml:space="preserve">not routinely measuring </w:t>
      </w:r>
      <w:r w:rsidR="008F250F">
        <w:rPr>
          <w:lang w:val="en-US"/>
        </w:rPr>
        <w:t>GRV</w:t>
      </w:r>
      <w:r w:rsidR="00BC690B" w:rsidRPr="00F316D9">
        <w:rPr>
          <w:lang w:val="en-US"/>
        </w:rPr>
        <w:t xml:space="preserve"> to guide enteral feeding compared to </w:t>
      </w:r>
      <w:r w:rsidR="007A0878">
        <w:rPr>
          <w:lang w:val="en-US"/>
        </w:rPr>
        <w:t xml:space="preserve">the </w:t>
      </w:r>
      <w:r w:rsidR="00671E07">
        <w:rPr>
          <w:lang w:val="en-US"/>
        </w:rPr>
        <w:t>usual</w:t>
      </w:r>
      <w:r w:rsidR="00602880">
        <w:rPr>
          <w:lang w:val="en-US"/>
        </w:rPr>
        <w:t xml:space="preserve"> </w:t>
      </w:r>
      <w:r w:rsidR="00671E07">
        <w:rPr>
          <w:lang w:val="en-US"/>
        </w:rPr>
        <w:t xml:space="preserve">practice of </w:t>
      </w:r>
      <w:r w:rsidR="0059217E">
        <w:rPr>
          <w:lang w:val="en-US"/>
        </w:rPr>
        <w:t>routine</w:t>
      </w:r>
      <w:r w:rsidR="0059217E" w:rsidRPr="00F316D9">
        <w:rPr>
          <w:lang w:val="en-US"/>
        </w:rPr>
        <w:t xml:space="preserve"> </w:t>
      </w:r>
      <w:r w:rsidR="00BC690B" w:rsidRPr="00F316D9">
        <w:rPr>
          <w:lang w:val="en-US"/>
        </w:rPr>
        <w:t>measurement.</w:t>
      </w:r>
    </w:p>
    <w:p w14:paraId="3E91860C" w14:textId="2B44AA41" w:rsidR="00B40FEE" w:rsidRPr="00F316D9" w:rsidRDefault="00E60D5C" w:rsidP="000F7315">
      <w:pPr>
        <w:pStyle w:val="NoSpacing"/>
        <w:spacing w:line="480" w:lineRule="auto"/>
        <w:rPr>
          <w:sz w:val="22"/>
          <w:lang w:val="en-US"/>
        </w:rPr>
      </w:pPr>
      <w:r w:rsidRPr="00731692">
        <w:rPr>
          <w:b/>
          <w:bCs/>
          <w:sz w:val="22"/>
          <w:lang w:val="en-US"/>
        </w:rPr>
        <w:t>D</w:t>
      </w:r>
      <w:r w:rsidR="002D5FEE" w:rsidRPr="00731692">
        <w:rPr>
          <w:b/>
          <w:bCs/>
          <w:sz w:val="22"/>
          <w:lang w:val="en-US"/>
        </w:rPr>
        <w:t>esign</w:t>
      </w:r>
      <w:r w:rsidR="002A518C">
        <w:rPr>
          <w:b/>
          <w:bCs/>
          <w:sz w:val="22"/>
          <w:lang w:val="en-US"/>
        </w:rPr>
        <w:t>:</w:t>
      </w:r>
      <w:r w:rsidRPr="00731692">
        <w:rPr>
          <w:b/>
          <w:bCs/>
          <w:sz w:val="22"/>
          <w:lang w:val="en-US"/>
        </w:rPr>
        <w:t xml:space="preserve"> </w:t>
      </w:r>
      <w:r w:rsidR="00B40FEE" w:rsidRPr="00F316D9">
        <w:rPr>
          <w:sz w:val="22"/>
          <w:lang w:val="en-US"/>
        </w:rPr>
        <w:t>Multi</w:t>
      </w:r>
      <w:r w:rsidR="00645718" w:rsidRPr="00F316D9">
        <w:rPr>
          <w:sz w:val="22"/>
          <w:lang w:val="en-US"/>
        </w:rPr>
        <w:t>center</w:t>
      </w:r>
      <w:r w:rsidR="00B40FEE" w:rsidRPr="00F316D9">
        <w:rPr>
          <w:sz w:val="22"/>
          <w:lang w:val="en-US"/>
        </w:rPr>
        <w:t>, randomized, non</w:t>
      </w:r>
      <w:r w:rsidR="3C558361" w:rsidRPr="00F316D9">
        <w:rPr>
          <w:sz w:val="22"/>
          <w:lang w:val="en-US"/>
        </w:rPr>
        <w:t>-</w:t>
      </w:r>
      <w:r w:rsidR="00B40FEE" w:rsidRPr="00F316D9">
        <w:rPr>
          <w:sz w:val="22"/>
          <w:lang w:val="en-US"/>
        </w:rPr>
        <w:t>inferiority, open-label clinical trial with embedded health economic evaluation.</w:t>
      </w:r>
    </w:p>
    <w:p w14:paraId="1D3452E3" w14:textId="04443950" w:rsidR="00BC690B" w:rsidRPr="00F316D9" w:rsidRDefault="00E60D5C" w:rsidP="000F7315">
      <w:pPr>
        <w:pStyle w:val="NoSpacing"/>
        <w:spacing w:line="480" w:lineRule="auto"/>
        <w:rPr>
          <w:sz w:val="22"/>
          <w:lang w:val="en-US"/>
        </w:rPr>
      </w:pPr>
      <w:r w:rsidRPr="00731692">
        <w:rPr>
          <w:b/>
          <w:bCs/>
          <w:sz w:val="22"/>
          <w:lang w:val="en-US"/>
        </w:rPr>
        <w:t>S</w:t>
      </w:r>
      <w:r w:rsidR="002D5FEE" w:rsidRPr="00731692">
        <w:rPr>
          <w:b/>
          <w:bCs/>
          <w:sz w:val="22"/>
          <w:lang w:val="en-US"/>
        </w:rPr>
        <w:t>etting</w:t>
      </w:r>
      <w:r w:rsidR="002A518C">
        <w:rPr>
          <w:b/>
          <w:bCs/>
          <w:sz w:val="22"/>
          <w:lang w:val="en-US"/>
        </w:rPr>
        <w:t>:</w:t>
      </w:r>
      <w:r w:rsidR="002A518C">
        <w:rPr>
          <w:sz w:val="22"/>
          <w:lang w:val="en-US"/>
        </w:rPr>
        <w:t xml:space="preserve"> </w:t>
      </w:r>
      <w:r w:rsidR="001D03EC">
        <w:rPr>
          <w:sz w:val="22"/>
          <w:lang w:val="en-US"/>
        </w:rPr>
        <w:t>23</w:t>
      </w:r>
      <w:r w:rsidRPr="00F316D9">
        <w:rPr>
          <w:sz w:val="22"/>
          <w:lang w:val="en-US"/>
        </w:rPr>
        <w:t xml:space="preserve"> PICUs across </w:t>
      </w:r>
      <w:r w:rsidR="00BF0348" w:rsidRPr="00F316D9">
        <w:rPr>
          <w:sz w:val="22"/>
          <w:lang w:val="en-US"/>
        </w:rPr>
        <w:t xml:space="preserve">England, Scotland, Northern Ireland </w:t>
      </w:r>
      <w:r w:rsidR="00BC690B" w:rsidRPr="00F316D9">
        <w:rPr>
          <w:sz w:val="22"/>
          <w:lang w:val="en-US"/>
        </w:rPr>
        <w:t>and Switzerland</w:t>
      </w:r>
      <w:r w:rsidRPr="00F316D9">
        <w:rPr>
          <w:sz w:val="22"/>
          <w:lang w:val="en-US"/>
        </w:rPr>
        <w:t xml:space="preserve">. </w:t>
      </w:r>
    </w:p>
    <w:p w14:paraId="7752A864" w14:textId="4857604B" w:rsidR="00E60D5C" w:rsidRPr="00F316D9" w:rsidRDefault="441B283B" w:rsidP="000F7315">
      <w:pPr>
        <w:pStyle w:val="NoSpacing"/>
        <w:spacing w:line="480" w:lineRule="auto"/>
        <w:rPr>
          <w:sz w:val="22"/>
          <w:lang w:val="en-US"/>
        </w:rPr>
      </w:pPr>
      <w:r w:rsidRPr="00731692">
        <w:rPr>
          <w:b/>
          <w:bCs/>
          <w:sz w:val="22"/>
          <w:lang w:val="en-US"/>
        </w:rPr>
        <w:t>P</w:t>
      </w:r>
      <w:r w:rsidR="002D5FEE" w:rsidRPr="00731692">
        <w:rPr>
          <w:b/>
          <w:bCs/>
          <w:sz w:val="22"/>
          <w:lang w:val="en-US"/>
        </w:rPr>
        <w:t>atients</w:t>
      </w:r>
      <w:r w:rsidR="002A518C">
        <w:rPr>
          <w:b/>
          <w:bCs/>
          <w:sz w:val="22"/>
          <w:lang w:val="en-US"/>
        </w:rPr>
        <w:t>:</w:t>
      </w:r>
      <w:r w:rsidRPr="00731692">
        <w:rPr>
          <w:b/>
          <w:bCs/>
          <w:sz w:val="22"/>
          <w:lang w:val="en-US"/>
        </w:rPr>
        <w:t xml:space="preserve"> </w:t>
      </w:r>
      <w:r w:rsidRPr="00F316D9">
        <w:rPr>
          <w:sz w:val="22"/>
          <w:lang w:val="en-US"/>
        </w:rPr>
        <w:t xml:space="preserve">Infants and children </w:t>
      </w:r>
      <w:r w:rsidR="4D4F3551" w:rsidRPr="00F316D9">
        <w:rPr>
          <w:sz w:val="22"/>
          <w:u w:val="single"/>
          <w:lang w:val="en-US"/>
        </w:rPr>
        <w:t>&gt;</w:t>
      </w:r>
      <w:r w:rsidRPr="00F316D9">
        <w:rPr>
          <w:sz w:val="22"/>
          <w:lang w:val="en-US"/>
        </w:rPr>
        <w:t xml:space="preserve">37 weeks corrected gestational age to 16 years </w:t>
      </w:r>
      <w:r w:rsidR="48B0DBE9" w:rsidRPr="00F316D9">
        <w:rPr>
          <w:sz w:val="22"/>
          <w:lang w:val="en-US"/>
        </w:rPr>
        <w:t xml:space="preserve">admitted </w:t>
      </w:r>
      <w:r w:rsidRPr="00F316D9">
        <w:rPr>
          <w:sz w:val="22"/>
          <w:lang w:val="en-US"/>
        </w:rPr>
        <w:t>to participating PICU</w:t>
      </w:r>
      <w:r w:rsidR="5039DCCF" w:rsidRPr="00F316D9">
        <w:rPr>
          <w:sz w:val="22"/>
          <w:lang w:val="en-US"/>
        </w:rPr>
        <w:t>s</w:t>
      </w:r>
      <w:r w:rsidRPr="00F316D9">
        <w:rPr>
          <w:sz w:val="22"/>
          <w:lang w:val="en-US"/>
        </w:rPr>
        <w:t xml:space="preserve">, on mechanical ventilation and </w:t>
      </w:r>
      <w:r w:rsidR="48B0DBE9" w:rsidRPr="00F316D9">
        <w:rPr>
          <w:sz w:val="22"/>
          <w:lang w:val="en-US"/>
        </w:rPr>
        <w:t xml:space="preserve">being enterally fed. </w:t>
      </w:r>
    </w:p>
    <w:p w14:paraId="5CFDB9D2" w14:textId="5B15F9DB" w:rsidR="002C3B34" w:rsidRPr="00F316D9" w:rsidRDefault="00E60D5C" w:rsidP="000F7315">
      <w:pPr>
        <w:pStyle w:val="NoSpacing"/>
        <w:spacing w:line="480" w:lineRule="auto"/>
        <w:rPr>
          <w:sz w:val="22"/>
          <w:lang w:val="en-US"/>
        </w:rPr>
      </w:pPr>
      <w:r w:rsidRPr="00731692">
        <w:rPr>
          <w:b/>
          <w:bCs/>
          <w:sz w:val="22"/>
          <w:lang w:val="en-US"/>
        </w:rPr>
        <w:t>I</w:t>
      </w:r>
      <w:r w:rsidR="002D5FEE" w:rsidRPr="00731692">
        <w:rPr>
          <w:b/>
          <w:bCs/>
          <w:sz w:val="22"/>
          <w:lang w:val="en-US"/>
        </w:rPr>
        <w:t>ntervention</w:t>
      </w:r>
      <w:r w:rsidR="009709A5">
        <w:rPr>
          <w:b/>
          <w:bCs/>
          <w:sz w:val="22"/>
          <w:lang w:val="en-US"/>
        </w:rPr>
        <w:t xml:space="preserve"> and Comparison</w:t>
      </w:r>
      <w:r w:rsidR="002A518C">
        <w:rPr>
          <w:b/>
          <w:bCs/>
          <w:sz w:val="22"/>
          <w:lang w:val="en-US"/>
        </w:rPr>
        <w:t>:</w:t>
      </w:r>
      <w:r w:rsidR="002A518C">
        <w:rPr>
          <w:sz w:val="22"/>
          <w:lang w:val="en-US"/>
        </w:rPr>
        <w:t xml:space="preserve"> </w:t>
      </w:r>
      <w:r w:rsidR="00B40FEE" w:rsidRPr="00F316D9">
        <w:rPr>
          <w:sz w:val="22"/>
          <w:lang w:val="en-US"/>
        </w:rPr>
        <w:t>Standard feeding protocols without</w:t>
      </w:r>
      <w:r w:rsidR="00AB50E9" w:rsidRPr="00F316D9">
        <w:rPr>
          <w:sz w:val="22"/>
          <w:lang w:val="en-US"/>
        </w:rPr>
        <w:t xml:space="preserve"> </w:t>
      </w:r>
      <w:r w:rsidR="005831E8">
        <w:rPr>
          <w:sz w:val="22"/>
          <w:lang w:val="en-US"/>
        </w:rPr>
        <w:t>routine</w:t>
      </w:r>
      <w:r w:rsidR="008F250F">
        <w:rPr>
          <w:sz w:val="22"/>
          <w:lang w:val="en-US"/>
        </w:rPr>
        <w:t>ly measuring</w:t>
      </w:r>
      <w:r w:rsidR="005831E8" w:rsidRPr="00F316D9">
        <w:rPr>
          <w:sz w:val="22"/>
          <w:lang w:val="en-US"/>
        </w:rPr>
        <w:t xml:space="preserve"> </w:t>
      </w:r>
      <w:r w:rsidR="002C3B34" w:rsidRPr="00F316D9">
        <w:rPr>
          <w:sz w:val="22"/>
          <w:lang w:val="en-US"/>
        </w:rPr>
        <w:t xml:space="preserve">GRV </w:t>
      </w:r>
      <w:r w:rsidR="00AB50E9" w:rsidRPr="00F316D9">
        <w:rPr>
          <w:sz w:val="22"/>
          <w:lang w:val="en-US"/>
        </w:rPr>
        <w:t>to guide feeding</w:t>
      </w:r>
      <w:r w:rsidR="009709A5">
        <w:rPr>
          <w:sz w:val="22"/>
          <w:lang w:val="en-US"/>
        </w:rPr>
        <w:t xml:space="preserve"> </w:t>
      </w:r>
      <w:r w:rsidR="007B0AA0">
        <w:rPr>
          <w:sz w:val="22"/>
          <w:lang w:val="en-US"/>
        </w:rPr>
        <w:t xml:space="preserve">will be compared against </w:t>
      </w:r>
      <w:r w:rsidR="352E3614" w:rsidRPr="00F316D9">
        <w:rPr>
          <w:sz w:val="22"/>
          <w:lang w:val="en-US"/>
        </w:rPr>
        <w:t>standard</w:t>
      </w:r>
      <w:r w:rsidR="002C3B34" w:rsidRPr="00F316D9">
        <w:rPr>
          <w:sz w:val="22"/>
          <w:lang w:val="en-US"/>
        </w:rPr>
        <w:t xml:space="preserve"> feeding protocols with </w:t>
      </w:r>
      <w:r w:rsidR="00BC1196">
        <w:rPr>
          <w:sz w:val="22"/>
          <w:lang w:val="en-US"/>
        </w:rPr>
        <w:t>routine (at least 6</w:t>
      </w:r>
      <w:r w:rsidR="002A518C">
        <w:rPr>
          <w:sz w:val="22"/>
          <w:lang w:val="en-US"/>
        </w:rPr>
        <w:t>-</w:t>
      </w:r>
      <w:r w:rsidR="00BC1196">
        <w:rPr>
          <w:sz w:val="22"/>
          <w:lang w:val="en-US"/>
        </w:rPr>
        <w:t xml:space="preserve">hourly) </w:t>
      </w:r>
      <w:r w:rsidR="002C3B34" w:rsidRPr="00F316D9">
        <w:rPr>
          <w:sz w:val="22"/>
          <w:lang w:val="en-US"/>
        </w:rPr>
        <w:t xml:space="preserve">GRV </w:t>
      </w:r>
      <w:r w:rsidR="4C03A381" w:rsidRPr="00F316D9">
        <w:rPr>
          <w:sz w:val="22"/>
          <w:lang w:val="en-US"/>
        </w:rPr>
        <w:t>measurement</w:t>
      </w:r>
      <w:r w:rsidR="002C3B34" w:rsidRPr="00F316D9">
        <w:rPr>
          <w:sz w:val="22"/>
          <w:lang w:val="en-US"/>
        </w:rPr>
        <w:t xml:space="preserve"> to guide feeding.</w:t>
      </w:r>
    </w:p>
    <w:p w14:paraId="1E7FC09D" w14:textId="751F33E0" w:rsidR="00E60D5C" w:rsidRPr="009A781B" w:rsidRDefault="00E60D5C" w:rsidP="002A518C">
      <w:pPr>
        <w:spacing w:line="480" w:lineRule="auto"/>
        <w:rPr>
          <w:lang w:val="en-US"/>
        </w:rPr>
      </w:pPr>
      <w:r w:rsidRPr="00731692">
        <w:rPr>
          <w:b/>
          <w:bCs/>
          <w:lang w:val="en-US"/>
        </w:rPr>
        <w:t>M</w:t>
      </w:r>
      <w:r w:rsidR="002D5FEE" w:rsidRPr="00731692">
        <w:rPr>
          <w:b/>
          <w:bCs/>
          <w:lang w:val="en-US"/>
        </w:rPr>
        <w:t>easurements and Main Results</w:t>
      </w:r>
      <w:r w:rsidR="002A518C">
        <w:rPr>
          <w:b/>
          <w:bCs/>
          <w:lang w:val="en-US"/>
        </w:rPr>
        <w:t>:</w:t>
      </w:r>
      <w:r w:rsidRPr="00731692">
        <w:rPr>
          <w:b/>
          <w:bCs/>
          <w:lang w:val="en-US"/>
        </w:rPr>
        <w:t xml:space="preserve"> </w:t>
      </w:r>
      <w:r w:rsidRPr="00F316D9">
        <w:rPr>
          <w:lang w:val="en-US"/>
        </w:rPr>
        <w:t xml:space="preserve">Randomization 1:1 </w:t>
      </w:r>
      <w:r w:rsidR="002C3B34" w:rsidRPr="00F316D9">
        <w:rPr>
          <w:lang w:val="en-US"/>
        </w:rPr>
        <w:t xml:space="preserve">between </w:t>
      </w:r>
      <w:r w:rsidR="00E97610">
        <w:rPr>
          <w:lang w:val="en-US"/>
        </w:rPr>
        <w:t xml:space="preserve">no </w:t>
      </w:r>
      <w:r w:rsidR="00BC1196">
        <w:rPr>
          <w:lang w:val="en-US"/>
        </w:rPr>
        <w:t xml:space="preserve">routine </w:t>
      </w:r>
      <w:r w:rsidR="00E97610">
        <w:rPr>
          <w:lang w:val="en-US"/>
        </w:rPr>
        <w:t>GRV measurement</w:t>
      </w:r>
      <w:r w:rsidR="00E97610" w:rsidRPr="00F316D9">
        <w:rPr>
          <w:lang w:val="en-US"/>
        </w:rPr>
        <w:t xml:space="preserve"> </w:t>
      </w:r>
      <w:r w:rsidR="002C3B34" w:rsidRPr="00F316D9">
        <w:rPr>
          <w:lang w:val="en-US"/>
        </w:rPr>
        <w:t>and</w:t>
      </w:r>
      <w:r w:rsidRPr="00F316D9">
        <w:rPr>
          <w:lang w:val="en-US"/>
        </w:rPr>
        <w:t xml:space="preserve"> </w:t>
      </w:r>
      <w:r w:rsidR="002B3173">
        <w:rPr>
          <w:lang w:val="en-US"/>
        </w:rPr>
        <w:t xml:space="preserve">routine </w:t>
      </w:r>
      <w:r w:rsidR="00671E07">
        <w:rPr>
          <w:lang w:val="en-US"/>
        </w:rPr>
        <w:t>GRV measurement</w:t>
      </w:r>
      <w:r w:rsidR="002C3B34" w:rsidRPr="00F316D9">
        <w:rPr>
          <w:lang w:val="en-US"/>
        </w:rPr>
        <w:t xml:space="preserve"> </w:t>
      </w:r>
      <w:r w:rsidRPr="00F316D9">
        <w:rPr>
          <w:lang w:val="en-US"/>
        </w:rPr>
        <w:t>stratified by site</w:t>
      </w:r>
      <w:r w:rsidR="10899F51" w:rsidRPr="00F316D9">
        <w:rPr>
          <w:lang w:val="en-US"/>
        </w:rPr>
        <w:t>, age at admission and main reason for admission</w:t>
      </w:r>
      <w:r w:rsidRPr="00F316D9">
        <w:rPr>
          <w:lang w:val="en-US"/>
        </w:rPr>
        <w:t xml:space="preserve">. </w:t>
      </w:r>
      <w:r w:rsidR="006012B0" w:rsidRPr="0057709C">
        <w:rPr>
          <w:lang w:val="en-US"/>
        </w:rPr>
        <w:t>’Research without prior consent’ (RWPC) will be used</w:t>
      </w:r>
      <w:r w:rsidRPr="0057709C">
        <w:rPr>
          <w:lang w:val="en-US"/>
        </w:rPr>
        <w:t>.</w:t>
      </w:r>
      <w:r w:rsidR="07D4240B" w:rsidRPr="0057709C">
        <w:rPr>
          <w:lang w:val="en-US"/>
        </w:rPr>
        <w:t xml:space="preserve"> </w:t>
      </w:r>
      <w:r w:rsidRPr="00F316D9">
        <w:rPr>
          <w:lang w:val="en-US"/>
        </w:rPr>
        <w:t>The primary clinical outcome is</w:t>
      </w:r>
      <w:r w:rsidR="00B40FEE" w:rsidRPr="00F316D9">
        <w:rPr>
          <w:lang w:val="en-US"/>
        </w:rPr>
        <w:t xml:space="preserve"> </w:t>
      </w:r>
      <w:r w:rsidR="00B40FEE" w:rsidRPr="00F316D9">
        <w:rPr>
          <w:color w:val="000000" w:themeColor="text1"/>
          <w:lang w:val="en-US"/>
        </w:rPr>
        <w:t xml:space="preserve">a composite </w:t>
      </w:r>
      <w:r w:rsidR="00B40FEE" w:rsidRPr="00F316D9">
        <w:rPr>
          <w:lang w:val="en-US"/>
        </w:rPr>
        <w:t>outcome of survival and days free from mechanical ventilation at 30</w:t>
      </w:r>
      <w:r w:rsidR="002A518C">
        <w:rPr>
          <w:lang w:val="en-US"/>
        </w:rPr>
        <w:t>-</w:t>
      </w:r>
      <w:r w:rsidR="00B40FEE" w:rsidRPr="00F316D9">
        <w:rPr>
          <w:lang w:val="en-US"/>
        </w:rPr>
        <w:t>days (non-inferiority). The superiority co-primary outcome is the percentage of the child’s estimated energy requirements achieved by 72</w:t>
      </w:r>
      <w:r w:rsidR="002A518C">
        <w:rPr>
          <w:lang w:val="en-US"/>
        </w:rPr>
        <w:t>-</w:t>
      </w:r>
      <w:r w:rsidR="00B40FEE" w:rsidRPr="00F316D9">
        <w:rPr>
          <w:lang w:val="en-US"/>
        </w:rPr>
        <w:t>hours after randomi</w:t>
      </w:r>
      <w:r w:rsidR="4074A22D" w:rsidRPr="00F316D9">
        <w:rPr>
          <w:lang w:val="en-US"/>
        </w:rPr>
        <w:t>z</w:t>
      </w:r>
      <w:r w:rsidR="00B40FEE" w:rsidRPr="00F316D9">
        <w:rPr>
          <w:lang w:val="en-US"/>
        </w:rPr>
        <w:t xml:space="preserve">ation. </w:t>
      </w:r>
      <w:r w:rsidR="00F001B7" w:rsidRPr="00F001B7">
        <w:rPr>
          <w:lang w:val="en-US"/>
        </w:rPr>
        <w:t xml:space="preserve">The primary outcome of cost-effectiveness analysis is incremental net monetary benefits at </w:t>
      </w:r>
      <w:r w:rsidR="00273D98">
        <w:rPr>
          <w:lang w:val="en-US"/>
        </w:rPr>
        <w:t>six</w:t>
      </w:r>
      <w:r w:rsidR="00F001B7" w:rsidRPr="00F001B7">
        <w:rPr>
          <w:lang w:val="en-US"/>
        </w:rPr>
        <w:t xml:space="preserve"> months.</w:t>
      </w:r>
      <w:r w:rsidR="00F001B7">
        <w:rPr>
          <w:lang w:val="en-US"/>
        </w:rPr>
        <w:t xml:space="preserve"> </w:t>
      </w:r>
      <w:r w:rsidRPr="00F316D9">
        <w:rPr>
          <w:lang w:val="en-US"/>
        </w:rPr>
        <w:t>Baseline demographics and clinical status</w:t>
      </w:r>
      <w:r w:rsidR="3F37F0F7" w:rsidRPr="00F316D9">
        <w:rPr>
          <w:lang w:val="en-US"/>
        </w:rPr>
        <w:t>,</w:t>
      </w:r>
      <w:r w:rsidRPr="00F316D9">
        <w:rPr>
          <w:lang w:val="en-US"/>
        </w:rPr>
        <w:t xml:space="preserve"> </w:t>
      </w:r>
      <w:r w:rsidR="00BC690B" w:rsidRPr="00F316D9">
        <w:rPr>
          <w:lang w:val="en-US"/>
        </w:rPr>
        <w:t xml:space="preserve">daily nutritional data for the first </w:t>
      </w:r>
      <w:r w:rsidR="00273D98">
        <w:rPr>
          <w:lang w:val="en-US"/>
        </w:rPr>
        <w:t>seven</w:t>
      </w:r>
      <w:r w:rsidR="00BC690B" w:rsidRPr="00F316D9">
        <w:rPr>
          <w:lang w:val="en-US"/>
        </w:rPr>
        <w:t xml:space="preserve"> days</w:t>
      </w:r>
      <w:r w:rsidRPr="00F316D9">
        <w:rPr>
          <w:lang w:val="en-US"/>
        </w:rPr>
        <w:t>, and discharge outcome</w:t>
      </w:r>
      <w:r w:rsidR="00E659AA">
        <w:rPr>
          <w:lang w:val="en-US"/>
        </w:rPr>
        <w:t>, as well as longer term survival and economic data</w:t>
      </w:r>
      <w:r w:rsidR="7EED0DB5" w:rsidRPr="00F316D9">
        <w:rPr>
          <w:lang w:val="en-US"/>
        </w:rPr>
        <w:t xml:space="preserve"> will be collected</w:t>
      </w:r>
      <w:r w:rsidRPr="00F316D9">
        <w:rPr>
          <w:lang w:val="en-US"/>
        </w:rPr>
        <w:t>.</w:t>
      </w:r>
      <w:r w:rsidR="4A2A246F" w:rsidRPr="00F316D9">
        <w:rPr>
          <w:lang w:val="en-US"/>
        </w:rPr>
        <w:t xml:space="preserve"> </w:t>
      </w:r>
    </w:p>
    <w:p w14:paraId="156076AC" w14:textId="6FCDD6AE" w:rsidR="005930DB" w:rsidRDefault="00A2522D" w:rsidP="002A518C">
      <w:pPr>
        <w:pStyle w:val="NoSpacing"/>
        <w:spacing w:line="480" w:lineRule="auto"/>
        <w:rPr>
          <w:sz w:val="22"/>
          <w:lang w:val="en-US"/>
        </w:rPr>
      </w:pPr>
      <w:r w:rsidRPr="00957399">
        <w:rPr>
          <w:b/>
          <w:bCs/>
          <w:sz w:val="22"/>
          <w:lang w:val="en-US"/>
        </w:rPr>
        <w:lastRenderedPageBreak/>
        <w:t>Conclusions</w:t>
      </w:r>
      <w:r w:rsidR="002A518C">
        <w:rPr>
          <w:b/>
          <w:bCs/>
          <w:sz w:val="22"/>
          <w:lang w:val="en-US"/>
        </w:rPr>
        <w:t>:</w:t>
      </w:r>
      <w:r w:rsidRPr="00957399">
        <w:rPr>
          <w:b/>
          <w:bCs/>
          <w:sz w:val="22"/>
          <w:lang w:val="en-US"/>
        </w:rPr>
        <w:t xml:space="preserve"> </w:t>
      </w:r>
      <w:r w:rsidRPr="00A2522D">
        <w:rPr>
          <w:sz w:val="22"/>
          <w:lang w:val="en-US"/>
        </w:rPr>
        <w:t>Trial findings will be disseminated in peer reviewed journals, via international conferences and in lay language via social media.</w:t>
      </w:r>
    </w:p>
    <w:p w14:paraId="689E2106" w14:textId="77777777" w:rsidR="002A518C" w:rsidRDefault="002A518C" w:rsidP="002A518C">
      <w:pPr>
        <w:pStyle w:val="NoSpacing"/>
        <w:spacing w:line="480" w:lineRule="auto"/>
        <w:rPr>
          <w:sz w:val="22"/>
          <w:lang w:val="en-US"/>
        </w:rPr>
      </w:pPr>
    </w:p>
    <w:p w14:paraId="42BCD5C5" w14:textId="4055789B" w:rsidR="002A518C" w:rsidRDefault="002A518C" w:rsidP="002A518C">
      <w:pPr>
        <w:pStyle w:val="NoSpacing"/>
        <w:spacing w:line="480" w:lineRule="auto"/>
        <w:rPr>
          <w:b/>
          <w:bCs/>
          <w:sz w:val="28"/>
          <w:szCs w:val="28"/>
          <w:lang w:val="en-US"/>
        </w:rPr>
      </w:pPr>
      <w:r w:rsidRPr="00997274">
        <w:rPr>
          <w:b/>
          <w:bCs/>
          <w:sz w:val="28"/>
          <w:szCs w:val="28"/>
          <w:lang w:val="en-US"/>
        </w:rPr>
        <w:t>INFORMATION BOXES</w:t>
      </w:r>
    </w:p>
    <w:p w14:paraId="732A182C" w14:textId="77777777" w:rsidR="002A518C" w:rsidRDefault="002A518C" w:rsidP="002A518C">
      <w:pPr>
        <w:pStyle w:val="NoSpacing"/>
        <w:spacing w:line="480" w:lineRule="auto"/>
        <w:rPr>
          <w:b/>
          <w:bCs/>
          <w:sz w:val="22"/>
          <w:lang w:val="en-US"/>
        </w:rPr>
      </w:pPr>
    </w:p>
    <w:p w14:paraId="6975595A" w14:textId="2C8E9CA7" w:rsidR="002A518C" w:rsidRDefault="002A518C" w:rsidP="00997274">
      <w:pPr>
        <w:pStyle w:val="NoSpacing"/>
        <w:spacing w:line="360" w:lineRule="auto"/>
        <w:rPr>
          <w:b/>
          <w:bCs/>
          <w:sz w:val="22"/>
          <w:lang w:val="en-US"/>
        </w:rPr>
      </w:pPr>
      <w:r>
        <w:rPr>
          <w:b/>
          <w:bCs/>
          <w:sz w:val="22"/>
          <w:lang w:val="en-US"/>
        </w:rPr>
        <w:t>Research in Context</w:t>
      </w:r>
    </w:p>
    <w:p w14:paraId="59B446B0" w14:textId="0D72BEDD" w:rsidR="002A518C" w:rsidRPr="00997274" w:rsidRDefault="002A518C" w:rsidP="00997274">
      <w:pPr>
        <w:pStyle w:val="ListParagraph"/>
        <w:numPr>
          <w:ilvl w:val="0"/>
          <w:numId w:val="13"/>
        </w:numPr>
        <w:spacing w:line="360" w:lineRule="auto"/>
        <w:ind w:left="360"/>
        <w:rPr>
          <w:rFonts w:cs="Arial"/>
          <w:color w:val="C0504D" w:themeColor="accent2"/>
        </w:rPr>
      </w:pPr>
      <w:r w:rsidRPr="00997274">
        <w:rPr>
          <w:rFonts w:cs="Arial"/>
          <w:color w:val="C0504D" w:themeColor="accent2"/>
        </w:rPr>
        <w:t xml:space="preserve">This </w:t>
      </w:r>
      <w:r>
        <w:rPr>
          <w:rFonts w:cs="Arial"/>
          <w:color w:val="C0504D" w:themeColor="accent2"/>
        </w:rPr>
        <w:t>RCT</w:t>
      </w:r>
      <w:r w:rsidRPr="00997274">
        <w:rPr>
          <w:rFonts w:cs="Arial"/>
          <w:color w:val="C0504D" w:themeColor="accent2"/>
        </w:rPr>
        <w:t xml:space="preserve"> in </w:t>
      </w:r>
      <w:r>
        <w:rPr>
          <w:rFonts w:cs="Arial"/>
          <w:color w:val="C0504D" w:themeColor="accent2"/>
        </w:rPr>
        <w:t xml:space="preserve">the PICU will </w:t>
      </w:r>
      <w:r w:rsidRPr="00997274">
        <w:rPr>
          <w:rFonts w:cs="Arial"/>
          <w:color w:val="C0504D" w:themeColor="accent2"/>
        </w:rPr>
        <w:t>evaluate whether a long-standing nursing practice</w:t>
      </w:r>
      <w:r>
        <w:rPr>
          <w:rFonts w:cs="Arial"/>
          <w:color w:val="C0504D" w:themeColor="accent2"/>
        </w:rPr>
        <w:t xml:space="preserve"> – </w:t>
      </w:r>
      <w:r w:rsidRPr="00997274">
        <w:rPr>
          <w:rFonts w:cs="Arial"/>
          <w:color w:val="C0504D" w:themeColor="accent2"/>
        </w:rPr>
        <w:t>routinely measuring gastric residual volume (GRV)</w:t>
      </w:r>
      <w:r>
        <w:rPr>
          <w:rFonts w:cs="Arial"/>
          <w:color w:val="C0504D" w:themeColor="accent2"/>
        </w:rPr>
        <w:t xml:space="preserve"> – </w:t>
      </w:r>
      <w:r w:rsidRPr="00997274">
        <w:rPr>
          <w:rFonts w:cs="Arial"/>
          <w:color w:val="C0504D" w:themeColor="accent2"/>
        </w:rPr>
        <w:t>is necessary</w:t>
      </w:r>
      <w:r>
        <w:rPr>
          <w:rFonts w:cs="Arial"/>
          <w:color w:val="C0504D" w:themeColor="accent2"/>
        </w:rPr>
        <w:t xml:space="preserve"> around the time of enteral feeding in mechanically ventilated children</w:t>
      </w:r>
      <w:r w:rsidRPr="00997274">
        <w:rPr>
          <w:rFonts w:cs="Arial"/>
          <w:color w:val="C0504D" w:themeColor="accent2"/>
        </w:rPr>
        <w:t xml:space="preserve">. </w:t>
      </w:r>
    </w:p>
    <w:p w14:paraId="7408BC01" w14:textId="266FE016" w:rsidR="002A518C" w:rsidRPr="00997274" w:rsidRDefault="002A518C" w:rsidP="00997274">
      <w:pPr>
        <w:pStyle w:val="ListParagraph"/>
        <w:numPr>
          <w:ilvl w:val="0"/>
          <w:numId w:val="13"/>
        </w:numPr>
        <w:spacing w:line="360" w:lineRule="auto"/>
        <w:ind w:left="360"/>
        <w:rPr>
          <w:rFonts w:cs="Arial"/>
          <w:color w:val="C0504D" w:themeColor="accent2"/>
        </w:rPr>
      </w:pPr>
      <w:r w:rsidRPr="00997274">
        <w:rPr>
          <w:rFonts w:cs="Arial"/>
          <w:color w:val="C0504D" w:themeColor="accent2"/>
        </w:rPr>
        <w:t xml:space="preserve">A </w:t>
      </w:r>
      <w:r>
        <w:rPr>
          <w:rFonts w:cs="Arial"/>
          <w:color w:val="C0504D" w:themeColor="accent2"/>
        </w:rPr>
        <w:t xml:space="preserve">previous </w:t>
      </w:r>
      <w:proofErr w:type="spellStart"/>
      <w:r w:rsidRPr="00997274">
        <w:rPr>
          <w:rFonts w:cs="Arial"/>
          <w:color w:val="C0504D" w:themeColor="accent2"/>
        </w:rPr>
        <w:t>multicent</w:t>
      </w:r>
      <w:r>
        <w:rPr>
          <w:rFonts w:cs="Arial"/>
          <w:color w:val="C0504D" w:themeColor="accent2"/>
        </w:rPr>
        <w:t>er</w:t>
      </w:r>
      <w:proofErr w:type="spellEnd"/>
      <w:r w:rsidRPr="00997274">
        <w:rPr>
          <w:rFonts w:cs="Arial"/>
          <w:color w:val="C0504D" w:themeColor="accent2"/>
        </w:rPr>
        <w:t xml:space="preserve"> randomized clinical trial in adults </w:t>
      </w:r>
      <w:r w:rsidR="006D7B9C">
        <w:rPr>
          <w:rFonts w:cs="Arial"/>
          <w:color w:val="C0504D" w:themeColor="accent2"/>
        </w:rPr>
        <w:t xml:space="preserve">showed </w:t>
      </w:r>
      <w:r w:rsidRPr="00997274">
        <w:rPr>
          <w:rFonts w:cs="Arial"/>
          <w:color w:val="C0504D" w:themeColor="accent2"/>
        </w:rPr>
        <w:t xml:space="preserve">that omitting this practice was non-inferior to routinely measuring GRV, with no adverse effect on outcomes. </w:t>
      </w:r>
    </w:p>
    <w:p w14:paraId="0E216C0D" w14:textId="3026A7BA" w:rsidR="002A518C" w:rsidRPr="00997274" w:rsidRDefault="002A518C" w:rsidP="002A518C">
      <w:pPr>
        <w:pStyle w:val="ListParagraph"/>
        <w:numPr>
          <w:ilvl w:val="0"/>
          <w:numId w:val="13"/>
        </w:numPr>
        <w:spacing w:line="360" w:lineRule="auto"/>
        <w:ind w:left="360"/>
      </w:pPr>
      <w:r w:rsidRPr="00997274">
        <w:rPr>
          <w:rFonts w:cs="Arial"/>
          <w:color w:val="C0504D" w:themeColor="accent2"/>
        </w:rPr>
        <w:t>The design and implementation of the GASTRIC-PICU trial have been informed by extensive feasibility work involving both clinicians and families, enabling a pragmatic approach that includes a Research Without Prior Consent model.</w:t>
      </w:r>
    </w:p>
    <w:p w14:paraId="420EAF6F" w14:textId="77777777" w:rsidR="006D7B9C" w:rsidRDefault="006D7B9C" w:rsidP="006D7B9C">
      <w:pPr>
        <w:spacing w:line="360" w:lineRule="auto"/>
      </w:pPr>
    </w:p>
    <w:p w14:paraId="2ECF6E11" w14:textId="17497020" w:rsidR="006D7B9C" w:rsidRPr="00997274" w:rsidRDefault="006D7B9C" w:rsidP="006D7B9C">
      <w:pPr>
        <w:spacing w:line="360" w:lineRule="auto"/>
        <w:rPr>
          <w:b/>
          <w:bCs/>
        </w:rPr>
      </w:pPr>
      <w:r w:rsidRPr="00997274">
        <w:rPr>
          <w:b/>
          <w:bCs/>
        </w:rPr>
        <w:t>At the bedside</w:t>
      </w:r>
    </w:p>
    <w:p w14:paraId="60D757CC" w14:textId="40912206" w:rsidR="006D7B9C" w:rsidRPr="00162555" w:rsidRDefault="006D7B9C" w:rsidP="006D7B9C">
      <w:pPr>
        <w:pStyle w:val="ListParagraph"/>
        <w:numPr>
          <w:ilvl w:val="0"/>
          <w:numId w:val="16"/>
        </w:numPr>
        <w:spacing w:line="360" w:lineRule="auto"/>
        <w:ind w:left="360"/>
        <w:rPr>
          <w:rFonts w:cs="Arial"/>
          <w:color w:val="C0504D" w:themeColor="accent2"/>
        </w:rPr>
      </w:pPr>
      <w:r w:rsidRPr="00162555">
        <w:rPr>
          <w:rFonts w:cs="Arial"/>
          <w:color w:val="C0504D" w:themeColor="accent2"/>
        </w:rPr>
        <w:t xml:space="preserve">A systematic review in critically ill adults </w:t>
      </w:r>
      <w:r>
        <w:rPr>
          <w:rFonts w:cs="Arial"/>
          <w:color w:val="C0504D" w:themeColor="accent2"/>
        </w:rPr>
        <w:t>failed to find evidence</w:t>
      </w:r>
      <w:r w:rsidRPr="00162555">
        <w:rPr>
          <w:rFonts w:cs="Arial"/>
          <w:color w:val="C0504D" w:themeColor="accent2"/>
        </w:rPr>
        <w:t xml:space="preserve"> that measuring GRV reduced the risk of aspiration or </w:t>
      </w:r>
      <w:r>
        <w:rPr>
          <w:rFonts w:cs="Arial"/>
          <w:color w:val="C0504D" w:themeColor="accent2"/>
        </w:rPr>
        <w:t>ventilator-associated pneumonia when feeding mechanically ventilated patients.</w:t>
      </w:r>
      <w:r w:rsidRPr="00162555">
        <w:rPr>
          <w:rFonts w:cs="Arial"/>
          <w:color w:val="C0504D" w:themeColor="accent2"/>
        </w:rPr>
        <w:t xml:space="preserve"> </w:t>
      </w:r>
    </w:p>
    <w:p w14:paraId="4EA4B8FF" w14:textId="5AF54991" w:rsidR="006D7B9C" w:rsidRPr="00997274" w:rsidRDefault="006D7B9C" w:rsidP="00997274">
      <w:pPr>
        <w:pStyle w:val="ListParagraph"/>
        <w:numPr>
          <w:ilvl w:val="0"/>
          <w:numId w:val="16"/>
        </w:numPr>
        <w:spacing w:line="360" w:lineRule="auto"/>
        <w:ind w:left="360"/>
        <w:rPr>
          <w:rFonts w:cs="Arial"/>
          <w:color w:val="C0504D" w:themeColor="accent2"/>
        </w:rPr>
      </w:pPr>
      <w:r>
        <w:rPr>
          <w:rFonts w:cs="Arial"/>
          <w:color w:val="C0504D" w:themeColor="accent2"/>
        </w:rPr>
        <w:t>In this</w:t>
      </w:r>
      <w:r w:rsidRPr="00997274">
        <w:rPr>
          <w:rFonts w:cs="Arial"/>
          <w:color w:val="C0504D" w:themeColor="accent2"/>
        </w:rPr>
        <w:t xml:space="preserve"> first large </w:t>
      </w:r>
      <w:r>
        <w:rPr>
          <w:rFonts w:cs="Arial"/>
          <w:color w:val="C0504D" w:themeColor="accent2"/>
        </w:rPr>
        <w:t>RCT in the PICU we will</w:t>
      </w:r>
      <w:r w:rsidRPr="00997274">
        <w:rPr>
          <w:rFonts w:cs="Arial"/>
          <w:color w:val="C0504D" w:themeColor="accent2"/>
        </w:rPr>
        <w:t xml:space="preserve"> evaluate the effectiveness of routinely measuring GRV</w:t>
      </w:r>
      <w:r>
        <w:rPr>
          <w:rFonts w:cs="Arial"/>
          <w:color w:val="C0504D" w:themeColor="accent2"/>
        </w:rPr>
        <w:t xml:space="preserve"> in mechanically ventilated children</w:t>
      </w:r>
      <w:r w:rsidRPr="00997274">
        <w:rPr>
          <w:rFonts w:cs="Arial"/>
          <w:color w:val="C0504D" w:themeColor="accent2"/>
        </w:rPr>
        <w:t xml:space="preserve">, </w:t>
      </w:r>
      <w:r>
        <w:rPr>
          <w:rFonts w:cs="Arial"/>
          <w:color w:val="C0504D" w:themeColor="accent2"/>
        </w:rPr>
        <w:t>with the</w:t>
      </w:r>
      <w:r w:rsidRPr="00997274">
        <w:rPr>
          <w:rFonts w:cs="Arial"/>
          <w:color w:val="C0504D" w:themeColor="accent2"/>
        </w:rPr>
        <w:t xml:space="preserve"> aim</w:t>
      </w:r>
      <w:r>
        <w:rPr>
          <w:rFonts w:cs="Arial"/>
          <w:color w:val="C0504D" w:themeColor="accent2"/>
        </w:rPr>
        <w:t xml:space="preserve"> of</w:t>
      </w:r>
      <w:r w:rsidRPr="00997274">
        <w:rPr>
          <w:rFonts w:cs="Arial"/>
          <w:color w:val="C0504D" w:themeColor="accent2"/>
        </w:rPr>
        <w:t xml:space="preserve"> address</w:t>
      </w:r>
      <w:r>
        <w:rPr>
          <w:rFonts w:cs="Arial"/>
          <w:color w:val="C0504D" w:themeColor="accent2"/>
        </w:rPr>
        <w:t>ing</w:t>
      </w:r>
      <w:r w:rsidRPr="00997274">
        <w:rPr>
          <w:rFonts w:cs="Arial"/>
          <w:color w:val="C0504D" w:themeColor="accent2"/>
        </w:rPr>
        <w:t xml:space="preserve"> an important </w:t>
      </w:r>
      <w:r>
        <w:rPr>
          <w:rFonts w:cs="Arial"/>
          <w:color w:val="C0504D" w:themeColor="accent2"/>
        </w:rPr>
        <w:t xml:space="preserve">evidence </w:t>
      </w:r>
      <w:r w:rsidRPr="00997274">
        <w:rPr>
          <w:rFonts w:cs="Arial"/>
          <w:color w:val="C0504D" w:themeColor="accent2"/>
        </w:rPr>
        <w:t xml:space="preserve">gap in </w:t>
      </w:r>
      <w:r>
        <w:rPr>
          <w:rFonts w:cs="Arial"/>
          <w:color w:val="C0504D" w:themeColor="accent2"/>
        </w:rPr>
        <w:t>clinical practice</w:t>
      </w:r>
      <w:r w:rsidRPr="00997274">
        <w:rPr>
          <w:rFonts w:cs="Arial"/>
          <w:color w:val="C0504D" w:themeColor="accent2"/>
        </w:rPr>
        <w:t>.</w:t>
      </w:r>
    </w:p>
    <w:p w14:paraId="36DBE39A" w14:textId="6E32AB38" w:rsidR="006D7B9C" w:rsidRPr="00997274" w:rsidRDefault="006D7B9C" w:rsidP="00997274">
      <w:pPr>
        <w:pStyle w:val="ListParagraph"/>
        <w:numPr>
          <w:ilvl w:val="0"/>
          <w:numId w:val="16"/>
        </w:numPr>
        <w:spacing w:line="360" w:lineRule="auto"/>
        <w:ind w:left="360"/>
        <w:rPr>
          <w:rFonts w:cs="Arial"/>
          <w:color w:val="C0504D" w:themeColor="accent2"/>
        </w:rPr>
      </w:pPr>
      <w:r w:rsidRPr="00997274">
        <w:rPr>
          <w:rFonts w:cs="Arial"/>
          <w:color w:val="C0504D" w:themeColor="accent2"/>
        </w:rPr>
        <w:t>If our trial demonstrates that not routinely measuring GRV is non-inferior to routine measurements, it could lead to a change in clinical guidelines regarding GRV monitoring.</w:t>
      </w:r>
    </w:p>
    <w:p w14:paraId="1D61BECC" w14:textId="77777777" w:rsidR="006D7B9C" w:rsidRDefault="006D7B9C" w:rsidP="00997274">
      <w:pPr>
        <w:spacing w:line="360" w:lineRule="auto"/>
      </w:pPr>
    </w:p>
    <w:p w14:paraId="55C62A1C" w14:textId="77777777" w:rsidR="002A518C" w:rsidRPr="00997274" w:rsidRDefault="002A518C" w:rsidP="002A518C">
      <w:pPr>
        <w:pStyle w:val="NoSpacing"/>
        <w:spacing w:line="480" w:lineRule="auto"/>
        <w:rPr>
          <w:b/>
          <w:bCs/>
          <w:sz w:val="22"/>
          <w:lang w:val="en-US"/>
        </w:rPr>
      </w:pPr>
    </w:p>
    <w:p w14:paraId="3B3824CB" w14:textId="77777777" w:rsidR="005930DB" w:rsidRPr="009A781B" w:rsidRDefault="005930DB" w:rsidP="00E60D5C">
      <w:pPr>
        <w:pStyle w:val="NoSpacing"/>
        <w:rPr>
          <w:lang w:val="en-US"/>
        </w:rPr>
      </w:pPr>
    </w:p>
    <w:p w14:paraId="340C5DCD" w14:textId="77777777" w:rsidR="005930DB" w:rsidRPr="009A781B" w:rsidRDefault="005930DB" w:rsidP="00E60D5C">
      <w:pPr>
        <w:pStyle w:val="NoSpacing"/>
        <w:rPr>
          <w:lang w:val="en-US"/>
        </w:rPr>
      </w:pPr>
    </w:p>
    <w:p w14:paraId="1EF0CA40" w14:textId="77777777" w:rsidR="00A50947" w:rsidRDefault="00A50947" w:rsidP="00F70E28">
      <w:pPr>
        <w:pStyle w:val="NoSpacing"/>
        <w:spacing w:line="480" w:lineRule="auto"/>
        <w:rPr>
          <w:b/>
          <w:bCs/>
          <w:lang w:val="en-US"/>
        </w:rPr>
      </w:pPr>
    </w:p>
    <w:p w14:paraId="0A95E8E8" w14:textId="77777777" w:rsidR="00A50947" w:rsidRDefault="00A50947" w:rsidP="00F70E28">
      <w:pPr>
        <w:pStyle w:val="NoSpacing"/>
        <w:spacing w:line="480" w:lineRule="auto"/>
        <w:rPr>
          <w:b/>
          <w:bCs/>
          <w:lang w:val="en-US"/>
        </w:rPr>
      </w:pPr>
    </w:p>
    <w:p w14:paraId="41722C98" w14:textId="4B91CB70" w:rsidR="009B1C3E" w:rsidRPr="009A781B" w:rsidRDefault="4BC5D7F8" w:rsidP="009B67BB">
      <w:pPr>
        <w:pStyle w:val="NoSpacing"/>
        <w:spacing w:before="120" w:after="120" w:line="480" w:lineRule="auto"/>
        <w:rPr>
          <w:sz w:val="22"/>
        </w:rPr>
      </w:pPr>
      <w:r w:rsidRPr="0290D3B3">
        <w:rPr>
          <w:sz w:val="22"/>
        </w:rPr>
        <w:lastRenderedPageBreak/>
        <w:t>I</w:t>
      </w:r>
      <w:r w:rsidR="6751EE91" w:rsidRPr="0290D3B3">
        <w:rPr>
          <w:sz w:val="22"/>
        </w:rPr>
        <w:t xml:space="preserve">nadequate delivery of nutrition </w:t>
      </w:r>
      <w:r w:rsidR="7C146A79" w:rsidRPr="0290D3B3">
        <w:rPr>
          <w:sz w:val="22"/>
        </w:rPr>
        <w:t>is</w:t>
      </w:r>
      <w:r w:rsidR="6751EE91" w:rsidRPr="0290D3B3">
        <w:rPr>
          <w:sz w:val="22"/>
        </w:rPr>
        <w:t xml:space="preserve"> </w:t>
      </w:r>
      <w:r w:rsidR="006D7B9C">
        <w:rPr>
          <w:sz w:val="22"/>
        </w:rPr>
        <w:t xml:space="preserve">a </w:t>
      </w:r>
      <w:r w:rsidR="6751EE91" w:rsidRPr="0290D3B3">
        <w:rPr>
          <w:sz w:val="22"/>
        </w:rPr>
        <w:t xml:space="preserve">problem </w:t>
      </w:r>
      <w:r w:rsidR="006D7B9C" w:rsidRPr="00F3648E">
        <w:rPr>
          <w:color w:val="E36C0A" w:themeColor="accent6" w:themeShade="BF"/>
          <w:sz w:val="22"/>
        </w:rPr>
        <w:t xml:space="preserve">in children managed on the </w:t>
      </w:r>
      <w:r w:rsidR="6751EE91" w:rsidRPr="0290D3B3">
        <w:rPr>
          <w:sz w:val="22"/>
        </w:rPr>
        <w:t>PICU</w:t>
      </w:r>
      <w:r w:rsidR="00463228">
        <w:rPr>
          <w:sz w:val="22"/>
        </w:rPr>
        <w:t>, with</w:t>
      </w:r>
      <w:r w:rsidR="4634455D" w:rsidRPr="0290D3B3">
        <w:rPr>
          <w:sz w:val="22"/>
        </w:rPr>
        <w:t xml:space="preserve"> </w:t>
      </w:r>
      <w:proofErr w:type="spellStart"/>
      <w:r w:rsidR="00627C52" w:rsidRPr="00F3648E">
        <w:rPr>
          <w:color w:val="E36C0A" w:themeColor="accent6" w:themeShade="BF"/>
          <w:sz w:val="22"/>
        </w:rPr>
        <w:t>multicenter</w:t>
      </w:r>
      <w:proofErr w:type="spellEnd"/>
      <w:r w:rsidR="00627C52" w:rsidRPr="00F3648E">
        <w:rPr>
          <w:color w:val="E36C0A" w:themeColor="accent6" w:themeShade="BF"/>
          <w:sz w:val="22"/>
        </w:rPr>
        <w:t xml:space="preserve"> international data from 2012 indicating that </w:t>
      </w:r>
      <w:r w:rsidR="5EDEEC0C" w:rsidRPr="0290D3B3">
        <w:rPr>
          <w:sz w:val="22"/>
        </w:rPr>
        <w:t xml:space="preserve">only </w:t>
      </w:r>
      <w:r w:rsidR="6751EE91" w:rsidRPr="0290D3B3">
        <w:rPr>
          <w:sz w:val="22"/>
        </w:rPr>
        <w:t xml:space="preserve">37% of </w:t>
      </w:r>
      <w:r w:rsidR="006D7B9C" w:rsidRPr="00F3648E">
        <w:rPr>
          <w:color w:val="E36C0A" w:themeColor="accent6" w:themeShade="BF"/>
          <w:sz w:val="22"/>
        </w:rPr>
        <w:t xml:space="preserve">them </w:t>
      </w:r>
      <w:r w:rsidR="6751EE91" w:rsidRPr="0290D3B3">
        <w:rPr>
          <w:sz w:val="22"/>
        </w:rPr>
        <w:t>receiv</w:t>
      </w:r>
      <w:r w:rsidR="00627C52">
        <w:rPr>
          <w:sz w:val="22"/>
        </w:rPr>
        <w:t>ed</w:t>
      </w:r>
      <w:r w:rsidR="6751EE91" w:rsidRPr="0290D3B3">
        <w:rPr>
          <w:sz w:val="22"/>
        </w:rPr>
        <w:t xml:space="preserve"> </w:t>
      </w:r>
      <w:r w:rsidR="00627C52">
        <w:rPr>
          <w:sz w:val="22"/>
        </w:rPr>
        <w:t>the re</w:t>
      </w:r>
      <w:r w:rsidR="6C194919" w:rsidRPr="0290D3B3">
        <w:rPr>
          <w:sz w:val="22"/>
        </w:rPr>
        <w:t xml:space="preserve">commended </w:t>
      </w:r>
      <w:r w:rsidR="6751EE91" w:rsidRPr="0290D3B3">
        <w:rPr>
          <w:sz w:val="22"/>
        </w:rPr>
        <w:t xml:space="preserve">energy intake </w:t>
      </w:r>
      <w:r w:rsidR="2A8D9AFE" w:rsidRPr="0290D3B3">
        <w:rPr>
          <w:sz w:val="22"/>
          <w:lang w:val="en-US"/>
        </w:rPr>
        <w:fldChar w:fldCharType="begin"/>
      </w:r>
      <w:r w:rsidR="2A8D9AFE" w:rsidRPr="0290D3B3">
        <w:rPr>
          <w:sz w:val="22"/>
          <w:lang w:val="en-US"/>
        </w:rPr>
        <w:instrText xml:space="preserve"> ADDIN EN.CITE &lt;EndNote&gt;&lt;Cite&gt;&lt;Author&gt;Mehta&lt;/Author&gt;&lt;Year&gt;2012&lt;/Year&gt;&lt;RecNum&gt;2&lt;/RecNum&gt;&lt;DisplayText&gt;(1)&lt;/DisplayText&gt;&lt;record&gt;&lt;rec-number&gt;2&lt;/rec-number&gt;&lt;foreign-keys&gt;&lt;key app="EN" db-id="xwaxta99rw05shesffn5sw0hdswa29tre09d" timestamp="1669820122"&gt;2&lt;/key&gt;&lt;/foreign-keys&gt;&lt;ref-type name="Journal Article"&gt;17&lt;/ref-type&gt;&lt;contributors&gt;&lt;authors&gt;&lt;author&gt;Mehta, Nilesh M.&lt;/author&gt;&lt;author&gt;Bechard, Lori J.&lt;/author&gt;&lt;author&gt;Cahill, Naomi&lt;/author&gt;&lt;author&gt;Wang, Miao&lt;/author&gt;&lt;author&gt;Day, Andrew&lt;/author&gt;&lt;author&gt;Duggan, Christopher P.&lt;/author&gt;&lt;author&gt;Heyland, Daren K.&lt;/author&gt;&lt;/authors&gt;&lt;/contributors&gt;&lt;titles&gt;&lt;title&gt;Nutritional practices and their relationship to clinical outcomes in critically ill children—An international multicenter cohort study*&lt;/title&gt;&lt;secondary-title&gt;Critical Care Medicine&lt;/secondary-title&gt;&lt;/titles&gt;&lt;periodical&gt;&lt;full-title&gt;Critical Care Medicine&lt;/full-title&gt;&lt;/periodical&gt;&lt;pages&gt;2204-2211&lt;/pages&gt;&lt;volume&gt;40&lt;/volume&gt;&lt;number&gt;7&lt;/number&gt;&lt;section&gt;2204&lt;/section&gt;&lt;dates&gt;&lt;year&gt;2012&lt;/year&gt;&lt;/dates&gt;&lt;isbn&gt;0090-3493&lt;/isbn&gt;&lt;urls&gt;&lt;/urls&gt;&lt;electronic-resource-num&gt;10.1097/CCM.0b013e31824e18a8&lt;/electronic-resource-num&gt;&lt;/record&gt;&lt;/Cite&gt;&lt;/EndNote&gt;</w:instrText>
      </w:r>
      <w:r w:rsidR="2A8D9AFE" w:rsidRPr="0290D3B3">
        <w:rPr>
          <w:sz w:val="22"/>
          <w:lang w:val="en-US"/>
        </w:rPr>
        <w:fldChar w:fldCharType="separate"/>
      </w:r>
      <w:r w:rsidR="6751EE91" w:rsidRPr="0290D3B3">
        <w:rPr>
          <w:noProof/>
          <w:sz w:val="22"/>
        </w:rPr>
        <w:t>(</w:t>
      </w:r>
      <w:hyperlink w:anchor="_ENREF_1">
        <w:r w:rsidR="6751EE91" w:rsidRPr="0290D3B3">
          <w:rPr>
            <w:noProof/>
            <w:sz w:val="22"/>
          </w:rPr>
          <w:t>1</w:t>
        </w:r>
      </w:hyperlink>
      <w:r w:rsidR="6751EE91" w:rsidRPr="0290D3B3">
        <w:rPr>
          <w:noProof/>
          <w:sz w:val="22"/>
        </w:rPr>
        <w:t>)</w:t>
      </w:r>
      <w:r w:rsidR="2A8D9AFE" w:rsidRPr="0290D3B3">
        <w:rPr>
          <w:sz w:val="22"/>
          <w:lang w:val="en-US"/>
        </w:rPr>
        <w:fldChar w:fldCharType="end"/>
      </w:r>
      <w:r w:rsidR="781E8DB3" w:rsidRPr="0290D3B3">
        <w:rPr>
          <w:sz w:val="22"/>
        </w:rPr>
        <w:t>.</w:t>
      </w:r>
      <w:r w:rsidR="6751EE91" w:rsidRPr="0290D3B3">
        <w:rPr>
          <w:sz w:val="22"/>
        </w:rPr>
        <w:t xml:space="preserve"> </w:t>
      </w:r>
      <w:r w:rsidR="00627C52" w:rsidRPr="00F3648E">
        <w:rPr>
          <w:color w:val="E36C0A" w:themeColor="accent6" w:themeShade="BF"/>
          <w:sz w:val="22"/>
        </w:rPr>
        <w:t xml:space="preserve">During critical illness, poor energy intake </w:t>
      </w:r>
      <w:r w:rsidR="32FE1F8F" w:rsidRPr="0290D3B3">
        <w:rPr>
          <w:sz w:val="22"/>
        </w:rPr>
        <w:t>is</w:t>
      </w:r>
      <w:r w:rsidR="6751EE91" w:rsidRPr="0290D3B3">
        <w:rPr>
          <w:sz w:val="22"/>
        </w:rPr>
        <w:t xml:space="preserve"> associated with prolonged mechanical ventilation, impaired wound healing, increased healthcare acquired infections, longer PICU stays and increased mortality </w:t>
      </w:r>
      <w:r w:rsidR="2A8D9AFE" w:rsidRPr="0290D3B3">
        <w:rPr>
          <w:sz w:val="22"/>
          <w:lang w:val="en-US"/>
        </w:rPr>
        <w:fldChar w:fldCharType="begin">
          <w:fldData xml:space="preserve">PEVuZE5vdGU+PENpdGU+PEF1dGhvcj5Db3N0YTwvQXV0aG9yPjxZZWFyPjIwMTY8L1llYXI+PFJl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</w:fldData>
        </w:fldChar>
      </w:r>
      <w:r w:rsidR="2A8D9AFE" w:rsidRPr="0290D3B3">
        <w:rPr>
          <w:sz w:val="22"/>
          <w:lang w:val="en-US"/>
        </w:rPr>
        <w:instrText xml:space="preserve"> ADDIN EN.CITE </w:instrText>
      </w:r>
      <w:r w:rsidR="2A8D9AFE" w:rsidRPr="0290D3B3">
        <w:rPr>
          <w:sz w:val="22"/>
          <w:lang w:val="en-US"/>
        </w:rPr>
        <w:fldChar w:fldCharType="begin">
          <w:fldData xml:space="preserve">PEVuZE5vdGU+PENpdGU+PEF1dGhvcj5Db3N0YTwvQXV0aG9yPjxZZWFyPjIwMTY8L1llYXI+PFJl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</w:fldData>
        </w:fldChar>
      </w:r>
      <w:r w:rsidR="2A8D9AFE" w:rsidRPr="0290D3B3">
        <w:rPr>
          <w:sz w:val="22"/>
          <w:lang w:val="en-US"/>
        </w:rPr>
        <w:instrText xml:space="preserve"> ADDIN EN.CITE.DATA </w:instrText>
      </w:r>
      <w:r w:rsidR="2A8D9AFE" w:rsidRPr="0290D3B3">
        <w:rPr>
          <w:sz w:val="22"/>
          <w:lang w:val="en-US"/>
        </w:rPr>
      </w:r>
      <w:r w:rsidR="2A8D9AFE" w:rsidRPr="0290D3B3">
        <w:rPr>
          <w:sz w:val="22"/>
          <w:lang w:val="en-US"/>
        </w:rPr>
        <w:fldChar w:fldCharType="end"/>
      </w:r>
      <w:r w:rsidR="2A8D9AFE" w:rsidRPr="0290D3B3">
        <w:rPr>
          <w:sz w:val="22"/>
          <w:lang w:val="en-US"/>
        </w:rPr>
      </w:r>
      <w:r w:rsidR="2A8D9AFE" w:rsidRPr="0290D3B3">
        <w:rPr>
          <w:sz w:val="22"/>
          <w:lang w:val="en-US"/>
        </w:rPr>
        <w:fldChar w:fldCharType="separate"/>
      </w:r>
      <w:r w:rsidR="6751EE91" w:rsidRPr="0290D3B3">
        <w:rPr>
          <w:noProof/>
          <w:sz w:val="22"/>
        </w:rPr>
        <w:t>(</w:t>
      </w:r>
      <w:hyperlink w:anchor="_ENREF_1">
        <w:r w:rsidR="6751EE91" w:rsidRPr="0290D3B3">
          <w:rPr>
            <w:noProof/>
            <w:sz w:val="22"/>
          </w:rPr>
          <w:t>1-6</w:t>
        </w:r>
      </w:hyperlink>
      <w:r w:rsidR="6751EE91" w:rsidRPr="0290D3B3">
        <w:rPr>
          <w:noProof/>
          <w:sz w:val="22"/>
        </w:rPr>
        <w:t>)</w:t>
      </w:r>
      <w:r w:rsidR="2A8D9AFE" w:rsidRPr="0290D3B3">
        <w:rPr>
          <w:sz w:val="22"/>
          <w:lang w:val="en-US"/>
        </w:rPr>
        <w:fldChar w:fldCharType="end"/>
      </w:r>
      <w:r w:rsidR="6751EE91" w:rsidRPr="0290D3B3">
        <w:rPr>
          <w:sz w:val="22"/>
        </w:rPr>
        <w:t xml:space="preserve">. </w:t>
      </w:r>
      <w:r w:rsidR="6EA565C1" w:rsidRPr="0290D3B3">
        <w:rPr>
          <w:sz w:val="22"/>
        </w:rPr>
        <w:t xml:space="preserve">In </w:t>
      </w:r>
      <w:r w:rsidR="0857E8FB" w:rsidRPr="0290D3B3">
        <w:rPr>
          <w:sz w:val="22"/>
        </w:rPr>
        <w:t>high resource setting</w:t>
      </w:r>
      <w:r w:rsidR="0ED005BA" w:rsidRPr="0290D3B3">
        <w:rPr>
          <w:sz w:val="22"/>
        </w:rPr>
        <w:t>s</w:t>
      </w:r>
      <w:r w:rsidR="6EA565C1" w:rsidRPr="0290D3B3">
        <w:rPr>
          <w:sz w:val="22"/>
        </w:rPr>
        <w:t>,</w:t>
      </w:r>
      <w:r w:rsidR="007B4EC4">
        <w:rPr>
          <w:sz w:val="22"/>
        </w:rPr>
        <w:t xml:space="preserve"> </w:t>
      </w:r>
      <w:r w:rsidR="007B4EC4" w:rsidRPr="00F3648E">
        <w:rPr>
          <w:color w:val="E36C0A" w:themeColor="accent6" w:themeShade="BF"/>
          <w:sz w:val="22"/>
        </w:rPr>
        <w:t>such as the United Kingdom (U.K.),</w:t>
      </w:r>
      <w:r w:rsidR="6EA565C1" w:rsidRPr="00F3648E">
        <w:rPr>
          <w:color w:val="E36C0A" w:themeColor="accent6" w:themeShade="BF"/>
          <w:sz w:val="22"/>
        </w:rPr>
        <w:t xml:space="preserve"> </w:t>
      </w:r>
      <w:r w:rsidR="3BFF1706" w:rsidRPr="0290D3B3">
        <w:rPr>
          <w:sz w:val="22"/>
        </w:rPr>
        <w:t>most</w:t>
      </w:r>
      <w:r w:rsidR="6EA565C1" w:rsidRPr="0290D3B3">
        <w:rPr>
          <w:sz w:val="22"/>
        </w:rPr>
        <w:t xml:space="preserve"> children</w:t>
      </w:r>
      <w:r w:rsidR="14799207" w:rsidRPr="0290D3B3">
        <w:rPr>
          <w:sz w:val="22"/>
        </w:rPr>
        <w:t xml:space="preserve"> </w:t>
      </w:r>
      <w:r w:rsidR="6EA565C1" w:rsidRPr="0290D3B3">
        <w:rPr>
          <w:sz w:val="22"/>
        </w:rPr>
        <w:t xml:space="preserve">survive critical illness </w:t>
      </w:r>
      <w:r w:rsidR="4229B5D3" w:rsidRPr="0290D3B3">
        <w:rPr>
          <w:sz w:val="22"/>
        </w:rPr>
        <w:t>(7)</w:t>
      </w:r>
      <w:r w:rsidR="007B4EC4">
        <w:rPr>
          <w:sz w:val="22"/>
        </w:rPr>
        <w:t xml:space="preserve"> </w:t>
      </w:r>
      <w:r w:rsidR="007B4EC4" w:rsidRPr="00F3648E">
        <w:rPr>
          <w:color w:val="E36C0A" w:themeColor="accent6" w:themeShade="BF"/>
          <w:sz w:val="22"/>
        </w:rPr>
        <w:t>and so</w:t>
      </w:r>
      <w:r w:rsidR="6EA565C1" w:rsidRPr="0290D3B3">
        <w:rPr>
          <w:sz w:val="22"/>
        </w:rPr>
        <w:t xml:space="preserve"> </w:t>
      </w:r>
      <w:r w:rsidR="009709A5">
        <w:rPr>
          <w:sz w:val="22"/>
        </w:rPr>
        <w:t>reducing these complications</w:t>
      </w:r>
      <w:r w:rsidR="007B4EC4">
        <w:rPr>
          <w:sz w:val="22"/>
        </w:rPr>
        <w:t xml:space="preserve"> </w:t>
      </w:r>
      <w:r w:rsidR="007B4EC4" w:rsidRPr="00F3648E">
        <w:rPr>
          <w:color w:val="E36C0A" w:themeColor="accent6" w:themeShade="BF"/>
          <w:sz w:val="22"/>
        </w:rPr>
        <w:t>of inadequate nutrition</w:t>
      </w:r>
      <w:r w:rsidR="009709A5" w:rsidRPr="00F3648E">
        <w:rPr>
          <w:color w:val="E36C0A" w:themeColor="accent6" w:themeShade="BF"/>
          <w:sz w:val="22"/>
        </w:rPr>
        <w:t xml:space="preserve"> </w:t>
      </w:r>
      <w:r w:rsidR="0857E8FB" w:rsidRPr="0290D3B3">
        <w:rPr>
          <w:sz w:val="22"/>
        </w:rPr>
        <w:t xml:space="preserve">is </w:t>
      </w:r>
      <w:r w:rsidR="007B4EC4" w:rsidRPr="00F3648E">
        <w:rPr>
          <w:color w:val="E36C0A" w:themeColor="accent6" w:themeShade="BF"/>
          <w:sz w:val="22"/>
        </w:rPr>
        <w:t>important</w:t>
      </w:r>
      <w:r w:rsidR="07D4EF2B" w:rsidRPr="0290D3B3">
        <w:rPr>
          <w:sz w:val="22"/>
        </w:rPr>
        <w:t>.</w:t>
      </w:r>
      <w:r w:rsidR="0857E8FB" w:rsidRPr="0290D3B3">
        <w:rPr>
          <w:sz w:val="22"/>
        </w:rPr>
        <w:t xml:space="preserve">  </w:t>
      </w:r>
    </w:p>
    <w:p w14:paraId="03FC908D" w14:textId="7CEC4758" w:rsidR="00BA7DF3" w:rsidRDefault="20AF7F72" w:rsidP="000714B5">
      <w:pPr>
        <w:spacing w:line="480" w:lineRule="auto"/>
        <w:ind w:firstLine="720"/>
      </w:pPr>
      <w:r w:rsidRPr="009A781B">
        <w:rPr>
          <w:lang w:val="en-US"/>
        </w:rPr>
        <w:t xml:space="preserve">Interruption to enteral nutrition </w:t>
      </w:r>
      <w:r w:rsidR="007B4EC4" w:rsidRPr="00F3648E">
        <w:rPr>
          <w:color w:val="E36C0A" w:themeColor="accent6" w:themeShade="BF"/>
          <w:lang w:val="en-US"/>
        </w:rPr>
        <w:t xml:space="preserve">in mechanically ventilated children </w:t>
      </w:r>
      <w:r w:rsidR="512F0E59" w:rsidRPr="25D9CB35">
        <w:rPr>
          <w:lang w:val="en-US"/>
        </w:rPr>
        <w:t>is</w:t>
      </w:r>
      <w:r w:rsidRPr="009A781B">
        <w:rPr>
          <w:lang w:val="en-US"/>
        </w:rPr>
        <w:t xml:space="preserve"> the most preventable reason for inadequate energy </w:t>
      </w:r>
      <w:r w:rsidR="587CB593" w:rsidRPr="009A781B">
        <w:rPr>
          <w:lang w:val="en-US"/>
        </w:rPr>
        <w:t>delivery</w:t>
      </w:r>
      <w:r w:rsidRPr="009A781B">
        <w:rPr>
          <w:lang w:val="en-US"/>
        </w:rPr>
        <w:t xml:space="preserve"> </w:t>
      </w:r>
      <w:r w:rsidR="00903085" w:rsidRPr="009A781B">
        <w:rPr>
          <w:lang w:val="en-US"/>
        </w:rPr>
        <w:fldChar w:fldCharType="begin">
          <w:fldData xml:space="preserve">PEVuZE5vdGU+PENpdGU+PEF1dGhvcj5UdW1lPC9BdXRob3I+PFllYXI+MjAxMjwvWWVhcj48UmVj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</w:fldData>
        </w:fldChar>
      </w:r>
      <w:r w:rsidR="00903085" w:rsidRPr="009A781B">
        <w:rPr>
          <w:lang w:val="en-US"/>
        </w:rPr>
        <w:instrText xml:space="preserve"> ADDIN EN.CITE </w:instrText>
      </w:r>
      <w:r w:rsidR="00903085" w:rsidRPr="009A781B">
        <w:rPr>
          <w:lang w:val="en-US"/>
        </w:rPr>
        <w:fldChar w:fldCharType="begin">
          <w:fldData xml:space="preserve">PEVuZE5vdGU+PENpdGU+PEF1dGhvcj5UdW1lPC9BdXRob3I+PFllYXI+MjAxMjwvWWVhcj48UmVj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</w:fldData>
        </w:fldChar>
      </w:r>
      <w:r w:rsidR="00903085" w:rsidRPr="009A781B">
        <w:rPr>
          <w:lang w:val="en-US"/>
        </w:rPr>
        <w:instrText xml:space="preserve"> ADDIN EN.CITE.DATA </w:instrText>
      </w:r>
      <w:r w:rsidR="00903085" w:rsidRPr="009A781B">
        <w:rPr>
          <w:lang w:val="en-US"/>
        </w:rPr>
      </w:r>
      <w:r w:rsidR="00903085" w:rsidRPr="009A781B">
        <w:rPr>
          <w:lang w:val="en-US"/>
        </w:rPr>
        <w:fldChar w:fldCharType="end"/>
      </w:r>
      <w:r w:rsidR="00903085" w:rsidRPr="009A781B">
        <w:rPr>
          <w:lang w:val="en-US"/>
        </w:rPr>
      </w:r>
      <w:r w:rsidR="00903085" w:rsidRPr="009A781B">
        <w:rPr>
          <w:lang w:val="en-US"/>
        </w:rPr>
        <w:fldChar w:fldCharType="separate"/>
      </w:r>
      <w:r w:rsidRPr="009A781B">
        <w:rPr>
          <w:noProof/>
          <w:lang w:val="en-US"/>
        </w:rPr>
        <w:t>(</w:t>
      </w:r>
      <w:hyperlink w:anchor="_ENREF_8">
        <w:r w:rsidRPr="009A781B">
          <w:rPr>
            <w:noProof/>
            <w:lang w:val="en-US"/>
          </w:rPr>
          <w:t>8</w:t>
        </w:r>
      </w:hyperlink>
      <w:r w:rsidR="4B74BE1A" w:rsidRPr="009A781B">
        <w:rPr>
          <w:lang w:val="en-US"/>
        </w:rPr>
        <w:t>,9</w:t>
      </w:r>
      <w:r w:rsidRPr="009A781B">
        <w:rPr>
          <w:noProof/>
          <w:lang w:val="en-US"/>
        </w:rPr>
        <w:t>)</w:t>
      </w:r>
      <w:r w:rsidR="00903085" w:rsidRPr="009A781B">
        <w:rPr>
          <w:lang w:val="en-US"/>
        </w:rPr>
        <w:fldChar w:fldCharType="end"/>
      </w:r>
      <w:r w:rsidRPr="009A781B">
        <w:rPr>
          <w:lang w:val="en-US"/>
        </w:rPr>
        <w:t xml:space="preserve">. </w:t>
      </w:r>
      <w:r w:rsidR="007B4EC4" w:rsidRPr="00F3648E">
        <w:rPr>
          <w:color w:val="E36C0A" w:themeColor="accent6" w:themeShade="BF"/>
          <w:lang w:val="en-US"/>
        </w:rPr>
        <w:t>Clinical</w:t>
      </w:r>
      <w:r w:rsidR="007B4EC4">
        <w:rPr>
          <w:lang w:val="en-US"/>
        </w:rPr>
        <w:t xml:space="preserve"> p</w:t>
      </w:r>
      <w:r w:rsidR="4FD955EA" w:rsidRPr="009A781B">
        <w:rPr>
          <w:lang w:val="en-US"/>
        </w:rPr>
        <w:t>ractice</w:t>
      </w:r>
      <w:r w:rsidR="007B4EC4">
        <w:rPr>
          <w:lang w:val="en-US"/>
        </w:rPr>
        <w:t xml:space="preserve"> </w:t>
      </w:r>
      <w:r w:rsidR="007B4EC4" w:rsidRPr="00F3648E">
        <w:rPr>
          <w:color w:val="E36C0A" w:themeColor="accent6" w:themeShade="BF"/>
          <w:lang w:val="en-US"/>
        </w:rPr>
        <w:t>in the U.K.</w:t>
      </w:r>
      <w:r w:rsidR="4FD955EA" w:rsidRPr="009A781B">
        <w:rPr>
          <w:lang w:val="en-US"/>
        </w:rPr>
        <w:t xml:space="preserve"> includes </w:t>
      </w:r>
      <w:r w:rsidR="4FD955EA" w:rsidRPr="009A781B">
        <w:rPr>
          <w:rFonts w:eastAsia="Arial" w:cs="Arial"/>
          <w:lang w:val="en-US"/>
        </w:rPr>
        <w:t>4-6 hourly</w:t>
      </w:r>
      <w:r w:rsidR="4FD955EA" w:rsidRPr="009A781B">
        <w:rPr>
          <w:lang w:val="en-US"/>
        </w:rPr>
        <w:t xml:space="preserve"> aspiration of </w:t>
      </w:r>
      <w:r w:rsidR="0540A349" w:rsidRPr="009A781B">
        <w:rPr>
          <w:lang w:val="en-US"/>
        </w:rPr>
        <w:t>g</w:t>
      </w:r>
      <w:r w:rsidR="4FD955EA" w:rsidRPr="009A781B">
        <w:rPr>
          <w:lang w:val="en-US"/>
        </w:rPr>
        <w:t xml:space="preserve">astric tubes </w:t>
      </w:r>
      <w:r w:rsidR="1775856C" w:rsidRPr="009A781B">
        <w:rPr>
          <w:lang w:val="en-US"/>
        </w:rPr>
        <w:t>to</w:t>
      </w:r>
      <w:r w:rsidR="1868F601" w:rsidRPr="009A781B">
        <w:rPr>
          <w:lang w:val="en-US"/>
        </w:rPr>
        <w:t xml:space="preserve"> </w:t>
      </w:r>
      <w:r w:rsidR="6074D15E" w:rsidRPr="009A781B">
        <w:rPr>
          <w:lang w:val="en-US"/>
        </w:rPr>
        <w:t>measure</w:t>
      </w:r>
      <w:r w:rsidR="1868F601" w:rsidRPr="009A781B">
        <w:rPr>
          <w:lang w:val="en-US"/>
        </w:rPr>
        <w:t xml:space="preserve"> </w:t>
      </w:r>
      <w:r w:rsidR="007B4EC4">
        <w:rPr>
          <w:lang w:val="en-US"/>
        </w:rPr>
        <w:t xml:space="preserve">the </w:t>
      </w:r>
      <w:r w:rsidR="1868F601" w:rsidRPr="009A781B">
        <w:rPr>
          <w:lang w:val="en-US"/>
        </w:rPr>
        <w:t>g</w:t>
      </w:r>
      <w:r w:rsidRPr="009A781B">
        <w:rPr>
          <w:lang w:val="en-US"/>
        </w:rPr>
        <w:t>astric residual volume</w:t>
      </w:r>
      <w:r w:rsidR="4B74BE1A" w:rsidRPr="009A781B">
        <w:rPr>
          <w:lang w:val="en-US"/>
        </w:rPr>
        <w:t xml:space="preserve"> </w:t>
      </w:r>
      <w:r w:rsidRPr="009A781B">
        <w:rPr>
          <w:lang w:val="en-US"/>
        </w:rPr>
        <w:t xml:space="preserve">(GRV) </w:t>
      </w:r>
      <w:r w:rsidR="00903085" w:rsidRPr="009A781B">
        <w:rPr>
          <w:lang w:val="en-US"/>
        </w:rPr>
        <w:fldChar w:fldCharType="begin">
          <w:fldData xml:space="preserve">PEVuZE5vdGU+PENpdGU+PEF1dGhvcj5NZWh0YTwvQXV0aG9yPjxZZWFyPjIwMDk8L1llYXI+PFJl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</w:fldData>
        </w:fldChar>
      </w:r>
      <w:r w:rsidR="00903085" w:rsidRPr="009A781B">
        <w:rPr>
          <w:lang w:val="en-US"/>
        </w:rPr>
        <w:instrText xml:space="preserve"> ADDIN EN.CITE </w:instrText>
      </w:r>
      <w:r w:rsidR="00903085" w:rsidRPr="009A781B">
        <w:rPr>
          <w:lang w:val="en-US"/>
        </w:rPr>
        <w:fldChar w:fldCharType="begin">
          <w:fldData xml:space="preserve">PEVuZE5vdGU+PENpdGU+PEF1dGhvcj5NZWh0YTwvQXV0aG9yPjxZZWFyPjIwMDk8L1llYXI+PFJl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</w:fldData>
        </w:fldChar>
      </w:r>
      <w:r w:rsidR="00903085" w:rsidRPr="009A781B">
        <w:rPr>
          <w:lang w:val="en-US"/>
        </w:rPr>
        <w:instrText xml:space="preserve"> ADDIN EN.CITE.DATA </w:instrText>
      </w:r>
      <w:r w:rsidR="00903085" w:rsidRPr="009A781B">
        <w:rPr>
          <w:lang w:val="en-US"/>
        </w:rPr>
      </w:r>
      <w:r w:rsidR="00903085" w:rsidRPr="009A781B">
        <w:rPr>
          <w:lang w:val="en-US"/>
        </w:rPr>
        <w:fldChar w:fldCharType="end"/>
      </w:r>
      <w:r w:rsidR="00903085" w:rsidRPr="009A781B">
        <w:rPr>
          <w:lang w:val="en-US"/>
        </w:rPr>
      </w:r>
      <w:r w:rsidR="00903085" w:rsidRPr="009A781B">
        <w:rPr>
          <w:lang w:val="en-US"/>
        </w:rPr>
        <w:fldChar w:fldCharType="separate"/>
      </w:r>
      <w:r w:rsidRPr="009A781B">
        <w:rPr>
          <w:noProof/>
          <w:lang w:val="en-US"/>
        </w:rPr>
        <w:t>(</w:t>
      </w:r>
      <w:r w:rsidR="4B74BE1A" w:rsidRPr="009A781B">
        <w:rPr>
          <w:lang w:val="en-US"/>
        </w:rPr>
        <w:t>10</w:t>
      </w:r>
      <w:r w:rsidRPr="009A781B">
        <w:rPr>
          <w:noProof/>
          <w:lang w:val="en-US"/>
        </w:rPr>
        <w:t>)</w:t>
      </w:r>
      <w:r w:rsidR="00903085" w:rsidRPr="009A781B">
        <w:rPr>
          <w:lang w:val="en-US"/>
        </w:rPr>
        <w:fldChar w:fldCharType="end"/>
      </w:r>
      <w:r w:rsidRPr="009A781B">
        <w:rPr>
          <w:lang w:val="en-US"/>
        </w:rPr>
        <w:t xml:space="preserve">. </w:t>
      </w:r>
      <w:r w:rsidR="694E1B1E" w:rsidRPr="009A781B">
        <w:rPr>
          <w:lang w:val="en-US"/>
        </w:rPr>
        <w:t xml:space="preserve">Large GRV </w:t>
      </w:r>
      <w:r w:rsidR="4B74BE1A" w:rsidRPr="009A781B">
        <w:rPr>
          <w:lang w:val="en-US"/>
        </w:rPr>
        <w:t>volumes</w:t>
      </w:r>
      <w:r w:rsidR="694E1B1E" w:rsidRPr="009A781B">
        <w:rPr>
          <w:lang w:val="en-US"/>
        </w:rPr>
        <w:t xml:space="preserve"> prompt interruption of feeding, despite a lack of evidence of the </w:t>
      </w:r>
      <w:r w:rsidR="5C8D68D1" w:rsidRPr="009A781B">
        <w:rPr>
          <w:lang w:val="en-US"/>
        </w:rPr>
        <w:t xml:space="preserve">relationship between increased </w:t>
      </w:r>
      <w:r w:rsidR="1BD7D70A" w:rsidRPr="009A781B">
        <w:rPr>
          <w:lang w:val="en-US"/>
        </w:rPr>
        <w:t>aspirate volumes</w:t>
      </w:r>
      <w:r w:rsidR="2F02FCB1" w:rsidRPr="009A781B">
        <w:rPr>
          <w:lang w:val="en-US"/>
        </w:rPr>
        <w:t xml:space="preserve"> and</w:t>
      </w:r>
      <w:r w:rsidRPr="009A781B">
        <w:rPr>
          <w:lang w:val="en-US"/>
        </w:rPr>
        <w:t xml:space="preserve"> feed intolerance</w:t>
      </w:r>
      <w:r w:rsidR="4B74BE1A" w:rsidRPr="009A781B">
        <w:rPr>
          <w:lang w:val="en-US"/>
        </w:rPr>
        <w:t xml:space="preserve"> (10). </w:t>
      </w:r>
      <w:r w:rsidR="00775EB4">
        <w:rPr>
          <w:lang w:val="en-US"/>
        </w:rPr>
        <w:t>Clinical s</w:t>
      </w:r>
      <w:r w:rsidR="4B74BE1A" w:rsidRPr="009A781B">
        <w:rPr>
          <w:lang w:val="en-US"/>
        </w:rPr>
        <w:t>taff</w:t>
      </w:r>
      <w:r w:rsidR="00775EB4">
        <w:rPr>
          <w:lang w:val="en-US"/>
        </w:rPr>
        <w:t>’</w:t>
      </w:r>
      <w:r w:rsidR="4B74BE1A" w:rsidRPr="009A781B">
        <w:rPr>
          <w:lang w:val="en-US"/>
        </w:rPr>
        <w:t>s</w:t>
      </w:r>
      <w:r w:rsidR="0857E8FB" w:rsidRPr="009A781B">
        <w:rPr>
          <w:lang w:val="en-US"/>
        </w:rPr>
        <w:t xml:space="preserve"> rationale </w:t>
      </w:r>
      <w:r w:rsidR="57E48DE6" w:rsidRPr="009A781B">
        <w:rPr>
          <w:lang w:val="en-US"/>
        </w:rPr>
        <w:t>for GRV</w:t>
      </w:r>
      <w:r w:rsidR="6751EE91" w:rsidRPr="009A781B">
        <w:rPr>
          <w:lang w:val="en-US"/>
        </w:rPr>
        <w:t xml:space="preserve"> </w:t>
      </w:r>
      <w:r w:rsidR="4C03A381" w:rsidRPr="009A781B">
        <w:rPr>
          <w:lang w:val="en-US"/>
        </w:rPr>
        <w:t>measurement</w:t>
      </w:r>
      <w:r w:rsidR="1D3EC915" w:rsidRPr="009A781B">
        <w:rPr>
          <w:lang w:val="en-US"/>
        </w:rPr>
        <w:t xml:space="preserve"> </w:t>
      </w:r>
      <w:r w:rsidR="79E58A2E" w:rsidRPr="009A781B">
        <w:rPr>
          <w:lang w:val="en-US"/>
        </w:rPr>
        <w:t xml:space="preserve">is </w:t>
      </w:r>
      <w:r w:rsidR="6751EE91" w:rsidRPr="009A781B">
        <w:rPr>
          <w:lang w:val="en-US"/>
        </w:rPr>
        <w:t xml:space="preserve">mitigating </w:t>
      </w:r>
      <w:r w:rsidR="1E512AF9" w:rsidRPr="009A781B">
        <w:rPr>
          <w:lang w:val="en-US"/>
        </w:rPr>
        <w:t xml:space="preserve">a </w:t>
      </w:r>
      <w:r w:rsidR="7014F581" w:rsidRPr="009A781B">
        <w:rPr>
          <w:lang w:val="en-US"/>
        </w:rPr>
        <w:t xml:space="preserve">potential </w:t>
      </w:r>
      <w:r w:rsidR="6751EE91" w:rsidRPr="009A781B">
        <w:rPr>
          <w:lang w:val="en-US"/>
        </w:rPr>
        <w:t xml:space="preserve">risk of aspiration </w:t>
      </w:r>
      <w:r w:rsidR="5911DD9A" w:rsidRPr="009A781B">
        <w:rPr>
          <w:lang w:val="en-US"/>
        </w:rPr>
        <w:fldChar w:fldCharType="begin"/>
      </w:r>
      <w:r w:rsidR="5911DD9A" w:rsidRPr="009A781B">
        <w:rPr>
          <w:lang w:val="en-US"/>
        </w:rPr>
        <w:instrText xml:space="preserve"> ADDIN EN.CITE &lt;EndNote&gt;&lt;Cite&gt;&lt;Author&gt;McClave&lt;/Author&gt;&lt;Year&gt;2005&lt;/Year&gt;&lt;RecNum&gt;9&lt;/RecNum&gt;&lt;DisplayText&gt;(10)&lt;/DisplayText&gt;&lt;record&gt;&lt;rec-number&gt;9&lt;/rec-number&gt;&lt;foreign-keys&gt;&lt;key app="EN" db-id="xwaxta99rw05shesffn5sw0hdswa29tre09d" timestamp="1669821260"&gt;9&lt;/key&gt;&lt;/foreign-keys&gt;&lt;ref-type name="Journal Article"&gt;17&lt;/ref-type&gt;&lt;contributors&gt;&lt;authors&gt;&lt;author&gt;McClave, Stephen A.&lt;/author&gt;&lt;author&gt;Lukan, James K.&lt;/author&gt;&lt;author&gt;Stefater, James A.&lt;/author&gt;&lt;author&gt;Lowen, Cynthia C.&lt;/author&gt;&lt;author&gt;Looney, Stephen W.&lt;/author&gt;&lt;author&gt;Matheson, Paul J.&lt;/author&gt;&lt;author&gt;Gleeson, Kevin&lt;/author&gt;&lt;author&gt;Spain, David A.&lt;/author&gt;&lt;/authors&gt;&lt;/contributors&gt;&lt;titles&gt;&lt;title&gt;Poor validity of residual volumes as a marker for risk of aspiration in critically ill patients*&lt;/title&gt;&lt;secondary-title&gt;Critical Care Medicine&lt;/secondary-title&gt;&lt;/titles&gt;&lt;periodical&gt;&lt;full-title&gt;Critical Care Medicine&lt;/full-title&gt;&lt;/periodical&gt;&lt;pages&gt;324-330&lt;/pages&gt;&lt;volume&gt;33&lt;/volume&gt;&lt;number&gt;2&lt;/number&gt;&lt;section&gt;324&lt;/section&gt;&lt;dates&gt;&lt;year&gt;2005&lt;/year&gt;&lt;/dates&gt;&lt;isbn&gt;0090-3493&lt;/isbn&gt;&lt;urls&gt;&lt;/urls&gt;&lt;electronic-resource-num&gt;10.1097/01.Ccm.0000153413.46627.3a&lt;/electronic-resource-num&gt;&lt;/record&gt;&lt;/Cite&gt;&lt;/EndNote&gt;</w:instrText>
      </w:r>
      <w:r w:rsidR="5911DD9A" w:rsidRPr="009A781B">
        <w:rPr>
          <w:lang w:val="en-US"/>
        </w:rPr>
        <w:fldChar w:fldCharType="separate"/>
      </w:r>
      <w:r w:rsidR="6751EE91" w:rsidRPr="009A781B">
        <w:rPr>
          <w:noProof/>
          <w:lang w:val="en-US"/>
        </w:rPr>
        <w:t>(</w:t>
      </w:r>
      <w:r w:rsidR="4B74BE1A" w:rsidRPr="009A781B">
        <w:rPr>
          <w:lang w:val="en-US"/>
        </w:rPr>
        <w:t>11,12</w:t>
      </w:r>
      <w:r w:rsidR="6751EE91" w:rsidRPr="009A781B">
        <w:rPr>
          <w:noProof/>
          <w:lang w:val="en-US"/>
        </w:rPr>
        <w:t>)</w:t>
      </w:r>
      <w:r w:rsidR="5911DD9A" w:rsidRPr="009A781B">
        <w:rPr>
          <w:lang w:val="en-US"/>
        </w:rPr>
        <w:fldChar w:fldCharType="end"/>
      </w:r>
      <w:r w:rsidR="0FFED46D" w:rsidRPr="009A781B">
        <w:rPr>
          <w:lang w:val="en-US"/>
        </w:rPr>
        <w:t>.</w:t>
      </w:r>
      <w:r w:rsidR="6751EE91" w:rsidRPr="009A781B">
        <w:rPr>
          <w:lang w:val="en-US"/>
        </w:rPr>
        <w:t xml:space="preserve"> </w:t>
      </w:r>
      <w:r w:rsidR="71E9A173" w:rsidRPr="009A781B">
        <w:rPr>
          <w:lang w:val="en-US"/>
        </w:rPr>
        <w:t xml:space="preserve">This </w:t>
      </w:r>
      <w:r w:rsidR="007B4EC4" w:rsidRPr="00F3648E">
        <w:rPr>
          <w:color w:val="E36C0A" w:themeColor="accent6" w:themeShade="BF"/>
          <w:lang w:val="en-US"/>
        </w:rPr>
        <w:t>solution</w:t>
      </w:r>
      <w:r w:rsidR="007B4EC4">
        <w:rPr>
          <w:lang w:val="en-US"/>
        </w:rPr>
        <w:t xml:space="preserve"> </w:t>
      </w:r>
      <w:r w:rsidR="71E9A173" w:rsidRPr="009A781B">
        <w:rPr>
          <w:lang w:val="en-US"/>
        </w:rPr>
        <w:t>may not be valid</w:t>
      </w:r>
      <w:r w:rsidR="08793D74" w:rsidRPr="009A781B">
        <w:rPr>
          <w:lang w:val="en-US"/>
        </w:rPr>
        <w:t xml:space="preserve"> </w:t>
      </w:r>
      <w:r w:rsidR="5911DD9A" w:rsidRPr="009A781B">
        <w:rPr>
          <w:lang w:val="en-US"/>
        </w:rPr>
        <w:fldChar w:fldCharType="begin">
          <w:fldData xml:space="preserve">PEVuZE5vdGU+PENpdGU+PEF1dGhvcj5Qb3VsYXJkPC9BdXRob3I+PFllYXI+MjAwOTwvWWVhcj48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</w:fldData>
        </w:fldChar>
      </w:r>
      <w:r w:rsidR="5911DD9A" w:rsidRPr="009A781B">
        <w:rPr>
          <w:lang w:val="en-US"/>
        </w:rPr>
        <w:instrText xml:space="preserve"> ADDIN EN.CITE </w:instrText>
      </w:r>
      <w:r w:rsidR="5911DD9A" w:rsidRPr="009A781B">
        <w:rPr>
          <w:lang w:val="en-US"/>
        </w:rPr>
        <w:fldChar w:fldCharType="begin">
          <w:fldData xml:space="preserve">PEVuZE5vdGU+PENpdGU+PEF1dGhvcj5Qb3VsYXJkPC9BdXRob3I+PFllYXI+MjAwOTwvWWVhcj48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</w:fldData>
        </w:fldChar>
      </w:r>
      <w:r w:rsidR="5911DD9A" w:rsidRPr="009A781B">
        <w:rPr>
          <w:lang w:val="en-US"/>
        </w:rPr>
        <w:instrText xml:space="preserve"> ADDIN EN.CITE.DATA </w:instrText>
      </w:r>
      <w:r w:rsidR="5911DD9A" w:rsidRPr="009A781B">
        <w:rPr>
          <w:lang w:val="en-US"/>
        </w:rPr>
      </w:r>
      <w:r w:rsidR="5911DD9A" w:rsidRPr="009A781B">
        <w:rPr>
          <w:lang w:val="en-US"/>
        </w:rPr>
        <w:fldChar w:fldCharType="end"/>
      </w:r>
      <w:r w:rsidR="5911DD9A" w:rsidRPr="009A781B">
        <w:rPr>
          <w:lang w:val="en-US"/>
        </w:rPr>
      </w:r>
      <w:r w:rsidR="5911DD9A" w:rsidRPr="009A781B">
        <w:rPr>
          <w:lang w:val="en-US"/>
        </w:rPr>
        <w:fldChar w:fldCharType="separate"/>
      </w:r>
      <w:r w:rsidR="6751EE91" w:rsidRPr="009A781B">
        <w:rPr>
          <w:noProof/>
          <w:lang w:val="en-US"/>
        </w:rPr>
        <w:t>(</w:t>
      </w:r>
      <w:r w:rsidR="08793D74" w:rsidRPr="009A781B">
        <w:rPr>
          <w:lang w:val="en-US"/>
        </w:rPr>
        <w:t>13,14</w:t>
      </w:r>
      <w:r w:rsidR="6751EE91" w:rsidRPr="009A781B">
        <w:rPr>
          <w:noProof/>
          <w:lang w:val="en-US"/>
        </w:rPr>
        <w:t>)</w:t>
      </w:r>
      <w:r w:rsidR="5911DD9A" w:rsidRPr="009A781B">
        <w:rPr>
          <w:lang w:val="en-US"/>
        </w:rPr>
        <w:fldChar w:fldCharType="end"/>
      </w:r>
      <w:r w:rsidR="08793D74" w:rsidRPr="009A781B">
        <w:rPr>
          <w:lang w:val="en-US"/>
        </w:rPr>
        <w:t>.</w:t>
      </w:r>
      <w:r w:rsidR="007B4EC4">
        <w:rPr>
          <w:lang w:val="en-US"/>
        </w:rPr>
        <w:t xml:space="preserve"> </w:t>
      </w:r>
      <w:r w:rsidR="007B4EC4" w:rsidRPr="00F3648E">
        <w:rPr>
          <w:color w:val="E36C0A" w:themeColor="accent6" w:themeShade="BF"/>
          <w:lang w:val="en-US"/>
        </w:rPr>
        <w:t xml:space="preserve">For example, </w:t>
      </w:r>
      <w:r w:rsidR="007B4EC4">
        <w:rPr>
          <w:lang w:val="en-US"/>
        </w:rPr>
        <w:t>a</w:t>
      </w:r>
      <w:r w:rsidR="6751EE91" w:rsidRPr="009A781B">
        <w:rPr>
          <w:lang w:val="en-US"/>
        </w:rPr>
        <w:t xml:space="preserve"> systematic review in critically ill </w:t>
      </w:r>
      <w:r w:rsidR="7F0482DA" w:rsidRPr="009A781B">
        <w:rPr>
          <w:lang w:val="en-US"/>
        </w:rPr>
        <w:t xml:space="preserve">adults </w:t>
      </w:r>
      <w:r w:rsidR="007B4EC4" w:rsidRPr="00F3648E">
        <w:rPr>
          <w:color w:val="E36C0A" w:themeColor="accent6" w:themeShade="BF"/>
          <w:lang w:val="en-US"/>
        </w:rPr>
        <w:t xml:space="preserve">failed to find </w:t>
      </w:r>
      <w:r w:rsidR="0857E8FB" w:rsidRPr="009A781B">
        <w:rPr>
          <w:lang w:val="en-US"/>
        </w:rPr>
        <w:t>evidence that</w:t>
      </w:r>
      <w:r w:rsidR="6751EE91" w:rsidRPr="009A781B">
        <w:rPr>
          <w:lang w:val="en-US"/>
        </w:rPr>
        <w:t xml:space="preserve"> </w:t>
      </w:r>
      <w:r w:rsidR="048AB19D" w:rsidRPr="009A781B">
        <w:rPr>
          <w:lang w:val="en-US"/>
        </w:rPr>
        <w:t>measuring</w:t>
      </w:r>
      <w:r w:rsidR="0857E8FB" w:rsidRPr="009A781B">
        <w:rPr>
          <w:lang w:val="en-US"/>
        </w:rPr>
        <w:t xml:space="preserve"> </w:t>
      </w:r>
      <w:r w:rsidR="6751EE91" w:rsidRPr="009A781B">
        <w:rPr>
          <w:lang w:val="en-US"/>
        </w:rPr>
        <w:t xml:space="preserve">GRV reduced the risk of </w:t>
      </w:r>
      <w:r w:rsidR="370786C3" w:rsidRPr="009A781B">
        <w:rPr>
          <w:rFonts w:eastAsia="Arial" w:cs="Arial"/>
          <w:lang w:val="en-US"/>
        </w:rPr>
        <w:t xml:space="preserve">aspiration or </w:t>
      </w:r>
      <w:r w:rsidR="40EF00EF" w:rsidRPr="25D9CB35">
        <w:rPr>
          <w:rFonts w:eastAsia="Arial" w:cs="Arial"/>
          <w:lang w:val="en-US"/>
        </w:rPr>
        <w:t>v</w:t>
      </w:r>
      <w:r w:rsidR="6751EE91" w:rsidRPr="009A781B">
        <w:rPr>
          <w:lang w:val="en-US"/>
        </w:rPr>
        <w:t xml:space="preserve">entilator </w:t>
      </w:r>
      <w:r w:rsidR="0DE2FB8A" w:rsidRPr="25D9CB35">
        <w:rPr>
          <w:lang w:val="en-US"/>
        </w:rPr>
        <w:t>a</w:t>
      </w:r>
      <w:r w:rsidR="6751EE91" w:rsidRPr="009A781B">
        <w:rPr>
          <w:lang w:val="en-US"/>
        </w:rPr>
        <w:t xml:space="preserve">ssociated </w:t>
      </w:r>
      <w:r w:rsidR="5BD1C2C9" w:rsidRPr="25D9CB35">
        <w:rPr>
          <w:lang w:val="en-US"/>
        </w:rPr>
        <w:t>p</w:t>
      </w:r>
      <w:r w:rsidR="6751EE91" w:rsidRPr="009A781B">
        <w:rPr>
          <w:lang w:val="en-US"/>
        </w:rPr>
        <w:t>neumonia (VAP</w:t>
      </w:r>
      <w:r w:rsidR="20234CE4" w:rsidRPr="009A781B">
        <w:rPr>
          <w:lang w:val="en-US"/>
        </w:rPr>
        <w:t>)</w:t>
      </w:r>
      <w:r w:rsidR="6751EE91" w:rsidRPr="009A781B">
        <w:rPr>
          <w:lang w:val="en-US"/>
        </w:rPr>
        <w:t xml:space="preserve"> </w:t>
      </w:r>
      <w:r w:rsidR="5911DD9A" w:rsidRPr="009A781B">
        <w:rPr>
          <w:lang w:val="en-US"/>
        </w:rPr>
        <w:fldChar w:fldCharType="begin"/>
      </w:r>
      <w:r w:rsidR="5911DD9A" w:rsidRPr="009A781B">
        <w:rPr>
          <w:lang w:val="en-US"/>
        </w:rPr>
        <w:instrText xml:space="preserve"> ADDIN EN.CITE &lt;EndNote&gt;&lt;Cite&gt;&lt;Author&gt;Wang&lt;/Author&gt;&lt;Year&gt;2019&lt;/Year&gt;&lt;RecNum&gt;10&lt;/RecNum&gt;&lt;DisplayText&gt;(14)&lt;/DisplayText&gt;&lt;record&gt;&lt;rec-number&gt;10&lt;/rec-number&gt;&lt;foreign-keys&gt;&lt;key app="EN" db-id="xwaxta99rw05shesffn5sw0hdswa29tre09d" timestamp="1669821546"&gt;10&lt;/key&gt;&lt;/foreign-keys&gt;&lt;ref-type name="Journal Article"&gt;17&lt;/ref-type&gt;&lt;contributors&gt;&lt;authors&gt;&lt;author&gt;Wang, Zhuo&lt;/author&gt;&lt;author&gt;Ding, Wei&lt;/author&gt;&lt;author&gt;Fang, Qi&lt;/author&gt;&lt;author&gt;Zhang, Lulu&lt;/author&gt;&lt;author&gt;Liu, Xueyun&lt;/author&gt;&lt;author&gt;Tang, Zaixiang&lt;/author&gt;&lt;/authors&gt;&lt;/contributors&gt;&lt;titles&gt;&lt;title&gt;Effects of not monitoring gastric residual volume in intensive care patients: A meta-analysis&lt;/title&gt;&lt;secondary-title&gt;International Journal of Nursing Studies&lt;/secondary-title&gt;&lt;/titles&gt;&lt;periodical&gt;&lt;full-title&gt;International Journal of Nursing Studies&lt;/full-title&gt;&lt;/periodical&gt;&lt;pages&gt;86-93&lt;/pages&gt;&lt;volume&gt;91&lt;/volume&gt;&lt;section&gt;86&lt;/section&gt;&lt;dates&gt;&lt;year&gt;2019&lt;/year&gt;&lt;/dates&gt;&lt;isbn&gt;00207489&lt;/isbn&gt;&lt;urls&gt;&lt;/urls&gt;&lt;electronic-resource-num&gt;10.1016/j.ijnurstu.2018.11.005&lt;/electronic-resource-num&gt;&lt;/record&gt;&lt;/Cite&gt;&lt;/EndNote&gt;</w:instrText>
      </w:r>
      <w:r w:rsidR="5911DD9A" w:rsidRPr="009A781B">
        <w:rPr>
          <w:lang w:val="en-US"/>
        </w:rPr>
        <w:fldChar w:fldCharType="separate"/>
      </w:r>
      <w:r w:rsidR="6751EE91" w:rsidRPr="009A781B">
        <w:rPr>
          <w:noProof/>
          <w:lang w:val="en-US"/>
        </w:rPr>
        <w:t>(</w:t>
      </w:r>
      <w:r w:rsidR="08793D74" w:rsidRPr="009A781B">
        <w:rPr>
          <w:lang w:val="en-US"/>
        </w:rPr>
        <w:t>15</w:t>
      </w:r>
      <w:r w:rsidR="6751EE91" w:rsidRPr="009A781B">
        <w:rPr>
          <w:noProof/>
          <w:lang w:val="en-US"/>
        </w:rPr>
        <w:t>)</w:t>
      </w:r>
      <w:r w:rsidR="5911DD9A" w:rsidRPr="009A781B">
        <w:rPr>
          <w:lang w:val="en-US"/>
        </w:rPr>
        <w:fldChar w:fldCharType="end"/>
      </w:r>
      <w:r w:rsidR="7FC1D43E" w:rsidRPr="25D9CB35">
        <w:rPr>
          <w:lang w:val="en-US"/>
        </w:rPr>
        <w:t>.</w:t>
      </w:r>
      <w:r w:rsidR="6751EE91" w:rsidRPr="009A781B">
        <w:rPr>
          <w:lang w:val="en-US"/>
        </w:rPr>
        <w:t xml:space="preserve"> </w:t>
      </w:r>
      <w:r w:rsidR="0857E8FB" w:rsidRPr="009A781B">
        <w:rPr>
          <w:lang w:val="en-US"/>
        </w:rPr>
        <w:t xml:space="preserve">Volumes of gastric aspirate </w:t>
      </w:r>
      <w:r w:rsidR="001E2EEA" w:rsidRPr="000F3665">
        <w:rPr>
          <w:lang w:val="en-US"/>
        </w:rPr>
        <w:t xml:space="preserve">obtained through aspiration </w:t>
      </w:r>
      <w:r w:rsidR="0857E8FB" w:rsidRPr="009A781B">
        <w:rPr>
          <w:lang w:val="en-US"/>
        </w:rPr>
        <w:t xml:space="preserve">correlate poorly with other measures of GRV </w:t>
      </w:r>
      <w:r w:rsidR="5911DD9A" w:rsidRPr="009A781B">
        <w:rPr>
          <w:lang w:val="en-US"/>
        </w:rPr>
        <w:fldChar w:fldCharType="begin"/>
      </w:r>
      <w:r w:rsidR="5911DD9A" w:rsidRPr="009A781B">
        <w:rPr>
          <w:lang w:val="en-US"/>
        </w:rPr>
        <w:instrText xml:space="preserve"> ADDIN EN.CITE &lt;EndNote&gt;&lt;Cite&gt;&lt;Author&gt;Valla&lt;/Author&gt;&lt;Year&gt;2022&lt;/Year&gt;&lt;RecNum&gt;24&lt;/RecNum&gt;&lt;DisplayText&gt;(21)&lt;/DisplayText&gt;&lt;record&gt;&lt;rec-number&gt;24&lt;/rec-number&gt;&lt;foreign-keys&gt;&lt;key app="EN" db-id="xwaxta99rw05shesffn5sw0hdswa29tre09d" timestamp="1669980294"&gt;24&lt;/key&gt;&lt;/foreign-keys&gt;&lt;ref-type name="Journal Article"&gt;17&lt;/ref-type&gt;&lt;contributors&gt;&lt;authors&gt;&lt;author&gt;Valla, Frederic V.&lt;/author&gt;&lt;author&gt;Cercueil, Eloise&lt;/author&gt;&lt;author&gt;Morice, Claire&lt;/author&gt;&lt;author&gt;Tume, Lyvonne N.&lt;/author&gt;&lt;author&gt;Bouvet, Lionel&lt;/author&gt;&lt;/authors&gt;&lt;/contributors&gt;&lt;titles&gt;&lt;title&gt;Point-of-Care Gastric Ultrasound Confirms the Inaccuracy of Gastric Residual Volume Measurement by Aspiration in Critically Ill Children: GastriPed Study&lt;/title&gt;&lt;secondary-title&gt;Frontiers in Pediatrics&lt;/secondary-title&gt;&lt;/titles&gt;&lt;periodical&gt;&lt;full-title&gt;Frontiers in Pediatrics&lt;/full-title&gt;&lt;/periodical&gt;&lt;volume&gt;10&lt;/volume&gt;&lt;dates&gt;&lt;year&gt;2022&lt;/year&gt;&lt;/dates&gt;&lt;isbn&gt;2296-2360&lt;/isbn&gt;&lt;urls&gt;&lt;/urls&gt;&lt;electronic-resource-num&gt;10.3389/fped.2022.903944&lt;/electronic-resource-num&gt;&lt;/record&gt;&lt;/Cite&gt;&lt;/EndNote&gt;</w:instrText>
      </w:r>
      <w:r w:rsidR="5911DD9A" w:rsidRPr="009A781B">
        <w:rPr>
          <w:lang w:val="en-US"/>
        </w:rPr>
        <w:fldChar w:fldCharType="separate"/>
      </w:r>
      <w:r w:rsidR="0857E8FB" w:rsidRPr="009A781B">
        <w:rPr>
          <w:noProof/>
          <w:lang w:val="en-US"/>
        </w:rPr>
        <w:t>(</w:t>
      </w:r>
      <w:r w:rsidR="08793D74" w:rsidRPr="009A781B">
        <w:rPr>
          <w:lang w:val="en-US"/>
        </w:rPr>
        <w:t>16,17</w:t>
      </w:r>
      <w:r w:rsidR="0857E8FB" w:rsidRPr="009A781B">
        <w:rPr>
          <w:noProof/>
          <w:lang w:val="en-US"/>
        </w:rPr>
        <w:t>)</w:t>
      </w:r>
      <w:r w:rsidR="5911DD9A" w:rsidRPr="009A781B">
        <w:rPr>
          <w:lang w:val="en-US"/>
        </w:rPr>
        <w:fldChar w:fldCharType="end"/>
      </w:r>
      <w:r w:rsidR="007B4EC4">
        <w:rPr>
          <w:lang w:val="en-US"/>
        </w:rPr>
        <w:t xml:space="preserve"> </w:t>
      </w:r>
      <w:r w:rsidR="007B4EC4" w:rsidRPr="00F3648E">
        <w:rPr>
          <w:color w:val="E36C0A" w:themeColor="accent6" w:themeShade="BF"/>
          <w:lang w:val="en-US"/>
        </w:rPr>
        <w:t>since</w:t>
      </w:r>
      <w:r w:rsidR="0857E8FB" w:rsidRPr="009A781B">
        <w:rPr>
          <w:lang w:val="en-US"/>
        </w:rPr>
        <w:t xml:space="preserve">  </w:t>
      </w:r>
      <w:r w:rsidR="007B4EC4">
        <w:rPr>
          <w:lang w:val="en-US"/>
        </w:rPr>
        <w:t>a</w:t>
      </w:r>
      <w:r w:rsidR="0857E8FB" w:rsidRPr="009A781B">
        <w:rPr>
          <w:lang w:val="en-US"/>
        </w:rPr>
        <w:t>spiration volumes</w:t>
      </w:r>
      <w:r w:rsidR="6EA565C1" w:rsidRPr="009A781B">
        <w:rPr>
          <w:lang w:val="en-US"/>
        </w:rPr>
        <w:t xml:space="preserve"> </w:t>
      </w:r>
      <w:r w:rsidR="0857E8FB" w:rsidRPr="009A781B">
        <w:rPr>
          <w:lang w:val="en-US"/>
        </w:rPr>
        <w:t>are</w:t>
      </w:r>
      <w:r w:rsidR="6EA565C1" w:rsidRPr="009A781B">
        <w:rPr>
          <w:lang w:val="en-US"/>
        </w:rPr>
        <w:t xml:space="preserve"> affected by </w:t>
      </w:r>
      <w:r w:rsidR="0857E8FB" w:rsidRPr="009A781B">
        <w:rPr>
          <w:lang w:val="en-US"/>
        </w:rPr>
        <w:t>patient</w:t>
      </w:r>
      <w:r w:rsidR="00C36CFF">
        <w:rPr>
          <w:lang w:val="en-US"/>
        </w:rPr>
        <w:t xml:space="preserve"> </w:t>
      </w:r>
      <w:r w:rsidR="001E2EEA" w:rsidRPr="000F3665">
        <w:rPr>
          <w:lang w:val="en-US"/>
        </w:rPr>
        <w:t>(</w:t>
      </w:r>
      <w:r w:rsidR="007B4EC4" w:rsidRPr="00F3648E">
        <w:rPr>
          <w:color w:val="E36C0A" w:themeColor="accent6" w:themeShade="BF"/>
          <w:lang w:val="en-US"/>
        </w:rPr>
        <w:t xml:space="preserve">e.g., body </w:t>
      </w:r>
      <w:r w:rsidR="001E2EEA" w:rsidRPr="000F3665">
        <w:rPr>
          <w:lang w:val="en-US"/>
        </w:rPr>
        <w:t>position</w:t>
      </w:r>
      <w:r w:rsidR="007B4EC4">
        <w:rPr>
          <w:color w:val="F79646" w:themeColor="accent6"/>
          <w:lang w:val="en-US"/>
        </w:rPr>
        <w:t xml:space="preserve"> </w:t>
      </w:r>
      <w:r w:rsidR="007B4EC4" w:rsidRPr="00F3648E">
        <w:rPr>
          <w:color w:val="E36C0A" w:themeColor="accent6" w:themeShade="BF"/>
          <w:lang w:val="en-US"/>
        </w:rPr>
        <w:t>and</w:t>
      </w:r>
      <w:r w:rsidR="001E2EEA" w:rsidRPr="00F3648E">
        <w:rPr>
          <w:color w:val="E36C0A" w:themeColor="accent6" w:themeShade="BF"/>
          <w:lang w:val="en-US"/>
        </w:rPr>
        <w:t xml:space="preserve"> </w:t>
      </w:r>
      <w:r w:rsidR="001E2EEA" w:rsidRPr="000F3665">
        <w:rPr>
          <w:lang w:val="en-US"/>
        </w:rPr>
        <w:t xml:space="preserve">viscosity of stomach contents) </w:t>
      </w:r>
      <w:r w:rsidR="00C36CFF">
        <w:rPr>
          <w:lang w:val="en-US"/>
        </w:rPr>
        <w:t>and</w:t>
      </w:r>
      <w:r w:rsidR="002945CA">
        <w:rPr>
          <w:lang w:val="en-US"/>
        </w:rPr>
        <w:t xml:space="preserve"> clinical factors</w:t>
      </w:r>
      <w:r w:rsidR="001E2EEA">
        <w:rPr>
          <w:lang w:val="en-US"/>
        </w:rPr>
        <w:t xml:space="preserve"> </w:t>
      </w:r>
      <w:r w:rsidR="001E2EEA" w:rsidRPr="000F3665">
        <w:rPr>
          <w:lang w:val="en-US"/>
        </w:rPr>
        <w:t>(</w:t>
      </w:r>
      <w:r w:rsidR="007B4EC4" w:rsidRPr="000F3665">
        <w:rPr>
          <w:lang w:val="en-US"/>
        </w:rPr>
        <w:t xml:space="preserve">e.g., </w:t>
      </w:r>
      <w:r w:rsidR="001E2EEA" w:rsidRPr="000F3665">
        <w:rPr>
          <w:lang w:val="en-US"/>
        </w:rPr>
        <w:t xml:space="preserve">feeding tube size, </w:t>
      </w:r>
      <w:r w:rsidR="007B4EC4" w:rsidRPr="000F3665">
        <w:rPr>
          <w:lang w:val="en-US"/>
        </w:rPr>
        <w:t xml:space="preserve">and </w:t>
      </w:r>
      <w:r w:rsidR="001E2EEA" w:rsidRPr="000F3665">
        <w:rPr>
          <w:lang w:val="en-US"/>
        </w:rPr>
        <w:t>syringe size used to aspirate)</w:t>
      </w:r>
      <w:r w:rsidR="6EA565C1" w:rsidRPr="000F3665">
        <w:rPr>
          <w:lang w:val="en-US"/>
        </w:rPr>
        <w:t xml:space="preserve"> </w:t>
      </w:r>
      <w:r w:rsidR="5911DD9A" w:rsidRPr="009A781B">
        <w:rPr>
          <w:lang w:val="en-US"/>
        </w:rPr>
        <w:fldChar w:fldCharType="begin"/>
      </w:r>
      <w:r w:rsidR="5911DD9A" w:rsidRPr="009A781B">
        <w:rPr>
          <w:lang w:val="en-US"/>
        </w:rPr>
        <w:instrText xml:space="preserve"> ADDIN EN.CITE &lt;EndNote&gt;&lt;Cite&gt;&lt;Author&gt;Bartlett Ellis&lt;/Author&gt;&lt;Year&gt;2014&lt;/Year&gt;&lt;RecNum&gt;23&lt;/RecNum&gt;&lt;DisplayText&gt;(20)&lt;/DisplayText&gt;&lt;record&gt;&lt;rec-number&gt;23&lt;/rec-number&gt;&lt;foreign-keys&gt;&lt;key app="EN" db-id="xwaxta99rw05shesffn5sw0hdswa29tre09d" timestamp="1669980191"&gt;23&lt;/key&gt;&lt;/foreign-keys&gt;&lt;ref-type name="Journal Article"&gt;17&lt;/ref-type&gt;&lt;contributors&gt;&lt;authors&gt;&lt;author&gt;Bartlett Ellis, Rebecca J.&lt;/author&gt;&lt;author&gt;Fuehne, Joseph&lt;/author&gt;&lt;/authors&gt;&lt;/contributors&gt;&lt;titles&gt;&lt;title&gt;Examination of Accuracy in the Assessment of Gastric Residual Volume&lt;/title&gt;&lt;secondary-title&gt;Journal of Parenteral and Enteral Nutrition&lt;/secondary-title&gt;&lt;/titles&gt;&lt;periodical&gt;&lt;full-title&gt;Journal of Parenteral and Enteral Nutrition&lt;/full-title&gt;&lt;/periodical&gt;&lt;pages&gt;434-440&lt;/pages&gt;&lt;volume&gt;39&lt;/volume&gt;&lt;number&gt;4&lt;/number&gt;&lt;section&gt;434&lt;/section&gt;&lt;dates&gt;&lt;year&gt;2014&lt;/year&gt;&lt;/dates&gt;&lt;isbn&gt;0148-6071&amp;#xD;1941-2444&lt;/isbn&gt;&lt;urls&gt;&lt;/urls&gt;&lt;electronic-resource-num&gt;10.1177/0148607114524230&lt;/electronic-resource-num&gt;&lt;/record&gt;&lt;/Cite&gt;&lt;/EndNote&gt;</w:instrText>
      </w:r>
      <w:r w:rsidR="5911DD9A" w:rsidRPr="009A781B">
        <w:rPr>
          <w:lang w:val="en-US"/>
        </w:rPr>
        <w:fldChar w:fldCharType="separate"/>
      </w:r>
      <w:r w:rsidR="6EA565C1" w:rsidRPr="009A781B">
        <w:rPr>
          <w:noProof/>
          <w:lang w:val="en-US"/>
        </w:rPr>
        <w:t>(</w:t>
      </w:r>
      <w:r w:rsidR="08793D74" w:rsidRPr="009A781B">
        <w:rPr>
          <w:lang w:val="en-US"/>
        </w:rPr>
        <w:t>16</w:t>
      </w:r>
      <w:r w:rsidR="6EA565C1" w:rsidRPr="009A781B">
        <w:rPr>
          <w:noProof/>
          <w:lang w:val="en-US"/>
        </w:rPr>
        <w:t>)</w:t>
      </w:r>
      <w:r w:rsidR="5911DD9A" w:rsidRPr="009A781B">
        <w:rPr>
          <w:lang w:val="en-US"/>
        </w:rPr>
        <w:fldChar w:fldCharType="end"/>
      </w:r>
      <w:r w:rsidR="6EA565C1" w:rsidRPr="009A781B">
        <w:rPr>
          <w:lang w:val="en-US"/>
        </w:rPr>
        <w:t xml:space="preserve">. </w:t>
      </w:r>
      <w:r w:rsidR="001E2EEA" w:rsidRPr="000F3665">
        <w:rPr>
          <w:lang w:val="en-US"/>
        </w:rPr>
        <w:t xml:space="preserve">We also know that </w:t>
      </w:r>
      <w:r w:rsidR="007B4EC4" w:rsidRPr="000F3665">
        <w:rPr>
          <w:lang w:val="en-US"/>
        </w:rPr>
        <w:t xml:space="preserve">in children </w:t>
      </w:r>
      <w:r w:rsidR="001E2EEA" w:rsidRPr="000F3665">
        <w:rPr>
          <w:lang w:val="en-US"/>
        </w:rPr>
        <w:t>p</w:t>
      </w:r>
      <w:r w:rsidR="4A91311B" w:rsidRPr="009A781B">
        <w:rPr>
          <w:lang w:val="en-US"/>
        </w:rPr>
        <w:t>ractice varies widely</w:t>
      </w:r>
      <w:r w:rsidR="0F50C2B2" w:rsidRPr="009A781B">
        <w:rPr>
          <w:lang w:val="en-US"/>
        </w:rPr>
        <w:t xml:space="preserve"> </w:t>
      </w:r>
      <w:r w:rsidR="227C675B" w:rsidRPr="009A781B">
        <w:rPr>
          <w:lang w:val="en-US"/>
        </w:rPr>
        <w:t xml:space="preserve">across </w:t>
      </w:r>
      <w:r w:rsidR="4A91311B" w:rsidRPr="009A781B">
        <w:rPr>
          <w:lang w:val="en-US"/>
        </w:rPr>
        <w:t xml:space="preserve">Europe </w:t>
      </w:r>
      <w:r w:rsidR="5911DD9A" w:rsidRPr="009A781B">
        <w:rPr>
          <w:lang w:val="en-US"/>
        </w:rPr>
        <w:fldChar w:fldCharType="begin"/>
      </w:r>
      <w:r w:rsidR="5911DD9A" w:rsidRPr="009A781B">
        <w:rPr>
          <w:lang w:val="en-US"/>
        </w:rPr>
        <w:instrText xml:space="preserve"> ADDIN EN.CITE &lt;EndNote&gt;&lt;Cite&gt;&lt;Author&gt;Tume&lt;/Author&gt;&lt;Year&gt;2017&lt;/Year&gt;&lt;RecNum&gt;26&lt;/RecNum&gt;&lt;DisplayText&gt;(22)&lt;/DisplayText&gt;&lt;record&gt;&lt;rec-number&gt;26&lt;/rec-number&gt;&lt;foreign-keys&gt;&lt;key app="EN" db-id="xwaxta99rw05shesffn5sw0hdswa29tre09d" timestamp="1669983089"&gt;26&lt;/key&gt;&lt;/foreign-keys&gt;&lt;ref-type name="Journal Article"&gt;17&lt;/ref-type&gt;&lt;contributors&gt;&lt;authors&gt;&lt;author&gt;Tume, Lyvonne N.&lt;/author&gt;&lt;author&gt;Bickerdike, Anna&lt;/author&gt;&lt;author&gt;Latten, Lynne&lt;/author&gt;&lt;author&gt;Davies, Simon&lt;/author&gt;&lt;author&gt;Lefèvre, Madeleine H.&lt;/author&gt;&lt;author&gt;Nicolas, Gaëlle W.&lt;/author&gt;&lt;author&gt;Valla, Frédéric V.&lt;/author&gt;&lt;/authors&gt;&lt;/contributors&gt;&lt;titles&gt;&lt;title&gt;Routine gastric residual volume measurement and energy target achievement in the PICU: a comparison study&lt;/title&gt;&lt;secondary-title&gt;European Journal of Pediatrics&lt;/secondary-title&gt;&lt;/titles&gt;&lt;periodical&gt;&lt;full-title&gt;European Journal of Pediatrics&lt;/full-title&gt;&lt;/periodical&gt;&lt;pages&gt;1637-1644&lt;/pages&gt;&lt;volume&gt;176&lt;/volume&gt;&lt;number&gt;12&lt;/number&gt;&lt;section&gt;1637&lt;/section&gt;&lt;dates&gt;&lt;year&gt;2017&lt;/year&gt;&lt;/dates&gt;&lt;isbn&gt;0340-6199&amp;#xD;1432-1076&lt;/isbn&gt;&lt;urls&gt;&lt;/urls&gt;&lt;electronic-resource-num&gt;10.1007/s00431-017-3015-8&lt;/electronic-resource-num&gt;&lt;/record&gt;&lt;/Cite&gt;&lt;/EndNote&gt;</w:instrText>
      </w:r>
      <w:r w:rsidR="5911DD9A" w:rsidRPr="009A781B">
        <w:rPr>
          <w:lang w:val="en-US"/>
        </w:rPr>
        <w:fldChar w:fldCharType="separate"/>
      </w:r>
      <w:r w:rsidR="6EA565C1" w:rsidRPr="009A781B">
        <w:rPr>
          <w:noProof/>
          <w:lang w:val="en-US"/>
        </w:rPr>
        <w:t>(</w:t>
      </w:r>
      <w:hyperlink w:anchor="_ENREF_22">
        <w:r w:rsidR="08793D74" w:rsidRPr="009A781B">
          <w:rPr>
            <w:noProof/>
            <w:lang w:val="en-US"/>
          </w:rPr>
          <w:t>18</w:t>
        </w:r>
      </w:hyperlink>
      <w:r w:rsidR="6EA565C1" w:rsidRPr="009A781B">
        <w:rPr>
          <w:noProof/>
          <w:lang w:val="en-US"/>
        </w:rPr>
        <w:t>)</w:t>
      </w:r>
      <w:r w:rsidR="5911DD9A" w:rsidRPr="009A781B">
        <w:rPr>
          <w:lang w:val="en-US"/>
        </w:rPr>
        <w:fldChar w:fldCharType="end"/>
      </w:r>
      <w:r w:rsidR="00BA7DF3">
        <w:rPr>
          <w:lang w:val="en-US"/>
        </w:rPr>
        <w:t>.</w:t>
      </w:r>
      <w:r w:rsidR="001E2EEA">
        <w:rPr>
          <w:lang w:val="en-US"/>
        </w:rPr>
        <w:t xml:space="preserve"> </w:t>
      </w:r>
      <w:r w:rsidR="008646AD" w:rsidRPr="00F3648E">
        <w:rPr>
          <w:color w:val="E36C0A" w:themeColor="accent6" w:themeShade="BF"/>
          <w:lang w:val="en-US"/>
        </w:rPr>
        <w:t>Furthermore, in</w:t>
      </w:r>
      <w:r w:rsidR="00BA7DF3" w:rsidRPr="00F3648E">
        <w:rPr>
          <w:color w:val="E36C0A" w:themeColor="accent6" w:themeShade="BF"/>
          <w:lang w:val="en-US"/>
        </w:rPr>
        <w:t xml:space="preserve"> an RCT </w:t>
      </w:r>
      <w:r w:rsidR="008646AD" w:rsidRPr="00F3648E">
        <w:rPr>
          <w:color w:val="E36C0A" w:themeColor="accent6" w:themeShade="BF"/>
          <w:lang w:val="en-US"/>
        </w:rPr>
        <w:t>of</w:t>
      </w:r>
      <w:r w:rsidR="00BA7DF3" w:rsidRPr="00F3648E">
        <w:rPr>
          <w:color w:val="E36C0A" w:themeColor="accent6" w:themeShade="BF"/>
          <w:lang w:val="en-US"/>
        </w:rPr>
        <w:t xml:space="preserve"> mechanically ventilated adult</w:t>
      </w:r>
      <w:r w:rsidR="008646AD" w:rsidRPr="00F3648E">
        <w:rPr>
          <w:color w:val="E36C0A" w:themeColor="accent6" w:themeShade="BF"/>
          <w:lang w:val="en-US"/>
        </w:rPr>
        <w:t>s</w:t>
      </w:r>
      <w:r w:rsidR="00BA7DF3" w:rsidRPr="00F3648E">
        <w:rPr>
          <w:color w:val="E36C0A" w:themeColor="accent6" w:themeShade="BF"/>
          <w:lang w:val="en-US"/>
        </w:rPr>
        <w:t>,</w:t>
      </w:r>
      <w:r w:rsidR="007B4EC4" w:rsidRPr="00F3648E">
        <w:rPr>
          <w:color w:val="E36C0A" w:themeColor="accent6" w:themeShade="BF"/>
          <w:lang w:val="en-US"/>
        </w:rPr>
        <w:t xml:space="preserve"> </w:t>
      </w:r>
      <w:r w:rsidR="00BA7DF3" w:rsidRPr="00F3648E">
        <w:rPr>
          <w:color w:val="E36C0A" w:themeColor="accent6" w:themeShade="BF"/>
        </w:rPr>
        <w:t>not measur</w:t>
      </w:r>
      <w:r w:rsidR="008646AD" w:rsidRPr="00F3648E">
        <w:rPr>
          <w:color w:val="E36C0A" w:themeColor="accent6" w:themeShade="BF"/>
        </w:rPr>
        <w:t>ing</w:t>
      </w:r>
      <w:r w:rsidR="00BA7DF3" w:rsidRPr="00F3648E">
        <w:rPr>
          <w:color w:val="E36C0A" w:themeColor="accent6" w:themeShade="BF"/>
        </w:rPr>
        <w:t xml:space="preserve"> GRV </w:t>
      </w:r>
      <w:r w:rsidR="008646AD" w:rsidRPr="00F3648E">
        <w:rPr>
          <w:color w:val="E36C0A" w:themeColor="accent6" w:themeShade="BF"/>
        </w:rPr>
        <w:t xml:space="preserve">was </w:t>
      </w:r>
      <w:r w:rsidR="00BA7DF3" w:rsidRPr="00F3648E">
        <w:rPr>
          <w:color w:val="E36C0A" w:themeColor="accent6" w:themeShade="BF"/>
        </w:rPr>
        <w:t>non-inferior to r</w:t>
      </w:r>
      <w:r w:rsidR="008646AD" w:rsidRPr="00F3648E">
        <w:rPr>
          <w:color w:val="E36C0A" w:themeColor="accent6" w:themeShade="BF"/>
        </w:rPr>
        <w:t>egular</w:t>
      </w:r>
      <w:r w:rsidR="00BA7DF3" w:rsidRPr="00F3648E">
        <w:rPr>
          <w:color w:val="E36C0A" w:themeColor="accent6" w:themeShade="BF"/>
        </w:rPr>
        <w:t xml:space="preserve"> residual GRV monitoring </w:t>
      </w:r>
      <w:r w:rsidR="008646AD" w:rsidRPr="00F3648E">
        <w:rPr>
          <w:color w:val="E36C0A" w:themeColor="accent6" w:themeShade="BF"/>
        </w:rPr>
        <w:t>o</w:t>
      </w:r>
      <w:r w:rsidR="00C06BBD">
        <w:rPr>
          <w:color w:val="E36C0A" w:themeColor="accent6" w:themeShade="BF"/>
        </w:rPr>
        <w:t>f</w:t>
      </w:r>
      <w:r w:rsidR="008646AD" w:rsidRPr="00F3648E">
        <w:rPr>
          <w:color w:val="E36C0A" w:themeColor="accent6" w:themeShade="BF"/>
        </w:rPr>
        <w:t xml:space="preserve"> </w:t>
      </w:r>
      <w:r w:rsidR="00BA7DF3" w:rsidRPr="00F3648E">
        <w:rPr>
          <w:color w:val="E36C0A" w:themeColor="accent6" w:themeShade="BF"/>
        </w:rPr>
        <w:t xml:space="preserve">VAP (14). </w:t>
      </w:r>
    </w:p>
    <w:p w14:paraId="29D6C0C6" w14:textId="0E51ED6D" w:rsidR="00AB57DA" w:rsidRPr="009A781B" w:rsidRDefault="00BA7DF3" w:rsidP="000714B5">
      <w:pPr>
        <w:spacing w:line="480" w:lineRule="auto"/>
        <w:ind w:firstLine="720"/>
        <w:rPr>
          <w:lang w:val="en-US"/>
        </w:rPr>
      </w:pPr>
      <w:r w:rsidRPr="00F3648E">
        <w:rPr>
          <w:color w:val="E36C0A" w:themeColor="accent6" w:themeShade="BF"/>
        </w:rPr>
        <w:t>Therefore, since the</w:t>
      </w:r>
      <w:r w:rsidR="6EA565C1" w:rsidRPr="00F3648E">
        <w:rPr>
          <w:color w:val="E36C0A" w:themeColor="accent6" w:themeShade="BF"/>
          <w:lang w:val="en-US"/>
        </w:rPr>
        <w:t xml:space="preserve"> </w:t>
      </w:r>
      <w:r w:rsidR="6EA565C1" w:rsidRPr="009A781B">
        <w:rPr>
          <w:lang w:val="en-US"/>
        </w:rPr>
        <w:t>routine practice of GRV monitoring to guide enteral feeding in critically ill children</w:t>
      </w:r>
      <w:r w:rsidR="2BE259C0" w:rsidRPr="009A781B">
        <w:rPr>
          <w:lang w:val="en-US"/>
        </w:rPr>
        <w:t xml:space="preserve"> is not based on evidence</w:t>
      </w:r>
      <w:r>
        <w:rPr>
          <w:lang w:val="en-US"/>
        </w:rPr>
        <w:t xml:space="preserve"> </w:t>
      </w:r>
      <w:r w:rsidRPr="00F3648E">
        <w:rPr>
          <w:color w:val="E36C0A" w:themeColor="accent6" w:themeShade="BF"/>
          <w:lang w:val="en-US"/>
        </w:rPr>
        <w:t xml:space="preserve">from critically ill children, as opposed to adults, </w:t>
      </w:r>
      <w:r w:rsidR="008646AD" w:rsidRPr="00F3648E">
        <w:rPr>
          <w:color w:val="E36C0A" w:themeColor="accent6" w:themeShade="BF"/>
          <w:lang w:val="en-US"/>
        </w:rPr>
        <w:t xml:space="preserve">it was clear </w:t>
      </w:r>
      <w:r w:rsidRPr="00F3648E">
        <w:rPr>
          <w:color w:val="E36C0A" w:themeColor="accent6" w:themeShade="BF"/>
          <w:lang w:val="en-US"/>
        </w:rPr>
        <w:t xml:space="preserve">that </w:t>
      </w:r>
      <w:r w:rsidR="002D0B70">
        <w:rPr>
          <w:lang w:val="en-US"/>
        </w:rPr>
        <w:t>a</w:t>
      </w:r>
      <w:r w:rsidR="3C75EB27" w:rsidRPr="009A781B">
        <w:rPr>
          <w:lang w:val="en-US"/>
        </w:rPr>
        <w:t xml:space="preserve"> robust clinical trial in critically ill children</w:t>
      </w:r>
      <w:r w:rsidR="00342D2E">
        <w:rPr>
          <w:lang w:val="en-US"/>
        </w:rPr>
        <w:t xml:space="preserve"> </w:t>
      </w:r>
      <w:r>
        <w:rPr>
          <w:lang w:val="en-US"/>
        </w:rPr>
        <w:t>wa</w:t>
      </w:r>
      <w:r w:rsidR="00342D2E">
        <w:rPr>
          <w:lang w:val="en-US"/>
        </w:rPr>
        <w:t>s</w:t>
      </w:r>
      <w:r w:rsidR="3C75EB27" w:rsidRPr="009A781B">
        <w:rPr>
          <w:lang w:val="en-US"/>
        </w:rPr>
        <w:t xml:space="preserve"> needed</w:t>
      </w:r>
      <w:r w:rsidR="4A91311B" w:rsidRPr="009A781B">
        <w:rPr>
          <w:lang w:val="en-US"/>
        </w:rPr>
        <w:t xml:space="preserve">. </w:t>
      </w:r>
    </w:p>
    <w:p w14:paraId="4181D406" w14:textId="77777777" w:rsidR="002D5FEE" w:rsidRDefault="002D5FEE" w:rsidP="00E60D5C">
      <w:pPr>
        <w:pStyle w:val="NoSpacing"/>
        <w:rPr>
          <w:b/>
          <w:bCs/>
          <w:lang w:val="en-US"/>
        </w:rPr>
      </w:pPr>
    </w:p>
    <w:p w14:paraId="11264EE0" w14:textId="77777777" w:rsidR="007D410A" w:rsidRDefault="007D410A" w:rsidP="00E60D5C">
      <w:pPr>
        <w:pStyle w:val="NoSpacing"/>
        <w:rPr>
          <w:b/>
          <w:bCs/>
          <w:lang w:val="en-US"/>
        </w:rPr>
      </w:pPr>
    </w:p>
    <w:p w14:paraId="01C67567" w14:textId="0DE521F8" w:rsidR="005930DB" w:rsidRPr="009A781B" w:rsidRDefault="00751025" w:rsidP="00E60D5C">
      <w:pPr>
        <w:pStyle w:val="NoSpacing"/>
        <w:rPr>
          <w:b/>
          <w:bCs/>
          <w:lang w:val="en-US"/>
        </w:rPr>
      </w:pPr>
      <w:r w:rsidRPr="009A781B">
        <w:rPr>
          <w:b/>
          <w:bCs/>
          <w:lang w:val="en-US"/>
        </w:rPr>
        <w:t>METHODS</w:t>
      </w:r>
    </w:p>
    <w:p w14:paraId="6171DDA2" w14:textId="77777777" w:rsidR="00751025" w:rsidRPr="009A781B" w:rsidRDefault="00751025" w:rsidP="00E60D5C">
      <w:pPr>
        <w:pStyle w:val="NoSpacing"/>
        <w:rPr>
          <w:lang w:val="en-US"/>
        </w:rPr>
      </w:pPr>
    </w:p>
    <w:p w14:paraId="5502813C" w14:textId="337D17D2" w:rsidR="005930DB" w:rsidRPr="009A781B" w:rsidRDefault="005930DB" w:rsidP="00D472C5">
      <w:pPr>
        <w:pStyle w:val="NoSpacing"/>
        <w:spacing w:line="360" w:lineRule="auto"/>
        <w:rPr>
          <w:b/>
          <w:bCs/>
          <w:lang w:val="en-US"/>
        </w:rPr>
      </w:pPr>
      <w:r w:rsidRPr="009A781B">
        <w:rPr>
          <w:b/>
          <w:bCs/>
          <w:lang w:val="en-US"/>
        </w:rPr>
        <w:t xml:space="preserve">Primary </w:t>
      </w:r>
      <w:r w:rsidR="6DEF0555" w:rsidRPr="009A781B">
        <w:rPr>
          <w:b/>
          <w:bCs/>
          <w:lang w:val="en-US"/>
        </w:rPr>
        <w:t>O</w:t>
      </w:r>
      <w:r w:rsidRPr="009A781B">
        <w:rPr>
          <w:b/>
          <w:bCs/>
          <w:lang w:val="en-US"/>
        </w:rPr>
        <w:t>bjective</w:t>
      </w:r>
    </w:p>
    <w:p w14:paraId="3839C640" w14:textId="46B1C20E" w:rsidR="005930DB" w:rsidRPr="009A781B" w:rsidRDefault="00C07C66" w:rsidP="009B67BB">
      <w:pPr>
        <w:spacing w:line="480" w:lineRule="auto"/>
        <w:rPr>
          <w:b/>
          <w:bCs/>
          <w:lang w:val="en-US"/>
        </w:rPr>
      </w:pPr>
      <w:r>
        <w:rPr>
          <w:lang w:val="en-US"/>
        </w:rPr>
        <w:t>To</w:t>
      </w:r>
      <w:r w:rsidR="305C8352" w:rsidRPr="5D55F02A">
        <w:rPr>
          <w:lang w:val="en-US"/>
        </w:rPr>
        <w:t xml:space="preserve"> determine whether no routine GRV </w:t>
      </w:r>
      <w:r w:rsidR="3B025A05" w:rsidRPr="5D55F02A">
        <w:rPr>
          <w:lang w:val="en-US"/>
        </w:rPr>
        <w:t>measurement</w:t>
      </w:r>
      <w:r w:rsidR="0C67CB1A" w:rsidRPr="5D55F02A">
        <w:rPr>
          <w:lang w:val="en-US"/>
        </w:rPr>
        <w:t xml:space="preserve"> </w:t>
      </w:r>
      <w:r w:rsidR="305C8352" w:rsidRPr="5D55F02A">
        <w:rPr>
          <w:lang w:val="en-US"/>
        </w:rPr>
        <w:t xml:space="preserve">is non-inferior to </w:t>
      </w:r>
      <w:r w:rsidR="00C76902">
        <w:rPr>
          <w:lang w:val="en-US"/>
        </w:rPr>
        <w:t>routine (</w:t>
      </w:r>
      <w:r w:rsidR="305C8352" w:rsidRPr="5D55F02A">
        <w:rPr>
          <w:lang w:val="en-US"/>
        </w:rPr>
        <w:t>at least 6</w:t>
      </w:r>
      <w:r w:rsidR="00E84487">
        <w:rPr>
          <w:lang w:val="en-US"/>
        </w:rPr>
        <w:t>-</w:t>
      </w:r>
      <w:r w:rsidR="305C8352" w:rsidRPr="5D55F02A">
        <w:rPr>
          <w:lang w:val="en-US"/>
        </w:rPr>
        <w:t>hourly</w:t>
      </w:r>
      <w:r w:rsidR="00C76902">
        <w:rPr>
          <w:lang w:val="en-US"/>
        </w:rPr>
        <w:t>)</w:t>
      </w:r>
      <w:r w:rsidR="305C8352" w:rsidRPr="5D55F02A">
        <w:rPr>
          <w:lang w:val="en-US"/>
        </w:rPr>
        <w:t xml:space="preserve"> GRV </w:t>
      </w:r>
      <w:r w:rsidR="5F0E7472" w:rsidRPr="5D55F02A">
        <w:rPr>
          <w:lang w:val="en-US"/>
        </w:rPr>
        <w:t xml:space="preserve">measurement </w:t>
      </w:r>
      <w:r w:rsidR="3E41BF9C" w:rsidRPr="5D55F02A">
        <w:rPr>
          <w:lang w:val="en-US"/>
        </w:rPr>
        <w:t>t</w:t>
      </w:r>
      <w:r w:rsidR="305C8352" w:rsidRPr="5D55F02A">
        <w:rPr>
          <w:lang w:val="en-US"/>
        </w:rPr>
        <w:t xml:space="preserve">o guide enteral feeding in critically ill ventilated children in terms of a composite outcome of survival and days free from mechanical ventilation and superior in terms of energy target achievement (superiority). The primary health-economic objective is </w:t>
      </w:r>
      <w:r w:rsidR="6E415D8D" w:rsidRPr="5D55F02A">
        <w:rPr>
          <w:lang w:val="en-US"/>
        </w:rPr>
        <w:t xml:space="preserve">to evaluate </w:t>
      </w:r>
      <w:r w:rsidR="305C8352" w:rsidRPr="5D55F02A">
        <w:rPr>
          <w:lang w:val="en-US"/>
        </w:rPr>
        <w:t xml:space="preserve">the </w:t>
      </w:r>
      <w:r w:rsidR="007D5FE5">
        <w:rPr>
          <w:lang w:val="en-US"/>
        </w:rPr>
        <w:t>incremental net monetary benefit of no routine GRV measurement</w:t>
      </w:r>
      <w:r w:rsidR="305C8352" w:rsidRPr="5D55F02A">
        <w:rPr>
          <w:lang w:val="en-US"/>
        </w:rPr>
        <w:t>.</w:t>
      </w:r>
    </w:p>
    <w:p w14:paraId="2C60569F" w14:textId="77777777" w:rsidR="00E84487" w:rsidRDefault="00E84487" w:rsidP="000714B5">
      <w:pPr>
        <w:pStyle w:val="NoSpacing"/>
        <w:spacing w:line="480" w:lineRule="auto"/>
        <w:rPr>
          <w:b/>
          <w:bCs/>
          <w:lang w:val="en-US"/>
        </w:rPr>
      </w:pPr>
    </w:p>
    <w:p w14:paraId="526FDC9A" w14:textId="41E9409B" w:rsidR="7CBDA342" w:rsidRPr="009A781B" w:rsidRDefault="7FA6DAED" w:rsidP="000714B5">
      <w:pPr>
        <w:pStyle w:val="NoSpacing"/>
        <w:spacing w:line="480" w:lineRule="auto"/>
        <w:rPr>
          <w:b/>
          <w:bCs/>
          <w:lang w:val="en-US"/>
        </w:rPr>
      </w:pPr>
      <w:r w:rsidRPr="009A781B">
        <w:rPr>
          <w:b/>
          <w:bCs/>
          <w:lang w:val="en-US"/>
        </w:rPr>
        <w:t xml:space="preserve">Design and </w:t>
      </w:r>
      <w:r w:rsidR="4D5DFA3B" w:rsidRPr="009A781B">
        <w:rPr>
          <w:b/>
          <w:bCs/>
          <w:lang w:val="en-US"/>
        </w:rPr>
        <w:t>S</w:t>
      </w:r>
      <w:r w:rsidRPr="009A781B">
        <w:rPr>
          <w:b/>
          <w:bCs/>
          <w:lang w:val="en-US"/>
        </w:rPr>
        <w:t>etting</w:t>
      </w:r>
    </w:p>
    <w:p w14:paraId="6834A49E" w14:textId="5A5A8BD8" w:rsidR="005930DB" w:rsidRPr="009A781B" w:rsidRDefault="00E84487" w:rsidP="009B67BB">
      <w:pPr>
        <w:pStyle w:val="NoSpacing"/>
        <w:spacing w:line="480" w:lineRule="auto"/>
        <w:rPr>
          <w:sz w:val="22"/>
          <w:lang w:val="en-US"/>
        </w:rPr>
      </w:pPr>
      <w:r>
        <w:rPr>
          <w:sz w:val="22"/>
          <w:lang w:val="en-US"/>
        </w:rPr>
        <w:t xml:space="preserve">The </w:t>
      </w:r>
      <w:r w:rsidR="023D7BE5" w:rsidRPr="5D55F02A">
        <w:rPr>
          <w:sz w:val="22"/>
          <w:lang w:val="en-US"/>
        </w:rPr>
        <w:t xml:space="preserve">GASTRIC-PICU </w:t>
      </w:r>
      <w:r>
        <w:rPr>
          <w:sz w:val="22"/>
          <w:lang w:val="en-US"/>
        </w:rPr>
        <w:t xml:space="preserve">study </w:t>
      </w:r>
      <w:r w:rsidR="023D7BE5" w:rsidRPr="5D55F02A">
        <w:rPr>
          <w:sz w:val="22"/>
          <w:lang w:val="en-US"/>
        </w:rPr>
        <w:t>is a multi</w:t>
      </w:r>
      <w:r w:rsidR="00645718" w:rsidRPr="5D55F02A">
        <w:rPr>
          <w:sz w:val="22"/>
          <w:lang w:val="en-US"/>
        </w:rPr>
        <w:t>center</w:t>
      </w:r>
      <w:r w:rsidR="023D7BE5" w:rsidRPr="5D55F02A">
        <w:rPr>
          <w:sz w:val="22"/>
          <w:lang w:val="en-US"/>
        </w:rPr>
        <w:t>, non-inferiority</w:t>
      </w:r>
      <w:r w:rsidR="1548A33E" w:rsidRPr="5D55F02A">
        <w:rPr>
          <w:sz w:val="22"/>
          <w:lang w:val="en-US"/>
        </w:rPr>
        <w:t>,</w:t>
      </w:r>
      <w:r w:rsidR="023D7BE5" w:rsidRPr="5D55F02A">
        <w:rPr>
          <w:sz w:val="22"/>
          <w:lang w:val="en-US"/>
        </w:rPr>
        <w:t xml:space="preserve"> open-label RCT with a health economic evaluation </w:t>
      </w:r>
      <w:r w:rsidR="00C07C66">
        <w:rPr>
          <w:sz w:val="22"/>
          <w:lang w:val="en-US"/>
        </w:rPr>
        <w:t>conducted across 22</w:t>
      </w:r>
      <w:r w:rsidR="009709A5">
        <w:rPr>
          <w:sz w:val="22"/>
          <w:lang w:val="en-US"/>
        </w:rPr>
        <w:t xml:space="preserve"> </w:t>
      </w:r>
      <w:r w:rsidR="5D45F9EE" w:rsidRPr="5D55F02A">
        <w:rPr>
          <w:sz w:val="22"/>
          <w:lang w:val="en-US"/>
        </w:rPr>
        <w:t xml:space="preserve">National Health Service (NHS) </w:t>
      </w:r>
      <w:r w:rsidR="023D7BE5" w:rsidRPr="5D55F02A">
        <w:rPr>
          <w:sz w:val="22"/>
          <w:lang w:val="en-US"/>
        </w:rPr>
        <w:t xml:space="preserve">PICUs </w:t>
      </w:r>
      <w:r w:rsidRPr="00F3648E">
        <w:rPr>
          <w:color w:val="E36C0A" w:themeColor="accent6" w:themeShade="BF"/>
          <w:sz w:val="22"/>
          <w:lang w:val="en-US"/>
        </w:rPr>
        <w:t>in the U.K. (England, Scotland and Northern Ireland)</w:t>
      </w:r>
      <w:r>
        <w:rPr>
          <w:sz w:val="22"/>
          <w:lang w:val="en-US"/>
        </w:rPr>
        <w:t xml:space="preserve"> </w:t>
      </w:r>
      <w:r w:rsidR="023D7BE5" w:rsidRPr="5D55F02A">
        <w:rPr>
          <w:sz w:val="22"/>
          <w:lang w:val="en-US"/>
        </w:rPr>
        <w:t xml:space="preserve">and one </w:t>
      </w:r>
      <w:r>
        <w:rPr>
          <w:sz w:val="22"/>
          <w:lang w:val="en-US"/>
        </w:rPr>
        <w:t xml:space="preserve">PICU in </w:t>
      </w:r>
      <w:r w:rsidR="023D7BE5" w:rsidRPr="5D55F02A">
        <w:rPr>
          <w:sz w:val="22"/>
          <w:lang w:val="en-US"/>
        </w:rPr>
        <w:t>Swi</w:t>
      </w:r>
      <w:r>
        <w:rPr>
          <w:sz w:val="22"/>
          <w:lang w:val="en-US"/>
        </w:rPr>
        <w:t>tzerland</w:t>
      </w:r>
      <w:r w:rsidR="023D7BE5" w:rsidRPr="5D55F02A">
        <w:rPr>
          <w:sz w:val="22"/>
          <w:lang w:val="en-US"/>
        </w:rPr>
        <w:t>.</w:t>
      </w:r>
    </w:p>
    <w:p w14:paraId="0087FCA4" w14:textId="70DAFD4F" w:rsidR="005930DB" w:rsidRPr="009A781B" w:rsidRDefault="00AA24E1" w:rsidP="7CBDA342">
      <w:pPr>
        <w:pStyle w:val="NoSpacing"/>
        <w:spacing w:line="360" w:lineRule="auto"/>
        <w:rPr>
          <w:sz w:val="22"/>
          <w:lang w:val="en-US"/>
        </w:rPr>
      </w:pPr>
      <w:r w:rsidRPr="009A781B">
        <w:rPr>
          <w:sz w:val="22"/>
          <w:lang w:val="en-US"/>
        </w:rPr>
        <w:t xml:space="preserve"> </w:t>
      </w:r>
    </w:p>
    <w:p w14:paraId="16846E84" w14:textId="77777777" w:rsidR="00E84487" w:rsidRDefault="00E84487" w:rsidP="7CBDA342">
      <w:pPr>
        <w:pStyle w:val="NoSpacing"/>
        <w:spacing w:line="360" w:lineRule="auto"/>
        <w:rPr>
          <w:b/>
          <w:bCs/>
          <w:lang w:val="en-US"/>
        </w:rPr>
      </w:pPr>
    </w:p>
    <w:p w14:paraId="7FCC8364" w14:textId="7C7458ED" w:rsidR="7CBDA342" w:rsidRPr="009A781B" w:rsidRDefault="7FA6DAED" w:rsidP="7CBDA342">
      <w:pPr>
        <w:pStyle w:val="NoSpacing"/>
        <w:spacing w:line="360" w:lineRule="auto"/>
        <w:rPr>
          <w:b/>
          <w:bCs/>
          <w:lang w:val="en-US"/>
        </w:rPr>
      </w:pPr>
      <w:r w:rsidRPr="009A781B">
        <w:rPr>
          <w:b/>
          <w:bCs/>
          <w:lang w:val="en-US"/>
        </w:rPr>
        <w:t xml:space="preserve">Screening and </w:t>
      </w:r>
      <w:r w:rsidR="00645718" w:rsidRPr="009A781B">
        <w:rPr>
          <w:b/>
          <w:bCs/>
          <w:lang w:val="en-US"/>
        </w:rPr>
        <w:t>Randomization</w:t>
      </w:r>
    </w:p>
    <w:p w14:paraId="413D84C6" w14:textId="284F01FF" w:rsidR="00C35908" w:rsidRDefault="00BE305B" w:rsidP="009B67BB">
      <w:pPr>
        <w:spacing w:line="480" w:lineRule="auto"/>
      </w:pPr>
      <w:r w:rsidRPr="00BE305B">
        <w:t xml:space="preserve">Patients admitted to </w:t>
      </w:r>
      <w:r w:rsidR="001E2EEA" w:rsidRPr="000F3665">
        <w:t>a</w:t>
      </w:r>
      <w:r w:rsidRPr="00BE305B">
        <w:t xml:space="preserve"> participating PICU will be screened against the </w:t>
      </w:r>
      <w:r w:rsidR="009850ED" w:rsidRPr="000F3665">
        <w:t>eligibility</w:t>
      </w:r>
      <w:r w:rsidRPr="000F3665">
        <w:t xml:space="preserve"> </w:t>
      </w:r>
      <w:r w:rsidRPr="00BE305B">
        <w:t>criteria by the local clinical team</w:t>
      </w:r>
      <w:r w:rsidR="00273D98">
        <w:t>.</w:t>
      </w:r>
      <w:r>
        <w:t xml:space="preserve"> </w:t>
      </w:r>
      <w:r w:rsidR="00C07C66">
        <w:t>Eligible c</w:t>
      </w:r>
      <w:r w:rsidR="1D79B137" w:rsidRPr="5D55F02A">
        <w:t xml:space="preserve">hildren </w:t>
      </w:r>
      <w:r w:rsidR="00C07C66">
        <w:t>(</w:t>
      </w:r>
      <w:r w:rsidR="00C07C66" w:rsidRPr="009B67BB">
        <w:rPr>
          <w:b/>
          <w:bCs/>
        </w:rPr>
        <w:t>Table 1</w:t>
      </w:r>
      <w:r w:rsidR="00C07C66">
        <w:t xml:space="preserve">) </w:t>
      </w:r>
      <w:r w:rsidR="1D79B137" w:rsidRPr="5D55F02A">
        <w:t>will be randomi</w:t>
      </w:r>
      <w:r w:rsidR="4C27BE51" w:rsidRPr="5D55F02A">
        <w:t>z</w:t>
      </w:r>
      <w:r w:rsidR="1D79B137" w:rsidRPr="5D55F02A">
        <w:t xml:space="preserve">ed 1:1 to either </w:t>
      </w:r>
      <w:r w:rsidR="00C07C66">
        <w:t>intervention (no routine GRV measurement) or control (</w:t>
      </w:r>
      <w:r w:rsidR="00D5334C">
        <w:t>routine</w:t>
      </w:r>
      <w:r w:rsidR="00AF6152">
        <w:t xml:space="preserve"> </w:t>
      </w:r>
      <w:r w:rsidR="00C07C66">
        <w:t xml:space="preserve">GRV </w:t>
      </w:r>
      <w:r w:rsidR="00AF6152">
        <w:t>measurement</w:t>
      </w:r>
      <w:r w:rsidR="007F35BB">
        <w:t>s)</w:t>
      </w:r>
      <w:r w:rsidR="00122EB5">
        <w:t xml:space="preserve"> </w:t>
      </w:r>
      <w:r w:rsidR="00122EB5" w:rsidRPr="000F3665">
        <w:t>using online application software</w:t>
      </w:r>
      <w:r w:rsidR="00923FA6" w:rsidRPr="000F3665">
        <w:t xml:space="preserve"> </w:t>
      </w:r>
      <w:r w:rsidR="00923FA6" w:rsidRPr="00F3648E">
        <w:rPr>
          <w:color w:val="E36C0A" w:themeColor="accent6" w:themeShade="BF"/>
        </w:rPr>
        <w:t>(see Supplemental Digital Content [</w:t>
      </w:r>
      <w:r w:rsidR="00923FA6" w:rsidRPr="00F3648E">
        <w:rPr>
          <w:b/>
          <w:bCs/>
          <w:color w:val="E36C0A" w:themeColor="accent6" w:themeShade="BF"/>
        </w:rPr>
        <w:t>SDC</w:t>
      </w:r>
      <w:r w:rsidR="00923FA6" w:rsidRPr="00F3648E">
        <w:rPr>
          <w:color w:val="E36C0A" w:themeColor="accent6" w:themeShade="BF"/>
        </w:rPr>
        <w:t>]).</w:t>
      </w:r>
      <w:r w:rsidR="009448FF" w:rsidRPr="00F3648E">
        <w:rPr>
          <w:color w:val="E36C0A" w:themeColor="accent6" w:themeShade="BF"/>
        </w:rPr>
        <w:t xml:space="preserve"> </w:t>
      </w:r>
      <w:r w:rsidR="1D79B137" w:rsidRPr="5D55F02A">
        <w:t>Allocation will be stratified by site, age on admission (</w:t>
      </w:r>
      <w:r w:rsidR="1D79B137" w:rsidRPr="5D55F02A">
        <w:rPr>
          <w:lang w:eastAsia="en-US"/>
        </w:rPr>
        <w:t>&lt;1 month</w:t>
      </w:r>
      <w:r w:rsidR="1D79B137" w:rsidRPr="5D55F02A">
        <w:rPr>
          <w:rFonts w:ascii="Calibri" w:hAnsi="Calibri"/>
          <w:lang w:eastAsia="en-US"/>
        </w:rPr>
        <w:t xml:space="preserve">, </w:t>
      </w:r>
      <w:r w:rsidR="1D79B137" w:rsidRPr="5D55F02A">
        <w:rPr>
          <w:rFonts w:ascii="Calibri" w:hAnsi="Calibri" w:cs="Calibri"/>
          <w:lang w:eastAsia="en-US"/>
        </w:rPr>
        <w:t>≥</w:t>
      </w:r>
      <w:r w:rsidR="1D79B137" w:rsidRPr="5D55F02A">
        <w:rPr>
          <w:lang w:eastAsia="en-US"/>
        </w:rPr>
        <w:t xml:space="preserve">1 month to &lt;12 months, </w:t>
      </w:r>
      <w:r w:rsidR="1D79B137" w:rsidRPr="5D55F02A">
        <w:rPr>
          <w:rFonts w:cs="Arial"/>
          <w:lang w:eastAsia="en-US"/>
        </w:rPr>
        <w:t>≥</w:t>
      </w:r>
      <w:r w:rsidR="1D79B137" w:rsidRPr="5D55F02A">
        <w:rPr>
          <w:lang w:eastAsia="en-US"/>
        </w:rPr>
        <w:t>12 months</w:t>
      </w:r>
      <w:r w:rsidR="1D79B137" w:rsidRPr="5D55F02A">
        <w:t>) and</w:t>
      </w:r>
      <w:r w:rsidR="00E9118B">
        <w:t xml:space="preserve"> the </w:t>
      </w:r>
      <w:r w:rsidR="1D79B137" w:rsidRPr="5D55F02A">
        <w:t>main reason for admission (structural disease of the heart v</w:t>
      </w:r>
      <w:r w:rsidR="0163279E" w:rsidRPr="5D55F02A">
        <w:t>ersu</w:t>
      </w:r>
      <w:r w:rsidR="1D79B137" w:rsidRPr="5D55F02A">
        <w:t>s other). Randomization must occur within 24</w:t>
      </w:r>
      <w:r w:rsidR="00923FA6">
        <w:t>-</w:t>
      </w:r>
      <w:r w:rsidR="1D79B137" w:rsidRPr="5D55F02A">
        <w:t xml:space="preserve">hours of </w:t>
      </w:r>
      <w:r w:rsidR="64071E96" w:rsidRPr="5D55F02A">
        <w:t xml:space="preserve">first </w:t>
      </w:r>
      <w:r w:rsidR="1D79B137" w:rsidRPr="5D55F02A">
        <w:t xml:space="preserve">meeting </w:t>
      </w:r>
      <w:r w:rsidR="537DEBF4" w:rsidRPr="5D55F02A">
        <w:t>all</w:t>
      </w:r>
      <w:r w:rsidR="1D79B137" w:rsidRPr="5D55F02A">
        <w:t xml:space="preserve"> inclusion criteria. </w:t>
      </w:r>
      <w:r w:rsidR="00F16468" w:rsidRPr="00CD22E3">
        <w:t>The intervention will be delivered by c</w:t>
      </w:r>
      <w:r w:rsidR="00A003B1" w:rsidRPr="00CD22E3">
        <w:t>linical nursing staff</w:t>
      </w:r>
      <w:r w:rsidR="00F16468" w:rsidRPr="00CD22E3">
        <w:t>.</w:t>
      </w:r>
    </w:p>
    <w:p w14:paraId="33EE7E1C" w14:textId="77777777" w:rsidR="00C35908" w:rsidRDefault="00C35908" w:rsidP="25035B8F">
      <w:pPr>
        <w:pStyle w:val="NoSpacing"/>
        <w:spacing w:line="360" w:lineRule="auto"/>
        <w:rPr>
          <w:b/>
          <w:bCs/>
          <w:sz w:val="22"/>
          <w:lang w:val="en-US"/>
        </w:rPr>
      </w:pPr>
    </w:p>
    <w:p w14:paraId="3D6C1CEF" w14:textId="021B253D" w:rsidR="005930DB" w:rsidRPr="001D03EC" w:rsidRDefault="005930DB" w:rsidP="001D03EC">
      <w:pPr>
        <w:pStyle w:val="NoSpacing"/>
        <w:spacing w:line="480" w:lineRule="auto"/>
        <w:rPr>
          <w:b/>
          <w:bCs/>
          <w:lang w:val="en-US"/>
        </w:rPr>
      </w:pPr>
      <w:r w:rsidRPr="001D03EC">
        <w:rPr>
          <w:b/>
          <w:bCs/>
          <w:lang w:val="en-US"/>
        </w:rPr>
        <w:t xml:space="preserve">Intervention and </w:t>
      </w:r>
      <w:r w:rsidR="0B04A59F" w:rsidRPr="001D03EC">
        <w:rPr>
          <w:b/>
          <w:bCs/>
          <w:lang w:val="en-US"/>
        </w:rPr>
        <w:t>C</w:t>
      </w:r>
      <w:r w:rsidRPr="001D03EC">
        <w:rPr>
          <w:b/>
          <w:bCs/>
          <w:lang w:val="en-US"/>
        </w:rPr>
        <w:t xml:space="preserve">oncomitant </w:t>
      </w:r>
      <w:r w:rsidR="76B6EF70" w:rsidRPr="001D03EC">
        <w:rPr>
          <w:b/>
          <w:bCs/>
          <w:lang w:val="en-US"/>
        </w:rPr>
        <w:t>C</w:t>
      </w:r>
      <w:r w:rsidRPr="001D03EC">
        <w:rPr>
          <w:b/>
          <w:bCs/>
          <w:lang w:val="en-US"/>
        </w:rPr>
        <w:t>are</w:t>
      </w:r>
    </w:p>
    <w:p w14:paraId="21B4A3CF" w14:textId="67F491F4" w:rsidR="005628D4" w:rsidRPr="00BE305B" w:rsidRDefault="00A538E4" w:rsidP="001D03EC">
      <w:pPr>
        <w:pStyle w:val="NoSpacing"/>
        <w:spacing w:after="160" w:line="480" w:lineRule="auto"/>
        <w:rPr>
          <w:sz w:val="22"/>
          <w:lang w:val="en-US"/>
        </w:rPr>
      </w:pPr>
      <w:r w:rsidRPr="00BE305B">
        <w:rPr>
          <w:sz w:val="22"/>
          <w:lang w:val="en-US"/>
        </w:rPr>
        <w:t xml:space="preserve">Following randomization, </w:t>
      </w:r>
      <w:r w:rsidR="00E22A41" w:rsidRPr="00BE305B">
        <w:rPr>
          <w:sz w:val="22"/>
          <w:lang w:val="en-US"/>
        </w:rPr>
        <w:t xml:space="preserve">treatment will </w:t>
      </w:r>
      <w:r w:rsidR="00262C81" w:rsidRPr="00F3648E">
        <w:rPr>
          <w:color w:val="E36C0A" w:themeColor="accent6" w:themeShade="BF"/>
          <w:sz w:val="22"/>
          <w:lang w:val="en-US"/>
        </w:rPr>
        <w:t xml:space="preserve">start </w:t>
      </w:r>
      <w:r w:rsidR="002945CA">
        <w:rPr>
          <w:sz w:val="22"/>
          <w:lang w:val="en-US"/>
        </w:rPr>
        <w:t>immediately</w:t>
      </w:r>
      <w:r w:rsidR="00E22A41" w:rsidRPr="00BE305B">
        <w:rPr>
          <w:sz w:val="22"/>
          <w:lang w:val="en-US"/>
        </w:rPr>
        <w:t>. For p</w:t>
      </w:r>
      <w:r w:rsidR="00197625" w:rsidRPr="00BE305B">
        <w:rPr>
          <w:sz w:val="22"/>
          <w:lang w:val="en-US"/>
        </w:rPr>
        <w:t xml:space="preserve">atients randomized to the intervention group, </w:t>
      </w:r>
      <w:r w:rsidR="7EF33AF6" w:rsidRPr="00BE305B">
        <w:rPr>
          <w:sz w:val="22"/>
          <w:lang w:val="en-US"/>
        </w:rPr>
        <w:t xml:space="preserve">GRV </w:t>
      </w:r>
      <w:r w:rsidR="00E22A41" w:rsidRPr="00BE305B">
        <w:rPr>
          <w:sz w:val="22"/>
          <w:lang w:val="en-US"/>
        </w:rPr>
        <w:t xml:space="preserve">will not be routinely </w:t>
      </w:r>
      <w:r w:rsidR="4C03A381" w:rsidRPr="00BE305B">
        <w:rPr>
          <w:sz w:val="22"/>
          <w:lang w:val="en-US"/>
        </w:rPr>
        <w:t>measure</w:t>
      </w:r>
      <w:r w:rsidR="00E22A41" w:rsidRPr="00BE305B">
        <w:rPr>
          <w:sz w:val="22"/>
          <w:lang w:val="en-US"/>
        </w:rPr>
        <w:t>d</w:t>
      </w:r>
      <w:r w:rsidR="005628D4" w:rsidRPr="00BE305B">
        <w:rPr>
          <w:sz w:val="22"/>
          <w:lang w:val="en-US"/>
        </w:rPr>
        <w:t>.</w:t>
      </w:r>
      <w:r w:rsidR="009709A5" w:rsidRPr="00BE305B">
        <w:rPr>
          <w:sz w:val="22"/>
          <w:lang w:val="en-US"/>
        </w:rPr>
        <w:t xml:space="preserve"> </w:t>
      </w:r>
      <w:r w:rsidR="005628D4" w:rsidRPr="00BE305B">
        <w:rPr>
          <w:sz w:val="22"/>
          <w:lang w:val="en-US"/>
        </w:rPr>
        <w:t>F</w:t>
      </w:r>
      <w:r w:rsidR="7EF33AF6" w:rsidRPr="00BE305B">
        <w:rPr>
          <w:sz w:val="22"/>
          <w:lang w:val="en-US"/>
        </w:rPr>
        <w:t xml:space="preserve">eed intolerance </w:t>
      </w:r>
      <w:r w:rsidR="005628D4" w:rsidRPr="00BE305B">
        <w:rPr>
          <w:sz w:val="22"/>
          <w:lang w:val="en-US"/>
        </w:rPr>
        <w:t xml:space="preserve">will be assessed </w:t>
      </w:r>
      <w:r w:rsidR="7EF33AF6" w:rsidRPr="00BE305B">
        <w:rPr>
          <w:sz w:val="22"/>
          <w:lang w:val="en-US"/>
        </w:rPr>
        <w:t>using clinical signs only</w:t>
      </w:r>
      <w:r w:rsidR="001A63AE" w:rsidRPr="00BE305B">
        <w:rPr>
          <w:sz w:val="22"/>
          <w:lang w:val="en-US"/>
        </w:rPr>
        <w:t xml:space="preserve"> </w:t>
      </w:r>
      <w:r w:rsidR="005628D4" w:rsidRPr="00BE305B">
        <w:rPr>
          <w:sz w:val="22"/>
          <w:lang w:val="en-US"/>
        </w:rPr>
        <w:t>(e.g.</w:t>
      </w:r>
      <w:r w:rsidR="00262C81">
        <w:rPr>
          <w:sz w:val="22"/>
          <w:lang w:val="en-US"/>
        </w:rPr>
        <w:t>,</w:t>
      </w:r>
      <w:r w:rsidR="002945CA">
        <w:rPr>
          <w:sz w:val="22"/>
          <w:lang w:val="en-US"/>
        </w:rPr>
        <w:t xml:space="preserve"> </w:t>
      </w:r>
      <w:r w:rsidR="7EF33AF6" w:rsidRPr="00BE305B">
        <w:rPr>
          <w:sz w:val="22"/>
          <w:lang w:val="en-US"/>
        </w:rPr>
        <w:t>vomiting</w:t>
      </w:r>
      <w:r w:rsidR="005628D4" w:rsidRPr="00BE305B">
        <w:rPr>
          <w:sz w:val="22"/>
          <w:lang w:val="en-US"/>
        </w:rPr>
        <w:t>)</w:t>
      </w:r>
      <w:r w:rsidR="00CF7E7F">
        <w:rPr>
          <w:sz w:val="22"/>
          <w:lang w:val="en-US"/>
        </w:rPr>
        <w:t xml:space="preserve">, although </w:t>
      </w:r>
      <w:r w:rsidR="00A60EAF">
        <w:rPr>
          <w:sz w:val="22"/>
          <w:lang w:val="en-US"/>
        </w:rPr>
        <w:t xml:space="preserve">GRV </w:t>
      </w:r>
      <w:r w:rsidR="00CF7E7F">
        <w:rPr>
          <w:sz w:val="22"/>
          <w:lang w:val="en-US"/>
        </w:rPr>
        <w:t xml:space="preserve">will be acceptable in certain </w:t>
      </w:r>
      <w:r w:rsidR="00CF7E7F">
        <w:rPr>
          <w:sz w:val="22"/>
          <w:lang w:val="en-US"/>
        </w:rPr>
        <w:lastRenderedPageBreak/>
        <w:t>situations (e.g.</w:t>
      </w:r>
      <w:r w:rsidR="00262C81">
        <w:rPr>
          <w:sz w:val="22"/>
          <w:lang w:val="en-US"/>
        </w:rPr>
        <w:t>,</w:t>
      </w:r>
      <w:r w:rsidR="00CF7E7F">
        <w:rPr>
          <w:sz w:val="22"/>
          <w:lang w:val="en-US"/>
        </w:rPr>
        <w:t xml:space="preserve"> ahead of a procedure</w:t>
      </w:r>
      <w:r w:rsidR="00273D98">
        <w:rPr>
          <w:sz w:val="22"/>
          <w:lang w:val="en-US"/>
        </w:rPr>
        <w:t xml:space="preserve"> or </w:t>
      </w:r>
      <w:r w:rsidR="00CF7E7F">
        <w:rPr>
          <w:sz w:val="22"/>
          <w:lang w:val="en-US"/>
        </w:rPr>
        <w:t>severe deterioration)</w:t>
      </w:r>
      <w:r w:rsidR="00262C81">
        <w:rPr>
          <w:sz w:val="22"/>
          <w:lang w:val="en-US"/>
        </w:rPr>
        <w:t xml:space="preserve"> (</w:t>
      </w:r>
      <w:r w:rsidR="00262C81" w:rsidRPr="00F3648E">
        <w:rPr>
          <w:color w:val="E36C0A" w:themeColor="accent6" w:themeShade="BF"/>
          <w:sz w:val="22"/>
          <w:lang w:val="en-US"/>
        </w:rPr>
        <w:t xml:space="preserve">see </w:t>
      </w:r>
      <w:r w:rsidR="00262C81" w:rsidRPr="00F3648E">
        <w:rPr>
          <w:b/>
          <w:bCs/>
          <w:color w:val="E36C0A" w:themeColor="accent6" w:themeShade="BF"/>
          <w:sz w:val="22"/>
          <w:lang w:val="en-US"/>
        </w:rPr>
        <w:t>SDC</w:t>
      </w:r>
      <w:r w:rsidR="00262C81">
        <w:rPr>
          <w:sz w:val="22"/>
          <w:lang w:val="en-US"/>
        </w:rPr>
        <w:t>).</w:t>
      </w:r>
      <w:r w:rsidR="7EF33AF6" w:rsidRPr="00BE305B">
        <w:rPr>
          <w:sz w:val="22"/>
          <w:lang w:val="en-US"/>
        </w:rPr>
        <w:t xml:space="preserve"> </w:t>
      </w:r>
      <w:r w:rsidR="006A38DD" w:rsidRPr="00BE305B">
        <w:rPr>
          <w:sz w:val="22"/>
          <w:lang w:val="en-US"/>
        </w:rPr>
        <w:t>For patients</w:t>
      </w:r>
      <w:r w:rsidR="000D654B" w:rsidRPr="00BE305B">
        <w:rPr>
          <w:sz w:val="22"/>
          <w:lang w:val="en-US"/>
        </w:rPr>
        <w:t xml:space="preserve"> in the control group</w:t>
      </w:r>
      <w:r w:rsidR="000D654B" w:rsidRPr="00BE305B">
        <w:rPr>
          <w:rFonts w:eastAsia="SimSun"/>
          <w:sz w:val="22"/>
          <w:lang w:val="en-US" w:eastAsia="zh-CN"/>
        </w:rPr>
        <w:t xml:space="preserve">, </w:t>
      </w:r>
      <w:r w:rsidR="00A210EF" w:rsidRPr="00BE305B">
        <w:rPr>
          <w:rFonts w:eastAsia="SimSun"/>
          <w:sz w:val="22"/>
          <w:lang w:val="en-US" w:eastAsia="zh-CN"/>
        </w:rPr>
        <w:t>r</w:t>
      </w:r>
      <w:r w:rsidR="7EF33AF6" w:rsidRPr="00BE305B">
        <w:rPr>
          <w:rFonts w:eastAsia="SimSun"/>
          <w:sz w:val="22"/>
          <w:lang w:val="en-US" w:eastAsia="zh-CN"/>
        </w:rPr>
        <w:t>outine GRV measurements</w:t>
      </w:r>
      <w:r w:rsidR="005628D4" w:rsidRPr="00BE305B">
        <w:rPr>
          <w:rFonts w:eastAsia="SimSun"/>
          <w:sz w:val="22"/>
          <w:lang w:val="en-US" w:eastAsia="zh-CN"/>
        </w:rPr>
        <w:t xml:space="preserve"> </w:t>
      </w:r>
      <w:r w:rsidR="00A210EF" w:rsidRPr="00BE305B">
        <w:rPr>
          <w:rFonts w:eastAsia="SimSun"/>
          <w:sz w:val="22"/>
          <w:lang w:val="en-US" w:eastAsia="zh-CN"/>
        </w:rPr>
        <w:t xml:space="preserve">will be taken </w:t>
      </w:r>
      <w:r w:rsidR="005628D4" w:rsidRPr="00BE305B">
        <w:rPr>
          <w:rFonts w:eastAsia="SimSun"/>
          <w:sz w:val="22"/>
          <w:lang w:val="en-US" w:eastAsia="zh-CN"/>
        </w:rPr>
        <w:t>at least every 6</w:t>
      </w:r>
      <w:r w:rsidR="00262C81">
        <w:rPr>
          <w:rFonts w:eastAsia="SimSun"/>
          <w:sz w:val="22"/>
          <w:lang w:val="en-US" w:eastAsia="zh-CN"/>
        </w:rPr>
        <w:t>-</w:t>
      </w:r>
      <w:r w:rsidR="005628D4" w:rsidRPr="00BE305B">
        <w:rPr>
          <w:rFonts w:eastAsia="SimSun"/>
          <w:sz w:val="22"/>
          <w:lang w:val="en-US" w:eastAsia="zh-CN"/>
        </w:rPr>
        <w:t>hours</w:t>
      </w:r>
      <w:r w:rsidR="7EF33AF6" w:rsidRPr="00BE305B">
        <w:rPr>
          <w:rFonts w:eastAsia="SimSun"/>
          <w:b/>
          <w:bCs/>
          <w:sz w:val="22"/>
          <w:lang w:val="en-US" w:eastAsia="zh-CN"/>
        </w:rPr>
        <w:t xml:space="preserve"> </w:t>
      </w:r>
      <w:r w:rsidR="7EF33AF6" w:rsidRPr="00BE305B">
        <w:rPr>
          <w:rFonts w:eastAsia="SimSun"/>
          <w:sz w:val="22"/>
          <w:lang w:val="en-US" w:eastAsia="zh-CN"/>
        </w:rPr>
        <w:t>to guide enteral feeding</w:t>
      </w:r>
      <w:r w:rsidR="005628D4" w:rsidRPr="00BE305B">
        <w:rPr>
          <w:sz w:val="22"/>
          <w:lang w:val="en-US"/>
        </w:rPr>
        <w:t>, alongside clinical signs.</w:t>
      </w:r>
      <w:r w:rsidR="7EF33AF6" w:rsidRPr="00BE305B">
        <w:rPr>
          <w:sz w:val="22"/>
          <w:lang w:val="en-US"/>
        </w:rPr>
        <w:t xml:space="preserve"> </w:t>
      </w:r>
      <w:r w:rsidR="005628D4" w:rsidRPr="00BE305B">
        <w:rPr>
          <w:sz w:val="22"/>
          <w:lang w:val="en-US"/>
        </w:rPr>
        <w:t xml:space="preserve">All other feeding practices will follow local protocols. </w:t>
      </w:r>
      <w:r w:rsidR="001D0E58" w:rsidRPr="00CD22E3">
        <w:rPr>
          <w:sz w:val="22"/>
          <w:lang w:val="en-US"/>
        </w:rPr>
        <w:t>Adherence to the study allocation and protocol will be monitored throughout the trial by regular review of the data. Findings will be communicated to research staff through routine reports</w:t>
      </w:r>
      <w:r w:rsidR="009448FF" w:rsidRPr="00CD22E3">
        <w:rPr>
          <w:sz w:val="22"/>
          <w:lang w:val="en-US"/>
        </w:rPr>
        <w:t xml:space="preserve">, </w:t>
      </w:r>
      <w:r w:rsidR="001D0E58" w:rsidRPr="00CD22E3">
        <w:rPr>
          <w:sz w:val="22"/>
          <w:lang w:val="en-US"/>
        </w:rPr>
        <w:t>meetings</w:t>
      </w:r>
      <w:r w:rsidR="009448FF" w:rsidRPr="00CD22E3">
        <w:rPr>
          <w:sz w:val="22"/>
          <w:lang w:val="en-US"/>
        </w:rPr>
        <w:t xml:space="preserve"> and site monitoring</w:t>
      </w:r>
      <w:r w:rsidR="001D0E58" w:rsidRPr="00CD22E3">
        <w:rPr>
          <w:sz w:val="22"/>
          <w:lang w:val="en-US"/>
        </w:rPr>
        <w:t>.</w:t>
      </w:r>
    </w:p>
    <w:p w14:paraId="4FB3E18B" w14:textId="77777777" w:rsidR="00111215" w:rsidRPr="009A781B" w:rsidRDefault="00111215" w:rsidP="00BE305B">
      <w:pPr>
        <w:pStyle w:val="NoSpacing"/>
        <w:spacing w:line="360" w:lineRule="auto"/>
        <w:rPr>
          <w:b/>
          <w:bCs/>
          <w:lang w:val="en-US"/>
        </w:rPr>
      </w:pPr>
    </w:p>
    <w:p w14:paraId="63ED9AB3" w14:textId="77777777" w:rsidR="008D5D8C" w:rsidRPr="009A781B" w:rsidRDefault="005930DB" w:rsidP="008D5D8C">
      <w:pPr>
        <w:pStyle w:val="NoSpacing"/>
        <w:spacing w:line="360" w:lineRule="auto"/>
        <w:rPr>
          <w:b/>
          <w:bCs/>
          <w:szCs w:val="24"/>
          <w:lang w:val="en-US"/>
        </w:rPr>
      </w:pPr>
      <w:bookmarkStart w:id="3" w:name="_Hlk218772359"/>
      <w:r w:rsidRPr="009A781B">
        <w:rPr>
          <w:b/>
          <w:bCs/>
          <w:szCs w:val="24"/>
          <w:lang w:val="en-US"/>
        </w:rPr>
        <w:t xml:space="preserve">Consent </w:t>
      </w:r>
      <w:r w:rsidR="0F9BF52E" w:rsidRPr="009A781B">
        <w:rPr>
          <w:b/>
          <w:bCs/>
          <w:szCs w:val="24"/>
          <w:lang w:val="en-US"/>
        </w:rPr>
        <w:t>P</w:t>
      </w:r>
      <w:r w:rsidRPr="009A781B">
        <w:rPr>
          <w:b/>
          <w:bCs/>
          <w:szCs w:val="24"/>
          <w:lang w:val="en-US"/>
        </w:rPr>
        <w:t>rocedures</w:t>
      </w:r>
    </w:p>
    <w:p w14:paraId="07660C5D" w14:textId="5527F5F4" w:rsidR="005930DB" w:rsidRPr="009A781B" w:rsidRDefault="00111215" w:rsidP="009B67BB">
      <w:pPr>
        <w:pStyle w:val="NoSpacing"/>
        <w:spacing w:line="480" w:lineRule="auto"/>
        <w:rPr>
          <w:sz w:val="22"/>
          <w:lang w:val="en-US"/>
        </w:rPr>
      </w:pPr>
      <w:r>
        <w:rPr>
          <w:sz w:val="22"/>
          <w:lang w:val="en-US"/>
        </w:rPr>
        <w:t>Due to early</w:t>
      </w:r>
      <w:r w:rsidR="00AF68CA">
        <w:rPr>
          <w:sz w:val="22"/>
          <w:lang w:val="en-US"/>
        </w:rPr>
        <w:t xml:space="preserve"> </w:t>
      </w:r>
      <w:r w:rsidR="00AF68CA" w:rsidRPr="00C06BBD">
        <w:rPr>
          <w:color w:val="FF9900"/>
          <w:sz w:val="22"/>
          <w:lang w:val="en-US"/>
        </w:rPr>
        <w:t>(within 6 hours)</w:t>
      </w:r>
      <w:r w:rsidRPr="00C06BBD">
        <w:rPr>
          <w:color w:val="FF9900"/>
          <w:sz w:val="22"/>
          <w:lang w:val="en-US"/>
        </w:rPr>
        <w:t xml:space="preserve"> </w:t>
      </w:r>
      <w:r>
        <w:rPr>
          <w:sz w:val="22"/>
          <w:lang w:val="en-US"/>
        </w:rPr>
        <w:t xml:space="preserve">initiation of feeding </w:t>
      </w:r>
      <w:r w:rsidR="009709A5">
        <w:rPr>
          <w:sz w:val="22"/>
          <w:lang w:val="en-US"/>
        </w:rPr>
        <w:t xml:space="preserve">in </w:t>
      </w:r>
      <w:r w:rsidR="287C2590" w:rsidRPr="5D55F02A">
        <w:rPr>
          <w:sz w:val="22"/>
          <w:lang w:val="en-US"/>
        </w:rPr>
        <w:t>U</w:t>
      </w:r>
      <w:r w:rsidR="00262C81">
        <w:rPr>
          <w:sz w:val="22"/>
          <w:lang w:val="en-US"/>
        </w:rPr>
        <w:t>.</w:t>
      </w:r>
      <w:r w:rsidR="287C2590" w:rsidRPr="5D55F02A">
        <w:rPr>
          <w:sz w:val="22"/>
          <w:lang w:val="en-US"/>
        </w:rPr>
        <w:t>K</w:t>
      </w:r>
      <w:r w:rsidR="00262C81">
        <w:rPr>
          <w:sz w:val="22"/>
          <w:lang w:val="en-US"/>
        </w:rPr>
        <w:t>.</w:t>
      </w:r>
      <w:r w:rsidR="287C2590" w:rsidRPr="5D55F02A">
        <w:rPr>
          <w:sz w:val="22"/>
          <w:lang w:val="en-US"/>
        </w:rPr>
        <w:t xml:space="preserve"> PICUs (10</w:t>
      </w:r>
      <w:r w:rsidR="5B93CB56" w:rsidRPr="5D55F02A">
        <w:rPr>
          <w:sz w:val="22"/>
          <w:lang w:val="en-US"/>
        </w:rPr>
        <w:t>)</w:t>
      </w:r>
      <w:r w:rsidR="00C1742D">
        <w:rPr>
          <w:sz w:val="22"/>
          <w:lang w:val="en-US"/>
        </w:rPr>
        <w:t>,</w:t>
      </w:r>
      <w:r w:rsidR="287C2590" w:rsidRPr="5D55F02A">
        <w:rPr>
          <w:sz w:val="22"/>
          <w:lang w:val="en-US"/>
        </w:rPr>
        <w:t xml:space="preserve"> </w:t>
      </w:r>
      <w:r w:rsidR="009C167D" w:rsidRPr="00C06BBD">
        <w:rPr>
          <w:color w:val="FF9900"/>
          <w:sz w:val="22"/>
          <w:lang w:val="en-US"/>
        </w:rPr>
        <w:t xml:space="preserve">prospective consent </w:t>
      </w:r>
      <w:r w:rsidR="00AF68CA" w:rsidRPr="00C06BBD">
        <w:rPr>
          <w:color w:val="FF9900"/>
          <w:sz w:val="22"/>
          <w:lang w:val="en-US"/>
        </w:rPr>
        <w:t xml:space="preserve">is deemed not appropriate to be used, because the ability of parents to provide informed consent at this time could be impaired. </w:t>
      </w:r>
      <w:r w:rsidR="009C167D" w:rsidRPr="00C06BBD">
        <w:rPr>
          <w:color w:val="FF9900"/>
          <w:sz w:val="22"/>
          <w:lang w:val="en-US"/>
        </w:rPr>
        <w:t xml:space="preserve"> </w:t>
      </w:r>
      <w:r w:rsidR="00AF68CA" w:rsidRPr="00C06BBD">
        <w:rPr>
          <w:color w:val="FF9900"/>
          <w:sz w:val="22"/>
          <w:lang w:val="en-US"/>
        </w:rPr>
        <w:t xml:space="preserve">Therefore, we will adopt </w:t>
      </w:r>
      <w:r w:rsidR="00840C5F" w:rsidRPr="00CD22E3">
        <w:rPr>
          <w:sz w:val="22"/>
          <w:lang w:val="en-US"/>
        </w:rPr>
        <w:t>Research Without Prior Consent (RWPC)</w:t>
      </w:r>
      <w:r w:rsidR="0163279E" w:rsidRPr="00CD22E3">
        <w:rPr>
          <w:sz w:val="22"/>
          <w:lang w:val="en-US"/>
        </w:rPr>
        <w:t xml:space="preserve"> </w:t>
      </w:r>
      <w:r w:rsidR="00AF68CA" w:rsidRPr="00C0624B">
        <w:rPr>
          <w:color w:val="FF9900"/>
          <w:sz w:val="22"/>
          <w:lang w:val="en-US"/>
        </w:rPr>
        <w:t>approach</w:t>
      </w:r>
      <w:r w:rsidR="00AF68CA" w:rsidRPr="00F3648E">
        <w:rPr>
          <w:color w:val="C0504D" w:themeColor="accent2"/>
          <w:sz w:val="22"/>
          <w:lang w:val="en-US"/>
        </w:rPr>
        <w:t xml:space="preserve"> </w:t>
      </w:r>
      <w:r w:rsidR="287C2590" w:rsidRPr="5D55F02A">
        <w:rPr>
          <w:sz w:val="22"/>
          <w:lang w:val="en-US"/>
        </w:rPr>
        <w:t>(19)</w:t>
      </w:r>
      <w:r w:rsidR="0163279E" w:rsidRPr="5D55F02A">
        <w:rPr>
          <w:sz w:val="22"/>
          <w:lang w:val="en-US"/>
        </w:rPr>
        <w:t xml:space="preserve">. This model, developed in line with the </w:t>
      </w:r>
      <w:proofErr w:type="spellStart"/>
      <w:r w:rsidR="0163279E" w:rsidRPr="5D55F02A">
        <w:rPr>
          <w:sz w:val="22"/>
          <w:lang w:val="en-US"/>
        </w:rPr>
        <w:t>CONseNt</w:t>
      </w:r>
      <w:proofErr w:type="spellEnd"/>
      <w:r w:rsidR="0163279E" w:rsidRPr="5D55F02A">
        <w:rPr>
          <w:sz w:val="22"/>
          <w:lang w:val="en-US"/>
        </w:rPr>
        <w:t xml:space="preserve"> methods in </w:t>
      </w:r>
      <w:r w:rsidR="60F18064" w:rsidRPr="5D55F02A">
        <w:rPr>
          <w:sz w:val="22"/>
          <w:lang w:val="en-US"/>
        </w:rPr>
        <w:t>pediatric</w:t>
      </w:r>
      <w:r w:rsidR="0163279E" w:rsidRPr="5D55F02A">
        <w:rPr>
          <w:sz w:val="22"/>
          <w:lang w:val="en-US"/>
        </w:rPr>
        <w:t xml:space="preserve"> Emergency and </w:t>
      </w:r>
      <w:r w:rsidR="1B32F739" w:rsidRPr="5D55F02A">
        <w:rPr>
          <w:sz w:val="22"/>
          <w:lang w:val="en-US"/>
        </w:rPr>
        <w:t>U</w:t>
      </w:r>
      <w:r w:rsidR="0163279E" w:rsidRPr="5D55F02A">
        <w:rPr>
          <w:sz w:val="22"/>
          <w:lang w:val="en-US"/>
        </w:rPr>
        <w:t xml:space="preserve">rgent Care Trials (CONNECT) study guidance </w:t>
      </w:r>
      <w:r w:rsidR="008D5D8C" w:rsidRPr="5D55F02A">
        <w:rPr>
          <w:sz w:val="22"/>
          <w:lang w:val="en-US"/>
        </w:rPr>
        <w:fldChar w:fldCharType="begin"/>
      </w:r>
      <w:r w:rsidR="008D5D8C" w:rsidRPr="5D55F02A">
        <w:rPr>
          <w:sz w:val="22"/>
          <w:lang w:val="en-US"/>
        </w:rPr>
        <w:instrText xml:space="preserve"> ADDIN EN.CITE &lt;EndNote&gt;&lt;Cite&gt;&lt;Author&gt;Woolfall&lt;/Author&gt;&lt;Year&gt;2015&lt;/Year&gt;&lt;RecNum&gt;20&lt;/RecNum&gt;&lt;DisplayText&gt;(16)&lt;/DisplayText&gt;&lt;record&gt;&lt;rec-number&gt;20&lt;/rec-number&gt;&lt;foreign-keys&gt;&lt;key app="EN" db-id="xwaxta99rw05shesffn5sw0hdswa29tre09d" timestamp="1669825425"&gt;20&lt;/key&gt;&lt;/foreign-keys&gt;&lt;ref-type name="Journal Article"&gt;17&lt;/ref-type&gt;&lt;contributors&gt;&lt;authors&gt;&lt;author&gt;Kerry Woolfall&lt;/author&gt;&lt;author&gt;Lucy Frith&lt;/author&gt;&lt;author&gt;Carrol Gamble&lt;/author&gt;&lt;author&gt;Ruth Gilbert&lt;/author&gt;&lt;author&gt;Quen Mok &lt;/author&gt;&lt;author&gt;Bridget Young&lt;/author&gt;&lt;author&gt;CONNECT advisory group&lt;/author&gt;&lt;/authors&gt;&lt;/contributors&gt;&lt;titles&gt;&lt;title&gt;How parents and practitioners experience research without prior consent (deferred consent) for emergency research involving children with life threatening conditions: a mixed method study&lt;/title&gt;&lt;secondary-title&gt;BMJ Open&lt;/secondary-title&gt;&lt;/titles&gt;&lt;periodical&gt;&lt;full-title&gt;BMJ Open&lt;/full-title&gt;&lt;/periodical&gt;&lt;volume&gt;5&lt;/volume&gt;&lt;number&gt;e008522&lt;/number&gt;&lt;dates&gt;&lt;year&gt;2015&lt;/year&gt;&lt;/dates&gt;&lt;urls&gt;&lt;/urls&gt;&lt;electronic-resource-num&gt;10.1136/bmjopen-2015-008522&lt;/electronic-resource-num&gt;&lt;/record&gt;&lt;/Cite&gt;&lt;/EndNote&gt;</w:instrText>
      </w:r>
      <w:r w:rsidR="008D5D8C" w:rsidRPr="5D55F02A">
        <w:rPr>
          <w:sz w:val="22"/>
          <w:lang w:val="en-US"/>
        </w:rPr>
        <w:fldChar w:fldCharType="separate"/>
      </w:r>
      <w:r w:rsidR="0163279E" w:rsidRPr="5D55F02A">
        <w:rPr>
          <w:noProof/>
          <w:sz w:val="22"/>
          <w:lang w:val="en-US"/>
        </w:rPr>
        <w:t>(</w:t>
      </w:r>
      <w:r w:rsidR="287C2590" w:rsidRPr="5D55F02A">
        <w:rPr>
          <w:sz w:val="22"/>
          <w:lang w:val="en-US"/>
        </w:rPr>
        <w:t>19</w:t>
      </w:r>
      <w:r w:rsidR="0163279E" w:rsidRPr="5D55F02A">
        <w:rPr>
          <w:noProof/>
          <w:sz w:val="22"/>
          <w:lang w:val="en-US"/>
        </w:rPr>
        <w:t>)</w:t>
      </w:r>
      <w:r w:rsidR="008D5D8C" w:rsidRPr="5D55F02A">
        <w:rPr>
          <w:sz w:val="22"/>
          <w:lang w:val="en-US"/>
        </w:rPr>
        <w:fldChar w:fldCharType="end"/>
      </w:r>
      <w:r w:rsidR="0B7FE7BD" w:rsidRPr="5D55F02A">
        <w:rPr>
          <w:sz w:val="22"/>
          <w:lang w:val="en-US"/>
        </w:rPr>
        <w:t>,</w:t>
      </w:r>
      <w:r w:rsidR="0163279E" w:rsidRPr="5D55F02A">
        <w:rPr>
          <w:sz w:val="22"/>
          <w:lang w:val="en-US"/>
        </w:rPr>
        <w:t xml:space="preserve"> </w:t>
      </w:r>
      <w:r w:rsidR="009709A5">
        <w:rPr>
          <w:sz w:val="22"/>
          <w:lang w:val="en-US"/>
        </w:rPr>
        <w:t xml:space="preserve">has been </w:t>
      </w:r>
      <w:r w:rsidR="00AF68CA" w:rsidRPr="00C0624B">
        <w:rPr>
          <w:color w:val="FF9900"/>
          <w:sz w:val="22"/>
          <w:lang w:val="en-US"/>
        </w:rPr>
        <w:t>shown to be</w:t>
      </w:r>
      <w:r w:rsidR="00AF68CA" w:rsidRPr="00F3648E">
        <w:rPr>
          <w:color w:val="C0504D" w:themeColor="accent2"/>
          <w:sz w:val="22"/>
          <w:lang w:val="en-US"/>
        </w:rPr>
        <w:t xml:space="preserve"> </w:t>
      </w:r>
      <w:r w:rsidR="0163279E" w:rsidRPr="5D55F02A">
        <w:rPr>
          <w:sz w:val="22"/>
          <w:lang w:val="en-US"/>
        </w:rPr>
        <w:t>acceptable to parent</w:t>
      </w:r>
      <w:r w:rsidR="009709A5">
        <w:rPr>
          <w:sz w:val="22"/>
          <w:lang w:val="en-US"/>
        </w:rPr>
        <w:t xml:space="preserve">s </w:t>
      </w:r>
      <w:r w:rsidR="12116508" w:rsidRPr="5D55F02A">
        <w:rPr>
          <w:sz w:val="22"/>
          <w:lang w:val="en-US"/>
        </w:rPr>
        <w:t>and</w:t>
      </w:r>
      <w:r w:rsidR="0163279E" w:rsidRPr="5D55F02A">
        <w:rPr>
          <w:sz w:val="22"/>
          <w:lang w:val="en-US"/>
        </w:rPr>
        <w:t xml:space="preserve"> clinicians in </w:t>
      </w:r>
      <w:r w:rsidR="00AF68CA" w:rsidRPr="00C0624B">
        <w:rPr>
          <w:color w:val="FF9900"/>
          <w:sz w:val="22"/>
          <w:lang w:val="en-US"/>
        </w:rPr>
        <w:t>other U.K.</w:t>
      </w:r>
      <w:r w:rsidR="00AF68CA" w:rsidRPr="00F3648E">
        <w:rPr>
          <w:color w:val="C0504D" w:themeColor="accent2"/>
          <w:sz w:val="22"/>
          <w:lang w:val="en-US"/>
        </w:rPr>
        <w:t xml:space="preserve"> </w:t>
      </w:r>
      <w:r w:rsidR="0163279E" w:rsidRPr="5D55F02A">
        <w:rPr>
          <w:sz w:val="22"/>
          <w:lang w:val="en-US"/>
        </w:rPr>
        <w:t xml:space="preserve"> RCTs </w:t>
      </w:r>
      <w:r w:rsidR="00AF68CA" w:rsidRPr="00C0624B">
        <w:rPr>
          <w:color w:val="FF9900"/>
          <w:sz w:val="22"/>
          <w:lang w:val="en-US"/>
        </w:rPr>
        <w:t>in</w:t>
      </w:r>
      <w:r w:rsidR="00AF68CA">
        <w:rPr>
          <w:sz w:val="22"/>
          <w:lang w:val="en-US"/>
        </w:rPr>
        <w:t xml:space="preserve"> </w:t>
      </w:r>
      <w:r w:rsidR="002945CA">
        <w:rPr>
          <w:sz w:val="22"/>
          <w:lang w:val="en-US"/>
        </w:rPr>
        <w:t>PICU</w:t>
      </w:r>
      <w:r w:rsidR="00273D98">
        <w:rPr>
          <w:sz w:val="22"/>
          <w:lang w:val="en-US"/>
        </w:rPr>
        <w:t>s</w:t>
      </w:r>
      <w:r w:rsidR="0163279E" w:rsidRPr="5D55F02A">
        <w:rPr>
          <w:sz w:val="22"/>
          <w:lang w:val="en-US"/>
        </w:rPr>
        <w:t xml:space="preserve"> (</w:t>
      </w:r>
      <w:r w:rsidR="287C2590" w:rsidRPr="5D55F02A">
        <w:rPr>
          <w:sz w:val="22"/>
          <w:lang w:val="en-US"/>
        </w:rPr>
        <w:t>20,21</w:t>
      </w:r>
      <w:r w:rsidR="0163279E" w:rsidRPr="5D55F02A">
        <w:rPr>
          <w:sz w:val="22"/>
          <w:lang w:val="en-US"/>
        </w:rPr>
        <w:t>)</w:t>
      </w:r>
      <w:r w:rsidR="00257C69">
        <w:rPr>
          <w:sz w:val="22"/>
          <w:lang w:val="en-US"/>
        </w:rPr>
        <w:t>.</w:t>
      </w:r>
      <w:r w:rsidR="002E7B74">
        <w:rPr>
          <w:sz w:val="22"/>
          <w:lang w:val="en-US"/>
        </w:rPr>
        <w:t xml:space="preserve"> </w:t>
      </w:r>
      <w:bookmarkStart w:id="4" w:name="_Hlk218774157"/>
      <w:r w:rsidR="00AF68CA" w:rsidRPr="00C06BBD">
        <w:rPr>
          <w:color w:val="FF9900"/>
          <w:sz w:val="22"/>
          <w:lang w:val="en-US"/>
        </w:rPr>
        <w:t>I</w:t>
      </w:r>
      <w:r w:rsidR="002E7B74" w:rsidRPr="00C06BBD">
        <w:rPr>
          <w:color w:val="FF9900"/>
          <w:sz w:val="22"/>
          <w:lang w:val="en-US"/>
        </w:rPr>
        <w:t xml:space="preserve">t is legislated </w:t>
      </w:r>
      <w:r w:rsidR="00AF68CA" w:rsidRPr="00C06BBD">
        <w:rPr>
          <w:color w:val="FF9900"/>
          <w:sz w:val="22"/>
          <w:lang w:val="en-US"/>
        </w:rPr>
        <w:t>in</w:t>
      </w:r>
      <w:r w:rsidR="002E7B74" w:rsidRPr="00C06BBD">
        <w:rPr>
          <w:color w:val="FF9900"/>
          <w:sz w:val="22"/>
          <w:lang w:val="en-US"/>
        </w:rPr>
        <w:t xml:space="preserve"> European Union countries and </w:t>
      </w:r>
      <w:r w:rsidR="00AF68CA" w:rsidRPr="00C06BBD">
        <w:rPr>
          <w:color w:val="FF9900"/>
          <w:sz w:val="22"/>
          <w:lang w:val="en-US"/>
        </w:rPr>
        <w:t xml:space="preserve">the </w:t>
      </w:r>
      <w:r w:rsidR="002E7B74" w:rsidRPr="00C06BBD">
        <w:rPr>
          <w:color w:val="FF9900"/>
          <w:sz w:val="22"/>
          <w:lang w:val="en-US"/>
        </w:rPr>
        <w:t>U.K. when certain conditions are met (e.g. urgent treatment required</w:t>
      </w:r>
      <w:r w:rsidR="00C06BBD" w:rsidRPr="00C06BBD">
        <w:rPr>
          <w:color w:val="FF9900"/>
          <w:sz w:val="22"/>
          <w:lang w:val="en-US"/>
        </w:rPr>
        <w:t>)</w:t>
      </w:r>
      <w:r w:rsidR="002E7B74" w:rsidRPr="00C06BBD">
        <w:rPr>
          <w:color w:val="FF9900"/>
          <w:sz w:val="22"/>
          <w:lang w:val="en-US"/>
        </w:rPr>
        <w:t xml:space="preserve">. </w:t>
      </w:r>
      <w:r w:rsidR="00AF68CA" w:rsidRPr="00C06BBD">
        <w:rPr>
          <w:color w:val="FF9900"/>
          <w:sz w:val="22"/>
          <w:lang w:val="en-US"/>
        </w:rPr>
        <w:t>In this approach p</w:t>
      </w:r>
      <w:r w:rsidR="002E7B74" w:rsidRPr="00C06BBD">
        <w:rPr>
          <w:color w:val="FF9900"/>
          <w:sz w:val="22"/>
          <w:lang w:val="en-US"/>
        </w:rPr>
        <w:t>ermission is sought to use data that has already been collected and consent for the child to continue to take part in the trial (20)</w:t>
      </w:r>
      <w:r w:rsidR="0163279E" w:rsidRPr="00C06BBD">
        <w:rPr>
          <w:color w:val="FF9900"/>
          <w:sz w:val="22"/>
          <w:lang w:val="en-US"/>
        </w:rPr>
        <w:t>.</w:t>
      </w:r>
      <w:r w:rsidR="0163279E" w:rsidRPr="00F3648E">
        <w:rPr>
          <w:color w:val="C0504D" w:themeColor="accent2"/>
          <w:sz w:val="22"/>
          <w:lang w:val="en-US"/>
        </w:rPr>
        <w:t xml:space="preserve"> </w:t>
      </w:r>
      <w:bookmarkEnd w:id="4"/>
    </w:p>
    <w:bookmarkEnd w:id="3"/>
    <w:p w14:paraId="2F3B8AC9" w14:textId="5E22D3AB" w:rsidR="00491CE3" w:rsidRPr="009A781B" w:rsidRDefault="20681733" w:rsidP="00F33B8A">
      <w:pPr>
        <w:spacing w:line="480" w:lineRule="auto"/>
        <w:rPr>
          <w:lang w:val="en-US"/>
        </w:rPr>
      </w:pPr>
      <w:r w:rsidRPr="5D55F02A">
        <w:rPr>
          <w:lang w:val="en-US"/>
        </w:rPr>
        <w:t xml:space="preserve"> </w:t>
      </w:r>
      <w:r w:rsidR="6E57BC13">
        <w:tab/>
      </w:r>
      <w:r w:rsidR="00111215">
        <w:t xml:space="preserve">Once randomized into the study, </w:t>
      </w:r>
      <w:r w:rsidR="00111215">
        <w:rPr>
          <w:lang w:val="en-US"/>
        </w:rPr>
        <w:t>a</w:t>
      </w:r>
      <w:r w:rsidRPr="5D55F02A">
        <w:rPr>
          <w:lang w:val="en-US"/>
        </w:rPr>
        <w:t xml:space="preserve"> trained member of the site research team will approach the parents/legal guardian</w:t>
      </w:r>
      <w:r w:rsidR="00A60EAF">
        <w:rPr>
          <w:lang w:val="en-US"/>
        </w:rPr>
        <w:t>s</w:t>
      </w:r>
      <w:r w:rsidRPr="5D55F02A">
        <w:rPr>
          <w:lang w:val="en-US"/>
        </w:rPr>
        <w:t xml:space="preserve"> as soon as</w:t>
      </w:r>
      <w:r w:rsidR="00F6748D">
        <w:rPr>
          <w:lang w:val="en-US"/>
        </w:rPr>
        <w:t xml:space="preserve"> it’s</w:t>
      </w:r>
      <w:r w:rsidRPr="5D55F02A">
        <w:rPr>
          <w:lang w:val="en-US"/>
        </w:rPr>
        <w:t xml:space="preserve"> appropriate</w:t>
      </w:r>
      <w:r w:rsidR="00111215">
        <w:rPr>
          <w:lang w:val="en-US"/>
        </w:rPr>
        <w:t xml:space="preserve"> (usually within 24-48 hours)</w:t>
      </w:r>
      <w:r w:rsidRPr="5D55F02A">
        <w:rPr>
          <w:lang w:val="en-US"/>
        </w:rPr>
        <w:t xml:space="preserve">. </w:t>
      </w:r>
      <w:r w:rsidR="6ACCAD30" w:rsidRPr="5D55F02A">
        <w:rPr>
          <w:lang w:val="en-US"/>
        </w:rPr>
        <w:t>A</w:t>
      </w:r>
      <w:r w:rsidRPr="5D55F02A">
        <w:rPr>
          <w:lang w:val="en-US"/>
        </w:rPr>
        <w:t xml:space="preserve"> Participant Information Sheet (PIS) will be provided. </w:t>
      </w:r>
      <w:r w:rsidR="0E516751" w:rsidRPr="5D55F02A">
        <w:rPr>
          <w:lang w:val="en-US"/>
        </w:rPr>
        <w:t>A modified procedure will be followed for 1) children in care of the local authority</w:t>
      </w:r>
      <w:r w:rsidR="00262C81">
        <w:rPr>
          <w:lang w:val="en-US"/>
        </w:rPr>
        <w:t xml:space="preserve"> </w:t>
      </w:r>
      <w:r w:rsidR="00262C81" w:rsidRPr="00F3648E">
        <w:rPr>
          <w:color w:val="E36C0A" w:themeColor="accent6" w:themeShade="BF"/>
          <w:lang w:val="en-US"/>
        </w:rPr>
        <w:t xml:space="preserve">(see </w:t>
      </w:r>
      <w:r w:rsidR="00262C81" w:rsidRPr="00F3648E">
        <w:rPr>
          <w:b/>
          <w:bCs/>
          <w:color w:val="E36C0A" w:themeColor="accent6" w:themeShade="BF"/>
          <w:lang w:val="en-US"/>
        </w:rPr>
        <w:t>SDC</w:t>
      </w:r>
      <w:r w:rsidR="00262C81" w:rsidRPr="00F3648E">
        <w:rPr>
          <w:color w:val="E36C0A" w:themeColor="accent6" w:themeShade="BF"/>
          <w:lang w:val="en-US"/>
        </w:rPr>
        <w:t>)</w:t>
      </w:r>
      <w:r w:rsidR="00262C81">
        <w:rPr>
          <w:lang w:val="en-US"/>
        </w:rPr>
        <w:t>;</w:t>
      </w:r>
      <w:r w:rsidR="00235F0E">
        <w:rPr>
          <w:lang w:val="en-US"/>
        </w:rPr>
        <w:t xml:space="preserve"> </w:t>
      </w:r>
      <w:r w:rsidR="0E516751" w:rsidRPr="5D55F02A">
        <w:rPr>
          <w:lang w:val="en-US"/>
        </w:rPr>
        <w:t>2) where discharge occurs prior to consent being sought</w:t>
      </w:r>
      <w:r w:rsidR="00262C81">
        <w:rPr>
          <w:lang w:val="en-US"/>
        </w:rPr>
        <w:t xml:space="preserve">; </w:t>
      </w:r>
      <w:r w:rsidR="0E516751" w:rsidRPr="5D55F02A">
        <w:rPr>
          <w:lang w:val="en-US"/>
        </w:rPr>
        <w:t>or 3) the child dies before consent is sought.</w:t>
      </w:r>
      <w:r w:rsidR="287C2590" w:rsidRPr="5D55F02A">
        <w:rPr>
          <w:lang w:val="en-US"/>
        </w:rPr>
        <w:t xml:space="preserve"> </w:t>
      </w:r>
      <w:r w:rsidR="00164787">
        <w:rPr>
          <w:lang w:val="en-US"/>
        </w:rPr>
        <w:t xml:space="preserve">If no consent is obtained </w:t>
      </w:r>
      <w:r w:rsidR="002945CA">
        <w:rPr>
          <w:lang w:val="en-US"/>
        </w:rPr>
        <w:t xml:space="preserve">prior to </w:t>
      </w:r>
      <w:r w:rsidR="00164787">
        <w:rPr>
          <w:lang w:val="en-US"/>
        </w:rPr>
        <w:t>discharge or d</w:t>
      </w:r>
      <w:r w:rsidR="002945CA">
        <w:rPr>
          <w:lang w:val="en-US"/>
        </w:rPr>
        <w:t>eath</w:t>
      </w:r>
      <w:r w:rsidR="00164787">
        <w:rPr>
          <w:lang w:val="en-US"/>
        </w:rPr>
        <w:t xml:space="preserve">, a letter will </w:t>
      </w:r>
      <w:r w:rsidR="001D3542">
        <w:rPr>
          <w:lang w:val="en-US"/>
        </w:rPr>
        <w:t xml:space="preserve">be </w:t>
      </w:r>
      <w:r w:rsidR="00164787">
        <w:rPr>
          <w:lang w:val="en-US"/>
        </w:rPr>
        <w:t xml:space="preserve">sent to parents/guardians and if no objection is received within </w:t>
      </w:r>
      <w:r w:rsidR="00A60EAF">
        <w:rPr>
          <w:lang w:val="en-US"/>
        </w:rPr>
        <w:t>four</w:t>
      </w:r>
      <w:r w:rsidR="00164787">
        <w:rPr>
          <w:lang w:val="en-US"/>
        </w:rPr>
        <w:t xml:space="preserve"> weeks, data </w:t>
      </w:r>
      <w:r w:rsidR="007F35BB">
        <w:rPr>
          <w:lang w:val="en-US"/>
        </w:rPr>
        <w:t>will be</w:t>
      </w:r>
      <w:r w:rsidR="00164787">
        <w:rPr>
          <w:lang w:val="en-US"/>
        </w:rPr>
        <w:t xml:space="preserve"> retained. </w:t>
      </w:r>
      <w:r w:rsidR="002945CA">
        <w:rPr>
          <w:lang w:val="en-US"/>
        </w:rPr>
        <w:t>W</w:t>
      </w:r>
      <w:r w:rsidR="060657CA" w:rsidRPr="5D55F02A">
        <w:rPr>
          <w:lang w:val="en-US"/>
        </w:rPr>
        <w:t xml:space="preserve">here a participant has </w:t>
      </w:r>
      <w:r w:rsidR="00262C81">
        <w:rPr>
          <w:lang w:val="en-US"/>
        </w:rPr>
        <w:t xml:space="preserve">a </w:t>
      </w:r>
      <w:r w:rsidR="060657CA" w:rsidRPr="5D55F02A">
        <w:rPr>
          <w:lang w:val="en-US"/>
        </w:rPr>
        <w:t>National Data Opt-out</w:t>
      </w:r>
      <w:r w:rsidR="086BF33E" w:rsidRPr="5D55F02A">
        <w:rPr>
          <w:lang w:val="en-US"/>
        </w:rPr>
        <w:t xml:space="preserve"> </w:t>
      </w:r>
      <w:r w:rsidR="060657CA" w:rsidRPr="5D55F02A">
        <w:rPr>
          <w:lang w:val="en-US"/>
        </w:rPr>
        <w:t xml:space="preserve">in place, only </w:t>
      </w:r>
      <w:r w:rsidR="3B038853" w:rsidRPr="5D55F02A">
        <w:rPr>
          <w:lang w:val="en-US"/>
        </w:rPr>
        <w:t>non-</w:t>
      </w:r>
      <w:r w:rsidR="060657CA" w:rsidRPr="5D55F02A">
        <w:rPr>
          <w:lang w:val="en-US"/>
        </w:rPr>
        <w:t xml:space="preserve">identifiable data will be </w:t>
      </w:r>
      <w:r w:rsidR="2965F5A7" w:rsidRPr="5D55F02A">
        <w:rPr>
          <w:lang w:val="en-US"/>
        </w:rPr>
        <w:t>retained.</w:t>
      </w:r>
    </w:p>
    <w:p w14:paraId="10022F9D" w14:textId="1B099662" w:rsidR="00DC149F" w:rsidRDefault="00DC149F" w:rsidP="00B65B1D">
      <w:pPr>
        <w:spacing w:line="480" w:lineRule="auto"/>
        <w:ind w:firstLine="720"/>
        <w:rPr>
          <w:lang w:val="en-US"/>
        </w:rPr>
      </w:pPr>
      <w:r w:rsidRPr="00DC149F">
        <w:rPr>
          <w:lang w:val="en-US"/>
        </w:rPr>
        <w:t xml:space="preserve">A modified consent procedure will apply to </w:t>
      </w:r>
      <w:r w:rsidR="00235F0E" w:rsidRPr="00CD22E3">
        <w:rPr>
          <w:lang w:val="en-US"/>
        </w:rPr>
        <w:t>Swiss</w:t>
      </w:r>
      <w:r w:rsidR="00235F0E">
        <w:rPr>
          <w:lang w:val="en-US"/>
        </w:rPr>
        <w:t xml:space="preserve"> </w:t>
      </w:r>
      <w:r w:rsidRPr="00DC149F">
        <w:rPr>
          <w:lang w:val="en-US"/>
        </w:rPr>
        <w:t>participants:</w:t>
      </w:r>
      <w:r w:rsidR="003267C3">
        <w:rPr>
          <w:lang w:val="en-US"/>
        </w:rPr>
        <w:t xml:space="preserve"> both </w:t>
      </w:r>
      <w:r w:rsidR="00262C81">
        <w:rPr>
          <w:lang w:val="en-US"/>
        </w:rPr>
        <w:t xml:space="preserve">the </w:t>
      </w:r>
      <w:r w:rsidR="003267C3">
        <w:rPr>
          <w:lang w:val="en-US"/>
        </w:rPr>
        <w:t xml:space="preserve">prospective and </w:t>
      </w:r>
      <w:r w:rsidR="00CA75D2" w:rsidRPr="00CD22E3">
        <w:rPr>
          <w:lang w:val="en-US"/>
        </w:rPr>
        <w:t>RWPC</w:t>
      </w:r>
      <w:r w:rsidR="003267C3" w:rsidRPr="00CD22E3">
        <w:rPr>
          <w:lang w:val="en-US"/>
        </w:rPr>
        <w:t xml:space="preserve"> </w:t>
      </w:r>
      <w:r w:rsidR="003267C3">
        <w:rPr>
          <w:lang w:val="en-US"/>
        </w:rPr>
        <w:t>model will be used.</w:t>
      </w:r>
      <w:r w:rsidRPr="00DC149F">
        <w:rPr>
          <w:lang w:val="en-US"/>
        </w:rPr>
        <w:t xml:space="preserve"> </w:t>
      </w:r>
      <w:r w:rsidR="000C6EB8" w:rsidRPr="00CD22E3">
        <w:rPr>
          <w:lang w:val="en-US"/>
        </w:rPr>
        <w:t>Data will not be retained f</w:t>
      </w:r>
      <w:r w:rsidR="00262C81" w:rsidRPr="00CD22E3">
        <w:rPr>
          <w:lang w:val="en-US"/>
        </w:rPr>
        <w:t>rom</w:t>
      </w:r>
      <w:r w:rsidR="000C6EB8" w:rsidRPr="00CD22E3">
        <w:rPr>
          <w:lang w:val="en-US"/>
        </w:rPr>
        <w:t xml:space="preserve"> </w:t>
      </w:r>
      <w:r w:rsidR="000C6EB8">
        <w:rPr>
          <w:lang w:val="en-US"/>
        </w:rPr>
        <w:t>p</w:t>
      </w:r>
      <w:r w:rsidRPr="00DC149F">
        <w:rPr>
          <w:lang w:val="en-US"/>
        </w:rPr>
        <w:t xml:space="preserve">atients for whom explicit </w:t>
      </w:r>
      <w:r w:rsidRPr="00DC149F">
        <w:rPr>
          <w:lang w:val="en-US"/>
        </w:rPr>
        <w:lastRenderedPageBreak/>
        <w:t>consent is not obtained</w:t>
      </w:r>
      <w:r w:rsidR="001D3542">
        <w:rPr>
          <w:lang w:val="en-US"/>
        </w:rPr>
        <w:t xml:space="preserve"> </w:t>
      </w:r>
      <w:r w:rsidR="00273D98">
        <w:rPr>
          <w:lang w:val="en-US"/>
        </w:rPr>
        <w:t>(i.e.</w:t>
      </w:r>
      <w:r w:rsidR="00262C81">
        <w:rPr>
          <w:lang w:val="en-US"/>
        </w:rPr>
        <w:t>,</w:t>
      </w:r>
      <w:r w:rsidR="00273D98">
        <w:rPr>
          <w:lang w:val="en-US"/>
        </w:rPr>
        <w:t xml:space="preserve"> </w:t>
      </w:r>
      <w:r w:rsidRPr="00DC149F">
        <w:rPr>
          <w:lang w:val="en-US"/>
        </w:rPr>
        <w:t xml:space="preserve">discharged </w:t>
      </w:r>
      <w:r w:rsidR="002945CA">
        <w:rPr>
          <w:lang w:val="en-US"/>
        </w:rPr>
        <w:t>or</w:t>
      </w:r>
      <w:r w:rsidR="00DA3038">
        <w:rPr>
          <w:lang w:val="en-US"/>
        </w:rPr>
        <w:t xml:space="preserve"> </w:t>
      </w:r>
      <w:r w:rsidR="002945CA">
        <w:rPr>
          <w:lang w:val="en-US"/>
        </w:rPr>
        <w:t>died prior to</w:t>
      </w:r>
      <w:r w:rsidRPr="00DC149F">
        <w:rPr>
          <w:lang w:val="en-US"/>
        </w:rPr>
        <w:t xml:space="preserve"> consent </w:t>
      </w:r>
      <w:r w:rsidR="002945CA">
        <w:rPr>
          <w:lang w:val="en-US"/>
        </w:rPr>
        <w:t>being</w:t>
      </w:r>
      <w:r w:rsidRPr="00DC149F">
        <w:rPr>
          <w:lang w:val="en-US"/>
        </w:rPr>
        <w:t xml:space="preserve"> sought</w:t>
      </w:r>
      <w:r w:rsidR="00273D98">
        <w:rPr>
          <w:lang w:val="en-US"/>
        </w:rPr>
        <w:t>)</w:t>
      </w:r>
      <w:r w:rsidR="001D3542">
        <w:rPr>
          <w:lang w:val="en-US"/>
        </w:rPr>
        <w:t xml:space="preserve"> </w:t>
      </w:r>
      <w:r w:rsidR="000C6EB8">
        <w:rPr>
          <w:lang w:val="en-US"/>
        </w:rPr>
        <w:t>and</w:t>
      </w:r>
      <w:r w:rsidR="003267C3">
        <w:rPr>
          <w:lang w:val="en-US"/>
        </w:rPr>
        <w:t xml:space="preserve"> </w:t>
      </w:r>
      <w:r w:rsidR="000C6EB8" w:rsidRPr="00CD22E3">
        <w:rPr>
          <w:lang w:val="en-US"/>
        </w:rPr>
        <w:t>when</w:t>
      </w:r>
      <w:r w:rsidR="003267C3" w:rsidRPr="00CD22E3">
        <w:rPr>
          <w:lang w:val="en-US"/>
        </w:rPr>
        <w:t xml:space="preserve"> </w:t>
      </w:r>
      <w:r w:rsidR="00840C5F" w:rsidRPr="00CD22E3">
        <w:rPr>
          <w:lang w:val="en-US"/>
        </w:rPr>
        <w:t>RWPC</w:t>
      </w:r>
      <w:r w:rsidR="003267C3" w:rsidRPr="00CD22E3">
        <w:rPr>
          <w:lang w:val="en-US"/>
        </w:rPr>
        <w:t xml:space="preserve"> </w:t>
      </w:r>
      <w:r w:rsidR="003267C3">
        <w:rPr>
          <w:lang w:val="en-US"/>
        </w:rPr>
        <w:t xml:space="preserve">model is used but parents decline. </w:t>
      </w:r>
    </w:p>
    <w:p w14:paraId="4608E22E" w14:textId="77777777" w:rsidR="00262C81" w:rsidRDefault="00262C81" w:rsidP="00262C81">
      <w:pPr>
        <w:spacing w:line="480" w:lineRule="auto"/>
        <w:rPr>
          <w:b/>
          <w:bCs/>
          <w:sz w:val="24"/>
          <w:szCs w:val="24"/>
          <w:lang w:val="en-US"/>
        </w:rPr>
      </w:pPr>
    </w:p>
    <w:p w14:paraId="2EC63995" w14:textId="1023BCA6" w:rsidR="00E974F1" w:rsidRPr="009A781B" w:rsidRDefault="7FA6DAED" w:rsidP="009C1A56">
      <w:pPr>
        <w:spacing w:line="480" w:lineRule="auto"/>
        <w:rPr>
          <w:b/>
          <w:bCs/>
          <w:lang w:val="en-US"/>
        </w:rPr>
      </w:pPr>
      <w:r w:rsidRPr="009A781B">
        <w:rPr>
          <w:b/>
          <w:bCs/>
          <w:sz w:val="24"/>
          <w:szCs w:val="24"/>
          <w:lang w:val="en-US"/>
        </w:rPr>
        <w:t xml:space="preserve">Safety </w:t>
      </w:r>
      <w:r w:rsidR="46607A58" w:rsidRPr="009A781B">
        <w:rPr>
          <w:b/>
          <w:bCs/>
          <w:sz w:val="24"/>
          <w:szCs w:val="24"/>
          <w:lang w:val="en-US"/>
        </w:rPr>
        <w:t>M</w:t>
      </w:r>
      <w:r w:rsidRPr="009A781B">
        <w:rPr>
          <w:b/>
          <w:bCs/>
          <w:sz w:val="24"/>
          <w:szCs w:val="24"/>
          <w:lang w:val="en-US"/>
        </w:rPr>
        <w:t>onitoring</w:t>
      </w:r>
    </w:p>
    <w:p w14:paraId="22964A12" w14:textId="2C6E5BD8" w:rsidR="7CBDA342" w:rsidRPr="009A781B" w:rsidRDefault="25802816" w:rsidP="009C1A56">
      <w:pPr>
        <w:spacing w:line="480" w:lineRule="auto"/>
        <w:rPr>
          <w:lang w:val="en-US" w:eastAsia="fr-FR"/>
        </w:rPr>
      </w:pPr>
      <w:r w:rsidRPr="5D55F02A">
        <w:rPr>
          <w:lang w:val="en-US"/>
        </w:rPr>
        <w:t>Adverse Event (AE) reporting will follow the Health Research Authority</w:t>
      </w:r>
      <w:r w:rsidR="00273D98">
        <w:rPr>
          <w:lang w:val="en-US"/>
        </w:rPr>
        <w:t xml:space="preserve"> (HRA)</w:t>
      </w:r>
      <w:r w:rsidRPr="5D55F02A">
        <w:rPr>
          <w:lang w:val="en-US"/>
        </w:rPr>
        <w:t xml:space="preserve"> guidelines on studies which do not use Investigational Medicinal Products (</w:t>
      </w:r>
      <w:r w:rsidR="006803EC" w:rsidRPr="5D55F02A">
        <w:rPr>
          <w:lang w:val="en-US"/>
        </w:rPr>
        <w:t>22</w:t>
      </w:r>
      <w:r w:rsidRPr="5D55F02A">
        <w:rPr>
          <w:lang w:val="en-US"/>
        </w:rPr>
        <w:t>).</w:t>
      </w:r>
      <w:r w:rsidR="00645718" w:rsidRPr="5D55F02A">
        <w:rPr>
          <w:lang w:val="en-US"/>
        </w:rPr>
        <w:t xml:space="preserve"> </w:t>
      </w:r>
      <w:r w:rsidR="00B032E2">
        <w:rPr>
          <w:lang w:val="en-US" w:eastAsia="fr-FR"/>
        </w:rPr>
        <w:t>K</w:t>
      </w:r>
      <w:r w:rsidR="1315C3EA" w:rsidRPr="5D55F02A">
        <w:rPr>
          <w:lang w:val="en-US" w:eastAsia="fr-FR"/>
        </w:rPr>
        <w:t xml:space="preserve">ey safety outcomes are VAP </w:t>
      </w:r>
      <w:r w:rsidR="00F25416" w:rsidRPr="00F3648E">
        <w:rPr>
          <w:color w:val="E36C0A" w:themeColor="accent6" w:themeShade="BF"/>
          <w:lang w:val="en-US" w:eastAsia="fr-FR"/>
        </w:rPr>
        <w:t>(</w:t>
      </w:r>
      <w:r w:rsidR="00262C81" w:rsidRPr="00F3648E">
        <w:rPr>
          <w:color w:val="E36C0A" w:themeColor="accent6" w:themeShade="BF"/>
          <w:lang w:val="en-US" w:eastAsia="fr-FR"/>
        </w:rPr>
        <w:t>23</w:t>
      </w:r>
      <w:r w:rsidR="00F25416" w:rsidRPr="00F3648E">
        <w:rPr>
          <w:color w:val="E36C0A" w:themeColor="accent6" w:themeShade="BF"/>
          <w:lang w:val="en-US" w:eastAsia="fr-FR"/>
        </w:rPr>
        <w:t xml:space="preserve">) </w:t>
      </w:r>
      <w:r w:rsidR="1315C3EA" w:rsidRPr="5D55F02A">
        <w:rPr>
          <w:lang w:val="en-US" w:eastAsia="fr-FR"/>
        </w:rPr>
        <w:t xml:space="preserve">and </w:t>
      </w:r>
      <w:r w:rsidR="00A248D7" w:rsidRPr="00CD22E3">
        <w:rPr>
          <w:lang w:val="en-US" w:eastAsia="fr-FR"/>
        </w:rPr>
        <w:t xml:space="preserve">necrotizing enterocolitis </w:t>
      </w:r>
      <w:r w:rsidR="00A248D7">
        <w:rPr>
          <w:lang w:val="en-US" w:eastAsia="fr-FR"/>
        </w:rPr>
        <w:t>(</w:t>
      </w:r>
      <w:r w:rsidR="1315C3EA" w:rsidRPr="5D55F02A">
        <w:rPr>
          <w:lang w:val="en-US" w:eastAsia="fr-FR"/>
        </w:rPr>
        <w:t>NEC</w:t>
      </w:r>
      <w:r w:rsidR="00A248D7">
        <w:rPr>
          <w:lang w:val="en-US" w:eastAsia="fr-FR"/>
        </w:rPr>
        <w:t>)</w:t>
      </w:r>
      <w:r w:rsidR="00F25416">
        <w:rPr>
          <w:lang w:val="en-US" w:eastAsia="fr-FR"/>
        </w:rPr>
        <w:t xml:space="preserve"> </w:t>
      </w:r>
      <w:r w:rsidR="00F25416" w:rsidRPr="00F3648E">
        <w:rPr>
          <w:color w:val="E36C0A" w:themeColor="accent6" w:themeShade="BF"/>
          <w:lang w:val="en-US" w:eastAsia="fr-FR"/>
        </w:rPr>
        <w:t>(</w:t>
      </w:r>
      <w:r w:rsidR="00262C81" w:rsidRPr="00F3648E">
        <w:rPr>
          <w:color w:val="E36C0A" w:themeColor="accent6" w:themeShade="BF"/>
          <w:lang w:val="en-US" w:eastAsia="fr-FR"/>
        </w:rPr>
        <w:t>24</w:t>
      </w:r>
      <w:r w:rsidR="00F25416" w:rsidRPr="00F3648E">
        <w:rPr>
          <w:color w:val="E36C0A" w:themeColor="accent6" w:themeShade="BF"/>
          <w:lang w:val="en-US" w:eastAsia="fr-FR"/>
        </w:rPr>
        <w:t>)</w:t>
      </w:r>
      <w:r w:rsidR="1315C3EA" w:rsidRPr="009878C4">
        <w:rPr>
          <w:color w:val="FF9900"/>
          <w:lang w:val="en-US" w:eastAsia="fr-FR"/>
        </w:rPr>
        <w:t>.</w:t>
      </w:r>
      <w:r w:rsidR="1315C3EA" w:rsidRPr="5D55F02A">
        <w:rPr>
          <w:lang w:val="en-US" w:eastAsia="fr-FR"/>
        </w:rPr>
        <w:t xml:space="preserve"> </w:t>
      </w:r>
      <w:r w:rsidR="007426A1">
        <w:rPr>
          <w:lang w:val="en-US" w:eastAsia="fr-FR"/>
        </w:rPr>
        <w:t>They</w:t>
      </w:r>
      <w:r w:rsidR="1315C3EA" w:rsidRPr="5D55F02A">
        <w:rPr>
          <w:lang w:val="en-US" w:eastAsia="fr-FR"/>
        </w:rPr>
        <w:t xml:space="preserve"> will be captured via the </w:t>
      </w:r>
      <w:r w:rsidR="002945CA">
        <w:rPr>
          <w:lang w:val="en-US" w:eastAsia="fr-FR"/>
        </w:rPr>
        <w:t>c</w:t>
      </w:r>
      <w:r w:rsidR="1315C3EA" w:rsidRPr="5D55F02A">
        <w:rPr>
          <w:lang w:val="en-US" w:eastAsia="fr-FR"/>
        </w:rPr>
        <w:t xml:space="preserve">ase </w:t>
      </w:r>
      <w:r w:rsidR="002945CA">
        <w:rPr>
          <w:lang w:val="en-US" w:eastAsia="fr-FR"/>
        </w:rPr>
        <w:t>r</w:t>
      </w:r>
      <w:r w:rsidR="1315C3EA" w:rsidRPr="5D55F02A">
        <w:rPr>
          <w:lang w:val="en-US" w:eastAsia="fr-FR"/>
        </w:rPr>
        <w:t xml:space="preserve">eport </w:t>
      </w:r>
      <w:r w:rsidR="002945CA">
        <w:rPr>
          <w:lang w:val="en-US" w:eastAsia="fr-FR"/>
        </w:rPr>
        <w:t>f</w:t>
      </w:r>
      <w:r w:rsidR="1315C3EA" w:rsidRPr="5D55F02A">
        <w:rPr>
          <w:lang w:val="en-US" w:eastAsia="fr-FR"/>
        </w:rPr>
        <w:t>orms</w:t>
      </w:r>
      <w:r w:rsidR="002945CA">
        <w:rPr>
          <w:lang w:val="en-US" w:eastAsia="fr-FR"/>
        </w:rPr>
        <w:t xml:space="preserve"> (CRFs)</w:t>
      </w:r>
      <w:r w:rsidR="1315C3EA" w:rsidRPr="5D55F02A">
        <w:rPr>
          <w:lang w:val="en-US" w:eastAsia="fr-FR"/>
        </w:rPr>
        <w:t xml:space="preserve"> and </w:t>
      </w:r>
      <w:r w:rsidR="007426A1">
        <w:rPr>
          <w:lang w:val="en-US" w:eastAsia="fr-FR"/>
        </w:rPr>
        <w:t>will</w:t>
      </w:r>
      <w:r w:rsidR="1315C3EA" w:rsidRPr="5D55F02A">
        <w:rPr>
          <w:lang w:val="en-US" w:eastAsia="fr-FR"/>
        </w:rPr>
        <w:t xml:space="preserve"> not need to be reported as </w:t>
      </w:r>
      <w:r w:rsidR="00E61B9C">
        <w:rPr>
          <w:lang w:val="en-US" w:eastAsia="fr-FR"/>
        </w:rPr>
        <w:t>Serious Adverse Events (</w:t>
      </w:r>
      <w:r w:rsidR="1315C3EA" w:rsidRPr="5D55F02A">
        <w:rPr>
          <w:lang w:val="en-US" w:eastAsia="fr-FR"/>
        </w:rPr>
        <w:t>SAEs</w:t>
      </w:r>
      <w:r w:rsidR="00E61B9C">
        <w:rPr>
          <w:lang w:val="en-US" w:eastAsia="fr-FR"/>
        </w:rPr>
        <w:t>)</w:t>
      </w:r>
      <w:r w:rsidR="1315C3EA" w:rsidRPr="5D55F02A">
        <w:rPr>
          <w:lang w:val="en-US" w:eastAsia="fr-FR"/>
        </w:rPr>
        <w:t>.</w:t>
      </w:r>
      <w:r w:rsidR="00AE4E8F">
        <w:rPr>
          <w:lang w:val="en-US" w:eastAsia="fr-FR"/>
        </w:rPr>
        <w:t xml:space="preserve"> </w:t>
      </w:r>
      <w:r w:rsidR="1315C3EA" w:rsidRPr="5D55F02A">
        <w:rPr>
          <w:lang w:val="en-US"/>
        </w:rPr>
        <w:t xml:space="preserve">SAEs will only be reported if they are possibly, probably or </w:t>
      </w:r>
      <w:proofErr w:type="gramStart"/>
      <w:r w:rsidR="1315C3EA" w:rsidRPr="5D55F02A">
        <w:rPr>
          <w:lang w:val="en-US"/>
        </w:rPr>
        <w:t>definitely causally</w:t>
      </w:r>
      <w:proofErr w:type="gramEnd"/>
      <w:r w:rsidR="1315C3EA" w:rsidRPr="5D55F02A">
        <w:rPr>
          <w:lang w:val="en-US"/>
        </w:rPr>
        <w:t xml:space="preserve"> related to the study (i.e., a consequence</w:t>
      </w:r>
      <w:r w:rsidR="00AE4E8F">
        <w:rPr>
          <w:lang w:val="en-US"/>
        </w:rPr>
        <w:t xml:space="preserve"> of</w:t>
      </w:r>
      <w:r w:rsidR="1315C3EA" w:rsidRPr="5D55F02A">
        <w:rPr>
          <w:lang w:val="en-US"/>
        </w:rPr>
        <w:t xml:space="preserve"> not measuring</w:t>
      </w:r>
      <w:r w:rsidR="00775EB4">
        <w:rPr>
          <w:lang w:val="en-US"/>
        </w:rPr>
        <w:t xml:space="preserve"> or measuring</w:t>
      </w:r>
      <w:r w:rsidR="1315C3EA" w:rsidRPr="5D55F02A">
        <w:rPr>
          <w:lang w:val="en-US"/>
        </w:rPr>
        <w:t xml:space="preserve"> GRV). </w:t>
      </w:r>
      <w:r w:rsidR="000D64A6">
        <w:rPr>
          <w:lang w:val="en-US" w:eastAsia="fr-FR"/>
        </w:rPr>
        <w:t>NEC</w:t>
      </w:r>
      <w:r w:rsidR="5108DE82" w:rsidRPr="5D55F02A">
        <w:rPr>
          <w:lang w:val="en-US" w:eastAsia="fr-FR"/>
        </w:rPr>
        <w:t xml:space="preserve">, </w:t>
      </w:r>
      <w:r w:rsidR="334016AB" w:rsidRPr="5D55F02A">
        <w:rPr>
          <w:lang w:val="en-US" w:eastAsia="fr-FR"/>
        </w:rPr>
        <w:t>p</w:t>
      </w:r>
      <w:r w:rsidR="5108DE82" w:rsidRPr="5D55F02A">
        <w:rPr>
          <w:lang w:val="en-US" w:eastAsia="fr-FR"/>
        </w:rPr>
        <w:t>ulmonary aspiration/</w:t>
      </w:r>
      <w:r w:rsidR="000D64A6">
        <w:rPr>
          <w:lang w:val="en-US" w:eastAsia="fr-FR"/>
        </w:rPr>
        <w:t>VAP</w:t>
      </w:r>
      <w:r w:rsidR="0DE6B9BA" w:rsidRPr="5D55F02A">
        <w:rPr>
          <w:lang w:val="en-US" w:eastAsia="fr-FR"/>
        </w:rPr>
        <w:t>,</w:t>
      </w:r>
      <w:r w:rsidR="5108DE82" w:rsidRPr="5D55F02A">
        <w:rPr>
          <w:lang w:val="en-US" w:eastAsia="fr-FR"/>
        </w:rPr>
        <w:t xml:space="preserve"> and </w:t>
      </w:r>
      <w:r w:rsidR="3575DC6F" w:rsidRPr="5D55F02A">
        <w:rPr>
          <w:lang w:val="en-US" w:eastAsia="fr-FR"/>
        </w:rPr>
        <w:t>v</w:t>
      </w:r>
      <w:r w:rsidR="5108DE82" w:rsidRPr="5D55F02A">
        <w:rPr>
          <w:lang w:val="en-US" w:eastAsia="fr-FR"/>
        </w:rPr>
        <w:t>omiting</w:t>
      </w:r>
      <w:r w:rsidR="000C5F58" w:rsidRPr="000C5F58">
        <w:rPr>
          <w:lang w:val="en-US" w:eastAsia="fr-FR"/>
        </w:rPr>
        <w:t xml:space="preserve"> </w:t>
      </w:r>
      <w:r w:rsidR="000C5F58" w:rsidRPr="5D55F02A">
        <w:rPr>
          <w:lang w:val="en-US" w:eastAsia="fr-FR"/>
        </w:rPr>
        <w:t xml:space="preserve">will be considered </w:t>
      </w:r>
      <w:r w:rsidR="000C5F58" w:rsidRPr="5D55F02A">
        <w:rPr>
          <w:u w:val="single"/>
          <w:lang w:val="en-US" w:eastAsia="fr-FR"/>
        </w:rPr>
        <w:t>expected</w:t>
      </w:r>
      <w:r w:rsidR="000C5F58" w:rsidRPr="5D55F02A">
        <w:rPr>
          <w:lang w:val="en-US" w:eastAsia="fr-FR"/>
        </w:rPr>
        <w:t xml:space="preserve"> AEs</w:t>
      </w:r>
      <w:r w:rsidR="5108DE82" w:rsidRPr="5D55F02A">
        <w:rPr>
          <w:lang w:val="en-US" w:eastAsia="fr-FR"/>
        </w:rPr>
        <w:t xml:space="preserve">. </w:t>
      </w:r>
      <w:r w:rsidR="1315C3EA" w:rsidRPr="5D55F02A">
        <w:rPr>
          <w:lang w:val="en-US"/>
        </w:rPr>
        <w:t>Non-</w:t>
      </w:r>
      <w:r w:rsidR="00EB002B">
        <w:rPr>
          <w:lang w:val="en-US"/>
        </w:rPr>
        <w:t>SAEs</w:t>
      </w:r>
      <w:r w:rsidR="1315C3EA" w:rsidRPr="5D55F02A">
        <w:rPr>
          <w:lang w:val="en-US"/>
        </w:rPr>
        <w:t xml:space="preserve"> </w:t>
      </w:r>
      <w:r w:rsidR="00620EA7">
        <w:rPr>
          <w:lang w:val="en-US"/>
        </w:rPr>
        <w:t>will</w:t>
      </w:r>
      <w:r w:rsidR="1315C3EA" w:rsidRPr="5D55F02A">
        <w:rPr>
          <w:lang w:val="en-US"/>
        </w:rPr>
        <w:t xml:space="preserve"> not require reporting </w:t>
      </w:r>
      <w:r w:rsidR="00F33B8A">
        <w:rPr>
          <w:lang w:val="en-US"/>
        </w:rPr>
        <w:t>(</w:t>
      </w:r>
      <w:r w:rsidR="00F33B8A" w:rsidRPr="009C1A56">
        <w:rPr>
          <w:b/>
          <w:bCs/>
          <w:lang w:val="en-US"/>
        </w:rPr>
        <w:t>Figure 1</w:t>
      </w:r>
      <w:r w:rsidR="00262C81">
        <w:rPr>
          <w:lang w:val="en-US"/>
        </w:rPr>
        <w:t xml:space="preserve"> </w:t>
      </w:r>
      <w:r w:rsidR="00262C81" w:rsidRPr="00F3648E">
        <w:rPr>
          <w:color w:val="E36C0A" w:themeColor="accent6" w:themeShade="BF"/>
          <w:lang w:val="en-US"/>
        </w:rPr>
        <w:t>and</w:t>
      </w:r>
      <w:r w:rsidR="006D2B7A" w:rsidRPr="00F3648E">
        <w:rPr>
          <w:color w:val="E36C0A" w:themeColor="accent6" w:themeShade="BF"/>
          <w:lang w:val="en-US"/>
        </w:rPr>
        <w:t xml:space="preserve"> </w:t>
      </w:r>
      <w:r w:rsidR="006D2B7A" w:rsidRPr="00F3648E">
        <w:rPr>
          <w:b/>
          <w:bCs/>
          <w:color w:val="E36C0A" w:themeColor="accent6" w:themeShade="BF"/>
          <w:lang w:val="en-US"/>
        </w:rPr>
        <w:t>SDC</w:t>
      </w:r>
      <w:r w:rsidR="006D2B7A">
        <w:rPr>
          <w:lang w:val="en-US"/>
        </w:rPr>
        <w:t>).</w:t>
      </w:r>
    </w:p>
    <w:p w14:paraId="386F082A" w14:textId="4CA6C015" w:rsidR="7CBDA342" w:rsidRDefault="00B032E2" w:rsidP="00F33B8A">
      <w:pPr>
        <w:spacing w:line="480" w:lineRule="auto"/>
        <w:ind w:firstLine="720"/>
        <w:rPr>
          <w:lang w:val="en-US"/>
        </w:rPr>
      </w:pPr>
      <w:r>
        <w:rPr>
          <w:lang w:val="en-US"/>
        </w:rPr>
        <w:t>S</w:t>
      </w:r>
      <w:r w:rsidR="1315C3EA" w:rsidRPr="5D55F02A">
        <w:rPr>
          <w:lang w:val="en-US"/>
        </w:rPr>
        <w:t xml:space="preserve">afety information </w:t>
      </w:r>
      <w:r w:rsidR="00DA3038">
        <w:rPr>
          <w:lang w:val="en-US"/>
        </w:rPr>
        <w:t xml:space="preserve">will be sent </w:t>
      </w:r>
      <w:r w:rsidR="1315C3EA" w:rsidRPr="5D55F02A">
        <w:rPr>
          <w:lang w:val="en-US"/>
        </w:rPr>
        <w:t xml:space="preserve">to the Data Monitoring and Ethics Committee (DMEC) on a basis deemed appropriate by the DMEC. </w:t>
      </w:r>
    </w:p>
    <w:p w14:paraId="5ADB34A1" w14:textId="77777777" w:rsidR="006D2B7A" w:rsidRPr="009A781B" w:rsidRDefault="006D2B7A" w:rsidP="00F33B8A">
      <w:pPr>
        <w:spacing w:line="480" w:lineRule="auto"/>
        <w:ind w:firstLine="720"/>
        <w:rPr>
          <w:lang w:val="en-US"/>
        </w:rPr>
      </w:pPr>
    </w:p>
    <w:p w14:paraId="63B3B632" w14:textId="0D08861D" w:rsidR="05A9B2AD" w:rsidRPr="009A781B" w:rsidRDefault="05A9B2AD" w:rsidP="7CBDA342">
      <w:pPr>
        <w:pStyle w:val="NoSpacing"/>
        <w:spacing w:line="360" w:lineRule="auto"/>
        <w:rPr>
          <w:b/>
          <w:bCs/>
          <w:szCs w:val="24"/>
          <w:lang w:val="en-US"/>
        </w:rPr>
      </w:pPr>
      <w:r w:rsidRPr="009A781B">
        <w:rPr>
          <w:b/>
          <w:bCs/>
          <w:szCs w:val="24"/>
          <w:lang w:val="en-US"/>
        </w:rPr>
        <w:t xml:space="preserve">Questionnaire </w:t>
      </w:r>
      <w:r w:rsidR="1F29ECBA" w:rsidRPr="009A781B">
        <w:rPr>
          <w:b/>
          <w:bCs/>
          <w:szCs w:val="24"/>
          <w:lang w:val="en-US"/>
        </w:rPr>
        <w:t>F</w:t>
      </w:r>
      <w:r w:rsidRPr="009A781B">
        <w:rPr>
          <w:b/>
          <w:bCs/>
          <w:szCs w:val="24"/>
          <w:lang w:val="en-US"/>
        </w:rPr>
        <w:t>ollow-up</w:t>
      </w:r>
    </w:p>
    <w:p w14:paraId="3C371001" w14:textId="27015917" w:rsidR="7CBDA342" w:rsidRDefault="74ADD8E6" w:rsidP="009C1A56">
      <w:pPr>
        <w:pStyle w:val="NoSpacing"/>
        <w:spacing w:line="480" w:lineRule="auto"/>
        <w:rPr>
          <w:sz w:val="22"/>
          <w:lang w:val="en-US"/>
        </w:rPr>
      </w:pPr>
      <w:r w:rsidRPr="5D55F02A">
        <w:rPr>
          <w:sz w:val="22"/>
          <w:lang w:val="en-US"/>
        </w:rPr>
        <w:t xml:space="preserve">At </w:t>
      </w:r>
      <w:r w:rsidR="006D2B7A">
        <w:rPr>
          <w:sz w:val="22"/>
          <w:lang w:val="en-US"/>
        </w:rPr>
        <w:t>6-</w:t>
      </w:r>
      <w:r w:rsidRPr="5D55F02A">
        <w:rPr>
          <w:sz w:val="22"/>
          <w:lang w:val="en-US"/>
        </w:rPr>
        <w:t>month</w:t>
      </w:r>
      <w:r w:rsidR="00B032E2">
        <w:rPr>
          <w:sz w:val="22"/>
          <w:lang w:val="en-US"/>
        </w:rPr>
        <w:t>s</w:t>
      </w:r>
      <w:r w:rsidRPr="5D55F02A">
        <w:rPr>
          <w:sz w:val="22"/>
          <w:lang w:val="en-US"/>
        </w:rPr>
        <w:t xml:space="preserve">, parents/legal guardians will be </w:t>
      </w:r>
      <w:r w:rsidR="00A248D7" w:rsidRPr="00CD22E3">
        <w:rPr>
          <w:sz w:val="22"/>
          <w:lang w:val="en-US"/>
        </w:rPr>
        <w:t xml:space="preserve">emailed or posted (as </w:t>
      </w:r>
      <w:r w:rsidR="00630F56" w:rsidRPr="00CD22E3">
        <w:rPr>
          <w:sz w:val="22"/>
          <w:lang w:val="en-US"/>
        </w:rPr>
        <w:t>requested</w:t>
      </w:r>
      <w:r w:rsidR="00A248D7" w:rsidRPr="00CD22E3">
        <w:rPr>
          <w:sz w:val="22"/>
          <w:lang w:val="en-US"/>
        </w:rPr>
        <w:t xml:space="preserve"> at the time of consent)</w:t>
      </w:r>
      <w:r w:rsidRPr="00CD22E3">
        <w:rPr>
          <w:sz w:val="22"/>
          <w:lang w:val="en-US"/>
        </w:rPr>
        <w:t xml:space="preserve"> </w:t>
      </w:r>
      <w:r w:rsidRPr="5D55F02A">
        <w:rPr>
          <w:sz w:val="22"/>
          <w:lang w:val="en-US"/>
        </w:rPr>
        <w:t xml:space="preserve">a questionnaire pack by the </w:t>
      </w:r>
      <w:r w:rsidRPr="006D2B7A">
        <w:rPr>
          <w:sz w:val="22"/>
          <w:lang w:val="en-US"/>
        </w:rPr>
        <w:t xml:space="preserve">ICNARC CTU </w:t>
      </w:r>
      <w:r w:rsidR="006D2B7A" w:rsidRPr="00F3648E">
        <w:rPr>
          <w:color w:val="E36C0A" w:themeColor="accent6" w:themeShade="BF"/>
          <w:sz w:val="22"/>
          <w:lang w:val="en-US"/>
        </w:rPr>
        <w:t>(</w:t>
      </w:r>
      <w:r w:rsidR="006D2B7A" w:rsidRPr="00F3648E">
        <w:rPr>
          <w:rFonts w:eastAsia="Arial" w:cs="Arial"/>
          <w:color w:val="E36C0A" w:themeColor="accent6" w:themeShade="BF"/>
          <w:sz w:val="22"/>
          <w:lang w:val="en-US"/>
        </w:rPr>
        <w:t xml:space="preserve">Intensive Care National Audit and Research Centre Clinical Trials Unit) </w:t>
      </w:r>
      <w:r w:rsidRPr="006D2B7A">
        <w:rPr>
          <w:sz w:val="22"/>
          <w:lang w:val="en-US"/>
        </w:rPr>
        <w:t>contain</w:t>
      </w:r>
      <w:r w:rsidRPr="5D55F02A">
        <w:rPr>
          <w:sz w:val="22"/>
          <w:lang w:val="en-US"/>
        </w:rPr>
        <w:t xml:space="preserve">ing the </w:t>
      </w:r>
      <w:proofErr w:type="spellStart"/>
      <w:r w:rsidRPr="5D55F02A">
        <w:rPr>
          <w:sz w:val="22"/>
          <w:lang w:val="en-US"/>
        </w:rPr>
        <w:t>PedsQL</w:t>
      </w:r>
      <w:proofErr w:type="spellEnd"/>
      <w:r w:rsidR="6A53102A" w:rsidRPr="5D55F02A">
        <w:rPr>
          <w:sz w:val="22"/>
          <w:lang w:val="en-US"/>
        </w:rPr>
        <w:t xml:space="preserve"> (</w:t>
      </w:r>
      <w:r w:rsidR="6A53102A" w:rsidRPr="5D55F02A">
        <w:rPr>
          <w:rFonts w:eastAsia="Arial" w:cs="Arial"/>
          <w:sz w:val="22"/>
          <w:lang w:val="en-US"/>
        </w:rPr>
        <w:t>Pediatric Quality of Life Score)</w:t>
      </w:r>
      <w:r w:rsidR="00775EB4">
        <w:rPr>
          <w:rFonts w:eastAsia="Arial" w:cs="Arial"/>
          <w:sz w:val="22"/>
          <w:lang w:val="en-US"/>
        </w:rPr>
        <w:t xml:space="preserve"> </w:t>
      </w:r>
      <w:r w:rsidR="008355CD" w:rsidRPr="5D55F02A">
        <w:rPr>
          <w:rFonts w:eastAsia="Arial" w:cs="Arial"/>
          <w:sz w:val="22"/>
          <w:lang w:val="en-US"/>
        </w:rPr>
        <w:t>(</w:t>
      </w:r>
      <w:r w:rsidR="006D2B7A" w:rsidRPr="00F3648E">
        <w:rPr>
          <w:rFonts w:eastAsia="Arial" w:cs="Arial"/>
          <w:color w:val="E36C0A" w:themeColor="accent6" w:themeShade="BF"/>
          <w:sz w:val="22"/>
          <w:lang w:val="en-US"/>
        </w:rPr>
        <w:t>25</w:t>
      </w:r>
      <w:r w:rsidR="008355CD" w:rsidRPr="5D55F02A">
        <w:rPr>
          <w:rFonts w:eastAsia="Arial" w:cs="Arial"/>
          <w:sz w:val="22"/>
          <w:lang w:val="en-US"/>
        </w:rPr>
        <w:t>)</w:t>
      </w:r>
      <w:r w:rsidRPr="5D55F02A">
        <w:rPr>
          <w:sz w:val="22"/>
          <w:lang w:val="en-US"/>
        </w:rPr>
        <w:t>, CHU-9D (</w:t>
      </w:r>
      <w:r w:rsidR="006D2B7A" w:rsidRPr="00F3648E">
        <w:rPr>
          <w:color w:val="E36C0A" w:themeColor="accent6" w:themeShade="BF"/>
          <w:sz w:val="22"/>
          <w:lang w:val="en-US"/>
        </w:rPr>
        <w:t xml:space="preserve">Child Health Utility </w:t>
      </w:r>
      <w:r w:rsidR="006D2B7A">
        <w:rPr>
          <w:sz w:val="22"/>
          <w:lang w:val="en-US"/>
        </w:rPr>
        <w:t xml:space="preserve">for </w:t>
      </w:r>
      <w:r w:rsidRPr="5D55F02A">
        <w:rPr>
          <w:sz w:val="22"/>
          <w:lang w:val="en-US"/>
        </w:rPr>
        <w:t>participants aged &gt;5 years old)</w:t>
      </w:r>
      <w:r w:rsidR="00775EB4">
        <w:rPr>
          <w:sz w:val="22"/>
          <w:lang w:val="en-US"/>
        </w:rPr>
        <w:t xml:space="preserve"> </w:t>
      </w:r>
      <w:r w:rsidR="008355CD" w:rsidRPr="5D55F02A">
        <w:rPr>
          <w:sz w:val="22"/>
          <w:lang w:val="en-US"/>
        </w:rPr>
        <w:t>(</w:t>
      </w:r>
      <w:r w:rsidR="006D2B7A" w:rsidRPr="00F3648E">
        <w:rPr>
          <w:color w:val="E36C0A" w:themeColor="accent6" w:themeShade="BF"/>
          <w:sz w:val="22"/>
          <w:lang w:val="en-US"/>
        </w:rPr>
        <w:t>26</w:t>
      </w:r>
      <w:r w:rsidR="008355CD" w:rsidRPr="5D55F02A">
        <w:rPr>
          <w:sz w:val="22"/>
          <w:lang w:val="en-US"/>
        </w:rPr>
        <w:t>)</w:t>
      </w:r>
      <w:r w:rsidRPr="5D55F02A">
        <w:rPr>
          <w:sz w:val="22"/>
          <w:lang w:val="en-US"/>
        </w:rPr>
        <w:t>, which will include a feeding status question (from the Functional Status Score)</w:t>
      </w:r>
      <w:r w:rsidR="00775EB4">
        <w:rPr>
          <w:sz w:val="22"/>
          <w:lang w:val="en-US"/>
        </w:rPr>
        <w:t xml:space="preserve"> </w:t>
      </w:r>
      <w:r w:rsidR="008355CD" w:rsidRPr="5D55F02A">
        <w:rPr>
          <w:sz w:val="22"/>
          <w:lang w:val="en-US"/>
        </w:rPr>
        <w:t>(</w:t>
      </w:r>
      <w:r w:rsidR="006D2B7A" w:rsidRPr="00F3648E">
        <w:rPr>
          <w:color w:val="E36C0A" w:themeColor="accent6" w:themeShade="BF"/>
          <w:sz w:val="22"/>
          <w:lang w:val="en-US"/>
        </w:rPr>
        <w:t>27</w:t>
      </w:r>
      <w:r w:rsidR="008355CD" w:rsidRPr="5D55F02A">
        <w:rPr>
          <w:sz w:val="22"/>
          <w:lang w:val="en-US"/>
        </w:rPr>
        <w:t>)</w:t>
      </w:r>
      <w:r w:rsidRPr="5D55F02A">
        <w:rPr>
          <w:sz w:val="22"/>
          <w:lang w:val="en-US"/>
        </w:rPr>
        <w:t>, and a Health Services Questionnaire</w:t>
      </w:r>
      <w:r w:rsidR="001F7B7D">
        <w:rPr>
          <w:sz w:val="22"/>
          <w:lang w:val="en-US"/>
        </w:rPr>
        <w:t xml:space="preserve"> (HSQ)</w:t>
      </w:r>
      <w:r w:rsidRPr="5D55F02A">
        <w:rPr>
          <w:sz w:val="22"/>
          <w:lang w:val="en-US"/>
        </w:rPr>
        <w:t>.</w:t>
      </w:r>
      <w:r w:rsidR="003E02AC">
        <w:rPr>
          <w:sz w:val="22"/>
          <w:lang w:val="en-US"/>
        </w:rPr>
        <w:t xml:space="preserve"> </w:t>
      </w:r>
      <w:r w:rsidR="00A248D7" w:rsidRPr="00CD22E3">
        <w:rPr>
          <w:sz w:val="22"/>
          <w:lang w:val="en-US"/>
        </w:rPr>
        <w:t xml:space="preserve">Electronic questionnaires will be sent via </w:t>
      </w:r>
      <w:r w:rsidR="006D2B7A" w:rsidRPr="00CD22E3">
        <w:rPr>
          <w:sz w:val="22"/>
          <w:lang w:val="en-US"/>
        </w:rPr>
        <w:t xml:space="preserve">an </w:t>
      </w:r>
      <w:r w:rsidR="00A248D7" w:rsidRPr="00CD22E3">
        <w:rPr>
          <w:sz w:val="22"/>
          <w:lang w:val="en-US"/>
        </w:rPr>
        <w:t>on-line survey platform Smart Survey</w:t>
      </w:r>
      <w:r w:rsidR="00A248D7" w:rsidRPr="00907053">
        <w:rPr>
          <w:color w:val="FF9900"/>
          <w:sz w:val="22"/>
          <w:lang w:val="en-US"/>
        </w:rPr>
        <w:t xml:space="preserve">. </w:t>
      </w:r>
      <w:r w:rsidR="003E02AC">
        <w:rPr>
          <w:sz w:val="22"/>
          <w:lang w:val="en-US"/>
        </w:rPr>
        <w:t>S</w:t>
      </w:r>
      <w:r w:rsidR="25BB1F33" w:rsidRPr="5D55F02A">
        <w:rPr>
          <w:sz w:val="22"/>
          <w:lang w:val="en-US"/>
        </w:rPr>
        <w:t xml:space="preserve">urvival status will </w:t>
      </w:r>
      <w:r w:rsidR="003E02AC">
        <w:rPr>
          <w:sz w:val="22"/>
          <w:lang w:val="en-US"/>
        </w:rPr>
        <w:t xml:space="preserve">first </w:t>
      </w:r>
      <w:r w:rsidR="25BB1F33" w:rsidRPr="5D55F02A">
        <w:rPr>
          <w:sz w:val="22"/>
          <w:lang w:val="en-US"/>
        </w:rPr>
        <w:t>be ascertained through review of medical records by local research teams or via linkage with nationally held records</w:t>
      </w:r>
      <w:r w:rsidR="47F285AA" w:rsidRPr="5D55F02A">
        <w:rPr>
          <w:sz w:val="22"/>
          <w:lang w:val="en-US"/>
        </w:rPr>
        <w:t>.</w:t>
      </w:r>
      <w:r w:rsidR="25BB1F33" w:rsidRPr="5D55F02A">
        <w:rPr>
          <w:sz w:val="22"/>
          <w:lang w:val="en-US"/>
        </w:rPr>
        <w:t xml:space="preserve"> </w:t>
      </w:r>
      <w:r w:rsidR="00164787">
        <w:rPr>
          <w:sz w:val="22"/>
          <w:lang w:val="en-US"/>
        </w:rPr>
        <w:t xml:space="preserve">Non-responders will be contacted by phone to offer alternative completion methods. </w:t>
      </w:r>
    </w:p>
    <w:p w14:paraId="1DB90B80" w14:textId="63C732F5" w:rsidR="00655397" w:rsidRDefault="001F7B7D" w:rsidP="005D13A2">
      <w:pPr>
        <w:pStyle w:val="NoSpacing"/>
        <w:spacing w:line="480" w:lineRule="auto"/>
        <w:ind w:firstLine="720"/>
        <w:rPr>
          <w:sz w:val="22"/>
          <w:lang w:val="en-US"/>
        </w:rPr>
      </w:pPr>
      <w:r w:rsidRPr="001F7B7D">
        <w:rPr>
          <w:sz w:val="22"/>
          <w:lang w:val="en-US"/>
        </w:rPr>
        <w:lastRenderedPageBreak/>
        <w:t xml:space="preserve">Follow-up for </w:t>
      </w:r>
      <w:r w:rsidR="00B032E2">
        <w:rPr>
          <w:sz w:val="22"/>
          <w:lang w:val="en-US"/>
        </w:rPr>
        <w:t xml:space="preserve">Swiss </w:t>
      </w:r>
      <w:r w:rsidRPr="001F7B7D">
        <w:rPr>
          <w:sz w:val="22"/>
          <w:lang w:val="en-US"/>
        </w:rPr>
        <w:t xml:space="preserve">participants will be coordinated by the Swiss </w:t>
      </w:r>
      <w:r w:rsidR="009A4220">
        <w:rPr>
          <w:sz w:val="22"/>
          <w:lang w:val="en-US"/>
        </w:rPr>
        <w:t>team.</w:t>
      </w:r>
      <w:r w:rsidRPr="001F7B7D">
        <w:rPr>
          <w:sz w:val="22"/>
          <w:lang w:val="en-US"/>
        </w:rPr>
        <w:t xml:space="preserve"> </w:t>
      </w:r>
      <w:r w:rsidR="003E02AC">
        <w:rPr>
          <w:sz w:val="22"/>
          <w:lang w:val="en-US"/>
        </w:rPr>
        <w:t>Those p</w:t>
      </w:r>
      <w:r w:rsidRPr="001F7B7D">
        <w:rPr>
          <w:sz w:val="22"/>
          <w:lang w:val="en-US"/>
        </w:rPr>
        <w:t>arents will not receive the HSQ</w:t>
      </w:r>
      <w:r w:rsidR="005D13A2">
        <w:rPr>
          <w:sz w:val="22"/>
          <w:lang w:val="en-US"/>
        </w:rPr>
        <w:t>,</w:t>
      </w:r>
      <w:r w:rsidRPr="001F7B7D">
        <w:rPr>
          <w:sz w:val="22"/>
          <w:lang w:val="en-US"/>
        </w:rPr>
        <w:t xml:space="preserve"> however all other questionnaires will remain the same</w:t>
      </w:r>
      <w:r w:rsidR="00DA3038">
        <w:rPr>
          <w:sz w:val="22"/>
          <w:lang w:val="en-US"/>
        </w:rPr>
        <w:t>.</w:t>
      </w:r>
    </w:p>
    <w:p w14:paraId="0FC740A6" w14:textId="77777777" w:rsidR="003E02AC" w:rsidRDefault="003E02AC" w:rsidP="005D13A2">
      <w:pPr>
        <w:pStyle w:val="NoSpacing"/>
        <w:spacing w:line="480" w:lineRule="auto"/>
        <w:ind w:firstLine="720"/>
        <w:rPr>
          <w:sz w:val="22"/>
          <w:lang w:val="en-US"/>
        </w:rPr>
      </w:pPr>
    </w:p>
    <w:p w14:paraId="40BAC269" w14:textId="00A36279" w:rsidR="00B77483" w:rsidRPr="00B77483" w:rsidRDefault="00B77483" w:rsidP="00584A71">
      <w:pPr>
        <w:pStyle w:val="NoSpacing"/>
        <w:spacing w:line="360" w:lineRule="auto"/>
        <w:rPr>
          <w:b/>
          <w:bCs/>
          <w:szCs w:val="24"/>
          <w:lang w:val="en-US"/>
        </w:rPr>
      </w:pPr>
      <w:bookmarkStart w:id="5" w:name="_Hlk209619557"/>
      <w:r w:rsidRPr="00B77483">
        <w:rPr>
          <w:b/>
          <w:bCs/>
          <w:szCs w:val="24"/>
          <w:lang w:val="en-US"/>
        </w:rPr>
        <w:t>Approvals</w:t>
      </w:r>
    </w:p>
    <w:p w14:paraId="3A2CC6DE" w14:textId="6A792197" w:rsidR="00B77483" w:rsidRDefault="00B77483" w:rsidP="009C1A56">
      <w:pPr>
        <w:spacing w:line="480" w:lineRule="auto"/>
        <w:rPr>
          <w:lang w:val="en-US"/>
        </w:rPr>
      </w:pPr>
      <w:r w:rsidRPr="5D55F02A">
        <w:rPr>
          <w:lang w:val="en-US"/>
        </w:rPr>
        <w:t xml:space="preserve">GASTRIC-PICU received </w:t>
      </w:r>
      <w:r w:rsidR="006D2B7A">
        <w:rPr>
          <w:lang w:val="en-US"/>
        </w:rPr>
        <w:t xml:space="preserve">the </w:t>
      </w:r>
      <w:r w:rsidR="006D2B7A" w:rsidRPr="00F3648E">
        <w:rPr>
          <w:color w:val="E36C0A" w:themeColor="accent6" w:themeShade="BF"/>
          <w:lang w:val="en-US"/>
        </w:rPr>
        <w:t xml:space="preserve">U.K. Health Research Authority </w:t>
      </w:r>
      <w:r w:rsidR="006D2B7A">
        <w:rPr>
          <w:lang w:val="en-US"/>
        </w:rPr>
        <w:t>(</w:t>
      </w:r>
      <w:r w:rsidRPr="5D55F02A">
        <w:rPr>
          <w:lang w:val="en-US"/>
        </w:rPr>
        <w:t>H</w:t>
      </w:r>
      <w:r w:rsidR="005D13A2">
        <w:rPr>
          <w:lang w:val="en-US"/>
        </w:rPr>
        <w:t>RA</w:t>
      </w:r>
      <w:r w:rsidR="006D2B7A">
        <w:rPr>
          <w:lang w:val="en-US"/>
        </w:rPr>
        <w:t>)</w:t>
      </w:r>
      <w:r w:rsidR="005D13A2">
        <w:rPr>
          <w:lang w:val="en-US"/>
        </w:rPr>
        <w:t xml:space="preserve"> </w:t>
      </w:r>
      <w:r w:rsidRPr="5D55F02A">
        <w:rPr>
          <w:lang w:val="en-US"/>
        </w:rPr>
        <w:t xml:space="preserve">and ethical approval from </w:t>
      </w:r>
      <w:r w:rsidR="006D2B7A">
        <w:rPr>
          <w:lang w:val="en-US"/>
        </w:rPr>
        <w:t xml:space="preserve">the </w:t>
      </w:r>
      <w:r w:rsidRPr="5D55F02A">
        <w:rPr>
          <w:lang w:val="en-US"/>
        </w:rPr>
        <w:t xml:space="preserve">London - Bloomsbury </w:t>
      </w:r>
      <w:r w:rsidR="006D2B7A" w:rsidRPr="00F3648E">
        <w:rPr>
          <w:color w:val="E36C0A" w:themeColor="accent6" w:themeShade="BF"/>
          <w:lang w:val="en-US"/>
        </w:rPr>
        <w:t xml:space="preserve">Research Ethics Committee </w:t>
      </w:r>
      <w:r w:rsidR="006D2B7A">
        <w:rPr>
          <w:lang w:val="en-US"/>
        </w:rPr>
        <w:t>(</w:t>
      </w:r>
      <w:r w:rsidRPr="5D55F02A">
        <w:rPr>
          <w:lang w:val="en-US"/>
        </w:rPr>
        <w:t>R</w:t>
      </w:r>
      <w:r w:rsidR="007F35BB">
        <w:rPr>
          <w:lang w:val="en-US"/>
        </w:rPr>
        <w:t>EC</w:t>
      </w:r>
      <w:r w:rsidR="006D2B7A">
        <w:rPr>
          <w:lang w:val="en-US"/>
        </w:rPr>
        <w:t>)</w:t>
      </w:r>
      <w:r w:rsidRPr="5D55F02A">
        <w:rPr>
          <w:lang w:val="en-US"/>
        </w:rPr>
        <w:t xml:space="preserve"> on May 10, 2023 (</w:t>
      </w:r>
      <w:r w:rsidRPr="00F3648E">
        <w:rPr>
          <w:color w:val="E36C0A" w:themeColor="accent6" w:themeShade="BF"/>
          <w:lang w:val="en-US"/>
        </w:rPr>
        <w:t>ref</w:t>
      </w:r>
      <w:r w:rsidR="006D2B7A" w:rsidRPr="00F3648E">
        <w:rPr>
          <w:color w:val="E36C0A" w:themeColor="accent6" w:themeShade="BF"/>
          <w:lang w:val="en-US"/>
        </w:rPr>
        <w:t>erence number</w:t>
      </w:r>
      <w:r w:rsidRPr="00F3648E">
        <w:rPr>
          <w:color w:val="E36C0A" w:themeColor="accent6" w:themeShade="BF"/>
          <w:lang w:val="en-US"/>
        </w:rPr>
        <w:t xml:space="preserve"> </w:t>
      </w:r>
      <w:r w:rsidRPr="5D55F02A">
        <w:rPr>
          <w:lang w:val="en-US"/>
        </w:rPr>
        <w:t xml:space="preserve">23/LO/0284). The trial </w:t>
      </w:r>
      <w:r w:rsidR="00AE5893">
        <w:rPr>
          <w:lang w:val="en-US"/>
        </w:rPr>
        <w:t>was</w:t>
      </w:r>
      <w:r w:rsidRPr="5D55F02A">
        <w:rPr>
          <w:lang w:val="en-US"/>
        </w:rPr>
        <w:t xml:space="preserve"> registered </w:t>
      </w:r>
      <w:r>
        <w:rPr>
          <w:lang w:val="en-US"/>
        </w:rPr>
        <w:t>at</w:t>
      </w:r>
      <w:r w:rsidR="006D2B7A">
        <w:rPr>
          <w:lang w:val="en-US"/>
        </w:rPr>
        <w:t xml:space="preserve"> </w:t>
      </w:r>
      <w:r w:rsidR="006D2B7A" w:rsidRPr="00F3648E">
        <w:rPr>
          <w:color w:val="E36C0A" w:themeColor="accent6" w:themeShade="BF"/>
          <w:lang w:val="en-US"/>
        </w:rPr>
        <w:t xml:space="preserve">the U.K. </w:t>
      </w:r>
      <w:r w:rsidR="00714D93" w:rsidRPr="00F3648E">
        <w:rPr>
          <w:color w:val="E36C0A" w:themeColor="accent6" w:themeShade="BF"/>
          <w:lang w:val="en-US"/>
        </w:rPr>
        <w:t xml:space="preserve">clinical study registry </w:t>
      </w:r>
      <w:r w:rsidR="00714D93">
        <w:rPr>
          <w:lang w:val="en-US"/>
        </w:rPr>
        <w:t xml:space="preserve">(see </w:t>
      </w:r>
      <w:hyperlink r:id="rId12" w:history="1">
        <w:r w:rsidR="00714D93" w:rsidRPr="004D3563">
          <w:rPr>
            <w:rStyle w:val="Hyperlink"/>
            <w:lang w:val="en-US"/>
          </w:rPr>
          <w:t>www.isrtcn.com</w:t>
        </w:r>
      </w:hyperlink>
      <w:r w:rsidR="00714D93">
        <w:rPr>
          <w:lang w:val="en-US"/>
        </w:rPr>
        <w:t xml:space="preserve">; </w:t>
      </w:r>
      <w:r w:rsidR="00091C8F" w:rsidRPr="00CD22E3">
        <w:rPr>
          <w:lang w:val="en-US"/>
        </w:rPr>
        <w:t>ref</w:t>
      </w:r>
      <w:r w:rsidR="00714D93" w:rsidRPr="00CD22E3">
        <w:rPr>
          <w:lang w:val="en-US"/>
        </w:rPr>
        <w:t>erence</w:t>
      </w:r>
      <w:r w:rsidR="00091C8F" w:rsidRPr="00CD22E3">
        <w:rPr>
          <w:lang w:val="en-US"/>
        </w:rPr>
        <w:t xml:space="preserve"> 79668198)</w:t>
      </w:r>
      <w:r w:rsidRPr="00CD22E3">
        <w:rPr>
          <w:lang w:val="en-US"/>
        </w:rPr>
        <w:t xml:space="preserve"> </w:t>
      </w:r>
      <w:r w:rsidR="00AE5893" w:rsidRPr="00CD22E3">
        <w:rPr>
          <w:lang w:val="en-US"/>
        </w:rPr>
        <w:t xml:space="preserve">on 5 April 2023 </w:t>
      </w:r>
      <w:r w:rsidR="007B7439">
        <w:rPr>
          <w:lang w:val="en-US"/>
        </w:rPr>
        <w:t xml:space="preserve">and </w:t>
      </w:r>
      <w:r w:rsidR="007B7439" w:rsidRPr="00664E42">
        <w:rPr>
          <w:lang w:val="en-US"/>
        </w:rPr>
        <w:t>the Swiss National Clinical trial Portal (</w:t>
      </w:r>
      <w:r w:rsidR="007B7439" w:rsidRPr="00CD22E3">
        <w:rPr>
          <w:rFonts w:cs="Arial"/>
          <w:spacing w:val="12"/>
          <w:shd w:val="clear" w:color="auto" w:fill="FFFFFF"/>
        </w:rPr>
        <w:t>SNCTP000006200</w:t>
      </w:r>
      <w:r w:rsidR="007B7439" w:rsidRPr="00664E42">
        <w:rPr>
          <w:lang w:val="en-US"/>
        </w:rPr>
        <w:t>)</w:t>
      </w:r>
      <w:r w:rsidRPr="5D55F02A">
        <w:rPr>
          <w:lang w:val="en-US"/>
        </w:rPr>
        <w:t>.</w:t>
      </w:r>
      <w:r w:rsidR="00664E42">
        <w:rPr>
          <w:lang w:val="en-US"/>
        </w:rPr>
        <w:t xml:space="preserve"> </w:t>
      </w:r>
      <w:r w:rsidR="00714D93">
        <w:rPr>
          <w:lang w:val="en-US"/>
        </w:rPr>
        <w:t>The t</w:t>
      </w:r>
      <w:r w:rsidR="00B171C0">
        <w:rPr>
          <w:lang w:val="en-US"/>
        </w:rPr>
        <w:t>rial</w:t>
      </w:r>
      <w:r w:rsidR="00B171C0" w:rsidRPr="00B171C0">
        <w:rPr>
          <w:lang w:val="en-US"/>
        </w:rPr>
        <w:t xml:space="preserve"> will be conducted in accordance with the approved trial protocol, </w:t>
      </w:r>
      <w:r w:rsidR="00714D93" w:rsidRPr="00F3648E">
        <w:rPr>
          <w:color w:val="E36C0A" w:themeColor="accent6" w:themeShade="BF"/>
          <w:lang w:val="en-US"/>
        </w:rPr>
        <w:t xml:space="preserve">the </w:t>
      </w:r>
      <w:r w:rsidR="00B171C0" w:rsidRPr="00F3648E">
        <w:rPr>
          <w:color w:val="E36C0A" w:themeColor="accent6" w:themeShade="BF"/>
          <w:lang w:val="en-US"/>
        </w:rPr>
        <w:t>I</w:t>
      </w:r>
      <w:r w:rsidR="00714D93" w:rsidRPr="00F3648E">
        <w:rPr>
          <w:color w:val="E36C0A" w:themeColor="accent6" w:themeShade="BF"/>
          <w:lang w:val="en-US"/>
        </w:rPr>
        <w:t xml:space="preserve">nstitute of Child Health </w:t>
      </w:r>
      <w:r w:rsidR="00B171C0" w:rsidRPr="00B171C0">
        <w:rPr>
          <w:lang w:val="en-US"/>
        </w:rPr>
        <w:t>Good Clinical Practice guidelines</w:t>
      </w:r>
      <w:r w:rsidR="00B171C0">
        <w:rPr>
          <w:lang w:val="en-US"/>
        </w:rPr>
        <w:t xml:space="preserve">, </w:t>
      </w:r>
      <w:r w:rsidR="00714D93">
        <w:rPr>
          <w:lang w:val="en-US"/>
        </w:rPr>
        <w:t xml:space="preserve">the </w:t>
      </w:r>
      <w:r w:rsidR="00B171C0">
        <w:rPr>
          <w:lang w:val="en-US"/>
        </w:rPr>
        <w:t>Declaration of Helsinki</w:t>
      </w:r>
      <w:r w:rsidR="00B171C0" w:rsidRPr="00B171C0">
        <w:rPr>
          <w:lang w:val="en-US"/>
        </w:rPr>
        <w:t xml:space="preserve"> </w:t>
      </w:r>
      <w:r w:rsidR="00CF29DD">
        <w:rPr>
          <w:lang w:val="en-US"/>
        </w:rPr>
        <w:t>of 1975</w:t>
      </w:r>
      <w:r w:rsidR="00714D93">
        <w:rPr>
          <w:lang w:val="en-US"/>
        </w:rPr>
        <w:t>,</w:t>
      </w:r>
      <w:r w:rsidR="00CF29DD">
        <w:rPr>
          <w:lang w:val="en-US"/>
        </w:rPr>
        <w:t xml:space="preserve"> </w:t>
      </w:r>
      <w:r w:rsidR="00B171C0" w:rsidRPr="00B171C0">
        <w:rPr>
          <w:lang w:val="en-US"/>
        </w:rPr>
        <w:t xml:space="preserve">the </w:t>
      </w:r>
      <w:r w:rsidR="00714D93" w:rsidRPr="00F3648E">
        <w:rPr>
          <w:color w:val="E36C0A" w:themeColor="accent6" w:themeShade="BF"/>
          <w:lang w:val="en-US"/>
        </w:rPr>
        <w:t xml:space="preserve">U.K. </w:t>
      </w:r>
      <w:r w:rsidR="00B171C0" w:rsidRPr="00B171C0">
        <w:rPr>
          <w:lang w:val="en-US"/>
        </w:rPr>
        <w:t xml:space="preserve">Data Protection Act </w:t>
      </w:r>
      <w:r w:rsidR="00714D93">
        <w:rPr>
          <w:lang w:val="en-US"/>
        </w:rPr>
        <w:t xml:space="preserve">of </w:t>
      </w:r>
      <w:r w:rsidR="00B171C0" w:rsidRPr="00B171C0">
        <w:rPr>
          <w:lang w:val="en-US"/>
        </w:rPr>
        <w:t>2018</w:t>
      </w:r>
      <w:r w:rsidR="00E3193A" w:rsidRPr="00E3193A">
        <w:t xml:space="preserve"> </w:t>
      </w:r>
      <w:r w:rsidR="00E3193A" w:rsidRPr="00CD22E3">
        <w:t>(</w:t>
      </w:r>
      <w:r w:rsidR="00E3193A" w:rsidRPr="00CD22E3">
        <w:rPr>
          <w:lang w:val="en-US"/>
        </w:rPr>
        <w:t>registration number Z6289325)</w:t>
      </w:r>
      <w:r w:rsidR="00B171C0" w:rsidRPr="00CD22E3">
        <w:rPr>
          <w:lang w:val="en-US"/>
        </w:rPr>
        <w:t xml:space="preserve">, </w:t>
      </w:r>
      <w:r w:rsidR="00B171C0" w:rsidRPr="00B171C0">
        <w:rPr>
          <w:lang w:val="en-US"/>
        </w:rPr>
        <w:t>as well as ICNARC CTU’s research policies and procedures</w:t>
      </w:r>
      <w:r w:rsidR="005F1F7B">
        <w:rPr>
          <w:lang w:val="en-US"/>
        </w:rPr>
        <w:t xml:space="preserve"> (</w:t>
      </w:r>
      <w:r w:rsidR="005F1F7B" w:rsidRPr="00F3648E">
        <w:rPr>
          <w:color w:val="E36C0A" w:themeColor="accent6" w:themeShade="BF"/>
          <w:lang w:val="en-US"/>
        </w:rPr>
        <w:t>28-3</w:t>
      </w:r>
      <w:r w:rsidR="00995FC8" w:rsidRPr="00F3648E">
        <w:rPr>
          <w:color w:val="E36C0A" w:themeColor="accent6" w:themeShade="BF"/>
          <w:lang w:val="en-US"/>
        </w:rPr>
        <w:t>0</w:t>
      </w:r>
      <w:r w:rsidR="005F1F7B">
        <w:rPr>
          <w:lang w:val="en-US"/>
        </w:rPr>
        <w:t>)</w:t>
      </w:r>
      <w:r w:rsidR="00B171C0" w:rsidRPr="00B171C0">
        <w:rPr>
          <w:lang w:val="en-US"/>
        </w:rPr>
        <w:t>.</w:t>
      </w:r>
    </w:p>
    <w:p w14:paraId="0EE5E628" w14:textId="20C62F42" w:rsidR="00725814" w:rsidRPr="009A781B" w:rsidRDefault="00B171C0" w:rsidP="00725814">
      <w:pPr>
        <w:spacing w:line="480" w:lineRule="auto"/>
        <w:ind w:firstLine="720"/>
        <w:rPr>
          <w:lang w:val="en-US"/>
        </w:rPr>
      </w:pPr>
      <w:r w:rsidRPr="00B171C0">
        <w:rPr>
          <w:lang w:val="en-US"/>
        </w:rPr>
        <w:t xml:space="preserve">Consent will be obtained from the parents/legal guardians before collecting </w:t>
      </w:r>
      <w:r>
        <w:rPr>
          <w:lang w:val="en-US"/>
        </w:rPr>
        <w:t>identifiable</w:t>
      </w:r>
      <w:r w:rsidRPr="00B171C0">
        <w:rPr>
          <w:lang w:val="en-US"/>
        </w:rPr>
        <w:t xml:space="preserve"> data. If informed consent cannot be obtained (i.e., participants discharged or died before consent is received), we will collect this data under the provisions of Section 251 of the NHS Act 2006 for U</w:t>
      </w:r>
      <w:r w:rsidR="00714D93">
        <w:rPr>
          <w:lang w:val="en-US"/>
        </w:rPr>
        <w:t>.</w:t>
      </w:r>
      <w:r w:rsidRPr="00B171C0">
        <w:rPr>
          <w:lang w:val="en-US"/>
        </w:rPr>
        <w:t>K</w:t>
      </w:r>
      <w:r w:rsidR="00714D93">
        <w:rPr>
          <w:lang w:val="en-US"/>
        </w:rPr>
        <w:t>.</w:t>
      </w:r>
      <w:r w:rsidRPr="00B171C0">
        <w:rPr>
          <w:lang w:val="en-US"/>
        </w:rPr>
        <w:t xml:space="preserve"> participants only</w:t>
      </w:r>
      <w:r w:rsidR="00714D93">
        <w:rPr>
          <w:lang w:val="en-US"/>
        </w:rPr>
        <w:t xml:space="preserve">, as </w:t>
      </w:r>
      <w:r>
        <w:rPr>
          <w:lang w:val="en-US"/>
        </w:rPr>
        <w:t xml:space="preserve">approved by </w:t>
      </w:r>
      <w:r w:rsidRPr="00B171C0">
        <w:rPr>
          <w:lang w:val="en-US"/>
        </w:rPr>
        <w:t>the Confidentiality Advisory Group</w:t>
      </w:r>
      <w:r>
        <w:rPr>
          <w:lang w:val="en-US"/>
        </w:rPr>
        <w:t xml:space="preserve"> (CAG) on 12 May 2023.</w:t>
      </w:r>
    </w:p>
    <w:bookmarkEnd w:id="5"/>
    <w:p w14:paraId="4FEAF184" w14:textId="77777777" w:rsidR="00B77483" w:rsidRPr="009A781B" w:rsidRDefault="00B77483" w:rsidP="00920EEC">
      <w:pPr>
        <w:spacing w:line="480" w:lineRule="auto"/>
        <w:ind w:firstLine="720"/>
        <w:rPr>
          <w:lang w:val="en-US"/>
        </w:rPr>
      </w:pPr>
    </w:p>
    <w:p w14:paraId="5D4351F1" w14:textId="6170FDA3" w:rsidR="33AD434E" w:rsidRPr="009A781B" w:rsidRDefault="33AD434E" w:rsidP="00920EEC">
      <w:pPr>
        <w:pStyle w:val="NoSpacing"/>
        <w:spacing w:line="480" w:lineRule="auto"/>
        <w:rPr>
          <w:b/>
          <w:bCs/>
          <w:szCs w:val="24"/>
          <w:lang w:val="en-US"/>
        </w:rPr>
      </w:pPr>
      <w:r w:rsidRPr="009A781B">
        <w:rPr>
          <w:b/>
          <w:bCs/>
          <w:szCs w:val="24"/>
          <w:lang w:val="en-US"/>
        </w:rPr>
        <w:t>OUTCOME MEASURES</w:t>
      </w:r>
    </w:p>
    <w:p w14:paraId="1F8BBD19" w14:textId="2989E05B" w:rsidR="005930DB" w:rsidRPr="009A781B" w:rsidRDefault="4CD637FB" w:rsidP="00920EEC">
      <w:pPr>
        <w:spacing w:line="480" w:lineRule="auto"/>
        <w:rPr>
          <w:rFonts w:eastAsia="Calibri" w:cs="Arial"/>
          <w:b/>
          <w:bCs/>
          <w:sz w:val="24"/>
          <w:szCs w:val="24"/>
          <w:lang w:val="en-US"/>
        </w:rPr>
      </w:pPr>
      <w:r w:rsidRPr="009A781B">
        <w:rPr>
          <w:rFonts w:eastAsia="Calibri" w:cs="Arial"/>
          <w:b/>
          <w:bCs/>
          <w:sz w:val="24"/>
          <w:szCs w:val="24"/>
          <w:lang w:val="en-US"/>
        </w:rPr>
        <w:t xml:space="preserve">Primary </w:t>
      </w:r>
      <w:r w:rsidR="35B36BD7" w:rsidRPr="009A781B">
        <w:rPr>
          <w:rFonts w:eastAsia="Calibri" w:cs="Arial"/>
          <w:b/>
          <w:bCs/>
          <w:sz w:val="24"/>
          <w:szCs w:val="24"/>
          <w:lang w:val="en-US"/>
        </w:rPr>
        <w:t>O</w:t>
      </w:r>
      <w:r w:rsidRPr="009A781B">
        <w:rPr>
          <w:rFonts w:eastAsia="Calibri" w:cs="Arial"/>
          <w:b/>
          <w:bCs/>
          <w:sz w:val="24"/>
          <w:szCs w:val="24"/>
          <w:lang w:val="en-US"/>
        </w:rPr>
        <w:t>utcome</w:t>
      </w:r>
    </w:p>
    <w:p w14:paraId="4C76B4CF" w14:textId="3C040912" w:rsidR="7CBDA342" w:rsidRDefault="00FC2A6D" w:rsidP="00920EEC">
      <w:pPr>
        <w:spacing w:line="480" w:lineRule="auto"/>
        <w:rPr>
          <w:rFonts w:eastAsia="Calibri" w:cs="Arial"/>
          <w:lang w:val="en-US"/>
        </w:rPr>
      </w:pPr>
      <w:r w:rsidRPr="5D55F02A">
        <w:rPr>
          <w:rFonts w:eastAsia="Calibri" w:cs="Arial"/>
          <w:lang w:val="en-US"/>
        </w:rPr>
        <w:t>The two clinical effectiveness co-primary outcomes are</w:t>
      </w:r>
      <w:r w:rsidR="00F86807" w:rsidRPr="5D55F02A">
        <w:rPr>
          <w:rFonts w:eastAsia="Calibri" w:cs="Arial"/>
          <w:lang w:val="en-US"/>
        </w:rPr>
        <w:t>: 1) a c</w:t>
      </w:r>
      <w:r w:rsidRPr="5D55F02A">
        <w:rPr>
          <w:rFonts w:eastAsia="Calibri" w:cs="Arial"/>
          <w:color w:val="000000" w:themeColor="text1"/>
          <w:lang w:val="en-US"/>
        </w:rPr>
        <w:t xml:space="preserve">omposite </w:t>
      </w:r>
      <w:r w:rsidRPr="5D55F02A">
        <w:rPr>
          <w:rFonts w:eastAsia="Calibri" w:cs="Arial"/>
          <w:lang w:val="en-US"/>
        </w:rPr>
        <w:t>outcome of survival and days free from mechanical ventilation at 30</w:t>
      </w:r>
      <w:r w:rsidR="00714D93">
        <w:rPr>
          <w:rFonts w:eastAsia="Calibri" w:cs="Arial"/>
          <w:lang w:val="en-US"/>
        </w:rPr>
        <w:t>-</w:t>
      </w:r>
      <w:r w:rsidRPr="5D55F02A">
        <w:rPr>
          <w:rFonts w:eastAsia="Calibri" w:cs="Arial"/>
          <w:lang w:val="en-US"/>
        </w:rPr>
        <w:t>days (non-inferiority)</w:t>
      </w:r>
      <w:r w:rsidR="00714D93">
        <w:rPr>
          <w:rFonts w:eastAsia="Calibri" w:cs="Arial"/>
          <w:lang w:val="en-US"/>
        </w:rPr>
        <w:t>;</w:t>
      </w:r>
      <w:r w:rsidRPr="5D55F02A">
        <w:rPr>
          <w:rFonts w:eastAsia="Calibri" w:cs="Arial"/>
          <w:lang w:val="en-US"/>
        </w:rPr>
        <w:t xml:space="preserve"> and</w:t>
      </w:r>
      <w:r w:rsidR="00F86807" w:rsidRPr="5D55F02A">
        <w:rPr>
          <w:rFonts w:eastAsia="Calibri" w:cs="Arial"/>
          <w:lang w:val="en-US"/>
        </w:rPr>
        <w:t xml:space="preserve"> 2) the p</w:t>
      </w:r>
      <w:r w:rsidRPr="5D55F02A">
        <w:rPr>
          <w:rFonts w:eastAsia="Calibri" w:cs="Arial"/>
          <w:lang w:val="en-US"/>
        </w:rPr>
        <w:t>ercentage of the child’s estimated energy requirements achieved by 72</w:t>
      </w:r>
      <w:r w:rsidR="00714D93">
        <w:rPr>
          <w:rFonts w:eastAsia="Calibri" w:cs="Arial"/>
          <w:lang w:val="en-US"/>
        </w:rPr>
        <w:t>-</w:t>
      </w:r>
      <w:r w:rsidRPr="5D55F02A">
        <w:rPr>
          <w:rFonts w:eastAsia="Calibri" w:cs="Arial"/>
          <w:lang w:val="en-US"/>
        </w:rPr>
        <w:t>hours (superiority)</w:t>
      </w:r>
      <w:r w:rsidR="00714D93">
        <w:rPr>
          <w:rFonts w:eastAsia="Calibri" w:cs="Arial"/>
          <w:lang w:val="en-US"/>
        </w:rPr>
        <w:t xml:space="preserve"> (</w:t>
      </w:r>
      <w:r w:rsidR="00714D93" w:rsidRPr="00F3648E">
        <w:rPr>
          <w:rFonts w:eastAsia="Calibri" w:cs="Arial"/>
          <w:color w:val="E36C0A" w:themeColor="accent6" w:themeShade="BF"/>
          <w:lang w:val="en-US"/>
        </w:rPr>
        <w:t xml:space="preserve">see </w:t>
      </w:r>
      <w:r w:rsidR="00714D93" w:rsidRPr="00F3648E">
        <w:rPr>
          <w:rFonts w:eastAsia="Calibri" w:cs="Arial"/>
          <w:b/>
          <w:bCs/>
          <w:color w:val="E36C0A" w:themeColor="accent6" w:themeShade="BF"/>
          <w:lang w:val="en-US"/>
        </w:rPr>
        <w:t>SDC</w:t>
      </w:r>
      <w:r w:rsidR="00714D93">
        <w:rPr>
          <w:rFonts w:eastAsia="Calibri" w:cs="Arial"/>
          <w:lang w:val="en-US"/>
        </w:rPr>
        <w:t>)</w:t>
      </w:r>
      <w:r w:rsidRPr="5D55F02A">
        <w:rPr>
          <w:rFonts w:eastAsia="Calibri" w:cs="Arial"/>
          <w:lang w:val="en-US"/>
        </w:rPr>
        <w:t xml:space="preserve">. </w:t>
      </w:r>
      <w:r w:rsidR="00C76900">
        <w:rPr>
          <w:rFonts w:eastAsia="Calibri" w:cs="Arial"/>
          <w:lang w:val="en-US"/>
        </w:rPr>
        <w:t>Th</w:t>
      </w:r>
      <w:r w:rsidR="00DA5B96">
        <w:rPr>
          <w:rFonts w:eastAsia="Calibri" w:cs="Arial"/>
          <w:lang w:val="en-US"/>
        </w:rPr>
        <w:t>ese</w:t>
      </w:r>
      <w:r w:rsidR="00C76900">
        <w:rPr>
          <w:rFonts w:eastAsia="Calibri" w:cs="Arial"/>
          <w:lang w:val="en-US"/>
        </w:rPr>
        <w:t xml:space="preserve"> </w:t>
      </w:r>
      <w:r w:rsidR="00714D93" w:rsidRPr="00F3648E">
        <w:rPr>
          <w:rFonts w:eastAsia="Calibri" w:cs="Arial"/>
          <w:color w:val="E36C0A" w:themeColor="accent6" w:themeShade="BF"/>
          <w:lang w:val="en-US"/>
        </w:rPr>
        <w:t xml:space="preserve">co-primary outcomes </w:t>
      </w:r>
      <w:r w:rsidR="00DA5B96" w:rsidRPr="5D55F02A">
        <w:rPr>
          <w:rFonts w:eastAsia="Calibri" w:cs="Arial"/>
          <w:lang w:val="en-US"/>
        </w:rPr>
        <w:t>w</w:t>
      </w:r>
      <w:r w:rsidR="00DA5B96">
        <w:rPr>
          <w:rFonts w:eastAsia="Calibri" w:cs="Arial"/>
          <w:lang w:val="en-US"/>
        </w:rPr>
        <w:t>ere</w:t>
      </w:r>
      <w:r w:rsidR="00DA5B96" w:rsidRPr="5D55F02A">
        <w:rPr>
          <w:rFonts w:eastAsia="Calibri" w:cs="Arial"/>
          <w:lang w:val="en-US"/>
        </w:rPr>
        <w:t xml:space="preserve"> </w:t>
      </w:r>
      <w:r w:rsidR="00F86807" w:rsidRPr="5D55F02A">
        <w:rPr>
          <w:rFonts w:eastAsia="Calibri" w:cs="Arial"/>
          <w:lang w:val="en-US"/>
        </w:rPr>
        <w:t xml:space="preserve">chosen because feasibility work </w:t>
      </w:r>
      <w:r w:rsidR="00714D93" w:rsidRPr="00F3648E">
        <w:rPr>
          <w:rFonts w:eastAsia="Calibri" w:cs="Arial"/>
          <w:color w:val="E36C0A" w:themeColor="accent6" w:themeShade="BF"/>
          <w:lang w:val="en-US"/>
        </w:rPr>
        <w:t xml:space="preserve">in the U.K. </w:t>
      </w:r>
      <w:r w:rsidR="00F86807" w:rsidRPr="5D55F02A">
        <w:rPr>
          <w:rFonts w:eastAsia="Calibri" w:cs="Arial"/>
          <w:lang w:val="en-US"/>
        </w:rPr>
        <w:t xml:space="preserve">demonstrated that clinicians were most concerned about pulmonary aspiration (and consequent VAP) </w:t>
      </w:r>
      <w:r w:rsidR="009709A5">
        <w:rPr>
          <w:rFonts w:eastAsia="Calibri" w:cs="Arial"/>
          <w:lang w:val="en-US"/>
        </w:rPr>
        <w:t xml:space="preserve">if </w:t>
      </w:r>
      <w:r w:rsidR="00F86807" w:rsidRPr="5D55F02A">
        <w:rPr>
          <w:rFonts w:eastAsia="Calibri" w:cs="Arial"/>
          <w:lang w:val="en-US"/>
        </w:rPr>
        <w:t xml:space="preserve">not measuring </w:t>
      </w:r>
      <w:r w:rsidR="1FC8DDC5" w:rsidRPr="5D55F02A">
        <w:rPr>
          <w:rFonts w:eastAsia="Calibri" w:cs="Arial"/>
          <w:lang w:val="en-US"/>
        </w:rPr>
        <w:t>GRV and</w:t>
      </w:r>
      <w:r w:rsidR="00F86807" w:rsidRPr="5D55F02A">
        <w:rPr>
          <w:rFonts w:eastAsia="Calibri" w:cs="Arial"/>
          <w:lang w:val="en-US"/>
        </w:rPr>
        <w:t xml:space="preserve"> demonstrat</w:t>
      </w:r>
      <w:r w:rsidR="003B27D9">
        <w:rPr>
          <w:rFonts w:eastAsia="Calibri" w:cs="Arial"/>
          <w:lang w:val="en-US"/>
        </w:rPr>
        <w:t>ion</w:t>
      </w:r>
      <w:r w:rsidR="00F86807" w:rsidRPr="5D55F02A">
        <w:rPr>
          <w:rFonts w:eastAsia="Calibri" w:cs="Arial"/>
          <w:lang w:val="en-US"/>
        </w:rPr>
        <w:t xml:space="preserve"> </w:t>
      </w:r>
      <w:r w:rsidR="5C2A8102" w:rsidRPr="5D55F02A">
        <w:rPr>
          <w:rFonts w:eastAsia="Calibri" w:cs="Arial"/>
          <w:lang w:val="en-US"/>
        </w:rPr>
        <w:t xml:space="preserve">that </w:t>
      </w:r>
      <w:r w:rsidR="00F86807" w:rsidRPr="5D55F02A">
        <w:rPr>
          <w:rFonts w:eastAsia="Calibri" w:cs="Arial"/>
          <w:lang w:val="en-US"/>
        </w:rPr>
        <w:t xml:space="preserve">not measuring GRV was not unacceptably worse </w:t>
      </w:r>
      <w:r w:rsidR="00F86807" w:rsidRPr="5D55F02A">
        <w:rPr>
          <w:rFonts w:eastAsia="Calibri" w:cs="Arial"/>
          <w:lang w:val="en-US"/>
        </w:rPr>
        <w:lastRenderedPageBreak/>
        <w:t>(non-inferior)</w:t>
      </w:r>
      <w:r w:rsidR="003B27D9">
        <w:rPr>
          <w:rFonts w:eastAsia="Calibri" w:cs="Arial"/>
          <w:lang w:val="en-US"/>
        </w:rPr>
        <w:t xml:space="preserve"> was needed prior to any practice change</w:t>
      </w:r>
      <w:r w:rsidR="00F86807" w:rsidRPr="5D55F02A">
        <w:rPr>
          <w:rFonts w:eastAsia="Calibri" w:cs="Arial"/>
          <w:lang w:val="en-US"/>
        </w:rPr>
        <w:t>. As most U</w:t>
      </w:r>
      <w:r w:rsidR="00714D93">
        <w:rPr>
          <w:rFonts w:eastAsia="Calibri" w:cs="Arial"/>
          <w:lang w:val="en-US"/>
        </w:rPr>
        <w:t>.</w:t>
      </w:r>
      <w:r w:rsidR="00F86807" w:rsidRPr="5D55F02A">
        <w:rPr>
          <w:rFonts w:eastAsia="Calibri" w:cs="Arial"/>
          <w:lang w:val="en-US"/>
        </w:rPr>
        <w:t>K</w:t>
      </w:r>
      <w:r w:rsidR="00714D93">
        <w:rPr>
          <w:rFonts w:eastAsia="Calibri" w:cs="Arial"/>
          <w:lang w:val="en-US"/>
        </w:rPr>
        <w:t>.</w:t>
      </w:r>
      <w:r w:rsidR="00F86807" w:rsidRPr="5D55F02A">
        <w:rPr>
          <w:rFonts w:eastAsia="Calibri" w:cs="Arial"/>
          <w:lang w:val="en-US"/>
        </w:rPr>
        <w:t xml:space="preserve"> PICUs did not have a robust and ongoing surveillance </w:t>
      </w:r>
      <w:r w:rsidR="009A781B" w:rsidRPr="5D55F02A">
        <w:rPr>
          <w:rFonts w:eastAsia="Calibri" w:cs="Arial"/>
          <w:lang w:val="en-US"/>
        </w:rPr>
        <w:t>program</w:t>
      </w:r>
      <w:r w:rsidR="00F86807" w:rsidRPr="5D55F02A">
        <w:rPr>
          <w:rFonts w:eastAsia="Calibri" w:cs="Arial"/>
          <w:lang w:val="en-US"/>
        </w:rPr>
        <w:t xml:space="preserve"> around VAP, </w:t>
      </w:r>
      <w:r w:rsidR="00714D93" w:rsidRPr="00F3648E">
        <w:rPr>
          <w:rFonts w:eastAsia="Calibri" w:cs="Arial"/>
          <w:color w:val="E36C0A" w:themeColor="accent6" w:themeShade="BF"/>
          <w:lang w:val="en-US"/>
        </w:rPr>
        <w:t>duration</w:t>
      </w:r>
      <w:r w:rsidR="00714D93" w:rsidRPr="5D55F02A">
        <w:rPr>
          <w:rFonts w:eastAsia="Calibri" w:cs="Arial"/>
          <w:lang w:val="en-US"/>
        </w:rPr>
        <w:t xml:space="preserve"> </w:t>
      </w:r>
      <w:r w:rsidR="00F86807" w:rsidRPr="5D55F02A">
        <w:rPr>
          <w:rFonts w:eastAsia="Calibri" w:cs="Arial"/>
          <w:lang w:val="en-US"/>
        </w:rPr>
        <w:t>of mechanical ventilation</w:t>
      </w:r>
      <w:r w:rsidR="003B27D9">
        <w:rPr>
          <w:rFonts w:eastAsia="Calibri" w:cs="Arial"/>
          <w:lang w:val="en-US"/>
        </w:rPr>
        <w:t xml:space="preserve"> was chosen</w:t>
      </w:r>
      <w:r w:rsidR="00F86807" w:rsidRPr="5D55F02A">
        <w:rPr>
          <w:rFonts w:eastAsia="Calibri" w:cs="Arial"/>
          <w:lang w:val="en-US"/>
        </w:rPr>
        <w:t xml:space="preserve">, as any clinically significant aspiration would prolong </w:t>
      </w:r>
      <w:r w:rsidR="00714D93" w:rsidRPr="00F3648E">
        <w:rPr>
          <w:rFonts w:eastAsia="Calibri" w:cs="Arial"/>
          <w:color w:val="E36C0A" w:themeColor="accent6" w:themeShade="BF"/>
          <w:lang w:val="en-US"/>
        </w:rPr>
        <w:t>the time course of invasive mechanical ventilation</w:t>
      </w:r>
      <w:r w:rsidR="00F86807" w:rsidRPr="5D55F02A">
        <w:rPr>
          <w:rFonts w:eastAsia="Calibri" w:cs="Arial"/>
          <w:lang w:val="en-US"/>
        </w:rPr>
        <w:t xml:space="preserve">, and this was a robust measure to collect. </w:t>
      </w:r>
      <w:r w:rsidR="000D4512">
        <w:rPr>
          <w:rFonts w:eastAsia="Calibri" w:cs="Arial"/>
          <w:lang w:val="en-US"/>
        </w:rPr>
        <w:t xml:space="preserve">It was also deemed important </w:t>
      </w:r>
      <w:r w:rsidR="00F86807" w:rsidRPr="5D55F02A">
        <w:rPr>
          <w:rFonts w:eastAsia="Calibri" w:cs="Arial"/>
          <w:lang w:val="en-US"/>
        </w:rPr>
        <w:t xml:space="preserve">to </w:t>
      </w:r>
      <w:r w:rsidR="00D7618C">
        <w:rPr>
          <w:rFonts w:eastAsia="Calibri" w:cs="Arial"/>
          <w:lang w:val="en-US"/>
        </w:rPr>
        <w:t>understand</w:t>
      </w:r>
      <w:r w:rsidR="00F86807" w:rsidRPr="5D55F02A">
        <w:rPr>
          <w:rFonts w:eastAsia="Calibri" w:cs="Arial"/>
          <w:lang w:val="en-US"/>
        </w:rPr>
        <w:t xml:space="preserve"> the impact of not </w:t>
      </w:r>
      <w:r w:rsidR="00D7618C">
        <w:rPr>
          <w:rFonts w:eastAsia="Calibri" w:cs="Arial"/>
          <w:lang w:val="en-US"/>
        </w:rPr>
        <w:t xml:space="preserve">routinely </w:t>
      </w:r>
      <w:r w:rsidR="00F86807" w:rsidRPr="5D55F02A">
        <w:rPr>
          <w:rFonts w:eastAsia="Calibri" w:cs="Arial"/>
          <w:lang w:val="en-US"/>
        </w:rPr>
        <w:t>measuring GRV on nutritional outcomes. Both North American (</w:t>
      </w:r>
      <w:r w:rsidR="00714D93" w:rsidRPr="00F3648E">
        <w:rPr>
          <w:rFonts w:eastAsia="Calibri" w:cs="Arial"/>
          <w:color w:val="E36C0A" w:themeColor="accent6" w:themeShade="BF"/>
          <w:lang w:val="en-US"/>
        </w:rPr>
        <w:t xml:space="preserve">American Society of Parenteral and Enteral Nutrition </w:t>
      </w:r>
      <w:r w:rsidR="00714D93">
        <w:rPr>
          <w:rFonts w:eastAsia="Calibri" w:cs="Arial"/>
          <w:lang w:val="en-US"/>
        </w:rPr>
        <w:t>[</w:t>
      </w:r>
      <w:r w:rsidR="00F86807" w:rsidRPr="5D55F02A">
        <w:rPr>
          <w:rFonts w:eastAsia="Calibri" w:cs="Arial"/>
          <w:lang w:val="en-US"/>
        </w:rPr>
        <w:t>ASPEN</w:t>
      </w:r>
      <w:r w:rsidR="00714D93">
        <w:rPr>
          <w:rFonts w:eastAsia="Calibri" w:cs="Arial"/>
          <w:lang w:val="en-US"/>
        </w:rPr>
        <w:t>]</w:t>
      </w:r>
      <w:r w:rsidR="00F86807" w:rsidRPr="5D55F02A">
        <w:rPr>
          <w:rFonts w:eastAsia="Calibri" w:cs="Arial"/>
          <w:lang w:val="en-US"/>
        </w:rPr>
        <w:t xml:space="preserve">) </w:t>
      </w:r>
      <w:r w:rsidR="00E546F0" w:rsidRPr="5D55F02A">
        <w:rPr>
          <w:rFonts w:eastAsia="Calibri" w:cs="Arial"/>
          <w:lang w:val="en-US"/>
        </w:rPr>
        <w:t>(</w:t>
      </w:r>
      <w:r w:rsidR="00995FC8" w:rsidRPr="00F3648E">
        <w:rPr>
          <w:rFonts w:eastAsia="Calibri" w:cs="Arial"/>
          <w:color w:val="E36C0A" w:themeColor="accent6" w:themeShade="BF"/>
          <w:lang w:val="en-US"/>
        </w:rPr>
        <w:t>31</w:t>
      </w:r>
      <w:r w:rsidR="00E546F0" w:rsidRPr="5D55F02A">
        <w:rPr>
          <w:rFonts w:eastAsia="Calibri" w:cs="Arial"/>
          <w:lang w:val="en-US"/>
        </w:rPr>
        <w:t xml:space="preserve">) </w:t>
      </w:r>
      <w:r w:rsidR="00F86807" w:rsidRPr="5D55F02A">
        <w:rPr>
          <w:rFonts w:eastAsia="Calibri" w:cs="Arial"/>
          <w:lang w:val="en-US"/>
        </w:rPr>
        <w:t>and European evidence-based guid</w:t>
      </w:r>
      <w:r w:rsidR="00E546F0" w:rsidRPr="5D55F02A">
        <w:rPr>
          <w:rFonts w:eastAsia="Calibri" w:cs="Arial"/>
          <w:lang w:val="en-US"/>
        </w:rPr>
        <w:t>elines</w:t>
      </w:r>
      <w:r w:rsidR="00F86807" w:rsidRPr="5D55F02A">
        <w:rPr>
          <w:rFonts w:eastAsia="Calibri" w:cs="Arial"/>
          <w:lang w:val="en-US"/>
        </w:rPr>
        <w:t xml:space="preserve"> (</w:t>
      </w:r>
      <w:r w:rsidR="00995FC8" w:rsidRPr="00F3648E">
        <w:rPr>
          <w:rFonts w:eastAsia="Calibri" w:cs="Arial"/>
          <w:color w:val="E36C0A" w:themeColor="accent6" w:themeShade="BF"/>
          <w:lang w:val="en-US"/>
        </w:rPr>
        <w:t>32</w:t>
      </w:r>
      <w:r w:rsidR="00CA4F7A" w:rsidRPr="5D55F02A">
        <w:rPr>
          <w:rFonts w:eastAsia="Calibri" w:cs="Arial"/>
          <w:lang w:val="en-US"/>
        </w:rPr>
        <w:t>)</w:t>
      </w:r>
      <w:r w:rsidR="00F86807" w:rsidRPr="5D55F02A">
        <w:rPr>
          <w:rFonts w:eastAsia="Calibri" w:cs="Arial"/>
          <w:lang w:val="en-US"/>
        </w:rPr>
        <w:t xml:space="preserve"> recommend aiming for a target of 65% of estimate</w:t>
      </w:r>
      <w:r w:rsidR="00714D93">
        <w:rPr>
          <w:rFonts w:eastAsia="Calibri" w:cs="Arial"/>
          <w:lang w:val="en-US"/>
        </w:rPr>
        <w:t>d</w:t>
      </w:r>
      <w:r w:rsidR="00F86807" w:rsidRPr="5D55F02A">
        <w:rPr>
          <w:rFonts w:eastAsia="Calibri" w:cs="Arial"/>
          <w:lang w:val="en-US"/>
        </w:rPr>
        <w:t xml:space="preserve"> energy requirements (estimated by the Schofield Equation </w:t>
      </w:r>
      <w:r w:rsidR="00714D93">
        <w:rPr>
          <w:rFonts w:eastAsia="Calibri" w:cs="Arial"/>
          <w:lang w:val="en-US"/>
        </w:rPr>
        <w:t>[</w:t>
      </w:r>
      <w:r w:rsidR="00714D93" w:rsidRPr="00F3648E">
        <w:rPr>
          <w:rFonts w:eastAsia="Calibri" w:cs="Arial"/>
          <w:color w:val="E36C0A" w:themeColor="accent6" w:themeShade="BF"/>
          <w:lang w:val="en-US"/>
        </w:rPr>
        <w:t>3</w:t>
      </w:r>
      <w:r w:rsidR="00995FC8" w:rsidRPr="00F3648E">
        <w:rPr>
          <w:rFonts w:eastAsia="Calibri" w:cs="Arial"/>
          <w:color w:val="E36C0A" w:themeColor="accent6" w:themeShade="BF"/>
          <w:lang w:val="en-US"/>
        </w:rPr>
        <w:t>3</w:t>
      </w:r>
      <w:r w:rsidR="00714D93">
        <w:rPr>
          <w:rFonts w:eastAsia="Calibri" w:cs="Arial"/>
          <w:lang w:val="en-US"/>
        </w:rPr>
        <w:t>]</w:t>
      </w:r>
      <w:r w:rsidR="00BF29CE" w:rsidRPr="5D55F02A">
        <w:rPr>
          <w:rFonts w:eastAsia="Calibri" w:cs="Arial"/>
          <w:lang w:val="en-US"/>
        </w:rPr>
        <w:t xml:space="preserve">) </w:t>
      </w:r>
      <w:r w:rsidR="00F86807" w:rsidRPr="5D55F02A">
        <w:rPr>
          <w:rFonts w:eastAsia="Calibri" w:cs="Arial"/>
          <w:lang w:val="en-US"/>
        </w:rPr>
        <w:t>by 72</w:t>
      </w:r>
      <w:r w:rsidR="00714D93">
        <w:rPr>
          <w:rFonts w:eastAsia="Calibri" w:cs="Arial"/>
          <w:lang w:val="en-US"/>
        </w:rPr>
        <w:t>-</w:t>
      </w:r>
      <w:r w:rsidR="00F86807" w:rsidRPr="5D55F02A">
        <w:rPr>
          <w:rFonts w:eastAsia="Calibri" w:cs="Arial"/>
          <w:lang w:val="en-US"/>
        </w:rPr>
        <w:t xml:space="preserve">hours after PICU admission. </w:t>
      </w:r>
      <w:r w:rsidR="006A79CD">
        <w:rPr>
          <w:rFonts w:eastAsia="Calibri" w:cs="Arial"/>
          <w:lang w:val="en-US"/>
        </w:rPr>
        <w:t>Therefore</w:t>
      </w:r>
      <w:r w:rsidR="0038274A">
        <w:rPr>
          <w:rFonts w:eastAsia="Calibri" w:cs="Arial"/>
          <w:lang w:val="en-US"/>
        </w:rPr>
        <w:t>,</w:t>
      </w:r>
      <w:r w:rsidR="006A79CD">
        <w:rPr>
          <w:rFonts w:eastAsia="Calibri" w:cs="Arial"/>
          <w:lang w:val="en-US"/>
        </w:rPr>
        <w:t xml:space="preserve"> </w:t>
      </w:r>
      <w:r w:rsidR="00F86807" w:rsidRPr="5D55F02A">
        <w:rPr>
          <w:rFonts w:eastAsia="Calibri" w:cs="Arial"/>
          <w:lang w:val="en-US"/>
        </w:rPr>
        <w:t xml:space="preserve">this end point </w:t>
      </w:r>
      <w:r w:rsidR="006A79CD">
        <w:rPr>
          <w:rFonts w:eastAsia="Calibri" w:cs="Arial"/>
          <w:lang w:val="en-US"/>
        </w:rPr>
        <w:t>was chosen for the</w:t>
      </w:r>
      <w:r w:rsidR="00F86807" w:rsidRPr="5D55F02A">
        <w:rPr>
          <w:rFonts w:eastAsia="Calibri" w:cs="Arial"/>
          <w:lang w:val="en-US"/>
        </w:rPr>
        <w:t xml:space="preserve"> superiority outcome.</w:t>
      </w:r>
      <w:r w:rsidR="005D0288" w:rsidRPr="5D55F02A">
        <w:rPr>
          <w:rFonts w:eastAsia="Calibri" w:cs="Arial"/>
          <w:lang w:val="en-US"/>
        </w:rPr>
        <w:t xml:space="preserve"> A full list of trial outcomes is provided in </w:t>
      </w:r>
      <w:r w:rsidR="005D0288" w:rsidRPr="001E7826">
        <w:rPr>
          <w:rFonts w:eastAsia="Calibri" w:cs="Arial"/>
          <w:b/>
          <w:bCs/>
          <w:lang w:val="en-US"/>
        </w:rPr>
        <w:t xml:space="preserve">Table </w:t>
      </w:r>
      <w:r w:rsidR="4DAC8443" w:rsidRPr="001E7826">
        <w:rPr>
          <w:rFonts w:eastAsia="Calibri" w:cs="Arial"/>
          <w:b/>
          <w:bCs/>
          <w:lang w:val="en-US"/>
        </w:rPr>
        <w:t>2</w:t>
      </w:r>
      <w:r w:rsidR="005D0288" w:rsidRPr="5D55F02A">
        <w:rPr>
          <w:rFonts w:eastAsia="Calibri" w:cs="Arial"/>
          <w:b/>
          <w:bCs/>
          <w:lang w:val="en-US"/>
        </w:rPr>
        <w:t>.</w:t>
      </w:r>
      <w:r w:rsidR="006B587B" w:rsidRPr="5D55F02A">
        <w:rPr>
          <w:rFonts w:eastAsia="Calibri" w:cs="Arial"/>
          <w:lang w:val="en-US"/>
        </w:rPr>
        <w:t xml:space="preserve"> </w:t>
      </w:r>
    </w:p>
    <w:p w14:paraId="0C72545A" w14:textId="77777777" w:rsidR="00B863E7" w:rsidRDefault="00B863E7" w:rsidP="7CBDA342">
      <w:pPr>
        <w:pStyle w:val="NoSpacing"/>
        <w:spacing w:line="360" w:lineRule="auto"/>
        <w:rPr>
          <w:b/>
          <w:bCs/>
          <w:szCs w:val="24"/>
          <w:lang w:val="en-US"/>
        </w:rPr>
      </w:pPr>
    </w:p>
    <w:p w14:paraId="4E443D39" w14:textId="2B44E0D7" w:rsidR="005930DB" w:rsidRPr="009A781B" w:rsidRDefault="005930DB" w:rsidP="7CBDA342">
      <w:pPr>
        <w:pStyle w:val="NoSpacing"/>
        <w:spacing w:line="360" w:lineRule="auto"/>
        <w:rPr>
          <w:b/>
          <w:bCs/>
          <w:szCs w:val="24"/>
          <w:lang w:val="en-US"/>
        </w:rPr>
      </w:pPr>
      <w:r w:rsidRPr="009A781B">
        <w:rPr>
          <w:b/>
          <w:bCs/>
          <w:szCs w:val="24"/>
          <w:lang w:val="en-US"/>
        </w:rPr>
        <w:t xml:space="preserve">Data </w:t>
      </w:r>
      <w:r w:rsidR="35178F54" w:rsidRPr="009A781B">
        <w:rPr>
          <w:b/>
          <w:bCs/>
          <w:szCs w:val="24"/>
          <w:lang w:val="en-US"/>
        </w:rPr>
        <w:t>C</w:t>
      </w:r>
      <w:r w:rsidRPr="009A781B">
        <w:rPr>
          <w:b/>
          <w:bCs/>
          <w:szCs w:val="24"/>
          <w:lang w:val="en-US"/>
        </w:rPr>
        <w:t>ollection</w:t>
      </w:r>
    </w:p>
    <w:p w14:paraId="4F3C757D" w14:textId="6134CB12" w:rsidR="005930DB" w:rsidRPr="009A781B" w:rsidRDefault="00164787" w:rsidP="001E7826">
      <w:pPr>
        <w:pStyle w:val="NoSpacing"/>
        <w:spacing w:line="480" w:lineRule="auto"/>
        <w:rPr>
          <w:sz w:val="22"/>
          <w:lang w:val="en-US"/>
        </w:rPr>
      </w:pPr>
      <w:r>
        <w:rPr>
          <w:sz w:val="22"/>
          <w:lang w:val="en-US"/>
        </w:rPr>
        <w:t>D</w:t>
      </w:r>
      <w:r w:rsidR="005C6719" w:rsidRPr="5D55F02A">
        <w:rPr>
          <w:sz w:val="22"/>
          <w:lang w:val="en-US"/>
        </w:rPr>
        <w:t xml:space="preserve">ata will be collected at baseline (before randomization), daily for the first </w:t>
      </w:r>
      <w:r>
        <w:rPr>
          <w:sz w:val="22"/>
          <w:lang w:val="en-US"/>
        </w:rPr>
        <w:t>7</w:t>
      </w:r>
      <w:r w:rsidR="0082397B">
        <w:rPr>
          <w:sz w:val="22"/>
          <w:lang w:val="en-US"/>
        </w:rPr>
        <w:t>-</w:t>
      </w:r>
      <w:r w:rsidR="005C6719" w:rsidRPr="5D55F02A">
        <w:rPr>
          <w:sz w:val="22"/>
          <w:lang w:val="en-US"/>
        </w:rPr>
        <w:t>days, at discharge from PICU, and 30</w:t>
      </w:r>
      <w:r w:rsidR="0082397B">
        <w:rPr>
          <w:sz w:val="22"/>
          <w:lang w:val="en-US"/>
        </w:rPr>
        <w:t>-</w:t>
      </w:r>
      <w:r w:rsidR="005C6719" w:rsidRPr="5D55F02A">
        <w:rPr>
          <w:sz w:val="22"/>
          <w:lang w:val="en-US"/>
        </w:rPr>
        <w:t xml:space="preserve">days and </w:t>
      </w:r>
      <w:r>
        <w:rPr>
          <w:sz w:val="22"/>
          <w:lang w:val="en-US"/>
        </w:rPr>
        <w:t>6</w:t>
      </w:r>
      <w:r w:rsidR="0082397B">
        <w:rPr>
          <w:sz w:val="22"/>
          <w:lang w:val="en-US"/>
        </w:rPr>
        <w:t>-</w:t>
      </w:r>
      <w:r w:rsidR="005C6719" w:rsidRPr="5D55F02A">
        <w:rPr>
          <w:sz w:val="22"/>
          <w:lang w:val="en-US"/>
        </w:rPr>
        <w:t xml:space="preserve">months following randomization </w:t>
      </w:r>
      <w:r w:rsidR="00122EB5" w:rsidRPr="00CD22E3">
        <w:rPr>
          <w:sz w:val="22"/>
          <w:lang w:val="en-US"/>
        </w:rPr>
        <w:t xml:space="preserve">on </w:t>
      </w:r>
      <w:r w:rsidR="003325F5" w:rsidRPr="00CD22E3">
        <w:rPr>
          <w:sz w:val="22"/>
          <w:lang w:val="en-US"/>
        </w:rPr>
        <w:t xml:space="preserve">an </w:t>
      </w:r>
      <w:r w:rsidR="00122EB5" w:rsidRPr="00CD22E3">
        <w:rPr>
          <w:sz w:val="22"/>
          <w:lang w:val="en-US"/>
        </w:rPr>
        <w:t xml:space="preserve">online database </w:t>
      </w:r>
      <w:r w:rsidR="005C6719" w:rsidRPr="5D55F02A">
        <w:rPr>
          <w:sz w:val="22"/>
          <w:lang w:val="en-US"/>
        </w:rPr>
        <w:t>(</w:t>
      </w:r>
      <w:r w:rsidR="0082397B" w:rsidRPr="00F3648E">
        <w:rPr>
          <w:color w:val="E36C0A" w:themeColor="accent6" w:themeShade="BF"/>
          <w:sz w:val="22"/>
          <w:lang w:val="en-US"/>
        </w:rPr>
        <w:t xml:space="preserve">see </w:t>
      </w:r>
      <w:r w:rsidR="0082397B" w:rsidRPr="00F3648E">
        <w:rPr>
          <w:b/>
          <w:bCs/>
          <w:color w:val="E36C0A" w:themeColor="accent6" w:themeShade="BF"/>
          <w:sz w:val="22"/>
          <w:lang w:val="en-US"/>
        </w:rPr>
        <w:t>SDC</w:t>
      </w:r>
      <w:r w:rsidR="0082397B" w:rsidRPr="00F3648E">
        <w:rPr>
          <w:color w:val="E36C0A" w:themeColor="accent6" w:themeShade="BF"/>
          <w:sz w:val="22"/>
          <w:lang w:val="en-US"/>
        </w:rPr>
        <w:t xml:space="preserve"> and </w:t>
      </w:r>
      <w:r w:rsidR="005C6719" w:rsidRPr="001E7826">
        <w:rPr>
          <w:b/>
          <w:bCs/>
          <w:sz w:val="22"/>
          <w:lang w:val="en-US"/>
        </w:rPr>
        <w:t xml:space="preserve">Table </w:t>
      </w:r>
      <w:r w:rsidR="660B7663" w:rsidRPr="001E7826">
        <w:rPr>
          <w:b/>
          <w:bCs/>
          <w:sz w:val="22"/>
          <w:lang w:val="en-US"/>
        </w:rPr>
        <w:t>3</w:t>
      </w:r>
      <w:r w:rsidR="001F6C6F">
        <w:rPr>
          <w:sz w:val="22"/>
          <w:lang w:val="en-US"/>
        </w:rPr>
        <w:t>)</w:t>
      </w:r>
      <w:r w:rsidR="0082397B">
        <w:rPr>
          <w:sz w:val="22"/>
          <w:lang w:val="en-US"/>
        </w:rPr>
        <w:t>.</w:t>
      </w:r>
      <w:r w:rsidR="001F6C6F">
        <w:rPr>
          <w:sz w:val="22"/>
          <w:lang w:val="en-US"/>
        </w:rPr>
        <w:t xml:space="preserve"> </w:t>
      </w:r>
      <w:r w:rsidR="00122EB5" w:rsidRPr="00CD22E3">
        <w:rPr>
          <w:sz w:val="22"/>
          <w:lang w:val="en-US"/>
        </w:rPr>
        <w:t xml:space="preserve">Data entry staff will be </w:t>
      </w:r>
      <w:r w:rsidR="0082397B" w:rsidRPr="00CD22E3">
        <w:rPr>
          <w:sz w:val="22"/>
          <w:lang w:val="en-US"/>
        </w:rPr>
        <w:t>trained,</w:t>
      </w:r>
      <w:r w:rsidR="00122EB5" w:rsidRPr="00CD22E3">
        <w:rPr>
          <w:sz w:val="22"/>
          <w:lang w:val="en-US"/>
        </w:rPr>
        <w:t xml:space="preserve"> and data will </w:t>
      </w:r>
      <w:r w:rsidR="003325F5" w:rsidRPr="00CD22E3">
        <w:rPr>
          <w:sz w:val="22"/>
          <w:lang w:val="en-US"/>
        </w:rPr>
        <w:t>be monitored</w:t>
      </w:r>
      <w:r w:rsidR="00CB2AD5" w:rsidRPr="00CD22E3">
        <w:rPr>
          <w:sz w:val="22"/>
          <w:lang w:val="en-US"/>
        </w:rPr>
        <w:t xml:space="preserve"> by the trial team as per the protocol. </w:t>
      </w:r>
      <w:r w:rsidR="005C6719" w:rsidRPr="5D55F02A">
        <w:rPr>
          <w:sz w:val="22"/>
          <w:lang w:val="en-US"/>
        </w:rPr>
        <w:t xml:space="preserve">The </w:t>
      </w:r>
      <w:r>
        <w:rPr>
          <w:sz w:val="22"/>
          <w:lang w:val="en-US"/>
        </w:rPr>
        <w:t>trial</w:t>
      </w:r>
      <w:r w:rsidR="009709A5">
        <w:rPr>
          <w:sz w:val="22"/>
          <w:lang w:val="en-US"/>
        </w:rPr>
        <w:t xml:space="preserve"> </w:t>
      </w:r>
      <w:r w:rsidR="005C6719" w:rsidRPr="5D55F02A">
        <w:rPr>
          <w:sz w:val="22"/>
          <w:lang w:val="en-US"/>
        </w:rPr>
        <w:t xml:space="preserve">will </w:t>
      </w:r>
      <w:r w:rsidR="00122EB5">
        <w:rPr>
          <w:sz w:val="22"/>
          <w:lang w:val="en-US"/>
        </w:rPr>
        <w:t xml:space="preserve">also </w:t>
      </w:r>
      <w:r>
        <w:rPr>
          <w:sz w:val="22"/>
          <w:lang w:val="en-US"/>
        </w:rPr>
        <w:t xml:space="preserve">use </w:t>
      </w:r>
      <w:r w:rsidR="00B745CA">
        <w:rPr>
          <w:sz w:val="22"/>
          <w:lang w:val="en-US"/>
        </w:rPr>
        <w:t>routinely collected</w:t>
      </w:r>
      <w:r>
        <w:rPr>
          <w:sz w:val="22"/>
          <w:lang w:val="en-US"/>
        </w:rPr>
        <w:t xml:space="preserve"> data from</w:t>
      </w:r>
      <w:r w:rsidR="005C6719" w:rsidRPr="5D55F02A">
        <w:rPr>
          <w:sz w:val="22"/>
          <w:lang w:val="en-US"/>
        </w:rPr>
        <w:t xml:space="preserve"> </w:t>
      </w:r>
      <w:proofErr w:type="spellStart"/>
      <w:r w:rsidR="0082397B">
        <w:rPr>
          <w:sz w:val="22"/>
          <w:lang w:val="en-US"/>
        </w:rPr>
        <w:t>PICANet</w:t>
      </w:r>
      <w:proofErr w:type="spellEnd"/>
      <w:r w:rsidR="0082397B">
        <w:rPr>
          <w:sz w:val="22"/>
          <w:lang w:val="en-US"/>
        </w:rPr>
        <w:t xml:space="preserve"> (</w:t>
      </w:r>
      <w:r w:rsidR="005C6719" w:rsidRPr="5D55F02A">
        <w:rPr>
          <w:sz w:val="22"/>
          <w:lang w:val="en-US"/>
        </w:rPr>
        <w:t>P</w:t>
      </w:r>
      <w:r w:rsidR="1C2CE291" w:rsidRPr="5D55F02A">
        <w:rPr>
          <w:sz w:val="22"/>
          <w:lang w:val="en-US"/>
        </w:rPr>
        <w:t>aediatric Intensive Care Audit Network</w:t>
      </w:r>
      <w:r w:rsidR="0082397B">
        <w:rPr>
          <w:sz w:val="22"/>
          <w:lang w:val="en-US"/>
        </w:rPr>
        <w:t>), which carries out</w:t>
      </w:r>
      <w:r w:rsidR="1C2CE291" w:rsidRPr="5D55F02A">
        <w:rPr>
          <w:sz w:val="22"/>
          <w:lang w:val="en-US"/>
        </w:rPr>
        <w:t xml:space="preserve"> </w:t>
      </w:r>
      <w:r w:rsidR="00B745CA">
        <w:rPr>
          <w:sz w:val="22"/>
          <w:lang w:val="en-US"/>
        </w:rPr>
        <w:t xml:space="preserve">clinical audit of </w:t>
      </w:r>
      <w:r w:rsidR="0082397B">
        <w:rPr>
          <w:sz w:val="22"/>
          <w:lang w:val="en-US"/>
        </w:rPr>
        <w:t xml:space="preserve">all </w:t>
      </w:r>
      <w:r w:rsidR="00B745CA">
        <w:rPr>
          <w:sz w:val="22"/>
          <w:lang w:val="en-US"/>
        </w:rPr>
        <w:t>PICUs in the UK</w:t>
      </w:r>
      <w:r w:rsidR="0082397B">
        <w:rPr>
          <w:sz w:val="22"/>
          <w:lang w:val="en-US"/>
        </w:rPr>
        <w:t xml:space="preserve">. </w:t>
      </w:r>
      <w:r w:rsidR="0082397B" w:rsidRPr="00F3648E">
        <w:rPr>
          <w:color w:val="E36C0A" w:themeColor="accent6" w:themeShade="BF"/>
          <w:sz w:val="22"/>
          <w:lang w:val="en-US"/>
        </w:rPr>
        <w:t>These data will include</w:t>
      </w:r>
      <w:r w:rsidR="005C6719" w:rsidRPr="5D55F02A">
        <w:rPr>
          <w:sz w:val="22"/>
          <w:lang w:val="en-US"/>
        </w:rPr>
        <w:t xml:space="preserve"> baseline demographics, severity of illness scor</w:t>
      </w:r>
      <w:r w:rsidR="0082397B">
        <w:rPr>
          <w:sz w:val="22"/>
          <w:lang w:val="en-US"/>
        </w:rPr>
        <w:t>es</w:t>
      </w:r>
      <w:r w:rsidR="005C6719" w:rsidRPr="5D55F02A">
        <w:rPr>
          <w:sz w:val="22"/>
          <w:lang w:val="en-US"/>
        </w:rPr>
        <w:t>, and daily critical care interventions</w:t>
      </w:r>
      <w:r w:rsidR="0082397B">
        <w:rPr>
          <w:sz w:val="22"/>
          <w:lang w:val="en-US"/>
        </w:rPr>
        <w:t xml:space="preserve"> (</w:t>
      </w:r>
      <w:r w:rsidR="0082397B" w:rsidRPr="00F3648E">
        <w:rPr>
          <w:color w:val="E36C0A" w:themeColor="accent6" w:themeShade="BF"/>
          <w:sz w:val="22"/>
          <w:lang w:val="en-US"/>
        </w:rPr>
        <w:t xml:space="preserve">see </w:t>
      </w:r>
      <w:r w:rsidR="0082397B" w:rsidRPr="00F3648E">
        <w:rPr>
          <w:b/>
          <w:bCs/>
          <w:color w:val="E36C0A" w:themeColor="accent6" w:themeShade="BF"/>
          <w:sz w:val="22"/>
          <w:lang w:val="en-US"/>
        </w:rPr>
        <w:t>SDC</w:t>
      </w:r>
      <w:r w:rsidR="0082397B">
        <w:rPr>
          <w:sz w:val="22"/>
          <w:lang w:val="en-US"/>
        </w:rPr>
        <w:t>).</w:t>
      </w:r>
      <w:r w:rsidR="001F6C6F">
        <w:rPr>
          <w:sz w:val="22"/>
          <w:lang w:val="en-US"/>
        </w:rPr>
        <w:t xml:space="preserve"> </w:t>
      </w:r>
      <w:r w:rsidR="00BB5E28">
        <w:rPr>
          <w:sz w:val="22"/>
          <w:lang w:val="en-US"/>
        </w:rPr>
        <w:t>D</w:t>
      </w:r>
      <w:r w:rsidR="00BB5E28" w:rsidRPr="00BB5E28">
        <w:rPr>
          <w:sz w:val="22"/>
          <w:lang w:val="en-US"/>
        </w:rPr>
        <w:t xml:space="preserve">ata collected at the </w:t>
      </w:r>
      <w:r w:rsidR="00BB5E28">
        <w:rPr>
          <w:sz w:val="22"/>
          <w:lang w:val="en-US"/>
        </w:rPr>
        <w:t>Swiss PICU</w:t>
      </w:r>
      <w:r w:rsidR="00BB5E28" w:rsidRPr="00BB5E28">
        <w:rPr>
          <w:sz w:val="22"/>
          <w:lang w:val="en-US"/>
        </w:rPr>
        <w:t xml:space="preserve"> will not be linked to either the NHS or the PICANet</w:t>
      </w:r>
      <w:r w:rsidR="00BB5E28">
        <w:rPr>
          <w:sz w:val="22"/>
          <w:lang w:val="en-US"/>
        </w:rPr>
        <w:t>.</w:t>
      </w:r>
    </w:p>
    <w:p w14:paraId="5BA302AF" w14:textId="77777777" w:rsidR="00910E57" w:rsidRDefault="00910E57" w:rsidP="001E7826">
      <w:pPr>
        <w:pStyle w:val="NoSpacing"/>
        <w:spacing w:line="480" w:lineRule="auto"/>
        <w:rPr>
          <w:sz w:val="22"/>
          <w:lang w:val="en-US"/>
        </w:rPr>
      </w:pPr>
    </w:p>
    <w:p w14:paraId="4CB15397" w14:textId="395B3CC7" w:rsidR="004B5191" w:rsidRDefault="004B5191" w:rsidP="001E7826">
      <w:pPr>
        <w:pStyle w:val="NoSpacing"/>
        <w:spacing w:line="480" w:lineRule="auto"/>
        <w:rPr>
          <w:b/>
          <w:bCs/>
          <w:szCs w:val="24"/>
          <w:lang w:val="en-US"/>
        </w:rPr>
      </w:pPr>
      <w:r w:rsidRPr="009A781B">
        <w:rPr>
          <w:b/>
          <w:bCs/>
          <w:szCs w:val="24"/>
          <w:lang w:val="en-US"/>
        </w:rPr>
        <w:t>STATISTICAL METHODS</w:t>
      </w:r>
    </w:p>
    <w:p w14:paraId="42C47CCC" w14:textId="68ADBAD5" w:rsidR="004B5191" w:rsidRPr="009A781B" w:rsidRDefault="004B5191" w:rsidP="001E7826">
      <w:pPr>
        <w:pStyle w:val="NoSpacing"/>
        <w:spacing w:line="480" w:lineRule="auto"/>
        <w:rPr>
          <w:b/>
          <w:bCs/>
          <w:szCs w:val="24"/>
          <w:lang w:val="en-US"/>
        </w:rPr>
      </w:pPr>
      <w:r w:rsidRPr="009A781B">
        <w:rPr>
          <w:b/>
          <w:bCs/>
          <w:szCs w:val="24"/>
          <w:lang w:val="en-US"/>
        </w:rPr>
        <w:t xml:space="preserve">Sample </w:t>
      </w:r>
      <w:r w:rsidR="6F5CF82E" w:rsidRPr="009A781B">
        <w:rPr>
          <w:b/>
          <w:bCs/>
          <w:szCs w:val="24"/>
          <w:lang w:val="en-US"/>
        </w:rPr>
        <w:t>S</w:t>
      </w:r>
      <w:r w:rsidRPr="009A781B">
        <w:rPr>
          <w:b/>
          <w:bCs/>
          <w:szCs w:val="24"/>
          <w:lang w:val="en-US"/>
        </w:rPr>
        <w:t xml:space="preserve">ize </w:t>
      </w:r>
      <w:r w:rsidR="71A0F570" w:rsidRPr="009A781B">
        <w:rPr>
          <w:b/>
          <w:bCs/>
          <w:szCs w:val="24"/>
          <w:lang w:val="en-US"/>
        </w:rPr>
        <w:t>C</w:t>
      </w:r>
      <w:r w:rsidRPr="009A781B">
        <w:rPr>
          <w:b/>
          <w:bCs/>
          <w:szCs w:val="24"/>
          <w:lang w:val="en-US"/>
        </w:rPr>
        <w:t>alculation</w:t>
      </w:r>
    </w:p>
    <w:p w14:paraId="5CA66B41" w14:textId="1A237BFE" w:rsidR="00725814" w:rsidRDefault="004B5191" w:rsidP="0082397B">
      <w:pPr>
        <w:spacing w:line="480" w:lineRule="auto"/>
        <w:rPr>
          <w:lang w:val="en-US"/>
        </w:rPr>
      </w:pPr>
      <w:r w:rsidRPr="5D55F02A">
        <w:rPr>
          <w:lang w:val="en-US"/>
        </w:rPr>
        <w:t xml:space="preserve">For the composite outcome, a non-inferiority margin of an upper limit for the odds ratio of 1.2 was selected (corresponding to a 0.8% absolute increase in mortality and a 12-hour difference in median duration of ventilation). </w:t>
      </w:r>
      <w:r w:rsidR="00AF50F3" w:rsidRPr="00CD22E3">
        <w:rPr>
          <w:lang w:val="en-US"/>
        </w:rPr>
        <w:t>In a survey of U</w:t>
      </w:r>
      <w:r w:rsidR="0082397B" w:rsidRPr="00CD22E3">
        <w:rPr>
          <w:lang w:val="en-US"/>
        </w:rPr>
        <w:t>.</w:t>
      </w:r>
      <w:r w:rsidR="00AF50F3" w:rsidRPr="00CD22E3">
        <w:rPr>
          <w:lang w:val="en-US"/>
        </w:rPr>
        <w:t>K</w:t>
      </w:r>
      <w:r w:rsidR="0082397B" w:rsidRPr="00CD22E3">
        <w:rPr>
          <w:lang w:val="en-US"/>
        </w:rPr>
        <w:t>.</w:t>
      </w:r>
      <w:r w:rsidR="00AF50F3" w:rsidRPr="00CD22E3">
        <w:rPr>
          <w:lang w:val="en-US"/>
        </w:rPr>
        <w:t xml:space="preserve"> PICU clinicians this margin was preferred because it would have a meaningful impact on duration of PICU admission </w:t>
      </w:r>
      <w:r w:rsidR="00AF50F3" w:rsidRPr="00CD22E3">
        <w:rPr>
          <w:lang w:val="en-US"/>
        </w:rPr>
        <w:lastRenderedPageBreak/>
        <w:t>and it is a change that would be highly relevant to patients/families.</w:t>
      </w:r>
      <w:r w:rsidR="001C2D41" w:rsidRPr="00CD22E3">
        <w:rPr>
          <w:lang w:val="en-US"/>
        </w:rPr>
        <w:t xml:space="preserve"> </w:t>
      </w:r>
      <w:r w:rsidRPr="5D55F02A">
        <w:rPr>
          <w:lang w:val="en-US"/>
        </w:rPr>
        <w:t xml:space="preserve">To have 90% power to detect non-inferiority, based on the upper limit of a two-sided 95% confidence interval excluding this margin, and using an outcome distribution estimated from the SANDWICH </w:t>
      </w:r>
      <w:r w:rsidR="00725814" w:rsidRPr="00F3648E">
        <w:rPr>
          <w:color w:val="E36C0A" w:themeColor="accent6" w:themeShade="BF"/>
          <w:lang w:val="en-US"/>
        </w:rPr>
        <w:t xml:space="preserve">(sedation and weaning in children) </w:t>
      </w:r>
      <w:r w:rsidRPr="5D55F02A">
        <w:rPr>
          <w:lang w:val="en-US"/>
        </w:rPr>
        <w:t>trial (</w:t>
      </w:r>
      <w:r w:rsidR="00725814">
        <w:rPr>
          <w:lang w:val="en-US"/>
        </w:rPr>
        <w:t xml:space="preserve">i.e., </w:t>
      </w:r>
      <w:r w:rsidRPr="5D55F02A">
        <w:rPr>
          <w:lang w:val="en-US"/>
        </w:rPr>
        <w:t>4.2% mortality and log-normal distribution for duration of ventilation with median 2.9 days and lower quartile 1.0 days)</w:t>
      </w:r>
      <w:r w:rsidR="00725814">
        <w:rPr>
          <w:lang w:val="en-US"/>
        </w:rPr>
        <w:t xml:space="preserve"> </w:t>
      </w:r>
      <w:r w:rsidR="00725814" w:rsidRPr="00F3648E">
        <w:rPr>
          <w:color w:val="E36C0A" w:themeColor="accent6" w:themeShade="BF"/>
          <w:lang w:val="en-US"/>
        </w:rPr>
        <w:t>(3</w:t>
      </w:r>
      <w:r w:rsidR="00995FC8" w:rsidRPr="00F3648E">
        <w:rPr>
          <w:color w:val="E36C0A" w:themeColor="accent6" w:themeShade="BF"/>
          <w:lang w:val="en-US"/>
        </w:rPr>
        <w:t>4</w:t>
      </w:r>
      <w:r w:rsidR="00725814" w:rsidRPr="00F3648E">
        <w:rPr>
          <w:color w:val="E36C0A" w:themeColor="accent6" w:themeShade="BF"/>
          <w:lang w:val="en-US"/>
        </w:rPr>
        <w:t>)</w:t>
      </w:r>
      <w:r w:rsidRPr="00F3648E">
        <w:rPr>
          <w:color w:val="E36C0A" w:themeColor="accent6" w:themeShade="BF"/>
          <w:lang w:val="en-US"/>
        </w:rPr>
        <w:t xml:space="preserve"> </w:t>
      </w:r>
      <w:r w:rsidRPr="5D55F02A">
        <w:rPr>
          <w:lang w:val="en-US"/>
        </w:rPr>
        <w:t>requires a total evaluable sample size of 4000. To retain power for a per-protocol</w:t>
      </w:r>
      <w:r w:rsidR="000B2567">
        <w:rPr>
          <w:lang w:val="en-US"/>
        </w:rPr>
        <w:t xml:space="preserve"> </w:t>
      </w:r>
      <w:r w:rsidR="000B2567" w:rsidRPr="00CD22E3">
        <w:rPr>
          <w:lang w:val="en-US"/>
        </w:rPr>
        <w:t>(PP)</w:t>
      </w:r>
      <w:r w:rsidRPr="00CD22E3">
        <w:rPr>
          <w:lang w:val="en-US"/>
        </w:rPr>
        <w:t xml:space="preserve"> </w:t>
      </w:r>
      <w:r w:rsidRPr="5D55F02A">
        <w:rPr>
          <w:lang w:val="en-US"/>
        </w:rPr>
        <w:t>analysis we have allowed for crossover of 10% and withdrawal of 5%, to set a total target size of 4700.</w:t>
      </w:r>
      <w:r w:rsidR="00485405" w:rsidRPr="5D55F02A">
        <w:rPr>
          <w:lang w:val="en-US"/>
        </w:rPr>
        <w:t xml:space="preserve"> </w:t>
      </w:r>
    </w:p>
    <w:p w14:paraId="2B5CCA6C" w14:textId="662C01D6" w:rsidR="00CD3D84" w:rsidRPr="009A781B" w:rsidRDefault="328D109E" w:rsidP="005F1F7B">
      <w:pPr>
        <w:spacing w:line="480" w:lineRule="auto"/>
        <w:ind w:firstLine="720"/>
        <w:rPr>
          <w:lang w:val="en-US"/>
        </w:rPr>
      </w:pPr>
      <w:r w:rsidRPr="5D55F02A">
        <w:rPr>
          <w:lang w:val="en-US"/>
        </w:rPr>
        <w:t>The percentage of the child’s predicted energy requirements achieved by 72</w:t>
      </w:r>
      <w:r w:rsidR="00725814">
        <w:rPr>
          <w:lang w:val="en-US"/>
        </w:rPr>
        <w:t>-h</w:t>
      </w:r>
      <w:r w:rsidRPr="5D55F02A">
        <w:rPr>
          <w:lang w:val="en-US"/>
        </w:rPr>
        <w:t>ours after randomi</w:t>
      </w:r>
      <w:r w:rsidR="0D26C684" w:rsidRPr="5D55F02A">
        <w:rPr>
          <w:lang w:val="en-US"/>
        </w:rPr>
        <w:t>z</w:t>
      </w:r>
      <w:r w:rsidRPr="5D55F02A">
        <w:rPr>
          <w:lang w:val="en-US"/>
        </w:rPr>
        <w:t xml:space="preserve">ation was anticipated to be approximately normally distributed, with standard deviations within each </w:t>
      </w:r>
      <w:r w:rsidR="00CE0965">
        <w:rPr>
          <w:lang w:val="en-US"/>
        </w:rPr>
        <w:t>group</w:t>
      </w:r>
      <w:r w:rsidR="00CE0965" w:rsidRPr="5D55F02A">
        <w:rPr>
          <w:lang w:val="en-US"/>
        </w:rPr>
        <w:t xml:space="preserve"> </w:t>
      </w:r>
      <w:r w:rsidRPr="5D55F02A">
        <w:rPr>
          <w:lang w:val="en-US"/>
        </w:rPr>
        <w:t xml:space="preserve">between 20 and 40% </w:t>
      </w:r>
      <w:r w:rsidR="004B5191" w:rsidRPr="5D55F02A">
        <w:rPr>
          <w:lang w:val="en-US"/>
        </w:rPr>
        <w:fldChar w:fldCharType="begin"/>
      </w:r>
      <w:r w:rsidR="004B5191" w:rsidRPr="5D55F02A">
        <w:rPr>
          <w:lang w:val="en-US"/>
        </w:rPr>
        <w:instrText xml:space="preserve"> ADDIN EN.CITE &lt;EndNote&gt;&lt;Cite&gt;&lt;Author&gt;Tume&lt;/Author&gt;&lt;Year&gt;2017&lt;/Year&gt;&lt;RecNum&gt;26&lt;/RecNum&gt;&lt;DisplayText&gt;(22)&lt;/DisplayText&gt;&lt;record&gt;&lt;rec-number&gt;26&lt;/rec-number&gt;&lt;foreign-keys&gt;&lt;key app="EN" db-id="xwaxta99rw05shesffn5sw0hdswa29tre09d" timestamp="1669983089"&gt;26&lt;/key&gt;&lt;/foreign-keys&gt;&lt;ref-type name="Journal Article"&gt;17&lt;/ref-type&gt;&lt;contributors&gt;&lt;authors&gt;&lt;author&gt;Tume, Lyvonne N.&lt;/author&gt;&lt;author&gt;Bickerdike, Anna&lt;/author&gt;&lt;author&gt;Latten, Lynne&lt;/author&gt;&lt;author&gt;Davies, Simon&lt;/author&gt;&lt;author&gt;Lefèvre, Madeleine H.&lt;/author&gt;&lt;author&gt;Nicolas, Gaëlle W.&lt;/author&gt;&lt;author&gt;Valla, Frédéric V.&lt;/author&gt;&lt;/authors&gt;&lt;/contributors&gt;&lt;titles&gt;&lt;title&gt;Routine gastric residual volume measurement and energy target achievement in the PICU: a comparison study&lt;/title&gt;&lt;secondary-title&gt;European Journal of Pediatrics&lt;/secondary-title&gt;&lt;/titles&gt;&lt;periodical&gt;&lt;full-title&gt;European Journal of Pediatrics&lt;/full-title&gt;&lt;/periodical&gt;&lt;pages&gt;1637-1644&lt;/pages&gt;&lt;volume&gt;176&lt;/volume&gt;&lt;number&gt;12&lt;/number&gt;&lt;section&gt;1637&lt;/section&gt;&lt;dates&gt;&lt;year&gt;2017&lt;/year&gt;&lt;/dates&gt;&lt;isbn&gt;0340-6199&amp;#xD;1432-1076&lt;/isbn&gt;&lt;urls&gt;&lt;/urls&gt;&lt;electronic-resource-num&gt;10.1007/s00431-017-3015-8&lt;/electronic-resource-num&gt;&lt;/record&gt;&lt;/Cite&gt;&lt;/EndNote&gt;</w:instrText>
      </w:r>
      <w:r w:rsidR="004B5191" w:rsidRPr="5D55F02A">
        <w:rPr>
          <w:lang w:val="en-US"/>
        </w:rPr>
        <w:fldChar w:fldCharType="separate"/>
      </w:r>
      <w:r w:rsidRPr="5D55F02A">
        <w:rPr>
          <w:noProof/>
          <w:lang w:val="en-US"/>
        </w:rPr>
        <w:t>(</w:t>
      </w:r>
      <w:r w:rsidR="009A781B" w:rsidRPr="5D55F02A">
        <w:rPr>
          <w:lang w:val="en-US"/>
        </w:rPr>
        <w:t>18</w:t>
      </w:r>
      <w:r w:rsidRPr="5D55F02A">
        <w:rPr>
          <w:noProof/>
          <w:lang w:val="en-US"/>
        </w:rPr>
        <w:t>)</w:t>
      </w:r>
      <w:r w:rsidR="004B5191" w:rsidRPr="5D55F02A">
        <w:rPr>
          <w:lang w:val="en-US"/>
        </w:rPr>
        <w:fldChar w:fldCharType="end"/>
      </w:r>
      <w:r w:rsidRPr="5D55F02A">
        <w:rPr>
          <w:lang w:val="en-US"/>
        </w:rPr>
        <w:t>. Due to uncertainty in the standard deviation, a blinded sample size re-</w:t>
      </w:r>
      <w:r w:rsidR="4C03A381" w:rsidRPr="5D55F02A">
        <w:rPr>
          <w:lang w:val="en-US"/>
        </w:rPr>
        <w:t>measurement</w:t>
      </w:r>
      <w:r w:rsidRPr="5D55F02A">
        <w:rPr>
          <w:lang w:val="en-US"/>
        </w:rPr>
        <w:t xml:space="preserve"> </w:t>
      </w:r>
      <w:r w:rsidR="000B2567">
        <w:rPr>
          <w:lang w:val="en-US"/>
        </w:rPr>
        <w:t>was</w:t>
      </w:r>
      <w:r w:rsidR="6974F651" w:rsidRPr="5D55F02A">
        <w:rPr>
          <w:lang w:val="en-US"/>
        </w:rPr>
        <w:t xml:space="preserve"> </w:t>
      </w:r>
      <w:r w:rsidRPr="5D55F02A">
        <w:rPr>
          <w:lang w:val="en-US"/>
        </w:rPr>
        <w:t>undertaken at the interim</w:t>
      </w:r>
      <w:r w:rsidR="000B2567">
        <w:rPr>
          <w:lang w:val="en-US"/>
        </w:rPr>
        <w:t xml:space="preserve"> </w:t>
      </w:r>
      <w:r w:rsidR="000B2567" w:rsidRPr="00CD22E3">
        <w:rPr>
          <w:lang w:val="en-US"/>
        </w:rPr>
        <w:t>analysis</w:t>
      </w:r>
      <w:r w:rsidRPr="00CD22E3">
        <w:rPr>
          <w:lang w:val="en-US"/>
        </w:rPr>
        <w:t xml:space="preserve"> </w:t>
      </w:r>
      <w:r w:rsidRPr="5D55F02A">
        <w:rPr>
          <w:lang w:val="en-US"/>
        </w:rPr>
        <w:t xml:space="preserve">timepoint, according to a pre-specified </w:t>
      </w:r>
      <w:r w:rsidR="00E546F0" w:rsidRPr="5D55F02A">
        <w:rPr>
          <w:lang w:val="en-US"/>
        </w:rPr>
        <w:t>s</w:t>
      </w:r>
      <w:r w:rsidRPr="5D55F02A">
        <w:rPr>
          <w:lang w:val="en-US"/>
        </w:rPr>
        <w:t xml:space="preserve">tatistical </w:t>
      </w:r>
      <w:r w:rsidR="00E546F0" w:rsidRPr="5D55F02A">
        <w:rPr>
          <w:lang w:val="en-US"/>
        </w:rPr>
        <w:t>a</w:t>
      </w:r>
      <w:r w:rsidRPr="5D55F02A">
        <w:rPr>
          <w:lang w:val="en-US"/>
        </w:rPr>
        <w:t xml:space="preserve">nalysis </w:t>
      </w:r>
      <w:r w:rsidR="00E546F0" w:rsidRPr="5D55F02A">
        <w:rPr>
          <w:lang w:val="en-US"/>
        </w:rPr>
        <w:t>p</w:t>
      </w:r>
      <w:r w:rsidRPr="5D55F02A">
        <w:rPr>
          <w:lang w:val="en-US"/>
        </w:rPr>
        <w:t>lan</w:t>
      </w:r>
      <w:r w:rsidR="000B2567">
        <w:rPr>
          <w:lang w:val="en-US"/>
        </w:rPr>
        <w:t>. The</w:t>
      </w:r>
      <w:r w:rsidRPr="5D55F02A">
        <w:rPr>
          <w:lang w:val="en-US"/>
        </w:rPr>
        <w:t xml:space="preserve"> sample size in the intention-to-treat</w:t>
      </w:r>
      <w:r w:rsidR="000B2567">
        <w:rPr>
          <w:lang w:val="en-US"/>
        </w:rPr>
        <w:t xml:space="preserve"> </w:t>
      </w:r>
      <w:r w:rsidR="000B2567" w:rsidRPr="00CD22E3">
        <w:rPr>
          <w:lang w:val="en-US"/>
        </w:rPr>
        <w:t>(ITT)</w:t>
      </w:r>
      <w:r w:rsidRPr="00CD22E3">
        <w:rPr>
          <w:lang w:val="en-US"/>
        </w:rPr>
        <w:t xml:space="preserve"> </w:t>
      </w:r>
      <w:r w:rsidRPr="5D55F02A">
        <w:rPr>
          <w:lang w:val="en-US"/>
        </w:rPr>
        <w:t>population</w:t>
      </w:r>
      <w:r w:rsidR="6D53FA32" w:rsidRPr="5D55F02A">
        <w:rPr>
          <w:lang w:val="en-US"/>
        </w:rPr>
        <w:t xml:space="preserve"> required</w:t>
      </w:r>
      <w:r w:rsidRPr="5D55F02A">
        <w:rPr>
          <w:lang w:val="en-US"/>
        </w:rPr>
        <w:t xml:space="preserve"> to provide 90% power at p&lt;0.05, two-sided to detect a 4% absolute difference in energy intake based on the observed pooled standard deviation </w:t>
      </w:r>
      <w:r w:rsidR="000B2567" w:rsidRPr="00CD22E3">
        <w:rPr>
          <w:lang w:val="en-US"/>
        </w:rPr>
        <w:t>was 2258</w:t>
      </w:r>
      <w:r w:rsidRPr="00CD22E3">
        <w:rPr>
          <w:lang w:val="en-US"/>
        </w:rPr>
        <w:t>.</w:t>
      </w:r>
      <w:r w:rsidR="00AF50F3" w:rsidRPr="00CD22E3">
        <w:t xml:space="preserve"> </w:t>
      </w:r>
      <w:r w:rsidR="00AF50F3" w:rsidRPr="00CD22E3">
        <w:rPr>
          <w:lang w:val="en-US"/>
        </w:rPr>
        <w:t>This effect size was chosen to detect a small (Cohen's d 0.2) to very small (Cohen's d 0.1) effect based on the anticipated range of the standard deviation.</w:t>
      </w:r>
    </w:p>
    <w:p w14:paraId="619F058C" w14:textId="77777777" w:rsidR="00725814" w:rsidRDefault="00725814" w:rsidP="001E7826">
      <w:pPr>
        <w:pStyle w:val="NoSpacing"/>
        <w:spacing w:line="480" w:lineRule="auto"/>
        <w:rPr>
          <w:b/>
          <w:bCs/>
          <w:szCs w:val="24"/>
          <w:lang w:val="en-US"/>
        </w:rPr>
      </w:pPr>
    </w:p>
    <w:p w14:paraId="1B0C6B52" w14:textId="3A336B10" w:rsidR="481FE313" w:rsidRPr="009A781B" w:rsidRDefault="481FE313" w:rsidP="001E7826">
      <w:pPr>
        <w:pStyle w:val="NoSpacing"/>
        <w:spacing w:line="480" w:lineRule="auto"/>
        <w:rPr>
          <w:b/>
          <w:bCs/>
          <w:szCs w:val="24"/>
          <w:lang w:val="en-US"/>
        </w:rPr>
      </w:pPr>
      <w:r w:rsidRPr="009A781B">
        <w:rPr>
          <w:b/>
          <w:bCs/>
          <w:szCs w:val="24"/>
          <w:lang w:val="en-US"/>
        </w:rPr>
        <w:t>Internal Pilot</w:t>
      </w:r>
    </w:p>
    <w:p w14:paraId="0B36D924" w14:textId="13FD5AC6" w:rsidR="61079D7B" w:rsidRPr="009A781B" w:rsidRDefault="0F53BEEE" w:rsidP="001E7826">
      <w:pPr>
        <w:spacing w:line="480" w:lineRule="auto"/>
        <w:rPr>
          <w:rFonts w:eastAsia="Arial" w:cs="Arial"/>
          <w:lang w:val="en-US"/>
        </w:rPr>
      </w:pPr>
      <w:r w:rsidRPr="5D55F02A">
        <w:rPr>
          <w:rFonts w:eastAsia="Arial" w:cs="Arial"/>
          <w:lang w:val="en-US"/>
        </w:rPr>
        <w:t>An internal pilot will run for 10</w:t>
      </w:r>
      <w:r w:rsidR="00725814">
        <w:rPr>
          <w:rFonts w:eastAsia="Arial" w:cs="Arial"/>
          <w:lang w:val="en-US"/>
        </w:rPr>
        <w:t>-</w:t>
      </w:r>
      <w:r w:rsidRPr="5D55F02A">
        <w:rPr>
          <w:rFonts w:eastAsia="Arial" w:cs="Arial"/>
          <w:lang w:val="en-US"/>
        </w:rPr>
        <w:t xml:space="preserve">months </w:t>
      </w:r>
      <w:r w:rsidR="0039050B">
        <w:rPr>
          <w:rFonts w:eastAsia="Arial" w:cs="Arial"/>
          <w:lang w:val="en-US"/>
        </w:rPr>
        <w:t>(</w:t>
      </w:r>
      <w:r w:rsidR="00ED344B">
        <w:rPr>
          <w:rFonts w:eastAsia="Arial" w:cs="Arial"/>
          <w:lang w:val="en-US"/>
        </w:rPr>
        <w:t>approximately</w:t>
      </w:r>
      <w:r w:rsidR="0039050B">
        <w:rPr>
          <w:rFonts w:eastAsia="Arial" w:cs="Arial"/>
          <w:lang w:val="en-US"/>
        </w:rPr>
        <w:t xml:space="preserve"> 1500 participants) </w:t>
      </w:r>
      <w:r w:rsidRPr="5D55F02A">
        <w:rPr>
          <w:rFonts w:eastAsia="Arial" w:cs="Arial"/>
          <w:lang w:val="en-US"/>
        </w:rPr>
        <w:t>to assess key progression criteria regarding site opening, recruitment, and adherence to the study protocol</w:t>
      </w:r>
      <w:r w:rsidR="7AE874F1" w:rsidRPr="5D55F02A">
        <w:rPr>
          <w:rFonts w:eastAsia="Arial" w:cs="Arial"/>
          <w:lang w:val="en-US"/>
        </w:rPr>
        <w:t>.</w:t>
      </w:r>
      <w:r w:rsidRPr="5D55F02A">
        <w:rPr>
          <w:rFonts w:eastAsia="Arial" w:cs="Arial"/>
          <w:lang w:val="en-US"/>
        </w:rPr>
        <w:t xml:space="preserve">  The pilot will follow the same processes as the main trial</w:t>
      </w:r>
      <w:r w:rsidR="70D40064" w:rsidRPr="5D55F02A">
        <w:rPr>
          <w:rFonts w:eastAsia="Arial" w:cs="Arial"/>
          <w:lang w:val="en-US"/>
        </w:rPr>
        <w:t>,</w:t>
      </w:r>
      <w:r w:rsidR="05D2FD72" w:rsidRPr="5D55F02A">
        <w:rPr>
          <w:rFonts w:eastAsia="Arial" w:cs="Arial"/>
          <w:lang w:val="en-US"/>
        </w:rPr>
        <w:t xml:space="preserve"> and </w:t>
      </w:r>
      <w:r w:rsidRPr="5D55F02A">
        <w:rPr>
          <w:rFonts w:eastAsia="Arial" w:cs="Arial"/>
          <w:lang w:val="en-US"/>
        </w:rPr>
        <w:t>participants enrolled will be included in the analysis of the main trial.</w:t>
      </w:r>
    </w:p>
    <w:p w14:paraId="7915447F" w14:textId="77777777" w:rsidR="00725814" w:rsidRDefault="00725814" w:rsidP="001E7826">
      <w:pPr>
        <w:spacing w:after="0" w:line="480" w:lineRule="auto"/>
        <w:rPr>
          <w:rFonts w:eastAsia="Arial" w:cs="Arial"/>
          <w:b/>
          <w:bCs/>
          <w:sz w:val="24"/>
          <w:szCs w:val="24"/>
          <w:lang w:val="en-US"/>
        </w:rPr>
      </w:pPr>
    </w:p>
    <w:p w14:paraId="4228EC93" w14:textId="0E1C91E2" w:rsidR="00485405" w:rsidRPr="009A781B" w:rsidRDefault="001D388C" w:rsidP="001E7826">
      <w:pPr>
        <w:spacing w:after="0" w:line="480" w:lineRule="auto"/>
        <w:rPr>
          <w:rFonts w:eastAsia="Arial" w:cs="Arial"/>
          <w:b/>
          <w:bCs/>
          <w:sz w:val="24"/>
          <w:szCs w:val="24"/>
          <w:lang w:val="en-US"/>
        </w:rPr>
      </w:pPr>
      <w:r w:rsidRPr="009A781B">
        <w:rPr>
          <w:rFonts w:eastAsia="Arial" w:cs="Arial"/>
          <w:b/>
          <w:bCs/>
          <w:sz w:val="24"/>
          <w:szCs w:val="24"/>
          <w:lang w:val="en-US"/>
        </w:rPr>
        <w:t xml:space="preserve">Interim </w:t>
      </w:r>
      <w:r w:rsidR="004B44DB" w:rsidRPr="009A781B">
        <w:rPr>
          <w:rFonts w:eastAsia="Arial" w:cs="Arial"/>
          <w:b/>
          <w:bCs/>
          <w:sz w:val="24"/>
          <w:szCs w:val="24"/>
          <w:lang w:val="en-US"/>
        </w:rPr>
        <w:t>analysis</w:t>
      </w:r>
    </w:p>
    <w:p w14:paraId="5AA15293" w14:textId="4BA56F90" w:rsidR="00485405" w:rsidRPr="009A781B" w:rsidRDefault="47E06C87" w:rsidP="001E7826">
      <w:pPr>
        <w:spacing w:after="0" w:line="480" w:lineRule="auto"/>
        <w:rPr>
          <w:color w:val="000000" w:themeColor="text1"/>
          <w:lang w:val="en-US"/>
        </w:rPr>
      </w:pPr>
      <w:r w:rsidRPr="5D55F02A">
        <w:rPr>
          <w:color w:val="000000" w:themeColor="text1"/>
          <w:lang w:val="en-US"/>
        </w:rPr>
        <w:t>A single interim analysis will be performed after randomization and 30-day follow</w:t>
      </w:r>
      <w:r w:rsidR="33641561" w:rsidRPr="5D55F02A">
        <w:rPr>
          <w:color w:val="000000" w:themeColor="text1"/>
          <w:lang w:val="en-US"/>
        </w:rPr>
        <w:t>-</w:t>
      </w:r>
      <w:r w:rsidRPr="5D55F02A">
        <w:rPr>
          <w:color w:val="000000" w:themeColor="text1"/>
          <w:lang w:val="en-US"/>
        </w:rPr>
        <w:t xml:space="preserve">up of 50% of the target sample size. </w:t>
      </w:r>
      <w:r w:rsidR="004DD725" w:rsidRPr="5D55F02A">
        <w:rPr>
          <w:color w:val="000000" w:themeColor="text1"/>
          <w:lang w:val="en-US"/>
        </w:rPr>
        <w:t>T</w:t>
      </w:r>
      <w:r w:rsidRPr="5D55F02A">
        <w:rPr>
          <w:color w:val="000000" w:themeColor="text1"/>
          <w:lang w:val="en-US"/>
        </w:rPr>
        <w:t xml:space="preserve">he composite primary endpoint will be compared between </w:t>
      </w:r>
      <w:proofErr w:type="gramStart"/>
      <w:r w:rsidR="00CE0965">
        <w:rPr>
          <w:color w:val="000000" w:themeColor="text1"/>
          <w:lang w:val="en-US"/>
        </w:rPr>
        <w:t>group</w:t>
      </w:r>
      <w:r w:rsidRPr="5D55F02A">
        <w:rPr>
          <w:color w:val="000000" w:themeColor="text1"/>
          <w:lang w:val="en-US"/>
        </w:rPr>
        <w:t>s</w:t>
      </w:r>
      <w:proofErr w:type="gramEnd"/>
      <w:r w:rsidRPr="5D55F02A">
        <w:rPr>
          <w:color w:val="000000" w:themeColor="text1"/>
          <w:lang w:val="en-US"/>
        </w:rPr>
        <w:t xml:space="preserve"> </w:t>
      </w:r>
      <w:r w:rsidRPr="5D55F02A">
        <w:rPr>
          <w:color w:val="000000" w:themeColor="text1"/>
          <w:lang w:val="en-US"/>
        </w:rPr>
        <w:lastRenderedPageBreak/>
        <w:t>and the trial will be stopped early if a significant difference is seen (in either direction), using a Peto-Haybittle stopping rule of p&lt;0.001.</w:t>
      </w:r>
    </w:p>
    <w:p w14:paraId="7D3345B2" w14:textId="77777777" w:rsidR="00485405" w:rsidRPr="009A781B" w:rsidRDefault="00485405" w:rsidP="001E7826">
      <w:pPr>
        <w:spacing w:after="0" w:line="480" w:lineRule="auto"/>
        <w:rPr>
          <w:color w:val="000000" w:themeColor="text1"/>
          <w:lang w:val="en-US"/>
        </w:rPr>
      </w:pPr>
    </w:p>
    <w:p w14:paraId="0ED37729" w14:textId="77777777" w:rsidR="008B5F1D" w:rsidRPr="009A781B" w:rsidRDefault="008B5F1D" w:rsidP="001E7826">
      <w:pPr>
        <w:pStyle w:val="NoSpacing"/>
        <w:spacing w:line="480" w:lineRule="auto"/>
        <w:rPr>
          <w:b/>
          <w:bCs/>
          <w:lang w:val="en-US"/>
        </w:rPr>
      </w:pPr>
      <w:r w:rsidRPr="009A781B">
        <w:rPr>
          <w:b/>
          <w:bCs/>
          <w:lang w:val="en-US"/>
        </w:rPr>
        <w:t>Clinical Effectiveness Analysis</w:t>
      </w:r>
    </w:p>
    <w:p w14:paraId="3D0592A3" w14:textId="43A9358C" w:rsidR="00A33BB5" w:rsidRPr="009A781B" w:rsidRDefault="7D4B432D" w:rsidP="001E7826">
      <w:pPr>
        <w:pStyle w:val="NoSpacing"/>
        <w:spacing w:line="480" w:lineRule="auto"/>
        <w:rPr>
          <w:sz w:val="22"/>
          <w:lang w:val="en-US"/>
        </w:rPr>
      </w:pPr>
      <w:r w:rsidRPr="5D55F02A">
        <w:rPr>
          <w:sz w:val="22"/>
          <w:lang w:val="en-US"/>
        </w:rPr>
        <w:t>All analyses will be lodged in a statistical analysis plan, a</w:t>
      </w:r>
      <w:r w:rsidR="001C2D41">
        <w:rPr>
          <w:sz w:val="22"/>
          <w:lang w:val="en-US"/>
        </w:rPr>
        <w:t xml:space="preserve"> </w:t>
      </w:r>
      <w:r w:rsidRPr="5D55F02A">
        <w:rPr>
          <w:sz w:val="22"/>
          <w:lang w:val="en-US"/>
        </w:rPr>
        <w:t>priori, before the investigators are unblinded to any trial outcomes. Baseline characteristics will be compared between the two groups to observe balance</w:t>
      </w:r>
      <w:r w:rsidR="4441987A" w:rsidRPr="5D55F02A">
        <w:rPr>
          <w:sz w:val="22"/>
          <w:lang w:val="en-US"/>
        </w:rPr>
        <w:t xml:space="preserve"> but w</w:t>
      </w:r>
      <w:r w:rsidRPr="5D55F02A">
        <w:rPr>
          <w:sz w:val="22"/>
          <w:lang w:val="en-US"/>
        </w:rPr>
        <w:t>ill not be statistical</w:t>
      </w:r>
      <w:r w:rsidR="00B032E2">
        <w:rPr>
          <w:sz w:val="22"/>
          <w:lang w:val="en-US"/>
        </w:rPr>
        <w:t>ly</w:t>
      </w:r>
      <w:r w:rsidRPr="5D55F02A">
        <w:rPr>
          <w:sz w:val="22"/>
          <w:lang w:val="en-US"/>
        </w:rPr>
        <w:t xml:space="preserve"> </w:t>
      </w:r>
      <w:r w:rsidR="00B032E2" w:rsidRPr="5D55F02A">
        <w:rPr>
          <w:sz w:val="22"/>
          <w:lang w:val="en-US"/>
        </w:rPr>
        <w:t>test</w:t>
      </w:r>
      <w:r w:rsidR="00B032E2">
        <w:rPr>
          <w:sz w:val="22"/>
          <w:lang w:val="en-US"/>
        </w:rPr>
        <w:t>ed</w:t>
      </w:r>
      <w:r w:rsidRPr="5D55F02A">
        <w:rPr>
          <w:sz w:val="22"/>
          <w:lang w:val="en-US"/>
        </w:rPr>
        <w:t>.</w:t>
      </w:r>
      <w:r w:rsidR="649025DE" w:rsidRPr="5D55F02A">
        <w:rPr>
          <w:sz w:val="22"/>
          <w:lang w:val="en-US"/>
        </w:rPr>
        <w:t xml:space="preserve"> The </w:t>
      </w:r>
      <w:r w:rsidR="649025DE" w:rsidRPr="00CD22E3">
        <w:rPr>
          <w:sz w:val="22"/>
          <w:lang w:val="en-US"/>
        </w:rPr>
        <w:t>ITT</w:t>
      </w:r>
      <w:r w:rsidR="47EC514C" w:rsidRPr="00CD22E3">
        <w:rPr>
          <w:sz w:val="22"/>
          <w:lang w:val="en-US"/>
        </w:rPr>
        <w:t xml:space="preserve"> </w:t>
      </w:r>
      <w:r w:rsidR="47EC514C" w:rsidRPr="5D55F02A">
        <w:rPr>
          <w:sz w:val="22"/>
          <w:lang w:val="en-US"/>
        </w:rPr>
        <w:t>population excludes patients who requested removal of all data</w:t>
      </w:r>
      <w:r w:rsidR="0BEEA9D9" w:rsidRPr="5D55F02A">
        <w:rPr>
          <w:sz w:val="22"/>
          <w:lang w:val="en-US"/>
        </w:rPr>
        <w:t>.</w:t>
      </w:r>
      <w:r w:rsidR="6E857059" w:rsidRPr="5D55F02A">
        <w:rPr>
          <w:sz w:val="22"/>
          <w:lang w:val="en-US"/>
        </w:rPr>
        <w:t xml:space="preserve"> The </w:t>
      </w:r>
      <w:r w:rsidR="6E857059" w:rsidRPr="00CD22E3">
        <w:rPr>
          <w:sz w:val="22"/>
          <w:lang w:val="en-US"/>
        </w:rPr>
        <w:t>PP</w:t>
      </w:r>
      <w:r w:rsidR="6E857059" w:rsidRPr="5D55F02A">
        <w:rPr>
          <w:sz w:val="22"/>
          <w:lang w:val="en-US"/>
        </w:rPr>
        <w:t xml:space="preserve"> population additionally excludes patients</w:t>
      </w:r>
      <w:r w:rsidR="2C688AAC" w:rsidRPr="5D55F02A">
        <w:rPr>
          <w:sz w:val="22"/>
          <w:lang w:val="en-US"/>
        </w:rPr>
        <w:t xml:space="preserve"> classed as non-adherent or found to be ineligible following </w:t>
      </w:r>
      <w:r w:rsidR="009A781B" w:rsidRPr="5D55F02A">
        <w:rPr>
          <w:sz w:val="22"/>
          <w:lang w:val="en-US"/>
        </w:rPr>
        <w:t>randomization</w:t>
      </w:r>
      <w:r w:rsidR="2C688AAC" w:rsidRPr="5D55F02A">
        <w:rPr>
          <w:sz w:val="22"/>
          <w:lang w:val="en-US"/>
        </w:rPr>
        <w:t>. For secondary outcomes, ITT and PP populations additionally</w:t>
      </w:r>
      <w:r w:rsidR="0BEEA9D9" w:rsidRPr="5D55F02A">
        <w:rPr>
          <w:sz w:val="22"/>
          <w:lang w:val="en-US"/>
        </w:rPr>
        <w:t xml:space="preserve"> exclude</w:t>
      </w:r>
      <w:r w:rsidR="50F6D375" w:rsidRPr="5D55F02A">
        <w:rPr>
          <w:sz w:val="22"/>
          <w:lang w:val="en-US"/>
        </w:rPr>
        <w:t xml:space="preserve"> patients where consent to </w:t>
      </w:r>
      <w:r w:rsidR="260696A4" w:rsidRPr="5D55F02A">
        <w:rPr>
          <w:sz w:val="22"/>
          <w:lang w:val="en-US"/>
        </w:rPr>
        <w:t>data collection has been withheld or withdrawn prior to the outcome timepoint.</w:t>
      </w:r>
    </w:p>
    <w:p w14:paraId="09A0A1EE" w14:textId="0E5319AE" w:rsidR="00354451" w:rsidRPr="009A781B" w:rsidRDefault="6CC7C725" w:rsidP="00342D2E">
      <w:pPr>
        <w:pStyle w:val="NoSpacing"/>
        <w:spacing w:line="480" w:lineRule="auto"/>
        <w:ind w:firstLine="720"/>
        <w:rPr>
          <w:b/>
          <w:bCs/>
          <w:sz w:val="22"/>
          <w:lang w:val="en-US"/>
        </w:rPr>
      </w:pPr>
      <w:r w:rsidRPr="5D55F02A">
        <w:rPr>
          <w:color w:val="000000" w:themeColor="text1"/>
          <w:sz w:val="22"/>
          <w:lang w:val="en-US"/>
        </w:rPr>
        <w:t xml:space="preserve">The </w:t>
      </w:r>
      <w:r w:rsidR="2383BFB5" w:rsidRPr="5D55F02A">
        <w:rPr>
          <w:color w:val="000000" w:themeColor="text1"/>
          <w:sz w:val="22"/>
          <w:lang w:val="en-US"/>
        </w:rPr>
        <w:t xml:space="preserve">clinical </w:t>
      </w:r>
      <w:r w:rsidR="24777CE4" w:rsidRPr="5D55F02A">
        <w:rPr>
          <w:color w:val="000000" w:themeColor="text1"/>
          <w:sz w:val="22"/>
          <w:lang w:val="en-US"/>
        </w:rPr>
        <w:t>co-primary</w:t>
      </w:r>
      <w:r w:rsidR="26EE5BCD" w:rsidRPr="5D55F02A">
        <w:rPr>
          <w:color w:val="000000" w:themeColor="text1"/>
          <w:sz w:val="22"/>
          <w:lang w:val="en-US"/>
        </w:rPr>
        <w:t xml:space="preserve"> composite</w:t>
      </w:r>
      <w:r w:rsidR="24777CE4" w:rsidRPr="5D55F02A">
        <w:rPr>
          <w:color w:val="000000" w:themeColor="text1"/>
          <w:sz w:val="22"/>
          <w:lang w:val="en-US"/>
        </w:rPr>
        <w:t xml:space="preserve"> </w:t>
      </w:r>
      <w:r w:rsidRPr="5D55F02A">
        <w:rPr>
          <w:color w:val="000000" w:themeColor="text1"/>
          <w:sz w:val="22"/>
          <w:lang w:val="en-US"/>
        </w:rPr>
        <w:t>outcome will be analy</w:t>
      </w:r>
      <w:r w:rsidR="019603F3" w:rsidRPr="5D55F02A">
        <w:rPr>
          <w:color w:val="000000" w:themeColor="text1"/>
          <w:sz w:val="22"/>
          <w:lang w:val="en-US"/>
        </w:rPr>
        <w:t>z</w:t>
      </w:r>
      <w:r w:rsidRPr="5D55F02A">
        <w:rPr>
          <w:color w:val="000000" w:themeColor="text1"/>
          <w:sz w:val="22"/>
          <w:lang w:val="en-US"/>
        </w:rPr>
        <w:t>ed using a proportional odds logistic regression model, with death during the first 30</w:t>
      </w:r>
      <w:r w:rsidR="00725814">
        <w:rPr>
          <w:color w:val="000000" w:themeColor="text1"/>
          <w:sz w:val="22"/>
          <w:lang w:val="en-US"/>
        </w:rPr>
        <w:t>-</w:t>
      </w:r>
      <w:r w:rsidRPr="5D55F02A">
        <w:rPr>
          <w:color w:val="000000" w:themeColor="text1"/>
          <w:sz w:val="22"/>
          <w:lang w:val="en-US"/>
        </w:rPr>
        <w:t>days following randomi</w:t>
      </w:r>
      <w:r w:rsidR="05678715" w:rsidRPr="5D55F02A">
        <w:rPr>
          <w:color w:val="000000" w:themeColor="text1"/>
          <w:sz w:val="22"/>
          <w:lang w:val="en-US"/>
        </w:rPr>
        <w:t>z</w:t>
      </w:r>
      <w:r w:rsidRPr="5D55F02A">
        <w:rPr>
          <w:color w:val="000000" w:themeColor="text1"/>
          <w:sz w:val="22"/>
          <w:lang w:val="en-US"/>
        </w:rPr>
        <w:t>ation ranked as the worst outcome and surviving patients assigned values according to their total calendar days free from mechanical ventilation during the first 30 calendar days following randomi</w:t>
      </w:r>
      <w:r w:rsidR="092BBE3E" w:rsidRPr="5D55F02A">
        <w:rPr>
          <w:color w:val="000000" w:themeColor="text1"/>
          <w:sz w:val="22"/>
          <w:lang w:val="en-US"/>
        </w:rPr>
        <w:t>z</w:t>
      </w:r>
      <w:r w:rsidRPr="5D55F02A">
        <w:rPr>
          <w:color w:val="000000" w:themeColor="text1"/>
          <w:sz w:val="22"/>
          <w:lang w:val="en-US"/>
        </w:rPr>
        <w:t>ation</w:t>
      </w:r>
      <w:r w:rsidR="46DA2A56" w:rsidRPr="5D55F02A">
        <w:rPr>
          <w:color w:val="000000" w:themeColor="text1"/>
          <w:sz w:val="22"/>
          <w:lang w:val="en-US"/>
        </w:rPr>
        <w:t>.</w:t>
      </w:r>
      <w:r w:rsidRPr="5D55F02A">
        <w:rPr>
          <w:color w:val="000000" w:themeColor="text1"/>
          <w:sz w:val="22"/>
          <w:lang w:val="en-US"/>
        </w:rPr>
        <w:t xml:space="preserve"> The model will be adjusted for important baseline variables</w:t>
      </w:r>
      <w:r w:rsidR="73577D2B" w:rsidRPr="5D55F02A">
        <w:rPr>
          <w:color w:val="000000" w:themeColor="text1"/>
          <w:sz w:val="22"/>
          <w:lang w:val="en-US"/>
        </w:rPr>
        <w:t>, defined a</w:t>
      </w:r>
      <w:r w:rsidR="00985B64">
        <w:rPr>
          <w:color w:val="000000" w:themeColor="text1"/>
          <w:sz w:val="22"/>
          <w:lang w:val="en-US"/>
        </w:rPr>
        <w:t xml:space="preserve"> </w:t>
      </w:r>
      <w:r w:rsidR="73577D2B" w:rsidRPr="5D55F02A">
        <w:rPr>
          <w:color w:val="000000" w:themeColor="text1"/>
          <w:sz w:val="22"/>
          <w:lang w:val="en-US"/>
        </w:rPr>
        <w:t>prio</w:t>
      </w:r>
      <w:r w:rsidR="4FED0DA8" w:rsidRPr="5D55F02A">
        <w:rPr>
          <w:color w:val="000000" w:themeColor="text1"/>
          <w:sz w:val="22"/>
          <w:lang w:val="en-US"/>
        </w:rPr>
        <w:t>ri based on an established relationship with outcome for critically ill children,</w:t>
      </w:r>
      <w:r w:rsidRPr="5D55F02A">
        <w:rPr>
          <w:color w:val="000000" w:themeColor="text1"/>
          <w:sz w:val="22"/>
          <w:lang w:val="en-US"/>
        </w:rPr>
        <w:t xml:space="preserve"> </w:t>
      </w:r>
      <w:r w:rsidR="4FED0DA8" w:rsidRPr="5D55F02A">
        <w:rPr>
          <w:color w:val="000000" w:themeColor="text1"/>
          <w:sz w:val="22"/>
          <w:lang w:val="en-US"/>
        </w:rPr>
        <w:t>and</w:t>
      </w:r>
      <w:r w:rsidRPr="5D55F02A">
        <w:rPr>
          <w:color w:val="000000" w:themeColor="text1"/>
          <w:sz w:val="22"/>
          <w:lang w:val="en-US"/>
        </w:rPr>
        <w:t xml:space="preserve"> all variables used as stratification variables at randomi</w:t>
      </w:r>
      <w:r w:rsidR="1F243A68" w:rsidRPr="5D55F02A">
        <w:rPr>
          <w:color w:val="000000" w:themeColor="text1"/>
          <w:sz w:val="22"/>
          <w:lang w:val="en-US"/>
        </w:rPr>
        <w:t>z</w:t>
      </w:r>
      <w:r w:rsidRPr="5D55F02A">
        <w:rPr>
          <w:color w:val="000000" w:themeColor="text1"/>
          <w:sz w:val="22"/>
          <w:lang w:val="en-US"/>
        </w:rPr>
        <w:t xml:space="preserve">ation. The primary effect estimate will be the adjusted odds ratio, which will be calculated in both the </w:t>
      </w:r>
      <w:r w:rsidR="60B3A80C" w:rsidRPr="5D55F02A">
        <w:rPr>
          <w:color w:val="000000" w:themeColor="text1"/>
          <w:sz w:val="22"/>
          <w:lang w:val="en-US"/>
        </w:rPr>
        <w:t>ITT</w:t>
      </w:r>
      <w:r w:rsidRPr="5D55F02A">
        <w:rPr>
          <w:color w:val="000000" w:themeColor="text1"/>
          <w:sz w:val="22"/>
          <w:lang w:val="en-US"/>
        </w:rPr>
        <w:t xml:space="preserve"> and </w:t>
      </w:r>
      <w:r w:rsidR="14DB33E8" w:rsidRPr="5D55F02A">
        <w:rPr>
          <w:color w:val="000000" w:themeColor="text1"/>
          <w:sz w:val="22"/>
          <w:lang w:val="en-US"/>
        </w:rPr>
        <w:t xml:space="preserve">PP </w:t>
      </w:r>
      <w:r w:rsidRPr="5D55F02A">
        <w:rPr>
          <w:color w:val="000000" w:themeColor="text1"/>
          <w:sz w:val="22"/>
          <w:lang w:val="en-US"/>
        </w:rPr>
        <w:t xml:space="preserve">populations with two-sided 95% confidence intervals. If the upper limit of the confidence interval is not more than 1.2 in both the </w:t>
      </w:r>
      <w:r w:rsidR="14DB33E8" w:rsidRPr="5D55F02A">
        <w:rPr>
          <w:color w:val="000000" w:themeColor="text1"/>
          <w:sz w:val="22"/>
          <w:lang w:val="en-US"/>
        </w:rPr>
        <w:t xml:space="preserve">ITT </w:t>
      </w:r>
      <w:r w:rsidRPr="5D55F02A">
        <w:rPr>
          <w:color w:val="000000" w:themeColor="text1"/>
          <w:sz w:val="22"/>
          <w:lang w:val="en-US"/>
        </w:rPr>
        <w:t xml:space="preserve">and </w:t>
      </w:r>
      <w:r w:rsidR="14DB33E8" w:rsidRPr="5D55F02A">
        <w:rPr>
          <w:color w:val="000000" w:themeColor="text1"/>
          <w:sz w:val="22"/>
          <w:lang w:val="en-US"/>
        </w:rPr>
        <w:t xml:space="preserve">PP </w:t>
      </w:r>
      <w:r w:rsidRPr="5D55F02A">
        <w:rPr>
          <w:color w:val="000000" w:themeColor="text1"/>
          <w:sz w:val="22"/>
          <w:lang w:val="en-US"/>
        </w:rPr>
        <w:t xml:space="preserve">populations, we will declare the intervention is non-inferior with respect to mortality and days free of </w:t>
      </w:r>
      <w:r w:rsidR="00E859FB">
        <w:rPr>
          <w:color w:val="000000" w:themeColor="text1"/>
          <w:sz w:val="22"/>
          <w:lang w:val="en-US"/>
        </w:rPr>
        <w:t xml:space="preserve">mechanical </w:t>
      </w:r>
      <w:r w:rsidRPr="5D55F02A">
        <w:rPr>
          <w:color w:val="000000" w:themeColor="text1"/>
          <w:sz w:val="22"/>
          <w:lang w:val="en-US"/>
        </w:rPr>
        <w:t xml:space="preserve">ventilation </w:t>
      </w:r>
      <w:r w:rsidR="00E859FB">
        <w:rPr>
          <w:color w:val="000000" w:themeColor="text1"/>
          <w:sz w:val="22"/>
          <w:lang w:val="en-US"/>
        </w:rPr>
        <w:t>at</w:t>
      </w:r>
      <w:r w:rsidRPr="5D55F02A">
        <w:rPr>
          <w:color w:val="000000" w:themeColor="text1"/>
          <w:sz w:val="22"/>
          <w:lang w:val="en-US"/>
        </w:rPr>
        <w:t xml:space="preserve"> 30 days. Secondary analyses will test the same outcome for superiority/inferiority. The two separate components of the composite primary outcome will also be reported by </w:t>
      </w:r>
      <w:r w:rsidR="00CE0965">
        <w:rPr>
          <w:color w:val="000000" w:themeColor="text1"/>
          <w:sz w:val="22"/>
          <w:lang w:val="en-US"/>
        </w:rPr>
        <w:t>group</w:t>
      </w:r>
      <w:r w:rsidRPr="5D55F02A">
        <w:rPr>
          <w:color w:val="000000" w:themeColor="text1"/>
          <w:sz w:val="22"/>
          <w:lang w:val="en-US"/>
        </w:rPr>
        <w:t>.</w:t>
      </w:r>
    </w:p>
    <w:p w14:paraId="4F99B5AD" w14:textId="2C83F760" w:rsidR="00725814" w:rsidRPr="009A781B" w:rsidRDefault="00354451" w:rsidP="00725814">
      <w:pPr>
        <w:spacing w:before="100" w:beforeAutospacing="1" w:after="100" w:afterAutospacing="1" w:line="480" w:lineRule="auto"/>
        <w:ind w:firstLine="720"/>
        <w:rPr>
          <w:color w:val="000000" w:themeColor="text1"/>
          <w:lang w:val="en-US"/>
        </w:rPr>
      </w:pPr>
      <w:r w:rsidRPr="5D55F02A">
        <w:rPr>
          <w:color w:val="000000" w:themeColor="text1"/>
          <w:lang w:val="en-US"/>
        </w:rPr>
        <w:t>The</w:t>
      </w:r>
      <w:r w:rsidR="00484A82" w:rsidRPr="5D55F02A">
        <w:rPr>
          <w:color w:val="000000" w:themeColor="text1"/>
          <w:lang w:val="en-US"/>
        </w:rPr>
        <w:t xml:space="preserve"> co-primary </w:t>
      </w:r>
      <w:r w:rsidR="00152EF7" w:rsidRPr="00CD22E3">
        <w:rPr>
          <w:lang w:val="en-US"/>
        </w:rPr>
        <w:t>superiority</w:t>
      </w:r>
      <w:r w:rsidR="00152EF7">
        <w:rPr>
          <w:color w:val="000000" w:themeColor="text1"/>
          <w:lang w:val="en-US"/>
        </w:rPr>
        <w:t xml:space="preserve"> </w:t>
      </w:r>
      <w:r w:rsidR="00484A82" w:rsidRPr="5D55F02A">
        <w:rPr>
          <w:color w:val="000000" w:themeColor="text1"/>
          <w:lang w:val="en-US"/>
        </w:rPr>
        <w:t>outcome</w:t>
      </w:r>
      <w:r w:rsidR="67FF792B" w:rsidRPr="5D55F02A">
        <w:rPr>
          <w:color w:val="000000" w:themeColor="text1"/>
          <w:lang w:val="en-US"/>
        </w:rPr>
        <w:t xml:space="preserve"> will be analyzed using </w:t>
      </w:r>
      <w:r w:rsidR="1102E0A2" w:rsidRPr="5D55F02A">
        <w:rPr>
          <w:color w:val="000000" w:themeColor="text1"/>
          <w:lang w:val="en-US"/>
        </w:rPr>
        <w:t>a linear regression model</w:t>
      </w:r>
      <w:r w:rsidR="638C88B8" w:rsidRPr="5D55F02A">
        <w:rPr>
          <w:color w:val="000000" w:themeColor="text1"/>
          <w:lang w:val="en-US"/>
        </w:rPr>
        <w:t xml:space="preserve"> adjusted for the same baseline variables as the clinical co-primary outcome</w:t>
      </w:r>
      <w:r w:rsidR="699FBB85" w:rsidRPr="5D55F02A">
        <w:rPr>
          <w:color w:val="000000" w:themeColor="text1"/>
          <w:lang w:val="en-US"/>
        </w:rPr>
        <w:t>.</w:t>
      </w:r>
      <w:r w:rsidRPr="5D55F02A">
        <w:rPr>
          <w:color w:val="000000" w:themeColor="text1"/>
          <w:lang w:val="en-US"/>
        </w:rPr>
        <w:t xml:space="preserve"> The primary effect estimate will be the difference in mean percentage of target achieved between the </w:t>
      </w:r>
      <w:r w:rsidR="00CE0965">
        <w:rPr>
          <w:color w:val="000000" w:themeColor="text1"/>
          <w:lang w:val="en-US"/>
        </w:rPr>
        <w:lastRenderedPageBreak/>
        <w:t>groups</w:t>
      </w:r>
      <w:r w:rsidR="3111D841" w:rsidRPr="5D55F02A">
        <w:rPr>
          <w:color w:val="000000" w:themeColor="text1"/>
          <w:lang w:val="en-US"/>
        </w:rPr>
        <w:t xml:space="preserve"> in the ITT population</w:t>
      </w:r>
      <w:r w:rsidRPr="5D55F02A">
        <w:rPr>
          <w:color w:val="000000" w:themeColor="text1"/>
          <w:lang w:val="en-US"/>
        </w:rPr>
        <w:t xml:space="preserve">, which will be tested for superiority </w:t>
      </w:r>
      <w:r w:rsidR="45ABC5E4" w:rsidRPr="5D55F02A">
        <w:rPr>
          <w:color w:val="000000" w:themeColor="text1"/>
          <w:lang w:val="en-US"/>
        </w:rPr>
        <w:t>and</w:t>
      </w:r>
      <w:r w:rsidRPr="5D55F02A">
        <w:rPr>
          <w:color w:val="000000" w:themeColor="text1"/>
          <w:lang w:val="en-US"/>
        </w:rPr>
        <w:t xml:space="preserve"> reported with a two-sided 95% confidence interval.</w:t>
      </w:r>
      <w:r w:rsidR="38044B36" w:rsidRPr="5D55F02A">
        <w:rPr>
          <w:color w:val="000000" w:themeColor="text1"/>
          <w:lang w:val="en-US"/>
        </w:rPr>
        <w:t xml:space="preserve"> </w:t>
      </w:r>
      <w:bookmarkStart w:id="6" w:name="_Hlk128128522"/>
      <w:r w:rsidRPr="5D55F02A">
        <w:rPr>
          <w:color w:val="000000" w:themeColor="text1"/>
          <w:lang w:val="en-US"/>
        </w:rPr>
        <w:t>B</w:t>
      </w:r>
      <w:r w:rsidR="7FBF1536" w:rsidRPr="5D55F02A">
        <w:rPr>
          <w:color w:val="000000" w:themeColor="text1"/>
          <w:lang w:val="en-US"/>
        </w:rPr>
        <w:t>o</w:t>
      </w:r>
      <w:r w:rsidRPr="5D55F02A">
        <w:rPr>
          <w:color w:val="000000" w:themeColor="text1"/>
          <w:lang w:val="en-US"/>
        </w:rPr>
        <w:t>th co-primary outcomes will be reported in a limited number of clinically relevant subgroups, which will include patients classified by age (</w:t>
      </w:r>
      <w:r w:rsidRPr="5D55F02A">
        <w:rPr>
          <w:rFonts w:cs="Arial"/>
          <w:color w:val="000000" w:themeColor="text1"/>
          <w:lang w:val="en-US"/>
        </w:rPr>
        <w:t>≤</w:t>
      </w:r>
      <w:r w:rsidRPr="5D55F02A">
        <w:rPr>
          <w:color w:val="000000" w:themeColor="text1"/>
          <w:lang w:val="en-US"/>
        </w:rPr>
        <w:t xml:space="preserve">44 weeks vs &gt;44 weeks gestational age) and reason for admission (cardiac, respiratory and other). An interaction term between subgroup and treatment </w:t>
      </w:r>
      <w:r w:rsidR="00CE0965">
        <w:rPr>
          <w:color w:val="000000" w:themeColor="text1"/>
          <w:lang w:val="en-US"/>
        </w:rPr>
        <w:t>group</w:t>
      </w:r>
      <w:r w:rsidR="00CE0965" w:rsidRPr="5D55F02A">
        <w:rPr>
          <w:color w:val="000000" w:themeColor="text1"/>
          <w:lang w:val="en-US"/>
        </w:rPr>
        <w:t xml:space="preserve"> </w:t>
      </w:r>
      <w:r w:rsidRPr="5D55F02A">
        <w:rPr>
          <w:color w:val="000000" w:themeColor="text1"/>
          <w:lang w:val="en-US"/>
        </w:rPr>
        <w:t xml:space="preserve">will be added to the regression models. </w:t>
      </w:r>
    </w:p>
    <w:p w14:paraId="3B59C3F9" w14:textId="53FF2ED3" w:rsidR="25035B8F" w:rsidRDefault="64332E8A" w:rsidP="00725814">
      <w:pPr>
        <w:spacing w:before="100" w:beforeAutospacing="1" w:after="100" w:afterAutospacing="1" w:line="480" w:lineRule="auto"/>
        <w:ind w:firstLine="720"/>
        <w:rPr>
          <w:color w:val="000000" w:themeColor="text1"/>
          <w:lang w:val="en-US"/>
        </w:rPr>
      </w:pPr>
      <w:r w:rsidRPr="5D55F02A">
        <w:rPr>
          <w:color w:val="000000" w:themeColor="text1"/>
          <w:lang w:val="en-US"/>
        </w:rPr>
        <w:t>All secondary outcomes</w:t>
      </w:r>
      <w:r w:rsidR="68E42C31" w:rsidRPr="5D55F02A">
        <w:rPr>
          <w:color w:val="000000" w:themeColor="text1"/>
          <w:lang w:val="en-US"/>
        </w:rPr>
        <w:t xml:space="preserve"> will be reported in both the ITT and PP populations unless otherwise specified. </w:t>
      </w:r>
      <w:r w:rsidR="3E1F2D8D" w:rsidRPr="5D55F02A">
        <w:rPr>
          <w:color w:val="000000" w:themeColor="text1"/>
          <w:lang w:val="en-US"/>
        </w:rPr>
        <w:t>Time-to-event outcomes will be analy</w:t>
      </w:r>
      <w:r w:rsidR="68E658FC" w:rsidRPr="5D55F02A">
        <w:rPr>
          <w:color w:val="000000" w:themeColor="text1"/>
          <w:lang w:val="en-US"/>
        </w:rPr>
        <w:t>z</w:t>
      </w:r>
      <w:r w:rsidR="3E1F2D8D" w:rsidRPr="5D55F02A">
        <w:rPr>
          <w:color w:val="000000" w:themeColor="text1"/>
          <w:lang w:val="en-US"/>
        </w:rPr>
        <w:t xml:space="preserve">ed using Cox proportional </w:t>
      </w:r>
      <w:r w:rsidR="6973C657" w:rsidRPr="5D55F02A">
        <w:rPr>
          <w:color w:val="000000" w:themeColor="text1"/>
          <w:lang w:val="en-US"/>
        </w:rPr>
        <w:t>hazards</w:t>
      </w:r>
      <w:r w:rsidR="4D926920" w:rsidRPr="5D55F02A">
        <w:rPr>
          <w:color w:val="000000" w:themeColor="text1"/>
          <w:lang w:val="en-US"/>
        </w:rPr>
        <w:t xml:space="preserve"> regression. Patients who do not achieve their target</w:t>
      </w:r>
      <w:r w:rsidR="2B797335" w:rsidRPr="5D55F02A">
        <w:rPr>
          <w:color w:val="000000" w:themeColor="text1"/>
          <w:lang w:val="en-US"/>
        </w:rPr>
        <w:t xml:space="preserve"> will be censored at death, discharge from PICU, or on Day</w:t>
      </w:r>
      <w:r w:rsidR="004B24B4">
        <w:rPr>
          <w:color w:val="000000" w:themeColor="text1"/>
          <w:lang w:val="en-US"/>
        </w:rPr>
        <w:t>-</w:t>
      </w:r>
      <w:r w:rsidR="2B797335" w:rsidRPr="5D55F02A">
        <w:rPr>
          <w:color w:val="000000" w:themeColor="text1"/>
          <w:lang w:val="en-US"/>
        </w:rPr>
        <w:t xml:space="preserve">7 following </w:t>
      </w:r>
      <w:r w:rsidR="009A781B" w:rsidRPr="5D55F02A">
        <w:rPr>
          <w:color w:val="000000" w:themeColor="text1"/>
          <w:lang w:val="en-US"/>
        </w:rPr>
        <w:t>randomization</w:t>
      </w:r>
      <w:r w:rsidR="2B797335" w:rsidRPr="5D55F02A">
        <w:rPr>
          <w:color w:val="000000" w:themeColor="text1"/>
          <w:lang w:val="en-US"/>
        </w:rPr>
        <w:t xml:space="preserve"> (whichever is earliest).</w:t>
      </w:r>
      <w:r w:rsidR="198AF0C0" w:rsidRPr="5D55F02A">
        <w:rPr>
          <w:color w:val="000000" w:themeColor="text1"/>
          <w:lang w:val="en-US"/>
        </w:rPr>
        <w:t xml:space="preserve"> Binary endpoints will be compared using adjusted logistic </w:t>
      </w:r>
      <w:r w:rsidR="41205805" w:rsidRPr="5D55F02A">
        <w:rPr>
          <w:color w:val="000000" w:themeColor="text1"/>
          <w:lang w:val="en-US"/>
        </w:rPr>
        <w:t>regression</w:t>
      </w:r>
      <w:r w:rsidR="28E0D84C" w:rsidRPr="5D55F02A">
        <w:rPr>
          <w:color w:val="000000" w:themeColor="text1"/>
          <w:lang w:val="en-US"/>
        </w:rPr>
        <w:t xml:space="preserve">. Diagnosis of </w:t>
      </w:r>
      <w:r w:rsidR="0051309F">
        <w:rPr>
          <w:color w:val="000000" w:themeColor="text1"/>
          <w:lang w:val="en-US"/>
        </w:rPr>
        <w:t xml:space="preserve">VAP </w:t>
      </w:r>
      <w:r w:rsidR="28E0D84C" w:rsidRPr="5D55F02A">
        <w:rPr>
          <w:color w:val="000000" w:themeColor="text1"/>
          <w:lang w:val="en-US"/>
        </w:rPr>
        <w:t>will additionally be reported as a rate per 1,000 hours of ventilation</w:t>
      </w:r>
      <w:r w:rsidR="45E8624A" w:rsidRPr="5D55F02A">
        <w:rPr>
          <w:color w:val="000000" w:themeColor="text1"/>
          <w:lang w:val="en-US"/>
        </w:rPr>
        <w:t xml:space="preserve"> and </w:t>
      </w:r>
      <w:r w:rsidR="00E546F0" w:rsidRPr="5D55F02A">
        <w:rPr>
          <w:color w:val="000000" w:themeColor="text1"/>
          <w:lang w:val="en-US"/>
        </w:rPr>
        <w:t>analyzed</w:t>
      </w:r>
      <w:r w:rsidR="45E8624A" w:rsidRPr="5D55F02A">
        <w:rPr>
          <w:color w:val="000000" w:themeColor="text1"/>
          <w:lang w:val="en-US"/>
        </w:rPr>
        <w:t xml:space="preserve"> using Poisson regression. </w:t>
      </w:r>
      <w:r w:rsidR="4475C715" w:rsidRPr="5D55F02A">
        <w:rPr>
          <w:color w:val="000000" w:themeColor="text1"/>
          <w:lang w:val="en-US"/>
        </w:rPr>
        <w:t>Continuous endpoints will be analy</w:t>
      </w:r>
      <w:r w:rsidR="52428188" w:rsidRPr="5D55F02A">
        <w:rPr>
          <w:color w:val="000000" w:themeColor="text1"/>
          <w:lang w:val="en-US"/>
        </w:rPr>
        <w:t>z</w:t>
      </w:r>
      <w:r w:rsidR="4475C715" w:rsidRPr="5D55F02A">
        <w:rPr>
          <w:color w:val="000000" w:themeColor="text1"/>
          <w:lang w:val="en-US"/>
        </w:rPr>
        <w:t>ed using adjusted linear regression</w:t>
      </w:r>
      <w:r w:rsidR="283AB0BA" w:rsidRPr="5D55F02A">
        <w:rPr>
          <w:color w:val="000000" w:themeColor="text1"/>
          <w:lang w:val="en-US"/>
        </w:rPr>
        <w:t xml:space="preserve">. The feeding component of Functional Status Score will be </w:t>
      </w:r>
      <w:r w:rsidR="00E546F0" w:rsidRPr="5D55F02A">
        <w:rPr>
          <w:color w:val="000000" w:themeColor="text1"/>
          <w:lang w:val="en-US"/>
        </w:rPr>
        <w:t>analyzed</w:t>
      </w:r>
      <w:r w:rsidR="283AB0BA" w:rsidRPr="5D55F02A">
        <w:rPr>
          <w:color w:val="000000" w:themeColor="text1"/>
          <w:lang w:val="en-US"/>
        </w:rPr>
        <w:t xml:space="preserve"> as an ordinal endpoint </w:t>
      </w:r>
      <w:r w:rsidRPr="5D55F02A">
        <w:rPr>
          <w:color w:val="000000" w:themeColor="text1"/>
          <w:lang w:val="en-US"/>
        </w:rPr>
        <w:t>using adjusted proportional odds regression.</w:t>
      </w:r>
      <w:bookmarkEnd w:id="6"/>
    </w:p>
    <w:p w14:paraId="174B89C4" w14:textId="77777777" w:rsidR="00995FC8" w:rsidRDefault="00995FC8" w:rsidP="00725814">
      <w:pPr>
        <w:spacing w:before="100" w:beforeAutospacing="1" w:after="100" w:afterAutospacing="1" w:line="480" w:lineRule="auto"/>
        <w:ind w:firstLine="720"/>
        <w:rPr>
          <w:color w:val="000000" w:themeColor="text1"/>
          <w:lang w:val="en-US"/>
        </w:rPr>
      </w:pPr>
    </w:p>
    <w:p w14:paraId="64733916" w14:textId="7A6E7A64" w:rsidR="00BF0348" w:rsidRPr="009A781B" w:rsidRDefault="00BF0348" w:rsidP="001E7826">
      <w:pPr>
        <w:pStyle w:val="NoSpacing"/>
        <w:spacing w:line="480" w:lineRule="auto"/>
        <w:rPr>
          <w:b/>
          <w:bCs/>
          <w:szCs w:val="24"/>
          <w:lang w:val="en-US"/>
        </w:rPr>
      </w:pPr>
      <w:r w:rsidRPr="009A781B">
        <w:rPr>
          <w:b/>
          <w:bCs/>
          <w:szCs w:val="24"/>
          <w:lang w:val="en-US"/>
        </w:rPr>
        <w:t xml:space="preserve">Integrated </w:t>
      </w:r>
      <w:r w:rsidRPr="009A781B">
        <w:rPr>
          <w:b/>
          <w:bCs/>
          <w:sz w:val="22"/>
          <w:lang w:val="en-US"/>
        </w:rPr>
        <w:t>H</w:t>
      </w:r>
      <w:r w:rsidR="005930DB" w:rsidRPr="009A781B">
        <w:rPr>
          <w:b/>
          <w:bCs/>
          <w:sz w:val="22"/>
          <w:lang w:val="en-US"/>
        </w:rPr>
        <w:t xml:space="preserve">ealth </w:t>
      </w:r>
      <w:r w:rsidR="304B4268" w:rsidRPr="009A781B">
        <w:rPr>
          <w:b/>
          <w:bCs/>
          <w:sz w:val="22"/>
          <w:lang w:val="en-US"/>
        </w:rPr>
        <w:t>E</w:t>
      </w:r>
      <w:r w:rsidR="005930DB" w:rsidRPr="009A781B">
        <w:rPr>
          <w:b/>
          <w:bCs/>
          <w:sz w:val="22"/>
          <w:lang w:val="en-US"/>
        </w:rPr>
        <w:t xml:space="preserve">conomic </w:t>
      </w:r>
      <w:r w:rsidR="765C1A38" w:rsidRPr="009A781B">
        <w:rPr>
          <w:b/>
          <w:bCs/>
          <w:sz w:val="22"/>
          <w:lang w:val="en-US"/>
        </w:rPr>
        <w:t>E</w:t>
      </w:r>
      <w:r w:rsidR="005930DB" w:rsidRPr="009A781B">
        <w:rPr>
          <w:b/>
          <w:bCs/>
          <w:sz w:val="22"/>
          <w:lang w:val="en-US"/>
        </w:rPr>
        <w:t>valuation</w:t>
      </w:r>
    </w:p>
    <w:p w14:paraId="61828450" w14:textId="2EC5FF45" w:rsidR="25035B8F" w:rsidRDefault="005C6719" w:rsidP="001E7826">
      <w:pPr>
        <w:spacing w:line="480" w:lineRule="auto"/>
        <w:rPr>
          <w:lang w:val="en-US"/>
        </w:rPr>
      </w:pPr>
      <w:r w:rsidRPr="5D55F02A">
        <w:rPr>
          <w:lang w:val="en-US"/>
        </w:rPr>
        <w:t>The C</w:t>
      </w:r>
      <w:r w:rsidR="00F9705E" w:rsidRPr="5D55F02A">
        <w:rPr>
          <w:lang w:val="en-US"/>
        </w:rPr>
        <w:t>ost Effectiveness Analysis (C</w:t>
      </w:r>
      <w:r w:rsidRPr="5D55F02A">
        <w:rPr>
          <w:lang w:val="en-US"/>
        </w:rPr>
        <w:t>EA</w:t>
      </w:r>
      <w:r w:rsidR="00F9705E" w:rsidRPr="5D55F02A">
        <w:rPr>
          <w:lang w:val="en-US"/>
        </w:rPr>
        <w:t>)</w:t>
      </w:r>
      <w:r w:rsidRPr="5D55F02A">
        <w:rPr>
          <w:lang w:val="en-US"/>
        </w:rPr>
        <w:t xml:space="preserve"> will take a health and personal health services perspective</w:t>
      </w:r>
      <w:r w:rsidR="5BFF9C42" w:rsidRPr="5D55F02A">
        <w:rPr>
          <w:lang w:val="en-US"/>
        </w:rPr>
        <w:t xml:space="preserve"> as recommended by N</w:t>
      </w:r>
      <w:r w:rsidR="70023CEA" w:rsidRPr="5D55F02A">
        <w:rPr>
          <w:lang w:val="en-US"/>
        </w:rPr>
        <w:t xml:space="preserve">ational </w:t>
      </w:r>
      <w:r w:rsidR="004F69F2" w:rsidRPr="5D55F02A">
        <w:rPr>
          <w:lang w:val="en-US"/>
        </w:rPr>
        <w:t>Institute</w:t>
      </w:r>
      <w:r w:rsidR="70023CEA" w:rsidRPr="5D55F02A">
        <w:rPr>
          <w:lang w:val="en-US"/>
        </w:rPr>
        <w:t xml:space="preserve"> for </w:t>
      </w:r>
      <w:r w:rsidR="004F69F2" w:rsidRPr="5D55F02A">
        <w:rPr>
          <w:lang w:val="en-US"/>
        </w:rPr>
        <w:t>Health</w:t>
      </w:r>
      <w:r w:rsidR="70023CEA" w:rsidRPr="5D55F02A">
        <w:rPr>
          <w:lang w:val="en-US"/>
        </w:rPr>
        <w:t xml:space="preserve"> and Care Excellence (N</w:t>
      </w:r>
      <w:r w:rsidR="5BFF9C42" w:rsidRPr="5D55F02A">
        <w:rPr>
          <w:lang w:val="en-US"/>
        </w:rPr>
        <w:t>ICE</w:t>
      </w:r>
      <w:r w:rsidR="1B94B97F" w:rsidRPr="5D55F02A">
        <w:rPr>
          <w:lang w:val="en-US"/>
        </w:rPr>
        <w:t>)</w:t>
      </w:r>
      <w:r w:rsidR="33B6A921" w:rsidRPr="5D55F02A">
        <w:rPr>
          <w:lang w:val="en-US"/>
        </w:rPr>
        <w:t xml:space="preserve"> (3</w:t>
      </w:r>
      <w:r w:rsidR="00995FC8">
        <w:rPr>
          <w:lang w:val="en-US"/>
        </w:rPr>
        <w:t>5</w:t>
      </w:r>
      <w:r w:rsidR="33B6A921" w:rsidRPr="5D55F02A">
        <w:rPr>
          <w:lang w:val="en-US"/>
        </w:rPr>
        <w:t>)</w:t>
      </w:r>
      <w:r w:rsidRPr="5D55F02A">
        <w:rPr>
          <w:lang w:val="en-US"/>
        </w:rPr>
        <w:t xml:space="preserve">. </w:t>
      </w:r>
      <w:r w:rsidR="00F9705E" w:rsidRPr="5D55F02A">
        <w:rPr>
          <w:lang w:val="en-US"/>
        </w:rPr>
        <w:t xml:space="preserve">It </w:t>
      </w:r>
      <w:r w:rsidRPr="5D55F02A">
        <w:rPr>
          <w:lang w:val="en-US"/>
        </w:rPr>
        <w:t>will measure resource use associated with the interventions, PICU and hospital length of stay, and follow-up visits to hospitals, primary and community care services. Resource use associated with the interventions (</w:t>
      </w:r>
      <w:r w:rsidR="0051309F">
        <w:rPr>
          <w:lang w:val="en-US"/>
        </w:rPr>
        <w:t>e.g.</w:t>
      </w:r>
      <w:r w:rsidR="004B24B4">
        <w:rPr>
          <w:lang w:val="en-US"/>
        </w:rPr>
        <w:t>,</w:t>
      </w:r>
      <w:r w:rsidR="0051309F">
        <w:rPr>
          <w:lang w:val="en-US"/>
        </w:rPr>
        <w:t xml:space="preserve"> </w:t>
      </w:r>
      <w:r w:rsidRPr="5D55F02A">
        <w:rPr>
          <w:lang w:val="en-US"/>
        </w:rPr>
        <w:t xml:space="preserve">disposables for GRV) will be measured from data collected in the CRFs and informed by expert clinical opinion. Resource use data from the PICU and hospital will be taken from the CRFs and linked </w:t>
      </w:r>
      <w:r w:rsidR="72A103DB" w:rsidRPr="5D55F02A">
        <w:rPr>
          <w:lang w:val="en-US"/>
        </w:rPr>
        <w:t xml:space="preserve">to </w:t>
      </w:r>
      <w:r w:rsidRPr="5D55F02A">
        <w:rPr>
          <w:lang w:val="en-US"/>
        </w:rPr>
        <w:t xml:space="preserve">routine data from PICANet </w:t>
      </w:r>
      <w:r w:rsidR="00324323">
        <w:rPr>
          <w:lang w:val="en-US"/>
        </w:rPr>
        <w:t>a</w:t>
      </w:r>
      <w:r w:rsidR="00F9705E" w:rsidRPr="5D55F02A">
        <w:rPr>
          <w:lang w:val="en-US"/>
        </w:rPr>
        <w:t>nd</w:t>
      </w:r>
      <w:r w:rsidRPr="5D55F02A">
        <w:rPr>
          <w:lang w:val="en-US"/>
        </w:rPr>
        <w:t xml:space="preserve"> through completion of the </w:t>
      </w:r>
      <w:r w:rsidR="00110983">
        <w:rPr>
          <w:lang w:val="en-US"/>
        </w:rPr>
        <w:t>HSQ</w:t>
      </w:r>
      <w:r w:rsidR="00B55987" w:rsidRPr="5D55F02A">
        <w:rPr>
          <w:lang w:val="en-US"/>
        </w:rPr>
        <w:t>.</w:t>
      </w:r>
      <w:r w:rsidRPr="5D55F02A">
        <w:rPr>
          <w:lang w:val="en-US"/>
        </w:rPr>
        <w:t xml:space="preserve"> Use of primary care and community </w:t>
      </w:r>
      <w:r w:rsidR="0064622F">
        <w:rPr>
          <w:lang w:val="en-US"/>
        </w:rPr>
        <w:t>care</w:t>
      </w:r>
      <w:r w:rsidR="0064622F" w:rsidRPr="5D55F02A">
        <w:rPr>
          <w:lang w:val="en-US"/>
        </w:rPr>
        <w:t xml:space="preserve"> </w:t>
      </w:r>
      <w:r w:rsidRPr="5D55F02A">
        <w:rPr>
          <w:lang w:val="en-US"/>
        </w:rPr>
        <w:t xml:space="preserve">services will be assessed </w:t>
      </w:r>
      <w:r w:rsidR="00110983">
        <w:rPr>
          <w:lang w:val="en-US"/>
        </w:rPr>
        <w:t>through the</w:t>
      </w:r>
      <w:r w:rsidRPr="5D55F02A">
        <w:rPr>
          <w:lang w:val="en-US"/>
        </w:rPr>
        <w:t xml:space="preserve"> HSQ. </w:t>
      </w:r>
      <w:r w:rsidR="0064622F">
        <w:rPr>
          <w:lang w:val="en-US"/>
        </w:rPr>
        <w:t>R</w:t>
      </w:r>
      <w:r w:rsidRPr="5D55F02A">
        <w:rPr>
          <w:lang w:val="en-US"/>
        </w:rPr>
        <w:t xml:space="preserve">esource use data will be valued using </w:t>
      </w:r>
      <w:r w:rsidRPr="5D55F02A">
        <w:rPr>
          <w:lang w:val="en-US"/>
        </w:rPr>
        <w:lastRenderedPageBreak/>
        <w:t xml:space="preserve">appropriate unit costs from the NHS payment by results and Personal Social Services Research Unit databases to calculate total costs per patient for up to </w:t>
      </w:r>
      <w:r w:rsidR="00892F9E">
        <w:rPr>
          <w:lang w:val="en-US"/>
        </w:rPr>
        <w:t>six</w:t>
      </w:r>
      <w:r w:rsidRPr="5D55F02A">
        <w:rPr>
          <w:lang w:val="en-US"/>
        </w:rPr>
        <w:t xml:space="preserve"> months. </w:t>
      </w:r>
      <w:r w:rsidR="3035CAED" w:rsidRPr="5D55F02A">
        <w:rPr>
          <w:lang w:val="en-US"/>
        </w:rPr>
        <w:t>Health related quality of life (</w:t>
      </w:r>
      <w:proofErr w:type="spellStart"/>
      <w:r w:rsidRPr="5D55F02A">
        <w:rPr>
          <w:lang w:val="en-US"/>
        </w:rPr>
        <w:t>HRQoL</w:t>
      </w:r>
      <w:proofErr w:type="spellEnd"/>
      <w:r w:rsidR="1D0AF965" w:rsidRPr="5D55F02A">
        <w:rPr>
          <w:lang w:val="en-US"/>
        </w:rPr>
        <w:t>)</w:t>
      </w:r>
      <w:r w:rsidRPr="5D55F02A">
        <w:rPr>
          <w:lang w:val="en-US"/>
        </w:rPr>
        <w:t xml:space="preserve"> will be measured using age appropriate </w:t>
      </w:r>
      <w:proofErr w:type="spellStart"/>
      <w:r w:rsidRPr="5D55F02A">
        <w:rPr>
          <w:lang w:val="en-US"/>
        </w:rPr>
        <w:t>PedsQL</w:t>
      </w:r>
      <w:proofErr w:type="spellEnd"/>
      <w:r w:rsidRPr="5D55F02A">
        <w:rPr>
          <w:lang w:val="en-US"/>
        </w:rPr>
        <w:t xml:space="preserve"> at </w:t>
      </w:r>
      <w:r w:rsidR="004B24B4">
        <w:rPr>
          <w:lang w:val="en-US"/>
        </w:rPr>
        <w:t>6-</w:t>
      </w:r>
      <w:r w:rsidRPr="5D55F02A">
        <w:rPr>
          <w:lang w:val="en-US"/>
        </w:rPr>
        <w:t xml:space="preserve">months. Responses will be mapped into </w:t>
      </w:r>
      <w:r w:rsidR="00342D2E" w:rsidRPr="5D55F02A">
        <w:rPr>
          <w:lang w:val="en-US"/>
        </w:rPr>
        <w:t>preference-based</w:t>
      </w:r>
      <w:r w:rsidRPr="5D55F02A">
        <w:rPr>
          <w:lang w:val="en-US"/>
        </w:rPr>
        <w:t xml:space="preserve"> CHU</w:t>
      </w:r>
      <w:r w:rsidR="004B44DB">
        <w:rPr>
          <w:lang w:val="en-US"/>
        </w:rPr>
        <w:t>-</w:t>
      </w:r>
      <w:r w:rsidRPr="5D55F02A">
        <w:rPr>
          <w:lang w:val="en-US"/>
        </w:rPr>
        <w:t xml:space="preserve">9D score to estimate preference weighted </w:t>
      </w:r>
      <w:proofErr w:type="spellStart"/>
      <w:r w:rsidRPr="5D55F02A">
        <w:rPr>
          <w:lang w:val="en-US"/>
        </w:rPr>
        <w:t>HRQoL</w:t>
      </w:r>
      <w:proofErr w:type="spellEnd"/>
      <w:r w:rsidRPr="5D55F02A">
        <w:rPr>
          <w:lang w:val="en-US"/>
        </w:rPr>
        <w:t xml:space="preserve">. </w:t>
      </w:r>
      <w:proofErr w:type="spellStart"/>
      <w:r w:rsidRPr="5D55F02A">
        <w:rPr>
          <w:lang w:val="en-US"/>
        </w:rPr>
        <w:t>HRQoL</w:t>
      </w:r>
      <w:proofErr w:type="spellEnd"/>
      <w:r w:rsidR="0064622F">
        <w:rPr>
          <w:lang w:val="en-US"/>
        </w:rPr>
        <w:t xml:space="preserve"> and survival</w:t>
      </w:r>
      <w:r w:rsidRPr="5D55F02A">
        <w:rPr>
          <w:lang w:val="en-US"/>
        </w:rPr>
        <w:t xml:space="preserve"> data will be combined to report QALYs</w:t>
      </w:r>
      <w:r w:rsidR="004B24B4">
        <w:rPr>
          <w:lang w:val="en-US"/>
        </w:rPr>
        <w:t xml:space="preserve"> </w:t>
      </w:r>
      <w:r w:rsidR="004B24B4" w:rsidRPr="00F3648E">
        <w:rPr>
          <w:color w:val="E36C0A" w:themeColor="accent6" w:themeShade="BF"/>
          <w:lang w:val="en-US"/>
        </w:rPr>
        <w:t>(quality of life years)</w:t>
      </w:r>
      <w:r w:rsidRPr="00F3648E">
        <w:rPr>
          <w:color w:val="E36C0A" w:themeColor="accent6" w:themeShade="BF"/>
          <w:lang w:val="en-US"/>
        </w:rPr>
        <w:t xml:space="preserve">. </w:t>
      </w:r>
      <w:r w:rsidRPr="5D55F02A">
        <w:rPr>
          <w:lang w:val="en-US"/>
        </w:rPr>
        <w:t xml:space="preserve">The CEA will follow the </w:t>
      </w:r>
      <w:r w:rsidR="00B55987" w:rsidRPr="5D55F02A">
        <w:rPr>
          <w:lang w:val="en-US"/>
        </w:rPr>
        <w:t xml:space="preserve">ITT </w:t>
      </w:r>
      <w:r w:rsidRPr="5D55F02A">
        <w:rPr>
          <w:lang w:val="en-US"/>
        </w:rPr>
        <w:t xml:space="preserve">principle and report the mean (95% confidence interval) incremental costs, QALYs and net monetary benefit at </w:t>
      </w:r>
      <w:r w:rsidR="001C4BDF">
        <w:rPr>
          <w:lang w:val="en-US"/>
        </w:rPr>
        <w:t>six</w:t>
      </w:r>
      <w:r w:rsidRPr="5D55F02A">
        <w:rPr>
          <w:lang w:val="en-US"/>
        </w:rPr>
        <w:t xml:space="preserve"> months. </w:t>
      </w:r>
      <w:r w:rsidR="1DF1DA07" w:rsidRPr="5D55F02A">
        <w:rPr>
          <w:lang w:val="en-US"/>
        </w:rPr>
        <w:t xml:space="preserve">The CEA will use </w:t>
      </w:r>
      <w:r w:rsidR="5486AEA2" w:rsidRPr="5D55F02A">
        <w:rPr>
          <w:lang w:val="en-US"/>
        </w:rPr>
        <w:t xml:space="preserve">appropriate multilevel regression methods and adjust for key baseline </w:t>
      </w:r>
      <w:r w:rsidR="4E677F06" w:rsidRPr="5D55F02A">
        <w:rPr>
          <w:lang w:val="en-US"/>
        </w:rPr>
        <w:t>covariates</w:t>
      </w:r>
      <w:r w:rsidR="5486AEA2" w:rsidRPr="5D55F02A">
        <w:rPr>
          <w:lang w:val="en-US"/>
        </w:rPr>
        <w:t xml:space="preserve"> as per the primary clinical analysis. Missing data </w:t>
      </w:r>
      <w:r w:rsidR="190B84B9" w:rsidRPr="5D55F02A">
        <w:rPr>
          <w:lang w:val="en-US"/>
        </w:rPr>
        <w:t xml:space="preserve">will be imputed using multiple imputation methods. </w:t>
      </w:r>
      <w:r w:rsidRPr="5D55F02A">
        <w:rPr>
          <w:lang w:val="en-US"/>
        </w:rPr>
        <w:t>The economic analysis will also perform a cost-consequence analysis and report incremental costs alongside primary clinical outcome at 30</w:t>
      </w:r>
      <w:r w:rsidR="004B24B4">
        <w:rPr>
          <w:lang w:val="en-US"/>
        </w:rPr>
        <w:t>-</w:t>
      </w:r>
      <w:r w:rsidRPr="5D55F02A">
        <w:rPr>
          <w:lang w:val="en-US"/>
        </w:rPr>
        <w:t>days</w:t>
      </w:r>
      <w:r w:rsidR="0051309F">
        <w:rPr>
          <w:lang w:val="en-US"/>
        </w:rPr>
        <w:t>.</w:t>
      </w:r>
    </w:p>
    <w:p w14:paraId="67818B58" w14:textId="181FDFA6" w:rsidR="00BB5E28" w:rsidRDefault="00BB5E28" w:rsidP="004B24B4">
      <w:pPr>
        <w:spacing w:line="480" w:lineRule="auto"/>
        <w:ind w:firstLine="720"/>
        <w:rPr>
          <w:lang w:val="en-US"/>
        </w:rPr>
      </w:pPr>
      <w:r>
        <w:rPr>
          <w:lang w:val="en-US"/>
        </w:rPr>
        <w:t>D</w:t>
      </w:r>
      <w:r w:rsidRPr="00BB5E28">
        <w:rPr>
          <w:lang w:val="en-US"/>
        </w:rPr>
        <w:t>ata from the University Children’s Hospital Zurich will not be used for the economic analysis.</w:t>
      </w:r>
    </w:p>
    <w:p w14:paraId="03E25869" w14:textId="77777777" w:rsidR="00DE4A0B" w:rsidRDefault="00DE4A0B" w:rsidP="001E7826">
      <w:pPr>
        <w:pStyle w:val="NoSpacing"/>
        <w:spacing w:line="480" w:lineRule="auto"/>
        <w:rPr>
          <w:b/>
          <w:bCs/>
          <w:caps/>
          <w:lang w:val="en-US"/>
        </w:rPr>
      </w:pPr>
    </w:p>
    <w:p w14:paraId="0A61C3F0" w14:textId="704D905E" w:rsidR="25035B8F" w:rsidRDefault="005930DB" w:rsidP="001E7826">
      <w:pPr>
        <w:pStyle w:val="NoSpacing"/>
        <w:spacing w:line="480" w:lineRule="auto"/>
        <w:rPr>
          <w:b/>
          <w:bCs/>
          <w:caps/>
          <w:lang w:val="en-US"/>
        </w:rPr>
      </w:pPr>
      <w:r w:rsidRPr="5D55F02A">
        <w:rPr>
          <w:b/>
          <w:bCs/>
          <w:caps/>
          <w:lang w:val="en-US"/>
        </w:rPr>
        <w:t>Governance and oversight</w:t>
      </w:r>
    </w:p>
    <w:p w14:paraId="56370B98" w14:textId="77777777" w:rsidR="00B171C0" w:rsidRDefault="00B171C0" w:rsidP="001E7826">
      <w:pPr>
        <w:pStyle w:val="NoSpacing"/>
        <w:spacing w:line="480" w:lineRule="auto"/>
        <w:rPr>
          <w:sz w:val="22"/>
          <w:lang w:val="en-US" w:eastAsia="en-GB"/>
        </w:rPr>
      </w:pPr>
    </w:p>
    <w:p w14:paraId="6E518695" w14:textId="36609E6B" w:rsidR="005930DB" w:rsidRPr="009A781B" w:rsidRDefault="005930DB" w:rsidP="001E7826">
      <w:pPr>
        <w:pStyle w:val="NoSpacing"/>
        <w:spacing w:line="480" w:lineRule="auto"/>
        <w:rPr>
          <w:b/>
          <w:bCs/>
          <w:szCs w:val="24"/>
          <w:lang w:val="en-US"/>
        </w:rPr>
      </w:pPr>
      <w:bookmarkStart w:id="7" w:name="_Hlk209619522"/>
      <w:r w:rsidRPr="009A781B">
        <w:rPr>
          <w:b/>
          <w:bCs/>
          <w:szCs w:val="24"/>
          <w:lang w:val="en-US"/>
        </w:rPr>
        <w:t>Confidentiality</w:t>
      </w:r>
    </w:p>
    <w:p w14:paraId="4B4ADAE6" w14:textId="73C038EE" w:rsidR="00FB2ADE" w:rsidRDefault="00AC4013" w:rsidP="005444CF">
      <w:pPr>
        <w:spacing w:line="480" w:lineRule="auto"/>
        <w:jc w:val="both"/>
        <w:rPr>
          <w:lang w:val="en-US"/>
        </w:rPr>
      </w:pPr>
      <w:r w:rsidRPr="5D55F02A">
        <w:rPr>
          <w:lang w:val="en-US"/>
        </w:rPr>
        <w:t xml:space="preserve">Limited </w:t>
      </w:r>
      <w:r w:rsidR="245779D1" w:rsidRPr="5D55F02A">
        <w:rPr>
          <w:lang w:val="en-US"/>
        </w:rPr>
        <w:t>i</w:t>
      </w:r>
      <w:r w:rsidR="00585A90" w:rsidRPr="5D55F02A">
        <w:rPr>
          <w:lang w:val="en-US"/>
        </w:rPr>
        <w:t>dentifiable data</w:t>
      </w:r>
      <w:r w:rsidRPr="5D55F02A">
        <w:rPr>
          <w:lang w:val="en-US"/>
        </w:rPr>
        <w:t xml:space="preserve"> </w:t>
      </w:r>
      <w:r w:rsidR="00585A90" w:rsidRPr="5D55F02A">
        <w:rPr>
          <w:lang w:val="en-US"/>
        </w:rPr>
        <w:t>will be required to successfully follow</w:t>
      </w:r>
      <w:r w:rsidR="4D884E40" w:rsidRPr="5D55F02A">
        <w:rPr>
          <w:lang w:val="en-US"/>
        </w:rPr>
        <w:t xml:space="preserve"> </w:t>
      </w:r>
      <w:r w:rsidR="00585A90" w:rsidRPr="5D55F02A">
        <w:rPr>
          <w:lang w:val="en-US"/>
        </w:rPr>
        <w:t>up participants</w:t>
      </w:r>
      <w:r w:rsidR="005A595A">
        <w:rPr>
          <w:lang w:val="en-US"/>
        </w:rPr>
        <w:t xml:space="preserve"> by ICNARC CTU staff</w:t>
      </w:r>
      <w:r w:rsidRPr="5D55F02A">
        <w:rPr>
          <w:lang w:val="en-US"/>
        </w:rPr>
        <w:t xml:space="preserve"> and enable linkage to PICANet</w:t>
      </w:r>
      <w:r w:rsidR="00585A90" w:rsidRPr="5D55F02A">
        <w:rPr>
          <w:lang w:val="en-US"/>
        </w:rPr>
        <w:t>.</w:t>
      </w:r>
      <w:r w:rsidRPr="5D55F02A">
        <w:rPr>
          <w:lang w:val="en-US"/>
        </w:rPr>
        <w:t xml:space="preserve"> </w:t>
      </w:r>
      <w:r w:rsidR="00585A90" w:rsidRPr="5D55F02A">
        <w:rPr>
          <w:lang w:val="en-US"/>
        </w:rPr>
        <w:t xml:space="preserve">ICNARC CTU will preserve participant confidentiality and not disclose or reproduce any information by which a participant could be identified. </w:t>
      </w:r>
      <w:r w:rsidR="00FB2ADE">
        <w:rPr>
          <w:lang w:val="en-US"/>
        </w:rPr>
        <w:t>Swiss</w:t>
      </w:r>
      <w:r w:rsidR="00FB2ADE" w:rsidRPr="00FB2ADE">
        <w:rPr>
          <w:lang w:val="en-US"/>
        </w:rPr>
        <w:t xml:space="preserve"> data will be handled according to Swiss Law and </w:t>
      </w:r>
      <w:r w:rsidR="00FB2ADE">
        <w:rPr>
          <w:lang w:val="en-US"/>
        </w:rPr>
        <w:t>will</w:t>
      </w:r>
      <w:r w:rsidR="00FB2ADE" w:rsidRPr="00FB2ADE">
        <w:rPr>
          <w:lang w:val="en-US"/>
        </w:rPr>
        <w:t xml:space="preserve"> only </w:t>
      </w:r>
      <w:r w:rsidR="00FB2ADE">
        <w:rPr>
          <w:lang w:val="en-US"/>
        </w:rPr>
        <w:t xml:space="preserve">be </w:t>
      </w:r>
      <w:r w:rsidR="00FB2ADE" w:rsidRPr="00FB2ADE">
        <w:rPr>
          <w:lang w:val="en-US"/>
        </w:rPr>
        <w:t>accessible to authorized personnel who require the data to fulfil their duties within the scope of the research project.</w:t>
      </w:r>
    </w:p>
    <w:p w14:paraId="4951081C" w14:textId="77777777" w:rsidR="005444CF" w:rsidRPr="009A781B" w:rsidRDefault="005444CF" w:rsidP="001E7826">
      <w:pPr>
        <w:spacing w:line="480" w:lineRule="auto"/>
        <w:jc w:val="both"/>
        <w:rPr>
          <w:lang w:val="en-US"/>
        </w:rPr>
      </w:pPr>
    </w:p>
    <w:bookmarkEnd w:id="7"/>
    <w:p w14:paraId="7790652F" w14:textId="02F73144" w:rsidR="005930DB" w:rsidRPr="009A781B" w:rsidRDefault="7FA6DAED" w:rsidP="001E7826">
      <w:pPr>
        <w:pStyle w:val="NoSpacing"/>
        <w:spacing w:line="480" w:lineRule="auto"/>
        <w:jc w:val="both"/>
        <w:rPr>
          <w:b/>
          <w:bCs/>
          <w:lang w:val="en-US"/>
        </w:rPr>
      </w:pPr>
      <w:r w:rsidRPr="009A781B">
        <w:rPr>
          <w:b/>
          <w:bCs/>
          <w:lang w:val="en-US"/>
        </w:rPr>
        <w:t xml:space="preserve">Patient and </w:t>
      </w:r>
      <w:r w:rsidR="1DB0D605" w:rsidRPr="009A781B">
        <w:rPr>
          <w:b/>
          <w:bCs/>
          <w:lang w:val="en-US"/>
        </w:rPr>
        <w:t>P</w:t>
      </w:r>
      <w:r w:rsidRPr="009A781B">
        <w:rPr>
          <w:b/>
          <w:bCs/>
          <w:lang w:val="en-US"/>
        </w:rPr>
        <w:t xml:space="preserve">ublic </w:t>
      </w:r>
      <w:r w:rsidR="70ACABCC" w:rsidRPr="009A781B">
        <w:rPr>
          <w:b/>
          <w:bCs/>
          <w:lang w:val="en-US"/>
        </w:rPr>
        <w:t>I</w:t>
      </w:r>
      <w:r w:rsidRPr="009A781B">
        <w:rPr>
          <w:b/>
          <w:bCs/>
          <w:lang w:val="en-US"/>
        </w:rPr>
        <w:t>nvolvement</w:t>
      </w:r>
    </w:p>
    <w:p w14:paraId="5C9536F3" w14:textId="3910B66E" w:rsidR="6AD57058" w:rsidRDefault="0064622F" w:rsidP="001E7826">
      <w:pPr>
        <w:spacing w:line="480" w:lineRule="auto"/>
        <w:rPr>
          <w:lang w:val="en-US" w:eastAsia="fr-FR"/>
        </w:rPr>
      </w:pPr>
      <w:r>
        <w:rPr>
          <w:lang w:val="en-US" w:eastAsia="fr-FR"/>
        </w:rPr>
        <w:t>F</w:t>
      </w:r>
      <w:r w:rsidR="6AD57058" w:rsidRPr="5D55F02A">
        <w:rPr>
          <w:lang w:val="en-US" w:eastAsia="fr-FR"/>
        </w:rPr>
        <w:t>easibility work with former PICU parents and former patients was extensive (</w:t>
      </w:r>
      <w:r w:rsidR="00B55987" w:rsidRPr="5D55F02A">
        <w:rPr>
          <w:lang w:val="en-US" w:eastAsia="fr-FR"/>
        </w:rPr>
        <w:t>12,</w:t>
      </w:r>
      <w:r w:rsidR="005444CF">
        <w:rPr>
          <w:lang w:val="en-US" w:eastAsia="fr-FR"/>
        </w:rPr>
        <w:t xml:space="preserve"> </w:t>
      </w:r>
      <w:r w:rsidR="00B55987" w:rsidRPr="5D55F02A">
        <w:rPr>
          <w:lang w:val="en-US" w:eastAsia="fr-FR"/>
        </w:rPr>
        <w:t>21</w:t>
      </w:r>
      <w:r w:rsidR="6AD57058" w:rsidRPr="5D55F02A">
        <w:rPr>
          <w:lang w:val="en-US" w:eastAsia="fr-FR"/>
        </w:rPr>
        <w:t xml:space="preserve">). </w:t>
      </w:r>
      <w:r>
        <w:rPr>
          <w:lang w:val="en-US" w:eastAsia="fr-FR"/>
        </w:rPr>
        <w:t>O</w:t>
      </w:r>
      <w:r w:rsidR="06F30249" w:rsidRPr="5D55F02A">
        <w:rPr>
          <w:lang w:val="en-US" w:eastAsia="fr-FR"/>
        </w:rPr>
        <w:t xml:space="preserve">ne PPI representative </w:t>
      </w:r>
      <w:r>
        <w:rPr>
          <w:lang w:val="en-US" w:eastAsia="fr-FR"/>
        </w:rPr>
        <w:t>i</w:t>
      </w:r>
      <w:r w:rsidRPr="5D55F02A">
        <w:rPr>
          <w:lang w:val="en-US" w:eastAsia="fr-FR"/>
        </w:rPr>
        <w:t xml:space="preserve">s </w:t>
      </w:r>
      <w:r w:rsidR="06F30249" w:rsidRPr="5D55F02A">
        <w:rPr>
          <w:lang w:val="en-US" w:eastAsia="fr-FR"/>
        </w:rPr>
        <w:t>a co-investigator</w:t>
      </w:r>
      <w:r w:rsidR="0039050B">
        <w:rPr>
          <w:lang w:val="en-US" w:eastAsia="fr-FR"/>
        </w:rPr>
        <w:t xml:space="preserve"> and a member of TMG</w:t>
      </w:r>
      <w:r w:rsidR="6AD57058" w:rsidRPr="5D55F02A">
        <w:rPr>
          <w:lang w:val="en-US" w:eastAsia="fr-FR"/>
        </w:rPr>
        <w:t>,</w:t>
      </w:r>
      <w:r w:rsidR="06F30249" w:rsidRPr="5D55F02A">
        <w:rPr>
          <w:lang w:val="en-US" w:eastAsia="fr-FR"/>
        </w:rPr>
        <w:t xml:space="preserve"> </w:t>
      </w:r>
      <w:r w:rsidR="0039050B">
        <w:rPr>
          <w:lang w:val="en-US" w:eastAsia="fr-FR"/>
        </w:rPr>
        <w:t xml:space="preserve">and </w:t>
      </w:r>
      <w:r w:rsidR="06F30249" w:rsidRPr="5D55F02A">
        <w:rPr>
          <w:lang w:val="en-US" w:eastAsia="fr-FR"/>
        </w:rPr>
        <w:t xml:space="preserve">they </w:t>
      </w:r>
      <w:r w:rsidR="0039050B">
        <w:rPr>
          <w:lang w:val="en-US" w:eastAsia="fr-FR"/>
        </w:rPr>
        <w:t>have been</w:t>
      </w:r>
      <w:r w:rsidR="06F30249" w:rsidRPr="5D55F02A">
        <w:rPr>
          <w:lang w:val="en-US" w:eastAsia="fr-FR"/>
        </w:rPr>
        <w:t xml:space="preserve"> fully </w:t>
      </w:r>
      <w:r w:rsidR="06F30249" w:rsidRPr="5D55F02A">
        <w:rPr>
          <w:lang w:val="en-US" w:eastAsia="fr-FR"/>
        </w:rPr>
        <w:lastRenderedPageBreak/>
        <w:t>involved in the trial</w:t>
      </w:r>
      <w:r w:rsidR="0039050B">
        <w:rPr>
          <w:lang w:val="en-US" w:eastAsia="fr-FR"/>
        </w:rPr>
        <w:t xml:space="preserve"> development.</w:t>
      </w:r>
      <w:r w:rsidR="06F30249" w:rsidRPr="5D55F02A">
        <w:rPr>
          <w:lang w:val="en-US" w:eastAsia="fr-FR"/>
        </w:rPr>
        <w:t xml:space="preserve"> In addition, independent PPI representative(s) </w:t>
      </w:r>
      <w:r w:rsidR="6AD57058" w:rsidRPr="5D55F02A">
        <w:rPr>
          <w:lang w:val="en-US" w:eastAsia="fr-FR"/>
        </w:rPr>
        <w:t xml:space="preserve">are members </w:t>
      </w:r>
      <w:r w:rsidR="06F30249" w:rsidRPr="5D55F02A">
        <w:rPr>
          <w:lang w:val="en-US" w:eastAsia="fr-FR"/>
        </w:rPr>
        <w:t>of the Trial Steering Committee (TSC).</w:t>
      </w:r>
    </w:p>
    <w:p w14:paraId="59E73719" w14:textId="77777777" w:rsidR="00B863E7" w:rsidRDefault="00B863E7" w:rsidP="7CBDA342">
      <w:pPr>
        <w:pStyle w:val="NoSpacing"/>
        <w:spacing w:line="360" w:lineRule="auto"/>
        <w:rPr>
          <w:b/>
          <w:bCs/>
          <w:szCs w:val="24"/>
          <w:lang w:val="en-US"/>
        </w:rPr>
      </w:pPr>
    </w:p>
    <w:p w14:paraId="7CBAC083" w14:textId="113FDBFD" w:rsidR="005930DB" w:rsidRPr="009A781B" w:rsidRDefault="005930DB" w:rsidP="7CBDA342">
      <w:pPr>
        <w:pStyle w:val="NoSpacing"/>
        <w:spacing w:line="360" w:lineRule="auto"/>
        <w:rPr>
          <w:b/>
          <w:bCs/>
          <w:szCs w:val="24"/>
          <w:lang w:val="en-US"/>
        </w:rPr>
      </w:pPr>
      <w:r w:rsidRPr="009A781B">
        <w:rPr>
          <w:b/>
          <w:bCs/>
          <w:szCs w:val="24"/>
          <w:lang w:val="en-US"/>
        </w:rPr>
        <w:t>Oversight</w:t>
      </w:r>
    </w:p>
    <w:p w14:paraId="26C3A2FC" w14:textId="211BF0E3" w:rsidR="00897A4A" w:rsidRPr="009A781B" w:rsidRDefault="00897A4A" w:rsidP="001E7826">
      <w:pPr>
        <w:pStyle w:val="NoSpacing"/>
        <w:spacing w:line="480" w:lineRule="auto"/>
        <w:rPr>
          <w:b/>
          <w:bCs/>
          <w:sz w:val="22"/>
          <w:lang w:val="en-US"/>
        </w:rPr>
      </w:pPr>
      <w:r w:rsidRPr="5D55F02A">
        <w:rPr>
          <w:sz w:val="22"/>
          <w:lang w:val="en-US"/>
        </w:rPr>
        <w:t xml:space="preserve">The </w:t>
      </w:r>
      <w:r w:rsidR="005444CF" w:rsidRPr="00F3648E">
        <w:rPr>
          <w:color w:val="E36C0A" w:themeColor="accent6" w:themeShade="BF"/>
          <w:sz w:val="22"/>
          <w:lang w:val="en-US"/>
        </w:rPr>
        <w:t xml:space="preserve">Trial Management Group </w:t>
      </w:r>
      <w:r w:rsidR="005444CF">
        <w:rPr>
          <w:sz w:val="22"/>
          <w:lang w:val="en-US"/>
        </w:rPr>
        <w:t>(</w:t>
      </w:r>
      <w:r w:rsidRPr="5D55F02A">
        <w:rPr>
          <w:sz w:val="22"/>
          <w:lang w:val="en-US"/>
        </w:rPr>
        <w:t>TMG</w:t>
      </w:r>
      <w:r w:rsidR="005444CF">
        <w:rPr>
          <w:sz w:val="22"/>
          <w:lang w:val="en-US"/>
        </w:rPr>
        <w:t>)</w:t>
      </w:r>
      <w:r w:rsidRPr="5D55F02A">
        <w:rPr>
          <w:sz w:val="22"/>
          <w:lang w:val="en-US"/>
        </w:rPr>
        <w:t xml:space="preserve"> is responsible for the management of </w:t>
      </w:r>
      <w:r w:rsidR="00342D2E">
        <w:rPr>
          <w:sz w:val="22"/>
          <w:lang w:val="en-US"/>
        </w:rPr>
        <w:t>the trial</w:t>
      </w:r>
      <w:r w:rsidRPr="5D55F02A">
        <w:rPr>
          <w:sz w:val="22"/>
          <w:lang w:val="en-US"/>
        </w:rPr>
        <w:t xml:space="preserve"> and meets regularly to monitor </w:t>
      </w:r>
      <w:r w:rsidR="00342D2E">
        <w:rPr>
          <w:sz w:val="22"/>
          <w:lang w:val="en-US"/>
        </w:rPr>
        <w:t xml:space="preserve">its </w:t>
      </w:r>
      <w:r w:rsidRPr="5D55F02A">
        <w:rPr>
          <w:sz w:val="22"/>
          <w:lang w:val="en-US"/>
        </w:rPr>
        <w:t xml:space="preserve">conduct and progress. It is led by the Chief Investigator and includes the </w:t>
      </w:r>
      <w:r w:rsidR="467A545B" w:rsidRPr="5D55F02A">
        <w:rPr>
          <w:sz w:val="22"/>
          <w:lang w:val="en-US"/>
        </w:rPr>
        <w:t>co-i</w:t>
      </w:r>
      <w:r w:rsidRPr="5D55F02A">
        <w:rPr>
          <w:sz w:val="22"/>
          <w:lang w:val="en-US"/>
        </w:rPr>
        <w:t>nvestigators and the ICNARC CTU trial team. GASTRIC</w:t>
      </w:r>
      <w:r w:rsidR="236B3A33" w:rsidRPr="5D55F02A">
        <w:rPr>
          <w:sz w:val="22"/>
          <w:lang w:val="en-US"/>
        </w:rPr>
        <w:t>-PICU</w:t>
      </w:r>
      <w:r w:rsidRPr="5D55F02A">
        <w:rPr>
          <w:sz w:val="22"/>
          <w:lang w:val="en-US"/>
        </w:rPr>
        <w:t xml:space="preserve"> is managed by the ICNARC CTU in accordance with the Medical Research Council’s Good Research Practice: Principles and Guidelines (</w:t>
      </w:r>
      <w:r w:rsidR="005444CF">
        <w:rPr>
          <w:sz w:val="22"/>
          <w:lang w:val="en-US"/>
        </w:rPr>
        <w:t>2</w:t>
      </w:r>
      <w:r w:rsidRPr="5D55F02A">
        <w:rPr>
          <w:sz w:val="22"/>
          <w:lang w:val="en-US"/>
        </w:rPr>
        <w:t>8), which is based on the ICH-GCP principles (</w:t>
      </w:r>
      <w:r w:rsidR="005444CF">
        <w:rPr>
          <w:sz w:val="22"/>
          <w:lang w:val="en-US"/>
        </w:rPr>
        <w:t>29</w:t>
      </w:r>
      <w:r w:rsidRPr="5D55F02A">
        <w:rPr>
          <w:sz w:val="22"/>
          <w:lang w:val="en-US"/>
        </w:rPr>
        <w:t>) and the U.K. Department of Health’s Policy Framework for Health and Social Care Research (</w:t>
      </w:r>
      <w:r w:rsidR="005444CF" w:rsidRPr="5D55F02A">
        <w:rPr>
          <w:sz w:val="22"/>
          <w:lang w:val="en-US"/>
        </w:rPr>
        <w:t>3</w:t>
      </w:r>
      <w:r w:rsidR="005444CF">
        <w:rPr>
          <w:sz w:val="22"/>
          <w:lang w:val="en-US"/>
        </w:rPr>
        <w:t>0</w:t>
      </w:r>
      <w:r w:rsidRPr="5D55F02A">
        <w:rPr>
          <w:sz w:val="22"/>
          <w:lang w:val="en-US"/>
        </w:rPr>
        <w:t>). The on-site monitoring plan follows a risk-based strategy. A majority</w:t>
      </w:r>
      <w:r w:rsidR="003A5C98">
        <w:rPr>
          <w:sz w:val="22"/>
          <w:lang w:val="en-US"/>
        </w:rPr>
        <w:t>-</w:t>
      </w:r>
      <w:r w:rsidRPr="5D55F02A">
        <w:rPr>
          <w:sz w:val="22"/>
          <w:lang w:val="en-US"/>
        </w:rPr>
        <w:t>independent TSC has been established to monitor trial progress</w:t>
      </w:r>
      <w:r w:rsidR="0064622F">
        <w:rPr>
          <w:sz w:val="22"/>
          <w:lang w:val="en-US"/>
        </w:rPr>
        <w:t xml:space="preserve"> and an independent </w:t>
      </w:r>
      <w:r w:rsidR="006E6702">
        <w:rPr>
          <w:sz w:val="22"/>
          <w:lang w:val="en-US"/>
        </w:rPr>
        <w:t xml:space="preserve">DMEC </w:t>
      </w:r>
      <w:r w:rsidRPr="5D55F02A">
        <w:rPr>
          <w:sz w:val="22"/>
          <w:lang w:val="en-US"/>
        </w:rPr>
        <w:t>to monitor</w:t>
      </w:r>
      <w:r w:rsidR="0064622F">
        <w:rPr>
          <w:sz w:val="22"/>
          <w:lang w:val="en-US"/>
        </w:rPr>
        <w:t xml:space="preserve"> </w:t>
      </w:r>
      <w:r w:rsidRPr="5D55F02A">
        <w:rPr>
          <w:sz w:val="22"/>
          <w:lang w:val="en-US"/>
        </w:rPr>
        <w:t>safety</w:t>
      </w:r>
      <w:r w:rsidR="0064622F">
        <w:rPr>
          <w:sz w:val="22"/>
          <w:lang w:val="en-US"/>
        </w:rPr>
        <w:t xml:space="preserve"> and outcomes</w:t>
      </w:r>
      <w:r w:rsidR="005F2F42">
        <w:rPr>
          <w:sz w:val="22"/>
          <w:lang w:val="en-US"/>
        </w:rPr>
        <w:t xml:space="preserve">, </w:t>
      </w:r>
      <w:r w:rsidR="005F2F42" w:rsidRPr="00CD22E3">
        <w:rPr>
          <w:sz w:val="22"/>
          <w:lang w:val="en-US"/>
        </w:rPr>
        <w:t>i.e</w:t>
      </w:r>
      <w:r w:rsidR="00985B64" w:rsidRPr="00CD22E3">
        <w:rPr>
          <w:sz w:val="22"/>
          <w:lang w:val="en-US"/>
        </w:rPr>
        <w:t>.</w:t>
      </w:r>
      <w:r w:rsidR="005444CF" w:rsidRPr="00CD22E3">
        <w:rPr>
          <w:sz w:val="22"/>
          <w:lang w:val="en-US"/>
        </w:rPr>
        <w:t>,</w:t>
      </w:r>
      <w:r w:rsidR="005F2F42" w:rsidRPr="00CD22E3">
        <w:rPr>
          <w:sz w:val="22"/>
          <w:lang w:val="en-US"/>
        </w:rPr>
        <w:t xml:space="preserve"> to review interim analysis results, </w:t>
      </w:r>
      <w:r w:rsidR="00985B64" w:rsidRPr="00CD22E3">
        <w:rPr>
          <w:sz w:val="22"/>
          <w:lang w:val="en-US"/>
        </w:rPr>
        <w:t>to</w:t>
      </w:r>
      <w:r w:rsidR="005F2F42" w:rsidRPr="00CD22E3">
        <w:rPr>
          <w:sz w:val="22"/>
          <w:lang w:val="en-US"/>
        </w:rPr>
        <w:t xml:space="preserve"> recommend </w:t>
      </w:r>
      <w:r w:rsidR="002D0B70" w:rsidRPr="00CD22E3">
        <w:rPr>
          <w:sz w:val="22"/>
          <w:lang w:val="en-US"/>
        </w:rPr>
        <w:t>continuing</w:t>
      </w:r>
      <w:r w:rsidR="005F2F42" w:rsidRPr="00CD22E3">
        <w:rPr>
          <w:sz w:val="22"/>
          <w:lang w:val="en-US"/>
        </w:rPr>
        <w:t>/stop</w:t>
      </w:r>
      <w:r w:rsidR="002D0B70" w:rsidRPr="00CD22E3">
        <w:rPr>
          <w:sz w:val="22"/>
          <w:lang w:val="en-US"/>
        </w:rPr>
        <w:t>ping</w:t>
      </w:r>
      <w:r w:rsidR="005F2F42" w:rsidRPr="00CD22E3">
        <w:rPr>
          <w:sz w:val="22"/>
          <w:lang w:val="en-US"/>
        </w:rPr>
        <w:t xml:space="preserve"> the trial</w:t>
      </w:r>
      <w:r w:rsidR="005444CF" w:rsidRPr="00CD22E3">
        <w:rPr>
          <w:sz w:val="22"/>
          <w:lang w:val="en-US"/>
        </w:rPr>
        <w:t xml:space="preserve"> </w:t>
      </w:r>
      <w:r w:rsidR="005444CF" w:rsidRPr="00F3648E">
        <w:rPr>
          <w:color w:val="E36C0A" w:themeColor="accent6" w:themeShade="BF"/>
          <w:sz w:val="22"/>
          <w:lang w:val="en-US"/>
        </w:rPr>
        <w:t xml:space="preserve">(see </w:t>
      </w:r>
      <w:r w:rsidR="005444CF" w:rsidRPr="00F3648E">
        <w:rPr>
          <w:b/>
          <w:bCs/>
          <w:color w:val="E36C0A" w:themeColor="accent6" w:themeShade="BF"/>
          <w:sz w:val="22"/>
          <w:lang w:val="en-US"/>
        </w:rPr>
        <w:t>SDC</w:t>
      </w:r>
      <w:r w:rsidR="005444CF" w:rsidRPr="00F3648E">
        <w:rPr>
          <w:color w:val="E36C0A" w:themeColor="accent6" w:themeShade="BF"/>
          <w:sz w:val="22"/>
          <w:lang w:val="en-US"/>
        </w:rPr>
        <w:t>)</w:t>
      </w:r>
      <w:r w:rsidR="005444CF" w:rsidRPr="00CD22E3">
        <w:rPr>
          <w:sz w:val="22"/>
          <w:lang w:val="en-US"/>
        </w:rPr>
        <w:t>.</w:t>
      </w:r>
      <w:r w:rsidRPr="5D55F02A">
        <w:rPr>
          <w:sz w:val="22"/>
          <w:lang w:val="en-US"/>
        </w:rPr>
        <w:t xml:space="preserve"> </w:t>
      </w:r>
    </w:p>
    <w:p w14:paraId="52F269C6" w14:textId="77777777" w:rsidR="00B248F9" w:rsidRDefault="00B248F9" w:rsidP="004F69F2">
      <w:pPr>
        <w:pStyle w:val="NoSpacing"/>
        <w:spacing w:line="480" w:lineRule="auto"/>
        <w:rPr>
          <w:b/>
          <w:bCs/>
          <w:szCs w:val="24"/>
          <w:lang w:val="en-US"/>
        </w:rPr>
      </w:pPr>
    </w:p>
    <w:p w14:paraId="03F71825" w14:textId="06D921CD" w:rsidR="005930DB" w:rsidRPr="009A781B" w:rsidRDefault="005930DB" w:rsidP="004F69F2">
      <w:pPr>
        <w:pStyle w:val="NoSpacing"/>
        <w:spacing w:line="480" w:lineRule="auto"/>
        <w:rPr>
          <w:b/>
          <w:bCs/>
          <w:szCs w:val="24"/>
          <w:lang w:val="en-US"/>
        </w:rPr>
      </w:pPr>
      <w:r w:rsidRPr="009A781B">
        <w:rPr>
          <w:b/>
          <w:bCs/>
          <w:szCs w:val="24"/>
          <w:lang w:val="en-US"/>
        </w:rPr>
        <w:t>Trial status</w:t>
      </w:r>
    </w:p>
    <w:p w14:paraId="45656B0F" w14:textId="2EBA5A0D" w:rsidR="005930DB" w:rsidRDefault="34C13213" w:rsidP="005444CF">
      <w:pPr>
        <w:pStyle w:val="NoSpacing"/>
        <w:spacing w:line="480" w:lineRule="auto"/>
        <w:rPr>
          <w:sz w:val="22"/>
          <w:lang w:val="en-US"/>
        </w:rPr>
      </w:pPr>
      <w:r w:rsidRPr="5D55F02A">
        <w:rPr>
          <w:sz w:val="22"/>
          <w:lang w:val="en-US"/>
        </w:rPr>
        <w:t>This paper presents the study protocol (v4.0), dated February 7</w:t>
      </w:r>
      <w:r w:rsidRPr="5D55F02A">
        <w:rPr>
          <w:sz w:val="22"/>
          <w:vertAlign w:val="superscript"/>
          <w:lang w:val="en-US"/>
        </w:rPr>
        <w:t>th</w:t>
      </w:r>
      <w:r w:rsidRPr="5D55F02A">
        <w:rPr>
          <w:sz w:val="22"/>
          <w:lang w:val="en-US"/>
        </w:rPr>
        <w:t>, 2025,</w:t>
      </w:r>
      <w:r w:rsidRPr="008E4000">
        <w:rPr>
          <w:color w:val="FF9900"/>
          <w:sz w:val="22"/>
          <w:lang w:val="en-US"/>
        </w:rPr>
        <w:t xml:space="preserve"> </w:t>
      </w:r>
      <w:r w:rsidR="00D25903" w:rsidRPr="00CD22E3">
        <w:rPr>
          <w:sz w:val="22"/>
          <w:lang w:val="en-US"/>
        </w:rPr>
        <w:t>(</w:t>
      </w:r>
      <w:r w:rsidR="005444CF" w:rsidRPr="00CD22E3">
        <w:rPr>
          <w:sz w:val="22"/>
          <w:lang w:val="en-US"/>
        </w:rPr>
        <w:t xml:space="preserve">see </w:t>
      </w:r>
      <w:r w:rsidR="00D25903" w:rsidRPr="00CD22E3">
        <w:rPr>
          <w:sz w:val="22"/>
          <w:lang w:val="en-US"/>
        </w:rPr>
        <w:t>https://www.isrctn.com/ISRCTN79668198)</w:t>
      </w:r>
      <w:r w:rsidRPr="00CD22E3">
        <w:rPr>
          <w:sz w:val="22"/>
          <w:lang w:val="en-US"/>
        </w:rPr>
        <w:t xml:space="preserve">. </w:t>
      </w:r>
      <w:r w:rsidRPr="5D55F02A">
        <w:rPr>
          <w:sz w:val="22"/>
          <w:lang w:val="en-US"/>
        </w:rPr>
        <w:t>The first participant was recruited in June 202</w:t>
      </w:r>
      <w:r w:rsidR="6D335DF8" w:rsidRPr="5D55F02A">
        <w:rPr>
          <w:sz w:val="22"/>
          <w:lang w:val="en-US"/>
        </w:rPr>
        <w:t>3</w:t>
      </w:r>
      <w:r w:rsidRPr="5D55F02A">
        <w:rPr>
          <w:sz w:val="22"/>
          <w:lang w:val="en-US"/>
        </w:rPr>
        <w:t xml:space="preserve">. The </w:t>
      </w:r>
      <w:r w:rsidR="002D0B70">
        <w:rPr>
          <w:sz w:val="22"/>
          <w:lang w:val="en-US"/>
        </w:rPr>
        <w:t>study</w:t>
      </w:r>
      <w:r w:rsidRPr="5D55F02A">
        <w:rPr>
          <w:sz w:val="22"/>
          <w:lang w:val="en-US"/>
        </w:rPr>
        <w:t xml:space="preserve"> </w:t>
      </w:r>
      <w:r w:rsidR="00AE4E8F">
        <w:rPr>
          <w:sz w:val="22"/>
          <w:lang w:val="en-US"/>
        </w:rPr>
        <w:t xml:space="preserve">progressed to a full trial </w:t>
      </w:r>
      <w:r w:rsidRPr="5D55F02A">
        <w:rPr>
          <w:sz w:val="22"/>
          <w:lang w:val="en-US"/>
        </w:rPr>
        <w:t>after the internal pilot phase</w:t>
      </w:r>
      <w:r w:rsidR="00C06BBD">
        <w:rPr>
          <w:sz w:val="22"/>
          <w:lang w:val="en-US"/>
        </w:rPr>
        <w:t xml:space="preserve"> and </w:t>
      </w:r>
      <w:r w:rsidR="005444CF" w:rsidRPr="00F3648E">
        <w:rPr>
          <w:color w:val="E36C0A" w:themeColor="accent6" w:themeShade="BF"/>
          <w:sz w:val="22"/>
          <w:lang w:val="en-US"/>
        </w:rPr>
        <w:t xml:space="preserve">completed recruitment in December 2025. </w:t>
      </w:r>
      <w:r w:rsidRPr="5D55F02A">
        <w:rPr>
          <w:sz w:val="22"/>
          <w:lang w:val="en-US"/>
        </w:rPr>
        <w:t>The study will be disseminated through publication in peer-reviewed medical journals</w:t>
      </w:r>
      <w:r w:rsidR="0051309F">
        <w:rPr>
          <w:sz w:val="22"/>
          <w:lang w:val="en-US"/>
        </w:rPr>
        <w:t>, at</w:t>
      </w:r>
      <w:r w:rsidR="009709A5">
        <w:rPr>
          <w:sz w:val="22"/>
          <w:lang w:val="en-US"/>
        </w:rPr>
        <w:t xml:space="preserve"> </w:t>
      </w:r>
      <w:r w:rsidRPr="5D55F02A">
        <w:rPr>
          <w:sz w:val="22"/>
          <w:lang w:val="en-US"/>
        </w:rPr>
        <w:t xml:space="preserve">international conferences and via social media. </w:t>
      </w:r>
    </w:p>
    <w:p w14:paraId="70F246AA" w14:textId="77777777" w:rsidR="005444CF" w:rsidRDefault="005444CF" w:rsidP="005444CF">
      <w:pPr>
        <w:pStyle w:val="NoSpacing"/>
        <w:spacing w:line="480" w:lineRule="auto"/>
        <w:rPr>
          <w:sz w:val="22"/>
          <w:lang w:val="en-US"/>
        </w:rPr>
      </w:pPr>
    </w:p>
    <w:p w14:paraId="1A27D688" w14:textId="77777777" w:rsidR="005444CF" w:rsidRPr="00E220B5" w:rsidRDefault="005444CF" w:rsidP="005444CF">
      <w:pPr>
        <w:pStyle w:val="NoSpacing"/>
        <w:spacing w:line="360" w:lineRule="auto"/>
        <w:rPr>
          <w:b/>
          <w:bCs/>
          <w:sz w:val="22"/>
          <w:lang w:val="en-US"/>
        </w:rPr>
      </w:pPr>
      <w:r w:rsidRPr="00E220B5">
        <w:rPr>
          <w:b/>
          <w:bCs/>
          <w:sz w:val="22"/>
          <w:lang w:val="en-US"/>
        </w:rPr>
        <w:t>Acknowledgments</w:t>
      </w:r>
    </w:p>
    <w:p w14:paraId="055DEFA9" w14:textId="77777777" w:rsidR="005444CF" w:rsidRPr="005444CF" w:rsidRDefault="005444CF" w:rsidP="00E220B5">
      <w:pPr>
        <w:pStyle w:val="NoSpacing"/>
        <w:spacing w:line="360" w:lineRule="auto"/>
        <w:rPr>
          <w:sz w:val="22"/>
          <w:lang w:val="en-US"/>
        </w:rPr>
      </w:pPr>
      <w:r w:rsidRPr="005444CF">
        <w:rPr>
          <w:sz w:val="22"/>
          <w:lang w:val="en-US"/>
        </w:rPr>
        <w:t>The authors thank the research and clinical teams at the participating sites: Addenbrooke's Hospital (Cambridge), Alder Hey Children's Hospital (Liverpool), Birmingham Children's Hospital, Bristol Royal Hospital for Children, Great Ormond Street Hospital (CICU and PICU, London), John Radcliffe Hospital (Oxford), Leicester Royal Infirmary, Nottingham Children's Hospital, Royal Brompton Hospital (London), Southampton Children’s Hospital,</w:t>
      </w:r>
    </w:p>
    <w:p w14:paraId="7FBFC81C" w14:textId="77777777" w:rsidR="005444CF" w:rsidRPr="00E220B5" w:rsidRDefault="005444CF" w:rsidP="00E220B5">
      <w:pPr>
        <w:pStyle w:val="NoSpacing"/>
        <w:spacing w:line="360" w:lineRule="auto"/>
        <w:rPr>
          <w:sz w:val="22"/>
          <w:lang w:val="en-US"/>
        </w:rPr>
      </w:pPr>
      <w:r w:rsidRPr="005444CF">
        <w:rPr>
          <w:sz w:val="22"/>
          <w:lang w:val="en-US"/>
        </w:rPr>
        <w:lastRenderedPageBreak/>
        <w:t xml:space="preserve">St Mary's Hospital (London), St George's University Hospital (London), Sheffield Children's Hospital, Royal Manchester Children's Hospital, Evelina London Children's Hospital, </w:t>
      </w:r>
    </w:p>
    <w:p w14:paraId="1ADC52D4" w14:textId="33103670" w:rsidR="005444CF" w:rsidRPr="005444CF" w:rsidRDefault="005444CF" w:rsidP="00E220B5">
      <w:pPr>
        <w:spacing w:line="360" w:lineRule="auto"/>
      </w:pPr>
      <w:r w:rsidRPr="005444CF">
        <w:rPr>
          <w:lang w:val="en-US"/>
        </w:rPr>
        <w:t>The Royal London Hospital, Staffordshire Children's Hospital at Royal Stoke, Leeds Children's Hospital, Newcastle Freeman Hospital, Royal Hospital for Children (Glasgow), University Children's Hospital (Zurich, Switzerland), Great North Children's Hospital (Newcastle), Royal Belfast Hospital for Sick Children.</w:t>
      </w:r>
    </w:p>
    <w:p w14:paraId="257135B9" w14:textId="346F6DE1" w:rsidR="005444CF" w:rsidRPr="00A64C7D" w:rsidRDefault="005444CF" w:rsidP="00E220B5">
      <w:pPr>
        <w:pStyle w:val="NoSpacing"/>
        <w:spacing w:line="360" w:lineRule="auto"/>
        <w:ind w:firstLine="720"/>
      </w:pPr>
      <w:r w:rsidRPr="00A64C7D">
        <w:t xml:space="preserve">Authors and Contributors: </w:t>
      </w:r>
      <w:r w:rsidRPr="00E220B5">
        <w:rPr>
          <w:sz w:val="22"/>
        </w:rPr>
        <w:t xml:space="preserve">LNT and MJP are Chief Investigators. MO and IC are Trial Managers. EL is Senior Trial Manager. JE is Senior Statistician. PFV is Trial Statistician. LNT, MO and IC drafted the manuscript. DH, LL, JM, LVM, KB, NJH, KW, ZS, LV, LJS, LJS, PM and FVV are trial co-applicants and members of the Trial Management Group. JC, JK, LL, MP, HS and CA supported management of the trial. All authors read and approved the final manuscript. </w:t>
      </w:r>
    </w:p>
    <w:p w14:paraId="520744D0" w14:textId="77777777" w:rsidR="005444CF" w:rsidRPr="005444CF" w:rsidRDefault="005444CF" w:rsidP="00E220B5">
      <w:pPr>
        <w:pStyle w:val="NoSpacing"/>
        <w:spacing w:line="360" w:lineRule="auto"/>
        <w:rPr>
          <w:b/>
          <w:bCs/>
          <w:sz w:val="22"/>
          <w:lang w:val="en-US"/>
        </w:rPr>
      </w:pPr>
    </w:p>
    <w:p w14:paraId="7E7C9AC2" w14:textId="77777777" w:rsidR="005444CF" w:rsidRPr="009A781B" w:rsidRDefault="005444CF" w:rsidP="00AA24E1">
      <w:pPr>
        <w:pStyle w:val="NoSpacing"/>
        <w:spacing w:line="360" w:lineRule="auto"/>
        <w:rPr>
          <w:b/>
          <w:bCs/>
          <w:sz w:val="22"/>
          <w:lang w:val="en-US"/>
        </w:rPr>
      </w:pPr>
    </w:p>
    <w:p w14:paraId="626A74DD" w14:textId="5BEEBF33" w:rsidR="00F71C51" w:rsidRPr="00A50947" w:rsidRDefault="005444CF" w:rsidP="5D55F02A">
      <w:pPr>
        <w:pStyle w:val="NoSpacing"/>
        <w:spacing w:line="360" w:lineRule="auto"/>
        <w:rPr>
          <w:rFonts w:asciiTheme="minorBidi" w:hAnsiTheme="minorBidi"/>
          <w:b/>
          <w:bCs/>
          <w:szCs w:val="24"/>
        </w:rPr>
      </w:pPr>
      <w:r w:rsidRPr="00A50947">
        <w:rPr>
          <w:rFonts w:asciiTheme="minorBidi" w:hAnsiTheme="minorBidi"/>
          <w:b/>
          <w:bCs/>
          <w:szCs w:val="24"/>
        </w:rPr>
        <w:t xml:space="preserve">REFERENCES </w:t>
      </w:r>
    </w:p>
    <w:p w14:paraId="291224E4" w14:textId="77777777" w:rsidR="00F71C51" w:rsidRPr="00F71C51" w:rsidRDefault="00F71C51" w:rsidP="00F71C51">
      <w:pPr>
        <w:spacing w:after="0" w:line="240" w:lineRule="auto"/>
        <w:rPr>
          <w:rFonts w:asciiTheme="minorBidi" w:hAnsiTheme="minorBidi"/>
          <w:lang w:eastAsia="en-US"/>
        </w:rPr>
      </w:pPr>
    </w:p>
    <w:p w14:paraId="381E1A2B" w14:textId="13129F1E" w:rsidR="00F71C51" w:rsidRPr="00F71C51" w:rsidRDefault="00F71C51" w:rsidP="004F69F2">
      <w:pPr>
        <w:spacing w:after="0" w:line="360" w:lineRule="auto"/>
        <w:rPr>
          <w:rFonts w:asciiTheme="minorBidi" w:hAnsiTheme="minorBidi"/>
          <w:noProof/>
        </w:rPr>
      </w:pPr>
      <w:r w:rsidRPr="00F71C51">
        <w:rPr>
          <w:rFonts w:asciiTheme="minorBidi" w:hAnsiTheme="minorBidi"/>
          <w:noProof/>
        </w:rPr>
        <w:t>1.        Mehta NM, Bechard LJ, Cahill N et al.</w:t>
      </w:r>
      <w:r w:rsidR="005444CF">
        <w:rPr>
          <w:rFonts w:asciiTheme="minorBidi" w:hAnsiTheme="minorBidi"/>
          <w:noProof/>
        </w:rPr>
        <w:t>:</w:t>
      </w:r>
      <w:r w:rsidRPr="00F71C51">
        <w:rPr>
          <w:rFonts w:asciiTheme="minorBidi" w:hAnsiTheme="minorBidi"/>
          <w:noProof/>
        </w:rPr>
        <w:t xml:space="preserve"> Nutritional practices and their relationship to clinical outcomes in critically ill children</w:t>
      </w:r>
      <w:r w:rsidR="00654E36">
        <w:rPr>
          <w:rFonts w:asciiTheme="minorBidi" w:hAnsiTheme="minorBidi"/>
          <w:noProof/>
        </w:rPr>
        <w:t xml:space="preserve"> - </w:t>
      </w:r>
      <w:r w:rsidRPr="00F71C51">
        <w:rPr>
          <w:rFonts w:asciiTheme="minorBidi" w:hAnsiTheme="minorBidi"/>
          <w:noProof/>
        </w:rPr>
        <w:t xml:space="preserve">An international multicenter cohort study. </w:t>
      </w:r>
      <w:r w:rsidRPr="00070EAF">
        <w:rPr>
          <w:rFonts w:asciiTheme="minorBidi" w:hAnsiTheme="minorBidi"/>
          <w:i/>
          <w:iCs/>
          <w:noProof/>
        </w:rPr>
        <w:t>Crit Care Med</w:t>
      </w:r>
      <w:r w:rsidRPr="00F71C51">
        <w:rPr>
          <w:rFonts w:asciiTheme="minorBidi" w:hAnsiTheme="minorBidi"/>
          <w:noProof/>
        </w:rPr>
        <w:t xml:space="preserve"> 2012;</w:t>
      </w:r>
      <w:r w:rsidR="00070EAF">
        <w:rPr>
          <w:rFonts w:asciiTheme="minorBidi" w:hAnsiTheme="minorBidi"/>
          <w:noProof/>
        </w:rPr>
        <w:t xml:space="preserve"> </w:t>
      </w:r>
      <w:r w:rsidRPr="00F71C51">
        <w:rPr>
          <w:rFonts w:asciiTheme="minorBidi" w:hAnsiTheme="minorBidi"/>
          <w:noProof/>
        </w:rPr>
        <w:t>40:2204-11.</w:t>
      </w:r>
    </w:p>
    <w:p w14:paraId="75DEA734" w14:textId="01D7EB93" w:rsidR="00F71C51" w:rsidRPr="00D112D1" w:rsidRDefault="00F71C51" w:rsidP="004F69F2">
      <w:pPr>
        <w:spacing w:after="0" w:line="360" w:lineRule="auto"/>
        <w:rPr>
          <w:rFonts w:asciiTheme="minorBidi" w:hAnsiTheme="minorBidi"/>
          <w:noProof/>
          <w:lang w:val="en-US"/>
        </w:rPr>
      </w:pPr>
      <w:bookmarkStart w:id="8" w:name="_ENREF_2"/>
      <w:r w:rsidRPr="00F71C51">
        <w:rPr>
          <w:rFonts w:asciiTheme="minorBidi" w:hAnsiTheme="minorBidi"/>
          <w:noProof/>
        </w:rPr>
        <w:t>2.</w:t>
      </w:r>
      <w:r w:rsidRPr="00F71C51">
        <w:rPr>
          <w:rFonts w:asciiTheme="minorBidi" w:hAnsiTheme="minorBidi"/>
          <w:noProof/>
        </w:rPr>
        <w:tab/>
        <w:t>Costa CAD, Tonial CT, Garcia PCR</w:t>
      </w:r>
      <w:r w:rsidR="005444CF">
        <w:rPr>
          <w:rFonts w:asciiTheme="minorBidi" w:hAnsiTheme="minorBidi"/>
          <w:noProof/>
        </w:rPr>
        <w:t>:</w:t>
      </w:r>
      <w:r w:rsidRPr="00F71C51">
        <w:rPr>
          <w:rFonts w:asciiTheme="minorBidi" w:hAnsiTheme="minorBidi"/>
          <w:noProof/>
        </w:rPr>
        <w:t xml:space="preserve"> Association between nutritional status and outcomes in critically-ill pediatric patients – a systematic review. </w:t>
      </w:r>
      <w:r w:rsidRPr="00D112D1">
        <w:rPr>
          <w:rFonts w:asciiTheme="minorBidi" w:hAnsiTheme="minorBidi"/>
          <w:i/>
          <w:iCs/>
          <w:noProof/>
          <w:lang w:val="en-US"/>
        </w:rPr>
        <w:t>Jornal</w:t>
      </w:r>
      <w:r w:rsidR="005444CF">
        <w:rPr>
          <w:rFonts w:asciiTheme="minorBidi" w:hAnsiTheme="minorBidi"/>
          <w:i/>
          <w:iCs/>
          <w:noProof/>
          <w:lang w:val="en-US"/>
        </w:rPr>
        <w:t xml:space="preserve"> </w:t>
      </w:r>
      <w:r w:rsidRPr="005444CF">
        <w:rPr>
          <w:rFonts w:asciiTheme="minorBidi" w:hAnsiTheme="minorBidi"/>
          <w:i/>
          <w:iCs/>
          <w:noProof/>
          <w:lang w:val="en-US"/>
        </w:rPr>
        <w:t>Pediatr</w:t>
      </w:r>
      <w:r w:rsidR="005444CF" w:rsidRPr="00CD22E3">
        <w:rPr>
          <w:rFonts w:asciiTheme="minorBidi" w:hAnsiTheme="minorBidi"/>
          <w:i/>
          <w:iCs/>
          <w:noProof/>
          <w:lang w:val="en-US"/>
        </w:rPr>
        <w:t xml:space="preserve"> </w:t>
      </w:r>
      <w:r w:rsidR="005444CF" w:rsidRPr="00F3648E">
        <w:rPr>
          <w:rFonts w:asciiTheme="minorBidi" w:hAnsiTheme="minorBidi"/>
          <w:i/>
          <w:iCs/>
          <w:noProof/>
          <w:color w:val="E36C0A" w:themeColor="accent6" w:themeShade="BF"/>
          <w:lang w:val="en-US"/>
        </w:rPr>
        <w:t>(Rio J)</w:t>
      </w:r>
      <w:r w:rsidRPr="00D112D1">
        <w:rPr>
          <w:rFonts w:asciiTheme="minorBidi" w:hAnsiTheme="minorBidi"/>
          <w:noProof/>
          <w:lang w:val="en-US"/>
        </w:rPr>
        <w:t xml:space="preserve"> 2016;</w:t>
      </w:r>
      <w:r w:rsidR="005444CF">
        <w:rPr>
          <w:rFonts w:asciiTheme="minorBidi" w:hAnsiTheme="minorBidi"/>
          <w:noProof/>
          <w:lang w:val="en-US"/>
        </w:rPr>
        <w:t xml:space="preserve"> </w:t>
      </w:r>
      <w:r w:rsidRPr="00D112D1">
        <w:rPr>
          <w:rFonts w:asciiTheme="minorBidi" w:hAnsiTheme="minorBidi"/>
          <w:noProof/>
          <w:lang w:val="en-US"/>
        </w:rPr>
        <w:t>92:223-9.</w:t>
      </w:r>
      <w:bookmarkEnd w:id="8"/>
    </w:p>
    <w:p w14:paraId="79C16FF2" w14:textId="35A81753" w:rsidR="00F71C51" w:rsidRPr="003A5C98" w:rsidRDefault="00F71C51" w:rsidP="004F69F2">
      <w:pPr>
        <w:spacing w:after="0" w:line="360" w:lineRule="auto"/>
        <w:rPr>
          <w:rFonts w:asciiTheme="minorBidi" w:hAnsiTheme="minorBidi"/>
          <w:noProof/>
        </w:rPr>
      </w:pPr>
      <w:bookmarkStart w:id="9" w:name="_ENREF_3"/>
      <w:r w:rsidRPr="00D112D1">
        <w:rPr>
          <w:rFonts w:asciiTheme="minorBidi" w:hAnsiTheme="minorBidi"/>
          <w:noProof/>
          <w:lang w:val="en-US"/>
        </w:rPr>
        <w:t>3.</w:t>
      </w:r>
      <w:r w:rsidRPr="00D112D1">
        <w:rPr>
          <w:rFonts w:asciiTheme="minorBidi" w:hAnsiTheme="minorBidi"/>
          <w:noProof/>
          <w:lang w:val="en-US"/>
        </w:rPr>
        <w:tab/>
        <w:t>de Mello MJG, de Albuquerque Md</w:t>
      </w:r>
      <w:r w:rsidR="005444CF">
        <w:rPr>
          <w:rFonts w:asciiTheme="minorBidi" w:hAnsiTheme="minorBidi"/>
          <w:noProof/>
          <w:lang w:val="en-US"/>
        </w:rPr>
        <w:t>e F</w:t>
      </w:r>
      <w:r w:rsidRPr="00D112D1">
        <w:rPr>
          <w:rFonts w:asciiTheme="minorBidi" w:hAnsiTheme="minorBidi"/>
          <w:noProof/>
          <w:lang w:val="en-US"/>
        </w:rPr>
        <w:t>, Ximenes RA, et al.</w:t>
      </w:r>
      <w:r w:rsidR="005444CF">
        <w:rPr>
          <w:rFonts w:asciiTheme="minorBidi" w:hAnsiTheme="minorBidi"/>
          <w:noProof/>
          <w:lang w:val="en-US"/>
        </w:rPr>
        <w:t>:</w:t>
      </w:r>
      <w:r w:rsidRPr="00D112D1">
        <w:rPr>
          <w:rFonts w:asciiTheme="minorBidi" w:hAnsiTheme="minorBidi"/>
          <w:noProof/>
          <w:lang w:val="en-US"/>
        </w:rPr>
        <w:t xml:space="preserve"> </w:t>
      </w:r>
      <w:r w:rsidRPr="00F71C51">
        <w:rPr>
          <w:rFonts w:asciiTheme="minorBidi" w:hAnsiTheme="minorBidi"/>
          <w:noProof/>
        </w:rPr>
        <w:t xml:space="preserve">Factors Associated with Time to Acquisition of Bloodstream Infection in a Pediatric Intensive Care Unit. </w:t>
      </w:r>
      <w:r w:rsidRPr="003A5C98">
        <w:rPr>
          <w:rFonts w:asciiTheme="minorBidi" w:hAnsiTheme="minorBidi"/>
          <w:i/>
          <w:iCs/>
          <w:noProof/>
        </w:rPr>
        <w:t xml:space="preserve">Infect Control Hosp Epidemiol </w:t>
      </w:r>
      <w:r w:rsidRPr="003A5C98">
        <w:rPr>
          <w:rFonts w:asciiTheme="minorBidi" w:hAnsiTheme="minorBidi"/>
          <w:noProof/>
        </w:rPr>
        <w:t>2015;</w:t>
      </w:r>
      <w:r w:rsidR="00554603">
        <w:rPr>
          <w:rFonts w:asciiTheme="minorBidi" w:hAnsiTheme="minorBidi"/>
          <w:noProof/>
        </w:rPr>
        <w:t xml:space="preserve"> </w:t>
      </w:r>
      <w:r w:rsidRPr="003A5C98">
        <w:rPr>
          <w:rFonts w:asciiTheme="minorBidi" w:hAnsiTheme="minorBidi"/>
          <w:noProof/>
        </w:rPr>
        <w:t>31:249-55.</w:t>
      </w:r>
      <w:bookmarkEnd w:id="9"/>
    </w:p>
    <w:p w14:paraId="0CF09313" w14:textId="281CFF5B" w:rsidR="00F71C51" w:rsidRPr="003A5C98" w:rsidRDefault="00F71C51" w:rsidP="004F69F2">
      <w:pPr>
        <w:spacing w:after="0" w:line="360" w:lineRule="auto"/>
        <w:rPr>
          <w:rFonts w:asciiTheme="minorBidi" w:hAnsiTheme="minorBidi"/>
          <w:noProof/>
        </w:rPr>
      </w:pPr>
      <w:bookmarkStart w:id="10" w:name="_ENREF_4"/>
      <w:r w:rsidRPr="003A5C98">
        <w:rPr>
          <w:rFonts w:asciiTheme="minorBidi" w:hAnsiTheme="minorBidi"/>
          <w:noProof/>
        </w:rPr>
        <w:t>4.</w:t>
      </w:r>
      <w:r w:rsidRPr="003A5C98">
        <w:rPr>
          <w:rFonts w:asciiTheme="minorBidi" w:hAnsiTheme="minorBidi"/>
          <w:noProof/>
        </w:rPr>
        <w:tab/>
        <w:t>de Souza Menezes F, Leite HP, Koch Nogueira PC</w:t>
      </w:r>
      <w:r w:rsidR="00554603">
        <w:rPr>
          <w:rFonts w:asciiTheme="minorBidi" w:hAnsiTheme="minorBidi"/>
          <w:noProof/>
        </w:rPr>
        <w:t>:</w:t>
      </w:r>
      <w:r w:rsidRPr="003A5C98">
        <w:rPr>
          <w:rFonts w:asciiTheme="minorBidi" w:hAnsiTheme="minorBidi"/>
          <w:noProof/>
        </w:rPr>
        <w:t xml:space="preserve"> </w:t>
      </w:r>
      <w:r w:rsidRPr="00F71C51">
        <w:rPr>
          <w:rFonts w:asciiTheme="minorBidi" w:hAnsiTheme="minorBidi"/>
          <w:noProof/>
        </w:rPr>
        <w:t xml:space="preserve">Malnutrition as an independent predictor of clinical outcome in critically ill children. </w:t>
      </w:r>
      <w:r w:rsidRPr="003A5C98">
        <w:rPr>
          <w:rFonts w:asciiTheme="minorBidi" w:hAnsiTheme="minorBidi"/>
          <w:i/>
          <w:iCs/>
          <w:noProof/>
        </w:rPr>
        <w:t>Nutrition</w:t>
      </w:r>
      <w:r w:rsidRPr="003A5C98">
        <w:rPr>
          <w:rFonts w:asciiTheme="minorBidi" w:hAnsiTheme="minorBidi"/>
          <w:noProof/>
        </w:rPr>
        <w:t xml:space="preserve"> 2012;</w:t>
      </w:r>
      <w:r w:rsidR="00554603">
        <w:rPr>
          <w:rFonts w:asciiTheme="minorBidi" w:hAnsiTheme="minorBidi"/>
          <w:noProof/>
        </w:rPr>
        <w:t xml:space="preserve"> </w:t>
      </w:r>
      <w:r w:rsidRPr="003A5C98">
        <w:rPr>
          <w:rFonts w:asciiTheme="minorBidi" w:hAnsiTheme="minorBidi"/>
          <w:noProof/>
        </w:rPr>
        <w:t>28:267-70.</w:t>
      </w:r>
      <w:bookmarkEnd w:id="10"/>
    </w:p>
    <w:p w14:paraId="0446F2A2" w14:textId="3EFCD762" w:rsidR="00F71C51" w:rsidRPr="00F71C51" w:rsidRDefault="00F71C51" w:rsidP="004F69F2">
      <w:pPr>
        <w:spacing w:after="0" w:line="360" w:lineRule="auto"/>
        <w:rPr>
          <w:rFonts w:asciiTheme="minorBidi" w:hAnsiTheme="minorBidi"/>
          <w:noProof/>
        </w:rPr>
      </w:pPr>
      <w:bookmarkStart w:id="11" w:name="_ENREF_5"/>
      <w:r w:rsidRPr="003A5C98">
        <w:rPr>
          <w:rFonts w:asciiTheme="minorBidi" w:hAnsiTheme="minorBidi"/>
          <w:noProof/>
        </w:rPr>
        <w:t>5.</w:t>
      </w:r>
      <w:r w:rsidRPr="003A5C98">
        <w:rPr>
          <w:rFonts w:asciiTheme="minorBidi" w:hAnsiTheme="minorBidi"/>
          <w:noProof/>
        </w:rPr>
        <w:tab/>
        <w:t>Grippa RB, Silva PS, Barbosa E</w:t>
      </w:r>
      <w:r w:rsidR="00937BB6">
        <w:rPr>
          <w:rFonts w:asciiTheme="minorBidi" w:hAnsiTheme="minorBidi"/>
          <w:noProof/>
        </w:rPr>
        <w:t>,</w:t>
      </w:r>
      <w:r w:rsidR="00070EAF" w:rsidRPr="003A5C98">
        <w:rPr>
          <w:rFonts w:asciiTheme="minorBidi" w:hAnsiTheme="minorBidi"/>
          <w:noProof/>
        </w:rPr>
        <w:t xml:space="preserve"> et al</w:t>
      </w:r>
      <w:r w:rsidRPr="003A5C98">
        <w:rPr>
          <w:rFonts w:asciiTheme="minorBidi" w:hAnsiTheme="minorBidi"/>
          <w:noProof/>
        </w:rPr>
        <w:t>.</w:t>
      </w:r>
      <w:r w:rsidR="00937BB6">
        <w:rPr>
          <w:rFonts w:asciiTheme="minorBidi" w:hAnsiTheme="minorBidi"/>
          <w:noProof/>
        </w:rPr>
        <w:t>:</w:t>
      </w:r>
      <w:r w:rsidRPr="003A5C98">
        <w:rPr>
          <w:rFonts w:asciiTheme="minorBidi" w:hAnsiTheme="minorBidi"/>
          <w:noProof/>
        </w:rPr>
        <w:t xml:space="preserve"> </w:t>
      </w:r>
      <w:r w:rsidRPr="00F71C51">
        <w:rPr>
          <w:rFonts w:asciiTheme="minorBidi" w:hAnsiTheme="minorBidi"/>
          <w:noProof/>
        </w:rPr>
        <w:t xml:space="preserve">Nutritional status as a predictor of duration of mechanical ventilation in critically ill children. </w:t>
      </w:r>
      <w:r w:rsidRPr="00070EAF">
        <w:rPr>
          <w:rFonts w:asciiTheme="minorBidi" w:hAnsiTheme="minorBidi"/>
          <w:i/>
          <w:iCs/>
          <w:noProof/>
        </w:rPr>
        <w:t>Nutrition</w:t>
      </w:r>
      <w:r w:rsidRPr="00F71C51">
        <w:rPr>
          <w:rFonts w:asciiTheme="minorBidi" w:hAnsiTheme="minorBidi"/>
          <w:noProof/>
        </w:rPr>
        <w:t xml:space="preserve"> 2017;</w:t>
      </w:r>
      <w:r w:rsidR="00937BB6">
        <w:rPr>
          <w:rFonts w:asciiTheme="minorBidi" w:hAnsiTheme="minorBidi"/>
          <w:noProof/>
        </w:rPr>
        <w:t xml:space="preserve"> </w:t>
      </w:r>
      <w:r w:rsidRPr="00F71C51">
        <w:rPr>
          <w:rFonts w:asciiTheme="minorBidi" w:hAnsiTheme="minorBidi"/>
          <w:noProof/>
        </w:rPr>
        <w:t>33:91-</w:t>
      </w:r>
      <w:r w:rsidR="00937BB6">
        <w:rPr>
          <w:rFonts w:asciiTheme="minorBidi" w:hAnsiTheme="minorBidi"/>
          <w:noProof/>
        </w:rPr>
        <w:t>9</w:t>
      </w:r>
      <w:r w:rsidRPr="00F71C51">
        <w:rPr>
          <w:rFonts w:asciiTheme="minorBidi" w:hAnsiTheme="minorBidi"/>
          <w:noProof/>
        </w:rPr>
        <w:t>5.</w:t>
      </w:r>
      <w:bookmarkEnd w:id="11"/>
    </w:p>
    <w:p w14:paraId="30D6E334" w14:textId="451388A8" w:rsidR="00F71C51" w:rsidRPr="00F71C51" w:rsidRDefault="00F71C51" w:rsidP="004F69F2">
      <w:pPr>
        <w:spacing w:after="0" w:line="360" w:lineRule="auto"/>
        <w:rPr>
          <w:rFonts w:asciiTheme="minorBidi" w:hAnsiTheme="minorBidi"/>
          <w:noProof/>
        </w:rPr>
      </w:pPr>
      <w:bookmarkStart w:id="12" w:name="_ENREF_6"/>
      <w:r w:rsidRPr="00F71C51">
        <w:rPr>
          <w:rFonts w:asciiTheme="minorBidi" w:hAnsiTheme="minorBidi"/>
          <w:noProof/>
        </w:rPr>
        <w:t>6.</w:t>
      </w:r>
      <w:r w:rsidRPr="00F71C51">
        <w:rPr>
          <w:rFonts w:asciiTheme="minorBidi" w:hAnsiTheme="minorBidi"/>
          <w:noProof/>
        </w:rPr>
        <w:tab/>
        <w:t>Mikhailov TA, Kuhn EM, Manzi J,</w:t>
      </w:r>
      <w:r w:rsidR="00070EAF">
        <w:rPr>
          <w:rFonts w:asciiTheme="minorBidi" w:hAnsiTheme="minorBidi"/>
          <w:noProof/>
        </w:rPr>
        <w:t xml:space="preserve"> </w:t>
      </w:r>
      <w:r w:rsidRPr="00F71C51">
        <w:rPr>
          <w:rFonts w:asciiTheme="minorBidi" w:hAnsiTheme="minorBidi"/>
          <w:noProof/>
        </w:rPr>
        <w:t>et al.</w:t>
      </w:r>
      <w:r w:rsidR="00937BB6">
        <w:rPr>
          <w:rFonts w:asciiTheme="minorBidi" w:hAnsiTheme="minorBidi"/>
          <w:noProof/>
        </w:rPr>
        <w:t>:</w:t>
      </w:r>
      <w:r w:rsidRPr="00F71C51">
        <w:rPr>
          <w:rFonts w:asciiTheme="minorBidi" w:hAnsiTheme="minorBidi"/>
          <w:noProof/>
        </w:rPr>
        <w:t xml:space="preserve"> Early Enteral Nutrition Is Associated With Lower Mortality in Critically Ill Children. </w:t>
      </w:r>
      <w:r w:rsidRPr="00070EAF">
        <w:rPr>
          <w:rFonts w:asciiTheme="minorBidi" w:hAnsiTheme="minorBidi"/>
          <w:i/>
          <w:iCs/>
          <w:noProof/>
        </w:rPr>
        <w:t>J</w:t>
      </w:r>
      <w:r w:rsidR="00937BB6" w:rsidRPr="00F3648E">
        <w:rPr>
          <w:rFonts w:asciiTheme="minorBidi" w:hAnsiTheme="minorBidi"/>
          <w:i/>
          <w:iCs/>
          <w:noProof/>
          <w:color w:val="E36C0A" w:themeColor="accent6" w:themeShade="BF"/>
        </w:rPr>
        <w:t>PEN</w:t>
      </w:r>
      <w:r w:rsidR="00937BB6">
        <w:rPr>
          <w:rFonts w:asciiTheme="minorBidi" w:hAnsiTheme="minorBidi"/>
          <w:i/>
          <w:iCs/>
          <w:noProof/>
        </w:rPr>
        <w:t xml:space="preserve"> J </w:t>
      </w:r>
      <w:r w:rsidRPr="00070EAF">
        <w:rPr>
          <w:rFonts w:asciiTheme="minorBidi" w:hAnsiTheme="minorBidi"/>
          <w:i/>
          <w:iCs/>
          <w:noProof/>
        </w:rPr>
        <w:t>Parenter Enteral Nutr</w:t>
      </w:r>
      <w:r w:rsidRPr="00F71C51">
        <w:rPr>
          <w:rFonts w:asciiTheme="minorBidi" w:hAnsiTheme="minorBidi"/>
          <w:noProof/>
        </w:rPr>
        <w:t xml:space="preserve"> 2014;</w:t>
      </w:r>
      <w:r w:rsidR="00937BB6">
        <w:rPr>
          <w:rFonts w:asciiTheme="minorBidi" w:hAnsiTheme="minorBidi"/>
          <w:noProof/>
        </w:rPr>
        <w:t xml:space="preserve"> </w:t>
      </w:r>
      <w:r w:rsidRPr="00F71C51">
        <w:rPr>
          <w:rFonts w:asciiTheme="minorBidi" w:hAnsiTheme="minorBidi"/>
          <w:noProof/>
        </w:rPr>
        <w:t>38:459-66.</w:t>
      </w:r>
      <w:bookmarkEnd w:id="12"/>
    </w:p>
    <w:p w14:paraId="3ED71E21" w14:textId="0B638283" w:rsidR="00F71C51" w:rsidRPr="004262FC" w:rsidRDefault="00F71C51" w:rsidP="004262FC">
      <w:pPr>
        <w:pStyle w:val="xmsonormal"/>
        <w:spacing w:line="360" w:lineRule="auto"/>
      </w:pPr>
      <w:r w:rsidRPr="00F71C51">
        <w:rPr>
          <w:rFonts w:asciiTheme="minorBidi" w:hAnsiTheme="minorBidi"/>
          <w:noProof/>
        </w:rPr>
        <w:t>7.         Leicester UoLa. Paediatric Intensive Care Audit Network</w:t>
      </w:r>
      <w:bookmarkStart w:id="13" w:name="_ENREF_23"/>
      <w:r w:rsidRPr="00F71C51">
        <w:rPr>
          <w:rFonts w:asciiTheme="minorBidi" w:hAnsiTheme="minorBidi"/>
          <w:noProof/>
        </w:rPr>
        <w:t xml:space="preserve"> Annual Report 2019 2019.</w:t>
      </w:r>
      <w:r w:rsidR="004262FC">
        <w:rPr>
          <w:rFonts w:asciiTheme="minorBidi" w:hAnsiTheme="minorBidi"/>
          <w:noProof/>
        </w:rPr>
        <w:t xml:space="preserve"> </w:t>
      </w:r>
      <w:hyperlink r:id="rId13" w:history="1">
        <w:r w:rsidR="004262FC" w:rsidRPr="00F3648E">
          <w:rPr>
            <w:rStyle w:val="Hyperlink"/>
            <w:color w:val="E36C0A" w:themeColor="accent6" w:themeShade="BF"/>
          </w:rPr>
          <w:t>https://www.picanet.org.uk/wp-content/uploads/sites/25/2019/12/PICANet-2019-Annual-Report-Summary_v1.0.pdf</w:t>
        </w:r>
      </w:hyperlink>
      <w:r w:rsidR="004262FC" w:rsidRPr="00F3648E">
        <w:rPr>
          <w:color w:val="E36C0A" w:themeColor="accent6" w:themeShade="BF"/>
        </w:rPr>
        <w:t xml:space="preserve"> accessed December 2025</w:t>
      </w:r>
    </w:p>
    <w:p w14:paraId="5DABA277" w14:textId="3BC1F3B6" w:rsidR="00F71C51" w:rsidRPr="00F71C51" w:rsidRDefault="00F71C51" w:rsidP="004F69F2">
      <w:pPr>
        <w:spacing w:after="0" w:line="360" w:lineRule="auto"/>
        <w:rPr>
          <w:rFonts w:asciiTheme="minorBidi" w:hAnsiTheme="minorBidi"/>
          <w:noProof/>
        </w:rPr>
      </w:pPr>
      <w:r w:rsidRPr="00F71C51">
        <w:rPr>
          <w:rFonts w:asciiTheme="minorBidi" w:hAnsiTheme="minorBidi"/>
          <w:noProof/>
        </w:rPr>
        <w:lastRenderedPageBreak/>
        <w:t xml:space="preserve">8. </w:t>
      </w:r>
      <w:r w:rsidRPr="00F71C51">
        <w:rPr>
          <w:rFonts w:asciiTheme="minorBidi" w:hAnsiTheme="minorBidi"/>
          <w:noProof/>
        </w:rPr>
        <w:tab/>
      </w:r>
      <w:r w:rsidRPr="00F71C51">
        <w:rPr>
          <w:rFonts w:asciiTheme="minorBidi" w:hAnsiTheme="minorBidi"/>
          <w:noProof/>
          <w:color w:val="222222"/>
          <w:shd w:val="clear" w:color="auto" w:fill="FFFFFF"/>
        </w:rPr>
        <w:t xml:space="preserve">Leong </w:t>
      </w:r>
      <w:r w:rsidR="00937BB6">
        <w:rPr>
          <w:rFonts w:asciiTheme="minorBidi" w:hAnsiTheme="minorBidi"/>
          <w:noProof/>
          <w:color w:val="222222"/>
          <w:shd w:val="clear" w:color="auto" w:fill="FFFFFF"/>
        </w:rPr>
        <w:t xml:space="preserve">AY, </w:t>
      </w:r>
      <w:r w:rsidRPr="00F71C51">
        <w:rPr>
          <w:rFonts w:asciiTheme="minorBidi" w:hAnsiTheme="minorBidi"/>
          <w:noProof/>
          <w:color w:val="222222"/>
          <w:shd w:val="clear" w:color="auto" w:fill="FFFFFF"/>
        </w:rPr>
        <w:t>Cartwright KR</w:t>
      </w:r>
      <w:r w:rsidR="00937BB6">
        <w:rPr>
          <w:rFonts w:asciiTheme="minorBidi" w:hAnsiTheme="minorBidi"/>
          <w:noProof/>
          <w:color w:val="222222"/>
          <w:shd w:val="clear" w:color="auto" w:fill="FFFFFF"/>
        </w:rPr>
        <w:t>,</w:t>
      </w:r>
      <w:r w:rsidRPr="00F71C51">
        <w:rPr>
          <w:rFonts w:asciiTheme="minorBidi" w:hAnsiTheme="minorBidi"/>
          <w:noProof/>
          <w:color w:val="222222"/>
          <w:shd w:val="clear" w:color="auto" w:fill="FFFFFF"/>
        </w:rPr>
        <w:t xml:space="preserve"> Guerra GG</w:t>
      </w:r>
      <w:r w:rsidR="00937BB6">
        <w:rPr>
          <w:rFonts w:asciiTheme="minorBidi" w:hAnsiTheme="minorBidi"/>
          <w:noProof/>
          <w:color w:val="222222"/>
          <w:shd w:val="clear" w:color="auto" w:fill="FFFFFF"/>
        </w:rPr>
        <w:t>,</w:t>
      </w:r>
      <w:r w:rsidR="00070EAF">
        <w:rPr>
          <w:rFonts w:asciiTheme="minorBidi" w:hAnsiTheme="minorBidi"/>
          <w:noProof/>
          <w:color w:val="222222"/>
          <w:shd w:val="clear" w:color="auto" w:fill="FFFFFF"/>
        </w:rPr>
        <w:t xml:space="preserve"> et al.</w:t>
      </w:r>
      <w:r w:rsidR="00937BB6">
        <w:rPr>
          <w:rFonts w:asciiTheme="minorBidi" w:hAnsiTheme="minorBidi"/>
          <w:noProof/>
          <w:color w:val="222222"/>
          <w:shd w:val="clear" w:color="auto" w:fill="FFFFFF"/>
        </w:rPr>
        <w:t>:</w:t>
      </w:r>
      <w:r w:rsidR="00070EAF">
        <w:rPr>
          <w:rFonts w:asciiTheme="minorBidi" w:hAnsiTheme="minorBidi"/>
          <w:noProof/>
          <w:color w:val="222222"/>
          <w:shd w:val="clear" w:color="auto" w:fill="FFFFFF"/>
        </w:rPr>
        <w:t xml:space="preserve"> </w:t>
      </w:r>
      <w:r w:rsidRPr="00F71C51">
        <w:rPr>
          <w:rFonts w:asciiTheme="minorBidi" w:hAnsiTheme="minorBidi"/>
          <w:noProof/>
          <w:color w:val="222222"/>
          <w:shd w:val="clear" w:color="auto" w:fill="FFFFFF"/>
        </w:rPr>
        <w:t>A Canadian Survey of Perceived Barriers to Initiation and Continuation of Enteral Feeding in PICUs. </w:t>
      </w:r>
      <w:r w:rsidRPr="00F71C51">
        <w:rPr>
          <w:rFonts w:asciiTheme="minorBidi" w:hAnsiTheme="minorBidi"/>
          <w:i/>
          <w:iCs/>
          <w:noProof/>
          <w:color w:val="222222"/>
          <w:shd w:val="clear" w:color="auto" w:fill="FFFFFF"/>
        </w:rPr>
        <w:t>Pediatr Crit Care Med</w:t>
      </w:r>
      <w:r w:rsidRPr="00F71C51">
        <w:rPr>
          <w:rFonts w:asciiTheme="minorBidi" w:hAnsiTheme="minorBidi"/>
          <w:noProof/>
          <w:color w:val="222222"/>
          <w:shd w:val="clear" w:color="auto" w:fill="FFFFFF"/>
        </w:rPr>
        <w:t> </w:t>
      </w:r>
      <w:r w:rsidR="00937BB6">
        <w:rPr>
          <w:rFonts w:asciiTheme="minorBidi" w:hAnsiTheme="minorBidi"/>
          <w:noProof/>
          <w:color w:val="222222"/>
          <w:shd w:val="clear" w:color="auto" w:fill="FFFFFF"/>
        </w:rPr>
        <w:t>2014; 15:e49-e55.</w:t>
      </w:r>
    </w:p>
    <w:p w14:paraId="1C849E34" w14:textId="7C2A3E84" w:rsidR="00F71C51" w:rsidRPr="00F71C51" w:rsidRDefault="00F71C51" w:rsidP="004F69F2">
      <w:pPr>
        <w:spacing w:after="0" w:line="360" w:lineRule="auto"/>
        <w:rPr>
          <w:rFonts w:asciiTheme="minorBidi" w:hAnsiTheme="minorBidi"/>
          <w:noProof/>
        </w:rPr>
      </w:pPr>
      <w:r w:rsidRPr="00F71C51">
        <w:rPr>
          <w:rFonts w:asciiTheme="minorBidi" w:hAnsiTheme="minorBidi"/>
          <w:noProof/>
        </w:rPr>
        <w:t>9.</w:t>
      </w:r>
      <w:r w:rsidRPr="00F71C51">
        <w:rPr>
          <w:rFonts w:asciiTheme="minorBidi" w:hAnsiTheme="minorBidi"/>
          <w:noProof/>
        </w:rPr>
        <w:tab/>
        <w:t xml:space="preserve"> </w:t>
      </w:r>
      <w:r w:rsidRPr="003A5C98">
        <w:rPr>
          <w:rFonts w:asciiTheme="minorBidi" w:hAnsiTheme="minorBidi"/>
          <w:noProof/>
          <w:color w:val="222222"/>
          <w:shd w:val="clear" w:color="auto" w:fill="FFFFFF"/>
        </w:rPr>
        <w:t>Solana MJ</w:t>
      </w:r>
      <w:r w:rsidR="00937BB6">
        <w:rPr>
          <w:rFonts w:asciiTheme="minorBidi" w:hAnsiTheme="minorBidi"/>
          <w:noProof/>
          <w:color w:val="222222"/>
          <w:shd w:val="clear" w:color="auto" w:fill="FFFFFF"/>
        </w:rPr>
        <w:t>,</w:t>
      </w:r>
      <w:r w:rsidRPr="003A5C98">
        <w:rPr>
          <w:rFonts w:asciiTheme="minorBidi" w:hAnsiTheme="minorBidi"/>
          <w:noProof/>
          <w:color w:val="222222"/>
          <w:shd w:val="clear" w:color="auto" w:fill="FFFFFF"/>
        </w:rPr>
        <w:t xml:space="preserve"> Slocker M</w:t>
      </w:r>
      <w:r w:rsidR="00937BB6">
        <w:rPr>
          <w:rFonts w:asciiTheme="minorBidi" w:hAnsiTheme="minorBidi"/>
          <w:noProof/>
          <w:color w:val="222222"/>
          <w:shd w:val="clear" w:color="auto" w:fill="FFFFFF"/>
        </w:rPr>
        <w:t>,</w:t>
      </w:r>
      <w:r w:rsidRPr="003A5C98">
        <w:rPr>
          <w:rFonts w:asciiTheme="minorBidi" w:hAnsiTheme="minorBidi"/>
          <w:noProof/>
          <w:color w:val="222222"/>
          <w:shd w:val="clear" w:color="auto" w:fill="FFFFFF"/>
        </w:rPr>
        <w:t xml:space="preserve"> Martínez de Compañon Z</w:t>
      </w:r>
      <w:r w:rsidR="00937BB6">
        <w:rPr>
          <w:rFonts w:asciiTheme="minorBidi" w:hAnsiTheme="minorBidi"/>
          <w:noProof/>
          <w:color w:val="222222"/>
          <w:shd w:val="clear" w:color="auto" w:fill="FFFFFF"/>
        </w:rPr>
        <w:t>,</w:t>
      </w:r>
      <w:r w:rsidRPr="003A5C98">
        <w:rPr>
          <w:rFonts w:asciiTheme="minorBidi" w:hAnsiTheme="minorBidi"/>
          <w:noProof/>
          <w:color w:val="222222"/>
          <w:shd w:val="clear" w:color="auto" w:fill="FFFFFF"/>
        </w:rPr>
        <w:t xml:space="preserve"> et al.</w:t>
      </w:r>
      <w:r w:rsidR="00937BB6">
        <w:rPr>
          <w:rFonts w:asciiTheme="minorBidi" w:hAnsiTheme="minorBidi"/>
          <w:noProof/>
          <w:color w:val="222222"/>
          <w:shd w:val="clear" w:color="auto" w:fill="FFFFFF"/>
        </w:rPr>
        <w:t>:</w:t>
      </w:r>
      <w:r w:rsidRPr="003A5C98">
        <w:rPr>
          <w:rFonts w:asciiTheme="minorBidi" w:hAnsiTheme="minorBidi"/>
          <w:noProof/>
          <w:color w:val="222222"/>
          <w:shd w:val="clear" w:color="auto" w:fill="FFFFFF"/>
        </w:rPr>
        <w:t xml:space="preserve"> </w:t>
      </w:r>
      <w:r w:rsidRPr="00F71C51">
        <w:rPr>
          <w:rFonts w:asciiTheme="minorBidi" w:hAnsiTheme="minorBidi"/>
          <w:noProof/>
          <w:color w:val="222222"/>
          <w:shd w:val="clear" w:color="auto" w:fill="FFFFFF"/>
        </w:rPr>
        <w:t>Prevalence, Risk Factors and Impact of Nutrition Interruptions in Critically Ill Children. </w:t>
      </w:r>
      <w:r w:rsidRPr="00F71C51">
        <w:rPr>
          <w:rFonts w:asciiTheme="minorBidi" w:hAnsiTheme="minorBidi"/>
          <w:i/>
          <w:iCs/>
          <w:noProof/>
          <w:color w:val="222222"/>
          <w:shd w:val="clear" w:color="auto" w:fill="FFFFFF"/>
        </w:rPr>
        <w:t>Nutrients</w:t>
      </w:r>
      <w:r w:rsidRPr="00F71C51">
        <w:rPr>
          <w:rFonts w:asciiTheme="minorBidi" w:hAnsiTheme="minorBidi"/>
          <w:noProof/>
          <w:color w:val="222222"/>
          <w:shd w:val="clear" w:color="auto" w:fill="FFFFFF"/>
        </w:rPr>
        <w:t> </w:t>
      </w:r>
      <w:r w:rsidRPr="00E220B5">
        <w:rPr>
          <w:rFonts w:asciiTheme="minorBidi" w:hAnsiTheme="minorBidi"/>
          <w:noProof/>
          <w:color w:val="222222"/>
          <w:shd w:val="clear" w:color="auto" w:fill="FFFFFF"/>
        </w:rPr>
        <w:t>2023</w:t>
      </w:r>
      <w:r w:rsidR="00937BB6">
        <w:rPr>
          <w:rFonts w:asciiTheme="minorBidi" w:hAnsiTheme="minorBidi"/>
          <w:noProof/>
          <w:color w:val="222222"/>
          <w:shd w:val="clear" w:color="auto" w:fill="FFFFFF"/>
        </w:rPr>
        <w:t>; 15:855.</w:t>
      </w:r>
    </w:p>
    <w:bookmarkEnd w:id="13"/>
    <w:p w14:paraId="26B5E4BE" w14:textId="33F114AD" w:rsidR="00F71C51" w:rsidRPr="00D8536C" w:rsidRDefault="00F71C51" w:rsidP="004F69F2">
      <w:pPr>
        <w:shd w:val="clear" w:color="auto" w:fill="FFFFFF"/>
        <w:spacing w:after="0" w:line="360" w:lineRule="auto"/>
        <w:rPr>
          <w:rFonts w:asciiTheme="minorBidi" w:eastAsia="Times New Roman" w:hAnsiTheme="minorBidi"/>
          <w:shd w:val="clear" w:color="auto" w:fill="FFFFFF"/>
          <w:lang w:eastAsia="en-US"/>
        </w:rPr>
      </w:pPr>
      <w:r w:rsidRPr="00F71C51">
        <w:rPr>
          <w:rFonts w:asciiTheme="minorBidi" w:hAnsiTheme="minorBidi"/>
          <w:lang w:eastAsia="en-US"/>
        </w:rPr>
        <w:t xml:space="preserve">10. </w:t>
      </w:r>
      <w:r w:rsidRPr="00F71C51">
        <w:rPr>
          <w:rFonts w:asciiTheme="minorBidi" w:hAnsiTheme="minorBidi"/>
          <w:lang w:eastAsia="en-US"/>
        </w:rPr>
        <w:tab/>
      </w:r>
      <w:r w:rsidRPr="00F71C51">
        <w:rPr>
          <w:rFonts w:asciiTheme="minorBidi" w:eastAsia="Times New Roman" w:hAnsiTheme="minorBidi"/>
          <w:bCs/>
          <w:lang w:eastAsia="en-US"/>
        </w:rPr>
        <w:t xml:space="preserve"> </w:t>
      </w:r>
      <w:r w:rsidR="00D8536C" w:rsidRPr="00D8536C">
        <w:rPr>
          <w:rFonts w:asciiTheme="minorBidi" w:hAnsiTheme="minorBidi"/>
          <w:color w:val="1B1B1B"/>
          <w:shd w:val="clear" w:color="auto" w:fill="FFFFFF"/>
        </w:rPr>
        <w:t>Tume LN, Arch B, Woolfall K,</w:t>
      </w:r>
      <w:r w:rsidR="00D8536C">
        <w:rPr>
          <w:rFonts w:asciiTheme="minorBidi" w:hAnsiTheme="minorBidi"/>
          <w:color w:val="1B1B1B"/>
          <w:shd w:val="clear" w:color="auto" w:fill="FFFFFF"/>
        </w:rPr>
        <w:t xml:space="preserve"> </w:t>
      </w:r>
      <w:r w:rsidRPr="00D8536C">
        <w:rPr>
          <w:rFonts w:asciiTheme="minorBidi" w:eastAsia="Times New Roman" w:hAnsiTheme="minorBidi"/>
          <w:bCs/>
          <w:lang w:eastAsia="en-US"/>
        </w:rPr>
        <w:t>et al</w:t>
      </w:r>
      <w:r w:rsidR="003E7F69">
        <w:rPr>
          <w:rFonts w:asciiTheme="minorBidi" w:eastAsia="Times New Roman" w:hAnsiTheme="minorBidi"/>
          <w:bCs/>
          <w:lang w:eastAsia="en-US"/>
        </w:rPr>
        <w:t>.:</w:t>
      </w:r>
      <w:r w:rsidRPr="00D8536C">
        <w:rPr>
          <w:rFonts w:asciiTheme="minorBidi" w:eastAsia="Times New Roman" w:hAnsiTheme="minorBidi"/>
          <w:b/>
          <w:lang w:eastAsia="en-US"/>
        </w:rPr>
        <w:t xml:space="preserve"> </w:t>
      </w:r>
      <w:r w:rsidRPr="00D8536C">
        <w:rPr>
          <w:rFonts w:asciiTheme="minorBidi" w:eastAsia="Times New Roman" w:hAnsiTheme="minorBidi"/>
          <w:lang w:eastAsia="en-US"/>
        </w:rPr>
        <w:t xml:space="preserve">Gastric Residual Volume measurement in UK paediatric intensive care units: a survey of practice. </w:t>
      </w:r>
      <w:proofErr w:type="spellStart"/>
      <w:r w:rsidRPr="00E220B5">
        <w:rPr>
          <w:rFonts w:asciiTheme="minorBidi" w:eastAsia="Times New Roman" w:hAnsiTheme="minorBidi"/>
          <w:i/>
          <w:iCs/>
          <w:lang w:eastAsia="en-US"/>
        </w:rPr>
        <w:t>Pediatr</w:t>
      </w:r>
      <w:proofErr w:type="spellEnd"/>
      <w:r w:rsidRPr="00E220B5">
        <w:rPr>
          <w:rFonts w:asciiTheme="minorBidi" w:eastAsia="Times New Roman" w:hAnsiTheme="minorBidi"/>
          <w:i/>
          <w:iCs/>
          <w:lang w:eastAsia="en-US"/>
        </w:rPr>
        <w:t xml:space="preserve"> Crit</w:t>
      </w:r>
      <w:r w:rsidR="003E7F69" w:rsidRPr="00E220B5">
        <w:rPr>
          <w:rFonts w:asciiTheme="minorBidi" w:eastAsia="Times New Roman" w:hAnsiTheme="minorBidi"/>
          <w:i/>
          <w:iCs/>
          <w:lang w:eastAsia="en-US"/>
        </w:rPr>
        <w:t xml:space="preserve"> </w:t>
      </w:r>
      <w:r w:rsidRPr="00E220B5">
        <w:rPr>
          <w:rFonts w:asciiTheme="minorBidi" w:eastAsia="Times New Roman" w:hAnsiTheme="minorBidi"/>
          <w:i/>
          <w:iCs/>
          <w:lang w:eastAsia="en-US"/>
        </w:rPr>
        <w:t>Care Med</w:t>
      </w:r>
      <w:r w:rsidRPr="00D8536C">
        <w:rPr>
          <w:rFonts w:asciiTheme="minorBidi" w:eastAsia="Times New Roman" w:hAnsiTheme="minorBidi"/>
          <w:lang w:eastAsia="en-US"/>
        </w:rPr>
        <w:t xml:space="preserve"> 2019</w:t>
      </w:r>
      <w:r w:rsidR="003E7F69">
        <w:rPr>
          <w:rFonts w:asciiTheme="minorBidi" w:eastAsia="Times New Roman" w:hAnsiTheme="minorBidi"/>
          <w:lang w:eastAsia="en-US"/>
        </w:rPr>
        <w:t xml:space="preserve">; </w:t>
      </w:r>
      <w:r w:rsidRPr="00D8536C">
        <w:rPr>
          <w:rFonts w:asciiTheme="minorBidi" w:eastAsia="Times New Roman" w:hAnsiTheme="minorBidi"/>
          <w:lang w:eastAsia="en-US"/>
        </w:rPr>
        <w:t>20:707-713.</w:t>
      </w:r>
    </w:p>
    <w:p w14:paraId="3F24D3F3" w14:textId="4B0825E0" w:rsidR="00070EAF" w:rsidRDefault="00F71C51" w:rsidP="004F69F2">
      <w:pPr>
        <w:autoSpaceDE w:val="0"/>
        <w:autoSpaceDN w:val="0"/>
        <w:spacing w:after="0" w:line="360" w:lineRule="auto"/>
        <w:rPr>
          <w:rFonts w:asciiTheme="minorBidi" w:eastAsia="Times New Roman" w:hAnsiTheme="minorBidi"/>
          <w:lang w:eastAsia="en-US"/>
        </w:rPr>
      </w:pPr>
      <w:r w:rsidRPr="00F71C51">
        <w:rPr>
          <w:rFonts w:asciiTheme="minorBidi" w:eastAsia="Times New Roman" w:hAnsiTheme="minorBidi"/>
          <w:shd w:val="clear" w:color="auto" w:fill="FFFFFF"/>
          <w:lang w:eastAsia="en-US"/>
        </w:rPr>
        <w:t xml:space="preserve">11. </w:t>
      </w:r>
      <w:r w:rsidRPr="00F71C51">
        <w:rPr>
          <w:rFonts w:asciiTheme="minorBidi" w:eastAsia="Times New Roman" w:hAnsiTheme="minorBidi"/>
          <w:shd w:val="clear" w:color="auto" w:fill="FFFFFF"/>
          <w:lang w:eastAsia="en-US"/>
        </w:rPr>
        <w:tab/>
      </w:r>
      <w:r w:rsidRPr="00F71C51">
        <w:rPr>
          <w:rFonts w:asciiTheme="minorBidi" w:eastAsia="Times New Roman" w:hAnsiTheme="minorBidi"/>
          <w:bCs/>
          <w:lang w:eastAsia="en-US"/>
        </w:rPr>
        <w:t>Tume LN,</w:t>
      </w:r>
      <w:r w:rsidRPr="00F71C51">
        <w:rPr>
          <w:rFonts w:asciiTheme="minorBidi" w:eastAsia="Times New Roman" w:hAnsiTheme="minorBidi"/>
          <w:lang w:eastAsia="en-US"/>
        </w:rPr>
        <w:t xml:space="preserve"> Latten L, Kenworthy L</w:t>
      </w:r>
      <w:r w:rsidR="003E7F69">
        <w:rPr>
          <w:rFonts w:asciiTheme="minorBidi" w:eastAsia="Times New Roman" w:hAnsiTheme="minorBidi"/>
          <w:lang w:eastAsia="en-US"/>
        </w:rPr>
        <w:t>:</w:t>
      </w:r>
      <w:r w:rsidRPr="00F71C51">
        <w:rPr>
          <w:rFonts w:asciiTheme="minorBidi" w:eastAsia="Times New Roman" w:hAnsiTheme="minorBidi"/>
          <w:lang w:eastAsia="en-US"/>
        </w:rPr>
        <w:t xml:space="preserve"> </w:t>
      </w:r>
      <w:r w:rsidRPr="00F71C51">
        <w:rPr>
          <w:rFonts w:asciiTheme="minorBidi" w:eastAsia="Calibri" w:hAnsiTheme="minorBidi"/>
          <w:lang w:eastAsia="en-US"/>
        </w:rPr>
        <w:t xml:space="preserve">Paediatric intensive care nurses’ decision-making around gastric residual volume measurement. </w:t>
      </w:r>
      <w:r w:rsidRPr="00070EAF">
        <w:rPr>
          <w:rFonts w:asciiTheme="minorBidi" w:eastAsia="Times New Roman" w:hAnsiTheme="minorBidi"/>
          <w:i/>
          <w:iCs/>
          <w:lang w:eastAsia="en-US"/>
        </w:rPr>
        <w:t>Nurs</w:t>
      </w:r>
      <w:r w:rsidR="003E7F69">
        <w:rPr>
          <w:rFonts w:asciiTheme="minorBidi" w:eastAsia="Times New Roman" w:hAnsiTheme="minorBidi"/>
          <w:i/>
          <w:iCs/>
          <w:lang w:eastAsia="en-US"/>
        </w:rPr>
        <w:t xml:space="preserve"> </w:t>
      </w:r>
      <w:r w:rsidRPr="00070EAF">
        <w:rPr>
          <w:rFonts w:asciiTheme="minorBidi" w:eastAsia="Times New Roman" w:hAnsiTheme="minorBidi"/>
          <w:i/>
          <w:iCs/>
          <w:lang w:eastAsia="en-US"/>
        </w:rPr>
        <w:t>Crit Care</w:t>
      </w:r>
      <w:r w:rsidRPr="00F71C51">
        <w:rPr>
          <w:rFonts w:asciiTheme="minorBidi" w:eastAsia="Times New Roman" w:hAnsiTheme="minorBidi"/>
          <w:lang w:eastAsia="en-US"/>
        </w:rPr>
        <w:t xml:space="preserve"> 2017; </w:t>
      </w:r>
      <w:r w:rsidR="00070EAF">
        <w:rPr>
          <w:rFonts w:ascii="Segoe UI" w:hAnsi="Segoe UI" w:cs="Segoe UI"/>
          <w:color w:val="212121"/>
          <w:shd w:val="clear" w:color="auto" w:fill="FFFFFF"/>
        </w:rPr>
        <w:t xml:space="preserve">22:293-297. </w:t>
      </w:r>
    </w:p>
    <w:p w14:paraId="63C05221" w14:textId="79F4CC0B" w:rsidR="00F71C51" w:rsidRPr="00F71C51" w:rsidRDefault="00F71C51" w:rsidP="004F69F2">
      <w:pPr>
        <w:spacing w:after="0" w:line="360" w:lineRule="auto"/>
        <w:rPr>
          <w:rFonts w:asciiTheme="minorBidi" w:hAnsiTheme="minorBidi"/>
          <w:noProof/>
        </w:rPr>
      </w:pPr>
      <w:r w:rsidRPr="003A5C98">
        <w:rPr>
          <w:rFonts w:asciiTheme="minorBidi" w:eastAsia="Times New Roman" w:hAnsiTheme="minorBidi"/>
          <w:noProof/>
        </w:rPr>
        <w:t xml:space="preserve">12. </w:t>
      </w:r>
      <w:r w:rsidRPr="003A5C98">
        <w:rPr>
          <w:rFonts w:asciiTheme="minorBidi" w:eastAsia="Times New Roman" w:hAnsiTheme="minorBidi"/>
          <w:noProof/>
        </w:rPr>
        <w:tab/>
      </w:r>
      <w:r w:rsidRPr="003A5C98">
        <w:rPr>
          <w:rFonts w:asciiTheme="minorBidi" w:hAnsiTheme="minorBidi"/>
          <w:noProof/>
        </w:rPr>
        <w:t>Tume LN, Woolfall K, Arch B, et al.</w:t>
      </w:r>
      <w:r w:rsidR="003E7F69">
        <w:rPr>
          <w:rFonts w:asciiTheme="minorBidi" w:hAnsiTheme="minorBidi"/>
          <w:noProof/>
        </w:rPr>
        <w:t>:</w:t>
      </w:r>
      <w:r w:rsidRPr="003A5C98">
        <w:rPr>
          <w:rFonts w:asciiTheme="minorBidi" w:hAnsiTheme="minorBidi"/>
          <w:noProof/>
        </w:rPr>
        <w:t xml:space="preserve"> </w:t>
      </w:r>
      <w:r w:rsidRPr="00F71C51">
        <w:rPr>
          <w:rFonts w:asciiTheme="minorBidi" w:hAnsiTheme="minorBidi"/>
          <w:noProof/>
        </w:rPr>
        <w:t xml:space="preserve">Routine gastric residual volume measurement to guide enteral feeding in mechanically ventilated infants and children: the GASTRIC feasibility study. </w:t>
      </w:r>
      <w:r w:rsidRPr="00070EAF">
        <w:rPr>
          <w:rFonts w:asciiTheme="minorBidi" w:hAnsiTheme="minorBidi"/>
          <w:i/>
          <w:iCs/>
          <w:noProof/>
        </w:rPr>
        <w:t>Health Techno</w:t>
      </w:r>
      <w:r w:rsidR="005329DE">
        <w:rPr>
          <w:rFonts w:asciiTheme="minorBidi" w:hAnsiTheme="minorBidi"/>
          <w:i/>
          <w:iCs/>
          <w:noProof/>
        </w:rPr>
        <w:t>l</w:t>
      </w:r>
      <w:r w:rsidRPr="00070EAF">
        <w:rPr>
          <w:rFonts w:asciiTheme="minorBidi" w:hAnsiTheme="minorBidi"/>
          <w:i/>
          <w:iCs/>
          <w:noProof/>
        </w:rPr>
        <w:t xml:space="preserve"> Assess</w:t>
      </w:r>
      <w:r w:rsidRPr="00F71C51">
        <w:rPr>
          <w:rFonts w:asciiTheme="minorBidi" w:hAnsiTheme="minorBidi"/>
          <w:noProof/>
        </w:rPr>
        <w:t xml:space="preserve"> 2020;</w:t>
      </w:r>
      <w:r w:rsidR="005329DE">
        <w:rPr>
          <w:rFonts w:asciiTheme="minorBidi" w:hAnsiTheme="minorBidi"/>
          <w:noProof/>
        </w:rPr>
        <w:t xml:space="preserve"> </w:t>
      </w:r>
      <w:r w:rsidRPr="00F71C51">
        <w:rPr>
          <w:rFonts w:asciiTheme="minorBidi" w:hAnsiTheme="minorBidi"/>
          <w:noProof/>
        </w:rPr>
        <w:t>24:1-120.</w:t>
      </w:r>
    </w:p>
    <w:p w14:paraId="641BB273" w14:textId="787471FC" w:rsidR="00F71C51" w:rsidRPr="003A5C98" w:rsidRDefault="00F71C51" w:rsidP="004F69F2">
      <w:pPr>
        <w:spacing w:after="0" w:line="360" w:lineRule="auto"/>
        <w:rPr>
          <w:rFonts w:asciiTheme="minorBidi" w:hAnsiTheme="minorBidi"/>
          <w:noProof/>
          <w:lang w:val="it-IT"/>
        </w:rPr>
      </w:pPr>
      <w:r w:rsidRPr="003A5C98">
        <w:rPr>
          <w:rFonts w:asciiTheme="minorBidi" w:eastAsia="Calibri" w:hAnsiTheme="minorBidi"/>
          <w:noProof/>
        </w:rPr>
        <w:t xml:space="preserve">13. </w:t>
      </w:r>
      <w:r w:rsidR="00651793">
        <w:rPr>
          <w:rFonts w:asciiTheme="minorBidi" w:eastAsia="Calibri" w:hAnsiTheme="minorBidi"/>
          <w:noProof/>
        </w:rPr>
        <w:tab/>
      </w:r>
      <w:r w:rsidRPr="003A5C98">
        <w:rPr>
          <w:rFonts w:asciiTheme="minorBidi" w:hAnsiTheme="minorBidi"/>
          <w:noProof/>
        </w:rPr>
        <w:t>McClave SA, Lukan JK, Stefater JA, et al.</w:t>
      </w:r>
      <w:r w:rsidR="005329DE">
        <w:rPr>
          <w:rFonts w:asciiTheme="minorBidi" w:hAnsiTheme="minorBidi"/>
          <w:noProof/>
        </w:rPr>
        <w:t>:</w:t>
      </w:r>
      <w:r w:rsidRPr="003A5C98">
        <w:rPr>
          <w:rFonts w:asciiTheme="minorBidi" w:hAnsiTheme="minorBidi"/>
          <w:noProof/>
        </w:rPr>
        <w:t xml:space="preserve"> </w:t>
      </w:r>
      <w:r w:rsidRPr="00F71C51">
        <w:rPr>
          <w:rFonts w:asciiTheme="minorBidi" w:hAnsiTheme="minorBidi"/>
          <w:noProof/>
        </w:rPr>
        <w:t xml:space="preserve">Poor validity of residual volumes as a marker for risk of aspiration in critically ill patients. </w:t>
      </w:r>
      <w:r w:rsidRPr="003A5C98">
        <w:rPr>
          <w:rFonts w:asciiTheme="minorBidi" w:hAnsiTheme="minorBidi"/>
          <w:i/>
          <w:iCs/>
          <w:noProof/>
          <w:lang w:val="it-IT"/>
        </w:rPr>
        <w:t>Crit Care Med</w:t>
      </w:r>
      <w:r w:rsidRPr="003A5C98">
        <w:rPr>
          <w:rFonts w:asciiTheme="minorBidi" w:hAnsiTheme="minorBidi"/>
          <w:noProof/>
          <w:lang w:val="it-IT"/>
        </w:rPr>
        <w:t xml:space="preserve"> 2005;</w:t>
      </w:r>
      <w:r w:rsidR="00884D8A">
        <w:rPr>
          <w:rFonts w:asciiTheme="minorBidi" w:hAnsiTheme="minorBidi"/>
          <w:noProof/>
          <w:lang w:val="it-IT"/>
        </w:rPr>
        <w:t xml:space="preserve"> </w:t>
      </w:r>
      <w:r w:rsidRPr="003A5C98">
        <w:rPr>
          <w:rFonts w:asciiTheme="minorBidi" w:hAnsiTheme="minorBidi"/>
          <w:noProof/>
          <w:lang w:val="it-IT"/>
        </w:rPr>
        <w:t>33:324-30.</w:t>
      </w:r>
    </w:p>
    <w:p w14:paraId="1599C64A" w14:textId="12D1341C" w:rsidR="00F71C51" w:rsidRPr="00CD22E3" w:rsidRDefault="00F71C51" w:rsidP="004F69F2">
      <w:pPr>
        <w:spacing w:after="0" w:line="360" w:lineRule="auto"/>
        <w:rPr>
          <w:rFonts w:asciiTheme="minorBidi" w:hAnsiTheme="minorBidi"/>
          <w:noProof/>
        </w:rPr>
      </w:pPr>
      <w:r w:rsidRPr="003A5C98">
        <w:rPr>
          <w:rFonts w:asciiTheme="minorBidi" w:hAnsiTheme="minorBidi"/>
          <w:noProof/>
          <w:lang w:val="it-IT"/>
        </w:rPr>
        <w:t xml:space="preserve">14. </w:t>
      </w:r>
      <w:r w:rsidR="00651793">
        <w:rPr>
          <w:rFonts w:asciiTheme="minorBidi" w:hAnsiTheme="minorBidi"/>
          <w:noProof/>
          <w:lang w:val="it-IT"/>
        </w:rPr>
        <w:tab/>
      </w:r>
      <w:r w:rsidR="00D8536C" w:rsidRPr="003A5C98">
        <w:rPr>
          <w:rFonts w:asciiTheme="minorBidi" w:hAnsiTheme="minorBidi"/>
          <w:color w:val="212121"/>
          <w:shd w:val="clear" w:color="auto" w:fill="FFFFFF"/>
          <w:lang w:val="it-IT"/>
        </w:rPr>
        <w:t>Reignier J, Mercier E, Le Gouge A e al</w:t>
      </w:r>
      <w:r w:rsidR="004F69F2" w:rsidRPr="003A5C98">
        <w:rPr>
          <w:rFonts w:asciiTheme="minorBidi" w:hAnsiTheme="minorBidi"/>
          <w:color w:val="212121"/>
          <w:shd w:val="clear" w:color="auto" w:fill="FFFFFF"/>
          <w:lang w:val="it-IT"/>
        </w:rPr>
        <w:t>.</w:t>
      </w:r>
      <w:r w:rsidR="00884D8A">
        <w:rPr>
          <w:rFonts w:asciiTheme="minorBidi" w:hAnsiTheme="minorBidi"/>
          <w:color w:val="212121"/>
          <w:shd w:val="clear" w:color="auto" w:fill="FFFFFF"/>
          <w:lang w:val="it-IT"/>
        </w:rPr>
        <w:t>:</w:t>
      </w:r>
      <w:r w:rsidR="00D8536C" w:rsidRPr="003A5C98">
        <w:rPr>
          <w:rFonts w:asciiTheme="minorBidi" w:hAnsiTheme="minorBidi"/>
          <w:color w:val="212121"/>
          <w:shd w:val="clear" w:color="auto" w:fill="FFFFFF"/>
          <w:lang w:val="it-IT"/>
        </w:rPr>
        <w:t xml:space="preserve"> </w:t>
      </w:r>
      <w:r w:rsidRPr="00D8536C">
        <w:rPr>
          <w:rFonts w:asciiTheme="minorBidi" w:hAnsiTheme="minorBidi"/>
          <w:noProof/>
        </w:rPr>
        <w:t xml:space="preserve">Effect of Not Monitoring Residual Gastric Volume on Risk of Ventilator-Associated Pneumonia in Adults Receiving Mechanical Ventilation and Early Enteral Feeding. </w:t>
      </w:r>
      <w:r w:rsidRPr="00CD22E3">
        <w:rPr>
          <w:rFonts w:asciiTheme="minorBidi" w:hAnsiTheme="minorBidi"/>
          <w:i/>
          <w:iCs/>
          <w:noProof/>
        </w:rPr>
        <w:t>J</w:t>
      </w:r>
      <w:r w:rsidR="00070EAF" w:rsidRPr="00CD22E3">
        <w:rPr>
          <w:rFonts w:asciiTheme="minorBidi" w:hAnsiTheme="minorBidi"/>
          <w:i/>
          <w:iCs/>
          <w:noProof/>
        </w:rPr>
        <w:t>AMA</w:t>
      </w:r>
      <w:r w:rsidRPr="00CD22E3">
        <w:rPr>
          <w:rFonts w:asciiTheme="minorBidi" w:hAnsiTheme="minorBidi"/>
          <w:noProof/>
        </w:rPr>
        <w:t>. 201</w:t>
      </w:r>
      <w:r w:rsidR="00884D8A" w:rsidRPr="00CD22E3">
        <w:rPr>
          <w:rFonts w:asciiTheme="minorBidi" w:hAnsiTheme="minorBidi"/>
          <w:color w:val="212121"/>
          <w:shd w:val="clear" w:color="auto" w:fill="FFFFFF"/>
        </w:rPr>
        <w:t>3</w:t>
      </w:r>
      <w:r w:rsidR="00D8536C" w:rsidRPr="00CD22E3">
        <w:rPr>
          <w:rFonts w:asciiTheme="minorBidi" w:hAnsiTheme="minorBidi"/>
          <w:color w:val="212121"/>
          <w:shd w:val="clear" w:color="auto" w:fill="FFFFFF"/>
        </w:rPr>
        <w:t>;</w:t>
      </w:r>
      <w:r w:rsidR="00884D8A" w:rsidRPr="00CD22E3">
        <w:rPr>
          <w:rFonts w:asciiTheme="minorBidi" w:hAnsiTheme="minorBidi"/>
          <w:color w:val="212121"/>
          <w:shd w:val="clear" w:color="auto" w:fill="FFFFFF"/>
        </w:rPr>
        <w:t xml:space="preserve"> </w:t>
      </w:r>
      <w:r w:rsidR="00D8536C" w:rsidRPr="00CD22E3">
        <w:rPr>
          <w:rFonts w:asciiTheme="minorBidi" w:hAnsiTheme="minorBidi"/>
          <w:color w:val="212121"/>
          <w:shd w:val="clear" w:color="auto" w:fill="FFFFFF"/>
        </w:rPr>
        <w:t xml:space="preserve">309:249-56. </w:t>
      </w:r>
    </w:p>
    <w:p w14:paraId="4758B68F" w14:textId="6A60B82B" w:rsidR="00F71C51" w:rsidRPr="00F71C51" w:rsidRDefault="00F71C51" w:rsidP="004F69F2">
      <w:pPr>
        <w:spacing w:after="0" w:line="360" w:lineRule="auto"/>
        <w:rPr>
          <w:rFonts w:asciiTheme="minorBidi" w:hAnsiTheme="minorBidi"/>
          <w:noProof/>
        </w:rPr>
      </w:pPr>
      <w:r w:rsidRPr="00CD22E3">
        <w:rPr>
          <w:rFonts w:asciiTheme="minorBidi" w:hAnsiTheme="minorBidi"/>
          <w:noProof/>
        </w:rPr>
        <w:t xml:space="preserve">15. </w:t>
      </w:r>
      <w:r w:rsidR="00651793" w:rsidRPr="00CD22E3">
        <w:rPr>
          <w:rFonts w:asciiTheme="minorBidi" w:hAnsiTheme="minorBidi"/>
          <w:noProof/>
        </w:rPr>
        <w:tab/>
      </w:r>
      <w:r w:rsidRPr="00CD22E3">
        <w:rPr>
          <w:rFonts w:asciiTheme="minorBidi" w:hAnsiTheme="minorBidi"/>
          <w:noProof/>
        </w:rPr>
        <w:t>Wang Z, Ding W, Fang Q</w:t>
      </w:r>
      <w:r w:rsidR="00070EAF" w:rsidRPr="00CD22E3">
        <w:rPr>
          <w:rFonts w:asciiTheme="minorBidi" w:hAnsiTheme="minorBidi"/>
          <w:noProof/>
        </w:rPr>
        <w:t xml:space="preserve"> et al</w:t>
      </w:r>
      <w:r w:rsidRPr="00CD22E3">
        <w:rPr>
          <w:rFonts w:asciiTheme="minorBidi" w:hAnsiTheme="minorBidi"/>
          <w:noProof/>
        </w:rPr>
        <w:t>.</w:t>
      </w:r>
      <w:r w:rsidR="00785AFA" w:rsidRPr="00CD22E3">
        <w:rPr>
          <w:rFonts w:asciiTheme="minorBidi" w:hAnsiTheme="minorBidi"/>
          <w:noProof/>
        </w:rPr>
        <w:t>:</w:t>
      </w:r>
      <w:r w:rsidRPr="00CD22E3">
        <w:rPr>
          <w:rFonts w:asciiTheme="minorBidi" w:hAnsiTheme="minorBidi"/>
          <w:noProof/>
        </w:rPr>
        <w:t xml:space="preserve"> </w:t>
      </w:r>
      <w:r w:rsidRPr="00F71C51">
        <w:rPr>
          <w:rFonts w:asciiTheme="minorBidi" w:hAnsiTheme="minorBidi"/>
          <w:noProof/>
        </w:rPr>
        <w:t xml:space="preserve">Effects of not monitoring gastric residual volume in intensive care patients: A meta-analysis. </w:t>
      </w:r>
      <w:r w:rsidRPr="00070EAF">
        <w:rPr>
          <w:rFonts w:asciiTheme="minorBidi" w:hAnsiTheme="minorBidi"/>
          <w:i/>
          <w:iCs/>
          <w:noProof/>
        </w:rPr>
        <w:t>Int J Nurs Stud</w:t>
      </w:r>
      <w:r w:rsidRPr="00F71C51">
        <w:rPr>
          <w:rFonts w:asciiTheme="minorBidi" w:hAnsiTheme="minorBidi"/>
          <w:noProof/>
        </w:rPr>
        <w:t xml:space="preserve"> 2019;91:86-93.</w:t>
      </w:r>
    </w:p>
    <w:p w14:paraId="31607633" w14:textId="6DA43152" w:rsidR="00F71C51" w:rsidRPr="00F71C51" w:rsidRDefault="00F71C51" w:rsidP="004F69F2">
      <w:pPr>
        <w:shd w:val="clear" w:color="auto" w:fill="FFFFFF"/>
        <w:spacing w:after="0" w:line="360" w:lineRule="auto"/>
        <w:rPr>
          <w:rFonts w:asciiTheme="minorBidi" w:eastAsia="Times New Roman" w:hAnsiTheme="minorBidi"/>
          <w:shd w:val="clear" w:color="auto" w:fill="FFFFFF"/>
          <w:lang w:eastAsia="en-US"/>
        </w:rPr>
      </w:pPr>
      <w:r w:rsidRPr="00F71C51">
        <w:rPr>
          <w:rFonts w:asciiTheme="minorBidi" w:eastAsia="Times New Roman" w:hAnsiTheme="minorBidi"/>
          <w:shd w:val="clear" w:color="auto" w:fill="FFFFFF"/>
          <w:lang w:eastAsia="en-US"/>
        </w:rPr>
        <w:t xml:space="preserve">16. </w:t>
      </w:r>
      <w:r w:rsidR="00651793">
        <w:rPr>
          <w:rFonts w:asciiTheme="minorBidi" w:eastAsia="Times New Roman" w:hAnsiTheme="minorBidi"/>
          <w:shd w:val="clear" w:color="auto" w:fill="FFFFFF"/>
          <w:lang w:eastAsia="en-US"/>
        </w:rPr>
        <w:tab/>
      </w:r>
      <w:r w:rsidRPr="00F71C51">
        <w:rPr>
          <w:rFonts w:asciiTheme="minorBidi" w:eastAsia="Times New Roman" w:hAnsiTheme="minorBidi"/>
          <w:shd w:val="clear" w:color="auto" w:fill="FFFFFF"/>
          <w:lang w:eastAsia="en-US"/>
        </w:rPr>
        <w:t>Bartlett Ellis RJ, Fuehne J</w:t>
      </w:r>
      <w:r w:rsidR="004F1D68">
        <w:rPr>
          <w:rFonts w:asciiTheme="minorBidi" w:eastAsia="Times New Roman" w:hAnsiTheme="minorBidi"/>
          <w:shd w:val="clear" w:color="auto" w:fill="FFFFFF"/>
          <w:lang w:eastAsia="en-US"/>
        </w:rPr>
        <w:t>:</w:t>
      </w:r>
      <w:r w:rsidRPr="00F71C51">
        <w:rPr>
          <w:rFonts w:asciiTheme="minorBidi" w:eastAsia="Times New Roman" w:hAnsiTheme="minorBidi"/>
          <w:shd w:val="clear" w:color="auto" w:fill="FFFFFF"/>
          <w:lang w:eastAsia="en-US"/>
        </w:rPr>
        <w:t xml:space="preserve"> Examination of Accuracy in the Assessment of Gastric Residual Volume. </w:t>
      </w:r>
      <w:r w:rsidRPr="00070EAF">
        <w:rPr>
          <w:rFonts w:asciiTheme="minorBidi" w:eastAsia="Times New Roman" w:hAnsiTheme="minorBidi"/>
          <w:i/>
          <w:iCs/>
          <w:shd w:val="clear" w:color="auto" w:fill="FFFFFF"/>
          <w:lang w:eastAsia="en-US"/>
        </w:rPr>
        <w:t>J</w:t>
      </w:r>
      <w:r w:rsidR="004F1D68">
        <w:rPr>
          <w:rFonts w:asciiTheme="minorBidi" w:eastAsia="Times New Roman" w:hAnsiTheme="minorBidi"/>
          <w:i/>
          <w:iCs/>
          <w:shd w:val="clear" w:color="auto" w:fill="FFFFFF"/>
          <w:lang w:eastAsia="en-US"/>
        </w:rPr>
        <w:t xml:space="preserve">PEN J </w:t>
      </w:r>
      <w:proofErr w:type="spellStart"/>
      <w:r w:rsidRPr="00070EAF">
        <w:rPr>
          <w:rFonts w:asciiTheme="minorBidi" w:eastAsia="Times New Roman" w:hAnsiTheme="minorBidi"/>
          <w:i/>
          <w:iCs/>
          <w:shd w:val="clear" w:color="auto" w:fill="FFFFFF"/>
          <w:lang w:eastAsia="en-US"/>
        </w:rPr>
        <w:t>Parenter</w:t>
      </w:r>
      <w:proofErr w:type="spellEnd"/>
      <w:r w:rsidRPr="00070EAF">
        <w:rPr>
          <w:rFonts w:asciiTheme="minorBidi" w:eastAsia="Times New Roman" w:hAnsiTheme="minorBidi"/>
          <w:i/>
          <w:iCs/>
          <w:shd w:val="clear" w:color="auto" w:fill="FFFFFF"/>
          <w:lang w:eastAsia="en-US"/>
        </w:rPr>
        <w:t xml:space="preserve"> Enteral </w:t>
      </w:r>
      <w:proofErr w:type="spellStart"/>
      <w:r w:rsidRPr="00070EAF">
        <w:rPr>
          <w:rFonts w:asciiTheme="minorBidi" w:eastAsia="Times New Roman" w:hAnsiTheme="minorBidi"/>
          <w:i/>
          <w:iCs/>
          <w:shd w:val="clear" w:color="auto" w:fill="FFFFFF"/>
          <w:lang w:eastAsia="en-US"/>
        </w:rPr>
        <w:t>Nutr</w:t>
      </w:r>
      <w:proofErr w:type="spellEnd"/>
      <w:r w:rsidRPr="00F71C51">
        <w:rPr>
          <w:rFonts w:asciiTheme="minorBidi" w:eastAsia="Times New Roman" w:hAnsiTheme="minorBidi"/>
          <w:shd w:val="clear" w:color="auto" w:fill="FFFFFF"/>
          <w:lang w:eastAsia="en-US"/>
        </w:rPr>
        <w:t xml:space="preserve"> 201</w:t>
      </w:r>
      <w:r w:rsidR="004F1D68">
        <w:rPr>
          <w:rFonts w:asciiTheme="minorBidi" w:eastAsia="Times New Roman" w:hAnsiTheme="minorBidi"/>
          <w:shd w:val="clear" w:color="auto" w:fill="FFFFFF"/>
          <w:lang w:eastAsia="en-US"/>
        </w:rPr>
        <w:t>5</w:t>
      </w:r>
      <w:r w:rsidRPr="00F71C51">
        <w:rPr>
          <w:rFonts w:asciiTheme="minorBidi" w:eastAsia="Times New Roman" w:hAnsiTheme="minorBidi"/>
          <w:shd w:val="clear" w:color="auto" w:fill="FFFFFF"/>
          <w:lang w:eastAsia="en-US"/>
        </w:rPr>
        <w:t>;</w:t>
      </w:r>
      <w:r w:rsidR="004F1D68">
        <w:rPr>
          <w:rFonts w:asciiTheme="minorBidi" w:eastAsia="Times New Roman" w:hAnsiTheme="minorBidi"/>
          <w:shd w:val="clear" w:color="auto" w:fill="FFFFFF"/>
          <w:lang w:eastAsia="en-US"/>
        </w:rPr>
        <w:t xml:space="preserve"> </w:t>
      </w:r>
      <w:r w:rsidRPr="00F71C51">
        <w:rPr>
          <w:rFonts w:asciiTheme="minorBidi" w:eastAsia="Times New Roman" w:hAnsiTheme="minorBidi"/>
          <w:shd w:val="clear" w:color="auto" w:fill="FFFFFF"/>
          <w:lang w:eastAsia="en-US"/>
        </w:rPr>
        <w:t>39:434-40.</w:t>
      </w:r>
      <w:bookmarkStart w:id="14" w:name="_ENREF_21"/>
    </w:p>
    <w:p w14:paraId="5CA34BBB" w14:textId="4CC7BC36" w:rsidR="00F71C51" w:rsidRPr="00F71C51" w:rsidRDefault="00F71C51" w:rsidP="004F69F2">
      <w:pPr>
        <w:shd w:val="clear" w:color="auto" w:fill="FFFFFF"/>
        <w:spacing w:after="0" w:line="360" w:lineRule="auto"/>
        <w:rPr>
          <w:rFonts w:asciiTheme="minorBidi" w:eastAsia="Times New Roman" w:hAnsiTheme="minorBidi"/>
          <w:shd w:val="clear" w:color="auto" w:fill="FFFFFF"/>
          <w:lang w:eastAsia="en-US"/>
        </w:rPr>
      </w:pPr>
      <w:r w:rsidRPr="003A5C98">
        <w:rPr>
          <w:rFonts w:asciiTheme="minorBidi" w:eastAsia="Times New Roman" w:hAnsiTheme="minorBidi"/>
          <w:shd w:val="clear" w:color="auto" w:fill="FFFFFF"/>
          <w:lang w:eastAsia="en-US"/>
        </w:rPr>
        <w:t xml:space="preserve">17. </w:t>
      </w:r>
      <w:r w:rsidR="00651793">
        <w:rPr>
          <w:rFonts w:asciiTheme="minorBidi" w:eastAsia="Times New Roman" w:hAnsiTheme="minorBidi"/>
          <w:shd w:val="clear" w:color="auto" w:fill="FFFFFF"/>
          <w:lang w:eastAsia="en-US"/>
        </w:rPr>
        <w:tab/>
      </w:r>
      <w:r w:rsidRPr="003A5C98">
        <w:rPr>
          <w:rFonts w:asciiTheme="minorBidi" w:eastAsia="Times New Roman" w:hAnsiTheme="minorBidi"/>
          <w:shd w:val="clear" w:color="auto" w:fill="FFFFFF"/>
          <w:lang w:eastAsia="en-US"/>
        </w:rPr>
        <w:t xml:space="preserve">Valla FV, </w:t>
      </w:r>
      <w:proofErr w:type="spellStart"/>
      <w:r w:rsidRPr="003A5C98">
        <w:rPr>
          <w:rFonts w:asciiTheme="minorBidi" w:eastAsia="Times New Roman" w:hAnsiTheme="minorBidi"/>
          <w:shd w:val="clear" w:color="auto" w:fill="FFFFFF"/>
          <w:lang w:eastAsia="en-US"/>
        </w:rPr>
        <w:t>Cercueil</w:t>
      </w:r>
      <w:proofErr w:type="spellEnd"/>
      <w:r w:rsidRPr="003A5C98">
        <w:rPr>
          <w:rFonts w:asciiTheme="minorBidi" w:eastAsia="Times New Roman" w:hAnsiTheme="minorBidi"/>
          <w:shd w:val="clear" w:color="auto" w:fill="FFFFFF"/>
          <w:lang w:eastAsia="en-US"/>
        </w:rPr>
        <w:t xml:space="preserve"> E, Morice C</w:t>
      </w:r>
      <w:r w:rsidR="0055504B">
        <w:rPr>
          <w:rFonts w:asciiTheme="minorBidi" w:eastAsia="Times New Roman" w:hAnsiTheme="minorBidi"/>
          <w:shd w:val="clear" w:color="auto" w:fill="FFFFFF"/>
          <w:lang w:eastAsia="en-US"/>
        </w:rPr>
        <w:t>,</w:t>
      </w:r>
      <w:r w:rsidR="00F151D9" w:rsidRPr="003A5C98">
        <w:rPr>
          <w:rFonts w:asciiTheme="minorBidi" w:eastAsia="Times New Roman" w:hAnsiTheme="minorBidi"/>
          <w:shd w:val="clear" w:color="auto" w:fill="FFFFFF"/>
          <w:lang w:eastAsia="en-US"/>
        </w:rPr>
        <w:t xml:space="preserve"> et al</w:t>
      </w:r>
      <w:r w:rsidRPr="003A5C98">
        <w:rPr>
          <w:rFonts w:asciiTheme="minorBidi" w:eastAsia="Times New Roman" w:hAnsiTheme="minorBidi"/>
          <w:shd w:val="clear" w:color="auto" w:fill="FFFFFF"/>
          <w:lang w:eastAsia="en-US"/>
        </w:rPr>
        <w:t>.</w:t>
      </w:r>
      <w:r w:rsidR="0055504B">
        <w:rPr>
          <w:rFonts w:asciiTheme="minorBidi" w:eastAsia="Times New Roman" w:hAnsiTheme="minorBidi"/>
          <w:shd w:val="clear" w:color="auto" w:fill="FFFFFF"/>
          <w:lang w:eastAsia="en-US"/>
        </w:rPr>
        <w:t>:</w:t>
      </w:r>
      <w:r w:rsidRPr="003A5C98">
        <w:rPr>
          <w:rFonts w:asciiTheme="minorBidi" w:eastAsia="Times New Roman" w:hAnsiTheme="minorBidi"/>
          <w:shd w:val="clear" w:color="auto" w:fill="FFFFFF"/>
          <w:lang w:eastAsia="en-US"/>
        </w:rPr>
        <w:t xml:space="preserve"> </w:t>
      </w:r>
      <w:r w:rsidRPr="00F71C51">
        <w:rPr>
          <w:rFonts w:asciiTheme="minorBidi" w:eastAsia="Times New Roman" w:hAnsiTheme="minorBidi"/>
          <w:shd w:val="clear" w:color="auto" w:fill="FFFFFF"/>
          <w:lang w:eastAsia="en-US"/>
        </w:rPr>
        <w:t xml:space="preserve">Point-of-Care Gastric Ultrasound Confirms the Inaccuracy of Gastric Residual Volume Measurement by Aspiration in Critically Ill Children: </w:t>
      </w:r>
      <w:proofErr w:type="spellStart"/>
      <w:r w:rsidRPr="00F71C51">
        <w:rPr>
          <w:rFonts w:asciiTheme="minorBidi" w:eastAsia="Times New Roman" w:hAnsiTheme="minorBidi"/>
          <w:shd w:val="clear" w:color="auto" w:fill="FFFFFF"/>
          <w:lang w:eastAsia="en-US"/>
        </w:rPr>
        <w:t>GastriPed</w:t>
      </w:r>
      <w:proofErr w:type="spellEnd"/>
      <w:r w:rsidRPr="00F71C51">
        <w:rPr>
          <w:rFonts w:asciiTheme="minorBidi" w:eastAsia="Times New Roman" w:hAnsiTheme="minorBidi"/>
          <w:shd w:val="clear" w:color="auto" w:fill="FFFFFF"/>
          <w:lang w:eastAsia="en-US"/>
        </w:rPr>
        <w:t xml:space="preserve"> Study. </w:t>
      </w:r>
      <w:r w:rsidRPr="00F151D9">
        <w:rPr>
          <w:rFonts w:asciiTheme="minorBidi" w:eastAsia="Times New Roman" w:hAnsiTheme="minorBidi"/>
          <w:i/>
          <w:iCs/>
          <w:shd w:val="clear" w:color="auto" w:fill="FFFFFF"/>
          <w:lang w:eastAsia="en-US"/>
        </w:rPr>
        <w:t xml:space="preserve">Front </w:t>
      </w:r>
      <w:proofErr w:type="spellStart"/>
      <w:r w:rsidRPr="00F151D9">
        <w:rPr>
          <w:rFonts w:asciiTheme="minorBidi" w:eastAsia="Times New Roman" w:hAnsiTheme="minorBidi"/>
          <w:i/>
          <w:iCs/>
          <w:shd w:val="clear" w:color="auto" w:fill="FFFFFF"/>
          <w:lang w:eastAsia="en-US"/>
        </w:rPr>
        <w:t>Pediatr</w:t>
      </w:r>
      <w:proofErr w:type="spellEnd"/>
      <w:r w:rsidRPr="00F71C51">
        <w:rPr>
          <w:rFonts w:asciiTheme="minorBidi" w:eastAsia="Times New Roman" w:hAnsiTheme="minorBidi"/>
          <w:shd w:val="clear" w:color="auto" w:fill="FFFFFF"/>
          <w:lang w:eastAsia="en-US"/>
        </w:rPr>
        <w:t xml:space="preserve"> 2022;</w:t>
      </w:r>
      <w:r w:rsidR="0055504B">
        <w:rPr>
          <w:rFonts w:asciiTheme="minorBidi" w:eastAsia="Times New Roman" w:hAnsiTheme="minorBidi"/>
          <w:shd w:val="clear" w:color="auto" w:fill="FFFFFF"/>
          <w:lang w:eastAsia="en-US"/>
        </w:rPr>
        <w:t xml:space="preserve"> </w:t>
      </w:r>
      <w:r w:rsidRPr="00F71C51">
        <w:rPr>
          <w:rFonts w:asciiTheme="minorBidi" w:eastAsia="Times New Roman" w:hAnsiTheme="minorBidi"/>
          <w:shd w:val="clear" w:color="auto" w:fill="FFFFFF"/>
          <w:lang w:eastAsia="en-US"/>
        </w:rPr>
        <w:t>10</w:t>
      </w:r>
      <w:r w:rsidR="0055504B">
        <w:rPr>
          <w:rFonts w:asciiTheme="minorBidi" w:eastAsia="Times New Roman" w:hAnsiTheme="minorBidi"/>
          <w:shd w:val="clear" w:color="auto" w:fill="FFFFFF"/>
          <w:lang w:eastAsia="en-US"/>
        </w:rPr>
        <w:t>:903944.</w:t>
      </w:r>
      <w:bookmarkEnd w:id="14"/>
    </w:p>
    <w:p w14:paraId="06BD27C2" w14:textId="360B0662" w:rsidR="00F151D9" w:rsidRDefault="00F71C51" w:rsidP="004F69F2">
      <w:pPr>
        <w:shd w:val="clear" w:color="auto" w:fill="FFFFFF"/>
        <w:autoSpaceDE w:val="0"/>
        <w:autoSpaceDN w:val="0"/>
        <w:spacing w:after="0" w:line="360" w:lineRule="auto"/>
        <w:rPr>
          <w:rFonts w:asciiTheme="minorBidi" w:eastAsia="Times New Roman" w:hAnsiTheme="minorBidi"/>
        </w:rPr>
      </w:pPr>
      <w:r w:rsidRPr="00F71C51">
        <w:rPr>
          <w:rFonts w:asciiTheme="minorBidi" w:eastAsia="Calibri" w:hAnsiTheme="minorBidi"/>
          <w:lang w:eastAsia="en-US"/>
        </w:rPr>
        <w:t>18</w:t>
      </w:r>
      <w:r w:rsidRPr="00F71C51">
        <w:rPr>
          <w:rFonts w:asciiTheme="minorBidi" w:eastAsia="Calibri" w:hAnsiTheme="minorBidi"/>
          <w:b/>
          <w:bCs/>
          <w:lang w:eastAsia="en-US"/>
        </w:rPr>
        <w:t xml:space="preserve">. </w:t>
      </w:r>
      <w:r w:rsidR="00651793">
        <w:rPr>
          <w:rFonts w:asciiTheme="minorBidi" w:eastAsia="Calibri" w:hAnsiTheme="minorBidi"/>
          <w:b/>
          <w:bCs/>
          <w:lang w:eastAsia="en-US"/>
        </w:rPr>
        <w:tab/>
      </w:r>
      <w:r w:rsidRPr="00F71C51">
        <w:rPr>
          <w:rFonts w:asciiTheme="minorBidi" w:eastAsia="Times New Roman" w:hAnsiTheme="minorBidi"/>
          <w:lang w:eastAsia="en-US"/>
        </w:rPr>
        <w:t>Tume LN, Bickerstaff A, Latten L</w:t>
      </w:r>
      <w:r w:rsidR="0055504B">
        <w:rPr>
          <w:rFonts w:asciiTheme="minorBidi" w:eastAsia="Times New Roman" w:hAnsiTheme="minorBidi"/>
          <w:lang w:eastAsia="en-US"/>
        </w:rPr>
        <w:t>,</w:t>
      </w:r>
      <w:r w:rsidR="00F151D9">
        <w:rPr>
          <w:rFonts w:asciiTheme="minorBidi" w:eastAsia="Times New Roman" w:hAnsiTheme="minorBidi"/>
          <w:lang w:eastAsia="en-US"/>
        </w:rPr>
        <w:t xml:space="preserve"> et al</w:t>
      </w:r>
      <w:r w:rsidR="0055504B">
        <w:rPr>
          <w:rFonts w:asciiTheme="minorBidi" w:eastAsia="Times New Roman" w:hAnsiTheme="minorBidi"/>
          <w:lang w:eastAsia="en-US"/>
        </w:rPr>
        <w:t>.:</w:t>
      </w:r>
      <w:r w:rsidR="00F151D9">
        <w:rPr>
          <w:rFonts w:asciiTheme="minorBidi" w:eastAsia="Times New Roman" w:hAnsiTheme="minorBidi"/>
          <w:lang w:eastAsia="en-US"/>
        </w:rPr>
        <w:t xml:space="preserve"> </w:t>
      </w:r>
      <w:r w:rsidRPr="00F71C51">
        <w:rPr>
          <w:rFonts w:asciiTheme="minorBidi" w:eastAsia="Times New Roman" w:hAnsiTheme="minorBidi"/>
          <w:lang w:eastAsia="en-US"/>
        </w:rPr>
        <w:t xml:space="preserve">Routine gastric residual volume measurement and energy target achievement in the PICU: a comparison study. </w:t>
      </w:r>
      <w:proofErr w:type="spellStart"/>
      <w:r w:rsidRPr="00F151D9">
        <w:rPr>
          <w:rFonts w:asciiTheme="minorBidi" w:eastAsia="Times New Roman" w:hAnsiTheme="minorBidi"/>
          <w:i/>
          <w:iCs/>
          <w:lang w:eastAsia="en-US"/>
        </w:rPr>
        <w:t>Eur</w:t>
      </w:r>
      <w:proofErr w:type="spellEnd"/>
      <w:r w:rsidR="0055504B">
        <w:rPr>
          <w:rFonts w:asciiTheme="minorBidi" w:eastAsia="Times New Roman" w:hAnsiTheme="minorBidi"/>
          <w:i/>
          <w:iCs/>
          <w:lang w:eastAsia="en-US"/>
        </w:rPr>
        <w:t xml:space="preserve"> </w:t>
      </w:r>
      <w:r w:rsidRPr="00F151D9">
        <w:rPr>
          <w:rFonts w:asciiTheme="minorBidi" w:eastAsia="Times New Roman" w:hAnsiTheme="minorBidi"/>
          <w:i/>
          <w:iCs/>
          <w:lang w:eastAsia="en-US"/>
        </w:rPr>
        <w:t>J</w:t>
      </w:r>
      <w:r w:rsidR="0055504B">
        <w:rPr>
          <w:rFonts w:asciiTheme="minorBidi" w:eastAsia="Times New Roman" w:hAnsiTheme="minorBidi"/>
          <w:i/>
          <w:iCs/>
          <w:lang w:eastAsia="en-US"/>
        </w:rPr>
        <w:t xml:space="preserve"> </w:t>
      </w:r>
      <w:proofErr w:type="spellStart"/>
      <w:r w:rsidRPr="00F151D9">
        <w:rPr>
          <w:rFonts w:asciiTheme="minorBidi" w:eastAsia="Times New Roman" w:hAnsiTheme="minorBidi"/>
          <w:i/>
          <w:iCs/>
          <w:lang w:eastAsia="en-US"/>
        </w:rPr>
        <w:t>Ped</w:t>
      </w:r>
      <w:r w:rsidR="0055504B">
        <w:rPr>
          <w:rFonts w:asciiTheme="minorBidi" w:eastAsia="Times New Roman" w:hAnsiTheme="minorBidi"/>
          <w:i/>
          <w:iCs/>
          <w:lang w:eastAsia="en-US"/>
        </w:rPr>
        <w:t>iatr</w:t>
      </w:r>
      <w:proofErr w:type="spellEnd"/>
      <w:r w:rsidRPr="00F71C51">
        <w:rPr>
          <w:rFonts w:asciiTheme="minorBidi" w:eastAsia="Times New Roman" w:hAnsiTheme="minorBidi"/>
          <w:lang w:eastAsia="en-US"/>
        </w:rPr>
        <w:t xml:space="preserve"> 2017</w:t>
      </w:r>
      <w:r w:rsidR="0055504B">
        <w:rPr>
          <w:rFonts w:asciiTheme="minorBidi" w:eastAsia="Times New Roman" w:hAnsiTheme="minorBidi"/>
          <w:lang w:eastAsia="en-US"/>
        </w:rPr>
        <w:t xml:space="preserve">; </w:t>
      </w:r>
      <w:r w:rsidR="0055504B" w:rsidRPr="00F3648E">
        <w:rPr>
          <w:rFonts w:asciiTheme="minorBidi" w:eastAsia="Times New Roman" w:hAnsiTheme="minorBidi"/>
          <w:color w:val="E36C0A" w:themeColor="accent6" w:themeShade="BF"/>
          <w:lang w:eastAsia="en-US"/>
        </w:rPr>
        <w:t>176:1637-1644</w:t>
      </w:r>
      <w:r w:rsidR="0055504B">
        <w:rPr>
          <w:rFonts w:asciiTheme="minorBidi" w:eastAsia="Times New Roman" w:hAnsiTheme="minorBidi"/>
          <w:lang w:eastAsia="en-US"/>
        </w:rPr>
        <w:t>.</w:t>
      </w:r>
      <w:r w:rsidRPr="00F71C51">
        <w:rPr>
          <w:rFonts w:asciiTheme="minorBidi" w:eastAsia="Times New Roman" w:hAnsiTheme="minorBidi"/>
          <w:lang w:eastAsia="en-US"/>
        </w:rPr>
        <w:t xml:space="preserve"> </w:t>
      </w:r>
    </w:p>
    <w:p w14:paraId="7F9D3087" w14:textId="6000B4E4" w:rsidR="00F71C51" w:rsidRPr="00F71C51" w:rsidRDefault="00F71C51" w:rsidP="004F69F2">
      <w:pPr>
        <w:shd w:val="clear" w:color="auto" w:fill="FFFFFF"/>
        <w:autoSpaceDE w:val="0"/>
        <w:autoSpaceDN w:val="0"/>
        <w:spacing w:after="0" w:line="360" w:lineRule="auto"/>
        <w:rPr>
          <w:rFonts w:asciiTheme="minorBidi" w:eastAsia="Times New Roman" w:hAnsiTheme="minorBidi"/>
          <w:shd w:val="clear" w:color="auto" w:fill="FFFFFF"/>
          <w:lang w:eastAsia="en-US"/>
        </w:rPr>
      </w:pPr>
      <w:r w:rsidRPr="00F71C51">
        <w:rPr>
          <w:rFonts w:asciiTheme="minorBidi" w:eastAsia="Calibri" w:hAnsiTheme="minorBidi"/>
          <w:lang w:eastAsia="en-US"/>
        </w:rPr>
        <w:t xml:space="preserve">19. </w:t>
      </w:r>
      <w:r w:rsidR="00651793">
        <w:rPr>
          <w:rFonts w:asciiTheme="minorBidi" w:eastAsia="Calibri" w:hAnsiTheme="minorBidi"/>
          <w:lang w:eastAsia="en-US"/>
        </w:rPr>
        <w:tab/>
      </w:r>
      <w:r w:rsidRPr="00F71C51">
        <w:rPr>
          <w:rFonts w:asciiTheme="minorBidi" w:eastAsia="Times New Roman" w:hAnsiTheme="minorBidi"/>
          <w:shd w:val="clear" w:color="auto" w:fill="FFFFFF"/>
          <w:lang w:eastAsia="en-US"/>
        </w:rPr>
        <w:t xml:space="preserve">UK Health Research Authority [last updated 10 Sept 2024] Research in Emergency Settings </w:t>
      </w:r>
      <w:hyperlink r:id="rId14" w:history="1">
        <w:r w:rsidRPr="00F71C51">
          <w:rPr>
            <w:rFonts w:asciiTheme="minorBidi" w:eastAsia="Times New Roman" w:hAnsiTheme="minorBidi"/>
            <w:color w:val="0000FF" w:themeColor="hyperlink"/>
            <w:u w:val="single"/>
            <w:shd w:val="clear" w:color="auto" w:fill="FFFFFF"/>
            <w:lang w:eastAsia="en-US"/>
          </w:rPr>
          <w:t>https://www.hra.nhs.uk/planning-and-improving-research/policies-standards-legislation/research-emergency-settings/</w:t>
        </w:r>
      </w:hyperlink>
      <w:r w:rsidRPr="00F71C51">
        <w:rPr>
          <w:rFonts w:asciiTheme="minorBidi" w:eastAsia="Times New Roman" w:hAnsiTheme="minorBidi"/>
          <w:shd w:val="clear" w:color="auto" w:fill="FFFFFF"/>
          <w:lang w:eastAsia="en-US"/>
        </w:rPr>
        <w:t xml:space="preserve"> accessed </w:t>
      </w:r>
      <w:r w:rsidR="00C80042" w:rsidRPr="00F3648E">
        <w:rPr>
          <w:rFonts w:asciiTheme="minorBidi" w:eastAsia="Times New Roman" w:hAnsiTheme="minorBidi"/>
          <w:color w:val="E36C0A" w:themeColor="accent6" w:themeShade="BF"/>
          <w:shd w:val="clear" w:color="auto" w:fill="FFFFFF"/>
          <w:lang w:eastAsia="en-US"/>
        </w:rPr>
        <w:t>December 202</w:t>
      </w:r>
      <w:r w:rsidR="004262FC" w:rsidRPr="00F3648E">
        <w:rPr>
          <w:rFonts w:asciiTheme="minorBidi" w:eastAsia="Times New Roman" w:hAnsiTheme="minorBidi"/>
          <w:color w:val="E36C0A" w:themeColor="accent6" w:themeShade="BF"/>
          <w:shd w:val="clear" w:color="auto" w:fill="FFFFFF"/>
          <w:lang w:eastAsia="en-US"/>
        </w:rPr>
        <w:t>5</w:t>
      </w:r>
    </w:p>
    <w:p w14:paraId="4C5BA4F3" w14:textId="538171EA" w:rsidR="00F71C51" w:rsidRPr="00F71C51" w:rsidRDefault="00F71C51" w:rsidP="004F69F2">
      <w:pPr>
        <w:shd w:val="clear" w:color="auto" w:fill="FFFFFF"/>
        <w:autoSpaceDE w:val="0"/>
        <w:autoSpaceDN w:val="0"/>
        <w:spacing w:after="0" w:line="360" w:lineRule="auto"/>
        <w:rPr>
          <w:rFonts w:asciiTheme="minorBidi" w:eastAsia="Times New Roman" w:hAnsiTheme="minorBidi"/>
          <w:shd w:val="clear" w:color="auto" w:fill="FFFFFF"/>
          <w:lang w:eastAsia="en-US"/>
        </w:rPr>
      </w:pPr>
      <w:r w:rsidRPr="00F71C51">
        <w:rPr>
          <w:rFonts w:asciiTheme="minorBidi" w:hAnsiTheme="minorBidi"/>
          <w:lang w:eastAsia="en-US"/>
        </w:rPr>
        <w:t xml:space="preserve">20. </w:t>
      </w:r>
      <w:r w:rsidR="00651793">
        <w:rPr>
          <w:rFonts w:asciiTheme="minorBidi" w:hAnsiTheme="minorBidi"/>
          <w:lang w:eastAsia="en-US"/>
        </w:rPr>
        <w:tab/>
      </w:r>
      <w:r w:rsidRPr="00F71C51">
        <w:rPr>
          <w:rFonts w:asciiTheme="minorBidi" w:hAnsiTheme="minorBidi"/>
          <w:lang w:eastAsia="en-US"/>
        </w:rPr>
        <w:t xml:space="preserve">Woolfall K, Frith L, Gamble </w:t>
      </w:r>
      <w:proofErr w:type="spellStart"/>
      <w:proofErr w:type="gramStart"/>
      <w:r w:rsidRPr="00F71C51">
        <w:rPr>
          <w:rFonts w:asciiTheme="minorBidi" w:hAnsiTheme="minorBidi"/>
          <w:lang w:eastAsia="en-US"/>
        </w:rPr>
        <w:t>C,et</w:t>
      </w:r>
      <w:proofErr w:type="spellEnd"/>
      <w:r w:rsidRPr="00F71C51">
        <w:rPr>
          <w:rFonts w:asciiTheme="minorBidi" w:hAnsiTheme="minorBidi"/>
          <w:lang w:eastAsia="en-US"/>
        </w:rPr>
        <w:t xml:space="preserve"> al.</w:t>
      </w:r>
      <w:proofErr w:type="gramEnd"/>
      <w:r w:rsidR="00C80042">
        <w:rPr>
          <w:rFonts w:asciiTheme="minorBidi" w:hAnsiTheme="minorBidi"/>
          <w:lang w:eastAsia="en-US"/>
        </w:rPr>
        <w:t>:</w:t>
      </w:r>
      <w:r w:rsidRPr="00F71C51">
        <w:rPr>
          <w:rFonts w:asciiTheme="minorBidi" w:hAnsiTheme="minorBidi"/>
          <w:lang w:eastAsia="en-US"/>
        </w:rPr>
        <w:t xml:space="preserve"> How parents and practitioners experience research without prior consent (deferred consent) for emergency research involving children with life threatening conditions: a mixed method study. </w:t>
      </w:r>
      <w:r w:rsidRPr="003A5C98">
        <w:rPr>
          <w:rFonts w:asciiTheme="minorBidi" w:hAnsiTheme="minorBidi"/>
          <w:i/>
          <w:iCs/>
          <w:lang w:eastAsia="en-US"/>
        </w:rPr>
        <w:t>BMJ Open</w:t>
      </w:r>
      <w:r w:rsidRPr="003A5C98">
        <w:rPr>
          <w:rFonts w:asciiTheme="minorBidi" w:hAnsiTheme="minorBidi"/>
          <w:lang w:eastAsia="en-US"/>
        </w:rPr>
        <w:t xml:space="preserve"> 2015;</w:t>
      </w:r>
      <w:r w:rsidR="00C80042">
        <w:rPr>
          <w:rFonts w:asciiTheme="minorBidi" w:hAnsiTheme="minorBidi"/>
          <w:lang w:eastAsia="en-US"/>
        </w:rPr>
        <w:t xml:space="preserve"> </w:t>
      </w:r>
      <w:proofErr w:type="gramStart"/>
      <w:r w:rsidRPr="003A5C98">
        <w:rPr>
          <w:rFonts w:asciiTheme="minorBidi" w:hAnsiTheme="minorBidi"/>
          <w:lang w:eastAsia="en-US"/>
        </w:rPr>
        <w:t>5</w:t>
      </w:r>
      <w:r w:rsidR="00C80042">
        <w:rPr>
          <w:rFonts w:asciiTheme="minorBidi" w:hAnsiTheme="minorBidi"/>
          <w:lang w:eastAsia="en-US"/>
        </w:rPr>
        <w:t>:</w:t>
      </w:r>
      <w:r w:rsidRPr="003A5C98">
        <w:rPr>
          <w:rFonts w:asciiTheme="minorBidi" w:hAnsiTheme="minorBidi"/>
          <w:lang w:eastAsia="en-US"/>
        </w:rPr>
        <w:t>e</w:t>
      </w:r>
      <w:proofErr w:type="gramEnd"/>
      <w:r w:rsidRPr="003A5C98">
        <w:rPr>
          <w:rFonts w:asciiTheme="minorBidi" w:hAnsiTheme="minorBidi"/>
          <w:lang w:eastAsia="en-US"/>
        </w:rPr>
        <w:t>008522.</w:t>
      </w:r>
    </w:p>
    <w:p w14:paraId="72D3EC7E" w14:textId="6854F8F9" w:rsidR="00F71C51" w:rsidRPr="003A5C98" w:rsidRDefault="00F71C51" w:rsidP="004F69F2">
      <w:pPr>
        <w:spacing w:after="0" w:line="360" w:lineRule="auto"/>
        <w:rPr>
          <w:rFonts w:asciiTheme="minorBidi" w:hAnsiTheme="minorBidi"/>
          <w:noProof/>
        </w:rPr>
      </w:pPr>
      <w:r w:rsidRPr="003A5C98">
        <w:rPr>
          <w:rFonts w:asciiTheme="minorBidi" w:hAnsiTheme="minorBidi"/>
          <w:noProof/>
        </w:rPr>
        <w:t>21.</w:t>
      </w:r>
      <w:r w:rsidRPr="00F71C51">
        <w:rPr>
          <w:rFonts w:asciiTheme="minorBidi" w:hAnsiTheme="minorBidi"/>
          <w:noProof/>
        </w:rPr>
        <w:t xml:space="preserve"> </w:t>
      </w:r>
      <w:r w:rsidR="00651793">
        <w:rPr>
          <w:rFonts w:asciiTheme="minorBidi" w:hAnsiTheme="minorBidi"/>
          <w:noProof/>
        </w:rPr>
        <w:tab/>
      </w:r>
      <w:r w:rsidRPr="00F71C51">
        <w:rPr>
          <w:rFonts w:asciiTheme="minorBidi" w:hAnsiTheme="minorBidi"/>
          <w:noProof/>
        </w:rPr>
        <w:t>Deja</w:t>
      </w:r>
      <w:r w:rsidR="00F151D9">
        <w:rPr>
          <w:rFonts w:asciiTheme="minorBidi" w:hAnsiTheme="minorBidi"/>
          <w:noProof/>
        </w:rPr>
        <w:t xml:space="preserve"> E, Roper L, Tume LN, </w:t>
      </w:r>
      <w:r w:rsidRPr="00F71C51">
        <w:rPr>
          <w:rFonts w:asciiTheme="minorBidi" w:hAnsiTheme="minorBidi"/>
          <w:noProof/>
        </w:rPr>
        <w:t>et al</w:t>
      </w:r>
      <w:r w:rsidR="00C80042">
        <w:rPr>
          <w:rFonts w:asciiTheme="minorBidi" w:hAnsiTheme="minorBidi"/>
          <w:noProof/>
        </w:rPr>
        <w:t>.:</w:t>
      </w:r>
      <w:r w:rsidRPr="00F71C51">
        <w:rPr>
          <w:rFonts w:asciiTheme="minorBidi" w:hAnsiTheme="minorBidi"/>
          <w:noProof/>
        </w:rPr>
        <w:t xml:space="preserve"> Can they stomach it? Parent and practitioner acceptability of a trial comparing Gastric Residual Volume measurement versus no Gastric Residual Volume in UK NNU and PICU’s. </w:t>
      </w:r>
      <w:r w:rsidRPr="00F151D9">
        <w:rPr>
          <w:rFonts w:asciiTheme="minorBidi" w:hAnsiTheme="minorBidi"/>
          <w:i/>
          <w:iCs/>
          <w:noProof/>
        </w:rPr>
        <w:t>Pilot Feasibility Stud</w:t>
      </w:r>
      <w:r w:rsidRPr="00F71C51">
        <w:rPr>
          <w:rFonts w:asciiTheme="minorBidi" w:hAnsiTheme="minorBidi"/>
          <w:noProof/>
        </w:rPr>
        <w:t xml:space="preserve"> 2021</w:t>
      </w:r>
      <w:r w:rsidR="00C80042">
        <w:rPr>
          <w:rFonts w:asciiTheme="minorBidi" w:hAnsiTheme="minorBidi"/>
          <w:noProof/>
        </w:rPr>
        <w:t>;</w:t>
      </w:r>
      <w:r w:rsidRPr="00F71C51">
        <w:rPr>
          <w:rFonts w:asciiTheme="minorBidi" w:hAnsiTheme="minorBidi"/>
          <w:noProof/>
        </w:rPr>
        <w:t xml:space="preserve"> 7:49</w:t>
      </w:r>
      <w:r w:rsidR="00C80042">
        <w:rPr>
          <w:rFonts w:asciiTheme="minorBidi" w:hAnsiTheme="minorBidi"/>
          <w:noProof/>
        </w:rPr>
        <w:t>.</w:t>
      </w:r>
      <w:r w:rsidRPr="00F71C51">
        <w:rPr>
          <w:rFonts w:asciiTheme="minorBidi" w:hAnsiTheme="minorBidi"/>
          <w:noProof/>
        </w:rPr>
        <w:t xml:space="preserve"> </w:t>
      </w:r>
    </w:p>
    <w:p w14:paraId="4724A565" w14:textId="1EE05CE6" w:rsidR="00F71C51" w:rsidRPr="00F71C51" w:rsidRDefault="00F71C51" w:rsidP="004F69F2">
      <w:pPr>
        <w:spacing w:after="0" w:line="360" w:lineRule="auto"/>
        <w:rPr>
          <w:rFonts w:asciiTheme="minorBidi" w:hAnsiTheme="minorBidi"/>
          <w:lang w:eastAsia="en-US"/>
        </w:rPr>
      </w:pPr>
      <w:r w:rsidRPr="00F71C51">
        <w:rPr>
          <w:rFonts w:asciiTheme="minorBidi" w:hAnsiTheme="minorBidi"/>
          <w:lang w:eastAsia="en-US"/>
        </w:rPr>
        <w:lastRenderedPageBreak/>
        <w:t xml:space="preserve">22. </w:t>
      </w:r>
      <w:r w:rsidR="00651793">
        <w:rPr>
          <w:rFonts w:asciiTheme="minorBidi" w:hAnsiTheme="minorBidi"/>
          <w:lang w:eastAsia="en-US"/>
        </w:rPr>
        <w:tab/>
      </w:r>
      <w:r w:rsidRPr="00F71C51">
        <w:rPr>
          <w:rFonts w:asciiTheme="minorBidi" w:hAnsiTheme="minorBidi"/>
          <w:lang w:eastAsia="en-US"/>
        </w:rPr>
        <w:t>U</w:t>
      </w:r>
      <w:r w:rsidR="00262C81">
        <w:rPr>
          <w:rFonts w:asciiTheme="minorBidi" w:hAnsiTheme="minorBidi"/>
          <w:lang w:eastAsia="en-US"/>
        </w:rPr>
        <w:t>K</w:t>
      </w:r>
      <w:r w:rsidRPr="00F71C51">
        <w:rPr>
          <w:rFonts w:asciiTheme="minorBidi" w:hAnsiTheme="minorBidi"/>
          <w:lang w:eastAsia="en-US"/>
        </w:rPr>
        <w:t xml:space="preserve"> HRA Safety Reporting [last updated 9 August 2024] </w:t>
      </w:r>
    </w:p>
    <w:p w14:paraId="63E9E4D6" w14:textId="50EF139D" w:rsidR="00F71C51" w:rsidRPr="00F71C51" w:rsidRDefault="00F71C51" w:rsidP="004F69F2">
      <w:pPr>
        <w:spacing w:after="0" w:line="360" w:lineRule="auto"/>
        <w:rPr>
          <w:rFonts w:asciiTheme="minorBidi" w:hAnsiTheme="minorBidi"/>
          <w:lang w:eastAsia="en-US"/>
        </w:rPr>
      </w:pPr>
      <w:hyperlink r:id="rId15" w:history="1">
        <w:r w:rsidRPr="00F71C51">
          <w:rPr>
            <w:rFonts w:asciiTheme="minorBidi" w:hAnsiTheme="minorBidi"/>
            <w:color w:val="0000FF" w:themeColor="hyperlink"/>
            <w:u w:val="single"/>
            <w:lang w:eastAsia="en-US"/>
          </w:rPr>
          <w:t>https://www.hra.nhs.uk/approvals-amendments/managing-your-approval/safety-reporting/</w:t>
        </w:r>
      </w:hyperlink>
      <w:r w:rsidRPr="00F71C51">
        <w:rPr>
          <w:rFonts w:asciiTheme="minorBidi" w:hAnsiTheme="minorBidi"/>
          <w:lang w:eastAsia="en-US"/>
        </w:rPr>
        <w:t xml:space="preserve"> </w:t>
      </w:r>
      <w:r w:rsidR="00C80042">
        <w:rPr>
          <w:rFonts w:asciiTheme="minorBidi" w:hAnsiTheme="minorBidi"/>
          <w:lang w:eastAsia="en-US"/>
        </w:rPr>
        <w:t>(Accessed December 2025).</w:t>
      </w:r>
    </w:p>
    <w:p w14:paraId="3192473B" w14:textId="3FBA81CA" w:rsidR="00262C81" w:rsidRPr="00CD22E3" w:rsidRDefault="00F71C51" w:rsidP="004F69F2">
      <w:pPr>
        <w:spacing w:after="0" w:line="360" w:lineRule="auto"/>
        <w:rPr>
          <w:rFonts w:eastAsia="Arial" w:cs="Arial"/>
        </w:rPr>
      </w:pPr>
      <w:r w:rsidRPr="00F71C51">
        <w:rPr>
          <w:rFonts w:asciiTheme="minorBidi" w:hAnsiTheme="minorBidi"/>
          <w:lang w:eastAsia="en-US"/>
        </w:rPr>
        <w:t xml:space="preserve">23. </w:t>
      </w:r>
      <w:r w:rsidR="00651793">
        <w:rPr>
          <w:rFonts w:asciiTheme="minorBidi" w:hAnsiTheme="minorBidi"/>
          <w:lang w:eastAsia="en-US"/>
        </w:rPr>
        <w:tab/>
      </w:r>
      <w:r w:rsidR="00262C81">
        <w:rPr>
          <w:rFonts w:asciiTheme="minorBidi" w:hAnsiTheme="minorBidi"/>
          <w:lang w:eastAsia="en-US"/>
        </w:rPr>
        <w:t xml:space="preserve"> </w:t>
      </w:r>
      <w:r w:rsidR="00262C81" w:rsidRPr="00CD22E3">
        <w:rPr>
          <w:rFonts w:eastAsia="Arial" w:cs="Arial"/>
        </w:rPr>
        <w:t xml:space="preserve">Brown KL, Pagel C, </w:t>
      </w:r>
      <w:proofErr w:type="spellStart"/>
      <w:r w:rsidR="00262C81" w:rsidRPr="00CD22E3">
        <w:rPr>
          <w:rFonts w:eastAsia="Arial" w:cs="Arial"/>
        </w:rPr>
        <w:t>Brimmell</w:t>
      </w:r>
      <w:proofErr w:type="spellEnd"/>
      <w:r w:rsidR="00262C81" w:rsidRPr="00CD22E3">
        <w:rPr>
          <w:rFonts w:eastAsia="Arial" w:cs="Arial"/>
        </w:rPr>
        <w:t xml:space="preserve"> R, et al.</w:t>
      </w:r>
      <w:r w:rsidR="00C80042" w:rsidRPr="00CD22E3">
        <w:rPr>
          <w:rFonts w:eastAsia="Arial" w:cs="Arial"/>
        </w:rPr>
        <w:t>:</w:t>
      </w:r>
      <w:r w:rsidR="00262C81" w:rsidRPr="00CD22E3">
        <w:rPr>
          <w:rFonts w:eastAsia="Arial" w:cs="Arial"/>
        </w:rPr>
        <w:t xml:space="preserve"> Definition of important early morbidities related to paediatric cardiac surgery. </w:t>
      </w:r>
      <w:proofErr w:type="spellStart"/>
      <w:r w:rsidR="00262C81" w:rsidRPr="00CD22E3">
        <w:rPr>
          <w:rFonts w:eastAsia="Arial" w:cs="Arial"/>
          <w:i/>
          <w:iCs/>
        </w:rPr>
        <w:t>Cardiol</w:t>
      </w:r>
      <w:proofErr w:type="spellEnd"/>
      <w:r w:rsidR="00C80042" w:rsidRPr="00CD22E3">
        <w:rPr>
          <w:rFonts w:eastAsia="Arial" w:cs="Arial"/>
          <w:i/>
          <w:iCs/>
        </w:rPr>
        <w:t xml:space="preserve"> </w:t>
      </w:r>
      <w:r w:rsidR="00262C81" w:rsidRPr="00CD22E3">
        <w:rPr>
          <w:rFonts w:eastAsia="Arial" w:cs="Arial"/>
          <w:i/>
          <w:iCs/>
        </w:rPr>
        <w:t>Young</w:t>
      </w:r>
      <w:r w:rsidR="00262C81" w:rsidRPr="00CD22E3">
        <w:rPr>
          <w:rFonts w:eastAsia="Arial" w:cs="Arial"/>
        </w:rPr>
        <w:t xml:space="preserve"> 2017;</w:t>
      </w:r>
      <w:r w:rsidR="00C80042" w:rsidRPr="00CD22E3">
        <w:rPr>
          <w:rFonts w:eastAsia="Arial" w:cs="Arial"/>
        </w:rPr>
        <w:t xml:space="preserve"> </w:t>
      </w:r>
      <w:r w:rsidR="00262C81" w:rsidRPr="00CD22E3">
        <w:rPr>
          <w:rFonts w:eastAsia="Arial" w:cs="Arial"/>
        </w:rPr>
        <w:t>27:747-</w:t>
      </w:r>
      <w:r w:rsidR="00C80042" w:rsidRPr="00CD22E3">
        <w:rPr>
          <w:rFonts w:eastAsia="Arial" w:cs="Arial"/>
        </w:rPr>
        <w:t>7</w:t>
      </w:r>
      <w:r w:rsidR="00262C81" w:rsidRPr="00CD22E3">
        <w:rPr>
          <w:rFonts w:eastAsia="Arial" w:cs="Arial"/>
        </w:rPr>
        <w:t>56.</w:t>
      </w:r>
    </w:p>
    <w:p w14:paraId="41CF7E7F" w14:textId="53C4B4B7" w:rsidR="00262C81" w:rsidRPr="00CD22E3" w:rsidRDefault="004262FC" w:rsidP="00262C81">
      <w:pPr>
        <w:spacing w:after="0" w:line="360" w:lineRule="auto"/>
        <w:rPr>
          <w:rFonts w:eastAsia="Arial" w:cs="Arial"/>
        </w:rPr>
      </w:pPr>
      <w:r w:rsidRPr="00CD22E3">
        <w:rPr>
          <w:rFonts w:eastAsia="Arial" w:cs="Arial"/>
        </w:rPr>
        <w:t>24.</w:t>
      </w:r>
      <w:r w:rsidR="00262C81" w:rsidRPr="00CD22E3">
        <w:rPr>
          <w:rFonts w:eastAsia="Arial" w:cs="Arial"/>
        </w:rPr>
        <w:tab/>
        <w:t xml:space="preserve"> National Healthcare safety Network (NHSN) Centre for Disease Control (CDC): Identifying Healthcare-associated Infections (HAI) for NHSN Surveillance. Updated guidance Jan 2021.</w:t>
      </w:r>
      <w:r w:rsidR="00262C81" w:rsidRPr="00CD22E3">
        <w:t xml:space="preserve"> </w:t>
      </w:r>
      <w:hyperlink r:id="rId16" w:history="1">
        <w:r w:rsidR="00C80042" w:rsidRPr="00CD22E3">
          <w:rPr>
            <w:rStyle w:val="Hyperlink"/>
            <w:rFonts w:eastAsia="Arial" w:cs="Arial"/>
            <w:color w:val="auto"/>
          </w:rPr>
          <w:t>https://www.cdc.gov/nhsn/pdfs/pscmanual/2psc_identifyinghais_nhsncurrent.pdf</w:t>
        </w:r>
      </w:hyperlink>
      <w:r w:rsidR="00C80042" w:rsidRPr="00CD22E3">
        <w:rPr>
          <w:rFonts w:eastAsia="Arial" w:cs="Arial"/>
        </w:rPr>
        <w:t xml:space="preserve"> (Accessed December 2025).</w:t>
      </w:r>
    </w:p>
    <w:p w14:paraId="1EFCDB15" w14:textId="03338DBC" w:rsidR="00F71C51" w:rsidRPr="00F71C51" w:rsidRDefault="004262FC" w:rsidP="004F69F2">
      <w:pPr>
        <w:spacing w:after="0" w:line="360" w:lineRule="auto"/>
        <w:rPr>
          <w:rFonts w:asciiTheme="minorBidi" w:hAnsiTheme="minorBidi"/>
          <w:lang w:eastAsia="en-US"/>
        </w:rPr>
      </w:pPr>
      <w:r w:rsidRPr="004C7FF1">
        <w:rPr>
          <w:rFonts w:asciiTheme="minorBidi" w:hAnsiTheme="minorBidi"/>
          <w:lang w:eastAsia="en-US"/>
        </w:rPr>
        <w:t xml:space="preserve">25. </w:t>
      </w:r>
      <w:r>
        <w:rPr>
          <w:rFonts w:asciiTheme="minorBidi" w:hAnsiTheme="minorBidi"/>
          <w:lang w:eastAsia="en-US"/>
        </w:rPr>
        <w:t xml:space="preserve">        </w:t>
      </w:r>
      <w:r w:rsidR="006D2B7A">
        <w:rPr>
          <w:rFonts w:asciiTheme="minorBidi" w:hAnsiTheme="minorBidi"/>
          <w:lang w:eastAsia="en-US"/>
        </w:rPr>
        <w:t xml:space="preserve"> </w:t>
      </w:r>
      <w:r w:rsidR="00F71C51" w:rsidRPr="00F71C51">
        <w:rPr>
          <w:rFonts w:asciiTheme="minorBidi" w:hAnsiTheme="minorBidi"/>
          <w:lang w:eastAsia="en-US"/>
        </w:rPr>
        <w:t xml:space="preserve">Pediatric Quality of Life Inventory. Map Research Trust https://efaidnbmnnnibpcajpcglclefindmkaj/https://www.pedsql.org/PedsQL-Scoring.pdf </w:t>
      </w:r>
      <w:r w:rsidR="00C80042">
        <w:rPr>
          <w:rFonts w:asciiTheme="minorBidi" w:hAnsiTheme="minorBidi"/>
          <w:lang w:eastAsia="en-US"/>
        </w:rPr>
        <w:t>(A</w:t>
      </w:r>
      <w:r w:rsidR="00F71C51" w:rsidRPr="00F71C51">
        <w:rPr>
          <w:rFonts w:asciiTheme="minorBidi" w:hAnsiTheme="minorBidi"/>
          <w:lang w:eastAsia="en-US"/>
        </w:rPr>
        <w:t xml:space="preserve">ccessed </w:t>
      </w:r>
      <w:r w:rsidR="00C80042" w:rsidRPr="00F3648E">
        <w:rPr>
          <w:rFonts w:asciiTheme="minorBidi" w:hAnsiTheme="minorBidi"/>
          <w:color w:val="E36C0A" w:themeColor="accent6" w:themeShade="BF"/>
          <w:lang w:eastAsia="en-US"/>
        </w:rPr>
        <w:t>December</w:t>
      </w:r>
      <w:r w:rsidR="00F71C51" w:rsidRPr="00F71C51">
        <w:rPr>
          <w:rFonts w:asciiTheme="minorBidi" w:hAnsiTheme="minorBidi"/>
          <w:lang w:eastAsia="en-US"/>
        </w:rPr>
        <w:t xml:space="preserve"> 2025</w:t>
      </w:r>
      <w:r w:rsidR="00C80042">
        <w:rPr>
          <w:rFonts w:asciiTheme="minorBidi" w:hAnsiTheme="minorBidi"/>
          <w:lang w:eastAsia="en-US"/>
        </w:rPr>
        <w:t>).</w:t>
      </w:r>
      <w:r w:rsidR="00F71C51" w:rsidRPr="00F71C51">
        <w:rPr>
          <w:rFonts w:asciiTheme="minorBidi" w:hAnsiTheme="minorBidi"/>
          <w:lang w:eastAsia="en-US"/>
        </w:rPr>
        <w:t xml:space="preserve"> </w:t>
      </w:r>
    </w:p>
    <w:p w14:paraId="656D7956" w14:textId="1A8F7E36" w:rsidR="00F71C51" w:rsidRPr="00F71C51" w:rsidRDefault="00F71C51" w:rsidP="004F69F2">
      <w:pPr>
        <w:spacing w:after="0" w:line="360" w:lineRule="auto"/>
        <w:rPr>
          <w:rFonts w:asciiTheme="minorBidi" w:hAnsiTheme="minorBidi"/>
          <w:lang w:eastAsia="en-US"/>
        </w:rPr>
      </w:pPr>
      <w:r w:rsidRPr="00F71C51">
        <w:rPr>
          <w:rFonts w:asciiTheme="minorBidi" w:hAnsiTheme="minorBidi"/>
          <w:lang w:eastAsia="en-US"/>
        </w:rPr>
        <w:t>2</w:t>
      </w:r>
      <w:r w:rsidR="004262FC">
        <w:rPr>
          <w:rFonts w:asciiTheme="minorBidi" w:hAnsiTheme="minorBidi"/>
          <w:lang w:eastAsia="en-US"/>
        </w:rPr>
        <w:t>6</w:t>
      </w:r>
      <w:r w:rsidRPr="00F71C51">
        <w:rPr>
          <w:rFonts w:asciiTheme="minorBidi" w:hAnsiTheme="minorBidi"/>
          <w:lang w:eastAsia="en-US"/>
        </w:rPr>
        <w:t xml:space="preserve">. </w:t>
      </w:r>
      <w:r w:rsidR="00651793">
        <w:rPr>
          <w:rFonts w:asciiTheme="minorBidi" w:hAnsiTheme="minorBidi"/>
          <w:lang w:eastAsia="en-US"/>
        </w:rPr>
        <w:tab/>
      </w:r>
      <w:r w:rsidRPr="00F71C51">
        <w:rPr>
          <w:rFonts w:asciiTheme="minorBidi" w:hAnsiTheme="minorBidi"/>
          <w:color w:val="333333"/>
          <w:shd w:val="clear" w:color="auto" w:fill="FFFFFF"/>
          <w:lang w:eastAsia="en-US"/>
        </w:rPr>
        <w:t>Furber G, Segal L</w:t>
      </w:r>
      <w:r w:rsidR="00C80042">
        <w:rPr>
          <w:rFonts w:asciiTheme="minorBidi" w:hAnsiTheme="minorBidi"/>
          <w:color w:val="333333"/>
          <w:shd w:val="clear" w:color="auto" w:fill="FFFFFF"/>
          <w:lang w:eastAsia="en-US"/>
        </w:rPr>
        <w:t>:</w:t>
      </w:r>
      <w:r w:rsidRPr="00F71C51">
        <w:rPr>
          <w:rFonts w:asciiTheme="minorBidi" w:hAnsiTheme="minorBidi"/>
          <w:color w:val="333333"/>
          <w:shd w:val="clear" w:color="auto" w:fill="FFFFFF"/>
          <w:lang w:eastAsia="en-US"/>
        </w:rPr>
        <w:t xml:space="preserve"> The validity of the Child Health Utility instrument (CHU9D) as a routine outcome measure for use in child and adolescent mental health services. </w:t>
      </w:r>
      <w:r w:rsidRPr="00F71C51">
        <w:rPr>
          <w:rFonts w:asciiTheme="minorBidi" w:hAnsiTheme="minorBidi"/>
          <w:i/>
          <w:iCs/>
          <w:color w:val="333333"/>
          <w:shd w:val="clear" w:color="auto" w:fill="FFFFFF"/>
          <w:lang w:eastAsia="en-US"/>
        </w:rPr>
        <w:t>Health Qual Life Outcomes</w:t>
      </w:r>
      <w:r w:rsidRPr="00F71C51">
        <w:rPr>
          <w:rFonts w:asciiTheme="minorBidi" w:hAnsiTheme="minorBidi"/>
          <w:color w:val="333333"/>
          <w:shd w:val="clear" w:color="auto" w:fill="FFFFFF"/>
          <w:lang w:eastAsia="en-US"/>
        </w:rPr>
        <w:t> </w:t>
      </w:r>
      <w:r w:rsidR="00C80042">
        <w:rPr>
          <w:rFonts w:asciiTheme="minorBidi" w:hAnsiTheme="minorBidi"/>
          <w:color w:val="333333"/>
          <w:shd w:val="clear" w:color="auto" w:fill="FFFFFF"/>
          <w:lang w:eastAsia="en-US"/>
        </w:rPr>
        <w:t>2015; 13:</w:t>
      </w:r>
      <w:r w:rsidRPr="00F71C51">
        <w:rPr>
          <w:rFonts w:asciiTheme="minorBidi" w:hAnsiTheme="minorBidi"/>
          <w:color w:val="333333"/>
          <w:shd w:val="clear" w:color="auto" w:fill="FFFFFF"/>
          <w:lang w:eastAsia="en-US"/>
        </w:rPr>
        <w:t>22</w:t>
      </w:r>
      <w:r w:rsidR="00C80042">
        <w:rPr>
          <w:rFonts w:asciiTheme="minorBidi" w:hAnsiTheme="minorBidi"/>
          <w:color w:val="333333"/>
          <w:shd w:val="clear" w:color="auto" w:fill="FFFFFF"/>
          <w:lang w:eastAsia="en-US"/>
        </w:rPr>
        <w:t>.</w:t>
      </w:r>
      <w:r w:rsidRPr="00F71C51">
        <w:rPr>
          <w:rFonts w:asciiTheme="minorBidi" w:hAnsiTheme="minorBidi"/>
          <w:color w:val="333333"/>
          <w:shd w:val="clear" w:color="auto" w:fill="FFFFFF"/>
          <w:lang w:eastAsia="en-US"/>
        </w:rPr>
        <w:t xml:space="preserve"> </w:t>
      </w:r>
    </w:p>
    <w:p w14:paraId="33D4C7BD" w14:textId="42CF6B0C" w:rsidR="00F71C51" w:rsidRDefault="00F71C51" w:rsidP="004F69F2">
      <w:pPr>
        <w:spacing w:after="0" w:line="360" w:lineRule="auto"/>
        <w:rPr>
          <w:rFonts w:asciiTheme="minorBidi" w:eastAsia="Times New Roman" w:hAnsiTheme="minorBidi"/>
        </w:rPr>
      </w:pPr>
      <w:r w:rsidRPr="00F71C51">
        <w:rPr>
          <w:rFonts w:asciiTheme="minorBidi" w:hAnsiTheme="minorBidi"/>
          <w:lang w:eastAsia="en-US"/>
        </w:rPr>
        <w:t>2</w:t>
      </w:r>
      <w:r w:rsidR="004262FC">
        <w:rPr>
          <w:rFonts w:asciiTheme="minorBidi" w:hAnsiTheme="minorBidi"/>
          <w:lang w:eastAsia="en-US"/>
        </w:rPr>
        <w:t>7</w:t>
      </w:r>
      <w:r w:rsidRPr="00F71C51">
        <w:rPr>
          <w:rFonts w:asciiTheme="minorBidi" w:hAnsiTheme="minorBidi"/>
          <w:lang w:eastAsia="en-US"/>
        </w:rPr>
        <w:t>.</w:t>
      </w:r>
      <w:r w:rsidRPr="00F71C51">
        <w:rPr>
          <w:rFonts w:asciiTheme="minorBidi" w:eastAsia="Times New Roman" w:hAnsiTheme="minorBidi"/>
        </w:rPr>
        <w:t xml:space="preserve"> </w:t>
      </w:r>
      <w:r w:rsidR="00651793">
        <w:rPr>
          <w:rFonts w:asciiTheme="minorBidi" w:eastAsia="Times New Roman" w:hAnsiTheme="minorBidi"/>
        </w:rPr>
        <w:tab/>
      </w:r>
      <w:r w:rsidRPr="00F71C51">
        <w:rPr>
          <w:rFonts w:asciiTheme="minorBidi" w:eastAsia="Times New Roman" w:hAnsiTheme="minorBidi"/>
        </w:rPr>
        <w:t xml:space="preserve">Pollack MM, </w:t>
      </w:r>
      <w:proofErr w:type="spellStart"/>
      <w:r w:rsidRPr="00F71C51">
        <w:rPr>
          <w:rFonts w:asciiTheme="minorBidi" w:eastAsia="Times New Roman" w:hAnsiTheme="minorBidi"/>
        </w:rPr>
        <w:t>Holubkov</w:t>
      </w:r>
      <w:proofErr w:type="spellEnd"/>
      <w:r w:rsidRPr="00F71C51">
        <w:rPr>
          <w:rFonts w:asciiTheme="minorBidi" w:eastAsia="Times New Roman" w:hAnsiTheme="minorBidi"/>
        </w:rPr>
        <w:t xml:space="preserve"> R, Glass P et al.</w:t>
      </w:r>
      <w:r w:rsidR="00C80042">
        <w:rPr>
          <w:rFonts w:asciiTheme="minorBidi" w:eastAsia="Times New Roman" w:hAnsiTheme="minorBidi"/>
        </w:rPr>
        <w:t>:</w:t>
      </w:r>
      <w:r w:rsidRPr="00F71C51">
        <w:rPr>
          <w:rFonts w:asciiTheme="minorBidi" w:eastAsia="Times New Roman" w:hAnsiTheme="minorBidi"/>
        </w:rPr>
        <w:t xml:space="preserve"> Functional Status Scale: new </w:t>
      </w:r>
      <w:proofErr w:type="spellStart"/>
      <w:r w:rsidRPr="00F71C51">
        <w:rPr>
          <w:rFonts w:asciiTheme="minorBidi" w:eastAsia="Times New Roman" w:hAnsiTheme="minorBidi"/>
        </w:rPr>
        <w:t>pediatric</w:t>
      </w:r>
      <w:proofErr w:type="spellEnd"/>
      <w:r w:rsidRPr="00F71C51">
        <w:rPr>
          <w:rFonts w:asciiTheme="minorBidi" w:eastAsia="Times New Roman" w:hAnsiTheme="minorBidi"/>
        </w:rPr>
        <w:t xml:space="preserve"> outcome measure. </w:t>
      </w:r>
      <w:r w:rsidRPr="00F151D9">
        <w:rPr>
          <w:rFonts w:asciiTheme="minorBidi" w:eastAsia="Times New Roman" w:hAnsiTheme="minorBidi"/>
          <w:i/>
          <w:iCs/>
        </w:rPr>
        <w:t>Pediatrics</w:t>
      </w:r>
      <w:r w:rsidRPr="00F71C51">
        <w:rPr>
          <w:rFonts w:asciiTheme="minorBidi" w:eastAsia="Times New Roman" w:hAnsiTheme="minorBidi"/>
        </w:rPr>
        <w:t xml:space="preserve"> 2009;</w:t>
      </w:r>
      <w:r w:rsidR="00D852D9">
        <w:rPr>
          <w:rFonts w:asciiTheme="minorBidi" w:eastAsia="Times New Roman" w:hAnsiTheme="minorBidi"/>
        </w:rPr>
        <w:t xml:space="preserve"> </w:t>
      </w:r>
      <w:proofErr w:type="gramStart"/>
      <w:r w:rsidRPr="00F71C51">
        <w:rPr>
          <w:rFonts w:asciiTheme="minorBidi" w:eastAsia="Times New Roman" w:hAnsiTheme="minorBidi"/>
        </w:rPr>
        <w:t>124:e</w:t>
      </w:r>
      <w:proofErr w:type="gramEnd"/>
      <w:r w:rsidRPr="00F71C51">
        <w:rPr>
          <w:rFonts w:asciiTheme="minorBidi" w:eastAsia="Times New Roman" w:hAnsiTheme="minorBidi"/>
        </w:rPr>
        <w:t xml:space="preserve">18-28. </w:t>
      </w:r>
    </w:p>
    <w:p w14:paraId="77DE2412" w14:textId="2FAD61E9" w:rsidR="005F1F7B" w:rsidRPr="00F151D9" w:rsidRDefault="004262FC" w:rsidP="005F1F7B">
      <w:pPr>
        <w:spacing w:after="0" w:line="360" w:lineRule="auto"/>
        <w:rPr>
          <w:rFonts w:asciiTheme="minorBidi" w:hAnsiTheme="minorBidi"/>
          <w:lang w:eastAsia="en-US"/>
        </w:rPr>
      </w:pPr>
      <w:r>
        <w:rPr>
          <w:rFonts w:asciiTheme="minorBidi" w:hAnsiTheme="minorBidi"/>
          <w:lang w:eastAsia="en-US"/>
        </w:rPr>
        <w:t>28</w:t>
      </w:r>
      <w:r w:rsidR="005F1F7B" w:rsidRPr="00F151D9">
        <w:rPr>
          <w:rFonts w:asciiTheme="minorBidi" w:hAnsiTheme="minorBidi"/>
          <w:lang w:eastAsia="en-US"/>
        </w:rPr>
        <w:t xml:space="preserve">. </w:t>
      </w:r>
      <w:r w:rsidR="005F1F7B">
        <w:rPr>
          <w:rFonts w:asciiTheme="minorBidi" w:hAnsiTheme="minorBidi"/>
          <w:lang w:eastAsia="en-US"/>
        </w:rPr>
        <w:tab/>
      </w:r>
      <w:r w:rsidR="005F1F7B" w:rsidRPr="00F151D9">
        <w:rPr>
          <w:rFonts w:asciiTheme="minorBidi" w:hAnsiTheme="minorBidi"/>
          <w:lang w:eastAsia="en-US"/>
        </w:rPr>
        <w:t>Medical Research Council (MRC) Principles and Guidelines for Good Research Practice</w:t>
      </w:r>
    </w:p>
    <w:p w14:paraId="201AD084" w14:textId="6926062F" w:rsidR="005F1F7B" w:rsidRPr="004E4A3E" w:rsidRDefault="005F1F7B" w:rsidP="005F1F7B">
      <w:pPr>
        <w:spacing w:after="0" w:line="360" w:lineRule="auto"/>
        <w:rPr>
          <w:rFonts w:asciiTheme="minorBidi" w:hAnsiTheme="minorBidi"/>
          <w:lang w:eastAsia="en-US"/>
        </w:rPr>
      </w:pPr>
      <w:hyperlink r:id="rId17" w:history="1">
        <w:r w:rsidRPr="00F151D9">
          <w:rPr>
            <w:rStyle w:val="Hyperlink"/>
            <w:rFonts w:asciiTheme="minorBidi" w:hAnsiTheme="minorBidi"/>
            <w:lang w:eastAsia="en-US"/>
          </w:rPr>
          <w:t>https://www.ukri.org/publications/principles-and-guidelines-for-good-research-practice/</w:t>
        </w:r>
      </w:hyperlink>
      <w:r w:rsidRPr="004E4A3E">
        <w:rPr>
          <w:rFonts w:asciiTheme="minorBidi" w:hAnsiTheme="minorBidi"/>
          <w:lang w:eastAsia="en-US"/>
        </w:rPr>
        <w:t xml:space="preserve"> </w:t>
      </w:r>
      <w:r w:rsidR="00D852D9">
        <w:rPr>
          <w:rFonts w:asciiTheme="minorBidi" w:hAnsiTheme="minorBidi"/>
          <w:lang w:eastAsia="en-US"/>
        </w:rPr>
        <w:t>(</w:t>
      </w:r>
      <w:r w:rsidRPr="004E4A3E">
        <w:rPr>
          <w:rFonts w:asciiTheme="minorBidi" w:hAnsiTheme="minorBidi"/>
          <w:lang w:eastAsia="en-US"/>
        </w:rPr>
        <w:t>Accessed</w:t>
      </w:r>
      <w:r>
        <w:rPr>
          <w:rFonts w:asciiTheme="minorBidi" w:hAnsiTheme="minorBidi"/>
          <w:lang w:eastAsia="en-US"/>
        </w:rPr>
        <w:t xml:space="preserve"> </w:t>
      </w:r>
      <w:r w:rsidR="00D852D9">
        <w:rPr>
          <w:rFonts w:asciiTheme="minorBidi" w:hAnsiTheme="minorBidi"/>
          <w:lang w:eastAsia="en-US"/>
        </w:rPr>
        <w:t>December</w:t>
      </w:r>
      <w:r>
        <w:rPr>
          <w:rFonts w:asciiTheme="minorBidi" w:hAnsiTheme="minorBidi"/>
          <w:lang w:eastAsia="en-US"/>
        </w:rPr>
        <w:t xml:space="preserve"> 2025</w:t>
      </w:r>
      <w:r w:rsidR="00D852D9">
        <w:rPr>
          <w:rFonts w:asciiTheme="minorBidi" w:hAnsiTheme="minorBidi"/>
          <w:lang w:eastAsia="en-US"/>
        </w:rPr>
        <w:t>)</w:t>
      </w:r>
    </w:p>
    <w:p w14:paraId="3FBE29DA" w14:textId="16220C3D" w:rsidR="005F1F7B" w:rsidRPr="00F71C51" w:rsidRDefault="004262FC" w:rsidP="005F1F7B">
      <w:pPr>
        <w:spacing w:after="0" w:line="360" w:lineRule="auto"/>
        <w:rPr>
          <w:rFonts w:asciiTheme="minorBidi" w:hAnsiTheme="minorBidi"/>
          <w:lang w:eastAsia="en-US"/>
        </w:rPr>
      </w:pPr>
      <w:r>
        <w:rPr>
          <w:rFonts w:asciiTheme="minorBidi" w:hAnsiTheme="minorBidi"/>
          <w:lang w:eastAsia="en-US"/>
        </w:rPr>
        <w:t>29</w:t>
      </w:r>
      <w:r w:rsidR="005F1F7B" w:rsidRPr="00F71C51">
        <w:rPr>
          <w:rFonts w:asciiTheme="minorBidi" w:hAnsiTheme="minorBidi"/>
          <w:lang w:eastAsia="en-US"/>
        </w:rPr>
        <w:t xml:space="preserve">. </w:t>
      </w:r>
      <w:r w:rsidR="005F1F7B">
        <w:rPr>
          <w:rFonts w:asciiTheme="minorBidi" w:hAnsiTheme="minorBidi"/>
          <w:lang w:eastAsia="en-US"/>
        </w:rPr>
        <w:tab/>
      </w:r>
      <w:r w:rsidR="005F1F7B" w:rsidRPr="00F71C51">
        <w:rPr>
          <w:rFonts w:asciiTheme="minorBidi" w:hAnsiTheme="minorBidi"/>
          <w:lang w:eastAsia="en-US"/>
        </w:rPr>
        <w:t>European Medicines Agency. ICH E6 Good Clinical Practice – Scientific Guideline</w:t>
      </w:r>
    </w:p>
    <w:p w14:paraId="7D585820" w14:textId="5D1D349B" w:rsidR="005F1F7B" w:rsidRPr="00F71C51" w:rsidRDefault="00D852D9" w:rsidP="005F1F7B">
      <w:pPr>
        <w:spacing w:after="0" w:line="360" w:lineRule="auto"/>
        <w:rPr>
          <w:rFonts w:asciiTheme="minorBidi" w:hAnsiTheme="minorBidi"/>
          <w:lang w:eastAsia="en-US"/>
        </w:rPr>
      </w:pPr>
      <w:hyperlink r:id="rId18" w:history="1">
        <w:r w:rsidRPr="00D852D9">
          <w:rPr>
            <w:rStyle w:val="Hyperlink"/>
            <w:rFonts w:asciiTheme="minorBidi" w:hAnsiTheme="minorBidi"/>
            <w:lang w:eastAsia="en-US"/>
          </w:rPr>
          <w:t>https://www.ema.europa.eu/en/ich-e6-good-clinical-practice-scientific-guideline (Accessed December</w:t>
        </w:r>
      </w:hyperlink>
      <w:r>
        <w:rPr>
          <w:rFonts w:asciiTheme="minorBidi" w:hAnsiTheme="minorBidi"/>
          <w:color w:val="0000FF" w:themeColor="hyperlink"/>
          <w:u w:val="single"/>
          <w:lang w:eastAsia="en-US"/>
        </w:rPr>
        <w:t xml:space="preserve"> 2025)</w:t>
      </w:r>
    </w:p>
    <w:p w14:paraId="4139ABDA" w14:textId="71CCEEA5" w:rsidR="005F1F7B" w:rsidRPr="00F71C51" w:rsidRDefault="005F1F7B" w:rsidP="005F1F7B">
      <w:pPr>
        <w:spacing w:after="0" w:line="360" w:lineRule="auto"/>
        <w:rPr>
          <w:rFonts w:asciiTheme="minorBidi" w:hAnsiTheme="minorBidi"/>
          <w:lang w:eastAsia="en-US"/>
        </w:rPr>
      </w:pPr>
      <w:r w:rsidRPr="00F71C51">
        <w:rPr>
          <w:rFonts w:asciiTheme="minorBidi" w:hAnsiTheme="minorBidi"/>
          <w:lang w:eastAsia="en-US"/>
        </w:rPr>
        <w:t>3</w:t>
      </w:r>
      <w:r w:rsidR="004262FC">
        <w:rPr>
          <w:rFonts w:asciiTheme="minorBidi" w:hAnsiTheme="minorBidi"/>
          <w:lang w:eastAsia="en-US"/>
        </w:rPr>
        <w:t>0</w:t>
      </w:r>
      <w:r w:rsidRPr="00F71C51">
        <w:rPr>
          <w:rFonts w:asciiTheme="minorBidi" w:hAnsiTheme="minorBidi"/>
          <w:lang w:eastAsia="en-US"/>
        </w:rPr>
        <w:t xml:space="preserve">. </w:t>
      </w:r>
      <w:r>
        <w:rPr>
          <w:rFonts w:asciiTheme="minorBidi" w:hAnsiTheme="minorBidi"/>
          <w:lang w:eastAsia="en-US"/>
        </w:rPr>
        <w:tab/>
      </w:r>
      <w:r w:rsidRPr="00F71C51">
        <w:rPr>
          <w:rFonts w:asciiTheme="minorBidi" w:hAnsiTheme="minorBidi"/>
          <w:lang w:eastAsia="en-US"/>
        </w:rPr>
        <w:t>Health Research Authority. UK Policy Framework for Health &amp; Social Care Research [last updated 10 Jan 2025]</w:t>
      </w:r>
    </w:p>
    <w:p w14:paraId="5C829725" w14:textId="319A5B52" w:rsidR="005F1F7B" w:rsidRPr="00F71C51" w:rsidRDefault="005F1F7B" w:rsidP="005F1F7B">
      <w:pPr>
        <w:spacing w:after="0" w:line="360" w:lineRule="auto"/>
        <w:rPr>
          <w:rFonts w:asciiTheme="minorBidi" w:hAnsiTheme="minorBidi"/>
          <w:lang w:eastAsia="en-US"/>
        </w:rPr>
      </w:pPr>
      <w:hyperlink r:id="rId19">
        <w:r w:rsidRPr="5D55F02A">
          <w:rPr>
            <w:rFonts w:asciiTheme="minorBidi" w:hAnsiTheme="minorBidi"/>
            <w:color w:val="0000FF"/>
            <w:u w:val="single"/>
            <w:lang w:eastAsia="en-US"/>
          </w:rPr>
          <w:t>https://www.hra.nhs.uk/planning-and-improving-research/policies-standards-legislation/uk-policy-framework-health-social-care-research/</w:t>
        </w:r>
      </w:hyperlink>
      <w:r w:rsidRPr="5D55F02A">
        <w:rPr>
          <w:rFonts w:asciiTheme="minorBidi" w:hAnsiTheme="minorBidi"/>
          <w:lang w:eastAsia="en-US"/>
        </w:rPr>
        <w:t xml:space="preserve"> </w:t>
      </w:r>
      <w:r w:rsidR="00D852D9">
        <w:rPr>
          <w:rFonts w:asciiTheme="minorBidi" w:hAnsiTheme="minorBidi"/>
          <w:lang w:eastAsia="en-US"/>
        </w:rPr>
        <w:t>(Accessed December 2025).</w:t>
      </w:r>
      <w:r w:rsidRPr="5D55F02A">
        <w:rPr>
          <w:rFonts w:asciiTheme="minorBidi" w:hAnsiTheme="minorBidi"/>
          <w:lang w:eastAsia="en-US"/>
        </w:rPr>
        <w:t xml:space="preserve"> </w:t>
      </w:r>
    </w:p>
    <w:p w14:paraId="208A282D" w14:textId="798CCF9F" w:rsidR="005F1F7B" w:rsidRPr="00E220B5" w:rsidRDefault="004262FC" w:rsidP="004F69F2">
      <w:pPr>
        <w:autoSpaceDE w:val="0"/>
        <w:autoSpaceDN w:val="0"/>
        <w:spacing w:after="0" w:line="360" w:lineRule="auto"/>
        <w:jc w:val="both"/>
        <w:rPr>
          <w:rFonts w:asciiTheme="minorBidi" w:hAnsiTheme="minorBidi"/>
          <w:color w:val="222222"/>
          <w:shd w:val="clear" w:color="auto" w:fill="FFFFFF"/>
          <w:lang w:eastAsia="en-US"/>
        </w:rPr>
      </w:pPr>
      <w:r>
        <w:rPr>
          <w:rFonts w:asciiTheme="minorBidi" w:eastAsia="Times New Roman" w:hAnsiTheme="minorBidi"/>
        </w:rPr>
        <w:t>31</w:t>
      </w:r>
      <w:r w:rsidR="00F71C51" w:rsidRPr="00F71C51">
        <w:rPr>
          <w:rFonts w:asciiTheme="minorBidi" w:eastAsia="Times New Roman" w:hAnsiTheme="minorBidi"/>
        </w:rPr>
        <w:t xml:space="preserve">. </w:t>
      </w:r>
      <w:r w:rsidR="00651793">
        <w:rPr>
          <w:rFonts w:asciiTheme="minorBidi" w:eastAsia="Times New Roman" w:hAnsiTheme="minorBidi"/>
        </w:rPr>
        <w:tab/>
      </w:r>
      <w:r w:rsidR="00F71C51" w:rsidRPr="00F71C51">
        <w:rPr>
          <w:rFonts w:asciiTheme="minorBidi" w:hAnsiTheme="minorBidi"/>
          <w:color w:val="222222"/>
          <w:shd w:val="clear" w:color="auto" w:fill="FFFFFF"/>
          <w:lang w:eastAsia="en-US"/>
        </w:rPr>
        <w:t>Mehta NM</w:t>
      </w:r>
      <w:r w:rsidR="00D852D9">
        <w:rPr>
          <w:rFonts w:asciiTheme="minorBidi" w:hAnsiTheme="minorBidi"/>
          <w:color w:val="222222"/>
          <w:shd w:val="clear" w:color="auto" w:fill="FFFFFF"/>
          <w:lang w:eastAsia="en-US"/>
        </w:rPr>
        <w:t>,</w:t>
      </w:r>
      <w:r w:rsidR="00F71C51" w:rsidRPr="00F71C51">
        <w:rPr>
          <w:rFonts w:asciiTheme="minorBidi" w:hAnsiTheme="minorBidi"/>
          <w:color w:val="222222"/>
          <w:shd w:val="clear" w:color="auto" w:fill="FFFFFF"/>
          <w:lang w:eastAsia="en-US"/>
        </w:rPr>
        <w:t xml:space="preserve"> Skillman HE</w:t>
      </w:r>
      <w:r w:rsidR="00D852D9">
        <w:rPr>
          <w:rFonts w:asciiTheme="minorBidi" w:hAnsiTheme="minorBidi"/>
          <w:color w:val="222222"/>
          <w:shd w:val="clear" w:color="auto" w:fill="FFFFFF"/>
          <w:lang w:eastAsia="en-US"/>
        </w:rPr>
        <w:t>,</w:t>
      </w:r>
      <w:r w:rsidR="00F71C51" w:rsidRPr="00F71C51">
        <w:rPr>
          <w:rFonts w:asciiTheme="minorBidi" w:hAnsiTheme="minorBidi"/>
          <w:color w:val="222222"/>
          <w:shd w:val="clear" w:color="auto" w:fill="FFFFFF"/>
          <w:lang w:eastAsia="en-US"/>
        </w:rPr>
        <w:t xml:space="preserve"> Irving SY</w:t>
      </w:r>
      <w:r w:rsidR="00D852D9">
        <w:rPr>
          <w:rFonts w:asciiTheme="minorBidi" w:hAnsiTheme="minorBidi"/>
          <w:color w:val="222222"/>
          <w:shd w:val="clear" w:color="auto" w:fill="FFFFFF"/>
          <w:lang w:eastAsia="en-US"/>
        </w:rPr>
        <w:t>,</w:t>
      </w:r>
      <w:r w:rsidR="00F71C51" w:rsidRPr="00F71C51">
        <w:rPr>
          <w:rFonts w:asciiTheme="minorBidi" w:hAnsiTheme="minorBidi"/>
          <w:color w:val="222222"/>
          <w:shd w:val="clear" w:color="auto" w:fill="FFFFFF"/>
          <w:lang w:eastAsia="en-US"/>
        </w:rPr>
        <w:t xml:space="preserve"> et al.</w:t>
      </w:r>
      <w:r w:rsidR="00D852D9">
        <w:rPr>
          <w:rFonts w:asciiTheme="minorBidi" w:hAnsiTheme="minorBidi"/>
          <w:color w:val="222222"/>
          <w:shd w:val="clear" w:color="auto" w:fill="FFFFFF"/>
          <w:lang w:eastAsia="en-US"/>
        </w:rPr>
        <w:t>:</w:t>
      </w:r>
      <w:r w:rsidR="00F71C51" w:rsidRPr="00F71C51">
        <w:rPr>
          <w:rFonts w:asciiTheme="minorBidi" w:hAnsiTheme="minorBidi"/>
          <w:color w:val="222222"/>
          <w:shd w:val="clear" w:color="auto" w:fill="FFFFFF"/>
          <w:lang w:eastAsia="en-US"/>
        </w:rPr>
        <w:t xml:space="preserve"> Guidelines for the Provision and Assessment of Nutrition Support Therapy in the Pediatric Critically Ill Patient: Society of Critical Care Medicine and American Society for Parenteral and Enteral Nutrition. </w:t>
      </w:r>
      <w:r w:rsidR="00F71C51" w:rsidRPr="00F71C51">
        <w:rPr>
          <w:rFonts w:asciiTheme="minorBidi" w:hAnsiTheme="minorBidi"/>
          <w:i/>
          <w:iCs/>
          <w:color w:val="222222"/>
          <w:shd w:val="clear" w:color="auto" w:fill="FFFFFF"/>
          <w:lang w:eastAsia="en-US"/>
        </w:rPr>
        <w:t>J</w:t>
      </w:r>
      <w:r w:rsidR="00D852D9">
        <w:rPr>
          <w:rFonts w:asciiTheme="minorBidi" w:hAnsiTheme="minorBidi"/>
          <w:i/>
          <w:iCs/>
          <w:color w:val="222222"/>
          <w:shd w:val="clear" w:color="auto" w:fill="FFFFFF"/>
          <w:lang w:eastAsia="en-US"/>
        </w:rPr>
        <w:t>PEN J</w:t>
      </w:r>
      <w:r w:rsidR="00F71C51" w:rsidRPr="00F71C51">
        <w:rPr>
          <w:rFonts w:asciiTheme="minorBidi" w:hAnsiTheme="minorBidi"/>
          <w:i/>
          <w:iCs/>
          <w:color w:val="222222"/>
          <w:shd w:val="clear" w:color="auto" w:fill="FFFFFF"/>
          <w:lang w:eastAsia="en-US"/>
        </w:rPr>
        <w:t xml:space="preserve"> </w:t>
      </w:r>
      <w:proofErr w:type="spellStart"/>
      <w:r w:rsidR="00F71C51" w:rsidRPr="00F71C51">
        <w:rPr>
          <w:rFonts w:asciiTheme="minorBidi" w:hAnsiTheme="minorBidi"/>
          <w:i/>
          <w:iCs/>
          <w:color w:val="222222"/>
          <w:shd w:val="clear" w:color="auto" w:fill="FFFFFF"/>
          <w:lang w:eastAsia="en-US"/>
        </w:rPr>
        <w:t>Parenter</w:t>
      </w:r>
      <w:proofErr w:type="spellEnd"/>
      <w:r w:rsidR="00F71C51" w:rsidRPr="00F71C51">
        <w:rPr>
          <w:rFonts w:asciiTheme="minorBidi" w:hAnsiTheme="minorBidi"/>
          <w:i/>
          <w:iCs/>
          <w:color w:val="222222"/>
          <w:shd w:val="clear" w:color="auto" w:fill="FFFFFF"/>
          <w:lang w:eastAsia="en-US"/>
        </w:rPr>
        <w:t xml:space="preserve"> Enter</w:t>
      </w:r>
      <w:r w:rsidR="00F151D9">
        <w:rPr>
          <w:rFonts w:asciiTheme="minorBidi" w:hAnsiTheme="minorBidi"/>
          <w:i/>
          <w:iCs/>
          <w:color w:val="222222"/>
          <w:shd w:val="clear" w:color="auto" w:fill="FFFFFF"/>
          <w:lang w:eastAsia="en-US"/>
        </w:rPr>
        <w:t>al</w:t>
      </w:r>
      <w:r w:rsidR="00F71C51" w:rsidRPr="00F71C51">
        <w:rPr>
          <w:rFonts w:asciiTheme="minorBidi" w:hAnsiTheme="minorBidi"/>
          <w:i/>
          <w:iCs/>
          <w:color w:val="222222"/>
          <w:shd w:val="clear" w:color="auto" w:fill="FFFFFF"/>
          <w:lang w:eastAsia="en-US"/>
        </w:rPr>
        <w:t xml:space="preserve"> </w:t>
      </w:r>
      <w:proofErr w:type="spellStart"/>
      <w:r w:rsidR="00F71C51" w:rsidRPr="00F71C51">
        <w:rPr>
          <w:rFonts w:asciiTheme="minorBidi" w:hAnsiTheme="minorBidi"/>
          <w:i/>
          <w:iCs/>
          <w:color w:val="222222"/>
          <w:shd w:val="clear" w:color="auto" w:fill="FFFFFF"/>
          <w:lang w:eastAsia="en-US"/>
        </w:rPr>
        <w:t>Nutr</w:t>
      </w:r>
      <w:proofErr w:type="spellEnd"/>
      <w:r w:rsidR="00F71C51" w:rsidRPr="00F71C51">
        <w:rPr>
          <w:rFonts w:asciiTheme="minorBidi" w:hAnsiTheme="minorBidi"/>
          <w:color w:val="222222"/>
          <w:shd w:val="clear" w:color="auto" w:fill="FFFFFF"/>
          <w:lang w:eastAsia="en-US"/>
        </w:rPr>
        <w:t> </w:t>
      </w:r>
      <w:r w:rsidR="00F71C51" w:rsidRPr="00E220B5">
        <w:rPr>
          <w:rFonts w:asciiTheme="minorBidi" w:hAnsiTheme="minorBidi"/>
          <w:color w:val="222222"/>
          <w:shd w:val="clear" w:color="auto" w:fill="FFFFFF"/>
          <w:lang w:eastAsia="en-US"/>
        </w:rPr>
        <w:t>2017</w:t>
      </w:r>
      <w:r w:rsidR="00D852D9">
        <w:rPr>
          <w:rFonts w:asciiTheme="minorBidi" w:hAnsiTheme="minorBidi"/>
          <w:color w:val="222222"/>
          <w:shd w:val="clear" w:color="auto" w:fill="FFFFFF"/>
          <w:lang w:eastAsia="en-US"/>
        </w:rPr>
        <w:t xml:space="preserve">; 41:706-742. </w:t>
      </w:r>
    </w:p>
    <w:p w14:paraId="53766AC3" w14:textId="2A06023F" w:rsidR="00F71C51" w:rsidRPr="00F71C51" w:rsidRDefault="004262FC" w:rsidP="004F69F2">
      <w:pPr>
        <w:autoSpaceDE w:val="0"/>
        <w:autoSpaceDN w:val="0"/>
        <w:spacing w:after="0" w:line="360" w:lineRule="auto"/>
        <w:jc w:val="both"/>
        <w:rPr>
          <w:rFonts w:asciiTheme="minorBidi" w:eastAsia="Times New Roman" w:hAnsiTheme="minorBidi"/>
          <w:lang w:eastAsia="en-US"/>
        </w:rPr>
      </w:pPr>
      <w:r>
        <w:rPr>
          <w:rFonts w:asciiTheme="minorBidi" w:eastAsia="Times New Roman" w:hAnsiTheme="minorBidi"/>
        </w:rPr>
        <w:t>32</w:t>
      </w:r>
      <w:r w:rsidR="00F71C51" w:rsidRPr="00F71C51">
        <w:rPr>
          <w:rFonts w:asciiTheme="minorBidi" w:eastAsia="Times New Roman" w:hAnsiTheme="minorBidi"/>
        </w:rPr>
        <w:t xml:space="preserve">. </w:t>
      </w:r>
      <w:r w:rsidR="00651793">
        <w:rPr>
          <w:rFonts w:asciiTheme="minorBidi" w:eastAsia="Times New Roman" w:hAnsiTheme="minorBidi"/>
        </w:rPr>
        <w:tab/>
      </w:r>
      <w:r w:rsidR="00F71C51" w:rsidRPr="00FB3904">
        <w:rPr>
          <w:rFonts w:asciiTheme="minorBidi" w:eastAsia="Arial Narrow" w:hAnsiTheme="minorBidi"/>
          <w:bCs/>
          <w:lang w:eastAsia="en-US"/>
        </w:rPr>
        <w:t>Tume LN,</w:t>
      </w:r>
      <w:r w:rsidR="00F71C51" w:rsidRPr="00FB3904">
        <w:rPr>
          <w:rFonts w:asciiTheme="minorBidi" w:eastAsia="Arial Narrow" w:hAnsiTheme="minorBidi"/>
          <w:lang w:eastAsia="en-US"/>
        </w:rPr>
        <w:t xml:space="preserve"> Valla FV, Joosten K</w:t>
      </w:r>
      <w:r w:rsidR="00D852D9" w:rsidRPr="00FB3904">
        <w:rPr>
          <w:rFonts w:asciiTheme="minorBidi" w:eastAsia="Arial Narrow" w:hAnsiTheme="minorBidi"/>
          <w:lang w:eastAsia="en-US"/>
        </w:rPr>
        <w:t>,</w:t>
      </w:r>
      <w:r w:rsidR="00F71C51" w:rsidRPr="00FB3904">
        <w:rPr>
          <w:rFonts w:asciiTheme="minorBidi" w:eastAsia="Arial Narrow" w:hAnsiTheme="minorBidi"/>
          <w:lang w:eastAsia="en-US"/>
        </w:rPr>
        <w:t xml:space="preserve"> et al. </w:t>
      </w:r>
      <w:r w:rsidR="00F71C51" w:rsidRPr="00F71C51">
        <w:rPr>
          <w:rFonts w:asciiTheme="minorBidi" w:eastAsia="Arial Narrow" w:hAnsiTheme="minorBidi"/>
          <w:lang w:eastAsia="en-US"/>
        </w:rPr>
        <w:t xml:space="preserve">Nutritional support for children during critical illness: European Society of Pediatric and Neonatal Intensive Care (ESPNIC) Metabolism, Endocrine and Nutrition section Position statement and Clinical Recommendations. </w:t>
      </w:r>
      <w:r w:rsidR="00F71C51" w:rsidRPr="00F151D9">
        <w:rPr>
          <w:rFonts w:asciiTheme="minorBidi" w:eastAsia="Arial Narrow" w:hAnsiTheme="minorBidi"/>
          <w:i/>
          <w:iCs/>
          <w:lang w:eastAsia="en-US"/>
        </w:rPr>
        <w:t>Intensive Care Med</w:t>
      </w:r>
      <w:r w:rsidR="00F71C51" w:rsidRPr="00F71C51">
        <w:rPr>
          <w:rFonts w:asciiTheme="minorBidi" w:eastAsia="Arial Narrow" w:hAnsiTheme="minorBidi"/>
          <w:lang w:eastAsia="en-US"/>
        </w:rPr>
        <w:t xml:space="preserve"> 2020;</w:t>
      </w:r>
      <w:r w:rsidR="00D852D9">
        <w:rPr>
          <w:rFonts w:asciiTheme="minorBidi" w:eastAsia="Arial Narrow" w:hAnsiTheme="minorBidi"/>
          <w:lang w:eastAsia="en-US"/>
        </w:rPr>
        <w:t xml:space="preserve"> </w:t>
      </w:r>
      <w:r w:rsidR="00D852D9" w:rsidRPr="00F3648E">
        <w:rPr>
          <w:rFonts w:asciiTheme="minorBidi" w:eastAsia="Arial Narrow" w:hAnsiTheme="minorBidi"/>
          <w:color w:val="E36C0A" w:themeColor="accent6" w:themeShade="BF"/>
          <w:lang w:eastAsia="en-US"/>
        </w:rPr>
        <w:t>46:411-425</w:t>
      </w:r>
      <w:r w:rsidR="00D852D9">
        <w:rPr>
          <w:rFonts w:asciiTheme="minorBidi" w:eastAsia="Arial Narrow" w:hAnsiTheme="minorBidi"/>
          <w:lang w:eastAsia="en-US"/>
        </w:rPr>
        <w:t>.</w:t>
      </w:r>
      <w:r w:rsidR="00F71C51" w:rsidRPr="00F71C51">
        <w:rPr>
          <w:rFonts w:asciiTheme="minorBidi" w:eastAsia="Arial Narrow" w:hAnsiTheme="minorBidi"/>
          <w:lang w:eastAsia="en-US"/>
        </w:rPr>
        <w:t xml:space="preserve"> </w:t>
      </w:r>
    </w:p>
    <w:p w14:paraId="00EAA89D" w14:textId="53C55491" w:rsidR="00F71C51" w:rsidRPr="00F71C51" w:rsidRDefault="004262FC" w:rsidP="004F69F2">
      <w:pPr>
        <w:spacing w:after="0" w:line="360" w:lineRule="auto"/>
        <w:rPr>
          <w:sz w:val="24"/>
          <w:lang w:eastAsia="en-US"/>
        </w:rPr>
      </w:pPr>
      <w:r>
        <w:rPr>
          <w:sz w:val="24"/>
          <w:lang w:eastAsia="en-US"/>
        </w:rPr>
        <w:lastRenderedPageBreak/>
        <w:t>33</w:t>
      </w:r>
      <w:r w:rsidR="00F71C51" w:rsidRPr="00F71C51">
        <w:rPr>
          <w:sz w:val="24"/>
          <w:lang w:eastAsia="en-US"/>
        </w:rPr>
        <w:t xml:space="preserve">. </w:t>
      </w:r>
      <w:r w:rsidR="00651793">
        <w:rPr>
          <w:sz w:val="24"/>
          <w:lang w:eastAsia="en-US"/>
        </w:rPr>
        <w:tab/>
      </w:r>
      <w:r w:rsidR="00CD045D" w:rsidRPr="00CD045D">
        <w:t>Schofield W</w:t>
      </w:r>
      <w:r w:rsidR="00D62E23">
        <w:t>N:</w:t>
      </w:r>
      <w:r w:rsidR="00CD045D" w:rsidRPr="00CD045D">
        <w:t xml:space="preserve"> Predicting basal metabolic rate, new standards and review of previous work. </w:t>
      </w:r>
      <w:r w:rsidR="00CD045D" w:rsidRPr="00F151D9">
        <w:rPr>
          <w:i/>
          <w:iCs/>
        </w:rPr>
        <w:t xml:space="preserve">Hum </w:t>
      </w:r>
      <w:proofErr w:type="spellStart"/>
      <w:r w:rsidR="00CD045D" w:rsidRPr="00F151D9">
        <w:rPr>
          <w:i/>
          <w:iCs/>
        </w:rPr>
        <w:t>Nutr</w:t>
      </w:r>
      <w:proofErr w:type="spellEnd"/>
      <w:r w:rsidR="00CD045D" w:rsidRPr="00F151D9">
        <w:rPr>
          <w:i/>
          <w:iCs/>
        </w:rPr>
        <w:t xml:space="preserve"> Clin </w:t>
      </w:r>
      <w:proofErr w:type="spellStart"/>
      <w:r w:rsidR="00CD045D" w:rsidRPr="00F151D9">
        <w:rPr>
          <w:i/>
          <w:iCs/>
        </w:rPr>
        <w:t>Nutr</w:t>
      </w:r>
      <w:proofErr w:type="spellEnd"/>
      <w:r w:rsidR="00CD045D" w:rsidRPr="00CD045D">
        <w:t xml:space="preserve"> </w:t>
      </w:r>
      <w:r w:rsidR="00D62E23">
        <w:t xml:space="preserve">1985; </w:t>
      </w:r>
      <w:r w:rsidR="00CD045D" w:rsidRPr="00CD045D">
        <w:t>39:5–41</w:t>
      </w:r>
      <w:r w:rsidR="00D62E23">
        <w:t>.</w:t>
      </w:r>
    </w:p>
    <w:p w14:paraId="73293A6C" w14:textId="5FBDB3C2" w:rsidR="00F151D9" w:rsidRPr="00D112D1" w:rsidRDefault="004262FC" w:rsidP="004F69F2">
      <w:pPr>
        <w:spacing w:after="0" w:line="360" w:lineRule="auto"/>
        <w:rPr>
          <w:highlight w:val="yellow"/>
          <w:lang w:val="en-US" w:eastAsia="en-US"/>
        </w:rPr>
      </w:pPr>
      <w:r>
        <w:rPr>
          <w:lang w:eastAsia="en-US"/>
        </w:rPr>
        <w:t>34</w:t>
      </w:r>
      <w:r w:rsidR="00F71C51" w:rsidRPr="00F151D9">
        <w:rPr>
          <w:lang w:eastAsia="en-US"/>
        </w:rPr>
        <w:t xml:space="preserve">. </w:t>
      </w:r>
      <w:r w:rsidR="00651793">
        <w:rPr>
          <w:lang w:eastAsia="en-US"/>
        </w:rPr>
        <w:tab/>
      </w:r>
      <w:r w:rsidR="00F151D9" w:rsidRPr="00F151D9">
        <w:rPr>
          <w:rFonts w:ascii="Helvetica" w:hAnsi="Helvetica" w:cs="Helvetica"/>
          <w:color w:val="333333"/>
          <w:shd w:val="clear" w:color="auto" w:fill="FFFFFF"/>
        </w:rPr>
        <w:t>Blackwood B</w:t>
      </w:r>
      <w:r w:rsidR="00F151D9" w:rsidRPr="00F151D9">
        <w:rPr>
          <w:rStyle w:val="al-author-delim"/>
          <w:rFonts w:ascii="Helvetica" w:hAnsi="Helvetica" w:cs="Helvetica"/>
          <w:color w:val="333333"/>
          <w:shd w:val="clear" w:color="auto" w:fill="FFFFFF"/>
        </w:rPr>
        <w:t>, </w:t>
      </w:r>
      <w:r w:rsidR="00F151D9" w:rsidRPr="00F151D9">
        <w:rPr>
          <w:rFonts w:ascii="Helvetica" w:hAnsi="Helvetica" w:cs="Helvetica"/>
          <w:color w:val="333333"/>
          <w:shd w:val="clear" w:color="auto" w:fill="FFFFFF"/>
        </w:rPr>
        <w:t>Tume LN</w:t>
      </w:r>
      <w:r w:rsidR="00F151D9" w:rsidRPr="00F151D9">
        <w:rPr>
          <w:rStyle w:val="al-author-delim"/>
          <w:rFonts w:ascii="Helvetica" w:hAnsi="Helvetica" w:cs="Helvetica"/>
          <w:color w:val="333333"/>
          <w:shd w:val="clear" w:color="auto" w:fill="FFFFFF"/>
        </w:rPr>
        <w:t>, </w:t>
      </w:r>
      <w:r w:rsidR="00F151D9" w:rsidRPr="00F151D9">
        <w:rPr>
          <w:rFonts w:ascii="Helvetica" w:hAnsi="Helvetica" w:cs="Helvetica"/>
          <w:color w:val="333333"/>
          <w:shd w:val="clear" w:color="auto" w:fill="FFFFFF"/>
        </w:rPr>
        <w:t>Morris KP, et al.</w:t>
      </w:r>
      <w:r w:rsidR="00D62E23">
        <w:rPr>
          <w:rFonts w:ascii="Helvetica" w:hAnsi="Helvetica" w:cs="Helvetica"/>
          <w:color w:val="333333"/>
          <w:shd w:val="clear" w:color="auto" w:fill="FFFFFF"/>
        </w:rPr>
        <w:t>:</w:t>
      </w:r>
      <w:r w:rsidR="00F151D9" w:rsidRPr="00F151D9">
        <w:rPr>
          <w:rFonts w:ascii="Helvetica" w:hAnsi="Helvetica" w:cs="Helvetica"/>
          <w:color w:val="333333"/>
          <w:shd w:val="clear" w:color="auto" w:fill="FFFFFF"/>
        </w:rPr>
        <w:t xml:space="preserve"> Effect of a Sedation and Ventilator Liberation Protocol vs Usual Care on Duration of Invasive Mechanical Ventilation in Pediatric Intensive Care Units</w:t>
      </w:r>
      <w:r w:rsidR="00F151D9" w:rsidRPr="00F151D9">
        <w:rPr>
          <w:rStyle w:val="colon-for-citation-subtitle"/>
          <w:rFonts w:ascii="Helvetica" w:hAnsi="Helvetica" w:cs="Helvetica"/>
          <w:color w:val="333333"/>
          <w:shd w:val="clear" w:color="auto" w:fill="FFFFFF"/>
        </w:rPr>
        <w:t>: </w:t>
      </w:r>
      <w:r w:rsidR="00F151D9" w:rsidRPr="00F151D9">
        <w:rPr>
          <w:rStyle w:val="Subtitle1"/>
          <w:rFonts w:ascii="Helvetica" w:hAnsi="Helvetica" w:cs="Helvetica"/>
          <w:color w:val="333333"/>
          <w:shd w:val="clear" w:color="auto" w:fill="FFFFFF"/>
        </w:rPr>
        <w:t>A Randomized Clinical Trial</w:t>
      </w:r>
      <w:r w:rsidR="00F151D9" w:rsidRPr="00F151D9">
        <w:rPr>
          <w:rFonts w:ascii="Helvetica" w:hAnsi="Helvetica" w:cs="Helvetica"/>
          <w:color w:val="333333"/>
          <w:shd w:val="clear" w:color="auto" w:fill="FFFFFF"/>
        </w:rPr>
        <w:t>. </w:t>
      </w:r>
      <w:r w:rsidR="00F151D9" w:rsidRPr="00D112D1">
        <w:rPr>
          <w:rStyle w:val="Emphasis"/>
          <w:rFonts w:ascii="Helvetica" w:hAnsi="Helvetica" w:cs="Helvetica"/>
          <w:color w:val="333333"/>
          <w:shd w:val="clear" w:color="auto" w:fill="FFFFFF"/>
          <w:lang w:val="en-US"/>
        </w:rPr>
        <w:t>JAMA</w:t>
      </w:r>
      <w:r w:rsidR="00F151D9" w:rsidRPr="00D112D1">
        <w:rPr>
          <w:rFonts w:ascii="Helvetica" w:hAnsi="Helvetica" w:cs="Helvetica"/>
          <w:color w:val="333333"/>
          <w:shd w:val="clear" w:color="auto" w:fill="FFFFFF"/>
          <w:lang w:val="en-US"/>
        </w:rPr>
        <w:t> 202</w:t>
      </w:r>
      <w:r w:rsidR="00D62E23">
        <w:rPr>
          <w:rFonts w:ascii="Helvetica" w:hAnsi="Helvetica" w:cs="Helvetica"/>
          <w:color w:val="333333"/>
          <w:shd w:val="clear" w:color="auto" w:fill="FFFFFF"/>
          <w:lang w:val="en-US"/>
        </w:rPr>
        <w:t>1</w:t>
      </w:r>
      <w:r w:rsidR="00F151D9" w:rsidRPr="00D112D1">
        <w:rPr>
          <w:rFonts w:ascii="Helvetica" w:hAnsi="Helvetica" w:cs="Helvetica"/>
          <w:color w:val="333333"/>
          <w:shd w:val="clear" w:color="auto" w:fill="FFFFFF"/>
          <w:lang w:val="en-US"/>
        </w:rPr>
        <w:t>;</w:t>
      </w:r>
      <w:r w:rsidR="00D62E23">
        <w:rPr>
          <w:rFonts w:ascii="Helvetica" w:hAnsi="Helvetica" w:cs="Helvetica"/>
          <w:color w:val="333333"/>
          <w:shd w:val="clear" w:color="auto" w:fill="FFFFFF"/>
          <w:lang w:val="en-US"/>
        </w:rPr>
        <w:t xml:space="preserve"> </w:t>
      </w:r>
      <w:r w:rsidR="00F151D9" w:rsidRPr="00D112D1">
        <w:rPr>
          <w:rFonts w:ascii="Helvetica" w:hAnsi="Helvetica" w:cs="Helvetica"/>
          <w:color w:val="333333"/>
          <w:shd w:val="clear" w:color="auto" w:fill="FFFFFF"/>
          <w:lang w:val="en-US"/>
        </w:rPr>
        <w:t>326:401</w:t>
      </w:r>
      <w:r w:rsidR="00D62E23">
        <w:rPr>
          <w:rFonts w:ascii="Helvetica" w:hAnsi="Helvetica" w:cs="Helvetica"/>
          <w:color w:val="333333"/>
          <w:shd w:val="clear" w:color="auto" w:fill="FFFFFF"/>
          <w:lang w:val="en-US"/>
        </w:rPr>
        <w:t>-</w:t>
      </w:r>
      <w:r w:rsidR="00F151D9" w:rsidRPr="00D112D1">
        <w:rPr>
          <w:rFonts w:ascii="Helvetica" w:hAnsi="Helvetica" w:cs="Helvetica"/>
          <w:color w:val="333333"/>
          <w:shd w:val="clear" w:color="auto" w:fill="FFFFFF"/>
          <w:lang w:val="en-US"/>
        </w:rPr>
        <w:t xml:space="preserve">410. </w:t>
      </w:r>
    </w:p>
    <w:p w14:paraId="022C0DB1" w14:textId="4DC45FCA" w:rsidR="00995FC8" w:rsidRPr="00162555" w:rsidRDefault="00995FC8" w:rsidP="00995FC8">
      <w:pPr>
        <w:spacing w:after="0" w:line="360" w:lineRule="auto"/>
        <w:rPr>
          <w:rFonts w:eastAsia="Arial" w:cs="Arial"/>
          <w:color w:val="333333"/>
        </w:rPr>
      </w:pPr>
      <w:r w:rsidRPr="004F69F2">
        <w:rPr>
          <w:rFonts w:eastAsia="Arial" w:cs="Arial"/>
          <w:lang w:eastAsia="en-US"/>
        </w:rPr>
        <w:t>3</w:t>
      </w:r>
      <w:r w:rsidR="004262FC">
        <w:rPr>
          <w:rFonts w:eastAsia="Arial" w:cs="Arial"/>
          <w:lang w:eastAsia="en-US"/>
        </w:rPr>
        <w:t>5</w:t>
      </w:r>
      <w:r w:rsidRPr="004F69F2">
        <w:rPr>
          <w:rFonts w:eastAsia="Arial" w:cs="Arial"/>
          <w:lang w:eastAsia="en-US"/>
        </w:rPr>
        <w:t xml:space="preserve">. </w:t>
      </w:r>
      <w:r>
        <w:rPr>
          <w:rFonts w:eastAsia="Arial" w:cs="Arial"/>
          <w:lang w:eastAsia="en-US"/>
        </w:rPr>
        <w:tab/>
      </w:r>
      <w:r w:rsidRPr="00D62E23">
        <w:rPr>
          <w:rFonts w:eastAsia="Arial" w:cs="Arial"/>
          <w:color w:val="333333"/>
        </w:rPr>
        <w:t>National Institute for Health and Care Excellence</w:t>
      </w:r>
      <w:r w:rsidR="00D62E23" w:rsidRPr="00D62E23">
        <w:rPr>
          <w:rFonts w:eastAsia="Arial" w:cs="Arial"/>
          <w:color w:val="333333"/>
        </w:rPr>
        <w:t>:</w:t>
      </w:r>
      <w:r w:rsidRPr="00D62E23">
        <w:rPr>
          <w:rFonts w:eastAsia="Arial" w:cs="Arial"/>
          <w:color w:val="333333"/>
        </w:rPr>
        <w:t xml:space="preserve"> </w:t>
      </w:r>
      <w:r w:rsidRPr="00E220B5">
        <w:rPr>
          <w:rFonts w:eastAsia="Arial" w:cs="Arial"/>
          <w:color w:val="333333"/>
        </w:rPr>
        <w:t xml:space="preserve">NICE </w:t>
      </w:r>
      <w:r w:rsidR="00D62E23" w:rsidRPr="00E220B5">
        <w:rPr>
          <w:rFonts w:eastAsia="Arial" w:cs="Arial"/>
          <w:color w:val="333333"/>
        </w:rPr>
        <w:t xml:space="preserve">technology appraisal </w:t>
      </w:r>
      <w:r w:rsidR="00D62E23">
        <w:rPr>
          <w:rFonts w:eastAsia="Arial" w:cs="Arial"/>
          <w:color w:val="333333"/>
        </w:rPr>
        <w:t xml:space="preserve">and highly specialised technologies guidance: </w:t>
      </w:r>
      <w:r w:rsidRPr="00E220B5">
        <w:rPr>
          <w:rFonts w:eastAsia="Arial" w:cs="Arial"/>
          <w:color w:val="333333"/>
        </w:rPr>
        <w:t>the manual</w:t>
      </w:r>
      <w:r w:rsidRPr="00D62E23">
        <w:rPr>
          <w:rFonts w:eastAsia="Arial" w:cs="Arial"/>
          <w:color w:val="333333"/>
        </w:rPr>
        <w:t xml:space="preserve"> 2022</w:t>
      </w:r>
      <w:r w:rsidR="00D62E23">
        <w:rPr>
          <w:rFonts w:eastAsia="Arial" w:cs="Arial"/>
          <w:color w:val="333333"/>
        </w:rPr>
        <w:t xml:space="preserve"> (last updated 17 December 2025).</w:t>
      </w:r>
      <w:r w:rsidRPr="00D62E23">
        <w:rPr>
          <w:rFonts w:eastAsia="Arial" w:cs="Arial"/>
          <w:color w:val="333333"/>
        </w:rPr>
        <w:t xml:space="preserve"> National Institute for Health and Care Excellence: London</w:t>
      </w:r>
      <w:r w:rsidR="00D62E23">
        <w:rPr>
          <w:rFonts w:eastAsia="Arial" w:cs="Arial"/>
          <w:color w:val="333333"/>
        </w:rPr>
        <w:t xml:space="preserve"> (see </w:t>
      </w:r>
      <w:hyperlink r:id="rId20" w:history="1">
        <w:r w:rsidR="00D62E23" w:rsidRPr="004D3563">
          <w:rPr>
            <w:rStyle w:val="Hyperlink"/>
            <w:rFonts w:eastAsia="Arial" w:cs="Arial"/>
          </w:rPr>
          <w:t>https://www.nice.org.uk/process/pmg36</w:t>
        </w:r>
      </w:hyperlink>
      <w:r w:rsidR="00D62E23">
        <w:rPr>
          <w:rFonts w:eastAsia="Arial" w:cs="Arial"/>
          <w:color w:val="333333"/>
        </w:rPr>
        <w:t>) (accessed December 2025).</w:t>
      </w:r>
    </w:p>
    <w:p w14:paraId="63CAF227" w14:textId="77777777" w:rsidR="00995FC8" w:rsidRPr="00D112D1" w:rsidRDefault="00995FC8" w:rsidP="004F69F2">
      <w:pPr>
        <w:spacing w:after="0" w:line="360" w:lineRule="auto"/>
        <w:rPr>
          <w:lang w:val="en-US" w:eastAsia="en-US"/>
        </w:rPr>
      </w:pPr>
    </w:p>
    <w:p w14:paraId="7A7A76AE" w14:textId="77777777" w:rsidR="00F71C51" w:rsidRPr="00F71C51" w:rsidRDefault="00F71C51" w:rsidP="004F69F2">
      <w:pPr>
        <w:spacing w:after="0" w:line="360" w:lineRule="auto"/>
        <w:rPr>
          <w:rFonts w:asciiTheme="minorBidi" w:hAnsiTheme="minorBidi"/>
          <w:lang w:eastAsia="en-US"/>
        </w:rPr>
      </w:pPr>
    </w:p>
    <w:p w14:paraId="4727D8C3" w14:textId="77777777" w:rsidR="00F71C51" w:rsidRPr="00F71C51" w:rsidRDefault="00F71C51" w:rsidP="00F71C51">
      <w:pPr>
        <w:autoSpaceDE w:val="0"/>
        <w:autoSpaceDN w:val="0"/>
        <w:spacing w:after="0" w:line="240" w:lineRule="auto"/>
        <w:jc w:val="both"/>
        <w:rPr>
          <w:rFonts w:asciiTheme="minorBidi" w:eastAsia="Times New Roman" w:hAnsiTheme="minorBidi"/>
          <w:lang w:eastAsia="en-US"/>
        </w:rPr>
      </w:pPr>
    </w:p>
    <w:p w14:paraId="1FA15C9B" w14:textId="77777777" w:rsidR="00025E5A" w:rsidRDefault="00025E5A"/>
    <w:p w14:paraId="1B348989" w14:textId="77777777" w:rsidR="00187BF9" w:rsidRDefault="00187BF9" w:rsidP="00187BF9">
      <w:pPr>
        <w:spacing w:after="0" w:line="276" w:lineRule="auto"/>
        <w:jc w:val="both"/>
        <w:rPr>
          <w:rFonts w:asciiTheme="minorBidi" w:eastAsia="Arial Narrow" w:hAnsiTheme="minorBidi"/>
          <w:b/>
          <w:bCs/>
        </w:rPr>
      </w:pPr>
    </w:p>
    <w:p w14:paraId="5AC5C120" w14:textId="77777777" w:rsidR="00187BF9" w:rsidRDefault="00187BF9" w:rsidP="00187BF9">
      <w:pPr>
        <w:spacing w:after="0" w:line="276" w:lineRule="auto"/>
        <w:jc w:val="both"/>
        <w:rPr>
          <w:rFonts w:asciiTheme="minorBidi" w:eastAsia="Arial Narrow" w:hAnsiTheme="minorBidi"/>
          <w:highlight w:val="yellow"/>
          <w:lang w:val="en-US"/>
        </w:rPr>
      </w:pPr>
    </w:p>
    <w:p w14:paraId="2D8C0676" w14:textId="77777777" w:rsidR="00187BF9" w:rsidRDefault="00187BF9"/>
    <w:p w14:paraId="1A0A9839" w14:textId="77777777" w:rsidR="00187BF9" w:rsidRDefault="00187BF9"/>
    <w:p w14:paraId="60FE9DF1" w14:textId="77777777" w:rsidR="002D5FEE" w:rsidRDefault="002D5FEE" w:rsidP="004F69F2">
      <w:pPr>
        <w:ind w:left="1440" w:hanging="1440"/>
        <w:rPr>
          <w:rFonts w:cs="Arial"/>
          <w:b/>
          <w:bCs/>
        </w:rPr>
      </w:pPr>
    </w:p>
    <w:p w14:paraId="0755F780" w14:textId="77777777" w:rsidR="002D5FEE" w:rsidRDefault="002D5FEE" w:rsidP="004F69F2">
      <w:pPr>
        <w:ind w:left="1440" w:hanging="1440"/>
        <w:rPr>
          <w:rFonts w:cs="Arial"/>
          <w:b/>
          <w:bCs/>
        </w:rPr>
      </w:pPr>
    </w:p>
    <w:p w14:paraId="35BBE0D6" w14:textId="77777777" w:rsidR="002D5FEE" w:rsidRDefault="002D5FEE" w:rsidP="004F69F2">
      <w:pPr>
        <w:ind w:left="1440" w:hanging="1440"/>
        <w:rPr>
          <w:rFonts w:cs="Arial"/>
          <w:b/>
          <w:bCs/>
        </w:rPr>
      </w:pPr>
    </w:p>
    <w:p w14:paraId="28453B4E" w14:textId="77777777" w:rsidR="002D5FEE" w:rsidRDefault="002D5FEE" w:rsidP="004F69F2">
      <w:pPr>
        <w:ind w:left="1440" w:hanging="1440"/>
        <w:rPr>
          <w:rFonts w:cs="Arial"/>
          <w:b/>
          <w:bCs/>
        </w:rPr>
      </w:pPr>
    </w:p>
    <w:p w14:paraId="558C9A3A" w14:textId="77777777" w:rsidR="002D5FEE" w:rsidRDefault="002D5FEE" w:rsidP="004F69F2">
      <w:pPr>
        <w:ind w:left="1440" w:hanging="1440"/>
        <w:rPr>
          <w:rFonts w:cs="Arial"/>
          <w:b/>
          <w:bCs/>
        </w:rPr>
      </w:pPr>
    </w:p>
    <w:p w14:paraId="0710F73B" w14:textId="77777777" w:rsidR="002D5FEE" w:rsidRDefault="002D5FEE" w:rsidP="004F69F2">
      <w:pPr>
        <w:ind w:left="1440" w:hanging="1440"/>
        <w:rPr>
          <w:rFonts w:cs="Arial"/>
          <w:b/>
          <w:bCs/>
        </w:rPr>
      </w:pPr>
    </w:p>
    <w:p w14:paraId="02C3CF72" w14:textId="77777777" w:rsidR="002D5FEE" w:rsidRDefault="002D5FEE" w:rsidP="004F69F2">
      <w:pPr>
        <w:ind w:left="1440" w:hanging="1440"/>
        <w:rPr>
          <w:rFonts w:cs="Arial"/>
          <w:b/>
          <w:bCs/>
        </w:rPr>
      </w:pPr>
    </w:p>
    <w:p w14:paraId="08379DE8" w14:textId="77777777" w:rsidR="00C06BBD" w:rsidRDefault="00C06BBD" w:rsidP="00F70E28">
      <w:pPr>
        <w:rPr>
          <w:rFonts w:cs="Arial"/>
          <w:b/>
          <w:bCs/>
        </w:rPr>
      </w:pPr>
    </w:p>
    <w:p w14:paraId="2F404625" w14:textId="77777777" w:rsidR="00C06BBD" w:rsidRDefault="00C06BBD" w:rsidP="00F70E28">
      <w:pPr>
        <w:rPr>
          <w:rFonts w:cs="Arial"/>
          <w:b/>
          <w:bCs/>
        </w:rPr>
      </w:pPr>
    </w:p>
    <w:p w14:paraId="734AFE6E" w14:textId="77777777" w:rsidR="00C06BBD" w:rsidRDefault="00C06BBD" w:rsidP="00F70E28">
      <w:pPr>
        <w:rPr>
          <w:rFonts w:cs="Arial"/>
          <w:b/>
          <w:bCs/>
        </w:rPr>
      </w:pPr>
    </w:p>
    <w:p w14:paraId="36C742FA" w14:textId="77777777" w:rsidR="00C06BBD" w:rsidRDefault="00C06BBD" w:rsidP="00F70E28">
      <w:pPr>
        <w:rPr>
          <w:rFonts w:cs="Arial"/>
          <w:b/>
          <w:bCs/>
        </w:rPr>
      </w:pPr>
    </w:p>
    <w:p w14:paraId="4EB6BB5F" w14:textId="77777777" w:rsidR="00C06BBD" w:rsidRDefault="00C06BBD" w:rsidP="00F70E28">
      <w:pPr>
        <w:rPr>
          <w:rFonts w:cs="Arial"/>
          <w:b/>
          <w:bCs/>
        </w:rPr>
      </w:pPr>
    </w:p>
    <w:p w14:paraId="32E58911" w14:textId="77777777" w:rsidR="00C06BBD" w:rsidRDefault="00C06BBD" w:rsidP="00F70E28">
      <w:pPr>
        <w:rPr>
          <w:rFonts w:cs="Arial"/>
          <w:b/>
          <w:bCs/>
        </w:rPr>
      </w:pPr>
    </w:p>
    <w:p w14:paraId="5C692726" w14:textId="77777777" w:rsidR="00C06BBD" w:rsidRDefault="00C06BBD" w:rsidP="00F70E28">
      <w:pPr>
        <w:rPr>
          <w:rFonts w:cs="Arial"/>
          <w:b/>
          <w:bCs/>
        </w:rPr>
      </w:pPr>
    </w:p>
    <w:p w14:paraId="7DD86757" w14:textId="77777777" w:rsidR="00C06BBD" w:rsidRDefault="00C06BBD" w:rsidP="00F70E28">
      <w:pPr>
        <w:rPr>
          <w:rFonts w:cs="Arial"/>
          <w:b/>
          <w:bCs/>
        </w:rPr>
      </w:pPr>
    </w:p>
    <w:p w14:paraId="3A2ABAB5" w14:textId="77777777" w:rsidR="00C06BBD" w:rsidRDefault="00C06BBD" w:rsidP="00F70E28">
      <w:pPr>
        <w:rPr>
          <w:rFonts w:cs="Arial"/>
          <w:b/>
          <w:bCs/>
        </w:rPr>
      </w:pPr>
    </w:p>
    <w:p w14:paraId="629A2D9E" w14:textId="77777777" w:rsidR="00C06BBD" w:rsidRDefault="00C06BBD" w:rsidP="00F70E28">
      <w:pPr>
        <w:rPr>
          <w:rFonts w:cs="Arial"/>
          <w:b/>
          <w:bCs/>
        </w:rPr>
      </w:pPr>
    </w:p>
    <w:p w14:paraId="34DF1381" w14:textId="77777777" w:rsidR="00C06BBD" w:rsidRDefault="00C06BBD" w:rsidP="00F70E28">
      <w:pPr>
        <w:rPr>
          <w:rFonts w:cs="Arial"/>
          <w:b/>
          <w:bCs/>
        </w:rPr>
      </w:pPr>
    </w:p>
    <w:p w14:paraId="27DAA1B4" w14:textId="4FD4E196" w:rsidR="00D62E23" w:rsidRDefault="00D62E23" w:rsidP="00F70E28">
      <w:pPr>
        <w:rPr>
          <w:rFonts w:cs="Arial"/>
          <w:b/>
          <w:bCs/>
        </w:rPr>
      </w:pPr>
      <w:r>
        <w:rPr>
          <w:rFonts w:cs="Arial"/>
          <w:b/>
          <w:bCs/>
        </w:rPr>
        <w:lastRenderedPageBreak/>
        <w:t>LEGENDS</w:t>
      </w:r>
    </w:p>
    <w:p w14:paraId="54BE1372" w14:textId="77777777" w:rsidR="00D62E23" w:rsidRDefault="00D62E23" w:rsidP="00F70E28">
      <w:pPr>
        <w:rPr>
          <w:rFonts w:cs="Arial"/>
          <w:b/>
          <w:bCs/>
        </w:rPr>
      </w:pPr>
    </w:p>
    <w:p w14:paraId="152A0AD2" w14:textId="71834A16" w:rsidR="004F69F2" w:rsidRDefault="004F69F2" w:rsidP="00F70E28">
      <w:pPr>
        <w:rPr>
          <w:rFonts w:cs="Arial"/>
          <w:b/>
          <w:bCs/>
        </w:rPr>
      </w:pPr>
      <w:r w:rsidRPr="00455F3E">
        <w:rPr>
          <w:rFonts w:cs="Arial"/>
          <w:b/>
          <w:bCs/>
        </w:rPr>
        <w:t xml:space="preserve">Figure 1 </w:t>
      </w:r>
      <w:r w:rsidRPr="00455F3E">
        <w:rPr>
          <w:rFonts w:cs="Arial"/>
          <w:b/>
          <w:bCs/>
        </w:rPr>
        <w:tab/>
      </w:r>
      <w:r w:rsidRPr="004F69F2">
        <w:rPr>
          <w:rFonts w:cs="Arial"/>
          <w:b/>
          <w:bCs/>
        </w:rPr>
        <w:t>Adverse Event Reporting</w:t>
      </w:r>
    </w:p>
    <w:p w14:paraId="6AF00957" w14:textId="19C7B405" w:rsidR="004F69F2" w:rsidRPr="004F69F2" w:rsidRDefault="004F69F2" w:rsidP="004F69F2">
      <w:pPr>
        <w:ind w:left="1440" w:hanging="1440"/>
        <w:rPr>
          <w:rFonts w:cs="Arial"/>
        </w:rPr>
      </w:pPr>
      <w:r>
        <w:rPr>
          <w:rFonts w:cs="Arial"/>
          <w:b/>
          <w:bCs/>
        </w:rPr>
        <w:tab/>
      </w:r>
      <w:r w:rsidR="00D62E23" w:rsidRPr="00C06BBD">
        <w:rPr>
          <w:rFonts w:cs="Arial"/>
          <w:color w:val="FF9900"/>
        </w:rPr>
        <w:t>Where:</w:t>
      </w:r>
      <w:r w:rsidR="00D62E23" w:rsidRPr="00C06BBD">
        <w:rPr>
          <w:rFonts w:cs="Arial"/>
          <w:color w:val="943634" w:themeColor="accent2" w:themeShade="BF"/>
        </w:rPr>
        <w:t xml:space="preserve"> </w:t>
      </w:r>
      <w:r w:rsidRPr="004F69F2">
        <w:rPr>
          <w:rFonts w:cs="Arial"/>
        </w:rPr>
        <w:t>VAP = ventilator associate pneumonia</w:t>
      </w:r>
      <w:r w:rsidR="00D62E23">
        <w:rPr>
          <w:rFonts w:cs="Arial"/>
        </w:rPr>
        <w:t>;</w:t>
      </w:r>
      <w:r w:rsidRPr="004F69F2">
        <w:rPr>
          <w:rFonts w:cs="Arial"/>
        </w:rPr>
        <w:t xml:space="preserve"> NEC = necrotizing enterocolitis</w:t>
      </w:r>
      <w:r w:rsidR="00D62E23">
        <w:rPr>
          <w:rFonts w:cs="Arial"/>
        </w:rPr>
        <w:t>;</w:t>
      </w:r>
      <w:r w:rsidRPr="004F69F2">
        <w:rPr>
          <w:rFonts w:cs="Arial"/>
        </w:rPr>
        <w:t xml:space="preserve"> eCRF </w:t>
      </w:r>
      <w:proofErr w:type="gramStart"/>
      <w:r w:rsidRPr="004F69F2">
        <w:rPr>
          <w:rFonts w:cs="Arial"/>
        </w:rPr>
        <w:t>=  electronic</w:t>
      </w:r>
      <w:proofErr w:type="gramEnd"/>
      <w:r w:rsidRPr="004F69F2">
        <w:rPr>
          <w:rFonts w:cs="Arial"/>
        </w:rPr>
        <w:t xml:space="preserve"> case report forms</w:t>
      </w:r>
      <w:r w:rsidR="00D62E23">
        <w:rPr>
          <w:rFonts w:cs="Arial"/>
        </w:rPr>
        <w:t>;</w:t>
      </w:r>
      <w:r w:rsidRPr="004F69F2">
        <w:rPr>
          <w:rFonts w:cs="Arial"/>
        </w:rPr>
        <w:t xml:space="preserve"> SAE = serious adverse event</w:t>
      </w:r>
      <w:r w:rsidR="00D62E23">
        <w:rPr>
          <w:rFonts w:cs="Arial"/>
        </w:rPr>
        <w:t>;</w:t>
      </w:r>
      <w:r w:rsidRPr="004F69F2">
        <w:rPr>
          <w:rFonts w:cs="Arial"/>
        </w:rPr>
        <w:t xml:space="preserve"> ICNARC CTU = Intensive Care National Audit and Research Centre Clinical Trials Unit</w:t>
      </w:r>
      <w:r w:rsidR="00D62E23">
        <w:rPr>
          <w:rFonts w:cs="Arial"/>
        </w:rPr>
        <w:t>;</w:t>
      </w:r>
      <w:r w:rsidRPr="004F69F2">
        <w:rPr>
          <w:rFonts w:cs="Arial"/>
        </w:rPr>
        <w:t xml:space="preserve"> MACRO = Clinical Trial Management Software</w:t>
      </w:r>
      <w:r w:rsidR="00D62E23">
        <w:rPr>
          <w:rFonts w:cs="Arial"/>
        </w:rPr>
        <w:t>.</w:t>
      </w:r>
    </w:p>
    <w:p w14:paraId="32362DDA" w14:textId="77777777" w:rsidR="004F69F2" w:rsidRDefault="004F69F2" w:rsidP="004F69F2">
      <w:pPr>
        <w:rPr>
          <w:rFonts w:cs="Arial"/>
          <w:b/>
          <w:bCs/>
        </w:rPr>
      </w:pPr>
    </w:p>
    <w:p w14:paraId="6389C648" w14:textId="77777777" w:rsidR="004F69F2" w:rsidRDefault="004F69F2" w:rsidP="004F69F2">
      <w:pPr>
        <w:rPr>
          <w:rFonts w:cs="Arial"/>
          <w:b/>
          <w:bCs/>
        </w:rPr>
      </w:pPr>
      <w:bookmarkStart w:id="15" w:name="_Hlk95725056"/>
      <w:r w:rsidRPr="00871F8E">
        <w:rPr>
          <w:rFonts w:cs="Arial"/>
          <w:b/>
          <w:bCs/>
        </w:rPr>
        <w:t>Table 1</w:t>
      </w:r>
      <w:r>
        <w:rPr>
          <w:rFonts w:cs="Arial"/>
          <w:b/>
          <w:bCs/>
        </w:rPr>
        <w:tab/>
        <w:t>Eligibility criteria</w:t>
      </w:r>
    </w:p>
    <w:p w14:paraId="378899F0" w14:textId="77777777" w:rsidR="004F69F2" w:rsidRDefault="004F69F2" w:rsidP="004F69F2">
      <w:pPr>
        <w:rPr>
          <w:rFonts w:cs="Arial"/>
          <w:b/>
          <w:bCs/>
        </w:rPr>
      </w:pPr>
    </w:p>
    <w:p w14:paraId="0E86679A" w14:textId="77777777" w:rsidR="004F69F2" w:rsidRDefault="004F69F2" w:rsidP="004F69F2">
      <w:pPr>
        <w:rPr>
          <w:rFonts w:cs="Arial"/>
          <w:b/>
          <w:bCs/>
        </w:rPr>
      </w:pPr>
      <w:r>
        <w:rPr>
          <w:rFonts w:cs="Arial"/>
          <w:b/>
          <w:bCs/>
        </w:rPr>
        <w:t>Table 2</w:t>
      </w:r>
      <w:r>
        <w:rPr>
          <w:rFonts w:cs="Arial"/>
          <w:b/>
          <w:bCs/>
        </w:rPr>
        <w:tab/>
        <w:t>Trial outcome measures</w:t>
      </w:r>
    </w:p>
    <w:p w14:paraId="1A7BDE1D" w14:textId="6BF5F94A" w:rsidR="00CC5243" w:rsidRPr="00CC5243" w:rsidRDefault="00D62E23" w:rsidP="00CC5243">
      <w:pPr>
        <w:ind w:left="1440"/>
        <w:rPr>
          <w:rFonts w:cs="Arial"/>
        </w:rPr>
      </w:pPr>
      <w:r w:rsidRPr="00C06BBD">
        <w:rPr>
          <w:rFonts w:cs="Arial"/>
          <w:color w:val="FF9900"/>
        </w:rPr>
        <w:t>Where:</w:t>
      </w:r>
      <w:r>
        <w:rPr>
          <w:rFonts w:cs="Arial"/>
        </w:rPr>
        <w:t xml:space="preserve"> </w:t>
      </w:r>
      <w:r w:rsidR="00CC5243" w:rsidRPr="00CC5243">
        <w:rPr>
          <w:rFonts w:cs="Arial"/>
        </w:rPr>
        <w:t xml:space="preserve">PICU = </w:t>
      </w:r>
      <w:proofErr w:type="spellStart"/>
      <w:r w:rsidR="00CC5243" w:rsidRPr="00CC5243">
        <w:rPr>
          <w:rFonts w:cs="Arial"/>
        </w:rPr>
        <w:t>pediatric</w:t>
      </w:r>
      <w:proofErr w:type="spellEnd"/>
      <w:r w:rsidR="00CC5243" w:rsidRPr="00CC5243">
        <w:rPr>
          <w:rFonts w:cs="Arial"/>
        </w:rPr>
        <w:t xml:space="preserve"> intensive care unit</w:t>
      </w:r>
      <w:r>
        <w:rPr>
          <w:rFonts w:cs="Arial"/>
        </w:rPr>
        <w:t>;</w:t>
      </w:r>
      <w:r w:rsidR="00CC5243" w:rsidRPr="00CC5243">
        <w:rPr>
          <w:rFonts w:cs="Arial"/>
        </w:rPr>
        <w:t xml:space="preserve"> </w:t>
      </w:r>
      <w:proofErr w:type="spellStart"/>
      <w:r w:rsidR="00CC5243" w:rsidRPr="00CC5243">
        <w:rPr>
          <w:rFonts w:cs="Arial"/>
        </w:rPr>
        <w:t>PedsQL</w:t>
      </w:r>
      <w:proofErr w:type="spellEnd"/>
      <w:r w:rsidR="00CC5243" w:rsidRPr="00CC5243">
        <w:rPr>
          <w:rFonts w:cs="Arial"/>
        </w:rPr>
        <w:t xml:space="preserve"> = Paediatric Quality of Life Inventory</w:t>
      </w:r>
      <w:r>
        <w:rPr>
          <w:rFonts w:cs="Arial"/>
        </w:rPr>
        <w:t>;</w:t>
      </w:r>
      <w:r w:rsidR="00CC5243" w:rsidRPr="00CC5243">
        <w:rPr>
          <w:rFonts w:cs="Arial"/>
        </w:rPr>
        <w:t xml:space="preserve"> CHU-9D = Child Health Utility-9D</w:t>
      </w:r>
      <w:r>
        <w:rPr>
          <w:rFonts w:cs="Arial"/>
        </w:rPr>
        <w:t>.</w:t>
      </w:r>
    </w:p>
    <w:p w14:paraId="5541497F" w14:textId="77777777" w:rsidR="004F69F2" w:rsidRDefault="004F69F2" w:rsidP="004F69F2">
      <w:pPr>
        <w:rPr>
          <w:rFonts w:cs="Arial"/>
          <w:b/>
          <w:bCs/>
        </w:rPr>
      </w:pPr>
    </w:p>
    <w:p w14:paraId="3E204631" w14:textId="56697CA6" w:rsidR="00CC5243" w:rsidRDefault="004F69F2" w:rsidP="004F69F2">
      <w:pPr>
        <w:rPr>
          <w:rFonts w:cs="Arial"/>
          <w:b/>
          <w:bCs/>
        </w:rPr>
      </w:pPr>
      <w:r>
        <w:rPr>
          <w:rFonts w:cs="Arial"/>
          <w:b/>
          <w:bCs/>
        </w:rPr>
        <w:t>Table 3</w:t>
      </w:r>
      <w:r>
        <w:rPr>
          <w:rFonts w:cs="Arial"/>
          <w:b/>
          <w:bCs/>
        </w:rPr>
        <w:tab/>
      </w:r>
      <w:r w:rsidR="00CC5243">
        <w:rPr>
          <w:rFonts w:cs="Arial"/>
          <w:b/>
          <w:bCs/>
        </w:rPr>
        <w:t>Summary of data collection</w:t>
      </w:r>
    </w:p>
    <w:p w14:paraId="44AD8313" w14:textId="6F7B88D9" w:rsidR="004F69F2" w:rsidRPr="00CC5243" w:rsidRDefault="00D62E23" w:rsidP="00CC5243">
      <w:pPr>
        <w:ind w:left="1440"/>
        <w:rPr>
          <w:rFonts w:cs="Arial"/>
        </w:rPr>
      </w:pPr>
      <w:r w:rsidRPr="00C06BBD">
        <w:rPr>
          <w:rFonts w:cs="Arial"/>
          <w:color w:val="FF9900"/>
        </w:rPr>
        <w:t>Where:</w:t>
      </w:r>
      <w:r>
        <w:rPr>
          <w:rFonts w:cs="Arial"/>
        </w:rPr>
        <w:t xml:space="preserve"> </w:t>
      </w:r>
      <w:r w:rsidR="00CC5243" w:rsidRPr="00CC5243">
        <w:rPr>
          <w:rFonts w:cs="Arial"/>
        </w:rPr>
        <w:t>VAP = ventilator associated pneumonia</w:t>
      </w:r>
      <w:r>
        <w:rPr>
          <w:rFonts w:cs="Arial"/>
        </w:rPr>
        <w:t>;</w:t>
      </w:r>
      <w:r w:rsidR="00CC5243" w:rsidRPr="00CC5243">
        <w:rPr>
          <w:rFonts w:cs="Arial"/>
        </w:rPr>
        <w:t xml:space="preserve"> NEC = necrotizing enterocolitis</w:t>
      </w:r>
      <w:r>
        <w:rPr>
          <w:rFonts w:cs="Arial"/>
        </w:rPr>
        <w:t>;</w:t>
      </w:r>
      <w:r w:rsidR="00CC5243" w:rsidRPr="00CC5243">
        <w:rPr>
          <w:rFonts w:cs="Arial"/>
        </w:rPr>
        <w:t xml:space="preserve"> </w:t>
      </w:r>
      <w:proofErr w:type="spellStart"/>
      <w:r w:rsidR="00CC5243" w:rsidRPr="00CC5243">
        <w:rPr>
          <w:rFonts w:cs="Arial"/>
        </w:rPr>
        <w:t>PedsQL</w:t>
      </w:r>
      <w:proofErr w:type="spellEnd"/>
      <w:r w:rsidR="00CC5243" w:rsidRPr="00CC5243">
        <w:rPr>
          <w:rFonts w:cs="Arial"/>
        </w:rPr>
        <w:t xml:space="preserve"> = Paediatric Quality of Life Inventory</w:t>
      </w:r>
      <w:r>
        <w:rPr>
          <w:rFonts w:cs="Arial"/>
        </w:rPr>
        <w:t>;</w:t>
      </w:r>
      <w:r w:rsidR="00CC5243" w:rsidRPr="00CC5243">
        <w:rPr>
          <w:rFonts w:cs="Arial"/>
        </w:rPr>
        <w:t xml:space="preserve"> CHU-9D = Child Health Utility-9D</w:t>
      </w:r>
      <w:r>
        <w:rPr>
          <w:rFonts w:cs="Arial"/>
        </w:rPr>
        <w:t>;</w:t>
      </w:r>
      <w:r w:rsidR="00CC5243" w:rsidRPr="00CC5243">
        <w:rPr>
          <w:rFonts w:cs="Arial"/>
        </w:rPr>
        <w:t xml:space="preserve"> PICU = </w:t>
      </w:r>
      <w:proofErr w:type="spellStart"/>
      <w:r w:rsidR="00CC5243" w:rsidRPr="00CC5243">
        <w:rPr>
          <w:rFonts w:cs="Arial"/>
        </w:rPr>
        <w:t>pediatric</w:t>
      </w:r>
      <w:proofErr w:type="spellEnd"/>
      <w:r w:rsidR="00CC5243" w:rsidRPr="00CC5243">
        <w:rPr>
          <w:rFonts w:cs="Arial"/>
        </w:rPr>
        <w:t xml:space="preserve"> intensive care unit</w:t>
      </w:r>
      <w:r>
        <w:rPr>
          <w:rFonts w:cs="Arial"/>
        </w:rPr>
        <w:t>.</w:t>
      </w:r>
    </w:p>
    <w:bookmarkEnd w:id="15"/>
    <w:p w14:paraId="7E9CB26F" w14:textId="13277A01" w:rsidR="00FB3904" w:rsidRDefault="00FB3904">
      <w:pPr>
        <w:spacing w:after="200" w:line="276" w:lineRule="auto"/>
      </w:pPr>
      <w:r>
        <w:br w:type="page"/>
      </w:r>
    </w:p>
    <w:p w14:paraId="17770D95" w14:textId="77777777" w:rsidR="00745776" w:rsidRPr="00FC1524" w:rsidRDefault="00745776" w:rsidP="00745776">
      <w:pPr>
        <w:spacing w:line="276" w:lineRule="auto"/>
        <w:rPr>
          <w:rFonts w:eastAsia="Arial" w:cs="Arial"/>
          <w:b/>
          <w:bCs/>
          <w:lang w:val="en-US"/>
        </w:rPr>
      </w:pPr>
      <w:r w:rsidRPr="00FC1524">
        <w:rPr>
          <w:rFonts w:eastAsia="Arial" w:cs="Arial"/>
          <w:b/>
          <w:bCs/>
          <w:lang w:val="en-US"/>
        </w:rPr>
        <w:lastRenderedPageBreak/>
        <w:t>TABLE 1. Eligibility criteria</w:t>
      </w:r>
    </w:p>
    <w:tbl>
      <w:tblPr>
        <w:tblStyle w:val="TableGrid"/>
        <w:tblpPr w:leftFromText="180" w:rightFromText="180" w:vertAnchor="page" w:horzAnchor="margin" w:tblpY="2142"/>
        <w:tblW w:w="9290" w:type="dxa"/>
        <w:tblLook w:val="04A0" w:firstRow="1" w:lastRow="0" w:firstColumn="1" w:lastColumn="0" w:noHBand="0" w:noVBand="1"/>
      </w:tblPr>
      <w:tblGrid>
        <w:gridCol w:w="4390"/>
        <w:gridCol w:w="4900"/>
      </w:tblGrid>
      <w:tr w:rsidR="00745776" w:rsidRPr="009A781B" w14:paraId="6CD3E41B" w14:textId="77777777" w:rsidTr="00AC55D8">
        <w:trPr>
          <w:trHeight w:val="300"/>
        </w:trPr>
        <w:tc>
          <w:tcPr>
            <w:tcW w:w="4390" w:type="dxa"/>
          </w:tcPr>
          <w:p w14:paraId="4D50C45A" w14:textId="77777777" w:rsidR="00745776" w:rsidRPr="00383DF6" w:rsidRDefault="00745776" w:rsidP="00AC55D8">
            <w:pPr>
              <w:rPr>
                <w:rFonts w:cs="Arial"/>
                <w:lang w:val="en-US"/>
              </w:rPr>
            </w:pPr>
            <w:bookmarkStart w:id="16" w:name="_Hlk201232715"/>
            <w:r w:rsidRPr="00383DF6">
              <w:rPr>
                <w:rFonts w:cs="Arial"/>
                <w:lang w:val="en-US"/>
              </w:rPr>
              <w:t>Inclusion criteria</w:t>
            </w:r>
          </w:p>
        </w:tc>
        <w:tc>
          <w:tcPr>
            <w:tcW w:w="4900" w:type="dxa"/>
          </w:tcPr>
          <w:p w14:paraId="2E898584" w14:textId="77777777" w:rsidR="00745776" w:rsidRPr="00383DF6" w:rsidRDefault="00745776" w:rsidP="00AC55D8">
            <w:pPr>
              <w:rPr>
                <w:rFonts w:cs="Arial"/>
                <w:lang w:val="en-US"/>
              </w:rPr>
            </w:pPr>
            <w:r w:rsidRPr="00383DF6">
              <w:rPr>
                <w:rFonts w:cs="Arial"/>
                <w:lang w:val="en-US"/>
              </w:rPr>
              <w:t>Exclusion criteria</w:t>
            </w:r>
          </w:p>
        </w:tc>
      </w:tr>
      <w:tr w:rsidR="00745776" w:rsidRPr="009A781B" w14:paraId="431D90E3" w14:textId="77777777" w:rsidTr="00AC55D8">
        <w:trPr>
          <w:trHeight w:val="300"/>
        </w:trPr>
        <w:tc>
          <w:tcPr>
            <w:tcW w:w="4390" w:type="dxa"/>
          </w:tcPr>
          <w:p w14:paraId="17E2C0C5" w14:textId="77777777" w:rsidR="00745776" w:rsidRPr="00383DF6" w:rsidRDefault="00745776" w:rsidP="00AC55D8">
            <w:pPr>
              <w:pStyle w:val="Default"/>
              <w:rPr>
                <w:sz w:val="22"/>
                <w:szCs w:val="22"/>
                <w:lang w:val="en-US"/>
              </w:rPr>
            </w:pPr>
          </w:p>
          <w:p w14:paraId="7109FAD6" w14:textId="77777777" w:rsidR="00745776" w:rsidRPr="00383DF6" w:rsidRDefault="00745776" w:rsidP="00AC55D8">
            <w:pPr>
              <w:pStyle w:val="Default"/>
              <w:rPr>
                <w:b/>
                <w:bCs/>
                <w:sz w:val="22"/>
                <w:szCs w:val="22"/>
                <w:lang w:val="en-US"/>
              </w:rPr>
            </w:pPr>
            <w:r w:rsidRPr="00383DF6">
              <w:rPr>
                <w:sz w:val="22"/>
                <w:szCs w:val="22"/>
                <w:lang w:val="en-US"/>
              </w:rPr>
              <w:t>Aged ≥ 37 weeks corrected gestational age and &lt; 16 years at the time of randomization</w:t>
            </w:r>
          </w:p>
          <w:p w14:paraId="26E8E991" w14:textId="77777777" w:rsidR="00745776" w:rsidRPr="00383DF6" w:rsidRDefault="00745776" w:rsidP="00AC55D8">
            <w:pPr>
              <w:pStyle w:val="Default"/>
              <w:rPr>
                <w:b/>
                <w:bCs/>
                <w:sz w:val="22"/>
                <w:szCs w:val="22"/>
                <w:lang w:val="en-US"/>
              </w:rPr>
            </w:pPr>
            <w:r w:rsidRPr="00383DF6">
              <w:rPr>
                <w:sz w:val="22"/>
                <w:szCs w:val="22"/>
                <w:lang w:val="en-US"/>
              </w:rPr>
              <w:t xml:space="preserve"> </w:t>
            </w:r>
          </w:p>
          <w:p w14:paraId="50552309" w14:textId="77777777" w:rsidR="00745776" w:rsidRPr="00383DF6" w:rsidRDefault="00745776" w:rsidP="00AC55D8">
            <w:pPr>
              <w:pStyle w:val="Default"/>
              <w:spacing w:after="37"/>
              <w:rPr>
                <w:b/>
                <w:bCs/>
                <w:sz w:val="22"/>
                <w:szCs w:val="22"/>
                <w:lang w:val="en-US"/>
              </w:rPr>
            </w:pPr>
            <w:r w:rsidRPr="00383DF6">
              <w:rPr>
                <w:sz w:val="22"/>
                <w:szCs w:val="22"/>
                <w:lang w:val="en-US"/>
              </w:rPr>
              <w:t>Enrolled within 24</w:t>
            </w:r>
            <w:r>
              <w:rPr>
                <w:sz w:val="22"/>
                <w:szCs w:val="22"/>
                <w:lang w:val="en-US"/>
              </w:rPr>
              <w:t>-</w:t>
            </w:r>
            <w:r w:rsidRPr="00383DF6">
              <w:rPr>
                <w:sz w:val="22"/>
                <w:szCs w:val="22"/>
                <w:lang w:val="en-US"/>
              </w:rPr>
              <w:t xml:space="preserve">hours of first meeting all the following criteria: </w:t>
            </w:r>
          </w:p>
          <w:p w14:paraId="6D2DF56C" w14:textId="77777777" w:rsidR="00745776" w:rsidRPr="00383DF6" w:rsidRDefault="00745776" w:rsidP="00AC55D8">
            <w:pPr>
              <w:pStyle w:val="Default"/>
              <w:spacing w:after="37"/>
              <w:rPr>
                <w:b/>
                <w:bCs/>
                <w:sz w:val="22"/>
                <w:szCs w:val="22"/>
                <w:lang w:val="en-US"/>
              </w:rPr>
            </w:pPr>
            <w:r w:rsidRPr="00383DF6">
              <w:rPr>
                <w:rFonts w:ascii="Courier New" w:hAnsi="Courier New" w:cs="Courier New"/>
                <w:sz w:val="22"/>
                <w:szCs w:val="22"/>
                <w:lang w:val="en-US"/>
              </w:rPr>
              <w:t xml:space="preserve">o </w:t>
            </w:r>
            <w:r w:rsidRPr="00383DF6">
              <w:rPr>
                <w:sz w:val="22"/>
                <w:szCs w:val="22"/>
                <w:lang w:val="en-US"/>
              </w:rPr>
              <w:t>Receiving invasive mechanical ventilation (with extubation not planned in the next 48</w:t>
            </w:r>
            <w:r>
              <w:rPr>
                <w:sz w:val="22"/>
                <w:szCs w:val="22"/>
                <w:lang w:val="en-US"/>
              </w:rPr>
              <w:t>-</w:t>
            </w:r>
            <w:r w:rsidRPr="00383DF6">
              <w:rPr>
                <w:sz w:val="22"/>
                <w:szCs w:val="22"/>
                <w:lang w:val="en-US"/>
              </w:rPr>
              <w:t xml:space="preserve">hours) </w:t>
            </w:r>
          </w:p>
          <w:p w14:paraId="172D1251" w14:textId="77777777" w:rsidR="00745776" w:rsidRPr="00383DF6" w:rsidRDefault="00745776" w:rsidP="00AC55D8">
            <w:pPr>
              <w:pStyle w:val="Default"/>
              <w:rPr>
                <w:b/>
                <w:bCs/>
                <w:sz w:val="22"/>
                <w:szCs w:val="22"/>
                <w:lang w:val="en-US"/>
              </w:rPr>
            </w:pPr>
            <w:r w:rsidRPr="00383DF6">
              <w:rPr>
                <w:rFonts w:ascii="Courier New" w:hAnsi="Courier New" w:cs="Courier New"/>
                <w:sz w:val="22"/>
                <w:szCs w:val="22"/>
                <w:lang w:val="en-US"/>
              </w:rPr>
              <w:t xml:space="preserve">o </w:t>
            </w:r>
            <w:r w:rsidRPr="00383DF6">
              <w:rPr>
                <w:sz w:val="22"/>
                <w:szCs w:val="22"/>
                <w:lang w:val="en-US"/>
              </w:rPr>
              <w:t xml:space="preserve">Intention to start feeding or started feeding via the gastric route (including gastrostomy) </w:t>
            </w:r>
          </w:p>
          <w:p w14:paraId="37247E6D" w14:textId="77777777" w:rsidR="00745776" w:rsidRPr="00383DF6" w:rsidRDefault="00745776" w:rsidP="00AC55D8">
            <w:pPr>
              <w:rPr>
                <w:lang w:val="en-US"/>
              </w:rPr>
            </w:pPr>
          </w:p>
        </w:tc>
        <w:tc>
          <w:tcPr>
            <w:tcW w:w="4900" w:type="dxa"/>
          </w:tcPr>
          <w:p w14:paraId="0E12DCA4" w14:textId="77777777" w:rsidR="00745776" w:rsidRPr="00383DF6" w:rsidRDefault="00745776" w:rsidP="00AC55D8">
            <w:pPr>
              <w:autoSpaceDE w:val="0"/>
              <w:autoSpaceDN w:val="0"/>
              <w:adjustRightInd w:val="0"/>
              <w:rPr>
                <w:rFonts w:cs="Arial"/>
                <w:lang w:val="en-US"/>
              </w:rPr>
            </w:pPr>
          </w:p>
          <w:p w14:paraId="04A7262C" w14:textId="77777777" w:rsidR="00745776" w:rsidRPr="00383DF6" w:rsidRDefault="00745776" w:rsidP="00AC55D8">
            <w:pPr>
              <w:autoSpaceDE w:val="0"/>
              <w:autoSpaceDN w:val="0"/>
              <w:adjustRightInd w:val="0"/>
              <w:rPr>
                <w:rFonts w:cs="Arial"/>
                <w:lang w:val="en-US"/>
              </w:rPr>
            </w:pPr>
            <w:r w:rsidRPr="00383DF6">
              <w:rPr>
                <w:rFonts w:cs="Arial"/>
                <w:lang w:val="en-US"/>
              </w:rPr>
              <w:t>Post pyloric feeding or jejunostomy</w:t>
            </w:r>
          </w:p>
          <w:p w14:paraId="1B700801" w14:textId="77777777" w:rsidR="00745776" w:rsidRPr="00383DF6" w:rsidRDefault="00745776" w:rsidP="00AC55D8">
            <w:pPr>
              <w:autoSpaceDE w:val="0"/>
              <w:autoSpaceDN w:val="0"/>
              <w:adjustRightInd w:val="0"/>
              <w:rPr>
                <w:rFonts w:cs="Arial"/>
                <w:lang w:val="en-US"/>
              </w:rPr>
            </w:pPr>
          </w:p>
          <w:p w14:paraId="33EFD3AC" w14:textId="77777777" w:rsidR="00745776" w:rsidRPr="00383DF6" w:rsidRDefault="00745776" w:rsidP="00AC55D8">
            <w:pPr>
              <w:autoSpaceDE w:val="0"/>
              <w:autoSpaceDN w:val="0"/>
              <w:adjustRightInd w:val="0"/>
              <w:rPr>
                <w:rFonts w:cs="Arial"/>
                <w:lang w:val="en-US"/>
              </w:rPr>
            </w:pPr>
            <w:r w:rsidRPr="00383DF6">
              <w:rPr>
                <w:rFonts w:cs="Arial"/>
                <w:lang w:val="en-US"/>
              </w:rPr>
              <w:t>End-of-life care plan in place with limitation of resuscitation</w:t>
            </w:r>
          </w:p>
          <w:p w14:paraId="12984800" w14:textId="77777777" w:rsidR="00745776" w:rsidRPr="00383DF6" w:rsidRDefault="00745776" w:rsidP="00AC55D8">
            <w:pPr>
              <w:autoSpaceDE w:val="0"/>
              <w:autoSpaceDN w:val="0"/>
              <w:adjustRightInd w:val="0"/>
              <w:rPr>
                <w:rFonts w:cs="Arial"/>
                <w:lang w:val="en-US"/>
              </w:rPr>
            </w:pPr>
          </w:p>
          <w:p w14:paraId="770EEBA8" w14:textId="77777777" w:rsidR="00745776" w:rsidRPr="00383DF6" w:rsidRDefault="00745776" w:rsidP="00AC55D8">
            <w:pPr>
              <w:autoSpaceDE w:val="0"/>
              <w:autoSpaceDN w:val="0"/>
              <w:adjustRightInd w:val="0"/>
              <w:rPr>
                <w:rFonts w:cs="Arial"/>
                <w:lang w:val="en-US"/>
              </w:rPr>
            </w:pPr>
            <w:r w:rsidRPr="00383DF6">
              <w:rPr>
                <w:rFonts w:cs="Arial"/>
                <w:lang w:val="en-US"/>
              </w:rPr>
              <w:t>Children on long term invasive mechanical ventilation</w:t>
            </w:r>
          </w:p>
          <w:p w14:paraId="12738D10" w14:textId="77777777" w:rsidR="00745776" w:rsidRPr="00383DF6" w:rsidRDefault="00745776" w:rsidP="00AC55D8">
            <w:pPr>
              <w:autoSpaceDE w:val="0"/>
              <w:autoSpaceDN w:val="0"/>
              <w:adjustRightInd w:val="0"/>
              <w:rPr>
                <w:rFonts w:cs="Arial"/>
                <w:lang w:val="en-US"/>
              </w:rPr>
            </w:pPr>
          </w:p>
          <w:p w14:paraId="75F74A31" w14:textId="77777777" w:rsidR="00745776" w:rsidRPr="00383DF6" w:rsidRDefault="00745776" w:rsidP="00AC55D8">
            <w:pPr>
              <w:autoSpaceDE w:val="0"/>
              <w:autoSpaceDN w:val="0"/>
              <w:adjustRightInd w:val="0"/>
              <w:rPr>
                <w:rFonts w:cs="Arial"/>
                <w:lang w:val="en-US"/>
              </w:rPr>
            </w:pPr>
            <w:r w:rsidRPr="00383DF6">
              <w:rPr>
                <w:rFonts w:cs="Arial"/>
                <w:lang w:val="en-US"/>
              </w:rPr>
              <w:t>Current or recent gut pathology or surgery (e.g., necrotizing enterocolitis, active gastrointestinal bleeding, or any intestinal surgery)</w:t>
            </w:r>
          </w:p>
          <w:p w14:paraId="2AE64086" w14:textId="77777777" w:rsidR="00745776" w:rsidRPr="00383DF6" w:rsidRDefault="00745776" w:rsidP="00AC55D8">
            <w:pPr>
              <w:autoSpaceDE w:val="0"/>
              <w:autoSpaceDN w:val="0"/>
              <w:adjustRightInd w:val="0"/>
              <w:rPr>
                <w:rFonts w:cs="Arial"/>
                <w:lang w:val="en-US"/>
              </w:rPr>
            </w:pPr>
          </w:p>
          <w:p w14:paraId="5E461EEF" w14:textId="77777777" w:rsidR="00745776" w:rsidRPr="00383DF6" w:rsidRDefault="00745776" w:rsidP="00AC55D8">
            <w:pPr>
              <w:autoSpaceDE w:val="0"/>
              <w:autoSpaceDN w:val="0"/>
              <w:adjustRightInd w:val="0"/>
              <w:rPr>
                <w:lang w:val="en-US"/>
              </w:rPr>
            </w:pPr>
            <w:r w:rsidRPr="00383DF6">
              <w:rPr>
                <w:rFonts w:cs="Arial"/>
                <w:lang w:val="en-US"/>
              </w:rPr>
              <w:t>Known to have been enrolled in the GASTRIC-PICU trial in the last 6 months</w:t>
            </w:r>
          </w:p>
        </w:tc>
      </w:tr>
      <w:bookmarkEnd w:id="16"/>
    </w:tbl>
    <w:p w14:paraId="604C3B0A" w14:textId="77777777" w:rsidR="00745776" w:rsidRDefault="00745776" w:rsidP="00745776"/>
    <w:p w14:paraId="6C803188" w14:textId="77777777" w:rsidR="5D55F02A" w:rsidRDefault="5D55F02A"/>
    <w:p w14:paraId="3A891C81" w14:textId="77777777" w:rsidR="00745776" w:rsidRDefault="00745776"/>
    <w:p w14:paraId="4EDA4A41" w14:textId="77777777" w:rsidR="00745776" w:rsidRDefault="00745776"/>
    <w:p w14:paraId="3427294E" w14:textId="77777777" w:rsidR="00741E2B" w:rsidRDefault="00741E2B"/>
    <w:p w14:paraId="06D1ED50" w14:textId="77777777" w:rsidR="00741E2B" w:rsidRDefault="00741E2B"/>
    <w:p w14:paraId="47AF1D2D" w14:textId="77777777" w:rsidR="00741E2B" w:rsidRDefault="00741E2B"/>
    <w:p w14:paraId="0BA67743" w14:textId="77777777" w:rsidR="00741E2B" w:rsidRDefault="00741E2B"/>
    <w:p w14:paraId="284A4D3F" w14:textId="77777777" w:rsidR="00741E2B" w:rsidRDefault="00741E2B"/>
    <w:p w14:paraId="2C0C2631" w14:textId="77777777" w:rsidR="00741E2B" w:rsidRDefault="00741E2B"/>
    <w:p w14:paraId="5525CD1B" w14:textId="77777777" w:rsidR="00741E2B" w:rsidRDefault="00741E2B"/>
    <w:p w14:paraId="2BC61004" w14:textId="77777777" w:rsidR="00741E2B" w:rsidRDefault="00741E2B"/>
    <w:p w14:paraId="7531937F" w14:textId="77777777" w:rsidR="00741E2B" w:rsidRDefault="00741E2B"/>
    <w:p w14:paraId="7D2A3EC5" w14:textId="77777777" w:rsidR="00741E2B" w:rsidRDefault="00741E2B"/>
    <w:p w14:paraId="02DAE46A" w14:textId="77777777" w:rsidR="00741E2B" w:rsidRDefault="00741E2B"/>
    <w:p w14:paraId="294DBE6B" w14:textId="77777777" w:rsidR="00741E2B" w:rsidRDefault="00741E2B"/>
    <w:p w14:paraId="6106C958" w14:textId="77777777" w:rsidR="00741E2B" w:rsidRPr="008A7B06" w:rsidRDefault="00741E2B" w:rsidP="00741E2B">
      <w:pPr>
        <w:spacing w:line="276" w:lineRule="auto"/>
        <w:rPr>
          <w:rFonts w:eastAsia="Arial" w:cs="Arial"/>
          <w:b/>
          <w:bCs/>
          <w:lang w:val="en-US"/>
        </w:rPr>
      </w:pPr>
      <w:r w:rsidRPr="008A7B06">
        <w:rPr>
          <w:rFonts w:eastAsia="Arial" w:cs="Arial"/>
          <w:b/>
          <w:bCs/>
          <w:lang w:val="en-US"/>
        </w:rPr>
        <w:lastRenderedPageBreak/>
        <w:t>TABLE 2. Trial Outcome Measures</w:t>
      </w:r>
    </w:p>
    <w:tbl>
      <w:tblPr>
        <w:tblStyle w:val="TableGrid"/>
        <w:tblW w:w="9015" w:type="dxa"/>
        <w:tblLayout w:type="fixed"/>
        <w:tblLook w:val="04A0" w:firstRow="1" w:lastRow="0" w:firstColumn="1" w:lastColumn="0" w:noHBand="0" w:noVBand="1"/>
      </w:tblPr>
      <w:tblGrid>
        <w:gridCol w:w="2263"/>
        <w:gridCol w:w="6752"/>
      </w:tblGrid>
      <w:tr w:rsidR="00741E2B" w:rsidRPr="009A781B" w14:paraId="628DCE54" w14:textId="77777777" w:rsidTr="00AC55D8">
        <w:trPr>
          <w:trHeight w:val="300"/>
        </w:trPr>
        <w:tc>
          <w:tcPr>
            <w:tcW w:w="2263" w:type="dxa"/>
          </w:tcPr>
          <w:p w14:paraId="5C6719D2" w14:textId="77777777" w:rsidR="00741E2B" w:rsidRPr="008A7B06" w:rsidRDefault="00741E2B" w:rsidP="00AC55D8">
            <w:pPr>
              <w:rPr>
                <w:rFonts w:ascii="Aptos" w:eastAsia="Aptos" w:hAnsi="Aptos" w:cs="Aptos"/>
                <w:lang w:val="en-US"/>
              </w:rPr>
            </w:pPr>
            <w:r w:rsidRPr="008A7B06">
              <w:rPr>
                <w:rFonts w:ascii="Aptos" w:eastAsia="Aptos" w:hAnsi="Aptos" w:cs="Aptos"/>
                <w:lang w:val="en-US"/>
              </w:rPr>
              <w:t>Type of outcome</w:t>
            </w:r>
          </w:p>
        </w:tc>
        <w:tc>
          <w:tcPr>
            <w:tcW w:w="6752" w:type="dxa"/>
          </w:tcPr>
          <w:p w14:paraId="7A5679DB" w14:textId="77777777" w:rsidR="00741E2B" w:rsidRPr="008A7B06" w:rsidRDefault="00741E2B" w:rsidP="00AC55D8">
            <w:pPr>
              <w:rPr>
                <w:rFonts w:ascii="Aptos" w:eastAsia="Aptos" w:hAnsi="Aptos" w:cs="Aptos"/>
                <w:b/>
                <w:bCs/>
                <w:lang w:val="en-US"/>
              </w:rPr>
            </w:pPr>
            <w:r w:rsidRPr="008A7B06">
              <w:rPr>
                <w:rFonts w:ascii="Aptos" w:eastAsia="Aptos" w:hAnsi="Aptos" w:cs="Aptos"/>
                <w:lang w:val="en-US"/>
              </w:rPr>
              <w:t xml:space="preserve"> Outcomes</w:t>
            </w:r>
          </w:p>
        </w:tc>
      </w:tr>
      <w:tr w:rsidR="00741E2B" w:rsidRPr="009A781B" w14:paraId="7A24E093" w14:textId="77777777" w:rsidTr="00AC55D8">
        <w:trPr>
          <w:trHeight w:val="1296"/>
        </w:trPr>
        <w:tc>
          <w:tcPr>
            <w:tcW w:w="2263" w:type="dxa"/>
          </w:tcPr>
          <w:p w14:paraId="75314B72"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Primary clinical outcomes</w:t>
            </w:r>
          </w:p>
          <w:p w14:paraId="7F2859EF" w14:textId="77777777" w:rsidR="00741E2B" w:rsidRPr="009A781B" w:rsidRDefault="00741E2B" w:rsidP="00AC55D8">
            <w:pPr>
              <w:spacing w:line="240" w:lineRule="auto"/>
              <w:rPr>
                <w:rFonts w:eastAsia="Arial" w:cs="Arial"/>
                <w:sz w:val="20"/>
                <w:szCs w:val="20"/>
                <w:lang w:val="en-US"/>
              </w:rPr>
            </w:pPr>
            <w:r w:rsidRPr="009A781B">
              <w:rPr>
                <w:rFonts w:eastAsia="Arial" w:cs="Arial"/>
                <w:sz w:val="20"/>
                <w:szCs w:val="20"/>
                <w:lang w:val="en-US"/>
              </w:rPr>
              <w:t xml:space="preserve"> </w:t>
            </w:r>
          </w:p>
        </w:tc>
        <w:tc>
          <w:tcPr>
            <w:tcW w:w="6752" w:type="dxa"/>
          </w:tcPr>
          <w:p w14:paraId="4A0F1A0A"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Composite outcome of survival and days free from mechanical ventilation at 30 days from randomization (non-inferiority), and</w:t>
            </w:r>
          </w:p>
          <w:p w14:paraId="4066C0FB" w14:textId="77777777" w:rsidR="00741E2B" w:rsidRPr="009A781B" w:rsidRDefault="00741E2B" w:rsidP="00AC55D8">
            <w:pPr>
              <w:spacing w:line="240" w:lineRule="auto"/>
              <w:rPr>
                <w:rFonts w:eastAsia="Arial" w:cs="Arial"/>
                <w:sz w:val="20"/>
                <w:szCs w:val="20"/>
                <w:lang w:val="en-US"/>
              </w:rPr>
            </w:pPr>
            <w:r w:rsidRPr="009A781B">
              <w:rPr>
                <w:rFonts w:eastAsia="Arial" w:cs="Arial"/>
                <w:sz w:val="20"/>
                <w:szCs w:val="20"/>
                <w:lang w:val="en-US"/>
              </w:rPr>
              <w:t xml:space="preserve"> </w:t>
            </w:r>
          </w:p>
          <w:p w14:paraId="410644BC" w14:textId="77777777" w:rsidR="00741E2B" w:rsidRPr="001C0574"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Percentage of the child’s estimated energy requirements achieved by 72 hours after randomization (superiority).</w:t>
            </w:r>
          </w:p>
          <w:p w14:paraId="2887BB30" w14:textId="77777777" w:rsidR="00741E2B" w:rsidRPr="009A781B" w:rsidRDefault="00741E2B" w:rsidP="00AC55D8">
            <w:pPr>
              <w:spacing w:line="240" w:lineRule="auto"/>
              <w:rPr>
                <w:rFonts w:eastAsia="Arial" w:cs="Arial"/>
                <w:sz w:val="20"/>
                <w:szCs w:val="20"/>
                <w:lang w:val="en-US"/>
              </w:rPr>
            </w:pPr>
            <w:r w:rsidRPr="009A781B">
              <w:rPr>
                <w:rFonts w:eastAsia="Arial" w:cs="Arial"/>
                <w:sz w:val="20"/>
                <w:szCs w:val="20"/>
                <w:lang w:val="en-US"/>
              </w:rPr>
              <w:t xml:space="preserve"> </w:t>
            </w:r>
          </w:p>
        </w:tc>
      </w:tr>
      <w:tr w:rsidR="00741E2B" w:rsidRPr="009A781B" w14:paraId="4DB60162" w14:textId="77777777" w:rsidTr="00AC55D8">
        <w:trPr>
          <w:trHeight w:val="300"/>
        </w:trPr>
        <w:tc>
          <w:tcPr>
            <w:tcW w:w="2263" w:type="dxa"/>
          </w:tcPr>
          <w:p w14:paraId="73C853D2"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Primary cost-effectiveness outcome</w:t>
            </w:r>
          </w:p>
        </w:tc>
        <w:tc>
          <w:tcPr>
            <w:tcW w:w="6752" w:type="dxa"/>
          </w:tcPr>
          <w:p w14:paraId="67449932"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 xml:space="preserve">Incremental net monetary benefits at </w:t>
            </w:r>
            <w:r>
              <w:rPr>
                <w:rFonts w:eastAsia="Arial" w:cs="Arial"/>
                <w:color w:val="000000" w:themeColor="text1"/>
                <w:sz w:val="20"/>
                <w:szCs w:val="20"/>
                <w:lang w:val="en-US"/>
              </w:rPr>
              <w:t>6-</w:t>
            </w:r>
            <w:r w:rsidRPr="009A781B">
              <w:rPr>
                <w:rFonts w:eastAsia="Arial" w:cs="Arial"/>
                <w:color w:val="000000" w:themeColor="text1"/>
                <w:sz w:val="20"/>
                <w:szCs w:val="20"/>
                <w:lang w:val="en-US"/>
              </w:rPr>
              <w:t>months</w:t>
            </w:r>
          </w:p>
        </w:tc>
      </w:tr>
      <w:tr w:rsidR="00741E2B" w:rsidRPr="009A781B" w14:paraId="66FFE779" w14:textId="77777777" w:rsidTr="00AC55D8">
        <w:trPr>
          <w:trHeight w:val="300"/>
        </w:trPr>
        <w:tc>
          <w:tcPr>
            <w:tcW w:w="2263" w:type="dxa"/>
          </w:tcPr>
          <w:p w14:paraId="5A5FEDDB"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Secondary outcomes during PICU stay</w:t>
            </w:r>
          </w:p>
        </w:tc>
        <w:tc>
          <w:tcPr>
            <w:tcW w:w="6752" w:type="dxa"/>
          </w:tcPr>
          <w:p w14:paraId="2D34E1EC"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Time to achievement of target energy requirement</w:t>
            </w:r>
          </w:p>
          <w:p w14:paraId="60CBDBC5" w14:textId="77777777" w:rsidR="00741E2B" w:rsidRPr="001C0574" w:rsidRDefault="00741E2B" w:rsidP="00AC55D8">
            <w:pPr>
              <w:spacing w:line="240" w:lineRule="auto"/>
              <w:rPr>
                <w:rFonts w:eastAsia="Arial" w:cs="Arial"/>
                <w:sz w:val="20"/>
                <w:szCs w:val="20"/>
                <w:lang w:val="en-US"/>
              </w:rPr>
            </w:pPr>
            <w:r w:rsidRPr="009A781B">
              <w:rPr>
                <w:rFonts w:eastAsia="Arial" w:cs="Arial"/>
                <w:color w:val="000000" w:themeColor="text1"/>
                <w:sz w:val="20"/>
                <w:szCs w:val="20"/>
                <w:lang w:val="en-US"/>
              </w:rPr>
              <w:t>Time to achievement of target protein requirement</w:t>
            </w:r>
          </w:p>
          <w:p w14:paraId="07BB07E3" w14:textId="77777777" w:rsidR="00741E2B" w:rsidRPr="001C0574" w:rsidRDefault="00741E2B" w:rsidP="00AC55D8">
            <w:pPr>
              <w:spacing w:line="240" w:lineRule="auto"/>
              <w:rPr>
                <w:rFonts w:eastAsia="Arial" w:cs="Arial"/>
                <w:sz w:val="20"/>
                <w:szCs w:val="20"/>
                <w:lang w:val="en-US"/>
              </w:rPr>
            </w:pPr>
            <w:r w:rsidRPr="5D55F02A">
              <w:rPr>
                <w:rFonts w:eastAsia="Arial" w:cs="Arial"/>
                <w:color w:val="000000" w:themeColor="text1"/>
                <w:sz w:val="20"/>
                <w:szCs w:val="20"/>
                <w:lang w:val="en-US"/>
              </w:rPr>
              <w:t>Diagnosis of ventilator associated pneumonia</w:t>
            </w:r>
          </w:p>
          <w:p w14:paraId="2D2A317C" w14:textId="77777777" w:rsidR="00741E2B" w:rsidRPr="001C0574" w:rsidRDefault="00741E2B" w:rsidP="00AC55D8">
            <w:pPr>
              <w:spacing w:line="240" w:lineRule="auto"/>
              <w:rPr>
                <w:rFonts w:eastAsia="Arial" w:cs="Arial"/>
                <w:sz w:val="20"/>
                <w:szCs w:val="20"/>
                <w:lang w:val="en-US"/>
              </w:rPr>
            </w:pPr>
            <w:r w:rsidRPr="009A781B">
              <w:rPr>
                <w:rFonts w:eastAsia="Arial" w:cs="Arial"/>
                <w:color w:val="000000" w:themeColor="text1"/>
                <w:sz w:val="20"/>
                <w:szCs w:val="20"/>
                <w:lang w:val="en-US"/>
              </w:rPr>
              <w:t>Diagnosis of necrotizing enterocolitis in infants</w:t>
            </w:r>
          </w:p>
          <w:p w14:paraId="46B9275B" w14:textId="77777777" w:rsidR="00741E2B" w:rsidRPr="001C0574" w:rsidRDefault="00741E2B" w:rsidP="00AC55D8">
            <w:pPr>
              <w:spacing w:line="240" w:lineRule="auto"/>
              <w:rPr>
                <w:rFonts w:eastAsia="Arial" w:cs="Arial"/>
                <w:sz w:val="20"/>
                <w:szCs w:val="20"/>
                <w:lang w:val="en-US"/>
              </w:rPr>
            </w:pPr>
            <w:r w:rsidRPr="009A781B">
              <w:rPr>
                <w:rFonts w:eastAsia="Arial" w:cs="Arial"/>
                <w:color w:val="000000" w:themeColor="text1"/>
                <w:sz w:val="20"/>
                <w:szCs w:val="20"/>
                <w:lang w:val="en-US"/>
              </w:rPr>
              <w:t>Duration of time with no enteral feed in the first 7</w:t>
            </w:r>
            <w:r>
              <w:rPr>
                <w:rFonts w:eastAsia="Arial" w:cs="Arial"/>
                <w:color w:val="000000" w:themeColor="text1"/>
                <w:sz w:val="20"/>
                <w:szCs w:val="20"/>
                <w:lang w:val="en-US"/>
              </w:rPr>
              <w:t>-</w:t>
            </w:r>
            <w:r w:rsidRPr="009A781B">
              <w:rPr>
                <w:rFonts w:eastAsia="Arial" w:cs="Arial"/>
                <w:color w:val="000000" w:themeColor="text1"/>
                <w:sz w:val="20"/>
                <w:szCs w:val="20"/>
                <w:lang w:val="en-US"/>
              </w:rPr>
              <w:t>days after randomization</w:t>
            </w:r>
          </w:p>
          <w:p w14:paraId="4827A892" w14:textId="77777777" w:rsidR="00741E2B" w:rsidRPr="001C0574" w:rsidRDefault="00741E2B" w:rsidP="00AC55D8">
            <w:pPr>
              <w:spacing w:line="240" w:lineRule="auto"/>
              <w:rPr>
                <w:rFonts w:eastAsia="Arial" w:cs="Arial"/>
                <w:sz w:val="20"/>
                <w:szCs w:val="20"/>
                <w:lang w:val="en-US"/>
              </w:rPr>
            </w:pPr>
            <w:r w:rsidRPr="009A781B">
              <w:rPr>
                <w:rFonts w:eastAsia="Arial" w:cs="Arial"/>
                <w:color w:val="000000" w:themeColor="text1"/>
                <w:sz w:val="20"/>
                <w:szCs w:val="20"/>
                <w:lang w:val="en-US"/>
              </w:rPr>
              <w:t>Incidence of vomiting leading to feed stoppage in the first 7 days after randomization</w:t>
            </w:r>
          </w:p>
          <w:p w14:paraId="347AD310" w14:textId="77777777" w:rsidR="00741E2B" w:rsidRPr="001C0574" w:rsidRDefault="00741E2B" w:rsidP="00AC55D8">
            <w:pPr>
              <w:spacing w:line="240" w:lineRule="auto"/>
              <w:rPr>
                <w:rFonts w:eastAsia="Arial" w:cs="Arial"/>
                <w:sz w:val="20"/>
                <w:szCs w:val="20"/>
                <w:lang w:val="en-US"/>
              </w:rPr>
            </w:pPr>
            <w:r w:rsidRPr="009A781B">
              <w:rPr>
                <w:rFonts w:eastAsia="Arial" w:cs="Arial"/>
                <w:color w:val="000000" w:themeColor="text1"/>
                <w:sz w:val="20"/>
                <w:szCs w:val="20"/>
                <w:lang w:val="en-US"/>
              </w:rPr>
              <w:t>Documented healthcare acquired infections</w:t>
            </w:r>
          </w:p>
        </w:tc>
      </w:tr>
      <w:tr w:rsidR="00741E2B" w:rsidRPr="009A781B" w14:paraId="594BA718" w14:textId="77777777" w:rsidTr="00AC55D8">
        <w:trPr>
          <w:trHeight w:val="300"/>
        </w:trPr>
        <w:tc>
          <w:tcPr>
            <w:tcW w:w="2263" w:type="dxa"/>
          </w:tcPr>
          <w:p w14:paraId="026004EC"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Secondary outcomes assessed at PICU discharge</w:t>
            </w:r>
          </w:p>
        </w:tc>
        <w:tc>
          <w:tcPr>
            <w:tcW w:w="6752" w:type="dxa"/>
          </w:tcPr>
          <w:p w14:paraId="38A97DCB"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Length of PICU stay (days)</w:t>
            </w:r>
          </w:p>
        </w:tc>
      </w:tr>
      <w:tr w:rsidR="00741E2B" w:rsidRPr="009A781B" w14:paraId="543B93BD" w14:textId="77777777" w:rsidTr="00AC55D8">
        <w:trPr>
          <w:trHeight w:val="300"/>
        </w:trPr>
        <w:tc>
          <w:tcPr>
            <w:tcW w:w="2263" w:type="dxa"/>
          </w:tcPr>
          <w:p w14:paraId="46562619"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Longer terms secondary outcomes (post-PICU discharge)</w:t>
            </w:r>
          </w:p>
        </w:tc>
        <w:tc>
          <w:tcPr>
            <w:tcW w:w="6752" w:type="dxa"/>
          </w:tcPr>
          <w:p w14:paraId="720079E0" w14:textId="77777777" w:rsidR="00741E2B" w:rsidRPr="009A781B" w:rsidRDefault="00741E2B" w:rsidP="00AC55D8">
            <w:pPr>
              <w:spacing w:line="240" w:lineRule="auto"/>
              <w:rPr>
                <w:rFonts w:eastAsia="Arial" w:cs="Arial"/>
                <w:color w:val="000000" w:themeColor="text1"/>
                <w:sz w:val="20"/>
                <w:szCs w:val="20"/>
                <w:lang w:val="en-US"/>
              </w:rPr>
            </w:pPr>
            <w:r w:rsidRPr="009A781B">
              <w:rPr>
                <w:rFonts w:eastAsia="Arial" w:cs="Arial"/>
                <w:color w:val="000000" w:themeColor="text1"/>
                <w:sz w:val="20"/>
                <w:szCs w:val="20"/>
                <w:lang w:val="en-US"/>
              </w:rPr>
              <w:t>Mortality at 30</w:t>
            </w:r>
            <w:r>
              <w:rPr>
                <w:rFonts w:eastAsia="Arial" w:cs="Arial"/>
                <w:color w:val="000000" w:themeColor="text1"/>
                <w:sz w:val="20"/>
                <w:szCs w:val="20"/>
                <w:lang w:val="en-US"/>
              </w:rPr>
              <w:t>-</w:t>
            </w:r>
            <w:r w:rsidRPr="009A781B">
              <w:rPr>
                <w:rFonts w:eastAsia="Arial" w:cs="Arial"/>
                <w:color w:val="000000" w:themeColor="text1"/>
                <w:sz w:val="20"/>
                <w:szCs w:val="20"/>
                <w:lang w:val="en-US"/>
              </w:rPr>
              <w:t>days and 6</w:t>
            </w:r>
            <w:r>
              <w:rPr>
                <w:rFonts w:eastAsia="Arial" w:cs="Arial"/>
                <w:color w:val="000000" w:themeColor="text1"/>
                <w:sz w:val="20"/>
                <w:szCs w:val="20"/>
                <w:lang w:val="en-US"/>
              </w:rPr>
              <w:t>-</w:t>
            </w:r>
            <w:r w:rsidRPr="009A781B">
              <w:rPr>
                <w:rFonts w:eastAsia="Arial" w:cs="Arial"/>
                <w:color w:val="000000" w:themeColor="text1"/>
                <w:sz w:val="20"/>
                <w:szCs w:val="20"/>
                <w:lang w:val="en-US"/>
              </w:rPr>
              <w:t>months post randomization</w:t>
            </w:r>
          </w:p>
          <w:p w14:paraId="17507CB1" w14:textId="77777777" w:rsidR="00741E2B" w:rsidRPr="001C0574" w:rsidRDefault="00741E2B" w:rsidP="00AC55D8">
            <w:pPr>
              <w:spacing w:line="240" w:lineRule="auto"/>
              <w:rPr>
                <w:rFonts w:eastAsia="Arial" w:cs="Arial"/>
                <w:sz w:val="20"/>
                <w:szCs w:val="20"/>
                <w:lang w:val="en-US"/>
              </w:rPr>
            </w:pPr>
            <w:r w:rsidRPr="009A781B">
              <w:rPr>
                <w:rFonts w:eastAsia="Arial" w:cs="Arial"/>
                <w:color w:val="000000" w:themeColor="text1"/>
                <w:sz w:val="20"/>
                <w:szCs w:val="20"/>
                <w:lang w:val="en-US"/>
              </w:rPr>
              <w:t>Length of hospital stay</w:t>
            </w:r>
          </w:p>
          <w:p w14:paraId="05CC3E96" w14:textId="77777777" w:rsidR="00741E2B" w:rsidRPr="001C0574" w:rsidRDefault="00741E2B" w:rsidP="00AC55D8">
            <w:pPr>
              <w:spacing w:line="240" w:lineRule="auto"/>
              <w:rPr>
                <w:rFonts w:eastAsia="Arial" w:cs="Arial"/>
                <w:sz w:val="20"/>
                <w:szCs w:val="20"/>
                <w:lang w:val="en-US"/>
              </w:rPr>
            </w:pPr>
            <w:r w:rsidRPr="618C6310">
              <w:rPr>
                <w:rFonts w:eastAsia="Arial" w:cs="Arial"/>
                <w:color w:val="000000" w:themeColor="text1"/>
                <w:sz w:val="20"/>
                <w:szCs w:val="20"/>
                <w:lang w:val="en-US"/>
              </w:rPr>
              <w:t xml:space="preserve">Health-related Quality of Life (assessed using </w:t>
            </w:r>
            <w:proofErr w:type="spellStart"/>
            <w:r w:rsidRPr="618C6310">
              <w:rPr>
                <w:rFonts w:eastAsia="Arial" w:cs="Arial"/>
                <w:color w:val="000000" w:themeColor="text1"/>
                <w:sz w:val="20"/>
                <w:szCs w:val="20"/>
                <w:lang w:val="en-US"/>
              </w:rPr>
              <w:t>PedsQL</w:t>
            </w:r>
            <w:proofErr w:type="spellEnd"/>
            <w:r w:rsidRPr="618C6310">
              <w:rPr>
                <w:rFonts w:eastAsia="Arial" w:cs="Arial"/>
                <w:color w:val="000000" w:themeColor="text1"/>
                <w:sz w:val="20"/>
                <w:szCs w:val="20"/>
                <w:lang w:val="en-US"/>
              </w:rPr>
              <w:t xml:space="preserve"> and CHU-9D questionnaire data)</w:t>
            </w:r>
          </w:p>
          <w:p w14:paraId="0789C162" w14:textId="77777777" w:rsidR="00741E2B" w:rsidRDefault="00741E2B" w:rsidP="00AC55D8">
            <w:pPr>
              <w:spacing w:line="240" w:lineRule="auto"/>
              <w:rPr>
                <w:rFonts w:eastAsia="Arial" w:cs="Arial"/>
                <w:color w:val="000000" w:themeColor="text1"/>
                <w:sz w:val="20"/>
                <w:szCs w:val="20"/>
                <w:lang w:val="en-US"/>
              </w:rPr>
            </w:pPr>
            <w:r w:rsidRPr="5D55F02A">
              <w:rPr>
                <w:rFonts w:eastAsia="Arial" w:cs="Arial"/>
                <w:color w:val="000000" w:themeColor="text1"/>
                <w:sz w:val="20"/>
                <w:szCs w:val="20"/>
                <w:lang w:val="en-US"/>
              </w:rPr>
              <w:t xml:space="preserve">Quality-Adjusted Life Years </w:t>
            </w:r>
          </w:p>
          <w:p w14:paraId="4ACC8B9E" w14:textId="77777777" w:rsidR="00741E2B" w:rsidRDefault="00741E2B" w:rsidP="00AC55D8">
            <w:pPr>
              <w:spacing w:line="240" w:lineRule="auto"/>
              <w:rPr>
                <w:rFonts w:eastAsia="Arial" w:cs="Arial"/>
                <w:color w:val="000000" w:themeColor="text1"/>
                <w:sz w:val="20"/>
                <w:szCs w:val="20"/>
                <w:lang w:val="en-US"/>
              </w:rPr>
            </w:pPr>
            <w:r w:rsidRPr="5D55F02A">
              <w:rPr>
                <w:rFonts w:eastAsia="Arial" w:cs="Arial"/>
                <w:color w:val="000000" w:themeColor="text1"/>
                <w:sz w:val="20"/>
                <w:szCs w:val="20"/>
                <w:lang w:val="en-US"/>
              </w:rPr>
              <w:t>Healthcare resource use and costs</w:t>
            </w:r>
          </w:p>
          <w:p w14:paraId="2414FD06" w14:textId="77777777" w:rsidR="00741E2B" w:rsidRPr="001C0574" w:rsidRDefault="00741E2B" w:rsidP="00AC55D8">
            <w:pPr>
              <w:spacing w:line="240" w:lineRule="auto"/>
              <w:rPr>
                <w:rFonts w:eastAsia="Arial" w:cs="Arial"/>
                <w:sz w:val="20"/>
                <w:szCs w:val="20"/>
                <w:lang w:val="en-US"/>
              </w:rPr>
            </w:pPr>
            <w:r w:rsidRPr="009A781B">
              <w:rPr>
                <w:rFonts w:eastAsia="Arial" w:cs="Arial"/>
                <w:color w:val="000000" w:themeColor="text1"/>
                <w:sz w:val="20"/>
                <w:szCs w:val="20"/>
                <w:lang w:val="en-US"/>
              </w:rPr>
              <w:t>Feeding component of the Functional Status Score</w:t>
            </w:r>
          </w:p>
        </w:tc>
      </w:tr>
    </w:tbl>
    <w:p w14:paraId="0C9F9B38" w14:textId="77777777" w:rsidR="00741E2B" w:rsidRDefault="00741E2B" w:rsidP="00741E2B">
      <w:pPr>
        <w:spacing w:line="240" w:lineRule="auto"/>
      </w:pPr>
    </w:p>
    <w:p w14:paraId="621279D9" w14:textId="77777777" w:rsidR="00741E2B" w:rsidRDefault="00741E2B" w:rsidP="00741E2B">
      <w:pPr>
        <w:spacing w:line="240" w:lineRule="auto"/>
      </w:pPr>
      <w:r w:rsidRPr="00A45FD9">
        <w:t xml:space="preserve">PICU = </w:t>
      </w:r>
      <w:proofErr w:type="spellStart"/>
      <w:r w:rsidRPr="00A45FD9">
        <w:t>pediatric</w:t>
      </w:r>
      <w:proofErr w:type="spellEnd"/>
      <w:r w:rsidRPr="00A45FD9">
        <w:t xml:space="preserve"> intensive care unit, </w:t>
      </w:r>
      <w:proofErr w:type="spellStart"/>
      <w:r w:rsidRPr="00A45FD9">
        <w:t>PedsQL</w:t>
      </w:r>
      <w:proofErr w:type="spellEnd"/>
      <w:r w:rsidRPr="00A45FD9">
        <w:t xml:space="preserve"> = Paediatric Quality of Life Inventory, CHU-9D = Child Health Utility-9D</w:t>
      </w:r>
    </w:p>
    <w:p w14:paraId="5097016A" w14:textId="77777777" w:rsidR="00741E2B" w:rsidRDefault="00741E2B"/>
    <w:p w14:paraId="6BC44FC6" w14:textId="77777777" w:rsidR="00741E2B" w:rsidRDefault="00741E2B"/>
    <w:p w14:paraId="47341F47" w14:textId="77777777" w:rsidR="00741E2B" w:rsidRDefault="00741E2B"/>
    <w:p w14:paraId="722D827B" w14:textId="77777777" w:rsidR="00741E2B" w:rsidRDefault="00741E2B"/>
    <w:p w14:paraId="58616F26" w14:textId="77777777" w:rsidR="00741E2B" w:rsidRDefault="00741E2B"/>
    <w:p w14:paraId="59FF232F" w14:textId="77777777" w:rsidR="00741E2B" w:rsidRDefault="00741E2B"/>
    <w:p w14:paraId="0ADAF59F" w14:textId="77777777" w:rsidR="00741E2B" w:rsidRDefault="00741E2B"/>
    <w:p w14:paraId="732C889E" w14:textId="77777777" w:rsidR="00CF4AC4" w:rsidRDefault="00CF4AC4" w:rsidP="00CF4AC4">
      <w:pPr>
        <w:rPr>
          <w:rFonts w:eastAsia="Arial" w:cs="Arial"/>
          <w:b/>
          <w:bCs/>
          <w:lang w:val="en-US"/>
        </w:rPr>
      </w:pPr>
      <w:r w:rsidRPr="009A781B">
        <w:rPr>
          <w:rFonts w:eastAsia="Arial" w:cs="Arial"/>
          <w:b/>
          <w:bCs/>
          <w:lang w:val="en-US"/>
        </w:rPr>
        <w:t>TABLE 3. Summary of Data Collection</w:t>
      </w:r>
    </w:p>
    <w:tbl>
      <w:tblPr>
        <w:tblStyle w:val="TableGrid"/>
        <w:tblW w:w="9179" w:type="dxa"/>
        <w:tblLayout w:type="fixed"/>
        <w:tblLook w:val="04A0" w:firstRow="1" w:lastRow="0" w:firstColumn="1" w:lastColumn="0" w:noHBand="0" w:noVBand="1"/>
      </w:tblPr>
      <w:tblGrid>
        <w:gridCol w:w="2127"/>
        <w:gridCol w:w="1134"/>
        <w:gridCol w:w="992"/>
        <w:gridCol w:w="709"/>
        <w:gridCol w:w="1275"/>
        <w:gridCol w:w="709"/>
        <w:gridCol w:w="1276"/>
        <w:gridCol w:w="957"/>
      </w:tblGrid>
      <w:tr w:rsidR="00CF4AC4" w:rsidRPr="00A72092" w14:paraId="0BC3F7A9" w14:textId="77777777" w:rsidTr="00AC55D8">
        <w:trPr>
          <w:trHeight w:val="300"/>
        </w:trPr>
        <w:tc>
          <w:tcPr>
            <w:tcW w:w="2127" w:type="dxa"/>
          </w:tcPr>
          <w:p w14:paraId="0E821335" w14:textId="77777777" w:rsidR="00CF4AC4" w:rsidRPr="00A72092" w:rsidRDefault="00CF4AC4" w:rsidP="00AC55D8">
            <w:pPr>
              <w:rPr>
                <w:rFonts w:eastAsia="Arial" w:cs="Arial"/>
                <w:lang w:val="en-US"/>
              </w:rPr>
            </w:pPr>
            <w:r w:rsidRPr="00A72092">
              <w:rPr>
                <w:rFonts w:eastAsia="Arial" w:cs="Arial"/>
                <w:lang w:val="en-US"/>
              </w:rPr>
              <w:t>Data</w:t>
            </w:r>
          </w:p>
        </w:tc>
        <w:tc>
          <w:tcPr>
            <w:tcW w:w="1134" w:type="dxa"/>
          </w:tcPr>
          <w:p w14:paraId="2F278AD5" w14:textId="77777777" w:rsidR="00CF4AC4" w:rsidRPr="00A72092" w:rsidRDefault="00CF4AC4" w:rsidP="00AC55D8">
            <w:pPr>
              <w:jc w:val="center"/>
              <w:rPr>
                <w:rFonts w:eastAsia="Arial" w:cs="Arial"/>
                <w:b/>
                <w:bCs/>
                <w:lang w:val="en-US"/>
              </w:rPr>
            </w:pPr>
            <w:r w:rsidRPr="00A72092">
              <w:rPr>
                <w:rFonts w:eastAsia="Arial" w:cs="Arial"/>
                <w:lang w:val="en-US"/>
              </w:rPr>
              <w:t>Baseline</w:t>
            </w:r>
          </w:p>
        </w:tc>
        <w:tc>
          <w:tcPr>
            <w:tcW w:w="992" w:type="dxa"/>
          </w:tcPr>
          <w:p w14:paraId="1B05D829" w14:textId="77777777" w:rsidR="00CF4AC4" w:rsidRPr="00A72092" w:rsidRDefault="00CF4AC4" w:rsidP="00AC55D8">
            <w:pPr>
              <w:jc w:val="center"/>
              <w:rPr>
                <w:rFonts w:eastAsia="Arial" w:cs="Arial"/>
                <w:b/>
                <w:bCs/>
                <w:lang w:val="en-US"/>
              </w:rPr>
            </w:pPr>
            <w:r w:rsidRPr="00A72092">
              <w:rPr>
                <w:rFonts w:eastAsia="Arial" w:cs="Arial"/>
                <w:lang w:val="en-US"/>
              </w:rPr>
              <w:t>Day 3</w:t>
            </w:r>
          </w:p>
          <w:p w14:paraId="4A425B03" w14:textId="77777777" w:rsidR="00CF4AC4" w:rsidRPr="00A72092" w:rsidRDefault="00CF4AC4" w:rsidP="00AC55D8">
            <w:pPr>
              <w:jc w:val="center"/>
              <w:rPr>
                <w:rFonts w:eastAsia="Arial" w:cs="Arial"/>
                <w:b/>
                <w:bCs/>
                <w:lang w:val="en-US"/>
              </w:rPr>
            </w:pPr>
            <w:r w:rsidRPr="00A72092">
              <w:rPr>
                <w:rFonts w:eastAsia="Arial" w:cs="Arial"/>
                <w:lang w:val="en-US"/>
              </w:rPr>
              <w:t xml:space="preserve">(72 </w:t>
            </w:r>
            <w:proofErr w:type="spellStart"/>
            <w:r w:rsidRPr="00A72092">
              <w:rPr>
                <w:rFonts w:eastAsia="Arial" w:cs="Arial"/>
                <w:lang w:val="en-US"/>
              </w:rPr>
              <w:t>hrs</w:t>
            </w:r>
            <w:proofErr w:type="spellEnd"/>
            <w:r w:rsidRPr="00A72092">
              <w:rPr>
                <w:rFonts w:eastAsia="Arial" w:cs="Arial"/>
                <w:lang w:val="en-US"/>
              </w:rPr>
              <w:t>)</w:t>
            </w:r>
          </w:p>
        </w:tc>
        <w:tc>
          <w:tcPr>
            <w:tcW w:w="709" w:type="dxa"/>
          </w:tcPr>
          <w:p w14:paraId="6EAA4BD1" w14:textId="77777777" w:rsidR="00CF4AC4" w:rsidRPr="00A72092" w:rsidRDefault="00CF4AC4" w:rsidP="00AC55D8">
            <w:pPr>
              <w:jc w:val="center"/>
              <w:rPr>
                <w:rFonts w:eastAsia="Arial" w:cs="Arial"/>
                <w:b/>
                <w:bCs/>
                <w:lang w:val="en-US"/>
              </w:rPr>
            </w:pPr>
            <w:r w:rsidRPr="00A72092">
              <w:rPr>
                <w:rFonts w:eastAsia="Arial" w:cs="Arial"/>
                <w:lang w:val="en-US"/>
              </w:rPr>
              <w:t>Day 7</w:t>
            </w:r>
          </w:p>
        </w:tc>
        <w:tc>
          <w:tcPr>
            <w:tcW w:w="1275" w:type="dxa"/>
          </w:tcPr>
          <w:p w14:paraId="162B86F1" w14:textId="77777777" w:rsidR="00CF4AC4" w:rsidRPr="00A72092" w:rsidRDefault="00CF4AC4" w:rsidP="00AC55D8">
            <w:pPr>
              <w:jc w:val="center"/>
              <w:rPr>
                <w:rFonts w:eastAsia="Arial" w:cs="Arial"/>
                <w:b/>
                <w:bCs/>
                <w:lang w:val="en-US"/>
              </w:rPr>
            </w:pPr>
            <w:r w:rsidRPr="00A72092">
              <w:rPr>
                <w:rFonts w:eastAsia="Arial" w:cs="Arial"/>
                <w:lang w:val="en-US"/>
              </w:rPr>
              <w:t>PICU discharge</w:t>
            </w:r>
          </w:p>
        </w:tc>
        <w:tc>
          <w:tcPr>
            <w:tcW w:w="709" w:type="dxa"/>
          </w:tcPr>
          <w:p w14:paraId="1EE48253" w14:textId="77777777" w:rsidR="00CF4AC4" w:rsidRPr="00A72092" w:rsidRDefault="00CF4AC4" w:rsidP="00AC55D8">
            <w:pPr>
              <w:jc w:val="center"/>
              <w:rPr>
                <w:rFonts w:eastAsia="Arial" w:cs="Arial"/>
                <w:b/>
                <w:bCs/>
                <w:lang w:val="en-US"/>
              </w:rPr>
            </w:pPr>
            <w:r w:rsidRPr="00A72092">
              <w:rPr>
                <w:rFonts w:eastAsia="Arial" w:cs="Arial"/>
                <w:lang w:val="en-US"/>
              </w:rPr>
              <w:t>Day 30</w:t>
            </w:r>
          </w:p>
        </w:tc>
        <w:tc>
          <w:tcPr>
            <w:tcW w:w="1276" w:type="dxa"/>
          </w:tcPr>
          <w:p w14:paraId="3F687B86" w14:textId="77777777" w:rsidR="00CF4AC4" w:rsidRPr="00A72092" w:rsidRDefault="00CF4AC4" w:rsidP="00AC55D8">
            <w:pPr>
              <w:jc w:val="center"/>
              <w:rPr>
                <w:rFonts w:eastAsia="Arial" w:cs="Arial"/>
                <w:b/>
                <w:bCs/>
                <w:lang w:val="en-US"/>
              </w:rPr>
            </w:pPr>
            <w:r w:rsidRPr="00A72092">
              <w:rPr>
                <w:rFonts w:eastAsia="Arial" w:cs="Arial"/>
                <w:lang w:val="en-US"/>
              </w:rPr>
              <w:t>Hospital discharge</w:t>
            </w:r>
          </w:p>
        </w:tc>
        <w:tc>
          <w:tcPr>
            <w:tcW w:w="957" w:type="dxa"/>
          </w:tcPr>
          <w:p w14:paraId="2657A790" w14:textId="77777777" w:rsidR="00CF4AC4" w:rsidRPr="00A72092" w:rsidRDefault="00CF4AC4" w:rsidP="00AC55D8">
            <w:pPr>
              <w:jc w:val="center"/>
              <w:rPr>
                <w:rFonts w:eastAsia="Arial" w:cs="Arial"/>
                <w:b/>
                <w:bCs/>
                <w:lang w:val="en-US"/>
              </w:rPr>
            </w:pPr>
            <w:r w:rsidRPr="00A72092">
              <w:rPr>
                <w:rFonts w:eastAsia="Arial" w:cs="Arial"/>
                <w:lang w:val="en-US"/>
              </w:rPr>
              <w:t>Month 6</w:t>
            </w:r>
          </w:p>
        </w:tc>
      </w:tr>
      <w:tr w:rsidR="00CF4AC4" w:rsidRPr="00A72092" w14:paraId="59668CB9" w14:textId="77777777" w:rsidTr="00AC55D8">
        <w:trPr>
          <w:trHeight w:val="300"/>
        </w:trPr>
        <w:tc>
          <w:tcPr>
            <w:tcW w:w="2127" w:type="dxa"/>
          </w:tcPr>
          <w:p w14:paraId="7800D8A5"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Demographics</w:t>
            </w:r>
          </w:p>
        </w:tc>
        <w:tc>
          <w:tcPr>
            <w:tcW w:w="1134" w:type="dxa"/>
          </w:tcPr>
          <w:p w14:paraId="5384325E"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992" w:type="dxa"/>
          </w:tcPr>
          <w:p w14:paraId="118D26E1"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6F193A56"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35DFE2B7"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6909487D"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242EE497"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36042E07"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4F56F151" w14:textId="77777777" w:rsidTr="00AC55D8">
        <w:trPr>
          <w:trHeight w:val="300"/>
        </w:trPr>
        <w:tc>
          <w:tcPr>
            <w:tcW w:w="2127" w:type="dxa"/>
          </w:tcPr>
          <w:p w14:paraId="4E31684D"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Energy/protein targets</w:t>
            </w:r>
          </w:p>
        </w:tc>
        <w:tc>
          <w:tcPr>
            <w:tcW w:w="1134" w:type="dxa"/>
          </w:tcPr>
          <w:p w14:paraId="587B3CAB"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992" w:type="dxa"/>
          </w:tcPr>
          <w:p w14:paraId="0AD35F24"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709" w:type="dxa"/>
          </w:tcPr>
          <w:p w14:paraId="69F59495"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0D52144A"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20E10D89"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74D11283"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13C03250"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17B9CA96" w14:textId="77777777" w:rsidTr="00AC55D8">
        <w:trPr>
          <w:trHeight w:val="300"/>
        </w:trPr>
        <w:tc>
          <w:tcPr>
            <w:tcW w:w="2127" w:type="dxa"/>
          </w:tcPr>
          <w:p w14:paraId="55748A7D"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Enteral feeding data</w:t>
            </w:r>
          </w:p>
        </w:tc>
        <w:tc>
          <w:tcPr>
            <w:tcW w:w="1134" w:type="dxa"/>
          </w:tcPr>
          <w:p w14:paraId="72F1C3FC"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3FF88DF0"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709" w:type="dxa"/>
          </w:tcPr>
          <w:p w14:paraId="3D69FF89"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5" w:type="dxa"/>
          </w:tcPr>
          <w:p w14:paraId="267D1253"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2734AEAE"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2B1E095A"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3A5987C1"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356B5768" w14:textId="77777777" w:rsidTr="00AC55D8">
        <w:trPr>
          <w:trHeight w:val="300"/>
        </w:trPr>
        <w:tc>
          <w:tcPr>
            <w:tcW w:w="2127" w:type="dxa"/>
          </w:tcPr>
          <w:p w14:paraId="4D9D9D4E"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Feed tolerance data (e.g. vomiting)</w:t>
            </w:r>
          </w:p>
        </w:tc>
        <w:tc>
          <w:tcPr>
            <w:tcW w:w="1134" w:type="dxa"/>
          </w:tcPr>
          <w:p w14:paraId="32A897B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08D24F22"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709" w:type="dxa"/>
          </w:tcPr>
          <w:p w14:paraId="07328F8A"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5" w:type="dxa"/>
          </w:tcPr>
          <w:p w14:paraId="39B95FD9"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179EE2F3"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457532F5"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3C30C110"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56F5913E" w14:textId="77777777" w:rsidTr="00AC55D8">
        <w:trPr>
          <w:trHeight w:val="300"/>
        </w:trPr>
        <w:tc>
          <w:tcPr>
            <w:tcW w:w="2127" w:type="dxa"/>
          </w:tcPr>
          <w:p w14:paraId="72050D64"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Diagnosis of VAP</w:t>
            </w:r>
          </w:p>
        </w:tc>
        <w:tc>
          <w:tcPr>
            <w:tcW w:w="1134" w:type="dxa"/>
          </w:tcPr>
          <w:p w14:paraId="46DFA2A6"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0C6F94B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2FAA2014"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2C9D7E0D"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30F989F2"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6" w:type="dxa"/>
          </w:tcPr>
          <w:p w14:paraId="702DDEDB"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2ACB5E83"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30D08807" w14:textId="77777777" w:rsidTr="00AC55D8">
        <w:trPr>
          <w:trHeight w:val="300"/>
        </w:trPr>
        <w:tc>
          <w:tcPr>
            <w:tcW w:w="2127" w:type="dxa"/>
          </w:tcPr>
          <w:p w14:paraId="25D1E692"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Diagnosis of NEC</w:t>
            </w:r>
          </w:p>
        </w:tc>
        <w:tc>
          <w:tcPr>
            <w:tcW w:w="1134" w:type="dxa"/>
          </w:tcPr>
          <w:p w14:paraId="008729DD"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5C5DA6F3"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0FDAA3CE"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51CAC783"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6B54D6D6"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6" w:type="dxa"/>
          </w:tcPr>
          <w:p w14:paraId="30C2BF50"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3A32255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75660BE6" w14:textId="77777777" w:rsidTr="00AC55D8">
        <w:trPr>
          <w:trHeight w:val="300"/>
        </w:trPr>
        <w:tc>
          <w:tcPr>
            <w:tcW w:w="2127" w:type="dxa"/>
          </w:tcPr>
          <w:p w14:paraId="4AFF3834"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Healthcare-associated infections</w:t>
            </w:r>
          </w:p>
        </w:tc>
        <w:tc>
          <w:tcPr>
            <w:tcW w:w="1134" w:type="dxa"/>
          </w:tcPr>
          <w:p w14:paraId="3C1BFD8E"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18DB0230"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24EF977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1693B57C"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3BA6216D"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6" w:type="dxa"/>
          </w:tcPr>
          <w:p w14:paraId="6F5D2218"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62F1E834"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300157F5" w14:textId="77777777" w:rsidTr="00AC55D8">
        <w:trPr>
          <w:trHeight w:val="300"/>
        </w:trPr>
        <w:tc>
          <w:tcPr>
            <w:tcW w:w="2127" w:type="dxa"/>
          </w:tcPr>
          <w:p w14:paraId="66E35DCE"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Safety reporting</w:t>
            </w:r>
          </w:p>
        </w:tc>
        <w:tc>
          <w:tcPr>
            <w:tcW w:w="1134" w:type="dxa"/>
          </w:tcPr>
          <w:p w14:paraId="3B928D5D"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00460759"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709" w:type="dxa"/>
          </w:tcPr>
          <w:p w14:paraId="19949DA7"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5" w:type="dxa"/>
          </w:tcPr>
          <w:p w14:paraId="7570CB9C"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709" w:type="dxa"/>
          </w:tcPr>
          <w:p w14:paraId="034013DF"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6" w:type="dxa"/>
          </w:tcPr>
          <w:p w14:paraId="4C4702CA"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5B42E2BD"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3392DE98" w14:textId="77777777" w:rsidTr="00AC55D8">
        <w:trPr>
          <w:trHeight w:val="300"/>
        </w:trPr>
        <w:tc>
          <w:tcPr>
            <w:tcW w:w="2127" w:type="dxa"/>
          </w:tcPr>
          <w:p w14:paraId="3E98300A"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Length of stay</w:t>
            </w:r>
          </w:p>
        </w:tc>
        <w:tc>
          <w:tcPr>
            <w:tcW w:w="1134" w:type="dxa"/>
          </w:tcPr>
          <w:p w14:paraId="6F77C7E5"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613C9B58"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6D20623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0E65FE94"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709" w:type="dxa"/>
          </w:tcPr>
          <w:p w14:paraId="79E4389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435D2931"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957" w:type="dxa"/>
          </w:tcPr>
          <w:p w14:paraId="68021956"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r>
      <w:tr w:rsidR="00CF4AC4" w:rsidRPr="00A72092" w14:paraId="3194C453" w14:textId="77777777" w:rsidTr="00AC55D8">
        <w:trPr>
          <w:trHeight w:val="300"/>
        </w:trPr>
        <w:tc>
          <w:tcPr>
            <w:tcW w:w="2127" w:type="dxa"/>
          </w:tcPr>
          <w:p w14:paraId="24724BB5"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Mortality</w:t>
            </w:r>
          </w:p>
        </w:tc>
        <w:tc>
          <w:tcPr>
            <w:tcW w:w="1134" w:type="dxa"/>
          </w:tcPr>
          <w:p w14:paraId="4FCF141A"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56430FD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65C4C376"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488B83D2"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2B4CF618"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c>
          <w:tcPr>
            <w:tcW w:w="1276" w:type="dxa"/>
          </w:tcPr>
          <w:p w14:paraId="4289B249"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378983DF"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r>
      <w:tr w:rsidR="00CF4AC4" w:rsidRPr="00A72092" w14:paraId="31400815" w14:textId="77777777" w:rsidTr="00AC55D8">
        <w:trPr>
          <w:trHeight w:val="300"/>
        </w:trPr>
        <w:tc>
          <w:tcPr>
            <w:tcW w:w="2127" w:type="dxa"/>
          </w:tcPr>
          <w:p w14:paraId="333C747A" w14:textId="77777777" w:rsidR="00CF4AC4" w:rsidRPr="00A72092" w:rsidRDefault="00CF4AC4" w:rsidP="00AC55D8">
            <w:pPr>
              <w:rPr>
                <w:rFonts w:eastAsia="Arial" w:cs="Arial"/>
                <w:color w:val="000000" w:themeColor="text1"/>
                <w:lang w:val="en-US"/>
              </w:rPr>
            </w:pPr>
            <w:proofErr w:type="spellStart"/>
            <w:r w:rsidRPr="00A72092">
              <w:rPr>
                <w:rFonts w:eastAsia="Arial" w:cs="Arial"/>
                <w:color w:val="000000" w:themeColor="text1"/>
                <w:lang w:val="en-US"/>
              </w:rPr>
              <w:t>PedsQL</w:t>
            </w:r>
            <w:proofErr w:type="spellEnd"/>
            <w:r w:rsidRPr="00A72092">
              <w:rPr>
                <w:rFonts w:eastAsia="Arial" w:cs="Arial"/>
                <w:color w:val="000000" w:themeColor="text1"/>
                <w:lang w:val="en-US"/>
              </w:rPr>
              <w:t>, CHU-9D (Quality of Life score)</w:t>
            </w:r>
          </w:p>
        </w:tc>
        <w:tc>
          <w:tcPr>
            <w:tcW w:w="1134" w:type="dxa"/>
          </w:tcPr>
          <w:p w14:paraId="314D3B5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7AEB7730"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364857D0"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105D8548"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6ECECFE7"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0F0ACC54"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2C4D6C49"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r>
      <w:tr w:rsidR="00CF4AC4" w:rsidRPr="00A72092" w14:paraId="42F96B38" w14:textId="77777777" w:rsidTr="00AC55D8">
        <w:trPr>
          <w:trHeight w:val="300"/>
        </w:trPr>
        <w:tc>
          <w:tcPr>
            <w:tcW w:w="2127" w:type="dxa"/>
          </w:tcPr>
          <w:p w14:paraId="0082E620"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Feeding component of the Functional Status Score</w:t>
            </w:r>
          </w:p>
        </w:tc>
        <w:tc>
          <w:tcPr>
            <w:tcW w:w="1134" w:type="dxa"/>
          </w:tcPr>
          <w:p w14:paraId="38C2FA98"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2B147010"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4A1BE8C2"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2BBD373D"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14FCF40F"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472B8F35"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6D21C116"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r>
      <w:tr w:rsidR="00CF4AC4" w:rsidRPr="00A72092" w14:paraId="74171EB3" w14:textId="77777777" w:rsidTr="00AC55D8">
        <w:trPr>
          <w:trHeight w:val="300"/>
        </w:trPr>
        <w:tc>
          <w:tcPr>
            <w:tcW w:w="2127" w:type="dxa"/>
          </w:tcPr>
          <w:p w14:paraId="7593117E" w14:textId="77777777" w:rsidR="00CF4AC4" w:rsidRPr="00A72092" w:rsidRDefault="00CF4AC4" w:rsidP="00AC55D8">
            <w:pPr>
              <w:rPr>
                <w:rFonts w:eastAsia="Arial" w:cs="Arial"/>
                <w:color w:val="000000" w:themeColor="text1"/>
                <w:lang w:val="en-US"/>
              </w:rPr>
            </w:pPr>
            <w:r w:rsidRPr="00A72092">
              <w:rPr>
                <w:rFonts w:eastAsia="Arial" w:cs="Arial"/>
                <w:color w:val="000000" w:themeColor="text1"/>
                <w:lang w:val="en-US"/>
              </w:rPr>
              <w:t>Health Services Questionnaire (HSQ)</w:t>
            </w:r>
          </w:p>
        </w:tc>
        <w:tc>
          <w:tcPr>
            <w:tcW w:w="1134" w:type="dxa"/>
          </w:tcPr>
          <w:p w14:paraId="2612F9EC"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92" w:type="dxa"/>
          </w:tcPr>
          <w:p w14:paraId="410AA2FC"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501B65A1"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5" w:type="dxa"/>
          </w:tcPr>
          <w:p w14:paraId="4616A149"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709" w:type="dxa"/>
          </w:tcPr>
          <w:p w14:paraId="6D365884"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1276" w:type="dxa"/>
          </w:tcPr>
          <w:p w14:paraId="58EEA87A" w14:textId="77777777" w:rsidR="00CF4AC4" w:rsidRPr="00A72092" w:rsidRDefault="00CF4AC4" w:rsidP="00AC55D8">
            <w:pPr>
              <w:jc w:val="center"/>
              <w:rPr>
                <w:rFonts w:eastAsia="Arial" w:cs="Arial"/>
                <w:sz w:val="20"/>
                <w:szCs w:val="20"/>
                <w:lang w:val="en-US"/>
              </w:rPr>
            </w:pPr>
            <w:r w:rsidRPr="00A72092">
              <w:rPr>
                <w:rFonts w:eastAsia="Arial" w:cs="Arial"/>
                <w:sz w:val="20"/>
                <w:szCs w:val="20"/>
                <w:lang w:val="en-US"/>
              </w:rPr>
              <w:t xml:space="preserve"> </w:t>
            </w:r>
          </w:p>
        </w:tc>
        <w:tc>
          <w:tcPr>
            <w:tcW w:w="957" w:type="dxa"/>
          </w:tcPr>
          <w:p w14:paraId="56C23925" w14:textId="77777777" w:rsidR="00CF4AC4" w:rsidRPr="00A72092" w:rsidRDefault="00CF4AC4" w:rsidP="00AC55D8">
            <w:pPr>
              <w:jc w:val="center"/>
              <w:rPr>
                <w:rFonts w:eastAsia="Arial" w:cs="Arial"/>
                <w:color w:val="000000" w:themeColor="text1"/>
                <w:sz w:val="20"/>
                <w:szCs w:val="20"/>
                <w:lang w:val="en-US"/>
              </w:rPr>
            </w:pPr>
            <w:r w:rsidRPr="00A72092">
              <w:rPr>
                <w:rFonts w:eastAsia="Arial" w:cs="Arial"/>
                <w:color w:val="000000" w:themeColor="text1"/>
                <w:sz w:val="20"/>
                <w:szCs w:val="20"/>
                <w:lang w:val="en-US"/>
              </w:rPr>
              <w:t>X</w:t>
            </w:r>
          </w:p>
        </w:tc>
      </w:tr>
    </w:tbl>
    <w:p w14:paraId="3601A633" w14:textId="77777777" w:rsidR="00CF4AC4" w:rsidRDefault="00CF4AC4" w:rsidP="00CF4AC4"/>
    <w:p w14:paraId="7851BF07" w14:textId="77777777" w:rsidR="00CF4AC4" w:rsidRDefault="00CF4AC4" w:rsidP="00CF4AC4">
      <w:r>
        <w:t xml:space="preserve">VAP = ventilator associated pneumonia, NEC = necrotizing enterocolitis, </w:t>
      </w:r>
      <w:proofErr w:type="spellStart"/>
      <w:r w:rsidRPr="00A72092">
        <w:t>PedsQL</w:t>
      </w:r>
      <w:proofErr w:type="spellEnd"/>
      <w:r w:rsidRPr="00A72092">
        <w:t xml:space="preserve"> = Paediatric Quality of Life Inventory, CHU-9D = Child Health Utility-9D</w:t>
      </w:r>
      <w:r>
        <w:t xml:space="preserve">, </w:t>
      </w:r>
      <w:r w:rsidRPr="00A72092">
        <w:t>PICU = paediatric intensive care unit</w:t>
      </w:r>
    </w:p>
    <w:p w14:paraId="5956132B" w14:textId="77777777" w:rsidR="00741E2B" w:rsidRDefault="00741E2B"/>
    <w:p w14:paraId="35BAF8A8" w14:textId="77777777" w:rsidR="00CF4AC4" w:rsidRDefault="00CF4AC4"/>
    <w:p w14:paraId="5ECCB6EA" w14:textId="77777777" w:rsidR="00CF4AC4" w:rsidRDefault="00CF4AC4"/>
    <w:p w14:paraId="74A39068" w14:textId="77777777" w:rsidR="00CF4AC4" w:rsidRDefault="00CF4AC4"/>
    <w:p w14:paraId="744CF5E2" w14:textId="77777777" w:rsidR="00CF4AC4" w:rsidRDefault="00CF4AC4"/>
    <w:p w14:paraId="2FF7DB56" w14:textId="77777777" w:rsidR="00741E2B" w:rsidRDefault="00741E2B"/>
    <w:p w14:paraId="39468270" w14:textId="77777777" w:rsidR="00741E2B" w:rsidRDefault="00741E2B"/>
    <w:sectPr w:rsidR="00741E2B">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1D19" w14:textId="77777777" w:rsidR="00861BA5" w:rsidRDefault="00861BA5" w:rsidP="005930DB">
      <w:pPr>
        <w:spacing w:after="0" w:line="240" w:lineRule="auto"/>
      </w:pPr>
      <w:r>
        <w:separator/>
      </w:r>
    </w:p>
  </w:endnote>
  <w:endnote w:type="continuationSeparator" w:id="0">
    <w:p w14:paraId="7F81DF9E" w14:textId="77777777" w:rsidR="00861BA5" w:rsidRDefault="00861BA5" w:rsidP="0059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EF30" w14:textId="051D3522" w:rsidR="00423DEA" w:rsidRDefault="00423DE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74E0C">
      <w:rPr>
        <w:caps/>
        <w:noProof/>
        <w:color w:val="4F81BD" w:themeColor="accent1"/>
      </w:rPr>
      <w:t>1</w:t>
    </w:r>
    <w:r>
      <w:rPr>
        <w:caps/>
        <w:noProof/>
        <w:color w:val="4F81BD" w:themeColor="accent1"/>
      </w:rPr>
      <w:fldChar w:fldCharType="end"/>
    </w:r>
  </w:p>
  <w:p w14:paraId="5BB7C14C" w14:textId="77777777" w:rsidR="00423DEA" w:rsidRDefault="0042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5C1A" w14:textId="77777777" w:rsidR="00861BA5" w:rsidRDefault="00861BA5" w:rsidP="005930DB">
      <w:pPr>
        <w:spacing w:after="0" w:line="240" w:lineRule="auto"/>
      </w:pPr>
      <w:r>
        <w:separator/>
      </w:r>
    </w:p>
  </w:footnote>
  <w:footnote w:type="continuationSeparator" w:id="0">
    <w:p w14:paraId="18BA8AA3" w14:textId="77777777" w:rsidR="00861BA5" w:rsidRDefault="00861BA5" w:rsidP="0059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5EFED5" w14:paraId="7B9E002B" w14:textId="77777777" w:rsidTr="00584A71">
      <w:trPr>
        <w:trHeight w:val="300"/>
      </w:trPr>
      <w:tc>
        <w:tcPr>
          <w:tcW w:w="3005" w:type="dxa"/>
        </w:tcPr>
        <w:p w14:paraId="72AE7E0E" w14:textId="2E4E7D4F" w:rsidR="285EFED5" w:rsidRDefault="285EFED5" w:rsidP="00584A71">
          <w:pPr>
            <w:pStyle w:val="Header"/>
            <w:ind w:left="-115"/>
          </w:pPr>
        </w:p>
      </w:tc>
      <w:tc>
        <w:tcPr>
          <w:tcW w:w="3005" w:type="dxa"/>
        </w:tcPr>
        <w:p w14:paraId="129A3B43" w14:textId="45906B95" w:rsidR="285EFED5" w:rsidRDefault="285EFED5" w:rsidP="00584A71">
          <w:pPr>
            <w:pStyle w:val="Header"/>
            <w:jc w:val="center"/>
          </w:pPr>
        </w:p>
      </w:tc>
      <w:tc>
        <w:tcPr>
          <w:tcW w:w="3005" w:type="dxa"/>
        </w:tcPr>
        <w:p w14:paraId="41A3EDDD" w14:textId="05CBB25D" w:rsidR="285EFED5" w:rsidRDefault="285EFED5" w:rsidP="00584A71">
          <w:pPr>
            <w:pStyle w:val="Header"/>
            <w:ind w:right="-115"/>
            <w:jc w:val="right"/>
          </w:pPr>
        </w:p>
      </w:tc>
    </w:tr>
  </w:tbl>
  <w:p w14:paraId="78610029" w14:textId="243A136A" w:rsidR="285EFED5" w:rsidRDefault="285EFED5" w:rsidP="00584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A67"/>
    <w:multiLevelType w:val="hybridMultilevel"/>
    <w:tmpl w:val="ED7E9D9C"/>
    <w:lvl w:ilvl="0" w:tplc="DD6E6A30">
      <w:start w:val="1"/>
      <w:numFmt w:val="decimal"/>
      <w:lvlText w:val="%1."/>
      <w:lvlJc w:val="left"/>
      <w:pPr>
        <w:ind w:left="720" w:hanging="360"/>
      </w:pPr>
      <w:rPr>
        <w:rFonts w:ascii="Arial" w:eastAsiaTheme="minorHAnsi" w:hAnsi="Arial" w:cstheme="minorBidi"/>
      </w:rPr>
    </w:lvl>
    <w:lvl w:ilvl="1" w:tplc="F0E63D86">
      <w:numFmt w:val="bullet"/>
      <w:lvlText w:val="•"/>
      <w:lvlJc w:val="left"/>
      <w:pPr>
        <w:ind w:left="1800" w:hanging="720"/>
      </w:pPr>
      <w:rPr>
        <w:rFonts w:ascii="Arial" w:eastAsia="MS ????"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07A0A"/>
    <w:multiLevelType w:val="hybridMultilevel"/>
    <w:tmpl w:val="884085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CD3027"/>
    <w:multiLevelType w:val="hybridMultilevel"/>
    <w:tmpl w:val="54EC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72291"/>
    <w:multiLevelType w:val="hybridMultilevel"/>
    <w:tmpl w:val="DA94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C173B"/>
    <w:multiLevelType w:val="hybridMultilevel"/>
    <w:tmpl w:val="AAD409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2B1990"/>
    <w:multiLevelType w:val="hybridMultilevel"/>
    <w:tmpl w:val="1F4867DE"/>
    <w:lvl w:ilvl="0" w:tplc="64F4842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10D9C"/>
    <w:multiLevelType w:val="hybridMultilevel"/>
    <w:tmpl w:val="811C9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895F4C"/>
    <w:multiLevelType w:val="hybridMultilevel"/>
    <w:tmpl w:val="5034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F77DA"/>
    <w:multiLevelType w:val="hybridMultilevel"/>
    <w:tmpl w:val="6C92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11988"/>
    <w:multiLevelType w:val="hybridMultilevel"/>
    <w:tmpl w:val="9A16E5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60503"/>
    <w:multiLevelType w:val="hybridMultilevel"/>
    <w:tmpl w:val="F2B6EB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E772C"/>
    <w:multiLevelType w:val="hybridMultilevel"/>
    <w:tmpl w:val="BEA08498"/>
    <w:lvl w:ilvl="0" w:tplc="5DCA72C0">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4082281"/>
    <w:multiLevelType w:val="hybridMultilevel"/>
    <w:tmpl w:val="BA98DBDC"/>
    <w:lvl w:ilvl="0" w:tplc="64F4842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F0C2F"/>
    <w:multiLevelType w:val="hybridMultilevel"/>
    <w:tmpl w:val="416E77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4364FE"/>
    <w:multiLevelType w:val="hybridMultilevel"/>
    <w:tmpl w:val="7ADA78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035BBC"/>
    <w:multiLevelType w:val="hybridMultilevel"/>
    <w:tmpl w:val="179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267006">
    <w:abstractNumId w:val="9"/>
  </w:num>
  <w:num w:numId="2" w16cid:durableId="1906573662">
    <w:abstractNumId w:val="3"/>
  </w:num>
  <w:num w:numId="3" w16cid:durableId="1341080471">
    <w:abstractNumId w:val="4"/>
  </w:num>
  <w:num w:numId="4" w16cid:durableId="1597205275">
    <w:abstractNumId w:val="0"/>
  </w:num>
  <w:num w:numId="5" w16cid:durableId="1014770996">
    <w:abstractNumId w:val="15"/>
  </w:num>
  <w:num w:numId="6" w16cid:durableId="404887651">
    <w:abstractNumId w:val="6"/>
  </w:num>
  <w:num w:numId="7" w16cid:durableId="889459596">
    <w:abstractNumId w:val="13"/>
  </w:num>
  <w:num w:numId="8" w16cid:durableId="343870235">
    <w:abstractNumId w:val="11"/>
  </w:num>
  <w:num w:numId="9" w16cid:durableId="1776292629">
    <w:abstractNumId w:val="7"/>
  </w:num>
  <w:num w:numId="10" w16cid:durableId="1499538274">
    <w:abstractNumId w:val="2"/>
  </w:num>
  <w:num w:numId="11" w16cid:durableId="1054699143">
    <w:abstractNumId w:val="14"/>
  </w:num>
  <w:num w:numId="12" w16cid:durableId="583535251">
    <w:abstractNumId w:val="10"/>
  </w:num>
  <w:num w:numId="13" w16cid:durableId="1799832860">
    <w:abstractNumId w:val="8"/>
  </w:num>
  <w:num w:numId="14" w16cid:durableId="1700742379">
    <w:abstractNumId w:val="5"/>
  </w:num>
  <w:num w:numId="15" w16cid:durableId="1223252906">
    <w:abstractNumId w:val="12"/>
  </w:num>
  <w:num w:numId="16" w16cid:durableId="102401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5C"/>
    <w:rsid w:val="00006A94"/>
    <w:rsid w:val="0002234F"/>
    <w:rsid w:val="00025E5A"/>
    <w:rsid w:val="000342AB"/>
    <w:rsid w:val="00041065"/>
    <w:rsid w:val="00043F47"/>
    <w:rsid w:val="000473F8"/>
    <w:rsid w:val="00052989"/>
    <w:rsid w:val="00060DD8"/>
    <w:rsid w:val="00064F39"/>
    <w:rsid w:val="00070669"/>
    <w:rsid w:val="00070EAF"/>
    <w:rsid w:val="000714B5"/>
    <w:rsid w:val="00075B2D"/>
    <w:rsid w:val="00081CE8"/>
    <w:rsid w:val="00085CFD"/>
    <w:rsid w:val="00091C8F"/>
    <w:rsid w:val="00095858"/>
    <w:rsid w:val="000A64C3"/>
    <w:rsid w:val="000B2567"/>
    <w:rsid w:val="000B2D9B"/>
    <w:rsid w:val="000B44E2"/>
    <w:rsid w:val="000B735A"/>
    <w:rsid w:val="000C1763"/>
    <w:rsid w:val="000C5F58"/>
    <w:rsid w:val="000C6EB8"/>
    <w:rsid w:val="000D4512"/>
    <w:rsid w:val="000D64A6"/>
    <w:rsid w:val="000D654B"/>
    <w:rsid w:val="000E04C0"/>
    <w:rsid w:val="000E1DFE"/>
    <w:rsid w:val="000E3CCB"/>
    <w:rsid w:val="000E526D"/>
    <w:rsid w:val="000E58CC"/>
    <w:rsid w:val="000F1B3B"/>
    <w:rsid w:val="000F3143"/>
    <w:rsid w:val="000F3665"/>
    <w:rsid w:val="000F7315"/>
    <w:rsid w:val="00100DCE"/>
    <w:rsid w:val="00110983"/>
    <w:rsid w:val="00111215"/>
    <w:rsid w:val="001168D9"/>
    <w:rsid w:val="00122EB5"/>
    <w:rsid w:val="00127058"/>
    <w:rsid w:val="0012729C"/>
    <w:rsid w:val="001357B4"/>
    <w:rsid w:val="00141194"/>
    <w:rsid w:val="00152828"/>
    <w:rsid w:val="00152EF7"/>
    <w:rsid w:val="001543BB"/>
    <w:rsid w:val="00156B3B"/>
    <w:rsid w:val="00161C7C"/>
    <w:rsid w:val="00164787"/>
    <w:rsid w:val="0017724E"/>
    <w:rsid w:val="00187AE1"/>
    <w:rsid w:val="00187BF9"/>
    <w:rsid w:val="00197625"/>
    <w:rsid w:val="001A63AE"/>
    <w:rsid w:val="001B269E"/>
    <w:rsid w:val="001C2D41"/>
    <w:rsid w:val="001C4BDF"/>
    <w:rsid w:val="001C68C7"/>
    <w:rsid w:val="001D03EC"/>
    <w:rsid w:val="001D0E58"/>
    <w:rsid w:val="001D20C5"/>
    <w:rsid w:val="001D243A"/>
    <w:rsid w:val="001D3542"/>
    <w:rsid w:val="001D388C"/>
    <w:rsid w:val="001D3A32"/>
    <w:rsid w:val="001E2EEA"/>
    <w:rsid w:val="001E31E5"/>
    <w:rsid w:val="001E4EA4"/>
    <w:rsid w:val="001E4F17"/>
    <w:rsid w:val="001E65EA"/>
    <w:rsid w:val="001E7826"/>
    <w:rsid w:val="001E7FE4"/>
    <w:rsid w:val="001F28F6"/>
    <w:rsid w:val="001F6C6F"/>
    <w:rsid w:val="001F7B7D"/>
    <w:rsid w:val="00204466"/>
    <w:rsid w:val="002061F3"/>
    <w:rsid w:val="00222BC7"/>
    <w:rsid w:val="002339D9"/>
    <w:rsid w:val="00233A73"/>
    <w:rsid w:val="00235F0E"/>
    <w:rsid w:val="002360A2"/>
    <w:rsid w:val="002459BE"/>
    <w:rsid w:val="0024605E"/>
    <w:rsid w:val="002504A5"/>
    <w:rsid w:val="00256EFA"/>
    <w:rsid w:val="00257C69"/>
    <w:rsid w:val="00262C81"/>
    <w:rsid w:val="0026752B"/>
    <w:rsid w:val="00267EBC"/>
    <w:rsid w:val="002705CF"/>
    <w:rsid w:val="00273D98"/>
    <w:rsid w:val="00273E0E"/>
    <w:rsid w:val="002740DA"/>
    <w:rsid w:val="00274E0C"/>
    <w:rsid w:val="00291A3D"/>
    <w:rsid w:val="002945CA"/>
    <w:rsid w:val="002A518C"/>
    <w:rsid w:val="002B092B"/>
    <w:rsid w:val="002B3173"/>
    <w:rsid w:val="002B5EBB"/>
    <w:rsid w:val="002C2CED"/>
    <w:rsid w:val="002C3B34"/>
    <w:rsid w:val="002D0B70"/>
    <w:rsid w:val="002D5FEE"/>
    <w:rsid w:val="002D7466"/>
    <w:rsid w:val="002E7B74"/>
    <w:rsid w:val="002F25AA"/>
    <w:rsid w:val="002F32BF"/>
    <w:rsid w:val="002F7D90"/>
    <w:rsid w:val="003001B8"/>
    <w:rsid w:val="0030303A"/>
    <w:rsid w:val="00310F2D"/>
    <w:rsid w:val="00323FAC"/>
    <w:rsid w:val="00324323"/>
    <w:rsid w:val="003267BE"/>
    <w:rsid w:val="003267C3"/>
    <w:rsid w:val="003325F5"/>
    <w:rsid w:val="0033490E"/>
    <w:rsid w:val="00342AFD"/>
    <w:rsid w:val="00342D2E"/>
    <w:rsid w:val="00354451"/>
    <w:rsid w:val="00360614"/>
    <w:rsid w:val="00366CA7"/>
    <w:rsid w:val="00375F65"/>
    <w:rsid w:val="0038274A"/>
    <w:rsid w:val="00386923"/>
    <w:rsid w:val="0039050B"/>
    <w:rsid w:val="00392D8E"/>
    <w:rsid w:val="003A167E"/>
    <w:rsid w:val="003A5C98"/>
    <w:rsid w:val="003A629D"/>
    <w:rsid w:val="003B27D9"/>
    <w:rsid w:val="003C02C6"/>
    <w:rsid w:val="003D087C"/>
    <w:rsid w:val="003D101D"/>
    <w:rsid w:val="003D447C"/>
    <w:rsid w:val="003D55B6"/>
    <w:rsid w:val="003D5F5F"/>
    <w:rsid w:val="003D6468"/>
    <w:rsid w:val="003E02AC"/>
    <w:rsid w:val="003E462B"/>
    <w:rsid w:val="003E7F69"/>
    <w:rsid w:val="003F4CAF"/>
    <w:rsid w:val="003F5C42"/>
    <w:rsid w:val="004104E2"/>
    <w:rsid w:val="004177BA"/>
    <w:rsid w:val="00423DEA"/>
    <w:rsid w:val="004262FC"/>
    <w:rsid w:val="00427F4D"/>
    <w:rsid w:val="00431278"/>
    <w:rsid w:val="00436359"/>
    <w:rsid w:val="0043716B"/>
    <w:rsid w:val="004511AD"/>
    <w:rsid w:val="00463228"/>
    <w:rsid w:val="004701B5"/>
    <w:rsid w:val="00476FC1"/>
    <w:rsid w:val="00477ED9"/>
    <w:rsid w:val="00480880"/>
    <w:rsid w:val="00484A82"/>
    <w:rsid w:val="00485405"/>
    <w:rsid w:val="00487191"/>
    <w:rsid w:val="00491CE3"/>
    <w:rsid w:val="004A2767"/>
    <w:rsid w:val="004B24B4"/>
    <w:rsid w:val="004B2C0F"/>
    <w:rsid w:val="004B2E9B"/>
    <w:rsid w:val="004B44DB"/>
    <w:rsid w:val="004B5191"/>
    <w:rsid w:val="004B611E"/>
    <w:rsid w:val="004C16D8"/>
    <w:rsid w:val="004C64D8"/>
    <w:rsid w:val="004C7FF1"/>
    <w:rsid w:val="004D4CBC"/>
    <w:rsid w:val="004DD725"/>
    <w:rsid w:val="004E4A3E"/>
    <w:rsid w:val="004F1D68"/>
    <w:rsid w:val="004F2334"/>
    <w:rsid w:val="004F6006"/>
    <w:rsid w:val="004F69F2"/>
    <w:rsid w:val="00500102"/>
    <w:rsid w:val="00503E0D"/>
    <w:rsid w:val="00511007"/>
    <w:rsid w:val="005115DD"/>
    <w:rsid w:val="0051309F"/>
    <w:rsid w:val="00524B0F"/>
    <w:rsid w:val="005329DE"/>
    <w:rsid w:val="00533890"/>
    <w:rsid w:val="00535A8F"/>
    <w:rsid w:val="005412C4"/>
    <w:rsid w:val="005444CF"/>
    <w:rsid w:val="00547DBC"/>
    <w:rsid w:val="00554603"/>
    <w:rsid w:val="0055504B"/>
    <w:rsid w:val="005628D4"/>
    <w:rsid w:val="00565378"/>
    <w:rsid w:val="00567AE1"/>
    <w:rsid w:val="00571FDA"/>
    <w:rsid w:val="00574D84"/>
    <w:rsid w:val="0057709C"/>
    <w:rsid w:val="0058133C"/>
    <w:rsid w:val="00581568"/>
    <w:rsid w:val="005831E8"/>
    <w:rsid w:val="00584A71"/>
    <w:rsid w:val="00585A90"/>
    <w:rsid w:val="0059217E"/>
    <w:rsid w:val="005930DB"/>
    <w:rsid w:val="00597C4F"/>
    <w:rsid w:val="005A595A"/>
    <w:rsid w:val="005C386D"/>
    <w:rsid w:val="005C6719"/>
    <w:rsid w:val="005D0288"/>
    <w:rsid w:val="005D13A2"/>
    <w:rsid w:val="005D6BDE"/>
    <w:rsid w:val="005E280A"/>
    <w:rsid w:val="005F1F7B"/>
    <w:rsid w:val="005F2F42"/>
    <w:rsid w:val="005F703A"/>
    <w:rsid w:val="005F7529"/>
    <w:rsid w:val="006012B0"/>
    <w:rsid w:val="00602337"/>
    <w:rsid w:val="00602880"/>
    <w:rsid w:val="006115BB"/>
    <w:rsid w:val="00617B7C"/>
    <w:rsid w:val="00620EA7"/>
    <w:rsid w:val="0062632E"/>
    <w:rsid w:val="00627C52"/>
    <w:rsid w:val="00630F56"/>
    <w:rsid w:val="00645718"/>
    <w:rsid w:val="0064622F"/>
    <w:rsid w:val="006473ED"/>
    <w:rsid w:val="006474C1"/>
    <w:rsid w:val="00651793"/>
    <w:rsid w:val="00653D31"/>
    <w:rsid w:val="00654E36"/>
    <w:rsid w:val="00655397"/>
    <w:rsid w:val="00664D66"/>
    <w:rsid w:val="00664E42"/>
    <w:rsid w:val="00671E07"/>
    <w:rsid w:val="00675A41"/>
    <w:rsid w:val="00677D07"/>
    <w:rsid w:val="006803EC"/>
    <w:rsid w:val="00681B91"/>
    <w:rsid w:val="00690612"/>
    <w:rsid w:val="006912A6"/>
    <w:rsid w:val="006938AD"/>
    <w:rsid w:val="006A38DD"/>
    <w:rsid w:val="006A5978"/>
    <w:rsid w:val="006A79CD"/>
    <w:rsid w:val="006B3955"/>
    <w:rsid w:val="006B587B"/>
    <w:rsid w:val="006C4CAD"/>
    <w:rsid w:val="006C7994"/>
    <w:rsid w:val="006D2B7A"/>
    <w:rsid w:val="006D59E9"/>
    <w:rsid w:val="006D7B9C"/>
    <w:rsid w:val="006E6702"/>
    <w:rsid w:val="006E6B3B"/>
    <w:rsid w:val="006F214D"/>
    <w:rsid w:val="006F77AE"/>
    <w:rsid w:val="007003BC"/>
    <w:rsid w:val="007110F0"/>
    <w:rsid w:val="00714D93"/>
    <w:rsid w:val="00716AA3"/>
    <w:rsid w:val="00722685"/>
    <w:rsid w:val="00724EBC"/>
    <w:rsid w:val="00725814"/>
    <w:rsid w:val="0072704F"/>
    <w:rsid w:val="00727614"/>
    <w:rsid w:val="00731692"/>
    <w:rsid w:val="00732B80"/>
    <w:rsid w:val="00732C30"/>
    <w:rsid w:val="007409F2"/>
    <w:rsid w:val="00741CDE"/>
    <w:rsid w:val="00741E2B"/>
    <w:rsid w:val="007426A1"/>
    <w:rsid w:val="00745776"/>
    <w:rsid w:val="00745DF2"/>
    <w:rsid w:val="00751025"/>
    <w:rsid w:val="007666C9"/>
    <w:rsid w:val="00771142"/>
    <w:rsid w:val="00775615"/>
    <w:rsid w:val="007758C5"/>
    <w:rsid w:val="00775EB4"/>
    <w:rsid w:val="00785AFA"/>
    <w:rsid w:val="00792983"/>
    <w:rsid w:val="00796B65"/>
    <w:rsid w:val="007975C4"/>
    <w:rsid w:val="007A0878"/>
    <w:rsid w:val="007A4F45"/>
    <w:rsid w:val="007B0AA0"/>
    <w:rsid w:val="007B4EC4"/>
    <w:rsid w:val="007B4EEF"/>
    <w:rsid w:val="007B5D3E"/>
    <w:rsid w:val="007B7439"/>
    <w:rsid w:val="007B7AC7"/>
    <w:rsid w:val="007C6579"/>
    <w:rsid w:val="007D410A"/>
    <w:rsid w:val="007D5FE5"/>
    <w:rsid w:val="007E664D"/>
    <w:rsid w:val="007F2BF0"/>
    <w:rsid w:val="007F35BB"/>
    <w:rsid w:val="007F3CC5"/>
    <w:rsid w:val="008115BC"/>
    <w:rsid w:val="00812F10"/>
    <w:rsid w:val="00821B4B"/>
    <w:rsid w:val="0082397B"/>
    <w:rsid w:val="008320B4"/>
    <w:rsid w:val="00832215"/>
    <w:rsid w:val="008327AB"/>
    <w:rsid w:val="008350D2"/>
    <w:rsid w:val="008355CD"/>
    <w:rsid w:val="00840C5F"/>
    <w:rsid w:val="00840F6A"/>
    <w:rsid w:val="008441FB"/>
    <w:rsid w:val="008473DE"/>
    <w:rsid w:val="00854BEC"/>
    <w:rsid w:val="00861BA5"/>
    <w:rsid w:val="008646AD"/>
    <w:rsid w:val="00872AA7"/>
    <w:rsid w:val="00874EAA"/>
    <w:rsid w:val="00876308"/>
    <w:rsid w:val="00884D8A"/>
    <w:rsid w:val="008919E7"/>
    <w:rsid w:val="00892F9E"/>
    <w:rsid w:val="008979C3"/>
    <w:rsid w:val="00897A4A"/>
    <w:rsid w:val="008B5F1D"/>
    <w:rsid w:val="008C1FC2"/>
    <w:rsid w:val="008C4621"/>
    <w:rsid w:val="008C512C"/>
    <w:rsid w:val="008D5D8C"/>
    <w:rsid w:val="008E035A"/>
    <w:rsid w:val="008E4000"/>
    <w:rsid w:val="008E7A34"/>
    <w:rsid w:val="008F250F"/>
    <w:rsid w:val="00900997"/>
    <w:rsid w:val="00900D89"/>
    <w:rsid w:val="00903085"/>
    <w:rsid w:val="00907053"/>
    <w:rsid w:val="00910E57"/>
    <w:rsid w:val="00913889"/>
    <w:rsid w:val="00920EEC"/>
    <w:rsid w:val="00923FA6"/>
    <w:rsid w:val="0092588F"/>
    <w:rsid w:val="00932613"/>
    <w:rsid w:val="00937BB6"/>
    <w:rsid w:val="009416C2"/>
    <w:rsid w:val="009448FF"/>
    <w:rsid w:val="00957399"/>
    <w:rsid w:val="00962BA0"/>
    <w:rsid w:val="00970334"/>
    <w:rsid w:val="009709A5"/>
    <w:rsid w:val="00971F84"/>
    <w:rsid w:val="009758C4"/>
    <w:rsid w:val="009850ED"/>
    <w:rsid w:val="00985B64"/>
    <w:rsid w:val="00986811"/>
    <w:rsid w:val="009878C4"/>
    <w:rsid w:val="00991C98"/>
    <w:rsid w:val="00991DEA"/>
    <w:rsid w:val="00995FC8"/>
    <w:rsid w:val="00997274"/>
    <w:rsid w:val="009A16ED"/>
    <w:rsid w:val="009A4220"/>
    <w:rsid w:val="009A781B"/>
    <w:rsid w:val="009B1C3E"/>
    <w:rsid w:val="009B67BB"/>
    <w:rsid w:val="009C167D"/>
    <w:rsid w:val="009C1A56"/>
    <w:rsid w:val="009D5C8D"/>
    <w:rsid w:val="009E0502"/>
    <w:rsid w:val="009E2869"/>
    <w:rsid w:val="009E43B4"/>
    <w:rsid w:val="009F14CA"/>
    <w:rsid w:val="009F7A2A"/>
    <w:rsid w:val="00A003B1"/>
    <w:rsid w:val="00A02633"/>
    <w:rsid w:val="00A05BC3"/>
    <w:rsid w:val="00A13C5A"/>
    <w:rsid w:val="00A210EF"/>
    <w:rsid w:val="00A23B07"/>
    <w:rsid w:val="00A244F1"/>
    <w:rsid w:val="00A248D7"/>
    <w:rsid w:val="00A2522D"/>
    <w:rsid w:val="00A262A1"/>
    <w:rsid w:val="00A33BB5"/>
    <w:rsid w:val="00A367E4"/>
    <w:rsid w:val="00A50947"/>
    <w:rsid w:val="00A51B35"/>
    <w:rsid w:val="00A5366D"/>
    <w:rsid w:val="00A538E4"/>
    <w:rsid w:val="00A60EAF"/>
    <w:rsid w:val="00A62A42"/>
    <w:rsid w:val="00A64A07"/>
    <w:rsid w:val="00A64C7D"/>
    <w:rsid w:val="00A65872"/>
    <w:rsid w:val="00A65C73"/>
    <w:rsid w:val="00A67C23"/>
    <w:rsid w:val="00A84D42"/>
    <w:rsid w:val="00A9072F"/>
    <w:rsid w:val="00A916C1"/>
    <w:rsid w:val="00A956B8"/>
    <w:rsid w:val="00A960D8"/>
    <w:rsid w:val="00AA24E1"/>
    <w:rsid w:val="00AA72DE"/>
    <w:rsid w:val="00AB1547"/>
    <w:rsid w:val="00AB50E9"/>
    <w:rsid w:val="00AB57DA"/>
    <w:rsid w:val="00AC1B59"/>
    <w:rsid w:val="00AC4013"/>
    <w:rsid w:val="00AD0CF0"/>
    <w:rsid w:val="00AD4CE2"/>
    <w:rsid w:val="00AE3512"/>
    <w:rsid w:val="00AE4E8F"/>
    <w:rsid w:val="00AE5893"/>
    <w:rsid w:val="00AF50F3"/>
    <w:rsid w:val="00AF6152"/>
    <w:rsid w:val="00AF66AF"/>
    <w:rsid w:val="00AF68CA"/>
    <w:rsid w:val="00B032E2"/>
    <w:rsid w:val="00B07725"/>
    <w:rsid w:val="00B078E7"/>
    <w:rsid w:val="00B171C0"/>
    <w:rsid w:val="00B248F9"/>
    <w:rsid w:val="00B31360"/>
    <w:rsid w:val="00B34012"/>
    <w:rsid w:val="00B40FEE"/>
    <w:rsid w:val="00B432A6"/>
    <w:rsid w:val="00B51A95"/>
    <w:rsid w:val="00B52211"/>
    <w:rsid w:val="00B53ECD"/>
    <w:rsid w:val="00B55987"/>
    <w:rsid w:val="00B65B1D"/>
    <w:rsid w:val="00B745CA"/>
    <w:rsid w:val="00B77483"/>
    <w:rsid w:val="00B84199"/>
    <w:rsid w:val="00B863E7"/>
    <w:rsid w:val="00B92207"/>
    <w:rsid w:val="00B95496"/>
    <w:rsid w:val="00BA1887"/>
    <w:rsid w:val="00BA5A28"/>
    <w:rsid w:val="00BA6ED4"/>
    <w:rsid w:val="00BA7DF3"/>
    <w:rsid w:val="00BB2F33"/>
    <w:rsid w:val="00BB5E28"/>
    <w:rsid w:val="00BC1196"/>
    <w:rsid w:val="00BC47CE"/>
    <w:rsid w:val="00BC690B"/>
    <w:rsid w:val="00BC7F56"/>
    <w:rsid w:val="00BD5844"/>
    <w:rsid w:val="00BD683A"/>
    <w:rsid w:val="00BE2085"/>
    <w:rsid w:val="00BE305B"/>
    <w:rsid w:val="00BE5C7F"/>
    <w:rsid w:val="00BF0348"/>
    <w:rsid w:val="00BF06FD"/>
    <w:rsid w:val="00BF29CE"/>
    <w:rsid w:val="00BF39AB"/>
    <w:rsid w:val="00C01B64"/>
    <w:rsid w:val="00C0624B"/>
    <w:rsid w:val="00C06BBD"/>
    <w:rsid w:val="00C07C66"/>
    <w:rsid w:val="00C16208"/>
    <w:rsid w:val="00C1742D"/>
    <w:rsid w:val="00C238F1"/>
    <w:rsid w:val="00C320B5"/>
    <w:rsid w:val="00C35908"/>
    <w:rsid w:val="00C36CFF"/>
    <w:rsid w:val="00C5148C"/>
    <w:rsid w:val="00C56A1F"/>
    <w:rsid w:val="00C60519"/>
    <w:rsid w:val="00C67C4F"/>
    <w:rsid w:val="00C751C3"/>
    <w:rsid w:val="00C76900"/>
    <w:rsid w:val="00C76902"/>
    <w:rsid w:val="00C80042"/>
    <w:rsid w:val="00C85FA3"/>
    <w:rsid w:val="00CA4F7A"/>
    <w:rsid w:val="00CA75D2"/>
    <w:rsid w:val="00CB2AD5"/>
    <w:rsid w:val="00CB49DD"/>
    <w:rsid w:val="00CB5C92"/>
    <w:rsid w:val="00CB645E"/>
    <w:rsid w:val="00CC00C8"/>
    <w:rsid w:val="00CC1963"/>
    <w:rsid w:val="00CC5243"/>
    <w:rsid w:val="00CD045D"/>
    <w:rsid w:val="00CD22E3"/>
    <w:rsid w:val="00CD3D84"/>
    <w:rsid w:val="00CD3ECC"/>
    <w:rsid w:val="00CE0965"/>
    <w:rsid w:val="00CF29DD"/>
    <w:rsid w:val="00CF4AC4"/>
    <w:rsid w:val="00CF75EE"/>
    <w:rsid w:val="00CF7E7F"/>
    <w:rsid w:val="00D05CB6"/>
    <w:rsid w:val="00D0B0F9"/>
    <w:rsid w:val="00D10931"/>
    <w:rsid w:val="00D112D1"/>
    <w:rsid w:val="00D15865"/>
    <w:rsid w:val="00D16144"/>
    <w:rsid w:val="00D20CB3"/>
    <w:rsid w:val="00D22C16"/>
    <w:rsid w:val="00D25903"/>
    <w:rsid w:val="00D25FEA"/>
    <w:rsid w:val="00D26C35"/>
    <w:rsid w:val="00D3050B"/>
    <w:rsid w:val="00D345EB"/>
    <w:rsid w:val="00D34BE9"/>
    <w:rsid w:val="00D36265"/>
    <w:rsid w:val="00D36351"/>
    <w:rsid w:val="00D37E4F"/>
    <w:rsid w:val="00D472C5"/>
    <w:rsid w:val="00D51318"/>
    <w:rsid w:val="00D51B66"/>
    <w:rsid w:val="00D5334C"/>
    <w:rsid w:val="00D6284F"/>
    <w:rsid w:val="00D62E23"/>
    <w:rsid w:val="00D7618C"/>
    <w:rsid w:val="00D852D9"/>
    <w:rsid w:val="00D8536C"/>
    <w:rsid w:val="00D87774"/>
    <w:rsid w:val="00DA3038"/>
    <w:rsid w:val="00DA5B96"/>
    <w:rsid w:val="00DC149F"/>
    <w:rsid w:val="00DC3BF0"/>
    <w:rsid w:val="00DC58C9"/>
    <w:rsid w:val="00DC6C91"/>
    <w:rsid w:val="00DD3A80"/>
    <w:rsid w:val="00DE4A0B"/>
    <w:rsid w:val="00E04AE6"/>
    <w:rsid w:val="00E12563"/>
    <w:rsid w:val="00E13006"/>
    <w:rsid w:val="00E1574F"/>
    <w:rsid w:val="00E220B5"/>
    <w:rsid w:val="00E22A41"/>
    <w:rsid w:val="00E3193A"/>
    <w:rsid w:val="00E33FCB"/>
    <w:rsid w:val="00E34EDE"/>
    <w:rsid w:val="00E3664F"/>
    <w:rsid w:val="00E37214"/>
    <w:rsid w:val="00E5155E"/>
    <w:rsid w:val="00E546F0"/>
    <w:rsid w:val="00E5673D"/>
    <w:rsid w:val="00E60995"/>
    <w:rsid w:val="00E60D5C"/>
    <w:rsid w:val="00E61B9C"/>
    <w:rsid w:val="00E659AA"/>
    <w:rsid w:val="00E6720D"/>
    <w:rsid w:val="00E765E8"/>
    <w:rsid w:val="00E777C0"/>
    <w:rsid w:val="00E84487"/>
    <w:rsid w:val="00E85675"/>
    <w:rsid w:val="00E859FB"/>
    <w:rsid w:val="00E9118B"/>
    <w:rsid w:val="00E92547"/>
    <w:rsid w:val="00E941B5"/>
    <w:rsid w:val="00E96B4D"/>
    <w:rsid w:val="00E974F1"/>
    <w:rsid w:val="00E97610"/>
    <w:rsid w:val="00EA2614"/>
    <w:rsid w:val="00EB002B"/>
    <w:rsid w:val="00EB3EA5"/>
    <w:rsid w:val="00EB40F2"/>
    <w:rsid w:val="00ED1791"/>
    <w:rsid w:val="00ED344B"/>
    <w:rsid w:val="00ED64DA"/>
    <w:rsid w:val="00ED7234"/>
    <w:rsid w:val="00ED79F1"/>
    <w:rsid w:val="00EE34DF"/>
    <w:rsid w:val="00EE54C3"/>
    <w:rsid w:val="00EE6C0B"/>
    <w:rsid w:val="00EF0E01"/>
    <w:rsid w:val="00F001B7"/>
    <w:rsid w:val="00F01726"/>
    <w:rsid w:val="00F151D9"/>
    <w:rsid w:val="00F16468"/>
    <w:rsid w:val="00F17140"/>
    <w:rsid w:val="00F20449"/>
    <w:rsid w:val="00F25416"/>
    <w:rsid w:val="00F316D9"/>
    <w:rsid w:val="00F33782"/>
    <w:rsid w:val="00F33B8A"/>
    <w:rsid w:val="00F35166"/>
    <w:rsid w:val="00F35D85"/>
    <w:rsid w:val="00F3648E"/>
    <w:rsid w:val="00F4F81D"/>
    <w:rsid w:val="00F60EBE"/>
    <w:rsid w:val="00F62D7D"/>
    <w:rsid w:val="00F6748D"/>
    <w:rsid w:val="00F70E28"/>
    <w:rsid w:val="00F71C51"/>
    <w:rsid w:val="00F83AB1"/>
    <w:rsid w:val="00F86807"/>
    <w:rsid w:val="00F86A0F"/>
    <w:rsid w:val="00F94D85"/>
    <w:rsid w:val="00F9705E"/>
    <w:rsid w:val="00F97D7B"/>
    <w:rsid w:val="00FA17FF"/>
    <w:rsid w:val="00FA1D1B"/>
    <w:rsid w:val="00FA22C6"/>
    <w:rsid w:val="00FA3712"/>
    <w:rsid w:val="00FA5AE6"/>
    <w:rsid w:val="00FA64B3"/>
    <w:rsid w:val="00FB2ADE"/>
    <w:rsid w:val="00FB3904"/>
    <w:rsid w:val="00FB47C5"/>
    <w:rsid w:val="00FB6518"/>
    <w:rsid w:val="00FBA800"/>
    <w:rsid w:val="00FC2A6D"/>
    <w:rsid w:val="00FC52BE"/>
    <w:rsid w:val="00FD04F2"/>
    <w:rsid w:val="00FE324B"/>
    <w:rsid w:val="00FE49AC"/>
    <w:rsid w:val="00FE4F52"/>
    <w:rsid w:val="00FE5803"/>
    <w:rsid w:val="00FF73E3"/>
    <w:rsid w:val="013E93A7"/>
    <w:rsid w:val="01606DA7"/>
    <w:rsid w:val="0163279E"/>
    <w:rsid w:val="019603F3"/>
    <w:rsid w:val="01A248CD"/>
    <w:rsid w:val="01A30E06"/>
    <w:rsid w:val="01A367B3"/>
    <w:rsid w:val="01A3BBC7"/>
    <w:rsid w:val="01A484B7"/>
    <w:rsid w:val="01A716BB"/>
    <w:rsid w:val="01FD28B1"/>
    <w:rsid w:val="02232065"/>
    <w:rsid w:val="023D7BE5"/>
    <w:rsid w:val="0257604E"/>
    <w:rsid w:val="025EFB31"/>
    <w:rsid w:val="025F3455"/>
    <w:rsid w:val="0290D3B3"/>
    <w:rsid w:val="02AA24CB"/>
    <w:rsid w:val="02DC980C"/>
    <w:rsid w:val="02EEB7CD"/>
    <w:rsid w:val="02F6FAF5"/>
    <w:rsid w:val="03146751"/>
    <w:rsid w:val="03253AEE"/>
    <w:rsid w:val="038E9386"/>
    <w:rsid w:val="03949A70"/>
    <w:rsid w:val="03A7C540"/>
    <w:rsid w:val="03B6846B"/>
    <w:rsid w:val="03F26192"/>
    <w:rsid w:val="03FFF0D1"/>
    <w:rsid w:val="041DF609"/>
    <w:rsid w:val="04567907"/>
    <w:rsid w:val="04778E61"/>
    <w:rsid w:val="048AB19D"/>
    <w:rsid w:val="04CFCFBB"/>
    <w:rsid w:val="04D95B1F"/>
    <w:rsid w:val="04DFC11B"/>
    <w:rsid w:val="04FF479D"/>
    <w:rsid w:val="0515A6AF"/>
    <w:rsid w:val="05168C01"/>
    <w:rsid w:val="0540A349"/>
    <w:rsid w:val="055CB2CC"/>
    <w:rsid w:val="05644039"/>
    <w:rsid w:val="05678715"/>
    <w:rsid w:val="057F5FF6"/>
    <w:rsid w:val="058E6B09"/>
    <w:rsid w:val="05A9B2AD"/>
    <w:rsid w:val="05D2FD72"/>
    <w:rsid w:val="05D36E77"/>
    <w:rsid w:val="060657CA"/>
    <w:rsid w:val="060ED57E"/>
    <w:rsid w:val="0654766C"/>
    <w:rsid w:val="06731395"/>
    <w:rsid w:val="06A61F23"/>
    <w:rsid w:val="06D6ECD8"/>
    <w:rsid w:val="06D77744"/>
    <w:rsid w:val="06F30249"/>
    <w:rsid w:val="070431AB"/>
    <w:rsid w:val="07154A46"/>
    <w:rsid w:val="07677833"/>
    <w:rsid w:val="076EBDFD"/>
    <w:rsid w:val="07AC3D69"/>
    <w:rsid w:val="07D4240B"/>
    <w:rsid w:val="07D4EF2B"/>
    <w:rsid w:val="07E318E7"/>
    <w:rsid w:val="0807A1D7"/>
    <w:rsid w:val="0844E81E"/>
    <w:rsid w:val="0857E8FB"/>
    <w:rsid w:val="086BF33E"/>
    <w:rsid w:val="08793D74"/>
    <w:rsid w:val="087B1612"/>
    <w:rsid w:val="08AB7501"/>
    <w:rsid w:val="08ABA174"/>
    <w:rsid w:val="08C8E72A"/>
    <w:rsid w:val="08F421B9"/>
    <w:rsid w:val="09029267"/>
    <w:rsid w:val="0911E5F2"/>
    <w:rsid w:val="091E51AE"/>
    <w:rsid w:val="092BBE3E"/>
    <w:rsid w:val="092E1371"/>
    <w:rsid w:val="09B76E13"/>
    <w:rsid w:val="09D5CEBA"/>
    <w:rsid w:val="09FF1BB9"/>
    <w:rsid w:val="0A0282A1"/>
    <w:rsid w:val="0A2911E3"/>
    <w:rsid w:val="0A3FACEA"/>
    <w:rsid w:val="0A66987E"/>
    <w:rsid w:val="0A6FC821"/>
    <w:rsid w:val="0AB3023D"/>
    <w:rsid w:val="0AE1FF48"/>
    <w:rsid w:val="0AECBC59"/>
    <w:rsid w:val="0B04A59F"/>
    <w:rsid w:val="0B29F13B"/>
    <w:rsid w:val="0B2D3BFD"/>
    <w:rsid w:val="0B3AD0A9"/>
    <w:rsid w:val="0B518D4B"/>
    <w:rsid w:val="0B5A84D7"/>
    <w:rsid w:val="0B7FE7BD"/>
    <w:rsid w:val="0B871CB6"/>
    <w:rsid w:val="0B8A200D"/>
    <w:rsid w:val="0BBC49CB"/>
    <w:rsid w:val="0BCAAD66"/>
    <w:rsid w:val="0BD2DE41"/>
    <w:rsid w:val="0BEEA9D9"/>
    <w:rsid w:val="0C4F4977"/>
    <w:rsid w:val="0C67CB1A"/>
    <w:rsid w:val="0C685595"/>
    <w:rsid w:val="0C784232"/>
    <w:rsid w:val="0C842A5D"/>
    <w:rsid w:val="0CA00841"/>
    <w:rsid w:val="0CB1FD0D"/>
    <w:rsid w:val="0CBB9163"/>
    <w:rsid w:val="0CCF3A82"/>
    <w:rsid w:val="0CE7B83C"/>
    <w:rsid w:val="0D26C684"/>
    <w:rsid w:val="0D4CB7D8"/>
    <w:rsid w:val="0D5C06E8"/>
    <w:rsid w:val="0D64C74E"/>
    <w:rsid w:val="0D8E3D6A"/>
    <w:rsid w:val="0DC12B28"/>
    <w:rsid w:val="0DCF16D9"/>
    <w:rsid w:val="0DD647D1"/>
    <w:rsid w:val="0DDAC2CB"/>
    <w:rsid w:val="0DE2FB8A"/>
    <w:rsid w:val="0DE6B9BA"/>
    <w:rsid w:val="0DF385D6"/>
    <w:rsid w:val="0E0316FF"/>
    <w:rsid w:val="0E25AF1C"/>
    <w:rsid w:val="0E516751"/>
    <w:rsid w:val="0E54C563"/>
    <w:rsid w:val="0E6443CF"/>
    <w:rsid w:val="0EC8807D"/>
    <w:rsid w:val="0ED005BA"/>
    <w:rsid w:val="0EE17032"/>
    <w:rsid w:val="0EE7AD22"/>
    <w:rsid w:val="0EED26EE"/>
    <w:rsid w:val="0EEFECAC"/>
    <w:rsid w:val="0F18C2A1"/>
    <w:rsid w:val="0F50C2B2"/>
    <w:rsid w:val="0F51BC28"/>
    <w:rsid w:val="0F53BEEE"/>
    <w:rsid w:val="0F90873A"/>
    <w:rsid w:val="0F9BF52E"/>
    <w:rsid w:val="0FBF449C"/>
    <w:rsid w:val="0FCF104E"/>
    <w:rsid w:val="0FE6E6A2"/>
    <w:rsid w:val="0FE8DAC9"/>
    <w:rsid w:val="0FFD26A5"/>
    <w:rsid w:val="0FFED46D"/>
    <w:rsid w:val="1011895A"/>
    <w:rsid w:val="10420198"/>
    <w:rsid w:val="10479E42"/>
    <w:rsid w:val="1059C867"/>
    <w:rsid w:val="105B91B7"/>
    <w:rsid w:val="106B0156"/>
    <w:rsid w:val="107D2547"/>
    <w:rsid w:val="1082DB01"/>
    <w:rsid w:val="10899F51"/>
    <w:rsid w:val="10D6F170"/>
    <w:rsid w:val="1102E0A2"/>
    <w:rsid w:val="1111C90F"/>
    <w:rsid w:val="11202D63"/>
    <w:rsid w:val="11284842"/>
    <w:rsid w:val="113E801C"/>
    <w:rsid w:val="114B21A8"/>
    <w:rsid w:val="115F8FB4"/>
    <w:rsid w:val="11683596"/>
    <w:rsid w:val="11685360"/>
    <w:rsid w:val="11687FD7"/>
    <w:rsid w:val="11A955F5"/>
    <w:rsid w:val="11ADB9A6"/>
    <w:rsid w:val="11BCBE51"/>
    <w:rsid w:val="12116508"/>
    <w:rsid w:val="122D0CC3"/>
    <w:rsid w:val="12381858"/>
    <w:rsid w:val="124608F5"/>
    <w:rsid w:val="125D1748"/>
    <w:rsid w:val="128A8166"/>
    <w:rsid w:val="1292CCC9"/>
    <w:rsid w:val="12D189FA"/>
    <w:rsid w:val="12DAFA02"/>
    <w:rsid w:val="12EDC92B"/>
    <w:rsid w:val="12F272D2"/>
    <w:rsid w:val="1315C3EA"/>
    <w:rsid w:val="1349BEB7"/>
    <w:rsid w:val="137942B7"/>
    <w:rsid w:val="13811F9C"/>
    <w:rsid w:val="138156AD"/>
    <w:rsid w:val="13925036"/>
    <w:rsid w:val="13B2AE97"/>
    <w:rsid w:val="13D16BD4"/>
    <w:rsid w:val="140956A3"/>
    <w:rsid w:val="141CF661"/>
    <w:rsid w:val="1429BC67"/>
    <w:rsid w:val="14333ED1"/>
    <w:rsid w:val="14438624"/>
    <w:rsid w:val="146ADE49"/>
    <w:rsid w:val="14799207"/>
    <w:rsid w:val="148195DC"/>
    <w:rsid w:val="14A91AEE"/>
    <w:rsid w:val="14C25ADB"/>
    <w:rsid w:val="14DB33E8"/>
    <w:rsid w:val="14FFC5FF"/>
    <w:rsid w:val="1548A33E"/>
    <w:rsid w:val="155EB72E"/>
    <w:rsid w:val="15724E77"/>
    <w:rsid w:val="1583D7E6"/>
    <w:rsid w:val="1583DC11"/>
    <w:rsid w:val="15BADB5E"/>
    <w:rsid w:val="15DC2A41"/>
    <w:rsid w:val="15E6014F"/>
    <w:rsid w:val="15F20CD4"/>
    <w:rsid w:val="16209BF4"/>
    <w:rsid w:val="1659D429"/>
    <w:rsid w:val="1674ACED"/>
    <w:rsid w:val="1685F62E"/>
    <w:rsid w:val="16A8EC2E"/>
    <w:rsid w:val="16C6AA3E"/>
    <w:rsid w:val="17120E69"/>
    <w:rsid w:val="1759990C"/>
    <w:rsid w:val="17673D71"/>
    <w:rsid w:val="1775856C"/>
    <w:rsid w:val="1784D24A"/>
    <w:rsid w:val="17873B30"/>
    <w:rsid w:val="178F9AD1"/>
    <w:rsid w:val="179F2D43"/>
    <w:rsid w:val="17A7C631"/>
    <w:rsid w:val="17AF0ACD"/>
    <w:rsid w:val="17BA5A6D"/>
    <w:rsid w:val="17C4CC41"/>
    <w:rsid w:val="17C559C3"/>
    <w:rsid w:val="17E715D8"/>
    <w:rsid w:val="18207553"/>
    <w:rsid w:val="183B6CC0"/>
    <w:rsid w:val="1868F601"/>
    <w:rsid w:val="1869D1E6"/>
    <w:rsid w:val="187D3CBB"/>
    <w:rsid w:val="18B89BE3"/>
    <w:rsid w:val="18E19A01"/>
    <w:rsid w:val="18E83D98"/>
    <w:rsid w:val="18EF00AE"/>
    <w:rsid w:val="18FA8983"/>
    <w:rsid w:val="190B84B9"/>
    <w:rsid w:val="190CB816"/>
    <w:rsid w:val="1932076A"/>
    <w:rsid w:val="1988B8FD"/>
    <w:rsid w:val="198AF0C0"/>
    <w:rsid w:val="19A99F1B"/>
    <w:rsid w:val="19CE6DEA"/>
    <w:rsid w:val="19E21AFF"/>
    <w:rsid w:val="1A0450B6"/>
    <w:rsid w:val="1A1898DA"/>
    <w:rsid w:val="1A4AE4AB"/>
    <w:rsid w:val="1A705F42"/>
    <w:rsid w:val="1A800208"/>
    <w:rsid w:val="1A96E0FA"/>
    <w:rsid w:val="1ABCCDDB"/>
    <w:rsid w:val="1ADBB2A6"/>
    <w:rsid w:val="1AF9D90C"/>
    <w:rsid w:val="1B0B3F84"/>
    <w:rsid w:val="1B27BE7C"/>
    <w:rsid w:val="1B31967E"/>
    <w:rsid w:val="1B32F739"/>
    <w:rsid w:val="1B4FE824"/>
    <w:rsid w:val="1B68B149"/>
    <w:rsid w:val="1B7C6378"/>
    <w:rsid w:val="1B94B97F"/>
    <w:rsid w:val="1BB378A7"/>
    <w:rsid w:val="1BD1D714"/>
    <w:rsid w:val="1BD7D70A"/>
    <w:rsid w:val="1BE4A41F"/>
    <w:rsid w:val="1BF9B242"/>
    <w:rsid w:val="1C2BD18E"/>
    <w:rsid w:val="1C2CE291"/>
    <w:rsid w:val="1C2FF8C9"/>
    <w:rsid w:val="1C300A78"/>
    <w:rsid w:val="1C50804F"/>
    <w:rsid w:val="1C6CEF4E"/>
    <w:rsid w:val="1C797FBD"/>
    <w:rsid w:val="1C924F0C"/>
    <w:rsid w:val="1CA9F270"/>
    <w:rsid w:val="1CD194B8"/>
    <w:rsid w:val="1CD2DB4E"/>
    <w:rsid w:val="1D078037"/>
    <w:rsid w:val="1D0959E0"/>
    <w:rsid w:val="1D0AF965"/>
    <w:rsid w:val="1D3EC915"/>
    <w:rsid w:val="1D3F0BF3"/>
    <w:rsid w:val="1D779166"/>
    <w:rsid w:val="1D79B137"/>
    <w:rsid w:val="1D919297"/>
    <w:rsid w:val="1D95C37E"/>
    <w:rsid w:val="1DB0D605"/>
    <w:rsid w:val="1DF1DA07"/>
    <w:rsid w:val="1E0A79D9"/>
    <w:rsid w:val="1E1E024F"/>
    <w:rsid w:val="1E251DDC"/>
    <w:rsid w:val="1E370998"/>
    <w:rsid w:val="1E512AF9"/>
    <w:rsid w:val="1E5A81F0"/>
    <w:rsid w:val="1E5F156E"/>
    <w:rsid w:val="1E952A0F"/>
    <w:rsid w:val="1EB9076B"/>
    <w:rsid w:val="1EE2C845"/>
    <w:rsid w:val="1F11124A"/>
    <w:rsid w:val="1F243A68"/>
    <w:rsid w:val="1F29ECBA"/>
    <w:rsid w:val="1F29FCBE"/>
    <w:rsid w:val="1F33BF8A"/>
    <w:rsid w:val="1F93C1BF"/>
    <w:rsid w:val="1FA3D63E"/>
    <w:rsid w:val="1FB9C28A"/>
    <w:rsid w:val="1FC8DDC5"/>
    <w:rsid w:val="1FCD3C73"/>
    <w:rsid w:val="1FDC0748"/>
    <w:rsid w:val="1FDCBA12"/>
    <w:rsid w:val="1FE56BB6"/>
    <w:rsid w:val="1FE9BE62"/>
    <w:rsid w:val="1FEE9740"/>
    <w:rsid w:val="1FEFB04E"/>
    <w:rsid w:val="20234CE4"/>
    <w:rsid w:val="203D5E3D"/>
    <w:rsid w:val="20651EAF"/>
    <w:rsid w:val="20681733"/>
    <w:rsid w:val="208F1521"/>
    <w:rsid w:val="20AF7F72"/>
    <w:rsid w:val="2100A947"/>
    <w:rsid w:val="2138D8F3"/>
    <w:rsid w:val="2148C16F"/>
    <w:rsid w:val="214D83C1"/>
    <w:rsid w:val="21622C5B"/>
    <w:rsid w:val="21968C34"/>
    <w:rsid w:val="21B19C81"/>
    <w:rsid w:val="21C615FF"/>
    <w:rsid w:val="21D133FB"/>
    <w:rsid w:val="21D50DCC"/>
    <w:rsid w:val="22061322"/>
    <w:rsid w:val="22594DA5"/>
    <w:rsid w:val="2278CD51"/>
    <w:rsid w:val="227C675B"/>
    <w:rsid w:val="22CB7431"/>
    <w:rsid w:val="22D0F753"/>
    <w:rsid w:val="232A4665"/>
    <w:rsid w:val="234EAFFF"/>
    <w:rsid w:val="2353B6D9"/>
    <w:rsid w:val="23696FFA"/>
    <w:rsid w:val="236B3A33"/>
    <w:rsid w:val="236F57B8"/>
    <w:rsid w:val="23752CD4"/>
    <w:rsid w:val="23783456"/>
    <w:rsid w:val="2383BFB5"/>
    <w:rsid w:val="238ADAD3"/>
    <w:rsid w:val="23A6E84B"/>
    <w:rsid w:val="23A91CB5"/>
    <w:rsid w:val="23E9942D"/>
    <w:rsid w:val="23EF1BB4"/>
    <w:rsid w:val="23F591F5"/>
    <w:rsid w:val="2411CFE0"/>
    <w:rsid w:val="243D342D"/>
    <w:rsid w:val="245779D1"/>
    <w:rsid w:val="24651FF5"/>
    <w:rsid w:val="24777CE4"/>
    <w:rsid w:val="247F4E13"/>
    <w:rsid w:val="2482DE74"/>
    <w:rsid w:val="249B5B26"/>
    <w:rsid w:val="24BA075F"/>
    <w:rsid w:val="24D7302C"/>
    <w:rsid w:val="24EBB457"/>
    <w:rsid w:val="25035B8F"/>
    <w:rsid w:val="251FF2B5"/>
    <w:rsid w:val="25294603"/>
    <w:rsid w:val="253A14E6"/>
    <w:rsid w:val="2544789A"/>
    <w:rsid w:val="255AE163"/>
    <w:rsid w:val="256EBCDF"/>
    <w:rsid w:val="25802816"/>
    <w:rsid w:val="25821D3B"/>
    <w:rsid w:val="2587CF06"/>
    <w:rsid w:val="258B1B1B"/>
    <w:rsid w:val="258F26B8"/>
    <w:rsid w:val="259386E0"/>
    <w:rsid w:val="259D771C"/>
    <w:rsid w:val="25BB1F33"/>
    <w:rsid w:val="25CADBFD"/>
    <w:rsid w:val="25D9CB35"/>
    <w:rsid w:val="25DF22F1"/>
    <w:rsid w:val="25F4D0FD"/>
    <w:rsid w:val="260696A4"/>
    <w:rsid w:val="2658BF0F"/>
    <w:rsid w:val="265DE110"/>
    <w:rsid w:val="26789B7B"/>
    <w:rsid w:val="26929507"/>
    <w:rsid w:val="26BA188C"/>
    <w:rsid w:val="26D17F4C"/>
    <w:rsid w:val="26EE5BCD"/>
    <w:rsid w:val="26FBCE2C"/>
    <w:rsid w:val="2724B023"/>
    <w:rsid w:val="2727814C"/>
    <w:rsid w:val="27A47767"/>
    <w:rsid w:val="27F218DF"/>
    <w:rsid w:val="27F44721"/>
    <w:rsid w:val="280F223C"/>
    <w:rsid w:val="283AB0BA"/>
    <w:rsid w:val="285EFED5"/>
    <w:rsid w:val="2861691F"/>
    <w:rsid w:val="287C2590"/>
    <w:rsid w:val="28962836"/>
    <w:rsid w:val="28B4B18A"/>
    <w:rsid w:val="28E0D84C"/>
    <w:rsid w:val="28EEAF45"/>
    <w:rsid w:val="28F018FC"/>
    <w:rsid w:val="28F50D6B"/>
    <w:rsid w:val="290D5A98"/>
    <w:rsid w:val="291DB67E"/>
    <w:rsid w:val="2935FB36"/>
    <w:rsid w:val="293777B8"/>
    <w:rsid w:val="2965619D"/>
    <w:rsid w:val="2965F5A7"/>
    <w:rsid w:val="297980BD"/>
    <w:rsid w:val="297C9AA3"/>
    <w:rsid w:val="29BC1E32"/>
    <w:rsid w:val="29D86230"/>
    <w:rsid w:val="29F151BB"/>
    <w:rsid w:val="2A215799"/>
    <w:rsid w:val="2A4030A3"/>
    <w:rsid w:val="2A57A599"/>
    <w:rsid w:val="2A807DBB"/>
    <w:rsid w:val="2A8D9AFE"/>
    <w:rsid w:val="2A970984"/>
    <w:rsid w:val="2AB8C8F4"/>
    <w:rsid w:val="2ADAD1AC"/>
    <w:rsid w:val="2ADDA6FA"/>
    <w:rsid w:val="2AF50966"/>
    <w:rsid w:val="2AFA43B5"/>
    <w:rsid w:val="2B0DC4CF"/>
    <w:rsid w:val="2B23FE82"/>
    <w:rsid w:val="2B2A6378"/>
    <w:rsid w:val="2B2CA207"/>
    <w:rsid w:val="2B34CCB5"/>
    <w:rsid w:val="2B3A6061"/>
    <w:rsid w:val="2B3AAE48"/>
    <w:rsid w:val="2B557FE5"/>
    <w:rsid w:val="2B6C24DD"/>
    <w:rsid w:val="2B797335"/>
    <w:rsid w:val="2BC871A5"/>
    <w:rsid w:val="2BD08232"/>
    <w:rsid w:val="2BDCEC3B"/>
    <w:rsid w:val="2BE259C0"/>
    <w:rsid w:val="2BE4634C"/>
    <w:rsid w:val="2BF51B9A"/>
    <w:rsid w:val="2C1649F0"/>
    <w:rsid w:val="2C5DACBE"/>
    <w:rsid w:val="2C60F1F4"/>
    <w:rsid w:val="2C688AAC"/>
    <w:rsid w:val="2C99C5C7"/>
    <w:rsid w:val="2CA1F800"/>
    <w:rsid w:val="2CC03EB4"/>
    <w:rsid w:val="2CCAD377"/>
    <w:rsid w:val="2CE54F46"/>
    <w:rsid w:val="2D31664D"/>
    <w:rsid w:val="2D449C8B"/>
    <w:rsid w:val="2D8A2DAE"/>
    <w:rsid w:val="2DA45C88"/>
    <w:rsid w:val="2DAF1BDA"/>
    <w:rsid w:val="2DCBEC1B"/>
    <w:rsid w:val="2E01F9C8"/>
    <w:rsid w:val="2E7A68F2"/>
    <w:rsid w:val="2E7BD866"/>
    <w:rsid w:val="2E7D5937"/>
    <w:rsid w:val="2EBA3F44"/>
    <w:rsid w:val="2EE3277C"/>
    <w:rsid w:val="2EF281D5"/>
    <w:rsid w:val="2F02FCB1"/>
    <w:rsid w:val="2F1886AC"/>
    <w:rsid w:val="2F9A7CD4"/>
    <w:rsid w:val="2FC47EE4"/>
    <w:rsid w:val="2FF10F66"/>
    <w:rsid w:val="2FFBD0D9"/>
    <w:rsid w:val="3029D7A1"/>
    <w:rsid w:val="3035CAED"/>
    <w:rsid w:val="304B4268"/>
    <w:rsid w:val="304CE40B"/>
    <w:rsid w:val="305C8352"/>
    <w:rsid w:val="3066904A"/>
    <w:rsid w:val="308007A7"/>
    <w:rsid w:val="309863F9"/>
    <w:rsid w:val="30AF7AF8"/>
    <w:rsid w:val="30B6B39B"/>
    <w:rsid w:val="30D0C56D"/>
    <w:rsid w:val="30D20429"/>
    <w:rsid w:val="30E40FB1"/>
    <w:rsid w:val="30EC1ED7"/>
    <w:rsid w:val="30FA7693"/>
    <w:rsid w:val="3111D841"/>
    <w:rsid w:val="312EA8D7"/>
    <w:rsid w:val="313A307B"/>
    <w:rsid w:val="316E0715"/>
    <w:rsid w:val="318BA9EA"/>
    <w:rsid w:val="31985570"/>
    <w:rsid w:val="31993ADA"/>
    <w:rsid w:val="3237BAA8"/>
    <w:rsid w:val="324BA70C"/>
    <w:rsid w:val="3265B307"/>
    <w:rsid w:val="32679C4D"/>
    <w:rsid w:val="328D109E"/>
    <w:rsid w:val="32B1378D"/>
    <w:rsid w:val="32B8C6B6"/>
    <w:rsid w:val="32D6457B"/>
    <w:rsid w:val="32FE1F8F"/>
    <w:rsid w:val="3318DBD8"/>
    <w:rsid w:val="334016AB"/>
    <w:rsid w:val="3349689B"/>
    <w:rsid w:val="33641561"/>
    <w:rsid w:val="33A23EF4"/>
    <w:rsid w:val="33A431B8"/>
    <w:rsid w:val="33AD434E"/>
    <w:rsid w:val="33B6A921"/>
    <w:rsid w:val="33BF4A15"/>
    <w:rsid w:val="33D19030"/>
    <w:rsid w:val="341A84A9"/>
    <w:rsid w:val="34C13213"/>
    <w:rsid w:val="34C400F7"/>
    <w:rsid w:val="34E0836E"/>
    <w:rsid w:val="34F2A2AF"/>
    <w:rsid w:val="35178F54"/>
    <w:rsid w:val="352E3614"/>
    <w:rsid w:val="3537EFA2"/>
    <w:rsid w:val="354A6F21"/>
    <w:rsid w:val="355642B7"/>
    <w:rsid w:val="355F9097"/>
    <w:rsid w:val="3575DC6F"/>
    <w:rsid w:val="35870CC1"/>
    <w:rsid w:val="35A73FC9"/>
    <w:rsid w:val="35B36BD7"/>
    <w:rsid w:val="35BA26A8"/>
    <w:rsid w:val="35ED7540"/>
    <w:rsid w:val="363A5080"/>
    <w:rsid w:val="3667ED9D"/>
    <w:rsid w:val="368C0658"/>
    <w:rsid w:val="368E2686"/>
    <w:rsid w:val="36AD5D26"/>
    <w:rsid w:val="36DA2715"/>
    <w:rsid w:val="36EE4968"/>
    <w:rsid w:val="370786C3"/>
    <w:rsid w:val="371F29EA"/>
    <w:rsid w:val="3728FC86"/>
    <w:rsid w:val="373DAE44"/>
    <w:rsid w:val="374E893B"/>
    <w:rsid w:val="3756F52D"/>
    <w:rsid w:val="37638F06"/>
    <w:rsid w:val="37798F91"/>
    <w:rsid w:val="377B0ABC"/>
    <w:rsid w:val="3780EE02"/>
    <w:rsid w:val="37948C47"/>
    <w:rsid w:val="37BC4BFF"/>
    <w:rsid w:val="37EC719D"/>
    <w:rsid w:val="38044B36"/>
    <w:rsid w:val="382C73E2"/>
    <w:rsid w:val="383BC65E"/>
    <w:rsid w:val="3845C4B7"/>
    <w:rsid w:val="38467637"/>
    <w:rsid w:val="38613FF0"/>
    <w:rsid w:val="386356CC"/>
    <w:rsid w:val="389057C4"/>
    <w:rsid w:val="38AD028E"/>
    <w:rsid w:val="38E50D36"/>
    <w:rsid w:val="38F91979"/>
    <w:rsid w:val="39039BF8"/>
    <w:rsid w:val="3909D794"/>
    <w:rsid w:val="39AFFD10"/>
    <w:rsid w:val="39E5397D"/>
    <w:rsid w:val="3A1296F2"/>
    <w:rsid w:val="3A150C99"/>
    <w:rsid w:val="3A2567ED"/>
    <w:rsid w:val="3A40FDA0"/>
    <w:rsid w:val="3A581129"/>
    <w:rsid w:val="3A6744B0"/>
    <w:rsid w:val="3ABA1517"/>
    <w:rsid w:val="3ACD7F14"/>
    <w:rsid w:val="3AFB88BA"/>
    <w:rsid w:val="3B025A05"/>
    <w:rsid w:val="3B038853"/>
    <w:rsid w:val="3B22A7AE"/>
    <w:rsid w:val="3B26E4DD"/>
    <w:rsid w:val="3B3A2DB2"/>
    <w:rsid w:val="3B465176"/>
    <w:rsid w:val="3B652214"/>
    <w:rsid w:val="3B763C44"/>
    <w:rsid w:val="3BA07AE8"/>
    <w:rsid w:val="3BE2174F"/>
    <w:rsid w:val="3BE88AB2"/>
    <w:rsid w:val="3BEBD2D3"/>
    <w:rsid w:val="3BFF1706"/>
    <w:rsid w:val="3C025898"/>
    <w:rsid w:val="3C0620EC"/>
    <w:rsid w:val="3C286EE5"/>
    <w:rsid w:val="3C367595"/>
    <w:rsid w:val="3C3F20DF"/>
    <w:rsid w:val="3C558361"/>
    <w:rsid w:val="3C75EB27"/>
    <w:rsid w:val="3C87E340"/>
    <w:rsid w:val="3CA19FDA"/>
    <w:rsid w:val="3CAFB51B"/>
    <w:rsid w:val="3CBF4437"/>
    <w:rsid w:val="3CD1D34A"/>
    <w:rsid w:val="3CD8F457"/>
    <w:rsid w:val="3CD9A873"/>
    <w:rsid w:val="3CF16918"/>
    <w:rsid w:val="3CF20803"/>
    <w:rsid w:val="3CF94577"/>
    <w:rsid w:val="3D2027F1"/>
    <w:rsid w:val="3D326C55"/>
    <w:rsid w:val="3D50DC69"/>
    <w:rsid w:val="3D5F7F45"/>
    <w:rsid w:val="3D706B4E"/>
    <w:rsid w:val="3D71D483"/>
    <w:rsid w:val="3D732A67"/>
    <w:rsid w:val="3D89573F"/>
    <w:rsid w:val="3DBEFECA"/>
    <w:rsid w:val="3DDDA4F1"/>
    <w:rsid w:val="3DDE7C6E"/>
    <w:rsid w:val="3DEC43DD"/>
    <w:rsid w:val="3DFF176F"/>
    <w:rsid w:val="3E183A0A"/>
    <w:rsid w:val="3E18E06D"/>
    <w:rsid w:val="3E1F2D8D"/>
    <w:rsid w:val="3E41BF9C"/>
    <w:rsid w:val="3E5A75B9"/>
    <w:rsid w:val="3E74B995"/>
    <w:rsid w:val="3EB5A67A"/>
    <w:rsid w:val="3EBFF893"/>
    <w:rsid w:val="3F04336A"/>
    <w:rsid w:val="3F15B9EE"/>
    <w:rsid w:val="3F1CB984"/>
    <w:rsid w:val="3F37F0F7"/>
    <w:rsid w:val="3F5FFED8"/>
    <w:rsid w:val="3F70002B"/>
    <w:rsid w:val="3F83695C"/>
    <w:rsid w:val="3F860453"/>
    <w:rsid w:val="3F916AE3"/>
    <w:rsid w:val="3FAC1905"/>
    <w:rsid w:val="3FC801A8"/>
    <w:rsid w:val="4000E519"/>
    <w:rsid w:val="40364C5C"/>
    <w:rsid w:val="404D1338"/>
    <w:rsid w:val="404EF712"/>
    <w:rsid w:val="405734E0"/>
    <w:rsid w:val="4074A22D"/>
    <w:rsid w:val="40842237"/>
    <w:rsid w:val="409303F5"/>
    <w:rsid w:val="4096F012"/>
    <w:rsid w:val="40A4311E"/>
    <w:rsid w:val="40A5320B"/>
    <w:rsid w:val="40D579A4"/>
    <w:rsid w:val="40EF00EF"/>
    <w:rsid w:val="4108E503"/>
    <w:rsid w:val="41205805"/>
    <w:rsid w:val="4125EFC2"/>
    <w:rsid w:val="4149A373"/>
    <w:rsid w:val="41564C4F"/>
    <w:rsid w:val="4187D76A"/>
    <w:rsid w:val="4194DD12"/>
    <w:rsid w:val="419B1F88"/>
    <w:rsid w:val="41B73EC3"/>
    <w:rsid w:val="4229B5D3"/>
    <w:rsid w:val="42BFEFD4"/>
    <w:rsid w:val="42CF7948"/>
    <w:rsid w:val="42D9CDE2"/>
    <w:rsid w:val="431039FC"/>
    <w:rsid w:val="4340FB2B"/>
    <w:rsid w:val="434274DC"/>
    <w:rsid w:val="4365B659"/>
    <w:rsid w:val="4368903B"/>
    <w:rsid w:val="437CFE50"/>
    <w:rsid w:val="438056A5"/>
    <w:rsid w:val="43AE7129"/>
    <w:rsid w:val="43E1E21C"/>
    <w:rsid w:val="43F5FC82"/>
    <w:rsid w:val="43F71EDA"/>
    <w:rsid w:val="440D2C18"/>
    <w:rsid w:val="441B283B"/>
    <w:rsid w:val="443B41F3"/>
    <w:rsid w:val="4441987A"/>
    <w:rsid w:val="445D81A2"/>
    <w:rsid w:val="4475C715"/>
    <w:rsid w:val="447EDFE8"/>
    <w:rsid w:val="44824CE3"/>
    <w:rsid w:val="44AE20BA"/>
    <w:rsid w:val="44B7E521"/>
    <w:rsid w:val="44DAB276"/>
    <w:rsid w:val="454C16EF"/>
    <w:rsid w:val="4552AD9C"/>
    <w:rsid w:val="45547FDC"/>
    <w:rsid w:val="45602B54"/>
    <w:rsid w:val="45761CDA"/>
    <w:rsid w:val="45ABC5E4"/>
    <w:rsid w:val="45CA1FBF"/>
    <w:rsid w:val="45E8624A"/>
    <w:rsid w:val="4634455D"/>
    <w:rsid w:val="46562B96"/>
    <w:rsid w:val="46607A58"/>
    <w:rsid w:val="467A545B"/>
    <w:rsid w:val="468B06C6"/>
    <w:rsid w:val="46A402FE"/>
    <w:rsid w:val="46BBD48D"/>
    <w:rsid w:val="46DA2A56"/>
    <w:rsid w:val="46EC1870"/>
    <w:rsid w:val="47119459"/>
    <w:rsid w:val="473093AA"/>
    <w:rsid w:val="47315E00"/>
    <w:rsid w:val="475B991A"/>
    <w:rsid w:val="4775C990"/>
    <w:rsid w:val="478761A2"/>
    <w:rsid w:val="478EB03F"/>
    <w:rsid w:val="47BE294A"/>
    <w:rsid w:val="47E06C87"/>
    <w:rsid w:val="47EA85C3"/>
    <w:rsid w:val="47EC514C"/>
    <w:rsid w:val="47F285AA"/>
    <w:rsid w:val="47F398F9"/>
    <w:rsid w:val="47F41DF3"/>
    <w:rsid w:val="47FD6506"/>
    <w:rsid w:val="48010CB9"/>
    <w:rsid w:val="4808E5E7"/>
    <w:rsid w:val="481FE313"/>
    <w:rsid w:val="48237CFD"/>
    <w:rsid w:val="4832DBC7"/>
    <w:rsid w:val="4893D03A"/>
    <w:rsid w:val="48B0DBE9"/>
    <w:rsid w:val="48CC580E"/>
    <w:rsid w:val="492B9B64"/>
    <w:rsid w:val="492CC727"/>
    <w:rsid w:val="49753828"/>
    <w:rsid w:val="49B052B1"/>
    <w:rsid w:val="49ED28A1"/>
    <w:rsid w:val="4A2A246F"/>
    <w:rsid w:val="4A2D02FB"/>
    <w:rsid w:val="4A436B58"/>
    <w:rsid w:val="4A9120EC"/>
    <w:rsid w:val="4A91311B"/>
    <w:rsid w:val="4AC1C3DA"/>
    <w:rsid w:val="4AC650D6"/>
    <w:rsid w:val="4AC8563E"/>
    <w:rsid w:val="4ACFBA05"/>
    <w:rsid w:val="4AF34EFE"/>
    <w:rsid w:val="4AF9461D"/>
    <w:rsid w:val="4B0846F4"/>
    <w:rsid w:val="4B167304"/>
    <w:rsid w:val="4B2652DC"/>
    <w:rsid w:val="4B3DD356"/>
    <w:rsid w:val="4B51FFB5"/>
    <w:rsid w:val="4B53BF74"/>
    <w:rsid w:val="4B59C16E"/>
    <w:rsid w:val="4B6D066A"/>
    <w:rsid w:val="4B74BE1A"/>
    <w:rsid w:val="4BA8AACA"/>
    <w:rsid w:val="4BC5D7F8"/>
    <w:rsid w:val="4C03A381"/>
    <w:rsid w:val="4C27BE51"/>
    <w:rsid w:val="4C549198"/>
    <w:rsid w:val="4C5E0F30"/>
    <w:rsid w:val="4CBEB9D2"/>
    <w:rsid w:val="4CC62DFC"/>
    <w:rsid w:val="4CC8D6B2"/>
    <w:rsid w:val="4CD637FB"/>
    <w:rsid w:val="4CD7905F"/>
    <w:rsid w:val="4CED8F8B"/>
    <w:rsid w:val="4CEFC80E"/>
    <w:rsid w:val="4D174C1B"/>
    <w:rsid w:val="4D1BBBCF"/>
    <w:rsid w:val="4D4F3551"/>
    <w:rsid w:val="4D5B9A49"/>
    <w:rsid w:val="4D5C89C8"/>
    <w:rsid w:val="4D5DFA3B"/>
    <w:rsid w:val="4D6088DA"/>
    <w:rsid w:val="4D750AA3"/>
    <w:rsid w:val="4D884E40"/>
    <w:rsid w:val="4D926920"/>
    <w:rsid w:val="4D9293D0"/>
    <w:rsid w:val="4DAC8443"/>
    <w:rsid w:val="4DB4CB2F"/>
    <w:rsid w:val="4DC576CA"/>
    <w:rsid w:val="4E265D8D"/>
    <w:rsid w:val="4E33AE21"/>
    <w:rsid w:val="4E5A8CE7"/>
    <w:rsid w:val="4E677F06"/>
    <w:rsid w:val="4E67B878"/>
    <w:rsid w:val="4EB04776"/>
    <w:rsid w:val="4EBC4170"/>
    <w:rsid w:val="4EBEDEBB"/>
    <w:rsid w:val="4ED4F3D9"/>
    <w:rsid w:val="4EF02669"/>
    <w:rsid w:val="4EFE8E6A"/>
    <w:rsid w:val="4F21B7DA"/>
    <w:rsid w:val="4F37C5FB"/>
    <w:rsid w:val="4F641FA5"/>
    <w:rsid w:val="4F69A9F3"/>
    <w:rsid w:val="4FBC7935"/>
    <w:rsid w:val="4FD955EA"/>
    <w:rsid w:val="4FED0DA8"/>
    <w:rsid w:val="5039DCCF"/>
    <w:rsid w:val="504F3F61"/>
    <w:rsid w:val="506122BF"/>
    <w:rsid w:val="5064B424"/>
    <w:rsid w:val="507CDA45"/>
    <w:rsid w:val="50A250DB"/>
    <w:rsid w:val="50C631F9"/>
    <w:rsid w:val="50D42768"/>
    <w:rsid w:val="50F6D375"/>
    <w:rsid w:val="5108DE82"/>
    <w:rsid w:val="512F0E59"/>
    <w:rsid w:val="51331024"/>
    <w:rsid w:val="51767D12"/>
    <w:rsid w:val="517AD9F5"/>
    <w:rsid w:val="5184F4BC"/>
    <w:rsid w:val="518CCA39"/>
    <w:rsid w:val="5190CFE3"/>
    <w:rsid w:val="51945F59"/>
    <w:rsid w:val="51B7D088"/>
    <w:rsid w:val="51E74DA4"/>
    <w:rsid w:val="5214D9EA"/>
    <w:rsid w:val="521735F7"/>
    <w:rsid w:val="52428188"/>
    <w:rsid w:val="527BD276"/>
    <w:rsid w:val="52AA43FA"/>
    <w:rsid w:val="52EF766E"/>
    <w:rsid w:val="53195404"/>
    <w:rsid w:val="534BC064"/>
    <w:rsid w:val="534D5AD7"/>
    <w:rsid w:val="537DEBF4"/>
    <w:rsid w:val="5391404C"/>
    <w:rsid w:val="539504FB"/>
    <w:rsid w:val="53D52CDA"/>
    <w:rsid w:val="53D8D237"/>
    <w:rsid w:val="540481F3"/>
    <w:rsid w:val="5412DAD2"/>
    <w:rsid w:val="5413470B"/>
    <w:rsid w:val="5443DAB2"/>
    <w:rsid w:val="5448A0A9"/>
    <w:rsid w:val="54505E26"/>
    <w:rsid w:val="54622CA9"/>
    <w:rsid w:val="5486AEA2"/>
    <w:rsid w:val="54916302"/>
    <w:rsid w:val="54B56ADE"/>
    <w:rsid w:val="54BDA8D7"/>
    <w:rsid w:val="54C367A7"/>
    <w:rsid w:val="54DB5DD2"/>
    <w:rsid w:val="552C676C"/>
    <w:rsid w:val="552C7F0C"/>
    <w:rsid w:val="552EFEAB"/>
    <w:rsid w:val="5566C299"/>
    <w:rsid w:val="55C22C63"/>
    <w:rsid w:val="55C50F41"/>
    <w:rsid w:val="55E95B62"/>
    <w:rsid w:val="56051080"/>
    <w:rsid w:val="560E4058"/>
    <w:rsid w:val="561C12E7"/>
    <w:rsid w:val="561ED26D"/>
    <w:rsid w:val="5629B273"/>
    <w:rsid w:val="5630BC42"/>
    <w:rsid w:val="565F9576"/>
    <w:rsid w:val="5688FE45"/>
    <w:rsid w:val="5693B58A"/>
    <w:rsid w:val="56E77AE9"/>
    <w:rsid w:val="56E97DBD"/>
    <w:rsid w:val="57072B5D"/>
    <w:rsid w:val="57165662"/>
    <w:rsid w:val="5717EDC5"/>
    <w:rsid w:val="571974A4"/>
    <w:rsid w:val="57227082"/>
    <w:rsid w:val="57355A07"/>
    <w:rsid w:val="57869C91"/>
    <w:rsid w:val="57E48DE6"/>
    <w:rsid w:val="57EA0DDA"/>
    <w:rsid w:val="581D26FA"/>
    <w:rsid w:val="58315052"/>
    <w:rsid w:val="585B11DF"/>
    <w:rsid w:val="585E2230"/>
    <w:rsid w:val="587AB75F"/>
    <w:rsid w:val="587CB593"/>
    <w:rsid w:val="5890B0BB"/>
    <w:rsid w:val="58BC92B7"/>
    <w:rsid w:val="58E6EF5A"/>
    <w:rsid w:val="58FF904D"/>
    <w:rsid w:val="590459A9"/>
    <w:rsid w:val="59078460"/>
    <w:rsid w:val="5911DD9A"/>
    <w:rsid w:val="5915A796"/>
    <w:rsid w:val="595DCA15"/>
    <w:rsid w:val="5966AFA6"/>
    <w:rsid w:val="597E5E64"/>
    <w:rsid w:val="598295C9"/>
    <w:rsid w:val="59951ADB"/>
    <w:rsid w:val="599DA405"/>
    <w:rsid w:val="59C6377B"/>
    <w:rsid w:val="59EB7047"/>
    <w:rsid w:val="5A22BCAF"/>
    <w:rsid w:val="5A3BA28D"/>
    <w:rsid w:val="5A6ADCDE"/>
    <w:rsid w:val="5A6B00E7"/>
    <w:rsid w:val="5AA7BE5D"/>
    <w:rsid w:val="5AC468E3"/>
    <w:rsid w:val="5AF82E79"/>
    <w:rsid w:val="5B06A6A4"/>
    <w:rsid w:val="5B4B5969"/>
    <w:rsid w:val="5B578ECE"/>
    <w:rsid w:val="5B6A6BC3"/>
    <w:rsid w:val="5B6CC55B"/>
    <w:rsid w:val="5B6E1AF2"/>
    <w:rsid w:val="5B8F204A"/>
    <w:rsid w:val="5B93CB56"/>
    <w:rsid w:val="5B970016"/>
    <w:rsid w:val="5BC99AD1"/>
    <w:rsid w:val="5BD1C2C9"/>
    <w:rsid w:val="5BFB0E9B"/>
    <w:rsid w:val="5BFF9C42"/>
    <w:rsid w:val="5C179143"/>
    <w:rsid w:val="5C2606F7"/>
    <w:rsid w:val="5C2A8102"/>
    <w:rsid w:val="5C4CB7D4"/>
    <w:rsid w:val="5C543AAF"/>
    <w:rsid w:val="5C5D900F"/>
    <w:rsid w:val="5C8D68D1"/>
    <w:rsid w:val="5C96F6BD"/>
    <w:rsid w:val="5CBFD8A8"/>
    <w:rsid w:val="5CC5BA6B"/>
    <w:rsid w:val="5CEC4CD6"/>
    <w:rsid w:val="5D06EFBB"/>
    <w:rsid w:val="5D0FD1A3"/>
    <w:rsid w:val="5D11BE40"/>
    <w:rsid w:val="5D1D85C8"/>
    <w:rsid w:val="5D2B062E"/>
    <w:rsid w:val="5D45F9EE"/>
    <w:rsid w:val="5D55F02A"/>
    <w:rsid w:val="5D6ED4EC"/>
    <w:rsid w:val="5D7FCFEF"/>
    <w:rsid w:val="5DA42531"/>
    <w:rsid w:val="5DA9BD1B"/>
    <w:rsid w:val="5DB0F712"/>
    <w:rsid w:val="5DE2AA36"/>
    <w:rsid w:val="5E0BF3C3"/>
    <w:rsid w:val="5E2D24A5"/>
    <w:rsid w:val="5E40D30C"/>
    <w:rsid w:val="5E46EC44"/>
    <w:rsid w:val="5E4AA8A2"/>
    <w:rsid w:val="5E7B0601"/>
    <w:rsid w:val="5E7CFD1B"/>
    <w:rsid w:val="5E89F3DC"/>
    <w:rsid w:val="5EA01BCB"/>
    <w:rsid w:val="5EA6B46E"/>
    <w:rsid w:val="5EDAE7C2"/>
    <w:rsid w:val="5EDEEC0C"/>
    <w:rsid w:val="5EEE9107"/>
    <w:rsid w:val="5F035C6F"/>
    <w:rsid w:val="5F09AD18"/>
    <w:rsid w:val="5F0E7472"/>
    <w:rsid w:val="5F140CDB"/>
    <w:rsid w:val="5F3558D6"/>
    <w:rsid w:val="5F724320"/>
    <w:rsid w:val="5FE3B8EC"/>
    <w:rsid w:val="5FF0D8B1"/>
    <w:rsid w:val="5FF669B6"/>
    <w:rsid w:val="5FFCF3E6"/>
    <w:rsid w:val="601D853F"/>
    <w:rsid w:val="6034DD65"/>
    <w:rsid w:val="603E59D5"/>
    <w:rsid w:val="60462B40"/>
    <w:rsid w:val="604A693F"/>
    <w:rsid w:val="604FB595"/>
    <w:rsid w:val="6062BB03"/>
    <w:rsid w:val="6074D15E"/>
    <w:rsid w:val="60809E34"/>
    <w:rsid w:val="60A955E1"/>
    <w:rsid w:val="60AE4BAB"/>
    <w:rsid w:val="60B3A80C"/>
    <w:rsid w:val="60F18064"/>
    <w:rsid w:val="60F51319"/>
    <w:rsid w:val="61079D7B"/>
    <w:rsid w:val="611E07FF"/>
    <w:rsid w:val="611FA3F1"/>
    <w:rsid w:val="615DDAE3"/>
    <w:rsid w:val="618C6310"/>
    <w:rsid w:val="61B929BC"/>
    <w:rsid w:val="622B5C49"/>
    <w:rsid w:val="622CA7FD"/>
    <w:rsid w:val="625688BB"/>
    <w:rsid w:val="627A6373"/>
    <w:rsid w:val="6289D4AB"/>
    <w:rsid w:val="628B099E"/>
    <w:rsid w:val="62AC63B1"/>
    <w:rsid w:val="630AEEB0"/>
    <w:rsid w:val="63112DF5"/>
    <w:rsid w:val="632793D5"/>
    <w:rsid w:val="633041E3"/>
    <w:rsid w:val="633101DB"/>
    <w:rsid w:val="637E1566"/>
    <w:rsid w:val="638C88B8"/>
    <w:rsid w:val="63EC83A5"/>
    <w:rsid w:val="64071E96"/>
    <w:rsid w:val="64332E8A"/>
    <w:rsid w:val="6443D262"/>
    <w:rsid w:val="645E6612"/>
    <w:rsid w:val="6485A76D"/>
    <w:rsid w:val="649025DE"/>
    <w:rsid w:val="6494452A"/>
    <w:rsid w:val="64A3431B"/>
    <w:rsid w:val="64A6285A"/>
    <w:rsid w:val="64A76C9A"/>
    <w:rsid w:val="6538C1AB"/>
    <w:rsid w:val="653CCF01"/>
    <w:rsid w:val="65960B78"/>
    <w:rsid w:val="65ABE5F8"/>
    <w:rsid w:val="65B6DB4C"/>
    <w:rsid w:val="65C23DC9"/>
    <w:rsid w:val="65CE9D41"/>
    <w:rsid w:val="65D49288"/>
    <w:rsid w:val="65E642AE"/>
    <w:rsid w:val="660B7663"/>
    <w:rsid w:val="662C8F27"/>
    <w:rsid w:val="663BD0EA"/>
    <w:rsid w:val="664DDA97"/>
    <w:rsid w:val="6654E372"/>
    <w:rsid w:val="665FFF63"/>
    <w:rsid w:val="66D69B2C"/>
    <w:rsid w:val="674AD0A4"/>
    <w:rsid w:val="6751EE91"/>
    <w:rsid w:val="676BAFFD"/>
    <w:rsid w:val="676DE623"/>
    <w:rsid w:val="67F7B2D2"/>
    <w:rsid w:val="67FF1078"/>
    <w:rsid w:val="67FF792B"/>
    <w:rsid w:val="6805BAE1"/>
    <w:rsid w:val="680EF744"/>
    <w:rsid w:val="6868F03B"/>
    <w:rsid w:val="687B0F2E"/>
    <w:rsid w:val="68AD3975"/>
    <w:rsid w:val="68D6E5B7"/>
    <w:rsid w:val="68E42C31"/>
    <w:rsid w:val="68E658FC"/>
    <w:rsid w:val="694E1B1E"/>
    <w:rsid w:val="695CAEAA"/>
    <w:rsid w:val="6970D593"/>
    <w:rsid w:val="6971C628"/>
    <w:rsid w:val="6973C657"/>
    <w:rsid w:val="6974F651"/>
    <w:rsid w:val="699FBB85"/>
    <w:rsid w:val="69B156C2"/>
    <w:rsid w:val="69C01DCC"/>
    <w:rsid w:val="69DB30B1"/>
    <w:rsid w:val="69DED83E"/>
    <w:rsid w:val="6A53102A"/>
    <w:rsid w:val="6A9532FD"/>
    <w:rsid w:val="6AC6A1A9"/>
    <w:rsid w:val="6ACCAD30"/>
    <w:rsid w:val="6AD57058"/>
    <w:rsid w:val="6B108DAB"/>
    <w:rsid w:val="6B1FF90D"/>
    <w:rsid w:val="6B34F99A"/>
    <w:rsid w:val="6B413658"/>
    <w:rsid w:val="6B5CD878"/>
    <w:rsid w:val="6B5EFBC4"/>
    <w:rsid w:val="6B72BA22"/>
    <w:rsid w:val="6BE0F20F"/>
    <w:rsid w:val="6BFBC869"/>
    <w:rsid w:val="6BFCE72C"/>
    <w:rsid w:val="6C194919"/>
    <w:rsid w:val="6C198168"/>
    <w:rsid w:val="6C4E524E"/>
    <w:rsid w:val="6C73D987"/>
    <w:rsid w:val="6C784087"/>
    <w:rsid w:val="6C78B130"/>
    <w:rsid w:val="6C7D6B18"/>
    <w:rsid w:val="6CC7C725"/>
    <w:rsid w:val="6CC9C1D7"/>
    <w:rsid w:val="6CF5DDEE"/>
    <w:rsid w:val="6CF8E3F5"/>
    <w:rsid w:val="6D02AB21"/>
    <w:rsid w:val="6D0522DE"/>
    <w:rsid w:val="6D25CCF1"/>
    <w:rsid w:val="6D335DF8"/>
    <w:rsid w:val="6D53FA32"/>
    <w:rsid w:val="6D6483D1"/>
    <w:rsid w:val="6D6A5132"/>
    <w:rsid w:val="6D70CDB9"/>
    <w:rsid w:val="6D770223"/>
    <w:rsid w:val="6D8DA7BF"/>
    <w:rsid w:val="6D9CE135"/>
    <w:rsid w:val="6DC2F624"/>
    <w:rsid w:val="6DD8B399"/>
    <w:rsid w:val="6DE55023"/>
    <w:rsid w:val="6DEF0555"/>
    <w:rsid w:val="6DFD9BEF"/>
    <w:rsid w:val="6E0F75A7"/>
    <w:rsid w:val="6E142C69"/>
    <w:rsid w:val="6E1C38D8"/>
    <w:rsid w:val="6E415D8D"/>
    <w:rsid w:val="6E4393AD"/>
    <w:rsid w:val="6E57BC13"/>
    <w:rsid w:val="6E857059"/>
    <w:rsid w:val="6E95BA89"/>
    <w:rsid w:val="6EA565C1"/>
    <w:rsid w:val="6EA87441"/>
    <w:rsid w:val="6EADB028"/>
    <w:rsid w:val="6EBFBF60"/>
    <w:rsid w:val="6F1C0747"/>
    <w:rsid w:val="6F296474"/>
    <w:rsid w:val="6F5CF82E"/>
    <w:rsid w:val="6F947EED"/>
    <w:rsid w:val="6FB1968B"/>
    <w:rsid w:val="6FB49AF0"/>
    <w:rsid w:val="6FBC37D3"/>
    <w:rsid w:val="6FCA9E41"/>
    <w:rsid w:val="6FCB8B0D"/>
    <w:rsid w:val="6FD10EBE"/>
    <w:rsid w:val="6FDF6DF1"/>
    <w:rsid w:val="6FED9C90"/>
    <w:rsid w:val="6FF714A1"/>
    <w:rsid w:val="70023CEA"/>
    <w:rsid w:val="70132B68"/>
    <w:rsid w:val="7014F581"/>
    <w:rsid w:val="701A9D8B"/>
    <w:rsid w:val="70297ECD"/>
    <w:rsid w:val="706ADACF"/>
    <w:rsid w:val="706D1554"/>
    <w:rsid w:val="70852E40"/>
    <w:rsid w:val="708F1DA4"/>
    <w:rsid w:val="709CBC7F"/>
    <w:rsid w:val="709DB93B"/>
    <w:rsid w:val="70ACABCC"/>
    <w:rsid w:val="70B4CD60"/>
    <w:rsid w:val="70D40064"/>
    <w:rsid w:val="70D957B8"/>
    <w:rsid w:val="717FF940"/>
    <w:rsid w:val="71A0F570"/>
    <w:rsid w:val="71A3855D"/>
    <w:rsid w:val="71C32028"/>
    <w:rsid w:val="71E9A173"/>
    <w:rsid w:val="721F9EA5"/>
    <w:rsid w:val="7221D6FD"/>
    <w:rsid w:val="722BC3FB"/>
    <w:rsid w:val="727BACBA"/>
    <w:rsid w:val="728F6685"/>
    <w:rsid w:val="72A02A06"/>
    <w:rsid w:val="72A103DB"/>
    <w:rsid w:val="72A8A7BD"/>
    <w:rsid w:val="72C58D5D"/>
    <w:rsid w:val="72C7E7EA"/>
    <w:rsid w:val="72E95377"/>
    <w:rsid w:val="72ED266D"/>
    <w:rsid w:val="72F5324E"/>
    <w:rsid w:val="730F2EEA"/>
    <w:rsid w:val="732C9E5F"/>
    <w:rsid w:val="7348A44F"/>
    <w:rsid w:val="73577D2B"/>
    <w:rsid w:val="737E1917"/>
    <w:rsid w:val="73BB805B"/>
    <w:rsid w:val="73C54500"/>
    <w:rsid w:val="741D3624"/>
    <w:rsid w:val="744A4932"/>
    <w:rsid w:val="74567E7A"/>
    <w:rsid w:val="746A3151"/>
    <w:rsid w:val="747866F5"/>
    <w:rsid w:val="7480CD03"/>
    <w:rsid w:val="749FF962"/>
    <w:rsid w:val="74ADD8E6"/>
    <w:rsid w:val="74BFF1EC"/>
    <w:rsid w:val="74F8C798"/>
    <w:rsid w:val="75538CBB"/>
    <w:rsid w:val="7586A0FC"/>
    <w:rsid w:val="758E2FDB"/>
    <w:rsid w:val="75B46929"/>
    <w:rsid w:val="75D83082"/>
    <w:rsid w:val="760F1657"/>
    <w:rsid w:val="760F2C4A"/>
    <w:rsid w:val="76186076"/>
    <w:rsid w:val="761EE3AA"/>
    <w:rsid w:val="762271AB"/>
    <w:rsid w:val="765C1A38"/>
    <w:rsid w:val="7665442F"/>
    <w:rsid w:val="7672EB08"/>
    <w:rsid w:val="76B6EF70"/>
    <w:rsid w:val="76BB617F"/>
    <w:rsid w:val="76C75EFD"/>
    <w:rsid w:val="770930BC"/>
    <w:rsid w:val="77209A1C"/>
    <w:rsid w:val="772EF044"/>
    <w:rsid w:val="77356C4D"/>
    <w:rsid w:val="774F6A07"/>
    <w:rsid w:val="7763B269"/>
    <w:rsid w:val="7777AD00"/>
    <w:rsid w:val="77813E0A"/>
    <w:rsid w:val="77A23F99"/>
    <w:rsid w:val="780AB5A8"/>
    <w:rsid w:val="781E8DB3"/>
    <w:rsid w:val="78203478"/>
    <w:rsid w:val="78206AC6"/>
    <w:rsid w:val="78736D67"/>
    <w:rsid w:val="787DDBBF"/>
    <w:rsid w:val="789550AF"/>
    <w:rsid w:val="78B3A495"/>
    <w:rsid w:val="78B92080"/>
    <w:rsid w:val="79082BF9"/>
    <w:rsid w:val="7908AA7D"/>
    <w:rsid w:val="79688A15"/>
    <w:rsid w:val="7975FEAE"/>
    <w:rsid w:val="79772727"/>
    <w:rsid w:val="797C3A27"/>
    <w:rsid w:val="79951927"/>
    <w:rsid w:val="799C9092"/>
    <w:rsid w:val="799F0F60"/>
    <w:rsid w:val="79AD1174"/>
    <w:rsid w:val="79E02FE4"/>
    <w:rsid w:val="79E58A2E"/>
    <w:rsid w:val="7A0D5131"/>
    <w:rsid w:val="7A3AAB4C"/>
    <w:rsid w:val="7A6F8C9C"/>
    <w:rsid w:val="7AC4BA8B"/>
    <w:rsid w:val="7ACD9131"/>
    <w:rsid w:val="7ADFC81D"/>
    <w:rsid w:val="7AE5BA0F"/>
    <w:rsid w:val="7AE874F1"/>
    <w:rsid w:val="7B3679D2"/>
    <w:rsid w:val="7B5E2830"/>
    <w:rsid w:val="7B767553"/>
    <w:rsid w:val="7B7BAED1"/>
    <w:rsid w:val="7BBA930C"/>
    <w:rsid w:val="7C0DAD5E"/>
    <w:rsid w:val="7C146A79"/>
    <w:rsid w:val="7C1A78C8"/>
    <w:rsid w:val="7C63F92A"/>
    <w:rsid w:val="7C89650F"/>
    <w:rsid w:val="7CBDA342"/>
    <w:rsid w:val="7CF4D90D"/>
    <w:rsid w:val="7CF6DB79"/>
    <w:rsid w:val="7D169031"/>
    <w:rsid w:val="7D40C657"/>
    <w:rsid w:val="7D4B432D"/>
    <w:rsid w:val="7D555492"/>
    <w:rsid w:val="7D86FB05"/>
    <w:rsid w:val="7D8A21DB"/>
    <w:rsid w:val="7D9DB3EB"/>
    <w:rsid w:val="7DCC8448"/>
    <w:rsid w:val="7E09738E"/>
    <w:rsid w:val="7E315831"/>
    <w:rsid w:val="7E354660"/>
    <w:rsid w:val="7E4013EA"/>
    <w:rsid w:val="7E4F4D38"/>
    <w:rsid w:val="7E5159E2"/>
    <w:rsid w:val="7E5AAF65"/>
    <w:rsid w:val="7E63F488"/>
    <w:rsid w:val="7E8C2AC4"/>
    <w:rsid w:val="7E8C5D04"/>
    <w:rsid w:val="7E8EA944"/>
    <w:rsid w:val="7E92A32A"/>
    <w:rsid w:val="7ECA11EE"/>
    <w:rsid w:val="7EED0DB5"/>
    <w:rsid w:val="7EF33AF6"/>
    <w:rsid w:val="7F0482DA"/>
    <w:rsid w:val="7F062DD7"/>
    <w:rsid w:val="7F72EEBB"/>
    <w:rsid w:val="7F7F63AE"/>
    <w:rsid w:val="7F99CCBE"/>
    <w:rsid w:val="7FA6DAED"/>
    <w:rsid w:val="7FBF1536"/>
    <w:rsid w:val="7FC1D43E"/>
    <w:rsid w:val="7FF636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63D0"/>
  <w15:chartTrackingRefBased/>
  <w15:docId w15:val="{F3B0E25A-EB4E-4D10-B316-0ED6DC01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EE"/>
    <w:pPr>
      <w:spacing w:after="160" w:line="259" w:lineRule="auto"/>
    </w:pPr>
    <w:rPr>
      <w:rFonts w:ascii="Arial" w:hAnsi="Arial"/>
      <w:lang w:eastAsia="en-GB"/>
    </w:rPr>
  </w:style>
  <w:style w:type="paragraph" w:styleId="Heading1">
    <w:name w:val="heading 1"/>
    <w:basedOn w:val="Normal"/>
    <w:next w:val="Normal"/>
    <w:link w:val="Heading1Char"/>
    <w:uiPriority w:val="9"/>
    <w:qFormat/>
    <w:rsid w:val="00E60D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0D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0D5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0D5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0D5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60D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0D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0D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0D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E60D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0D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0D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0D5C"/>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E60D5C"/>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E60D5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D5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D5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D5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D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D5C"/>
    <w:pPr>
      <w:spacing w:before="160"/>
      <w:jc w:val="center"/>
    </w:pPr>
    <w:rPr>
      <w:i/>
      <w:iCs/>
      <w:color w:val="404040" w:themeColor="text1" w:themeTint="BF"/>
    </w:rPr>
  </w:style>
  <w:style w:type="character" w:customStyle="1" w:styleId="QuoteChar">
    <w:name w:val="Quote Char"/>
    <w:basedOn w:val="DefaultParagraphFont"/>
    <w:link w:val="Quote"/>
    <w:uiPriority w:val="29"/>
    <w:rsid w:val="00E60D5C"/>
    <w:rPr>
      <w:rFonts w:ascii="Arial" w:hAnsi="Arial"/>
      <w:i/>
      <w:iCs/>
      <w:color w:val="404040" w:themeColor="text1" w:themeTint="BF"/>
      <w:sz w:val="24"/>
    </w:rPr>
  </w:style>
  <w:style w:type="paragraph" w:styleId="ListParagraph">
    <w:name w:val="List Paragraph"/>
    <w:basedOn w:val="Normal"/>
    <w:link w:val="ListParagraphChar"/>
    <w:uiPriority w:val="34"/>
    <w:qFormat/>
    <w:rsid w:val="00E60D5C"/>
    <w:pPr>
      <w:ind w:left="720"/>
      <w:contextualSpacing/>
    </w:pPr>
  </w:style>
  <w:style w:type="character" w:styleId="IntenseEmphasis">
    <w:name w:val="Intense Emphasis"/>
    <w:basedOn w:val="DefaultParagraphFont"/>
    <w:uiPriority w:val="21"/>
    <w:qFormat/>
    <w:rsid w:val="00E60D5C"/>
    <w:rPr>
      <w:i/>
      <w:iCs/>
      <w:color w:val="365F91" w:themeColor="accent1" w:themeShade="BF"/>
    </w:rPr>
  </w:style>
  <w:style w:type="paragraph" w:styleId="IntenseQuote">
    <w:name w:val="Intense Quote"/>
    <w:basedOn w:val="Normal"/>
    <w:next w:val="Normal"/>
    <w:link w:val="IntenseQuoteChar"/>
    <w:uiPriority w:val="30"/>
    <w:qFormat/>
    <w:rsid w:val="00E60D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0D5C"/>
    <w:rPr>
      <w:rFonts w:ascii="Arial" w:hAnsi="Arial"/>
      <w:i/>
      <w:iCs/>
      <w:color w:val="365F91" w:themeColor="accent1" w:themeShade="BF"/>
      <w:sz w:val="24"/>
    </w:rPr>
  </w:style>
  <w:style w:type="character" w:styleId="IntenseReference">
    <w:name w:val="Intense Reference"/>
    <w:basedOn w:val="DefaultParagraphFont"/>
    <w:uiPriority w:val="32"/>
    <w:qFormat/>
    <w:rsid w:val="00E60D5C"/>
    <w:rPr>
      <w:b/>
      <w:bCs/>
      <w:smallCaps/>
      <w:color w:val="365F91" w:themeColor="accent1" w:themeShade="BF"/>
      <w:spacing w:val="5"/>
    </w:rPr>
  </w:style>
  <w:style w:type="paragraph" w:styleId="Header">
    <w:name w:val="header"/>
    <w:basedOn w:val="Normal"/>
    <w:link w:val="HeaderChar"/>
    <w:uiPriority w:val="99"/>
    <w:unhideWhenUsed/>
    <w:rsid w:val="00593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0DB"/>
    <w:rPr>
      <w:rFonts w:ascii="Arial" w:hAnsi="Arial"/>
      <w:sz w:val="24"/>
    </w:rPr>
  </w:style>
  <w:style w:type="paragraph" w:styleId="Footer">
    <w:name w:val="footer"/>
    <w:basedOn w:val="Normal"/>
    <w:link w:val="FooterChar"/>
    <w:uiPriority w:val="99"/>
    <w:unhideWhenUsed/>
    <w:rsid w:val="00593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0DB"/>
    <w:rPr>
      <w:rFonts w:ascii="Arial" w:hAnsi="Arial"/>
      <w:sz w:val="24"/>
    </w:rPr>
  </w:style>
  <w:style w:type="character" w:customStyle="1" w:styleId="ListParagraphChar">
    <w:name w:val="List Paragraph Char"/>
    <w:basedOn w:val="DefaultParagraphFont"/>
    <w:link w:val="ListParagraph"/>
    <w:uiPriority w:val="34"/>
    <w:rsid w:val="00B40FEE"/>
    <w:rPr>
      <w:rFonts w:ascii="Arial" w:hAnsi="Arial"/>
      <w:lang w:eastAsia="en-GB"/>
    </w:rPr>
  </w:style>
  <w:style w:type="paragraph" w:styleId="BalloonText">
    <w:name w:val="Balloon Text"/>
    <w:basedOn w:val="Normal"/>
    <w:link w:val="BalloonTextChar"/>
    <w:uiPriority w:val="99"/>
    <w:semiHidden/>
    <w:unhideWhenUsed/>
    <w:rsid w:val="004B5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191"/>
    <w:rPr>
      <w:rFonts w:ascii="Segoe UI" w:hAnsi="Segoe UI" w:cs="Segoe UI"/>
      <w:sz w:val="18"/>
      <w:szCs w:val="18"/>
      <w:lang w:eastAsia="en-GB"/>
    </w:rPr>
  </w:style>
  <w:style w:type="paragraph" w:styleId="Revision">
    <w:name w:val="Revision"/>
    <w:hidden/>
    <w:uiPriority w:val="99"/>
    <w:semiHidden/>
    <w:rsid w:val="002C3B34"/>
    <w:pPr>
      <w:spacing w:after="0" w:line="240" w:lineRule="auto"/>
    </w:pPr>
    <w:rPr>
      <w:rFonts w:ascii="Arial" w:hAnsi="Arial"/>
      <w:lang w:eastAsia="en-GB"/>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77AE"/>
    <w:rPr>
      <w:b/>
      <w:bCs/>
    </w:rPr>
  </w:style>
  <w:style w:type="character" w:customStyle="1" w:styleId="CommentSubjectChar">
    <w:name w:val="Comment Subject Char"/>
    <w:basedOn w:val="CommentTextChar"/>
    <w:link w:val="CommentSubject"/>
    <w:uiPriority w:val="99"/>
    <w:semiHidden/>
    <w:rsid w:val="006F77AE"/>
    <w:rPr>
      <w:rFonts w:ascii="Arial" w:hAnsi="Arial"/>
      <w:b/>
      <w:bCs/>
      <w:sz w:val="20"/>
      <w:szCs w:val="20"/>
      <w:lang w:eastAsia="en-GB"/>
    </w:rPr>
  </w:style>
  <w:style w:type="paragraph" w:customStyle="1" w:styleId="Default">
    <w:name w:val="Default"/>
    <w:rsid w:val="001E4EA4"/>
    <w:pPr>
      <w:autoSpaceDE w:val="0"/>
      <w:autoSpaceDN w:val="0"/>
      <w:adjustRightInd w:val="0"/>
      <w:spacing w:after="0" w:line="240" w:lineRule="auto"/>
    </w:pPr>
    <w:rPr>
      <w:rFonts w:ascii="Arial" w:hAnsi="Arial" w:cs="Arial"/>
      <w:color w:val="000000"/>
      <w:sz w:val="24"/>
      <w:szCs w:val="24"/>
      <w14:ligatures w14:val="standardContextual"/>
    </w:rPr>
  </w:style>
  <w:style w:type="character" w:styleId="Hyperlink">
    <w:name w:val="Hyperlink"/>
    <w:basedOn w:val="DefaultParagraphFont"/>
    <w:uiPriority w:val="99"/>
    <w:unhideWhenUsed/>
    <w:rsid w:val="004E4A3E"/>
    <w:rPr>
      <w:color w:val="0000FF" w:themeColor="hyperlink"/>
      <w:u w:val="single"/>
    </w:rPr>
  </w:style>
  <w:style w:type="character" w:customStyle="1" w:styleId="UnresolvedMention1">
    <w:name w:val="Unresolved Mention1"/>
    <w:basedOn w:val="DefaultParagraphFont"/>
    <w:uiPriority w:val="99"/>
    <w:semiHidden/>
    <w:unhideWhenUsed/>
    <w:rsid w:val="004E4A3E"/>
    <w:rPr>
      <w:color w:val="605E5C"/>
      <w:shd w:val="clear" w:color="auto" w:fill="E1DFDD"/>
    </w:rPr>
  </w:style>
  <w:style w:type="character" w:customStyle="1" w:styleId="al-author-delim">
    <w:name w:val="al-author-delim"/>
    <w:basedOn w:val="DefaultParagraphFont"/>
    <w:rsid w:val="00F151D9"/>
  </w:style>
  <w:style w:type="character" w:customStyle="1" w:styleId="Subtitle1">
    <w:name w:val="Subtitle1"/>
    <w:basedOn w:val="DefaultParagraphFont"/>
    <w:rsid w:val="00F151D9"/>
  </w:style>
  <w:style w:type="character" w:customStyle="1" w:styleId="colon-for-citation-subtitle">
    <w:name w:val="colon-for-citation-subtitle"/>
    <w:basedOn w:val="DefaultParagraphFont"/>
    <w:rsid w:val="00F151D9"/>
  </w:style>
  <w:style w:type="character" w:styleId="Emphasis">
    <w:name w:val="Emphasis"/>
    <w:basedOn w:val="DefaultParagraphFont"/>
    <w:uiPriority w:val="20"/>
    <w:qFormat/>
    <w:rsid w:val="00F151D9"/>
    <w:rPr>
      <w:i/>
      <w:iCs/>
    </w:rPr>
  </w:style>
  <w:style w:type="character" w:styleId="FollowedHyperlink">
    <w:name w:val="FollowedHyperlink"/>
    <w:basedOn w:val="DefaultParagraphFont"/>
    <w:uiPriority w:val="99"/>
    <w:semiHidden/>
    <w:unhideWhenUsed/>
    <w:rsid w:val="00D852D9"/>
    <w:rPr>
      <w:color w:val="800080" w:themeColor="followedHyperlink"/>
      <w:u w:val="single"/>
    </w:rPr>
  </w:style>
  <w:style w:type="paragraph" w:customStyle="1" w:styleId="xmsonormal">
    <w:name w:val="x_msonormal"/>
    <w:basedOn w:val="Normal"/>
    <w:rsid w:val="004262FC"/>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k.m.mimecastprotect.com/s/OfIhCp9LksXzv1SPfjHGsb7V?domain=picanet.org.uk" TargetMode="External"/><Relationship Id="rId18" Type="http://schemas.openxmlformats.org/officeDocument/2006/relationships/hyperlink" Target="https://www.ema.europa.eu/en/ich-e6-good-clinical-practice-scientific-guideline%20(Accessed%20Decemb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isrtcn.com" TargetMode="External"/><Relationship Id="rId17" Type="http://schemas.openxmlformats.org/officeDocument/2006/relationships/hyperlink" Target="https://www.ukri.org/publications/principles-and-guidelines-for-good-research-practice/" TargetMode="External"/><Relationship Id="rId2" Type="http://schemas.openxmlformats.org/officeDocument/2006/relationships/customXml" Target="../customXml/item2.xml"/><Relationship Id="rId16" Type="http://schemas.openxmlformats.org/officeDocument/2006/relationships/hyperlink" Target="https://www.cdc.gov/nhsn/pdfs/pscmanual/2psc_identifyinghais_nhsncurrent.pdf" TargetMode="External"/><Relationship Id="rId20" Type="http://schemas.openxmlformats.org/officeDocument/2006/relationships/hyperlink" Target="https://www.nice.org.uk/process/pmg3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1-6624-504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ra.nhs.uk/approvals-amendments/managing-your-approval/safety-reporting/" TargetMode="External"/><Relationship Id="rId23" Type="http://schemas.openxmlformats.org/officeDocument/2006/relationships/fontTable" Target="fontTable.xml"/><Relationship Id="rId10" Type="http://schemas.openxmlformats.org/officeDocument/2006/relationships/hyperlink" Target="mailto:marzena.orzol@icnarc.org" TargetMode="External"/><Relationship Id="rId19" Type="http://schemas.openxmlformats.org/officeDocument/2006/relationships/hyperlink" Target="https://www.hra.nhs.uk/planning-and-improving-research/policies-standards-legislation/uk-policy-framework-health-social-care-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a.nhs.uk/planning-and-improving-research/policies-standards-legislation/research-emergency-setting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66D5C031AECE4F93E2C477F8378D59" ma:contentTypeVersion="6" ma:contentTypeDescription="Create a new document." ma:contentTypeScope="" ma:versionID="b466df9243387fc7fd4c4fe0e4d4bfa7">
  <xsd:schema xmlns:xsd="http://www.w3.org/2001/XMLSchema" xmlns:xs="http://www.w3.org/2001/XMLSchema" xmlns:p="http://schemas.microsoft.com/office/2006/metadata/properties" xmlns:ns2="336b88ed-bfef-48ef-ab1d-031ceca53b79" xmlns:ns3="d556e19e-ed6c-4a21-8e66-6c3f4bc307a2" targetNamespace="http://schemas.microsoft.com/office/2006/metadata/properties" ma:root="true" ma:fieldsID="6cf328e44edd7440a1c2e4fd040c7793" ns2:_="" ns3:_="">
    <xsd:import namespace="336b88ed-bfef-48ef-ab1d-031ceca53b79"/>
    <xsd:import namespace="d556e19e-ed6c-4a21-8e66-6c3f4bc30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b88ed-bfef-48ef-ab1d-031ceca53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6e19e-ed6c-4a21-8e66-6c3f4bc30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AC55-58EE-4EE8-9322-35C051705361}">
  <ds:schemaRefs>
    <ds:schemaRef ds:uri="http://schemas.microsoft.com/sharepoint/v3/contenttype/forms"/>
  </ds:schemaRefs>
</ds:datastoreItem>
</file>

<file path=customXml/itemProps2.xml><?xml version="1.0" encoding="utf-8"?>
<ds:datastoreItem xmlns:ds="http://schemas.openxmlformats.org/officeDocument/2006/customXml" ds:itemID="{6AF3F163-6A50-485F-9AFC-8F0116FFA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202540-0A7D-4B81-B745-DAC03336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b88ed-bfef-48ef-ab1d-031ceca53b79"/>
    <ds:schemaRef ds:uri="d556e19e-ed6c-4a21-8e66-6c3f4bc30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5969</Words>
  <Characters>35152</Characters>
  <Application>Microsoft Office Word</Application>
  <DocSecurity>0</DocSecurity>
  <Lines>829</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Orzol</dc:creator>
  <cp:keywords/>
  <dc:description/>
  <cp:lastModifiedBy>Lyvonne Tume</cp:lastModifiedBy>
  <cp:revision>8</cp:revision>
  <cp:lastPrinted>2026-01-08T15:49:00Z</cp:lastPrinted>
  <dcterms:created xsi:type="dcterms:W3CDTF">2026-01-26T11:26:00Z</dcterms:created>
  <dcterms:modified xsi:type="dcterms:W3CDTF">2026-01-26T11:54:00Z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0x0101007D66D5C031AECE4F93E2C477F8378D59</vt:lpwstr>
  </property>
  <property fmtid="{D5CDD505-2E9C-101B-9397-08002B2CF9AE}" pid="3" name="MSIP_Label_0f488380-630a-4f55-a077-a19445e3f360_Enabled">
    <vt:lpwstr>true</vt:lpwstr>
  </property>
  <property fmtid="{D5CDD505-2E9C-101B-9397-08002B2CF9AE}" pid="4" name="MSIP_Label_0f488380-630a-4f55-a077-a19445e3f360_SetDate">
    <vt:lpwstr>2025-07-15T14:50:37Z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c6e5228d-e416-48df-a42c-71bce0c39e52</vt:lpwstr>
  </property>
  <property fmtid="{D5CDD505-2E9C-101B-9397-08002B2CF9AE}" pid="9" name="MSIP_Label_0f488380-630a-4f55-a077-a19445e3f360_ContentBits">
    <vt:lpwstr>0</vt:lpwstr>
  </property>
  <property fmtid="{D5CDD505-2E9C-101B-9397-08002B2CF9AE}" pid="10" name="MSIP_Label_0f488380-630a-4f55-a077-a19445e3f360_Tag">
    <vt:lpwstr>50, 3, 0, 1</vt:lpwstr>
  </property>
</Properties>
</file>