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77D3" w14:textId="25E69355" w:rsidR="004D5649" w:rsidRPr="007404B0" w:rsidRDefault="004D5649" w:rsidP="007404B0">
      <w:pPr>
        <w:spacing w:after="0" w:line="240" w:lineRule="auto"/>
        <w:outlineLvl w:val="0"/>
        <w:rPr>
          <w:rFonts w:ascii="Calibri" w:eastAsia="Times New Roman" w:hAnsi="Calibri" w:cs="Calibri"/>
          <w:b/>
          <w:kern w:val="0"/>
          <w:lang w:eastAsia="en-GB"/>
          <w14:ligatures w14:val="none"/>
        </w:rPr>
      </w:pPr>
      <w:r w:rsidRPr="007404B0">
        <w:rPr>
          <w:rFonts w:ascii="Calibri" w:eastAsia="Times New Roman" w:hAnsi="Calibri" w:cs="Calibri"/>
          <w:b/>
          <w:kern w:val="0"/>
          <w:lang w:eastAsia="en-GB"/>
          <w14:ligatures w14:val="none"/>
        </w:rPr>
        <w:t>Sexual information sources and psychosexual well-being: Cultural and gender differences among young people in China and the UK</w:t>
      </w:r>
    </w:p>
    <w:p w14:paraId="5D61F930" w14:textId="77777777" w:rsidR="007404B0" w:rsidRPr="007404B0" w:rsidRDefault="007404B0" w:rsidP="007404B0">
      <w:pPr>
        <w:spacing w:after="0" w:line="240" w:lineRule="auto"/>
        <w:outlineLvl w:val="0"/>
        <w:rPr>
          <w:rFonts w:ascii="Calibri" w:hAnsi="Calibri" w:cs="Calibri"/>
          <w:b/>
          <w:kern w:val="0"/>
          <w14:ligatures w14:val="none"/>
        </w:rPr>
      </w:pPr>
    </w:p>
    <w:p w14:paraId="7E91D02F" w14:textId="77777777" w:rsidR="004D5649" w:rsidRPr="007404B0" w:rsidRDefault="004D5649" w:rsidP="007404B0">
      <w:pPr>
        <w:pStyle w:val="Authornames"/>
        <w:spacing w:before="0" w:line="240" w:lineRule="auto"/>
        <w:rPr>
          <w:rFonts w:ascii="Calibri" w:hAnsi="Calibri" w:cs="Calibri"/>
          <w:sz w:val="24"/>
          <w:lang w:val="en-US"/>
        </w:rPr>
      </w:pPr>
      <w:r w:rsidRPr="007404B0">
        <w:rPr>
          <w:rFonts w:ascii="Calibri" w:hAnsi="Calibri" w:cs="Calibri"/>
          <w:sz w:val="24"/>
          <w:lang w:val="en-US"/>
        </w:rPr>
        <w:t>Yishu Li*, Roger Ingham, and Heather Armstrong</w:t>
      </w:r>
    </w:p>
    <w:p w14:paraId="59F687A0" w14:textId="77777777" w:rsidR="007404B0" w:rsidRPr="007404B0" w:rsidRDefault="007404B0" w:rsidP="007404B0">
      <w:pPr>
        <w:spacing w:after="0" w:line="240" w:lineRule="auto"/>
        <w:rPr>
          <w:rFonts w:ascii="Calibri" w:hAnsi="Calibri" w:cs="Calibri"/>
          <w:lang w:val="en-US" w:eastAsia="en-GB"/>
        </w:rPr>
      </w:pPr>
    </w:p>
    <w:p w14:paraId="3AECA8EA" w14:textId="77777777" w:rsidR="004D5649" w:rsidRPr="007404B0" w:rsidRDefault="004D5649" w:rsidP="007404B0">
      <w:pPr>
        <w:pStyle w:val="Affiliation"/>
        <w:spacing w:before="0" w:line="240" w:lineRule="auto"/>
        <w:rPr>
          <w:rFonts w:ascii="Calibri" w:hAnsi="Calibri" w:cs="Calibri"/>
          <w:lang w:val="en-US"/>
        </w:rPr>
      </w:pPr>
      <w:r w:rsidRPr="007404B0">
        <w:rPr>
          <w:rFonts w:ascii="Calibri" w:hAnsi="Calibri" w:cs="Calibri"/>
          <w:lang w:val="en-US"/>
        </w:rPr>
        <w:t>Centre for Sexual Health Research, School of Psychology, University of Southampton, United Kingdom</w:t>
      </w:r>
    </w:p>
    <w:p w14:paraId="4EF6BAAF" w14:textId="77777777" w:rsidR="007404B0" w:rsidRPr="007404B0" w:rsidRDefault="007404B0" w:rsidP="007404B0">
      <w:pPr>
        <w:pStyle w:val="Affiliation"/>
        <w:spacing w:before="0" w:line="240" w:lineRule="auto"/>
        <w:rPr>
          <w:rFonts w:ascii="Calibri" w:hAnsi="Calibri" w:cs="Calibri"/>
          <w:lang w:val="en-US"/>
        </w:rPr>
      </w:pPr>
    </w:p>
    <w:p w14:paraId="2418ED01" w14:textId="77777777" w:rsidR="004D5649" w:rsidRPr="007404B0" w:rsidRDefault="004D5649" w:rsidP="007404B0">
      <w:pPr>
        <w:pStyle w:val="Correspondencedetails"/>
        <w:spacing w:before="0" w:line="240" w:lineRule="auto"/>
        <w:rPr>
          <w:rFonts w:ascii="Calibri" w:hAnsi="Calibri" w:cs="Calibri"/>
          <w:lang w:val="en-US"/>
        </w:rPr>
      </w:pPr>
      <w:r w:rsidRPr="007404B0">
        <w:rPr>
          <w:rFonts w:ascii="Calibri" w:hAnsi="Calibri" w:cs="Calibri"/>
          <w:lang w:val="en-US"/>
        </w:rPr>
        <w:t xml:space="preserve">*Corresponding author: Email: </w:t>
      </w:r>
      <w:hyperlink r:id="rId8" w:history="1">
        <w:r w:rsidRPr="007404B0">
          <w:rPr>
            <w:rStyle w:val="Hyperlink"/>
            <w:rFonts w:ascii="Calibri" w:hAnsi="Calibri" w:cs="Calibri"/>
            <w:lang w:val="en-US"/>
          </w:rPr>
          <w:t>yl6y22@soton.ac.uk</w:t>
        </w:r>
      </w:hyperlink>
      <w:r w:rsidRPr="007404B0">
        <w:rPr>
          <w:rFonts w:ascii="Calibri" w:hAnsi="Calibri" w:cs="Calibri"/>
          <w:lang w:val="en-US"/>
        </w:rPr>
        <w:t>.</w:t>
      </w:r>
    </w:p>
    <w:p w14:paraId="4E0D55AF" w14:textId="77777777" w:rsidR="004D5649" w:rsidRPr="007404B0" w:rsidRDefault="004D5649" w:rsidP="007404B0">
      <w:pPr>
        <w:spacing w:after="0" w:line="240" w:lineRule="auto"/>
        <w:rPr>
          <w:rFonts w:ascii="Calibri" w:eastAsia="Times New Roman" w:hAnsi="Calibri" w:cs="Calibri"/>
          <w:b/>
          <w:kern w:val="0"/>
          <w:lang w:val="en-US" w:eastAsia="en-GB"/>
          <w14:ligatures w14:val="none"/>
        </w:rPr>
      </w:pPr>
      <w:r w:rsidRPr="007404B0">
        <w:rPr>
          <w:rFonts w:ascii="Calibri" w:eastAsia="Times New Roman" w:hAnsi="Calibri" w:cs="Calibri"/>
          <w:b/>
          <w:kern w:val="0"/>
          <w:lang w:val="en-US" w:eastAsia="en-GB"/>
          <w14:ligatures w14:val="none"/>
        </w:rPr>
        <w:br w:type="page"/>
      </w:r>
    </w:p>
    <w:p w14:paraId="21250A38" w14:textId="5F8F29B3" w:rsidR="00AD7254" w:rsidRPr="007404B0" w:rsidRDefault="007404B0" w:rsidP="007404B0">
      <w:pPr>
        <w:spacing w:after="0" w:line="240" w:lineRule="auto"/>
        <w:outlineLvl w:val="0"/>
        <w:rPr>
          <w:rFonts w:ascii="Calibri" w:eastAsia="Times New Roman" w:hAnsi="Calibri" w:cs="Calibri"/>
          <w:b/>
          <w:kern w:val="0"/>
          <w:lang w:eastAsia="en-GB"/>
          <w14:ligatures w14:val="none"/>
        </w:rPr>
      </w:pPr>
      <w:r w:rsidRPr="007404B0">
        <w:rPr>
          <w:rFonts w:ascii="Calibri" w:eastAsia="Times New Roman" w:hAnsi="Calibri" w:cs="Calibri"/>
          <w:b/>
          <w:kern w:val="0"/>
          <w:lang w:eastAsia="en-GB"/>
          <w14:ligatures w14:val="none"/>
        </w:rPr>
        <w:lastRenderedPageBreak/>
        <w:t>ABSTRACT</w:t>
      </w:r>
    </w:p>
    <w:p w14:paraId="2B6A07B8" w14:textId="77777777" w:rsidR="007404B0" w:rsidRPr="007404B0" w:rsidRDefault="007404B0" w:rsidP="007404B0">
      <w:pPr>
        <w:spacing w:after="0" w:line="240" w:lineRule="auto"/>
        <w:outlineLvl w:val="0"/>
        <w:rPr>
          <w:rFonts w:ascii="Calibri" w:eastAsia="Times New Roman" w:hAnsi="Calibri" w:cs="Calibri"/>
          <w:b/>
          <w:kern w:val="0"/>
          <w:lang w:eastAsia="en-GB"/>
          <w14:ligatures w14:val="none"/>
        </w:rPr>
      </w:pPr>
    </w:p>
    <w:p w14:paraId="5BE7607E" w14:textId="1083B959" w:rsidR="002068BC" w:rsidRPr="007404B0" w:rsidRDefault="0098048E" w:rsidP="009237FB">
      <w:pPr>
        <w:pStyle w:val="Abstract"/>
        <w:spacing w:before="0" w:after="0" w:line="240" w:lineRule="auto"/>
        <w:ind w:left="0"/>
        <w:rPr>
          <w:rFonts w:ascii="Calibri" w:eastAsiaTheme="minorEastAsia" w:hAnsi="Calibri" w:cs="Calibri"/>
          <w:sz w:val="24"/>
          <w:lang w:eastAsia="zh-CN"/>
        </w:rPr>
      </w:pPr>
      <w:r w:rsidRPr="007404B0">
        <w:rPr>
          <w:rFonts w:ascii="Calibri" w:hAnsi="Calibri" w:cs="Calibri"/>
          <w:sz w:val="24"/>
        </w:rPr>
        <w:t>T</w:t>
      </w:r>
      <w:r w:rsidRPr="007404B0">
        <w:rPr>
          <w:rFonts w:ascii="Calibri" w:eastAsiaTheme="minorEastAsia" w:hAnsi="Calibri" w:cs="Calibri"/>
          <w:sz w:val="24"/>
          <w:lang w:eastAsia="zh-CN"/>
        </w:rPr>
        <w:t xml:space="preserve">his study examined how </w:t>
      </w:r>
      <w:r w:rsidR="00405292" w:rsidRPr="007404B0">
        <w:rPr>
          <w:rFonts w:ascii="Calibri" w:eastAsiaTheme="minorEastAsia" w:hAnsi="Calibri" w:cs="Calibri"/>
          <w:sz w:val="24"/>
          <w:lang w:eastAsia="zh-CN"/>
        </w:rPr>
        <w:t>reported a</w:t>
      </w:r>
      <w:r w:rsidR="00405292" w:rsidRPr="007404B0">
        <w:rPr>
          <w:rFonts w:ascii="Calibri" w:hAnsi="Calibri" w:cs="Calibri"/>
          <w:sz w:val="24"/>
        </w:rPr>
        <w:t>cquisition of sexual information from</w:t>
      </w:r>
      <w:r w:rsidR="00405292" w:rsidRPr="007404B0">
        <w:rPr>
          <w:rFonts w:ascii="Calibri" w:eastAsiaTheme="minorEastAsia" w:hAnsi="Calibri" w:cs="Calibri"/>
          <w:sz w:val="24"/>
          <w:lang w:eastAsia="zh-CN"/>
        </w:rPr>
        <w:t xml:space="preserve"> </w:t>
      </w:r>
      <w:r w:rsidRPr="007404B0">
        <w:rPr>
          <w:rFonts w:ascii="Calibri" w:eastAsiaTheme="minorEastAsia" w:hAnsi="Calibri" w:cs="Calibri"/>
          <w:sz w:val="24"/>
          <w:lang w:eastAsia="zh-CN"/>
        </w:rPr>
        <w:t xml:space="preserve">ten sources (school, healthcare, </w:t>
      </w:r>
      <w:r w:rsidR="003E33E7" w:rsidRPr="007404B0">
        <w:rPr>
          <w:rFonts w:ascii="Calibri" w:eastAsiaTheme="minorEastAsia" w:hAnsi="Calibri" w:cs="Calibri"/>
          <w:sz w:val="24"/>
          <w:lang w:eastAsia="zh-CN"/>
        </w:rPr>
        <w:t>r</w:t>
      </w:r>
      <w:r w:rsidRPr="007404B0">
        <w:rPr>
          <w:rFonts w:ascii="Calibri" w:eastAsiaTheme="minorEastAsia" w:hAnsi="Calibri" w:cs="Calibri"/>
          <w:sz w:val="24"/>
          <w:lang w:eastAsia="zh-CN"/>
        </w:rPr>
        <w:t>eligious</w:t>
      </w:r>
      <w:r w:rsidR="00F77528" w:rsidRPr="007404B0">
        <w:rPr>
          <w:rFonts w:ascii="Calibri" w:eastAsiaTheme="minorEastAsia" w:hAnsi="Calibri" w:cs="Calibri"/>
          <w:sz w:val="24"/>
          <w:lang w:eastAsia="zh-CN"/>
        </w:rPr>
        <w:t xml:space="preserve"> institutions</w:t>
      </w:r>
      <w:r w:rsidRPr="007404B0">
        <w:rPr>
          <w:rFonts w:ascii="Calibri" w:eastAsiaTheme="minorEastAsia" w:hAnsi="Calibri" w:cs="Calibri"/>
          <w:sz w:val="24"/>
          <w:lang w:eastAsia="zh-CN"/>
        </w:rPr>
        <w:t>, community</w:t>
      </w:r>
      <w:r w:rsidR="003E33E7" w:rsidRPr="007404B0">
        <w:rPr>
          <w:rFonts w:ascii="Calibri" w:eastAsiaTheme="minorEastAsia" w:hAnsi="Calibri" w:cs="Calibri"/>
          <w:sz w:val="24"/>
          <w:lang w:eastAsia="zh-CN"/>
        </w:rPr>
        <w:t xml:space="preserve">, </w:t>
      </w:r>
      <w:r w:rsidRPr="007404B0">
        <w:rPr>
          <w:rFonts w:ascii="Calibri" w:eastAsiaTheme="minorEastAsia" w:hAnsi="Calibri" w:cs="Calibri"/>
          <w:sz w:val="24"/>
          <w:lang w:eastAsia="zh-CN"/>
        </w:rPr>
        <w:t>parents, siblings, peers</w:t>
      </w:r>
      <w:r w:rsidR="003E33E7" w:rsidRPr="007404B0">
        <w:rPr>
          <w:rFonts w:ascii="Calibri" w:eastAsiaTheme="minorEastAsia" w:hAnsi="Calibri" w:cs="Calibri"/>
          <w:sz w:val="24"/>
          <w:lang w:eastAsia="zh-CN"/>
        </w:rPr>
        <w:t xml:space="preserve">, </w:t>
      </w:r>
      <w:r w:rsidRPr="007404B0">
        <w:rPr>
          <w:rFonts w:ascii="Calibri" w:eastAsiaTheme="minorEastAsia" w:hAnsi="Calibri" w:cs="Calibri"/>
          <w:sz w:val="24"/>
          <w:lang w:eastAsia="zh-CN"/>
        </w:rPr>
        <w:t>internet, pornography</w:t>
      </w:r>
      <w:r w:rsidR="003E33E7" w:rsidRPr="007404B0">
        <w:rPr>
          <w:rFonts w:ascii="Calibri" w:eastAsiaTheme="minorEastAsia" w:hAnsi="Calibri" w:cs="Calibri"/>
          <w:sz w:val="24"/>
          <w:lang w:eastAsia="zh-CN"/>
        </w:rPr>
        <w:t xml:space="preserve"> and </w:t>
      </w:r>
      <w:r w:rsidRPr="007404B0">
        <w:rPr>
          <w:rFonts w:ascii="Calibri" w:eastAsiaTheme="minorEastAsia" w:hAnsi="Calibri" w:cs="Calibri"/>
          <w:sz w:val="24"/>
          <w:lang w:eastAsia="zh-CN"/>
        </w:rPr>
        <w:t>movies/TV)</w:t>
      </w:r>
      <w:r w:rsidR="00E304D0" w:rsidRPr="007404B0">
        <w:rPr>
          <w:rFonts w:ascii="Calibri" w:eastAsiaTheme="minorEastAsia" w:hAnsi="Calibri" w:cs="Calibri"/>
          <w:sz w:val="24"/>
          <w:lang w:eastAsia="zh-CN"/>
        </w:rPr>
        <w:t xml:space="preserve"> </w:t>
      </w:r>
      <w:r w:rsidR="00781994">
        <w:rPr>
          <w:rFonts w:ascii="Calibri" w:eastAsiaTheme="minorEastAsia" w:hAnsi="Calibri" w:cs="Calibri"/>
          <w:sz w:val="24"/>
          <w:lang w:eastAsia="zh-CN"/>
        </w:rPr>
        <w:t>was</w:t>
      </w:r>
      <w:r w:rsidR="00D816F2" w:rsidRPr="007404B0">
        <w:rPr>
          <w:rFonts w:ascii="Calibri" w:eastAsiaTheme="minorEastAsia" w:hAnsi="Calibri" w:cs="Calibri"/>
          <w:sz w:val="24"/>
          <w:lang w:eastAsia="zh-CN"/>
        </w:rPr>
        <w:t xml:space="preserve"> </w:t>
      </w:r>
      <w:r w:rsidR="00E304D0" w:rsidRPr="007404B0">
        <w:rPr>
          <w:rFonts w:ascii="Calibri" w:eastAsiaTheme="minorEastAsia" w:hAnsi="Calibri" w:cs="Calibri"/>
          <w:sz w:val="24"/>
          <w:lang w:eastAsia="zh-CN"/>
        </w:rPr>
        <w:t>associated with</w:t>
      </w:r>
      <w:r w:rsidRPr="007404B0">
        <w:rPr>
          <w:rFonts w:ascii="Calibri" w:eastAsiaTheme="minorEastAsia" w:hAnsi="Calibri" w:cs="Calibri"/>
          <w:sz w:val="24"/>
          <w:lang w:eastAsia="zh-CN"/>
        </w:rPr>
        <w:t xml:space="preserve"> sexual satisfaction, sexual pleasure, sexual inferiority, and relational sexual shame among </w:t>
      </w:r>
      <w:r w:rsidR="004F5612" w:rsidRPr="007404B0">
        <w:rPr>
          <w:rFonts w:ascii="Calibri" w:eastAsiaTheme="minorEastAsia" w:hAnsi="Calibri" w:cs="Calibri"/>
          <w:sz w:val="24"/>
          <w:lang w:eastAsia="zh-CN"/>
        </w:rPr>
        <w:t xml:space="preserve">1,553 </w:t>
      </w:r>
      <w:r w:rsidRPr="007404B0">
        <w:rPr>
          <w:rFonts w:ascii="Calibri" w:eastAsiaTheme="minorEastAsia" w:hAnsi="Calibri" w:cs="Calibri"/>
          <w:sz w:val="24"/>
          <w:lang w:eastAsia="zh-CN"/>
        </w:rPr>
        <w:t xml:space="preserve">young people </w:t>
      </w:r>
      <w:r w:rsidR="004F5612" w:rsidRPr="007404B0">
        <w:rPr>
          <w:rFonts w:ascii="Calibri" w:eastAsiaTheme="minorEastAsia" w:hAnsi="Calibri" w:cs="Calibri"/>
          <w:sz w:val="24"/>
          <w:lang w:eastAsia="zh-CN"/>
        </w:rPr>
        <w:t>(18-25 years)</w:t>
      </w:r>
      <w:r w:rsidRPr="007404B0">
        <w:rPr>
          <w:rFonts w:ascii="Calibri" w:eastAsiaTheme="minorEastAsia" w:hAnsi="Calibri" w:cs="Calibri"/>
          <w:sz w:val="24"/>
          <w:lang w:eastAsia="zh-CN"/>
        </w:rPr>
        <w:t xml:space="preserve"> </w:t>
      </w:r>
      <w:r w:rsidR="00FA4C4F" w:rsidRPr="007404B0">
        <w:rPr>
          <w:rFonts w:ascii="Calibri" w:eastAsiaTheme="minorEastAsia" w:hAnsi="Calibri" w:cs="Calibri"/>
          <w:sz w:val="24"/>
          <w:lang w:eastAsia="zh-CN"/>
        </w:rPr>
        <w:t>in China and the UK</w:t>
      </w:r>
      <w:r w:rsidRPr="007404B0">
        <w:rPr>
          <w:rFonts w:ascii="Calibri" w:eastAsiaTheme="minorEastAsia" w:hAnsi="Calibri" w:cs="Calibri"/>
          <w:sz w:val="24"/>
          <w:lang w:eastAsia="zh-CN"/>
        </w:rPr>
        <w:t xml:space="preserve">. </w:t>
      </w:r>
      <w:r w:rsidR="005E350C" w:rsidRPr="007404B0">
        <w:rPr>
          <w:rFonts w:ascii="Calibri" w:eastAsiaTheme="minorEastAsia" w:hAnsi="Calibri" w:cs="Calibri"/>
          <w:sz w:val="24"/>
          <w:lang w:eastAsia="zh-CN"/>
        </w:rPr>
        <w:t>Line</w:t>
      </w:r>
      <w:r w:rsidR="001C3902">
        <w:rPr>
          <w:rFonts w:ascii="Calibri" w:eastAsiaTheme="minorEastAsia" w:hAnsi="Calibri" w:cs="Calibri"/>
          <w:sz w:val="24"/>
          <w:lang w:eastAsia="zh-CN"/>
        </w:rPr>
        <w:t>a</w:t>
      </w:r>
      <w:r w:rsidR="005E350C" w:rsidRPr="007404B0">
        <w:rPr>
          <w:rFonts w:ascii="Calibri" w:eastAsiaTheme="minorEastAsia" w:hAnsi="Calibri" w:cs="Calibri"/>
          <w:sz w:val="24"/>
          <w:lang w:eastAsia="zh-CN"/>
        </w:rPr>
        <w:t>r mixed</w:t>
      </w:r>
      <w:r w:rsidR="0093367E" w:rsidRPr="007404B0">
        <w:rPr>
          <w:rFonts w:ascii="Calibri" w:eastAsiaTheme="minorEastAsia" w:hAnsi="Calibri" w:cs="Calibri"/>
          <w:sz w:val="24"/>
          <w:lang w:eastAsia="zh-CN"/>
        </w:rPr>
        <w:t>-effects</w:t>
      </w:r>
      <w:r w:rsidR="005E350C" w:rsidRPr="007404B0">
        <w:rPr>
          <w:rFonts w:ascii="Calibri" w:eastAsiaTheme="minorEastAsia" w:hAnsi="Calibri" w:cs="Calibri"/>
          <w:sz w:val="24"/>
          <w:lang w:eastAsia="zh-CN"/>
        </w:rPr>
        <w:t xml:space="preserve"> models</w:t>
      </w:r>
      <w:r w:rsidR="000C25AE" w:rsidRPr="007404B0">
        <w:rPr>
          <w:rFonts w:ascii="Calibri" w:eastAsiaTheme="minorEastAsia" w:hAnsi="Calibri" w:cs="Calibri"/>
          <w:sz w:val="24"/>
          <w:lang w:eastAsia="zh-CN"/>
        </w:rPr>
        <w:t xml:space="preserve"> tested cultural and gender differences in reported information acquisition, and </w:t>
      </w:r>
      <w:r w:rsidR="005E350C" w:rsidRPr="007404B0">
        <w:rPr>
          <w:rFonts w:ascii="Calibri" w:eastAsiaTheme="minorEastAsia" w:hAnsi="Calibri" w:cs="Calibri"/>
          <w:sz w:val="24"/>
          <w:lang w:eastAsia="zh-CN"/>
        </w:rPr>
        <w:t>structural equation modelling</w:t>
      </w:r>
      <w:r w:rsidR="000C25AE" w:rsidRPr="007404B0">
        <w:rPr>
          <w:rFonts w:ascii="Calibri" w:eastAsiaTheme="minorEastAsia" w:hAnsi="Calibri" w:cs="Calibri"/>
          <w:sz w:val="24"/>
          <w:lang w:eastAsia="zh-CN"/>
        </w:rPr>
        <w:t xml:space="preserve"> assessed associations with psychosexual well-being. </w:t>
      </w:r>
      <w:r w:rsidR="00264E11" w:rsidRPr="00264E11">
        <w:rPr>
          <w:rFonts w:ascii="Calibri" w:eastAsiaTheme="minorEastAsia" w:hAnsi="Calibri" w:cs="Calibri"/>
          <w:sz w:val="24"/>
          <w:lang w:eastAsia="zh-CN"/>
        </w:rPr>
        <w:t>In both countries</w:t>
      </w:r>
      <w:r w:rsidR="00264E11">
        <w:rPr>
          <w:rFonts w:ascii="Calibri" w:eastAsiaTheme="minorEastAsia" w:hAnsi="Calibri" w:cs="Calibri" w:hint="eastAsia"/>
          <w:sz w:val="24"/>
          <w:lang w:eastAsia="zh-CN"/>
        </w:rPr>
        <w:t>, t</w:t>
      </w:r>
      <w:r w:rsidR="00535207" w:rsidRPr="007404B0">
        <w:rPr>
          <w:rFonts w:ascii="Calibri" w:eastAsiaTheme="minorEastAsia" w:hAnsi="Calibri" w:cs="Calibri"/>
          <w:sz w:val="24"/>
          <w:lang w:eastAsia="zh-CN"/>
        </w:rPr>
        <w:t xml:space="preserve">he most common sources for sexual information were </w:t>
      </w:r>
      <w:r w:rsidR="00691A22" w:rsidRPr="007404B0">
        <w:rPr>
          <w:rFonts w:ascii="Calibri" w:hAnsi="Calibri" w:cs="Calibri"/>
          <w:sz w:val="24"/>
        </w:rPr>
        <w:t>p</w:t>
      </w:r>
      <w:r w:rsidR="00C975F6" w:rsidRPr="007404B0">
        <w:rPr>
          <w:rFonts w:ascii="Calibri" w:hAnsi="Calibri" w:cs="Calibri"/>
          <w:sz w:val="24"/>
        </w:rPr>
        <w:t xml:space="preserve">eers, </w:t>
      </w:r>
      <w:r w:rsidR="00E43404" w:rsidRPr="007404B0">
        <w:rPr>
          <w:rFonts w:ascii="Calibri" w:hAnsi="Calibri" w:cs="Calibri"/>
          <w:sz w:val="24"/>
        </w:rPr>
        <w:t xml:space="preserve">the </w:t>
      </w:r>
      <w:r w:rsidR="00C975F6" w:rsidRPr="007404B0">
        <w:rPr>
          <w:rFonts w:ascii="Calibri" w:hAnsi="Calibri" w:cs="Calibri"/>
          <w:sz w:val="24"/>
        </w:rPr>
        <w:t>internet, and pornography</w:t>
      </w:r>
      <w:r w:rsidR="00691A22" w:rsidRPr="007404B0">
        <w:rPr>
          <w:rFonts w:ascii="Calibri" w:hAnsi="Calibri" w:cs="Calibri"/>
          <w:sz w:val="24"/>
        </w:rPr>
        <w:t>;</w:t>
      </w:r>
      <w:r w:rsidR="00C975F6" w:rsidRPr="007404B0">
        <w:rPr>
          <w:rFonts w:ascii="Calibri" w:hAnsi="Calibri" w:cs="Calibri"/>
          <w:sz w:val="24"/>
        </w:rPr>
        <w:t xml:space="preserve"> religious </w:t>
      </w:r>
      <w:r w:rsidR="003E33E7" w:rsidRPr="007404B0">
        <w:rPr>
          <w:rFonts w:ascii="Calibri" w:eastAsiaTheme="minorEastAsia" w:hAnsi="Calibri" w:cs="Calibri"/>
          <w:sz w:val="24"/>
          <w:lang w:eastAsia="zh-CN"/>
        </w:rPr>
        <w:t>institutions</w:t>
      </w:r>
      <w:r w:rsidR="00435691" w:rsidRPr="007404B0">
        <w:rPr>
          <w:rFonts w:ascii="Calibri" w:eastAsiaTheme="minorEastAsia" w:hAnsi="Calibri" w:cs="Calibri"/>
          <w:sz w:val="24"/>
          <w:lang w:eastAsia="zh-CN"/>
        </w:rPr>
        <w:t xml:space="preserve"> </w:t>
      </w:r>
      <w:r w:rsidR="00435691" w:rsidRPr="007404B0">
        <w:rPr>
          <w:rFonts w:ascii="Calibri" w:hAnsi="Calibri" w:cs="Calibri"/>
          <w:sz w:val="24"/>
        </w:rPr>
        <w:t>were</w:t>
      </w:r>
      <w:r w:rsidR="00C975F6" w:rsidRPr="007404B0">
        <w:rPr>
          <w:rFonts w:ascii="Calibri" w:hAnsi="Calibri" w:cs="Calibri"/>
          <w:sz w:val="24"/>
        </w:rPr>
        <w:t xml:space="preserve"> </w:t>
      </w:r>
      <w:r w:rsidR="00691A22" w:rsidRPr="007404B0">
        <w:rPr>
          <w:rFonts w:ascii="Calibri" w:hAnsi="Calibri" w:cs="Calibri"/>
          <w:sz w:val="24"/>
        </w:rPr>
        <w:t xml:space="preserve">the </w:t>
      </w:r>
      <w:r w:rsidR="00C975F6" w:rsidRPr="007404B0">
        <w:rPr>
          <w:rFonts w:ascii="Calibri" w:hAnsi="Calibri" w:cs="Calibri"/>
          <w:sz w:val="24"/>
        </w:rPr>
        <w:t>least</w:t>
      </w:r>
      <w:r w:rsidR="00691A22" w:rsidRPr="007404B0">
        <w:rPr>
          <w:rFonts w:ascii="Calibri" w:hAnsi="Calibri" w:cs="Calibri"/>
          <w:sz w:val="24"/>
        </w:rPr>
        <w:t xml:space="preserve"> common</w:t>
      </w:r>
      <w:r w:rsidR="00C975F6" w:rsidRPr="007404B0">
        <w:rPr>
          <w:rFonts w:ascii="Calibri" w:hAnsi="Calibri" w:cs="Calibri"/>
          <w:sz w:val="24"/>
        </w:rPr>
        <w:t>.</w:t>
      </w:r>
      <w:r w:rsidR="009B5BB7" w:rsidRPr="007404B0">
        <w:rPr>
          <w:rFonts w:ascii="Calibri" w:eastAsiaTheme="minorEastAsia" w:hAnsi="Calibri" w:cs="Calibri"/>
          <w:sz w:val="24"/>
          <w:lang w:eastAsia="zh-CN"/>
        </w:rPr>
        <w:t xml:space="preserve"> </w:t>
      </w:r>
      <w:r w:rsidR="005E66F3" w:rsidRPr="007404B0">
        <w:rPr>
          <w:rFonts w:ascii="Calibri" w:eastAsiaTheme="minorEastAsia" w:hAnsi="Calibri" w:cs="Calibri"/>
          <w:sz w:val="24"/>
          <w:lang w:eastAsia="zh-CN"/>
        </w:rPr>
        <w:t>A</w:t>
      </w:r>
      <w:r w:rsidR="002068BC" w:rsidRPr="007404B0">
        <w:rPr>
          <w:rFonts w:ascii="Calibri" w:hAnsi="Calibri" w:cs="Calibri"/>
          <w:sz w:val="24"/>
        </w:rPr>
        <w:t xml:space="preserve">cquisition of sexual information from healthcare </w:t>
      </w:r>
      <w:r w:rsidR="00090FA6" w:rsidRPr="007404B0">
        <w:rPr>
          <w:rFonts w:ascii="Calibri" w:hAnsi="Calibri" w:cs="Calibri"/>
          <w:sz w:val="24"/>
        </w:rPr>
        <w:t xml:space="preserve">or </w:t>
      </w:r>
      <w:r w:rsidR="002068BC" w:rsidRPr="007404B0">
        <w:rPr>
          <w:rFonts w:ascii="Calibri" w:hAnsi="Calibri" w:cs="Calibri"/>
          <w:sz w:val="24"/>
        </w:rPr>
        <w:t xml:space="preserve">pornography </w:t>
      </w:r>
      <w:r w:rsidR="001C3902">
        <w:rPr>
          <w:rFonts w:ascii="Calibri" w:hAnsi="Calibri" w:cs="Calibri"/>
          <w:sz w:val="24"/>
        </w:rPr>
        <w:t xml:space="preserve">(and community in China) </w:t>
      </w:r>
      <w:r w:rsidR="002068BC" w:rsidRPr="007404B0">
        <w:rPr>
          <w:rFonts w:ascii="Calibri" w:hAnsi="Calibri" w:cs="Calibri"/>
          <w:sz w:val="24"/>
        </w:rPr>
        <w:t xml:space="preserve">was </w:t>
      </w:r>
      <w:r w:rsidR="005E66F3" w:rsidRPr="007404B0">
        <w:rPr>
          <w:rFonts w:ascii="Calibri" w:eastAsiaTheme="minorEastAsia" w:hAnsi="Calibri" w:cs="Calibri"/>
          <w:sz w:val="24"/>
          <w:lang w:eastAsia="zh-CN"/>
        </w:rPr>
        <w:t xml:space="preserve">positively </w:t>
      </w:r>
      <w:r w:rsidR="002068BC" w:rsidRPr="007404B0">
        <w:rPr>
          <w:rFonts w:ascii="Calibri" w:hAnsi="Calibri" w:cs="Calibri"/>
          <w:sz w:val="24"/>
        </w:rPr>
        <w:t xml:space="preserve">associated with sexual satisfaction. </w:t>
      </w:r>
      <w:r w:rsidR="005E66F3" w:rsidRPr="007404B0">
        <w:rPr>
          <w:rFonts w:ascii="Calibri" w:eastAsiaTheme="minorEastAsia" w:hAnsi="Calibri" w:cs="Calibri"/>
          <w:sz w:val="24"/>
          <w:lang w:eastAsia="zh-CN"/>
        </w:rPr>
        <w:t>A</w:t>
      </w:r>
      <w:r w:rsidR="00F33E1E" w:rsidRPr="007404B0">
        <w:rPr>
          <w:rFonts w:ascii="Calibri" w:hAnsi="Calibri" w:cs="Calibri"/>
          <w:sz w:val="24"/>
        </w:rPr>
        <w:t>cquisition</w:t>
      </w:r>
      <w:r w:rsidR="001E5B1B" w:rsidRPr="007404B0">
        <w:rPr>
          <w:rFonts w:ascii="Calibri" w:hAnsi="Calibri" w:cs="Calibri"/>
          <w:sz w:val="24"/>
        </w:rPr>
        <w:t xml:space="preserve"> from p</w:t>
      </w:r>
      <w:r w:rsidR="002068BC" w:rsidRPr="007404B0">
        <w:rPr>
          <w:rFonts w:ascii="Calibri" w:hAnsi="Calibri" w:cs="Calibri"/>
          <w:sz w:val="24"/>
        </w:rPr>
        <w:t xml:space="preserve">ornography </w:t>
      </w:r>
      <w:r w:rsidR="001E5B1B" w:rsidRPr="007404B0">
        <w:rPr>
          <w:rFonts w:ascii="Calibri" w:hAnsi="Calibri" w:cs="Calibri"/>
          <w:sz w:val="24"/>
        </w:rPr>
        <w:t>or</w:t>
      </w:r>
      <w:r w:rsidR="002068BC" w:rsidRPr="007404B0">
        <w:rPr>
          <w:rFonts w:ascii="Calibri" w:hAnsi="Calibri" w:cs="Calibri"/>
          <w:sz w:val="24"/>
        </w:rPr>
        <w:t xml:space="preserve"> </w:t>
      </w:r>
      <w:r w:rsidR="001E5B1B" w:rsidRPr="007404B0">
        <w:rPr>
          <w:rFonts w:ascii="Calibri" w:hAnsi="Calibri" w:cs="Calibri"/>
          <w:sz w:val="24"/>
        </w:rPr>
        <w:t xml:space="preserve">the </w:t>
      </w:r>
      <w:r w:rsidR="002068BC" w:rsidRPr="007404B0">
        <w:rPr>
          <w:rFonts w:ascii="Calibri" w:hAnsi="Calibri" w:cs="Calibri"/>
          <w:sz w:val="24"/>
        </w:rPr>
        <w:t>internet w</w:t>
      </w:r>
      <w:r w:rsidR="001E5B1B" w:rsidRPr="007404B0">
        <w:rPr>
          <w:rFonts w:ascii="Calibri" w:hAnsi="Calibri" w:cs="Calibri"/>
          <w:sz w:val="24"/>
        </w:rPr>
        <w:t>as</w:t>
      </w:r>
      <w:r w:rsidR="002068BC" w:rsidRPr="007404B0">
        <w:rPr>
          <w:rFonts w:ascii="Calibri" w:hAnsi="Calibri" w:cs="Calibri"/>
          <w:sz w:val="24"/>
        </w:rPr>
        <w:t xml:space="preserve"> </w:t>
      </w:r>
      <w:r w:rsidR="005E66F3" w:rsidRPr="007404B0">
        <w:rPr>
          <w:rFonts w:ascii="Calibri" w:eastAsiaTheme="minorEastAsia" w:hAnsi="Calibri" w:cs="Calibri"/>
          <w:sz w:val="24"/>
          <w:lang w:eastAsia="zh-CN"/>
        </w:rPr>
        <w:t xml:space="preserve">positively </w:t>
      </w:r>
      <w:r w:rsidR="002068BC" w:rsidRPr="007404B0">
        <w:rPr>
          <w:rFonts w:ascii="Calibri" w:hAnsi="Calibri" w:cs="Calibri"/>
          <w:sz w:val="24"/>
        </w:rPr>
        <w:t>associated with sexual pleasure</w:t>
      </w:r>
      <w:r w:rsidR="00AC1736" w:rsidRPr="007404B0">
        <w:rPr>
          <w:rFonts w:ascii="Calibri" w:hAnsi="Calibri" w:cs="Calibri"/>
          <w:sz w:val="24"/>
        </w:rPr>
        <w:t xml:space="preserve"> in China</w:t>
      </w:r>
      <w:r w:rsidR="002068BC" w:rsidRPr="007404B0">
        <w:rPr>
          <w:rFonts w:ascii="Calibri" w:hAnsi="Calibri" w:cs="Calibri"/>
          <w:sz w:val="24"/>
        </w:rPr>
        <w:t xml:space="preserve">. </w:t>
      </w:r>
      <w:r w:rsidR="005E66F3" w:rsidRPr="007404B0">
        <w:rPr>
          <w:rFonts w:ascii="Calibri" w:eastAsiaTheme="minorEastAsia" w:hAnsi="Calibri" w:cs="Calibri"/>
          <w:sz w:val="24"/>
          <w:lang w:eastAsia="zh-CN"/>
        </w:rPr>
        <w:t>A</w:t>
      </w:r>
      <w:r w:rsidR="005E66F3" w:rsidRPr="007404B0">
        <w:rPr>
          <w:rFonts w:ascii="Calibri" w:hAnsi="Calibri" w:cs="Calibri"/>
          <w:sz w:val="24"/>
        </w:rPr>
        <w:t>cquisition from</w:t>
      </w:r>
      <w:r w:rsidR="002068BC" w:rsidRPr="007404B0">
        <w:rPr>
          <w:rFonts w:ascii="Calibri" w:hAnsi="Calibri" w:cs="Calibri"/>
          <w:sz w:val="24"/>
        </w:rPr>
        <w:t xml:space="preserve"> </w:t>
      </w:r>
      <w:r w:rsidR="005E66F3" w:rsidRPr="007404B0">
        <w:rPr>
          <w:rFonts w:ascii="Calibri" w:hAnsi="Calibri" w:cs="Calibri"/>
          <w:sz w:val="24"/>
        </w:rPr>
        <w:t xml:space="preserve">the </w:t>
      </w:r>
      <w:r w:rsidR="002068BC" w:rsidRPr="007404B0">
        <w:rPr>
          <w:rFonts w:ascii="Calibri" w:hAnsi="Calibri" w:cs="Calibri"/>
          <w:sz w:val="24"/>
        </w:rPr>
        <w:t xml:space="preserve">internet was </w:t>
      </w:r>
      <w:r w:rsidR="005E66F3" w:rsidRPr="007404B0">
        <w:rPr>
          <w:rFonts w:ascii="Calibri" w:eastAsiaTheme="minorEastAsia" w:hAnsi="Calibri" w:cs="Calibri"/>
          <w:sz w:val="24"/>
          <w:lang w:eastAsia="zh-CN"/>
        </w:rPr>
        <w:t xml:space="preserve">positively </w:t>
      </w:r>
      <w:r w:rsidR="002068BC" w:rsidRPr="007404B0">
        <w:rPr>
          <w:rFonts w:ascii="Calibri" w:hAnsi="Calibri" w:cs="Calibri"/>
          <w:sz w:val="24"/>
        </w:rPr>
        <w:t xml:space="preserve">associated with </w:t>
      </w:r>
      <w:r w:rsidR="001C3902">
        <w:rPr>
          <w:rFonts w:ascii="Calibri" w:hAnsi="Calibri" w:cs="Calibri"/>
          <w:sz w:val="24"/>
        </w:rPr>
        <w:t xml:space="preserve">feelings of </w:t>
      </w:r>
      <w:r w:rsidR="002068BC" w:rsidRPr="007404B0">
        <w:rPr>
          <w:rFonts w:ascii="Calibri" w:hAnsi="Calibri" w:cs="Calibri"/>
          <w:sz w:val="24"/>
        </w:rPr>
        <w:t>sexual inferiority</w:t>
      </w:r>
      <w:r w:rsidR="00691A22" w:rsidRPr="007404B0">
        <w:rPr>
          <w:rFonts w:ascii="Calibri" w:hAnsi="Calibri" w:cs="Calibri"/>
          <w:sz w:val="24"/>
        </w:rPr>
        <w:t xml:space="preserve">, as was </w:t>
      </w:r>
      <w:r w:rsidR="002011CB" w:rsidRPr="007404B0">
        <w:rPr>
          <w:rFonts w:ascii="Calibri" w:hAnsi="Calibri" w:cs="Calibri"/>
          <w:sz w:val="24"/>
        </w:rPr>
        <w:t>(</w:t>
      </w:r>
      <w:r w:rsidR="00AC1736" w:rsidRPr="007404B0">
        <w:rPr>
          <w:rFonts w:ascii="Calibri" w:hAnsi="Calibri" w:cs="Calibri"/>
          <w:sz w:val="24"/>
        </w:rPr>
        <w:t>only in China)</w:t>
      </w:r>
      <w:r w:rsidR="00A97265">
        <w:rPr>
          <w:rFonts w:ascii="Calibri" w:hAnsi="Calibri" w:cs="Calibri"/>
          <w:sz w:val="24"/>
        </w:rPr>
        <w:t xml:space="preserve"> </w:t>
      </w:r>
      <w:r w:rsidR="00A97265" w:rsidRPr="007404B0">
        <w:rPr>
          <w:rFonts w:ascii="Calibri" w:hAnsi="Calibri" w:cs="Calibri"/>
          <w:sz w:val="24"/>
        </w:rPr>
        <w:t>pornography</w:t>
      </w:r>
      <w:r w:rsidR="002068BC" w:rsidRPr="007404B0">
        <w:rPr>
          <w:rFonts w:ascii="Calibri" w:hAnsi="Calibri" w:cs="Calibri"/>
          <w:sz w:val="24"/>
        </w:rPr>
        <w:t xml:space="preserve">. </w:t>
      </w:r>
      <w:r w:rsidR="00507C24" w:rsidRPr="007404B0">
        <w:rPr>
          <w:rFonts w:ascii="Calibri" w:eastAsiaTheme="minorEastAsia" w:hAnsi="Calibri" w:cs="Calibri"/>
          <w:sz w:val="24"/>
          <w:lang w:eastAsia="zh-CN"/>
        </w:rPr>
        <w:t>R</w:t>
      </w:r>
      <w:r w:rsidR="00507C24" w:rsidRPr="007404B0">
        <w:rPr>
          <w:rFonts w:ascii="Calibri" w:hAnsi="Calibri" w:cs="Calibri"/>
          <w:sz w:val="24"/>
        </w:rPr>
        <w:t>elational sexual shame</w:t>
      </w:r>
      <w:r w:rsidR="00507C24" w:rsidRPr="007404B0">
        <w:rPr>
          <w:rFonts w:ascii="Calibri" w:eastAsiaTheme="minorEastAsia" w:hAnsi="Calibri" w:cs="Calibri"/>
          <w:sz w:val="24"/>
          <w:lang w:eastAsia="zh-CN"/>
        </w:rPr>
        <w:t xml:space="preserve"> </w:t>
      </w:r>
      <w:r w:rsidR="00507C24" w:rsidRPr="007404B0">
        <w:rPr>
          <w:rFonts w:ascii="Calibri" w:hAnsi="Calibri" w:cs="Calibri"/>
          <w:sz w:val="24"/>
        </w:rPr>
        <w:t>was positively associated with</w:t>
      </w:r>
      <w:r w:rsidR="00507C24" w:rsidRPr="007404B0">
        <w:rPr>
          <w:rFonts w:ascii="Calibri" w:eastAsiaTheme="minorEastAsia" w:hAnsi="Calibri" w:cs="Calibri"/>
          <w:sz w:val="24"/>
          <w:lang w:eastAsia="zh-CN"/>
        </w:rPr>
        <w:t xml:space="preserve"> a</w:t>
      </w:r>
      <w:r w:rsidR="0020633F" w:rsidRPr="007404B0">
        <w:rPr>
          <w:rFonts w:ascii="Calibri" w:hAnsi="Calibri" w:cs="Calibri"/>
          <w:sz w:val="24"/>
        </w:rPr>
        <w:t>cquisition from</w:t>
      </w:r>
      <w:r w:rsidR="00071E8A" w:rsidRPr="007404B0">
        <w:rPr>
          <w:rFonts w:ascii="Calibri" w:hAnsi="Calibri" w:cs="Calibri"/>
          <w:sz w:val="24"/>
        </w:rPr>
        <w:t xml:space="preserve"> the internet</w:t>
      </w:r>
      <w:r w:rsidR="00507C24" w:rsidRPr="007404B0">
        <w:rPr>
          <w:rFonts w:ascii="Calibri" w:eastAsiaTheme="minorEastAsia" w:hAnsi="Calibri" w:cs="Calibri"/>
          <w:sz w:val="24"/>
          <w:lang w:eastAsia="zh-CN"/>
        </w:rPr>
        <w:t xml:space="preserve"> </w:t>
      </w:r>
      <w:r w:rsidR="00631B90" w:rsidRPr="007404B0">
        <w:rPr>
          <w:rFonts w:ascii="Calibri" w:eastAsiaTheme="minorEastAsia" w:hAnsi="Calibri" w:cs="Calibri"/>
          <w:sz w:val="24"/>
          <w:lang w:eastAsia="zh-CN"/>
        </w:rPr>
        <w:t>and</w:t>
      </w:r>
      <w:r w:rsidR="00433164" w:rsidRPr="007404B0">
        <w:rPr>
          <w:rFonts w:ascii="Calibri" w:eastAsiaTheme="minorEastAsia" w:hAnsi="Calibri" w:cs="Calibri"/>
          <w:sz w:val="24"/>
          <w:lang w:eastAsia="zh-CN"/>
        </w:rPr>
        <w:t xml:space="preserve"> </w:t>
      </w:r>
      <w:r w:rsidR="002A48DD" w:rsidRPr="007404B0">
        <w:rPr>
          <w:rFonts w:ascii="Calibri" w:hAnsi="Calibri" w:cs="Calibri"/>
          <w:sz w:val="24"/>
        </w:rPr>
        <w:t xml:space="preserve">was also negatively associated with </w:t>
      </w:r>
      <w:r w:rsidR="00631B90" w:rsidRPr="007404B0">
        <w:rPr>
          <w:rFonts w:ascii="Calibri" w:eastAsiaTheme="minorEastAsia" w:hAnsi="Calibri" w:cs="Calibri"/>
          <w:sz w:val="24"/>
          <w:lang w:eastAsia="zh-CN"/>
        </w:rPr>
        <w:t>a</w:t>
      </w:r>
      <w:r w:rsidR="00631B90" w:rsidRPr="007404B0">
        <w:rPr>
          <w:rFonts w:ascii="Calibri" w:hAnsi="Calibri" w:cs="Calibri"/>
          <w:sz w:val="24"/>
        </w:rPr>
        <w:t>cquisition from</w:t>
      </w:r>
      <w:r w:rsidR="002A48DD" w:rsidRPr="007404B0">
        <w:rPr>
          <w:rFonts w:ascii="Calibri" w:hAnsi="Calibri" w:cs="Calibri"/>
          <w:sz w:val="24"/>
        </w:rPr>
        <w:t xml:space="preserve"> </w:t>
      </w:r>
      <w:r w:rsidR="002068BC" w:rsidRPr="007404B0">
        <w:rPr>
          <w:rFonts w:ascii="Calibri" w:hAnsi="Calibri" w:cs="Calibri"/>
          <w:sz w:val="24"/>
        </w:rPr>
        <w:t>religious</w:t>
      </w:r>
      <w:r w:rsidR="003E33E7" w:rsidRPr="007404B0">
        <w:rPr>
          <w:rFonts w:ascii="Calibri" w:eastAsiaTheme="minorEastAsia" w:hAnsi="Calibri" w:cs="Calibri"/>
          <w:sz w:val="24"/>
          <w:lang w:eastAsia="zh-CN"/>
        </w:rPr>
        <w:t xml:space="preserve"> institutions</w:t>
      </w:r>
      <w:r w:rsidR="00AC1736" w:rsidRPr="007404B0">
        <w:rPr>
          <w:rFonts w:ascii="Calibri" w:eastAsiaTheme="minorEastAsia" w:hAnsi="Calibri" w:cs="Calibri"/>
          <w:sz w:val="24"/>
          <w:lang w:eastAsia="zh-CN"/>
        </w:rPr>
        <w:t xml:space="preserve"> </w:t>
      </w:r>
      <w:r w:rsidR="00AC1736" w:rsidRPr="007404B0">
        <w:rPr>
          <w:rFonts w:ascii="Calibri" w:hAnsi="Calibri" w:cs="Calibri"/>
          <w:sz w:val="24"/>
        </w:rPr>
        <w:t>(only in China)</w:t>
      </w:r>
      <w:r w:rsidR="002068BC" w:rsidRPr="007404B0">
        <w:rPr>
          <w:rFonts w:ascii="Calibri" w:hAnsi="Calibri" w:cs="Calibri"/>
          <w:sz w:val="24"/>
        </w:rPr>
        <w:t>.</w:t>
      </w:r>
      <w:r w:rsidR="00AC6BFC" w:rsidRPr="007404B0">
        <w:rPr>
          <w:rFonts w:ascii="Calibri" w:eastAsiaTheme="minorEastAsia" w:hAnsi="Calibri" w:cs="Calibri"/>
          <w:sz w:val="24"/>
          <w:lang w:eastAsia="zh-CN"/>
        </w:rPr>
        <w:t xml:space="preserve"> </w:t>
      </w:r>
      <w:r w:rsidR="001160F6" w:rsidRPr="007404B0">
        <w:rPr>
          <w:rFonts w:ascii="Calibri" w:eastAsiaTheme="minorEastAsia" w:hAnsi="Calibri" w:cs="Calibri"/>
          <w:sz w:val="24"/>
          <w:lang w:eastAsia="zh-CN"/>
        </w:rPr>
        <w:t>In</w:t>
      </w:r>
      <w:r w:rsidR="002A48DD" w:rsidRPr="007404B0">
        <w:rPr>
          <w:rFonts w:ascii="Calibri" w:eastAsiaTheme="minorEastAsia" w:hAnsi="Calibri" w:cs="Calibri"/>
          <w:sz w:val="24"/>
          <w:lang w:eastAsia="zh-CN"/>
        </w:rPr>
        <w:t xml:space="preserve"> the </w:t>
      </w:r>
      <w:r w:rsidR="002068BC" w:rsidRPr="007404B0">
        <w:rPr>
          <w:rFonts w:ascii="Calibri" w:hAnsi="Calibri" w:cs="Calibri"/>
          <w:sz w:val="24"/>
        </w:rPr>
        <w:t>UK</w:t>
      </w:r>
      <w:r w:rsidR="001160F6" w:rsidRPr="007404B0">
        <w:rPr>
          <w:rFonts w:ascii="Calibri" w:hAnsi="Calibri" w:cs="Calibri"/>
          <w:sz w:val="24"/>
        </w:rPr>
        <w:t>,</w:t>
      </w:r>
      <w:r w:rsidR="002068BC" w:rsidRPr="007404B0">
        <w:rPr>
          <w:rFonts w:ascii="Calibri" w:hAnsi="Calibri" w:cs="Calibri"/>
          <w:sz w:val="24"/>
        </w:rPr>
        <w:t xml:space="preserve"> </w:t>
      </w:r>
      <w:r w:rsidR="001160F6" w:rsidRPr="007404B0">
        <w:rPr>
          <w:rFonts w:ascii="Calibri" w:eastAsiaTheme="minorEastAsia" w:hAnsi="Calibri" w:cs="Calibri"/>
          <w:sz w:val="24"/>
          <w:lang w:eastAsia="zh-CN"/>
        </w:rPr>
        <w:t xml:space="preserve">women </w:t>
      </w:r>
      <w:r w:rsidR="002068BC" w:rsidRPr="007404B0">
        <w:rPr>
          <w:rFonts w:ascii="Calibri" w:hAnsi="Calibri" w:cs="Calibri"/>
          <w:sz w:val="24"/>
        </w:rPr>
        <w:t>reported lower satisfaction</w:t>
      </w:r>
      <w:r w:rsidR="000B2DB5" w:rsidRPr="007404B0">
        <w:rPr>
          <w:rFonts w:ascii="Calibri" w:eastAsiaTheme="minorEastAsia" w:hAnsi="Calibri" w:cs="Calibri"/>
          <w:sz w:val="24"/>
          <w:lang w:eastAsia="zh-CN"/>
        </w:rPr>
        <w:t xml:space="preserve"> and higher </w:t>
      </w:r>
      <w:r w:rsidR="00485171" w:rsidRPr="007404B0">
        <w:rPr>
          <w:rFonts w:ascii="Calibri" w:eastAsiaTheme="minorEastAsia" w:hAnsi="Calibri" w:cs="Calibri"/>
          <w:sz w:val="24"/>
          <w:lang w:eastAsia="zh-CN"/>
        </w:rPr>
        <w:t>sexual inferiority</w:t>
      </w:r>
      <w:r w:rsidR="002068BC" w:rsidRPr="007404B0">
        <w:rPr>
          <w:rFonts w:ascii="Calibri" w:hAnsi="Calibri" w:cs="Calibri"/>
          <w:sz w:val="24"/>
        </w:rPr>
        <w:t xml:space="preserve"> than men</w:t>
      </w:r>
      <w:r w:rsidR="00485171" w:rsidRPr="007404B0">
        <w:rPr>
          <w:rFonts w:ascii="Calibri" w:eastAsiaTheme="minorEastAsia" w:hAnsi="Calibri" w:cs="Calibri"/>
          <w:sz w:val="24"/>
          <w:lang w:eastAsia="zh-CN"/>
        </w:rPr>
        <w:t xml:space="preserve">, whereas </w:t>
      </w:r>
      <w:r w:rsidR="00AC10D6" w:rsidRPr="007404B0">
        <w:rPr>
          <w:rFonts w:ascii="Calibri" w:eastAsiaTheme="minorEastAsia" w:hAnsi="Calibri" w:cs="Calibri"/>
          <w:sz w:val="24"/>
          <w:lang w:eastAsia="zh-CN"/>
        </w:rPr>
        <w:t>in China,</w:t>
      </w:r>
      <w:r w:rsidR="00485171" w:rsidRPr="007404B0">
        <w:rPr>
          <w:rFonts w:ascii="Calibri" w:eastAsiaTheme="minorEastAsia" w:hAnsi="Calibri" w:cs="Calibri"/>
          <w:sz w:val="24"/>
          <w:lang w:eastAsia="zh-CN"/>
        </w:rPr>
        <w:t xml:space="preserve"> men </w:t>
      </w:r>
      <w:r w:rsidR="00485171" w:rsidRPr="007404B0">
        <w:rPr>
          <w:rFonts w:ascii="Calibri" w:hAnsi="Calibri" w:cs="Calibri"/>
          <w:sz w:val="24"/>
        </w:rPr>
        <w:t>reported</w:t>
      </w:r>
      <w:r w:rsidR="00485171" w:rsidRPr="007404B0">
        <w:rPr>
          <w:rFonts w:ascii="Calibri" w:eastAsiaTheme="minorEastAsia" w:hAnsi="Calibri" w:cs="Calibri"/>
          <w:sz w:val="24"/>
          <w:lang w:eastAsia="zh-CN"/>
        </w:rPr>
        <w:t xml:space="preserve"> higher sexual inferiority</w:t>
      </w:r>
      <w:r w:rsidR="00485171" w:rsidRPr="007404B0">
        <w:rPr>
          <w:rFonts w:ascii="Calibri" w:hAnsi="Calibri" w:cs="Calibri"/>
          <w:sz w:val="24"/>
        </w:rPr>
        <w:t xml:space="preserve"> than </w:t>
      </w:r>
      <w:r w:rsidR="00485171" w:rsidRPr="007404B0">
        <w:rPr>
          <w:rFonts w:ascii="Calibri" w:eastAsiaTheme="minorEastAsia" w:hAnsi="Calibri" w:cs="Calibri"/>
          <w:sz w:val="24"/>
          <w:lang w:eastAsia="zh-CN"/>
        </w:rPr>
        <w:t>wo</w:t>
      </w:r>
      <w:r w:rsidR="00485171" w:rsidRPr="007404B0">
        <w:rPr>
          <w:rFonts w:ascii="Calibri" w:hAnsi="Calibri" w:cs="Calibri"/>
          <w:sz w:val="24"/>
        </w:rPr>
        <w:t>men</w:t>
      </w:r>
      <w:r w:rsidR="002068BC" w:rsidRPr="007404B0">
        <w:rPr>
          <w:rFonts w:ascii="Calibri" w:hAnsi="Calibri" w:cs="Calibri"/>
          <w:sz w:val="24"/>
        </w:rPr>
        <w:t>.</w:t>
      </w:r>
      <w:r w:rsidR="009441CF" w:rsidRPr="007404B0">
        <w:rPr>
          <w:rFonts w:ascii="Calibri" w:hAnsi="Calibri" w:cs="Calibri"/>
          <w:sz w:val="24"/>
        </w:rPr>
        <w:t xml:space="preserve"> </w:t>
      </w:r>
      <w:r w:rsidR="004E0CE1" w:rsidRPr="007404B0">
        <w:rPr>
          <w:rFonts w:ascii="Calibri" w:eastAsiaTheme="minorEastAsia" w:hAnsi="Calibri" w:cs="Calibri"/>
          <w:sz w:val="24"/>
          <w:lang w:eastAsia="zh-CN"/>
        </w:rPr>
        <w:t>F</w:t>
      </w:r>
      <w:r w:rsidR="00891937" w:rsidRPr="007404B0">
        <w:rPr>
          <w:rFonts w:ascii="Calibri" w:eastAsiaTheme="minorEastAsia" w:hAnsi="Calibri" w:cs="Calibri"/>
          <w:sz w:val="24"/>
          <w:lang w:eastAsia="zh-CN"/>
        </w:rPr>
        <w:t>indings highlight the need for culturally and gender-responsive sex</w:t>
      </w:r>
      <w:r w:rsidR="004E0CE1" w:rsidRPr="007404B0">
        <w:rPr>
          <w:rFonts w:ascii="Calibri" w:eastAsiaTheme="minorEastAsia" w:hAnsi="Calibri" w:cs="Calibri"/>
          <w:sz w:val="24"/>
          <w:lang w:eastAsia="zh-CN"/>
        </w:rPr>
        <w:t xml:space="preserve"> </w:t>
      </w:r>
      <w:r w:rsidR="00781994">
        <w:rPr>
          <w:rFonts w:ascii="Calibri" w:eastAsiaTheme="minorEastAsia" w:hAnsi="Calibri" w:cs="Calibri"/>
          <w:sz w:val="24"/>
          <w:lang w:eastAsia="zh-CN"/>
        </w:rPr>
        <w:t xml:space="preserve">and sexuality </w:t>
      </w:r>
      <w:r w:rsidR="00891937" w:rsidRPr="007404B0">
        <w:rPr>
          <w:rFonts w:ascii="Calibri" w:eastAsiaTheme="minorEastAsia" w:hAnsi="Calibri" w:cs="Calibri"/>
          <w:sz w:val="24"/>
          <w:lang w:eastAsia="zh-CN"/>
        </w:rPr>
        <w:t>education.</w:t>
      </w:r>
    </w:p>
    <w:p w14:paraId="0D37DE0C" w14:textId="77777777" w:rsidR="007404B0" w:rsidRPr="007404B0" w:rsidRDefault="007404B0" w:rsidP="007404B0">
      <w:pPr>
        <w:pStyle w:val="Keywords"/>
        <w:spacing w:before="0" w:after="0" w:line="240" w:lineRule="auto"/>
        <w:ind w:left="0"/>
        <w:rPr>
          <w:rFonts w:ascii="Calibri" w:hAnsi="Calibri" w:cs="Calibri"/>
          <w:b/>
          <w:bCs/>
          <w:sz w:val="24"/>
        </w:rPr>
      </w:pPr>
    </w:p>
    <w:p w14:paraId="21F67099" w14:textId="1DB6E9E6" w:rsidR="0098048E" w:rsidRPr="007404B0" w:rsidRDefault="0098048E" w:rsidP="007404B0">
      <w:pPr>
        <w:pStyle w:val="Keywords"/>
        <w:spacing w:before="0" w:after="0" w:line="240" w:lineRule="auto"/>
        <w:ind w:left="0"/>
        <w:rPr>
          <w:rFonts w:ascii="Calibri" w:eastAsiaTheme="minorEastAsia" w:hAnsi="Calibri" w:cs="Calibri"/>
          <w:sz w:val="24"/>
          <w:lang w:eastAsia="zh-CN"/>
        </w:rPr>
      </w:pPr>
      <w:r w:rsidRPr="007404B0">
        <w:rPr>
          <w:rFonts w:ascii="Calibri" w:hAnsi="Calibri" w:cs="Calibri"/>
          <w:b/>
          <w:bCs/>
          <w:sz w:val="24"/>
        </w:rPr>
        <w:t>Keywords</w:t>
      </w:r>
      <w:r w:rsidRPr="007404B0">
        <w:rPr>
          <w:rFonts w:ascii="Calibri" w:hAnsi="Calibri" w:cs="Calibri"/>
          <w:sz w:val="24"/>
        </w:rPr>
        <w:t xml:space="preserve">: </w:t>
      </w:r>
      <w:r w:rsidR="007B1085" w:rsidRPr="007404B0">
        <w:rPr>
          <w:rFonts w:ascii="Calibri" w:eastAsiaTheme="minorEastAsia" w:hAnsi="Calibri" w:cs="Calibri"/>
          <w:sz w:val="24"/>
          <w:lang w:eastAsia="zh-CN"/>
        </w:rPr>
        <w:t>sexual information sources</w:t>
      </w:r>
      <w:r w:rsidRPr="007404B0">
        <w:rPr>
          <w:rFonts w:ascii="Calibri" w:hAnsi="Calibri" w:cs="Calibri"/>
          <w:sz w:val="24"/>
        </w:rPr>
        <w:t xml:space="preserve">; sexual satisfaction; sexual shame; cross-cultural; young </w:t>
      </w:r>
      <w:r w:rsidRPr="007404B0">
        <w:rPr>
          <w:rFonts w:ascii="Calibri" w:eastAsiaTheme="minorEastAsia" w:hAnsi="Calibri" w:cs="Calibri"/>
          <w:sz w:val="24"/>
          <w:lang w:eastAsia="zh-CN"/>
        </w:rPr>
        <w:t>people</w:t>
      </w:r>
      <w:r w:rsidR="007B1085" w:rsidRPr="007404B0">
        <w:rPr>
          <w:rFonts w:ascii="Calibri" w:eastAsiaTheme="minorEastAsia" w:hAnsi="Calibri" w:cs="Calibri"/>
          <w:sz w:val="24"/>
          <w:lang w:eastAsia="zh-CN"/>
        </w:rPr>
        <w:t>; digital media and pornography</w:t>
      </w:r>
    </w:p>
    <w:p w14:paraId="6B5940A9" w14:textId="77777777" w:rsidR="0098048E" w:rsidRPr="007404B0" w:rsidRDefault="0098048E" w:rsidP="007404B0">
      <w:pPr>
        <w:spacing w:after="0" w:line="240" w:lineRule="auto"/>
        <w:rPr>
          <w:rFonts w:ascii="Calibri" w:hAnsi="Calibri" w:cs="Calibri"/>
          <w:b/>
          <w:bCs/>
          <w:color w:val="000000" w:themeColor="text1"/>
        </w:rPr>
      </w:pPr>
      <w:r w:rsidRPr="007404B0">
        <w:rPr>
          <w:rFonts w:ascii="Calibri" w:hAnsi="Calibri" w:cs="Calibri"/>
          <w:b/>
          <w:bCs/>
          <w:color w:val="000000" w:themeColor="text1"/>
        </w:rPr>
        <w:br w:type="page"/>
      </w:r>
    </w:p>
    <w:p w14:paraId="60E08235" w14:textId="66B2905D" w:rsidR="003A00D8" w:rsidRPr="007404B0" w:rsidRDefault="003A00D8" w:rsidP="007404B0">
      <w:pPr>
        <w:spacing w:after="0" w:line="240" w:lineRule="auto"/>
        <w:outlineLvl w:val="0"/>
        <w:rPr>
          <w:rFonts w:ascii="Calibri" w:hAnsi="Calibri" w:cs="Calibri"/>
          <w:b/>
          <w:bCs/>
          <w:color w:val="000000" w:themeColor="text1"/>
        </w:rPr>
      </w:pPr>
      <w:r w:rsidRPr="007404B0">
        <w:rPr>
          <w:rFonts w:ascii="Calibri" w:hAnsi="Calibri" w:cs="Calibri"/>
          <w:b/>
          <w:bCs/>
          <w:color w:val="000000" w:themeColor="text1"/>
        </w:rPr>
        <w:lastRenderedPageBreak/>
        <w:t>Introduction</w:t>
      </w:r>
    </w:p>
    <w:p w14:paraId="56A424B5" w14:textId="77777777" w:rsidR="007404B0" w:rsidRPr="007404B0" w:rsidRDefault="007404B0" w:rsidP="007404B0">
      <w:pPr>
        <w:spacing w:after="0" w:line="240" w:lineRule="auto"/>
        <w:rPr>
          <w:rFonts w:ascii="Calibri" w:hAnsi="Calibri" w:cs="Calibri"/>
          <w:color w:val="000000" w:themeColor="text1"/>
        </w:rPr>
      </w:pPr>
    </w:p>
    <w:p w14:paraId="5E8A5BAD" w14:textId="286A3F8F" w:rsidR="003824F9" w:rsidRPr="007404B0" w:rsidRDefault="00A54CC2" w:rsidP="007404B0">
      <w:pPr>
        <w:spacing w:after="0" w:line="240" w:lineRule="auto"/>
        <w:rPr>
          <w:rFonts w:ascii="Calibri" w:hAnsi="Calibri" w:cs="Calibri"/>
          <w:color w:val="000000" w:themeColor="text1"/>
        </w:rPr>
      </w:pPr>
      <w:r w:rsidRPr="007404B0">
        <w:rPr>
          <w:rFonts w:ascii="Calibri" w:hAnsi="Calibri" w:cs="Calibri"/>
          <w:color w:val="000000" w:themeColor="text1"/>
        </w:rPr>
        <w:t>P</w:t>
      </w:r>
      <w:r w:rsidR="003824F9" w:rsidRPr="003824F9">
        <w:rPr>
          <w:rFonts w:ascii="Calibri" w:hAnsi="Calibri" w:cs="Calibri"/>
          <w:color w:val="000000" w:themeColor="text1"/>
        </w:rPr>
        <w:t xml:space="preserve">sychosexual well-being, encompassing positive experiences of intimacy, pleasure and mutual respect, is increasingly recognised as a key component of overall health (World Health Organization 2022). During the transition to adulthood, integrating sexuality into identity and relationships represents a central developmental task for young people (Branje et al. 2021), and access to sexual information during this period shapes knowledge, attitudes, and well-being (Li et al. 2025b). Rapid technological and social changes have expanded sexual information sources beyond families and schools to include digital and peer-based channels (Peter and Valkenburg 2016; Power et al. 2024), raising questions about how different sources relate to psychosexual well-being across cultural contexts. The UK, with comparatively established </w:t>
      </w:r>
      <w:r w:rsidR="00781994">
        <w:rPr>
          <w:rFonts w:ascii="Calibri" w:hAnsi="Calibri" w:cs="Calibri"/>
          <w:color w:val="000000" w:themeColor="text1"/>
        </w:rPr>
        <w:t xml:space="preserve">sex and </w:t>
      </w:r>
      <w:r w:rsidR="003824F9" w:rsidRPr="003824F9">
        <w:rPr>
          <w:rFonts w:ascii="Calibri" w:hAnsi="Calibri" w:cs="Calibri"/>
          <w:color w:val="000000" w:themeColor="text1"/>
        </w:rPr>
        <w:t>sex</w:t>
      </w:r>
      <w:r w:rsidR="00781994">
        <w:rPr>
          <w:rFonts w:ascii="Calibri" w:hAnsi="Calibri" w:cs="Calibri"/>
          <w:color w:val="000000" w:themeColor="text1"/>
        </w:rPr>
        <w:t>uality</w:t>
      </w:r>
      <w:r w:rsidR="003824F9" w:rsidRPr="003824F9">
        <w:rPr>
          <w:rFonts w:ascii="Calibri" w:hAnsi="Calibri" w:cs="Calibri"/>
          <w:color w:val="000000" w:themeColor="text1"/>
        </w:rPr>
        <w:t xml:space="preserve"> education provision, and China, where </w:t>
      </w:r>
      <w:r w:rsidR="00781994">
        <w:rPr>
          <w:rFonts w:ascii="Calibri" w:hAnsi="Calibri" w:cs="Calibri"/>
          <w:color w:val="000000" w:themeColor="text1"/>
        </w:rPr>
        <w:t xml:space="preserve">sex and </w:t>
      </w:r>
      <w:r w:rsidR="003824F9" w:rsidRPr="003824F9">
        <w:rPr>
          <w:rFonts w:ascii="Calibri" w:hAnsi="Calibri" w:cs="Calibri"/>
          <w:color w:val="000000" w:themeColor="text1"/>
        </w:rPr>
        <w:t xml:space="preserve">sexuality education remains more limited, provide contrasting settings </w:t>
      </w:r>
      <w:r w:rsidR="00781994">
        <w:rPr>
          <w:rFonts w:ascii="Calibri" w:hAnsi="Calibri" w:cs="Calibri"/>
          <w:color w:val="000000" w:themeColor="text1"/>
        </w:rPr>
        <w:t xml:space="preserve">in which </w:t>
      </w:r>
      <w:r w:rsidR="003824F9" w:rsidRPr="003824F9">
        <w:rPr>
          <w:rFonts w:ascii="Calibri" w:hAnsi="Calibri" w:cs="Calibri"/>
          <w:color w:val="000000" w:themeColor="text1"/>
        </w:rPr>
        <w:t>to examine these dynamics.</w:t>
      </w:r>
    </w:p>
    <w:p w14:paraId="7C15AF3A" w14:textId="77777777" w:rsidR="007404B0" w:rsidRPr="007404B0" w:rsidRDefault="007404B0" w:rsidP="007404B0">
      <w:pPr>
        <w:spacing w:after="0" w:line="240" w:lineRule="auto"/>
        <w:outlineLvl w:val="1"/>
        <w:rPr>
          <w:rFonts w:ascii="Calibri" w:hAnsi="Calibri" w:cs="Calibri"/>
          <w:b/>
          <w:bCs/>
          <w:i/>
          <w:iCs/>
          <w:color w:val="000000" w:themeColor="text1"/>
        </w:rPr>
      </w:pPr>
    </w:p>
    <w:p w14:paraId="0933916D" w14:textId="722121AC" w:rsidR="00903598" w:rsidRPr="007404B0" w:rsidRDefault="008C0875" w:rsidP="007404B0">
      <w:pPr>
        <w:spacing w:after="0" w:line="240" w:lineRule="auto"/>
        <w:outlineLvl w:val="1"/>
        <w:rPr>
          <w:rFonts w:ascii="Calibri" w:hAnsi="Calibri" w:cs="Calibri"/>
          <w:b/>
          <w:bCs/>
          <w:i/>
          <w:iCs/>
          <w:color w:val="000000" w:themeColor="text1"/>
        </w:rPr>
      </w:pPr>
      <w:r w:rsidRPr="007404B0">
        <w:rPr>
          <w:rFonts w:ascii="Calibri" w:hAnsi="Calibri" w:cs="Calibri"/>
          <w:b/>
          <w:bCs/>
          <w:i/>
          <w:iCs/>
          <w:color w:val="000000" w:themeColor="text1"/>
        </w:rPr>
        <w:t>Historical and Policy Developments in Sexuality Education</w:t>
      </w:r>
    </w:p>
    <w:p w14:paraId="2BA2F5BA" w14:textId="77777777" w:rsidR="007404B0" w:rsidRPr="007404B0" w:rsidRDefault="007404B0" w:rsidP="007404B0">
      <w:pPr>
        <w:spacing w:after="0" w:line="240" w:lineRule="auto"/>
        <w:rPr>
          <w:rFonts w:ascii="Calibri" w:hAnsi="Calibri" w:cs="Calibri"/>
          <w:color w:val="000000" w:themeColor="text1"/>
        </w:rPr>
      </w:pPr>
    </w:p>
    <w:p w14:paraId="79A258EB" w14:textId="11AF6A70" w:rsidR="0016295D" w:rsidRDefault="00903598" w:rsidP="007404B0">
      <w:pPr>
        <w:spacing w:after="0" w:line="240" w:lineRule="auto"/>
        <w:rPr>
          <w:rFonts w:ascii="Calibri" w:hAnsi="Calibri" w:cs="Calibri"/>
          <w:color w:val="000000" w:themeColor="text1"/>
        </w:rPr>
      </w:pPr>
      <w:r w:rsidRPr="007404B0">
        <w:rPr>
          <w:rFonts w:ascii="Calibri" w:hAnsi="Calibri" w:cs="Calibri"/>
          <w:color w:val="000000" w:themeColor="text1"/>
        </w:rPr>
        <w:t xml:space="preserve">Sex education in the UK and China has developed along notably different policy paths. </w:t>
      </w:r>
    </w:p>
    <w:p w14:paraId="752F142D" w14:textId="17324EF0" w:rsidR="0016295D" w:rsidRDefault="0016295D" w:rsidP="00FA76C8">
      <w:pPr>
        <w:spacing w:after="0" w:line="240" w:lineRule="auto"/>
        <w:rPr>
          <w:rFonts w:ascii="Calibri" w:hAnsi="Calibri" w:cs="Calibri"/>
          <w:color w:val="000000" w:themeColor="text1"/>
        </w:rPr>
      </w:pPr>
      <w:r w:rsidRPr="00836032">
        <w:rPr>
          <w:rFonts w:ascii="Calibri" w:hAnsi="Calibri" w:cs="Calibri"/>
          <w:color w:val="000000" w:themeColor="text1"/>
        </w:rPr>
        <w:t>In the UK, provision was historically guided by non-statutory frameworks until the Children and Social Work Act 2017 established Relationships and Sex Education (RSE) as statutory, with compulsory implementation across most state-funded schools from 2020 and national guidance outlining core content and expectations (Department for Education 2019; Setty 2023). This reform aimed to clarify school responsibilities and reduce earlier variation in provision (Setty 2023; Sex Education Forum 2022).</w:t>
      </w:r>
    </w:p>
    <w:p w14:paraId="4DD4312A" w14:textId="6188BBB4" w:rsidR="0016295D" w:rsidRPr="00836032" w:rsidRDefault="00836032" w:rsidP="00E212D7">
      <w:pPr>
        <w:spacing w:after="0" w:line="240" w:lineRule="auto"/>
        <w:ind w:firstLine="720"/>
        <w:rPr>
          <w:rFonts w:ascii="Calibri" w:hAnsi="Calibri" w:cs="Calibri"/>
          <w:color w:val="000000" w:themeColor="text1"/>
        </w:rPr>
      </w:pPr>
      <w:r w:rsidRPr="00836032">
        <w:rPr>
          <w:rFonts w:ascii="Calibri" w:hAnsi="Calibri" w:cs="Calibri"/>
          <w:color w:val="000000" w:themeColor="text1"/>
        </w:rPr>
        <w:t xml:space="preserve">In China, </w:t>
      </w:r>
      <w:r w:rsidR="00781994">
        <w:rPr>
          <w:rFonts w:ascii="Calibri" w:hAnsi="Calibri" w:cs="Calibri"/>
          <w:color w:val="000000" w:themeColor="text1"/>
        </w:rPr>
        <w:t xml:space="preserve">the development of sex </w:t>
      </w:r>
      <w:r w:rsidRPr="00836032">
        <w:rPr>
          <w:rFonts w:ascii="Calibri" w:hAnsi="Calibri" w:cs="Calibri"/>
          <w:color w:val="000000" w:themeColor="text1"/>
        </w:rPr>
        <w:t>sexuality education has been more fragmented. Earlier provision was embedded within biology, moral education, or population education curricula and lacked a unified national framework (UNESCO and UNFPA 20</w:t>
      </w:r>
      <w:r w:rsidR="002F0ACB">
        <w:rPr>
          <w:rFonts w:ascii="Calibri" w:hAnsi="Calibri" w:cs="Calibri" w:hint="eastAsia"/>
          <w:color w:val="000000" w:themeColor="text1"/>
        </w:rPr>
        <w:t>18</w:t>
      </w:r>
      <w:r w:rsidRPr="00836032">
        <w:rPr>
          <w:rFonts w:ascii="Calibri" w:hAnsi="Calibri" w:cs="Calibri"/>
          <w:color w:val="000000" w:themeColor="text1"/>
        </w:rPr>
        <w:t xml:space="preserve">; Qin 2023; Yu 2023). Since 2020, policy activity has expanded through the adaptation of </w:t>
      </w:r>
      <w:r w:rsidR="00781994">
        <w:rPr>
          <w:rFonts w:ascii="Calibri" w:hAnsi="Calibri" w:cs="Calibri"/>
          <w:color w:val="000000" w:themeColor="text1"/>
        </w:rPr>
        <w:t>United Nations</w:t>
      </w:r>
      <w:r w:rsidR="00781994" w:rsidRPr="00836032">
        <w:rPr>
          <w:rFonts w:ascii="Calibri" w:hAnsi="Calibri" w:cs="Calibri"/>
          <w:color w:val="000000" w:themeColor="text1"/>
        </w:rPr>
        <w:t xml:space="preserve"> </w:t>
      </w:r>
      <w:r w:rsidR="00781994">
        <w:rPr>
          <w:rFonts w:ascii="Calibri" w:hAnsi="Calibri" w:cs="Calibri"/>
          <w:color w:val="000000" w:themeColor="text1"/>
        </w:rPr>
        <w:t>T</w:t>
      </w:r>
      <w:r w:rsidRPr="00836032">
        <w:rPr>
          <w:rFonts w:ascii="Calibri" w:hAnsi="Calibri" w:cs="Calibri"/>
          <w:color w:val="000000" w:themeColor="text1"/>
        </w:rPr>
        <w:t xml:space="preserve">echnical </w:t>
      </w:r>
      <w:r w:rsidR="00781994">
        <w:rPr>
          <w:rFonts w:ascii="Calibri" w:hAnsi="Calibri" w:cs="Calibri"/>
          <w:color w:val="000000" w:themeColor="text1"/>
        </w:rPr>
        <w:t>G</w:t>
      </w:r>
      <w:r w:rsidRPr="00836032">
        <w:rPr>
          <w:rFonts w:ascii="Calibri" w:hAnsi="Calibri" w:cs="Calibri"/>
          <w:color w:val="000000" w:themeColor="text1"/>
        </w:rPr>
        <w:t xml:space="preserve">uidance </w:t>
      </w:r>
      <w:r w:rsidR="00781994">
        <w:rPr>
          <w:rFonts w:ascii="Calibri" w:hAnsi="Calibri" w:cs="Calibri"/>
          <w:color w:val="000000" w:themeColor="text1"/>
        </w:rPr>
        <w:t xml:space="preserve">on Sexuality Education </w:t>
      </w:r>
      <w:r w:rsidRPr="00836032">
        <w:rPr>
          <w:rFonts w:ascii="Calibri" w:hAnsi="Calibri" w:cs="Calibri"/>
          <w:color w:val="000000" w:themeColor="text1"/>
        </w:rPr>
        <w:t>and pilot programmes led by education authorities and social organisations. Nevertheless, national reviews continue to report uneven implementation across</w:t>
      </w:r>
      <w:r w:rsidR="00781994">
        <w:rPr>
          <w:rFonts w:ascii="Calibri" w:hAnsi="Calibri" w:cs="Calibri"/>
          <w:color w:val="000000" w:themeColor="text1"/>
        </w:rPr>
        <w:t xml:space="preserve"> countries,</w:t>
      </w:r>
      <w:r w:rsidRPr="00836032">
        <w:rPr>
          <w:rFonts w:ascii="Calibri" w:hAnsi="Calibri" w:cs="Calibri"/>
          <w:color w:val="000000" w:themeColor="text1"/>
        </w:rPr>
        <w:t xml:space="preserve"> regions and school types, reflecting substantial local discretion (UNESCO and UNFPA 20</w:t>
      </w:r>
      <w:r w:rsidR="004166C2">
        <w:rPr>
          <w:rFonts w:ascii="Calibri" w:hAnsi="Calibri" w:cs="Calibri" w:hint="eastAsia"/>
          <w:color w:val="000000" w:themeColor="text1"/>
        </w:rPr>
        <w:t>18</w:t>
      </w:r>
      <w:r w:rsidRPr="00836032">
        <w:rPr>
          <w:rFonts w:ascii="Calibri" w:hAnsi="Calibri" w:cs="Calibri"/>
          <w:color w:val="000000" w:themeColor="text1"/>
        </w:rPr>
        <w:t>; Liu et al. 2023; Qin 2023; Yu 2023).</w:t>
      </w:r>
    </w:p>
    <w:p w14:paraId="5A707B1F" w14:textId="7125F69D" w:rsidR="00836032" w:rsidRPr="00836032" w:rsidRDefault="00836032" w:rsidP="00836032">
      <w:pPr>
        <w:spacing w:after="0" w:line="240" w:lineRule="auto"/>
        <w:ind w:firstLine="720"/>
        <w:rPr>
          <w:rFonts w:ascii="Calibri" w:hAnsi="Calibri" w:cs="Calibri"/>
          <w:color w:val="000000" w:themeColor="text1"/>
        </w:rPr>
      </w:pPr>
      <w:r w:rsidRPr="00836032">
        <w:rPr>
          <w:rFonts w:ascii="Calibri" w:hAnsi="Calibri" w:cs="Calibri"/>
          <w:color w:val="000000" w:themeColor="text1"/>
        </w:rPr>
        <w:t xml:space="preserve">These contrasting policy contexts shape the institutional environments </w:t>
      </w:r>
      <w:r w:rsidR="00781994">
        <w:rPr>
          <w:rFonts w:ascii="Calibri" w:hAnsi="Calibri" w:cs="Calibri"/>
          <w:color w:val="000000" w:themeColor="text1"/>
        </w:rPr>
        <w:t>in</w:t>
      </w:r>
      <w:r w:rsidR="00781994" w:rsidRPr="00836032">
        <w:rPr>
          <w:rFonts w:ascii="Calibri" w:hAnsi="Calibri" w:cs="Calibri"/>
          <w:color w:val="000000" w:themeColor="text1"/>
        </w:rPr>
        <w:t xml:space="preserve"> </w:t>
      </w:r>
      <w:r w:rsidRPr="00836032">
        <w:rPr>
          <w:rFonts w:ascii="Calibri" w:hAnsi="Calibri" w:cs="Calibri"/>
          <w:color w:val="000000" w:themeColor="text1"/>
        </w:rPr>
        <w:t>which young people encounter</w:t>
      </w:r>
      <w:r w:rsidR="00781994">
        <w:rPr>
          <w:rFonts w:ascii="Calibri" w:hAnsi="Calibri" w:cs="Calibri"/>
          <w:color w:val="000000" w:themeColor="text1"/>
        </w:rPr>
        <w:t xml:space="preserve"> sex </w:t>
      </w:r>
      <w:proofErr w:type="spellStart"/>
      <w:r w:rsidR="00781994">
        <w:rPr>
          <w:rFonts w:ascii="Calibri" w:hAnsi="Calibri" w:cs="Calibri"/>
          <w:color w:val="000000" w:themeColor="text1"/>
        </w:rPr>
        <w:t>ann</w:t>
      </w:r>
      <w:proofErr w:type="spellEnd"/>
      <w:r w:rsidR="00781994">
        <w:rPr>
          <w:rFonts w:ascii="Calibri" w:hAnsi="Calibri" w:cs="Calibri"/>
          <w:color w:val="000000" w:themeColor="text1"/>
        </w:rPr>
        <w:t xml:space="preserve"> sexuality</w:t>
      </w:r>
      <w:r w:rsidRPr="00836032">
        <w:rPr>
          <w:rFonts w:ascii="Calibri" w:hAnsi="Calibri" w:cs="Calibri"/>
          <w:color w:val="000000" w:themeColor="text1"/>
        </w:rPr>
        <w:t xml:space="preserve"> information and help explain potential cross-cultural differences in how information sources relate to psychosexual well-being.</w:t>
      </w:r>
    </w:p>
    <w:p w14:paraId="612E3FF2" w14:textId="77777777" w:rsidR="007404B0" w:rsidRPr="007404B0" w:rsidRDefault="007404B0" w:rsidP="00FA76C8">
      <w:pPr>
        <w:spacing w:after="0" w:line="240" w:lineRule="auto"/>
        <w:rPr>
          <w:rFonts w:ascii="Calibri" w:hAnsi="Calibri" w:cs="Calibri"/>
          <w:color w:val="000000" w:themeColor="text1"/>
        </w:rPr>
      </w:pPr>
    </w:p>
    <w:p w14:paraId="4D81FE3C" w14:textId="46B5FAC0" w:rsidR="00384E15" w:rsidRPr="007404B0" w:rsidRDefault="00F527B4" w:rsidP="007404B0">
      <w:pPr>
        <w:spacing w:after="0" w:line="240" w:lineRule="auto"/>
        <w:outlineLvl w:val="1"/>
        <w:rPr>
          <w:rFonts w:ascii="Calibri" w:hAnsi="Calibri" w:cs="Calibri"/>
          <w:b/>
          <w:bCs/>
          <w:i/>
          <w:iCs/>
          <w:color w:val="000000" w:themeColor="text1"/>
        </w:rPr>
      </w:pPr>
      <w:r w:rsidRPr="007404B0">
        <w:rPr>
          <w:rFonts w:ascii="Calibri" w:hAnsi="Calibri" w:cs="Calibri"/>
          <w:b/>
          <w:bCs/>
          <w:i/>
          <w:iCs/>
          <w:color w:val="000000" w:themeColor="text1"/>
        </w:rPr>
        <w:t>Sexual Information Sources</w:t>
      </w:r>
    </w:p>
    <w:p w14:paraId="39AE9773" w14:textId="77777777" w:rsidR="007404B0" w:rsidRPr="007404B0" w:rsidRDefault="007404B0" w:rsidP="007404B0">
      <w:pPr>
        <w:spacing w:after="0" w:line="240" w:lineRule="auto"/>
        <w:rPr>
          <w:rFonts w:ascii="Calibri" w:hAnsi="Calibri" w:cs="Calibri"/>
          <w:color w:val="000000" w:themeColor="text1"/>
        </w:rPr>
      </w:pPr>
    </w:p>
    <w:p w14:paraId="432A614E" w14:textId="15C1E4AD" w:rsidR="007404B0" w:rsidRDefault="00C90203" w:rsidP="007404B0">
      <w:pPr>
        <w:spacing w:after="0" w:line="240" w:lineRule="auto"/>
        <w:rPr>
          <w:rFonts w:ascii="Calibri" w:hAnsi="Calibri" w:cs="Calibri"/>
          <w:color w:val="000000" w:themeColor="text1"/>
        </w:rPr>
      </w:pPr>
      <w:r w:rsidRPr="00C90203">
        <w:rPr>
          <w:rFonts w:ascii="Calibri" w:hAnsi="Calibri" w:cs="Calibri"/>
          <w:color w:val="000000" w:themeColor="text1"/>
        </w:rPr>
        <w:t xml:space="preserve">Young people obtain information </w:t>
      </w:r>
      <w:r w:rsidR="00781994">
        <w:rPr>
          <w:rFonts w:ascii="Calibri" w:hAnsi="Calibri" w:cs="Calibri"/>
          <w:color w:val="000000" w:themeColor="text1"/>
        </w:rPr>
        <w:t xml:space="preserve">about sex, sexuality and relationships </w:t>
      </w:r>
      <w:r w:rsidRPr="00C90203">
        <w:rPr>
          <w:rFonts w:ascii="Calibri" w:hAnsi="Calibri" w:cs="Calibri"/>
          <w:color w:val="000000" w:themeColor="text1"/>
        </w:rPr>
        <w:t xml:space="preserve">from a broad range of formal, interpersonal, and digital sources. These choices </w:t>
      </w:r>
      <w:r w:rsidR="004F53E0" w:rsidRPr="007404B0">
        <w:rPr>
          <w:rFonts w:ascii="Calibri" w:hAnsi="Calibri" w:cs="Calibri"/>
          <w:color w:val="000000" w:themeColor="text1"/>
        </w:rPr>
        <w:t>often reflect considerations of</w:t>
      </w:r>
      <w:r w:rsidRPr="00C90203">
        <w:rPr>
          <w:rFonts w:ascii="Calibri" w:hAnsi="Calibri" w:cs="Calibri"/>
          <w:color w:val="000000" w:themeColor="text1"/>
        </w:rPr>
        <w:t xml:space="preserve"> accessibility, privacy, perceived reliability, and relevance, with evidence consistently showing that multiple sources jointly influence sexual knowledge, attitudes, and behaviours (Engel 2023; Sex Education Forum 2024; Silva et al. 2024).</w:t>
      </w:r>
    </w:p>
    <w:p w14:paraId="32F70BED" w14:textId="77777777" w:rsidR="004F53E0" w:rsidRPr="007404B0" w:rsidRDefault="004F53E0" w:rsidP="007404B0">
      <w:pPr>
        <w:spacing w:after="0" w:line="240" w:lineRule="auto"/>
        <w:rPr>
          <w:rFonts w:ascii="Calibri" w:hAnsi="Calibri" w:cs="Calibri"/>
          <w:color w:val="000000" w:themeColor="text1"/>
        </w:rPr>
      </w:pPr>
    </w:p>
    <w:p w14:paraId="6EB57158" w14:textId="529F67AC" w:rsidR="00523990" w:rsidRDefault="00384E15" w:rsidP="0052399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 xml:space="preserve">Formal or </w:t>
      </w:r>
      <w:r w:rsidR="00F527B4" w:rsidRPr="007404B0">
        <w:rPr>
          <w:rFonts w:ascii="Calibri" w:hAnsi="Calibri" w:cs="Calibri"/>
          <w:i/>
          <w:iCs/>
          <w:color w:val="000000" w:themeColor="text1"/>
        </w:rPr>
        <w:t>I</w:t>
      </w:r>
      <w:r w:rsidRPr="007404B0">
        <w:rPr>
          <w:rFonts w:ascii="Calibri" w:hAnsi="Calibri" w:cs="Calibri"/>
          <w:i/>
          <w:iCs/>
          <w:color w:val="000000" w:themeColor="text1"/>
        </w:rPr>
        <w:t xml:space="preserve">nstitutional </w:t>
      </w:r>
      <w:r w:rsidR="00F527B4" w:rsidRPr="007404B0">
        <w:rPr>
          <w:rFonts w:ascii="Calibri" w:hAnsi="Calibri" w:cs="Calibri"/>
          <w:i/>
          <w:iCs/>
          <w:color w:val="000000" w:themeColor="text1"/>
        </w:rPr>
        <w:t>Sexual Information S</w:t>
      </w:r>
      <w:r w:rsidRPr="007404B0">
        <w:rPr>
          <w:rFonts w:ascii="Calibri" w:hAnsi="Calibri" w:cs="Calibri"/>
          <w:i/>
          <w:iCs/>
          <w:color w:val="000000" w:themeColor="text1"/>
        </w:rPr>
        <w:t>ources</w:t>
      </w:r>
    </w:p>
    <w:p w14:paraId="1DCBE188" w14:textId="77777777" w:rsidR="00523990" w:rsidRPr="00523990" w:rsidRDefault="00523990" w:rsidP="006161A1">
      <w:pPr>
        <w:spacing w:after="0" w:line="240" w:lineRule="auto"/>
        <w:rPr>
          <w:rFonts w:ascii="Calibri" w:hAnsi="Calibri" w:cs="Calibri"/>
          <w:i/>
          <w:iCs/>
          <w:color w:val="000000" w:themeColor="text1"/>
        </w:rPr>
      </w:pPr>
    </w:p>
    <w:p w14:paraId="0A11E04E" w14:textId="0A5A862A" w:rsidR="00911186" w:rsidRPr="00911186" w:rsidRDefault="00781994" w:rsidP="009D1C46">
      <w:pPr>
        <w:spacing w:after="0" w:line="240" w:lineRule="auto"/>
        <w:rPr>
          <w:rFonts w:ascii="Calibri" w:hAnsi="Calibri" w:cs="Calibri"/>
          <w:color w:val="000000" w:themeColor="text1"/>
        </w:rPr>
      </w:pPr>
      <w:r>
        <w:rPr>
          <w:rFonts w:ascii="Calibri" w:hAnsi="Calibri" w:cs="Calibri"/>
          <w:color w:val="000000" w:themeColor="text1"/>
        </w:rPr>
        <w:lastRenderedPageBreak/>
        <w:t xml:space="preserve">In </w:t>
      </w:r>
      <w:proofErr w:type="gramStart"/>
      <w:r>
        <w:rPr>
          <w:rFonts w:ascii="Calibri" w:hAnsi="Calibri" w:cs="Calibri"/>
          <w:color w:val="000000" w:themeColor="text1"/>
        </w:rPr>
        <w:t>the majority of</w:t>
      </w:r>
      <w:proofErr w:type="gramEnd"/>
      <w:r>
        <w:rPr>
          <w:rFonts w:ascii="Calibri" w:hAnsi="Calibri" w:cs="Calibri"/>
          <w:color w:val="000000" w:themeColor="text1"/>
        </w:rPr>
        <w:t xml:space="preserve"> countries, s</w:t>
      </w:r>
      <w:r w:rsidR="00911186" w:rsidRPr="00911186">
        <w:rPr>
          <w:rFonts w:ascii="Calibri" w:hAnsi="Calibri" w:cs="Calibri"/>
          <w:color w:val="000000" w:themeColor="text1"/>
        </w:rPr>
        <w:t>chools are expected to be primary formal providers</w:t>
      </w:r>
      <w:r>
        <w:rPr>
          <w:rFonts w:ascii="Calibri" w:hAnsi="Calibri" w:cs="Calibri"/>
          <w:color w:val="000000" w:themeColor="text1"/>
        </w:rPr>
        <w:t xml:space="preserve"> of information about sex and sexuality</w:t>
      </w:r>
      <w:r w:rsidR="00911186" w:rsidRPr="00911186">
        <w:rPr>
          <w:rFonts w:ascii="Calibri" w:hAnsi="Calibri" w:cs="Calibri"/>
          <w:color w:val="000000" w:themeColor="text1"/>
        </w:rPr>
        <w:t xml:space="preserve">, although </w:t>
      </w:r>
      <w:r>
        <w:rPr>
          <w:rFonts w:ascii="Calibri" w:hAnsi="Calibri" w:cs="Calibri"/>
          <w:color w:val="000000" w:themeColor="text1"/>
        </w:rPr>
        <w:t>provision</w:t>
      </w:r>
      <w:r w:rsidRPr="00911186">
        <w:rPr>
          <w:rFonts w:ascii="Calibri" w:hAnsi="Calibri" w:cs="Calibri"/>
          <w:color w:val="000000" w:themeColor="text1"/>
        </w:rPr>
        <w:t xml:space="preserve"> </w:t>
      </w:r>
      <w:r w:rsidR="00911186" w:rsidRPr="00911186">
        <w:rPr>
          <w:rFonts w:ascii="Calibri" w:hAnsi="Calibri" w:cs="Calibri"/>
          <w:color w:val="000000" w:themeColor="text1"/>
        </w:rPr>
        <w:t xml:space="preserve">varies between contexts. In the UK, statutory Relationships and Sex Education (RSE) </w:t>
      </w:r>
      <w:proofErr w:type="gramStart"/>
      <w:r w:rsidR="00911186" w:rsidRPr="00911186">
        <w:rPr>
          <w:rFonts w:ascii="Calibri" w:hAnsi="Calibri" w:cs="Calibri"/>
          <w:color w:val="000000" w:themeColor="text1"/>
        </w:rPr>
        <w:t>aims</w:t>
      </w:r>
      <w:proofErr w:type="gramEnd"/>
      <w:r w:rsidR="00911186" w:rsidRPr="00911186">
        <w:rPr>
          <w:rFonts w:ascii="Calibri" w:hAnsi="Calibri" w:cs="Calibri"/>
          <w:color w:val="000000" w:themeColor="text1"/>
        </w:rPr>
        <w:t xml:space="preserve"> to deliver comprehensive coverage but remains affected by uneven implementation, limited teacher </w:t>
      </w:r>
      <w:r>
        <w:rPr>
          <w:rFonts w:ascii="Calibri" w:hAnsi="Calibri" w:cs="Calibri"/>
          <w:color w:val="000000" w:themeColor="text1"/>
        </w:rPr>
        <w:t xml:space="preserve">education and </w:t>
      </w:r>
      <w:r w:rsidR="00911186" w:rsidRPr="00911186">
        <w:rPr>
          <w:rFonts w:ascii="Calibri" w:hAnsi="Calibri" w:cs="Calibri"/>
          <w:color w:val="000000" w:themeColor="text1"/>
        </w:rPr>
        <w:t>training, and insufficient attention to topics</w:t>
      </w:r>
      <w:r>
        <w:rPr>
          <w:rFonts w:ascii="Calibri" w:hAnsi="Calibri" w:cs="Calibri"/>
          <w:color w:val="000000" w:themeColor="text1"/>
        </w:rPr>
        <w:t xml:space="preserve"> such as consent and pleasure</w:t>
      </w:r>
      <w:r w:rsidR="00911186" w:rsidRPr="00911186">
        <w:rPr>
          <w:rFonts w:ascii="Calibri" w:hAnsi="Calibri" w:cs="Calibri"/>
          <w:color w:val="000000" w:themeColor="text1"/>
        </w:rPr>
        <w:t>, leading many students to seek additional information elsewhere (Department for Education 2019; House of Commons Library 2024; Sex Education Forum 2024). In China, school-based provision remains fragmented, although emerging teacher-facilitated and internet-supported programmes have shown improvements in knowledge and behavioural intentions (Liu et al. 2023; Qin and Zhang 2023).</w:t>
      </w:r>
    </w:p>
    <w:p w14:paraId="582BF513" w14:textId="20340AD3" w:rsidR="006667A7" w:rsidRDefault="00911186" w:rsidP="00911186">
      <w:pPr>
        <w:spacing w:after="0" w:line="240" w:lineRule="auto"/>
        <w:ind w:firstLine="720"/>
        <w:rPr>
          <w:rFonts w:ascii="Calibri" w:hAnsi="Calibri" w:cs="Calibri"/>
          <w:color w:val="000000" w:themeColor="text1"/>
        </w:rPr>
      </w:pPr>
      <w:r w:rsidRPr="00911186">
        <w:rPr>
          <w:rFonts w:ascii="Calibri" w:hAnsi="Calibri" w:cs="Calibri"/>
          <w:color w:val="000000" w:themeColor="text1"/>
        </w:rPr>
        <w:t xml:space="preserve">Healthcare services provide another formal source </w:t>
      </w:r>
      <w:r w:rsidR="00781994">
        <w:rPr>
          <w:rFonts w:ascii="Calibri" w:hAnsi="Calibri" w:cs="Calibri"/>
          <w:color w:val="000000" w:themeColor="text1"/>
        </w:rPr>
        <w:t xml:space="preserve">of information </w:t>
      </w:r>
      <w:r w:rsidRPr="00911186">
        <w:rPr>
          <w:rFonts w:ascii="Calibri" w:hAnsi="Calibri" w:cs="Calibri"/>
          <w:color w:val="000000" w:themeColor="text1"/>
        </w:rPr>
        <w:t xml:space="preserve">but face barriers in both countries, including system navigation, access difficulties, and concerns about privacy, particularly following expanded digital provision during the COVID-19 pandemic in the UK (Dema et al. 2022). In China, service uptake </w:t>
      </w:r>
      <w:r w:rsidR="00781994">
        <w:rPr>
          <w:rFonts w:ascii="Calibri" w:hAnsi="Calibri" w:cs="Calibri"/>
          <w:color w:val="000000" w:themeColor="text1"/>
        </w:rPr>
        <w:t xml:space="preserve">also </w:t>
      </w:r>
      <w:r w:rsidRPr="00911186">
        <w:rPr>
          <w:rFonts w:ascii="Calibri" w:hAnsi="Calibri" w:cs="Calibri"/>
          <w:color w:val="000000" w:themeColor="text1"/>
        </w:rPr>
        <w:t xml:space="preserve">remains limited due to stigma, confidentiality concerns, and uneven availability (Liang et al. 2022). </w:t>
      </w:r>
    </w:p>
    <w:p w14:paraId="2EDEBBE4" w14:textId="248089C2" w:rsidR="00911186" w:rsidRPr="007404B0" w:rsidRDefault="00911186" w:rsidP="00523990">
      <w:pPr>
        <w:spacing w:after="0" w:line="240" w:lineRule="auto"/>
        <w:ind w:firstLine="720"/>
        <w:rPr>
          <w:rFonts w:ascii="Calibri" w:hAnsi="Calibri" w:cs="Calibri"/>
          <w:color w:val="000000" w:themeColor="text1"/>
        </w:rPr>
      </w:pPr>
      <w:r w:rsidRPr="00911186">
        <w:rPr>
          <w:rFonts w:ascii="Calibri" w:hAnsi="Calibri" w:cs="Calibri"/>
          <w:color w:val="000000" w:themeColor="text1"/>
        </w:rPr>
        <w:t>Religious and community organisations typically exert indirect influence by</w:t>
      </w:r>
      <w:r w:rsidR="00523990" w:rsidRPr="00523990">
        <w:rPr>
          <w:rFonts w:ascii="Calibri" w:hAnsi="Calibri" w:cs="Calibri" w:hint="eastAsia"/>
          <w:color w:val="000000" w:themeColor="text1"/>
        </w:rPr>
        <w:t xml:space="preserve"> </w:t>
      </w:r>
      <w:r w:rsidR="00523990" w:rsidRPr="00523990">
        <w:rPr>
          <w:rFonts w:ascii="Calibri" w:hAnsi="Calibri" w:cs="Calibri"/>
          <w:color w:val="000000" w:themeColor="text1"/>
        </w:rPr>
        <w:t xml:space="preserve">reinforcing values and guiding help-seeking behaviours </w:t>
      </w:r>
      <w:r w:rsidRPr="00911186">
        <w:rPr>
          <w:rFonts w:ascii="Calibri" w:hAnsi="Calibri" w:cs="Calibri"/>
          <w:color w:val="000000" w:themeColor="text1"/>
        </w:rPr>
        <w:t>rather than serving as primary informational sources (Silva et al. 2024).</w:t>
      </w:r>
    </w:p>
    <w:p w14:paraId="723035BF" w14:textId="77777777" w:rsidR="007404B0" w:rsidRPr="007404B0" w:rsidRDefault="007404B0" w:rsidP="007404B0">
      <w:pPr>
        <w:spacing w:after="0" w:line="240" w:lineRule="auto"/>
        <w:ind w:firstLine="720"/>
        <w:rPr>
          <w:rFonts w:ascii="Calibri" w:hAnsi="Calibri" w:cs="Calibri"/>
          <w:color w:val="000000" w:themeColor="text1"/>
        </w:rPr>
      </w:pPr>
    </w:p>
    <w:p w14:paraId="0652AD32" w14:textId="0BD5495E" w:rsidR="00384E15" w:rsidRPr="007404B0" w:rsidRDefault="00F527B4"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I</w:t>
      </w:r>
      <w:r w:rsidR="00384E15" w:rsidRPr="007404B0">
        <w:rPr>
          <w:rFonts w:ascii="Calibri" w:hAnsi="Calibri" w:cs="Calibri"/>
          <w:i/>
          <w:iCs/>
          <w:color w:val="000000" w:themeColor="text1"/>
        </w:rPr>
        <w:t>nterpersonal</w:t>
      </w:r>
      <w:r w:rsidRPr="007404B0">
        <w:rPr>
          <w:rFonts w:ascii="Calibri" w:hAnsi="Calibri" w:cs="Calibri"/>
          <w:i/>
          <w:iCs/>
          <w:color w:val="000000" w:themeColor="text1"/>
        </w:rPr>
        <w:t xml:space="preserve"> Sexual Information</w:t>
      </w:r>
      <w:r w:rsidR="00384E15" w:rsidRPr="007404B0">
        <w:rPr>
          <w:rFonts w:ascii="Calibri" w:hAnsi="Calibri" w:cs="Calibri"/>
          <w:i/>
          <w:iCs/>
          <w:color w:val="000000" w:themeColor="text1"/>
        </w:rPr>
        <w:t xml:space="preserve"> </w:t>
      </w:r>
      <w:r w:rsidRPr="007404B0">
        <w:rPr>
          <w:rFonts w:ascii="Calibri" w:hAnsi="Calibri" w:cs="Calibri"/>
          <w:i/>
          <w:iCs/>
          <w:color w:val="000000" w:themeColor="text1"/>
        </w:rPr>
        <w:t>S</w:t>
      </w:r>
      <w:r w:rsidR="00384E15" w:rsidRPr="007404B0">
        <w:rPr>
          <w:rFonts w:ascii="Calibri" w:hAnsi="Calibri" w:cs="Calibri"/>
          <w:i/>
          <w:iCs/>
          <w:color w:val="000000" w:themeColor="text1"/>
        </w:rPr>
        <w:t>ources</w:t>
      </w:r>
    </w:p>
    <w:p w14:paraId="6D531B27" w14:textId="77777777" w:rsidR="007404B0" w:rsidRPr="007404B0" w:rsidRDefault="007404B0" w:rsidP="007404B0">
      <w:pPr>
        <w:spacing w:after="0" w:line="240" w:lineRule="auto"/>
        <w:rPr>
          <w:rFonts w:ascii="Calibri" w:hAnsi="Calibri" w:cs="Calibri"/>
          <w:color w:val="000000" w:themeColor="text1"/>
        </w:rPr>
      </w:pPr>
    </w:p>
    <w:p w14:paraId="6675013D" w14:textId="35C9B72E" w:rsidR="004E26C9" w:rsidRPr="004E26C9" w:rsidRDefault="006F6D5A" w:rsidP="000409F2">
      <w:pPr>
        <w:spacing w:after="0" w:line="240" w:lineRule="auto"/>
        <w:rPr>
          <w:rFonts w:ascii="Calibri" w:hAnsi="Calibri" w:cs="Calibri"/>
          <w:color w:val="000000" w:themeColor="text1"/>
        </w:rPr>
      </w:pPr>
      <w:r w:rsidRPr="007404B0">
        <w:rPr>
          <w:rFonts w:ascii="Calibri" w:hAnsi="Calibri" w:cs="Calibri"/>
          <w:color w:val="000000" w:themeColor="text1"/>
        </w:rPr>
        <w:t>Fa</w:t>
      </w:r>
      <w:r w:rsidR="004E26C9" w:rsidRPr="004E26C9">
        <w:rPr>
          <w:rFonts w:ascii="Calibri" w:hAnsi="Calibri" w:cs="Calibri"/>
          <w:color w:val="000000" w:themeColor="text1"/>
        </w:rPr>
        <w:t>milies, particularly parents, are often regarded as legitimate sources of guidance</w:t>
      </w:r>
      <w:r w:rsidR="00781994">
        <w:rPr>
          <w:rFonts w:ascii="Calibri" w:hAnsi="Calibri" w:cs="Calibri"/>
          <w:color w:val="000000" w:themeColor="text1"/>
        </w:rPr>
        <w:t xml:space="preserve"> on sex and sexuality matters</w:t>
      </w:r>
      <w:r w:rsidR="004E26C9" w:rsidRPr="004E26C9">
        <w:rPr>
          <w:rFonts w:ascii="Calibri" w:hAnsi="Calibri" w:cs="Calibri"/>
          <w:color w:val="000000" w:themeColor="text1"/>
        </w:rPr>
        <w:t xml:space="preserve"> but frequently avoid explicit discussion due to discomfort or perceived risks of encouraging early sexual activity, with these constraints </w:t>
      </w:r>
      <w:r w:rsidR="00781994">
        <w:rPr>
          <w:rFonts w:ascii="Calibri" w:hAnsi="Calibri" w:cs="Calibri"/>
          <w:color w:val="000000" w:themeColor="text1"/>
        </w:rPr>
        <w:t xml:space="preserve">being </w:t>
      </w:r>
      <w:r w:rsidR="004E26C9" w:rsidRPr="004E26C9">
        <w:rPr>
          <w:rFonts w:ascii="Calibri" w:hAnsi="Calibri" w:cs="Calibri"/>
          <w:color w:val="000000" w:themeColor="text1"/>
        </w:rPr>
        <w:t xml:space="preserve">particularly evident in China (Qin and Zhang 2023). </w:t>
      </w:r>
      <w:r w:rsidR="00005F0B" w:rsidRPr="007404B0">
        <w:rPr>
          <w:rFonts w:ascii="Calibri" w:hAnsi="Calibri" w:cs="Calibri"/>
          <w:color w:val="000000" w:themeColor="text1"/>
        </w:rPr>
        <w:t>Siblings may partly fill this gap, offering informal guidance and support</w:t>
      </w:r>
      <w:r w:rsidR="004E26C9" w:rsidRPr="004E26C9">
        <w:rPr>
          <w:rFonts w:ascii="Calibri" w:hAnsi="Calibri" w:cs="Calibri"/>
          <w:color w:val="000000" w:themeColor="text1"/>
        </w:rPr>
        <w:t xml:space="preserve"> (Zapata et al. 2024).</w:t>
      </w:r>
    </w:p>
    <w:p w14:paraId="31BD6BEF" w14:textId="489CBFAA" w:rsidR="004E26C9" w:rsidRPr="004E26C9" w:rsidRDefault="004E26C9" w:rsidP="004E26C9">
      <w:pPr>
        <w:spacing w:after="0" w:line="240" w:lineRule="auto"/>
        <w:ind w:firstLine="720"/>
        <w:rPr>
          <w:rFonts w:ascii="Calibri" w:hAnsi="Calibri" w:cs="Calibri"/>
          <w:color w:val="000000" w:themeColor="text1"/>
        </w:rPr>
      </w:pPr>
      <w:r w:rsidRPr="004E26C9">
        <w:rPr>
          <w:rFonts w:ascii="Calibri" w:hAnsi="Calibri" w:cs="Calibri"/>
          <w:color w:val="000000" w:themeColor="text1"/>
        </w:rPr>
        <w:t>Peers are widely perceived as approachable and accessible information sources. Peer networks can support sexual health promotion, particularly when</w:t>
      </w:r>
      <w:r w:rsidR="001E7E7C" w:rsidRPr="007404B0">
        <w:rPr>
          <w:rFonts w:ascii="Calibri" w:hAnsi="Calibri" w:cs="Calibri"/>
          <w:color w:val="000000" w:themeColor="text1"/>
        </w:rPr>
        <w:t xml:space="preserve"> supported by digital </w:t>
      </w:r>
      <w:r w:rsidRPr="004E26C9">
        <w:rPr>
          <w:rFonts w:ascii="Calibri" w:hAnsi="Calibri" w:cs="Calibri"/>
          <w:color w:val="000000" w:themeColor="text1"/>
        </w:rPr>
        <w:t>interventions, but they also facilitate the spread of misinformation, especially regarding contraception and sexual risk behaviours (Purcell et al. 2023; Chola et al. 2023; McNee 2024).</w:t>
      </w:r>
    </w:p>
    <w:p w14:paraId="130D5B05" w14:textId="77777777" w:rsidR="007404B0" w:rsidRPr="007404B0" w:rsidRDefault="007404B0" w:rsidP="007404B0">
      <w:pPr>
        <w:spacing w:after="0" w:line="240" w:lineRule="auto"/>
        <w:ind w:firstLine="720"/>
        <w:rPr>
          <w:rFonts w:ascii="Calibri" w:hAnsi="Calibri" w:cs="Calibri"/>
          <w:color w:val="000000" w:themeColor="text1"/>
        </w:rPr>
      </w:pPr>
    </w:p>
    <w:p w14:paraId="2345799A" w14:textId="79D1DD8B" w:rsidR="007404B0" w:rsidRPr="00B73326" w:rsidRDefault="00384E15" w:rsidP="00B73326">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Digital</w:t>
      </w:r>
      <w:r w:rsidR="00F527B4" w:rsidRPr="007404B0">
        <w:rPr>
          <w:rFonts w:ascii="Calibri" w:hAnsi="Calibri" w:cs="Calibri"/>
          <w:i/>
          <w:iCs/>
          <w:color w:val="000000" w:themeColor="text1"/>
        </w:rPr>
        <w:t xml:space="preserve"> Sexual Information Sources</w:t>
      </w:r>
    </w:p>
    <w:p w14:paraId="0E640BEA" w14:textId="77777777" w:rsidR="007404B0" w:rsidRPr="007404B0" w:rsidRDefault="007404B0" w:rsidP="007404B0">
      <w:pPr>
        <w:spacing w:after="0" w:line="240" w:lineRule="auto"/>
        <w:rPr>
          <w:rFonts w:ascii="Calibri" w:hAnsi="Calibri" w:cs="Calibri"/>
          <w:color w:val="000000" w:themeColor="text1"/>
        </w:rPr>
      </w:pPr>
    </w:p>
    <w:p w14:paraId="5517E8DC" w14:textId="797EBDD4" w:rsidR="000409F2" w:rsidRDefault="002F512C" w:rsidP="00F11142">
      <w:pPr>
        <w:spacing w:after="0" w:line="240" w:lineRule="auto"/>
        <w:rPr>
          <w:rFonts w:ascii="Calibri" w:hAnsi="Calibri" w:cs="Calibri"/>
          <w:color w:val="000000" w:themeColor="text1"/>
        </w:rPr>
      </w:pPr>
      <w:r w:rsidRPr="007404B0">
        <w:rPr>
          <w:rFonts w:ascii="Calibri" w:hAnsi="Calibri" w:cs="Calibri"/>
          <w:color w:val="000000" w:themeColor="text1"/>
        </w:rPr>
        <w:t>Th</w:t>
      </w:r>
      <w:r w:rsidR="00FB2D97" w:rsidRPr="007404B0">
        <w:rPr>
          <w:rFonts w:ascii="Calibri" w:hAnsi="Calibri" w:cs="Calibri"/>
          <w:color w:val="000000" w:themeColor="text1"/>
        </w:rPr>
        <w:t>e internet,</w:t>
      </w:r>
      <w:r w:rsidR="00FB2D97" w:rsidRPr="000409F2">
        <w:rPr>
          <w:rFonts w:ascii="Calibri" w:hAnsi="Calibri" w:cs="Calibri"/>
          <w:color w:val="000000" w:themeColor="text1"/>
        </w:rPr>
        <w:t xml:space="preserve"> including online searches, social media, and dedicated sexual health websites, </w:t>
      </w:r>
      <w:r w:rsidR="00FB2D97">
        <w:rPr>
          <w:rFonts w:ascii="Calibri" w:hAnsi="Calibri" w:cs="Calibri"/>
          <w:color w:val="000000" w:themeColor="text1"/>
        </w:rPr>
        <w:t>provides</w:t>
      </w:r>
      <w:r w:rsidR="00FB2D97" w:rsidRPr="000409F2">
        <w:rPr>
          <w:rFonts w:ascii="Calibri" w:hAnsi="Calibri" w:cs="Calibri"/>
          <w:color w:val="000000" w:themeColor="text1"/>
        </w:rPr>
        <w:t xml:space="preserve"> accessible and often anonymous information. Young people in both the UK and China rely heavily on online sources for topics underrepresented in formal education, such as LGBTQ+ issues in the UK and reproductive health knowledge in China, although substantial variation exists in their ability to evaluate information quality (Zhang et al. 2021).</w:t>
      </w:r>
    </w:p>
    <w:p w14:paraId="4BA12986" w14:textId="16853D13" w:rsidR="000409F2" w:rsidRPr="007404B0" w:rsidRDefault="000409F2" w:rsidP="00F11142">
      <w:pPr>
        <w:spacing w:after="0" w:line="240" w:lineRule="auto"/>
        <w:ind w:firstLine="720"/>
        <w:rPr>
          <w:rFonts w:ascii="Calibri" w:hAnsi="Calibri" w:cs="Calibri"/>
          <w:color w:val="000000" w:themeColor="text1"/>
        </w:rPr>
      </w:pPr>
      <w:r w:rsidRPr="000409F2">
        <w:rPr>
          <w:rFonts w:ascii="Calibri" w:hAnsi="Calibri" w:cs="Calibri"/>
          <w:color w:val="000000" w:themeColor="text1"/>
        </w:rPr>
        <w:t xml:space="preserve">Pornography represents a distinct digital source often used when formal education omits practical sexual knowledge (Rothman et al. 2021). Although some young people report </w:t>
      </w:r>
      <w:r w:rsidR="00781994">
        <w:rPr>
          <w:rFonts w:ascii="Calibri" w:hAnsi="Calibri" w:cs="Calibri"/>
          <w:color w:val="000000" w:themeColor="text1"/>
        </w:rPr>
        <w:t>educational</w:t>
      </w:r>
      <w:r w:rsidR="00781994" w:rsidRPr="000409F2">
        <w:rPr>
          <w:rFonts w:ascii="Calibri" w:hAnsi="Calibri" w:cs="Calibri"/>
          <w:color w:val="000000" w:themeColor="text1"/>
        </w:rPr>
        <w:t xml:space="preserve"> </w:t>
      </w:r>
      <w:r w:rsidRPr="000409F2">
        <w:rPr>
          <w:rFonts w:ascii="Calibri" w:hAnsi="Calibri" w:cs="Calibri"/>
          <w:color w:val="000000" w:themeColor="text1"/>
        </w:rPr>
        <w:t xml:space="preserve">benefits, pornography frequently reproduces restrictive sexual scripts that depict male dominance and female passivity, potentially influencing attitudes towards consent, gender roles, and aggression (Bhuptani et al. 2024; Wright et al. 2021). The increasing normalisation of rough-sex depictions may further contribute to pressure on women to engage in unwanted behaviours (Herbenick et al. 2022). Impacts on psychosexual well-being vary according to exposure patterns, content, and motivations for use (Li et al. </w:t>
      </w:r>
      <w:r w:rsidRPr="000409F2">
        <w:rPr>
          <w:rFonts w:ascii="Calibri" w:hAnsi="Calibri" w:cs="Calibri"/>
          <w:color w:val="000000" w:themeColor="text1"/>
        </w:rPr>
        <w:lastRenderedPageBreak/>
        <w:t>2025a; Nolin et al. 2025). In China, where pornography is prohibited yet widely accessed, legal and moral stigma may intensify shame and internal conflict associated with its use (Li et al. 2026</w:t>
      </w:r>
      <w:r w:rsidR="00951249">
        <w:rPr>
          <w:rFonts w:ascii="Calibri" w:hAnsi="Calibri" w:cs="Calibri" w:hint="eastAsia"/>
          <w:color w:val="000000" w:themeColor="text1"/>
        </w:rPr>
        <w:t>a</w:t>
      </w:r>
      <w:r w:rsidRPr="000409F2">
        <w:rPr>
          <w:rFonts w:ascii="Calibri" w:hAnsi="Calibri" w:cs="Calibri"/>
          <w:color w:val="000000" w:themeColor="text1"/>
        </w:rPr>
        <w:t>)</w:t>
      </w:r>
      <w:r w:rsidR="00454BBA">
        <w:rPr>
          <w:rFonts w:ascii="Calibri" w:hAnsi="Calibri" w:cs="Calibri"/>
          <w:color w:val="000000" w:themeColor="text1"/>
        </w:rPr>
        <w:t xml:space="preserve">; ironically, age </w:t>
      </w:r>
      <w:r w:rsidR="00597A08">
        <w:rPr>
          <w:rFonts w:ascii="Calibri" w:hAnsi="Calibri" w:cs="Calibri"/>
          <w:color w:val="000000" w:themeColor="text1"/>
        </w:rPr>
        <w:t>verification</w:t>
      </w:r>
      <w:r w:rsidR="00454BBA">
        <w:rPr>
          <w:rFonts w:ascii="Calibri" w:hAnsi="Calibri" w:cs="Calibri"/>
          <w:color w:val="000000" w:themeColor="text1"/>
        </w:rPr>
        <w:t xml:space="preserve"> </w:t>
      </w:r>
      <w:r w:rsidR="00597A08">
        <w:rPr>
          <w:rFonts w:ascii="Calibri" w:hAnsi="Calibri" w:cs="Calibri"/>
          <w:color w:val="000000" w:themeColor="text1"/>
        </w:rPr>
        <w:t>policies may have similar effects (Li et al. 20</w:t>
      </w:r>
      <w:r w:rsidR="00951249">
        <w:rPr>
          <w:rFonts w:ascii="Calibri" w:hAnsi="Calibri" w:cs="Calibri" w:hint="eastAsia"/>
          <w:color w:val="000000" w:themeColor="text1"/>
        </w:rPr>
        <w:t>2</w:t>
      </w:r>
      <w:r w:rsidR="00597A08">
        <w:rPr>
          <w:rFonts w:ascii="Calibri" w:hAnsi="Calibri" w:cs="Calibri"/>
          <w:color w:val="000000" w:themeColor="text1"/>
        </w:rPr>
        <w:t>6b).</w:t>
      </w:r>
    </w:p>
    <w:p w14:paraId="719BEDF0" w14:textId="77777777" w:rsidR="007404B0" w:rsidRPr="007404B0" w:rsidRDefault="007404B0" w:rsidP="007404B0">
      <w:pPr>
        <w:spacing w:after="0" w:line="240" w:lineRule="auto"/>
        <w:ind w:firstLine="720"/>
        <w:rPr>
          <w:rFonts w:ascii="Calibri" w:hAnsi="Calibri" w:cs="Calibri"/>
          <w:color w:val="000000" w:themeColor="text1"/>
        </w:rPr>
      </w:pPr>
    </w:p>
    <w:p w14:paraId="1B996628" w14:textId="6ED9CCC1" w:rsidR="00A75567" w:rsidRPr="007404B0" w:rsidRDefault="00A75567" w:rsidP="007404B0">
      <w:pPr>
        <w:spacing w:after="0" w:line="240" w:lineRule="auto"/>
        <w:outlineLvl w:val="1"/>
        <w:rPr>
          <w:rFonts w:ascii="Calibri" w:hAnsi="Calibri" w:cs="Calibri"/>
          <w:b/>
          <w:bCs/>
          <w:i/>
          <w:iCs/>
          <w:color w:val="000000" w:themeColor="text1"/>
        </w:rPr>
      </w:pPr>
      <w:r w:rsidRPr="007404B0">
        <w:rPr>
          <w:rFonts w:ascii="Calibri" w:hAnsi="Calibri" w:cs="Calibri"/>
          <w:b/>
          <w:bCs/>
          <w:i/>
          <w:iCs/>
          <w:color w:val="000000" w:themeColor="text1"/>
        </w:rPr>
        <w:t xml:space="preserve">Psychosexual </w:t>
      </w:r>
      <w:r w:rsidR="00706A64" w:rsidRPr="007404B0">
        <w:rPr>
          <w:rFonts w:ascii="Calibri" w:hAnsi="Calibri" w:cs="Calibri"/>
          <w:b/>
          <w:bCs/>
          <w:i/>
          <w:iCs/>
          <w:color w:val="000000" w:themeColor="text1"/>
        </w:rPr>
        <w:t>Well-Being &amp; Cultural and Gender Differences</w:t>
      </w:r>
    </w:p>
    <w:p w14:paraId="644925D5" w14:textId="77777777" w:rsidR="007404B0" w:rsidRPr="007404B0" w:rsidRDefault="007404B0" w:rsidP="007404B0">
      <w:pPr>
        <w:spacing w:after="0" w:line="240" w:lineRule="auto"/>
        <w:rPr>
          <w:rFonts w:ascii="Calibri" w:hAnsi="Calibri" w:cs="Calibri"/>
          <w:color w:val="000000" w:themeColor="text1"/>
        </w:rPr>
      </w:pPr>
    </w:p>
    <w:p w14:paraId="6B5D8EE6" w14:textId="500C4671" w:rsidR="00666AE3" w:rsidRPr="007404B0" w:rsidRDefault="00680565" w:rsidP="007404B0">
      <w:pPr>
        <w:spacing w:after="0" w:line="240" w:lineRule="auto"/>
        <w:rPr>
          <w:rFonts w:ascii="Calibri" w:hAnsi="Calibri" w:cs="Calibri"/>
          <w:color w:val="000000" w:themeColor="text1"/>
        </w:rPr>
      </w:pPr>
      <w:r w:rsidRPr="007404B0">
        <w:rPr>
          <w:rFonts w:ascii="Calibri" w:hAnsi="Calibri" w:cs="Calibri"/>
          <w:color w:val="000000" w:themeColor="text1"/>
        </w:rPr>
        <w:t>P</w:t>
      </w:r>
      <w:r w:rsidR="00666AE3" w:rsidRPr="00666AE3">
        <w:rPr>
          <w:rFonts w:ascii="Calibri" w:hAnsi="Calibri" w:cs="Calibri"/>
          <w:color w:val="000000" w:themeColor="text1"/>
        </w:rPr>
        <w:t>sychosexual well-being is widely conceptualised as a multidimensional construct encompassing positive experiences such as sexual satisfaction and pleasure, alongside the relative absence of negative experiences, including sexual inferiority and relational sexual shame (</w:t>
      </w:r>
      <w:proofErr w:type="spellStart"/>
      <w:r w:rsidR="00666AE3" w:rsidRPr="00666AE3">
        <w:rPr>
          <w:rFonts w:ascii="Calibri" w:hAnsi="Calibri" w:cs="Calibri"/>
          <w:color w:val="000000" w:themeColor="text1"/>
        </w:rPr>
        <w:t>Štulhofer</w:t>
      </w:r>
      <w:proofErr w:type="spellEnd"/>
      <w:r w:rsidR="00666AE3" w:rsidRPr="00666AE3">
        <w:rPr>
          <w:rFonts w:ascii="Calibri" w:hAnsi="Calibri" w:cs="Calibri"/>
          <w:color w:val="000000" w:themeColor="text1"/>
        </w:rPr>
        <w:t xml:space="preserve"> et al. 2010; World Health Organization 2022). </w:t>
      </w:r>
      <w:r w:rsidR="00C216CD" w:rsidRPr="00C216CD">
        <w:rPr>
          <w:rFonts w:ascii="Calibri" w:hAnsi="Calibri" w:cs="Calibri"/>
          <w:color w:val="000000" w:themeColor="text1"/>
        </w:rPr>
        <w:t>As such, psychosexual well-being</w:t>
      </w:r>
      <w:r w:rsidR="00666AE3" w:rsidRPr="00666AE3">
        <w:rPr>
          <w:rFonts w:ascii="Calibri" w:hAnsi="Calibri" w:cs="Calibri"/>
          <w:color w:val="000000" w:themeColor="text1"/>
        </w:rPr>
        <w:t xml:space="preserve"> is increasingly recognised as integral to broader mental and relational health, reflecting both individual intimacy and interpersonal communication processes (Yu et al. 2022).</w:t>
      </w:r>
    </w:p>
    <w:p w14:paraId="539724D5" w14:textId="767372A5" w:rsidR="000D35E3" w:rsidRPr="007404B0" w:rsidRDefault="00477D75" w:rsidP="00447B40">
      <w:pPr>
        <w:spacing w:after="0" w:line="240" w:lineRule="auto"/>
        <w:ind w:firstLine="720"/>
        <w:rPr>
          <w:rFonts w:ascii="Calibri" w:hAnsi="Calibri" w:cs="Calibri"/>
          <w:color w:val="000000" w:themeColor="text1"/>
        </w:rPr>
      </w:pPr>
      <w:r w:rsidRPr="007404B0">
        <w:rPr>
          <w:rFonts w:ascii="Calibri" w:hAnsi="Calibri" w:cs="Calibri"/>
          <w:color w:val="000000" w:themeColor="text1"/>
        </w:rPr>
        <w:t>E</w:t>
      </w:r>
      <w:r w:rsidR="000D35E3" w:rsidRPr="000D35E3">
        <w:rPr>
          <w:rFonts w:ascii="Calibri" w:hAnsi="Calibri" w:cs="Calibri"/>
          <w:color w:val="000000" w:themeColor="text1"/>
        </w:rPr>
        <w:t xml:space="preserve">merging cross-cultural evidence suggests that the sexual information sources young people rely on are embedded within broader sociocultural </w:t>
      </w:r>
      <w:r w:rsidR="00781994">
        <w:rPr>
          <w:rFonts w:ascii="Calibri" w:hAnsi="Calibri" w:cs="Calibri"/>
          <w:color w:val="000000" w:themeColor="text1"/>
        </w:rPr>
        <w:t>settings</w:t>
      </w:r>
      <w:r w:rsidR="000D35E3" w:rsidRPr="000D35E3">
        <w:rPr>
          <w:rFonts w:ascii="Calibri" w:hAnsi="Calibri" w:cs="Calibri"/>
          <w:color w:val="000000" w:themeColor="text1"/>
        </w:rPr>
        <w:t xml:space="preserve">. For example, </w:t>
      </w:r>
      <w:r w:rsidR="00AD6275" w:rsidRPr="007404B0">
        <w:rPr>
          <w:rFonts w:ascii="Calibri" w:hAnsi="Calibri" w:cs="Calibri"/>
          <w:color w:val="000000" w:themeColor="text1"/>
        </w:rPr>
        <w:t>a recent study of young adults in Spain and Portugal found that the perceived importance of different formal and informal information sources was differentially associated with sexual health and well-being indicators, underscoring the need to consider cultural variation when examining these relationships</w:t>
      </w:r>
      <w:r w:rsidR="000D35E3" w:rsidRPr="000D35E3">
        <w:rPr>
          <w:rFonts w:ascii="Calibri" w:hAnsi="Calibri" w:cs="Calibri"/>
          <w:color w:val="000000" w:themeColor="text1"/>
        </w:rPr>
        <w:t xml:space="preserve"> (Rodrigues et al. 2024). The UK and China provide contrasting settings in this respect. In the UK, statutory RSE reflects strong policy recognition, although provision remains uneven and key topics are inconsistently addressed (Department for Education 2019; Sex Education Forum 2024). In China, sexuality education remains more fragmented and culturally constrained, leading many young people to rely on peers, online platforms, and social media, with pornography sometimes serving as a supplementa</w:t>
      </w:r>
      <w:r w:rsidR="006E0962">
        <w:rPr>
          <w:rFonts w:ascii="Calibri" w:hAnsi="Calibri" w:cs="Calibri"/>
          <w:color w:val="000000" w:themeColor="text1"/>
        </w:rPr>
        <w:t>l</w:t>
      </w:r>
      <w:r w:rsidR="000D35E3" w:rsidRPr="000D35E3">
        <w:rPr>
          <w:rFonts w:ascii="Calibri" w:hAnsi="Calibri" w:cs="Calibri"/>
          <w:color w:val="000000" w:themeColor="text1"/>
        </w:rPr>
        <w:t xml:space="preserve"> source (Qin and Zhang 2023; Zhang et al. 2021)</w:t>
      </w:r>
    </w:p>
    <w:p w14:paraId="35B302D9" w14:textId="38153B64" w:rsidR="00447B40" w:rsidRPr="007404B0" w:rsidRDefault="00447B40" w:rsidP="0073307F">
      <w:pPr>
        <w:spacing w:after="0" w:line="240" w:lineRule="auto"/>
        <w:ind w:firstLine="720"/>
        <w:rPr>
          <w:rFonts w:ascii="Calibri" w:hAnsi="Calibri" w:cs="Calibri"/>
          <w:color w:val="000000" w:themeColor="text1"/>
        </w:rPr>
      </w:pPr>
      <w:r w:rsidRPr="00447B40">
        <w:rPr>
          <w:rFonts w:ascii="Calibri" w:hAnsi="Calibri" w:cs="Calibri"/>
          <w:color w:val="000000" w:themeColor="text1"/>
        </w:rPr>
        <w:t xml:space="preserve">Gender differences further complicate these dynamics. Although young people of all genders access pornography, men typically report more frequent use and arousal-oriented motivations, whereas women more often describe relational or exploratory motivations, with differing associations observed for psychosexual outcomes such as satisfaction and shame (Li et al. 2025a; </w:t>
      </w:r>
      <w:proofErr w:type="spellStart"/>
      <w:r w:rsidRPr="00447B40">
        <w:rPr>
          <w:rFonts w:ascii="Calibri" w:hAnsi="Calibri" w:cs="Calibri"/>
          <w:color w:val="000000" w:themeColor="text1"/>
        </w:rPr>
        <w:t>Litsou</w:t>
      </w:r>
      <w:proofErr w:type="spellEnd"/>
      <w:r w:rsidRPr="00447B40">
        <w:rPr>
          <w:rFonts w:ascii="Calibri" w:hAnsi="Calibri" w:cs="Calibri"/>
          <w:color w:val="000000" w:themeColor="text1"/>
        </w:rPr>
        <w:t xml:space="preserve"> et al. 2021; Li et al. 2026</w:t>
      </w:r>
      <w:r w:rsidR="001E4E32">
        <w:rPr>
          <w:rFonts w:ascii="Calibri" w:hAnsi="Calibri" w:cs="Calibri" w:hint="eastAsia"/>
          <w:color w:val="000000" w:themeColor="text1"/>
        </w:rPr>
        <w:t>a</w:t>
      </w:r>
      <w:r w:rsidRPr="00447B40">
        <w:rPr>
          <w:rFonts w:ascii="Calibri" w:hAnsi="Calibri" w:cs="Calibri"/>
          <w:color w:val="000000" w:themeColor="text1"/>
        </w:rPr>
        <w:t>).</w:t>
      </w:r>
    </w:p>
    <w:p w14:paraId="05C1FC51" w14:textId="46022A70" w:rsidR="00D93CFD" w:rsidRPr="007404B0" w:rsidRDefault="00114519" w:rsidP="007404B0">
      <w:pPr>
        <w:spacing w:after="0" w:line="240" w:lineRule="auto"/>
        <w:ind w:firstLine="720"/>
        <w:rPr>
          <w:rFonts w:ascii="Calibri" w:hAnsi="Calibri" w:cs="Calibri"/>
          <w:color w:val="000000" w:themeColor="text1"/>
        </w:rPr>
      </w:pPr>
      <w:r w:rsidRPr="007404B0">
        <w:rPr>
          <w:rFonts w:ascii="Calibri" w:hAnsi="Calibri" w:cs="Calibri"/>
          <w:color w:val="000000" w:themeColor="text1"/>
        </w:rPr>
        <w:t xml:space="preserve">Overall, </w:t>
      </w:r>
      <w:r w:rsidR="00FA0D03" w:rsidRPr="007404B0">
        <w:rPr>
          <w:rFonts w:ascii="Calibri" w:hAnsi="Calibri" w:cs="Calibri"/>
          <w:color w:val="000000" w:themeColor="text1"/>
        </w:rPr>
        <w:t>d</w:t>
      </w:r>
      <w:r w:rsidR="00D93CFD" w:rsidRPr="00D93CFD">
        <w:rPr>
          <w:rFonts w:ascii="Calibri" w:hAnsi="Calibri" w:cs="Calibri"/>
          <w:color w:val="000000" w:themeColor="text1"/>
        </w:rPr>
        <w:t>espite increasing scholarly attention to sexual information sources, important limitations remain. First, many studies are confined to single cultural contexts, limiting systematic cross-cultural comparison (</w:t>
      </w:r>
      <w:proofErr w:type="spellStart"/>
      <w:r w:rsidR="00D93CFD" w:rsidRPr="00D93CFD">
        <w:rPr>
          <w:rFonts w:ascii="Calibri" w:hAnsi="Calibri" w:cs="Calibri"/>
          <w:color w:val="000000" w:themeColor="text1"/>
        </w:rPr>
        <w:t>Mukoro</w:t>
      </w:r>
      <w:proofErr w:type="spellEnd"/>
      <w:r w:rsidR="00D93CFD" w:rsidRPr="00D93CFD">
        <w:rPr>
          <w:rFonts w:ascii="Calibri" w:hAnsi="Calibri" w:cs="Calibri"/>
          <w:color w:val="000000" w:themeColor="text1"/>
        </w:rPr>
        <w:t xml:space="preserve"> et al. 2025). Second, research has predominantly focused on knowledge, attitudes, and risk behaviours, with comparatively limited attention to psychosexual well-being outcomes such as satisfaction, pleasure, and sexual shame (Kim et al. 2023). Third, few studies examine multiple information sources simultaneously, and stigmatised channels, particularly pornography, are frequently excluded from major sexuality and health surveys, restricting understanding of how different sources </w:t>
      </w:r>
      <w:r w:rsidR="006E0962">
        <w:rPr>
          <w:rFonts w:ascii="Calibri" w:hAnsi="Calibri" w:cs="Calibri"/>
          <w:color w:val="000000" w:themeColor="text1"/>
        </w:rPr>
        <w:t>are drawn upon in varying</w:t>
      </w:r>
      <w:r w:rsidR="00D93CFD" w:rsidRPr="00D93CFD">
        <w:rPr>
          <w:rFonts w:ascii="Calibri" w:hAnsi="Calibri" w:cs="Calibri"/>
          <w:color w:val="000000" w:themeColor="text1"/>
        </w:rPr>
        <w:t xml:space="preserve"> sociocultural contexts (Macdowall et al. 2015).</w:t>
      </w:r>
    </w:p>
    <w:p w14:paraId="7BDF4B46" w14:textId="77777777" w:rsidR="007404B0" w:rsidRPr="007404B0" w:rsidRDefault="007404B0" w:rsidP="007404B0">
      <w:pPr>
        <w:spacing w:after="0" w:line="240" w:lineRule="auto"/>
        <w:ind w:firstLine="720"/>
        <w:rPr>
          <w:rFonts w:ascii="Calibri" w:hAnsi="Calibri" w:cs="Calibri"/>
          <w:color w:val="000000" w:themeColor="text1"/>
        </w:rPr>
      </w:pPr>
    </w:p>
    <w:p w14:paraId="191257B8" w14:textId="636BE536" w:rsidR="00AD7254" w:rsidRPr="007404B0" w:rsidRDefault="00AD7254" w:rsidP="007404B0">
      <w:pPr>
        <w:spacing w:after="0" w:line="240" w:lineRule="auto"/>
        <w:outlineLvl w:val="1"/>
        <w:rPr>
          <w:rFonts w:ascii="Calibri" w:hAnsi="Calibri" w:cs="Calibri"/>
          <w:b/>
          <w:bCs/>
          <w:i/>
          <w:iCs/>
          <w:color w:val="000000" w:themeColor="text1"/>
        </w:rPr>
      </w:pPr>
      <w:r w:rsidRPr="007404B0">
        <w:rPr>
          <w:rFonts w:ascii="Calibri" w:hAnsi="Calibri" w:cs="Calibri"/>
          <w:b/>
          <w:bCs/>
          <w:i/>
          <w:iCs/>
          <w:color w:val="000000" w:themeColor="text1"/>
        </w:rPr>
        <w:t>The Current Study</w:t>
      </w:r>
    </w:p>
    <w:p w14:paraId="01C9BA92" w14:textId="77777777" w:rsidR="007404B0" w:rsidRPr="007404B0" w:rsidRDefault="007404B0" w:rsidP="007404B0">
      <w:pPr>
        <w:spacing w:after="0" w:line="240" w:lineRule="auto"/>
        <w:rPr>
          <w:rFonts w:ascii="Calibri" w:hAnsi="Calibri" w:cs="Calibri"/>
          <w:color w:val="000000" w:themeColor="text1"/>
        </w:rPr>
      </w:pPr>
    </w:p>
    <w:p w14:paraId="1219C3DC" w14:textId="2DD4EFBE" w:rsidR="00D627D8" w:rsidRPr="007404B0" w:rsidRDefault="006E0962" w:rsidP="00FA76C8">
      <w:pPr>
        <w:spacing w:after="0" w:line="240" w:lineRule="auto"/>
        <w:rPr>
          <w:rFonts w:ascii="Calibri" w:hAnsi="Calibri" w:cs="Calibri"/>
          <w:color w:val="000000" w:themeColor="text1"/>
        </w:rPr>
      </w:pPr>
      <w:r>
        <w:rPr>
          <w:rFonts w:ascii="Calibri" w:hAnsi="Calibri" w:cs="Calibri"/>
          <w:color w:val="000000" w:themeColor="text1"/>
        </w:rPr>
        <w:t>In this study, we</w:t>
      </w:r>
      <w:r w:rsidR="007C042A" w:rsidRPr="007404B0">
        <w:rPr>
          <w:rFonts w:ascii="Calibri" w:hAnsi="Calibri" w:cs="Calibri"/>
          <w:color w:val="000000" w:themeColor="text1"/>
        </w:rPr>
        <w:t xml:space="preserve"> examined young </w:t>
      </w:r>
      <w:r w:rsidR="00E65F6E" w:rsidRPr="007404B0">
        <w:rPr>
          <w:rFonts w:ascii="Calibri" w:hAnsi="Calibri" w:cs="Calibri"/>
          <w:color w:val="000000" w:themeColor="text1"/>
        </w:rPr>
        <w:t>people’s (</w:t>
      </w:r>
      <w:r w:rsidR="007C042A" w:rsidRPr="007404B0">
        <w:rPr>
          <w:rFonts w:ascii="Calibri" w:hAnsi="Calibri" w:cs="Calibri"/>
          <w:color w:val="000000" w:themeColor="text1"/>
        </w:rPr>
        <w:t>18–25) reported acquisition of sexual information from ten sources</w:t>
      </w:r>
      <w:r w:rsidR="001D4173" w:rsidRPr="007404B0">
        <w:rPr>
          <w:rFonts w:ascii="Calibri" w:hAnsi="Calibri" w:cs="Calibri"/>
          <w:color w:val="000000" w:themeColor="text1"/>
        </w:rPr>
        <w:t xml:space="preserve">, </w:t>
      </w:r>
      <w:r w:rsidR="007C042A" w:rsidRPr="007404B0">
        <w:rPr>
          <w:rFonts w:ascii="Calibri" w:hAnsi="Calibri" w:cs="Calibri"/>
          <w:color w:val="000000" w:themeColor="text1"/>
        </w:rPr>
        <w:t xml:space="preserve">and the associations </w:t>
      </w:r>
      <w:r w:rsidR="00FC38DC" w:rsidRPr="007404B0">
        <w:rPr>
          <w:rFonts w:ascii="Calibri" w:hAnsi="Calibri" w:cs="Calibri"/>
          <w:color w:val="000000" w:themeColor="text1"/>
        </w:rPr>
        <w:t xml:space="preserve">of these sources </w:t>
      </w:r>
      <w:r w:rsidR="007C042A" w:rsidRPr="007404B0">
        <w:rPr>
          <w:rFonts w:ascii="Calibri" w:hAnsi="Calibri" w:cs="Calibri"/>
          <w:color w:val="000000" w:themeColor="text1"/>
        </w:rPr>
        <w:t xml:space="preserve">with four dimensions of psychosexual well-being: sexual satisfaction, sexual pleasure, sexual inferiority, and relational sexual shame. </w:t>
      </w:r>
      <w:r w:rsidR="00FC38DC" w:rsidRPr="007404B0">
        <w:rPr>
          <w:rFonts w:ascii="Calibri" w:hAnsi="Calibri" w:cs="Calibri"/>
          <w:color w:val="000000" w:themeColor="text1"/>
        </w:rPr>
        <w:t>Participants</w:t>
      </w:r>
      <w:r w:rsidR="00F13994" w:rsidRPr="007404B0">
        <w:rPr>
          <w:rFonts w:ascii="Calibri" w:hAnsi="Calibri" w:cs="Calibri"/>
          <w:color w:val="000000" w:themeColor="text1"/>
        </w:rPr>
        <w:t xml:space="preserve"> from </w:t>
      </w:r>
      <w:r w:rsidR="007C042A" w:rsidRPr="007404B0">
        <w:rPr>
          <w:rFonts w:ascii="Calibri" w:hAnsi="Calibri" w:cs="Calibri"/>
          <w:color w:val="000000" w:themeColor="text1"/>
        </w:rPr>
        <w:t xml:space="preserve">China and the UK enabled cross-cultural comparison and </w:t>
      </w:r>
      <w:r w:rsidR="007C042A" w:rsidRPr="007404B0">
        <w:rPr>
          <w:rFonts w:ascii="Calibri" w:hAnsi="Calibri" w:cs="Calibri"/>
          <w:color w:val="000000" w:themeColor="text1"/>
        </w:rPr>
        <w:lastRenderedPageBreak/>
        <w:t xml:space="preserve">tests of </w:t>
      </w:r>
      <w:r w:rsidR="00E65F6E" w:rsidRPr="007404B0">
        <w:rPr>
          <w:rFonts w:ascii="Calibri" w:hAnsi="Calibri" w:cs="Calibri"/>
          <w:color w:val="000000" w:themeColor="text1"/>
        </w:rPr>
        <w:t xml:space="preserve">culture and </w:t>
      </w:r>
      <w:r w:rsidR="007C042A" w:rsidRPr="007404B0">
        <w:rPr>
          <w:rFonts w:ascii="Calibri" w:hAnsi="Calibri" w:cs="Calibri"/>
          <w:color w:val="000000" w:themeColor="text1"/>
        </w:rPr>
        <w:t>gender differences</w:t>
      </w:r>
      <w:r w:rsidR="004C6EA8" w:rsidRPr="007404B0">
        <w:rPr>
          <w:rFonts w:ascii="Calibri" w:hAnsi="Calibri" w:cs="Calibri"/>
          <w:color w:val="000000" w:themeColor="text1"/>
        </w:rPr>
        <w:t>, as well as</w:t>
      </w:r>
      <w:r w:rsidR="007C042A" w:rsidRPr="007404B0">
        <w:rPr>
          <w:rFonts w:ascii="Calibri" w:hAnsi="Calibri" w:cs="Calibri"/>
          <w:color w:val="000000" w:themeColor="text1"/>
        </w:rPr>
        <w:t xml:space="preserve"> </w:t>
      </w:r>
      <w:r w:rsidR="00F13994" w:rsidRPr="007404B0">
        <w:rPr>
          <w:rFonts w:ascii="Calibri" w:hAnsi="Calibri" w:cs="Calibri"/>
          <w:color w:val="000000" w:themeColor="text1"/>
        </w:rPr>
        <w:t xml:space="preserve">possible </w:t>
      </w:r>
      <w:r w:rsidR="007C042A" w:rsidRPr="007404B0">
        <w:rPr>
          <w:rFonts w:ascii="Calibri" w:hAnsi="Calibri" w:cs="Calibri"/>
          <w:color w:val="000000" w:themeColor="text1"/>
        </w:rPr>
        <w:t>moderati</w:t>
      </w:r>
      <w:r w:rsidR="00F13994" w:rsidRPr="007404B0">
        <w:rPr>
          <w:rFonts w:ascii="Calibri" w:hAnsi="Calibri" w:cs="Calibri"/>
          <w:color w:val="000000" w:themeColor="text1"/>
        </w:rPr>
        <w:t>ng factors</w:t>
      </w:r>
      <w:r w:rsidR="007C042A" w:rsidRPr="007404B0">
        <w:rPr>
          <w:rFonts w:ascii="Calibri" w:hAnsi="Calibri" w:cs="Calibri"/>
          <w:color w:val="000000" w:themeColor="text1"/>
        </w:rPr>
        <w:t>.</w:t>
      </w:r>
      <w:r>
        <w:rPr>
          <w:rFonts w:ascii="Calibri" w:hAnsi="Calibri" w:cs="Calibri"/>
          <w:color w:val="000000" w:themeColor="text1"/>
        </w:rPr>
        <w:t xml:space="preserve">  The specific r</w:t>
      </w:r>
      <w:r w:rsidR="00D627D8" w:rsidRPr="007404B0">
        <w:rPr>
          <w:rFonts w:ascii="Calibri" w:hAnsi="Calibri" w:cs="Calibri"/>
          <w:color w:val="000000" w:themeColor="text1"/>
        </w:rPr>
        <w:t>esearch questions</w:t>
      </w:r>
      <w:r>
        <w:rPr>
          <w:rFonts w:ascii="Calibri" w:hAnsi="Calibri" w:cs="Calibri"/>
          <w:color w:val="000000" w:themeColor="text1"/>
        </w:rPr>
        <w:t xml:space="preserve"> were as follows:</w:t>
      </w:r>
    </w:p>
    <w:p w14:paraId="32BC9A61" w14:textId="5CFE0D22" w:rsidR="007404B0" w:rsidRPr="007404B0" w:rsidRDefault="002D3D6C" w:rsidP="007404B0">
      <w:pPr>
        <w:spacing w:after="0" w:line="240" w:lineRule="auto"/>
        <w:ind w:left="720"/>
        <w:rPr>
          <w:rFonts w:ascii="Calibri" w:hAnsi="Calibri" w:cs="Calibri"/>
          <w:color w:val="000000" w:themeColor="text1"/>
        </w:rPr>
      </w:pPr>
      <w:r w:rsidRPr="007404B0">
        <w:rPr>
          <w:rFonts w:ascii="Calibri" w:hAnsi="Calibri" w:cs="Calibri"/>
          <w:color w:val="000000" w:themeColor="text1"/>
        </w:rPr>
        <w:t>RQ1. Do</w:t>
      </w:r>
      <w:r w:rsidR="00F13994" w:rsidRPr="007404B0">
        <w:rPr>
          <w:rFonts w:ascii="Calibri" w:hAnsi="Calibri" w:cs="Calibri"/>
          <w:color w:val="000000" w:themeColor="text1"/>
        </w:rPr>
        <w:t xml:space="preserve">es </w:t>
      </w:r>
      <w:r w:rsidR="006E0962">
        <w:rPr>
          <w:rFonts w:ascii="Calibri" w:hAnsi="Calibri" w:cs="Calibri"/>
          <w:color w:val="000000" w:themeColor="text1"/>
        </w:rPr>
        <w:t xml:space="preserve">the </w:t>
      </w:r>
      <w:r w:rsidRPr="007404B0">
        <w:rPr>
          <w:rFonts w:ascii="Calibri" w:hAnsi="Calibri" w:cs="Calibri"/>
          <w:color w:val="000000" w:themeColor="text1"/>
        </w:rPr>
        <w:t xml:space="preserve">acquisition of sexual information from </w:t>
      </w:r>
      <w:r w:rsidR="006E0962">
        <w:rPr>
          <w:rFonts w:ascii="Calibri" w:hAnsi="Calibri" w:cs="Calibri"/>
          <w:color w:val="000000" w:themeColor="text1"/>
        </w:rPr>
        <w:t>different</w:t>
      </w:r>
      <w:r w:rsidR="006E0962" w:rsidRPr="007404B0">
        <w:rPr>
          <w:rFonts w:ascii="Calibri" w:hAnsi="Calibri" w:cs="Calibri"/>
          <w:color w:val="000000" w:themeColor="text1"/>
        </w:rPr>
        <w:t xml:space="preserve"> </w:t>
      </w:r>
      <w:r w:rsidRPr="007404B0">
        <w:rPr>
          <w:rFonts w:ascii="Calibri" w:hAnsi="Calibri" w:cs="Calibri"/>
          <w:color w:val="000000" w:themeColor="text1"/>
        </w:rPr>
        <w:t>sources differ by culture (China vs. UK) and gender (men vs. women)?</w:t>
      </w:r>
    </w:p>
    <w:p w14:paraId="4BC57878" w14:textId="33071BA7" w:rsidR="002D3D6C" w:rsidRPr="007404B0" w:rsidRDefault="002D3D6C" w:rsidP="007404B0">
      <w:pPr>
        <w:spacing w:after="0" w:line="240" w:lineRule="auto"/>
        <w:ind w:left="720"/>
        <w:rPr>
          <w:rFonts w:ascii="Calibri" w:hAnsi="Calibri" w:cs="Calibri"/>
          <w:color w:val="000000" w:themeColor="text1"/>
        </w:rPr>
      </w:pPr>
      <w:r w:rsidRPr="007404B0">
        <w:rPr>
          <w:rFonts w:ascii="Calibri" w:hAnsi="Calibri" w:cs="Calibri"/>
          <w:color w:val="000000" w:themeColor="text1"/>
        </w:rPr>
        <w:br/>
        <w:t xml:space="preserve">RQ2. </w:t>
      </w:r>
      <w:r w:rsidR="003A33D9" w:rsidRPr="007404B0">
        <w:rPr>
          <w:rFonts w:ascii="Calibri" w:hAnsi="Calibri" w:cs="Calibri"/>
          <w:color w:val="000000" w:themeColor="text1"/>
        </w:rPr>
        <w:t>How is acquiring more (or less) information from a particular source associated with</w:t>
      </w:r>
      <w:r w:rsidRPr="007404B0">
        <w:rPr>
          <w:rFonts w:ascii="Calibri" w:hAnsi="Calibri" w:cs="Calibri"/>
          <w:color w:val="000000" w:themeColor="text1"/>
        </w:rPr>
        <w:t xml:space="preserve"> sexual satisfaction, sexual pleasure, sexual inferiority, and relational sexual shame</w:t>
      </w:r>
      <w:r w:rsidR="004B2BC8" w:rsidRPr="007404B0">
        <w:rPr>
          <w:rFonts w:ascii="Calibri" w:hAnsi="Calibri" w:cs="Calibri"/>
          <w:color w:val="000000" w:themeColor="text1"/>
        </w:rPr>
        <w:t xml:space="preserve"> and d</w:t>
      </w:r>
      <w:r w:rsidRPr="007404B0">
        <w:rPr>
          <w:rFonts w:ascii="Calibri" w:hAnsi="Calibri" w:cs="Calibri"/>
          <w:color w:val="000000" w:themeColor="text1"/>
        </w:rPr>
        <w:t xml:space="preserve">o </w:t>
      </w:r>
      <w:r w:rsidR="004E77F7" w:rsidRPr="007404B0">
        <w:rPr>
          <w:rFonts w:ascii="Calibri" w:hAnsi="Calibri" w:cs="Calibri"/>
          <w:color w:val="000000" w:themeColor="text1"/>
        </w:rPr>
        <w:t xml:space="preserve">(a) </w:t>
      </w:r>
      <w:r w:rsidRPr="007404B0">
        <w:rPr>
          <w:rFonts w:ascii="Calibri" w:hAnsi="Calibri" w:cs="Calibri"/>
          <w:color w:val="000000" w:themeColor="text1"/>
        </w:rPr>
        <w:t xml:space="preserve">culture and </w:t>
      </w:r>
      <w:r w:rsidR="004E77F7" w:rsidRPr="007404B0">
        <w:rPr>
          <w:rFonts w:ascii="Calibri" w:hAnsi="Calibri" w:cs="Calibri"/>
          <w:color w:val="000000" w:themeColor="text1"/>
        </w:rPr>
        <w:t xml:space="preserve">(b) </w:t>
      </w:r>
      <w:r w:rsidRPr="007404B0">
        <w:rPr>
          <w:rFonts w:ascii="Calibri" w:hAnsi="Calibri" w:cs="Calibri"/>
          <w:color w:val="000000" w:themeColor="text1"/>
        </w:rPr>
        <w:t>gender moderate source–well-being associations?</w:t>
      </w:r>
    </w:p>
    <w:p w14:paraId="7F6D2712" w14:textId="77777777" w:rsidR="007404B0" w:rsidRPr="007404B0" w:rsidRDefault="007404B0" w:rsidP="007404B0">
      <w:pPr>
        <w:spacing w:after="0" w:line="240" w:lineRule="auto"/>
        <w:ind w:left="720"/>
        <w:rPr>
          <w:rFonts w:ascii="Calibri" w:hAnsi="Calibri" w:cs="Calibri"/>
          <w:color w:val="000000" w:themeColor="text1"/>
        </w:rPr>
      </w:pPr>
    </w:p>
    <w:p w14:paraId="311B59C4" w14:textId="6EA50823" w:rsidR="00AD7254" w:rsidRPr="007404B0" w:rsidRDefault="00AD7254" w:rsidP="007404B0">
      <w:pPr>
        <w:spacing w:after="0" w:line="240" w:lineRule="auto"/>
        <w:outlineLvl w:val="0"/>
        <w:rPr>
          <w:rFonts w:ascii="Calibri" w:hAnsi="Calibri" w:cs="Calibri"/>
          <w:b/>
          <w:bCs/>
          <w:color w:val="000000" w:themeColor="text1"/>
        </w:rPr>
      </w:pPr>
      <w:r w:rsidRPr="007404B0">
        <w:rPr>
          <w:rFonts w:ascii="Calibri" w:hAnsi="Calibri" w:cs="Calibri"/>
          <w:b/>
          <w:bCs/>
          <w:color w:val="000000" w:themeColor="text1"/>
        </w:rPr>
        <w:t>Method</w:t>
      </w:r>
      <w:r w:rsidR="006E0962">
        <w:rPr>
          <w:rFonts w:ascii="Calibri" w:hAnsi="Calibri" w:cs="Calibri"/>
          <w:b/>
          <w:bCs/>
          <w:color w:val="000000" w:themeColor="text1"/>
        </w:rPr>
        <w:t>s</w:t>
      </w:r>
      <w:r w:rsidR="003B34A1" w:rsidRPr="007404B0">
        <w:rPr>
          <w:rFonts w:ascii="Calibri" w:hAnsi="Calibri" w:cs="Calibri"/>
          <w:b/>
          <w:bCs/>
          <w:color w:val="000000" w:themeColor="text1"/>
        </w:rPr>
        <w:t xml:space="preserve"> </w:t>
      </w:r>
    </w:p>
    <w:p w14:paraId="7F93D618" w14:textId="77777777" w:rsidR="007404B0" w:rsidRPr="007404B0" w:rsidRDefault="007404B0" w:rsidP="007404B0">
      <w:pPr>
        <w:spacing w:after="0" w:line="240" w:lineRule="auto"/>
        <w:outlineLvl w:val="1"/>
        <w:rPr>
          <w:rFonts w:ascii="Calibri" w:hAnsi="Calibri" w:cs="Calibri"/>
          <w:b/>
          <w:bCs/>
          <w:i/>
          <w:iCs/>
        </w:rPr>
      </w:pPr>
      <w:bookmarkStart w:id="0" w:name="_Toc9238"/>
      <w:bookmarkStart w:id="1" w:name="_Toc4744"/>
    </w:p>
    <w:p w14:paraId="014F8DBF" w14:textId="1980DC65" w:rsidR="00AD7254" w:rsidRPr="007404B0" w:rsidRDefault="00AD7254" w:rsidP="007404B0">
      <w:pPr>
        <w:spacing w:after="0" w:line="240" w:lineRule="auto"/>
        <w:outlineLvl w:val="1"/>
        <w:rPr>
          <w:rFonts w:ascii="Calibri" w:hAnsi="Calibri" w:cs="Calibri"/>
          <w:b/>
          <w:bCs/>
          <w:i/>
          <w:iCs/>
        </w:rPr>
      </w:pPr>
      <w:r w:rsidRPr="007404B0">
        <w:rPr>
          <w:rFonts w:ascii="Calibri" w:hAnsi="Calibri" w:cs="Calibri"/>
          <w:b/>
          <w:bCs/>
          <w:i/>
          <w:iCs/>
        </w:rPr>
        <w:t xml:space="preserve">Participants </w:t>
      </w:r>
    </w:p>
    <w:p w14:paraId="6170C68D" w14:textId="77777777" w:rsidR="007404B0" w:rsidRPr="007404B0" w:rsidRDefault="007404B0" w:rsidP="007404B0">
      <w:pPr>
        <w:spacing w:after="0" w:line="240" w:lineRule="auto"/>
        <w:rPr>
          <w:rFonts w:ascii="Calibri" w:hAnsi="Calibri" w:cs="Calibri"/>
        </w:rPr>
      </w:pPr>
    </w:p>
    <w:p w14:paraId="25554517" w14:textId="6572F079" w:rsidR="007B0DAC" w:rsidRPr="007404B0" w:rsidRDefault="007B0DAC" w:rsidP="007404B0">
      <w:pPr>
        <w:spacing w:after="0" w:line="240" w:lineRule="auto"/>
        <w:rPr>
          <w:rFonts w:ascii="Calibri" w:hAnsi="Calibri" w:cs="Calibri"/>
        </w:rPr>
      </w:pPr>
      <w:r w:rsidRPr="007404B0">
        <w:rPr>
          <w:rFonts w:ascii="Calibri" w:hAnsi="Calibri" w:cs="Calibri"/>
        </w:rPr>
        <w:t xml:space="preserve">In China, data were collected through a large public university in the southeast </w:t>
      </w:r>
      <w:r w:rsidR="006E0962">
        <w:rPr>
          <w:rFonts w:ascii="Calibri" w:hAnsi="Calibri" w:cs="Calibri"/>
        </w:rPr>
        <w:t xml:space="preserve">of the country </w:t>
      </w:r>
      <w:r w:rsidRPr="007404B0">
        <w:rPr>
          <w:rFonts w:ascii="Calibri" w:hAnsi="Calibri" w:cs="Calibri"/>
        </w:rPr>
        <w:t xml:space="preserve">and via </w:t>
      </w:r>
      <w:proofErr w:type="spellStart"/>
      <w:r w:rsidRPr="007404B0">
        <w:rPr>
          <w:rFonts w:ascii="Calibri" w:hAnsi="Calibri" w:cs="Calibri"/>
        </w:rPr>
        <w:t>Credamo</w:t>
      </w:r>
      <w:proofErr w:type="spellEnd"/>
      <w:r w:rsidRPr="007404B0">
        <w:rPr>
          <w:rFonts w:ascii="Calibri" w:hAnsi="Calibri" w:cs="Calibri"/>
        </w:rPr>
        <w:t xml:space="preserve">, a widely used online research platform. In the UK, participants were recruited through </w:t>
      </w:r>
      <w:r w:rsidR="006E0962">
        <w:rPr>
          <w:rFonts w:ascii="Calibri" w:hAnsi="Calibri" w:cs="Calibri"/>
        </w:rPr>
        <w:t>an</w:t>
      </w:r>
      <w:r w:rsidR="006E0962" w:rsidRPr="007404B0">
        <w:rPr>
          <w:rFonts w:ascii="Calibri" w:hAnsi="Calibri" w:cs="Calibri"/>
        </w:rPr>
        <w:t xml:space="preserve"> </w:t>
      </w:r>
      <w:r w:rsidRPr="007404B0">
        <w:rPr>
          <w:rFonts w:ascii="Calibri" w:hAnsi="Calibri" w:cs="Calibri"/>
        </w:rPr>
        <w:t xml:space="preserve">undergraduate participant pool at the authors’ institution and via Prolific, a research-oriented online platform. To increase diversity, respondents were encouraged to </w:t>
      </w:r>
      <w:r w:rsidR="007C45D8">
        <w:rPr>
          <w:rFonts w:ascii="Calibri" w:hAnsi="Calibri" w:cs="Calibri"/>
        </w:rPr>
        <w:t>snowball</w:t>
      </w:r>
      <w:r w:rsidR="007C45D8" w:rsidRPr="007404B0">
        <w:rPr>
          <w:rFonts w:ascii="Calibri" w:hAnsi="Calibri" w:cs="Calibri"/>
        </w:rPr>
        <w:t xml:space="preserve"> </w:t>
      </w:r>
      <w:r w:rsidRPr="007404B0">
        <w:rPr>
          <w:rFonts w:ascii="Calibri" w:hAnsi="Calibri" w:cs="Calibri"/>
        </w:rPr>
        <w:t xml:space="preserve">the study invitation within their personal networks. Eligibility was limited to individuals aged 18–25 who self-identified as </w:t>
      </w:r>
      <w:r w:rsidR="000B3127" w:rsidRPr="007404B0">
        <w:rPr>
          <w:rFonts w:ascii="Calibri" w:hAnsi="Calibri" w:cs="Calibri"/>
        </w:rPr>
        <w:t xml:space="preserve">a </w:t>
      </w:r>
      <w:r w:rsidR="00D673B7" w:rsidRPr="007404B0">
        <w:rPr>
          <w:rFonts w:ascii="Calibri" w:hAnsi="Calibri" w:cs="Calibri"/>
        </w:rPr>
        <w:t>m</w:t>
      </w:r>
      <w:r w:rsidR="000B3127" w:rsidRPr="007404B0">
        <w:rPr>
          <w:rFonts w:ascii="Calibri" w:hAnsi="Calibri" w:cs="Calibri"/>
        </w:rPr>
        <w:t>a</w:t>
      </w:r>
      <w:r w:rsidR="00D673B7" w:rsidRPr="007404B0">
        <w:rPr>
          <w:rFonts w:ascii="Calibri" w:hAnsi="Calibri" w:cs="Calibri"/>
        </w:rPr>
        <w:t>n</w:t>
      </w:r>
      <w:r w:rsidRPr="007404B0">
        <w:rPr>
          <w:rFonts w:ascii="Calibri" w:hAnsi="Calibri" w:cs="Calibri"/>
        </w:rPr>
        <w:t xml:space="preserve"> or</w:t>
      </w:r>
      <w:r w:rsidR="00D673B7" w:rsidRPr="007404B0">
        <w:rPr>
          <w:rFonts w:ascii="Calibri" w:hAnsi="Calibri" w:cs="Calibri"/>
        </w:rPr>
        <w:t xml:space="preserve"> </w:t>
      </w:r>
      <w:r w:rsidR="000B3127" w:rsidRPr="007404B0">
        <w:rPr>
          <w:rFonts w:ascii="Calibri" w:hAnsi="Calibri" w:cs="Calibri"/>
        </w:rPr>
        <w:t xml:space="preserve">a </w:t>
      </w:r>
      <w:proofErr w:type="gramStart"/>
      <w:r w:rsidR="00D673B7" w:rsidRPr="007404B0">
        <w:rPr>
          <w:rFonts w:ascii="Calibri" w:hAnsi="Calibri" w:cs="Calibri"/>
        </w:rPr>
        <w:t>wom</w:t>
      </w:r>
      <w:r w:rsidR="000B3127" w:rsidRPr="007404B0">
        <w:rPr>
          <w:rFonts w:ascii="Calibri" w:hAnsi="Calibri" w:cs="Calibri"/>
        </w:rPr>
        <w:t>a</w:t>
      </w:r>
      <w:r w:rsidR="00D673B7" w:rsidRPr="007404B0">
        <w:rPr>
          <w:rFonts w:ascii="Calibri" w:hAnsi="Calibri" w:cs="Calibri"/>
        </w:rPr>
        <w:t>n</w:t>
      </w:r>
      <w:r w:rsidR="00A41965">
        <w:rPr>
          <w:rFonts w:ascii="Calibri" w:hAnsi="Calibri" w:cs="Calibri"/>
        </w:rPr>
        <w:t>,</w:t>
      </w:r>
      <w:r w:rsidRPr="007404B0">
        <w:rPr>
          <w:rFonts w:ascii="Calibri" w:hAnsi="Calibri" w:cs="Calibri"/>
        </w:rPr>
        <w:t xml:space="preserve"> and</w:t>
      </w:r>
      <w:proofErr w:type="gramEnd"/>
      <w:r w:rsidRPr="007404B0">
        <w:rPr>
          <w:rFonts w:ascii="Calibri" w:hAnsi="Calibri" w:cs="Calibri"/>
        </w:rPr>
        <w:t xml:space="preserve"> had lived in either the UK or China for at least ten years.</w:t>
      </w:r>
    </w:p>
    <w:p w14:paraId="0114E8F6" w14:textId="77777777" w:rsidR="007404B0" w:rsidRPr="007404B0" w:rsidRDefault="007404B0" w:rsidP="007404B0">
      <w:pPr>
        <w:spacing w:after="0" w:line="240" w:lineRule="auto"/>
        <w:rPr>
          <w:rFonts w:ascii="Calibri" w:hAnsi="Calibri" w:cs="Calibri"/>
        </w:rPr>
      </w:pPr>
    </w:p>
    <w:p w14:paraId="6A82216A" w14:textId="77777777" w:rsidR="00AD7254" w:rsidRPr="007404B0" w:rsidRDefault="00AD7254" w:rsidP="007404B0">
      <w:pPr>
        <w:spacing w:after="0" w:line="240" w:lineRule="auto"/>
        <w:outlineLvl w:val="1"/>
        <w:rPr>
          <w:rFonts w:ascii="Calibri" w:hAnsi="Calibri" w:cs="Calibri"/>
          <w:b/>
          <w:bCs/>
          <w:i/>
          <w:iCs/>
        </w:rPr>
      </w:pPr>
      <w:bookmarkStart w:id="2" w:name="_Toc9559"/>
      <w:bookmarkEnd w:id="0"/>
      <w:bookmarkEnd w:id="1"/>
      <w:r w:rsidRPr="007404B0">
        <w:rPr>
          <w:rFonts w:ascii="Calibri" w:hAnsi="Calibri" w:cs="Calibri"/>
          <w:b/>
          <w:bCs/>
          <w:i/>
          <w:iCs/>
        </w:rPr>
        <w:t>Measures</w:t>
      </w:r>
    </w:p>
    <w:bookmarkEnd w:id="2"/>
    <w:p w14:paraId="6050EFBA" w14:textId="77777777" w:rsidR="007404B0" w:rsidRPr="007404B0" w:rsidRDefault="007404B0" w:rsidP="007404B0">
      <w:pPr>
        <w:spacing w:after="0" w:line="240" w:lineRule="auto"/>
        <w:outlineLvl w:val="2"/>
        <w:rPr>
          <w:rFonts w:ascii="Calibri" w:hAnsi="Calibri" w:cs="Calibri"/>
          <w:i/>
          <w:iCs/>
        </w:rPr>
      </w:pPr>
    </w:p>
    <w:p w14:paraId="57E9DDA1" w14:textId="05065E01" w:rsidR="00AD7254" w:rsidRPr="007404B0" w:rsidRDefault="00AD7254" w:rsidP="007404B0">
      <w:pPr>
        <w:spacing w:after="0" w:line="240" w:lineRule="auto"/>
        <w:outlineLvl w:val="2"/>
        <w:rPr>
          <w:rFonts w:ascii="Calibri" w:hAnsi="Calibri" w:cs="Calibri"/>
          <w:i/>
          <w:iCs/>
        </w:rPr>
      </w:pPr>
      <w:r w:rsidRPr="007404B0">
        <w:rPr>
          <w:rFonts w:ascii="Calibri" w:hAnsi="Calibri" w:cs="Calibri"/>
          <w:i/>
          <w:iCs/>
        </w:rPr>
        <w:t>Demographics and Sexual Information Sources</w:t>
      </w:r>
    </w:p>
    <w:p w14:paraId="39953931" w14:textId="77777777" w:rsidR="007404B0" w:rsidRPr="007404B0" w:rsidRDefault="007404B0" w:rsidP="007404B0">
      <w:pPr>
        <w:spacing w:after="0" w:line="240" w:lineRule="auto"/>
        <w:rPr>
          <w:rFonts w:ascii="Calibri" w:hAnsi="Calibri" w:cs="Calibri"/>
        </w:rPr>
      </w:pPr>
    </w:p>
    <w:p w14:paraId="3C9CAA6A" w14:textId="1C09A896" w:rsidR="00585A6A" w:rsidRPr="007404B0" w:rsidRDefault="00613A32" w:rsidP="007404B0">
      <w:pPr>
        <w:spacing w:after="0" w:line="240" w:lineRule="auto"/>
        <w:rPr>
          <w:rFonts w:ascii="Calibri" w:hAnsi="Calibri" w:cs="Calibri"/>
        </w:rPr>
      </w:pPr>
      <w:r w:rsidRPr="007404B0">
        <w:rPr>
          <w:rFonts w:ascii="Calibri" w:hAnsi="Calibri" w:cs="Calibri"/>
        </w:rPr>
        <w:t>P</w:t>
      </w:r>
      <w:r w:rsidR="006931FA" w:rsidRPr="007404B0">
        <w:rPr>
          <w:rFonts w:ascii="Calibri" w:hAnsi="Calibri" w:cs="Calibri"/>
        </w:rPr>
        <w:t>articipants reported gender, age, ethnicity</w:t>
      </w:r>
      <w:r w:rsidR="003C4037" w:rsidRPr="007404B0">
        <w:rPr>
          <w:rFonts w:ascii="Calibri" w:hAnsi="Calibri" w:cs="Calibri"/>
        </w:rPr>
        <w:t xml:space="preserve"> (</w:t>
      </w:r>
      <w:r w:rsidR="003C4037" w:rsidRPr="007404B0">
        <w:rPr>
          <w:rFonts w:ascii="Calibri" w:hAnsi="Calibri" w:cs="Calibri"/>
          <w:i/>
          <w:iCs/>
        </w:rPr>
        <w:t>White, Black</w:t>
      </w:r>
      <w:r w:rsidR="006F53FC" w:rsidRPr="007404B0">
        <w:rPr>
          <w:rFonts w:ascii="Calibri" w:hAnsi="Calibri" w:cs="Calibri"/>
          <w:i/>
          <w:iCs/>
        </w:rPr>
        <w:t>/African/Caribbean</w:t>
      </w:r>
      <w:r w:rsidR="003C4037" w:rsidRPr="007404B0">
        <w:rPr>
          <w:rFonts w:ascii="Calibri" w:hAnsi="Calibri" w:cs="Calibri"/>
          <w:i/>
          <w:iCs/>
        </w:rPr>
        <w:t xml:space="preserve">, </w:t>
      </w:r>
      <w:r w:rsidR="0021186C" w:rsidRPr="007404B0">
        <w:rPr>
          <w:rFonts w:ascii="Calibri" w:hAnsi="Calibri" w:cs="Calibri"/>
          <w:i/>
          <w:iCs/>
        </w:rPr>
        <w:t xml:space="preserve">Chinese, Other </w:t>
      </w:r>
      <w:r w:rsidR="003C4037" w:rsidRPr="007404B0">
        <w:rPr>
          <w:rFonts w:ascii="Calibri" w:hAnsi="Calibri" w:cs="Calibri"/>
          <w:i/>
          <w:iCs/>
        </w:rPr>
        <w:t>Asian,</w:t>
      </w:r>
      <w:r w:rsidR="0024323B" w:rsidRPr="007404B0">
        <w:rPr>
          <w:rFonts w:ascii="Calibri" w:hAnsi="Calibri" w:cs="Calibri"/>
          <w:i/>
          <w:iCs/>
        </w:rPr>
        <w:t xml:space="preserve"> </w:t>
      </w:r>
      <w:r w:rsidR="003C4037" w:rsidRPr="007404B0">
        <w:rPr>
          <w:rFonts w:ascii="Calibri" w:hAnsi="Calibri" w:cs="Calibri"/>
          <w:i/>
          <w:iCs/>
        </w:rPr>
        <w:t>Mixed or multiple ethnic groups, Any other ethnic group,</w:t>
      </w:r>
      <w:r w:rsidR="003F5010" w:rsidRPr="007404B0">
        <w:rPr>
          <w:rFonts w:ascii="Calibri" w:hAnsi="Calibri" w:cs="Calibri"/>
        </w:rPr>
        <w:t xml:space="preserve"> or</w:t>
      </w:r>
      <w:r w:rsidR="003C4037" w:rsidRPr="007404B0">
        <w:rPr>
          <w:rFonts w:ascii="Calibri" w:hAnsi="Calibri" w:cs="Calibri"/>
        </w:rPr>
        <w:t xml:space="preserve"> </w:t>
      </w:r>
      <w:r w:rsidR="003C4037" w:rsidRPr="007404B0">
        <w:rPr>
          <w:rFonts w:ascii="Calibri" w:hAnsi="Calibri" w:cs="Calibri"/>
          <w:i/>
          <w:iCs/>
        </w:rPr>
        <w:t>Prefer not to say</w:t>
      </w:r>
      <w:r w:rsidR="003C4037" w:rsidRPr="007404B0">
        <w:rPr>
          <w:rFonts w:ascii="Calibri" w:hAnsi="Calibri" w:cs="Calibri"/>
        </w:rPr>
        <w:t>)</w:t>
      </w:r>
      <w:r w:rsidR="006931FA" w:rsidRPr="007404B0">
        <w:rPr>
          <w:rFonts w:ascii="Calibri" w:hAnsi="Calibri" w:cs="Calibri"/>
        </w:rPr>
        <w:t>, sexual orientation</w:t>
      </w:r>
      <w:r w:rsidR="003F5010" w:rsidRPr="007404B0">
        <w:rPr>
          <w:rFonts w:ascii="Calibri" w:hAnsi="Calibri" w:cs="Calibri"/>
        </w:rPr>
        <w:t xml:space="preserve"> (</w:t>
      </w:r>
      <w:r w:rsidR="003F5010" w:rsidRPr="007404B0">
        <w:rPr>
          <w:rFonts w:ascii="Calibri" w:hAnsi="Calibri" w:cs="Calibri"/>
          <w:i/>
          <w:iCs/>
        </w:rPr>
        <w:t xml:space="preserve">Heterosexual or straight, Gay or lesbian, Bisexual, Other sexual orientation, </w:t>
      </w:r>
      <w:r w:rsidR="003F5010" w:rsidRPr="007404B0">
        <w:rPr>
          <w:rFonts w:ascii="Calibri" w:hAnsi="Calibri" w:cs="Calibri"/>
        </w:rPr>
        <w:t>or</w:t>
      </w:r>
      <w:r w:rsidR="003F5010" w:rsidRPr="007404B0">
        <w:rPr>
          <w:rFonts w:ascii="Calibri" w:hAnsi="Calibri" w:cs="Calibri"/>
          <w:i/>
          <w:iCs/>
        </w:rPr>
        <w:t xml:space="preserve"> Prefer not to say</w:t>
      </w:r>
      <w:r w:rsidR="003F5010" w:rsidRPr="007404B0">
        <w:rPr>
          <w:rFonts w:ascii="Calibri" w:hAnsi="Calibri" w:cs="Calibri"/>
        </w:rPr>
        <w:t>)</w:t>
      </w:r>
      <w:r w:rsidR="006931FA" w:rsidRPr="007404B0">
        <w:rPr>
          <w:rFonts w:ascii="Calibri" w:hAnsi="Calibri" w:cs="Calibri"/>
        </w:rPr>
        <w:t>, relationship status</w:t>
      </w:r>
      <w:r w:rsidR="00481EF1" w:rsidRPr="007404B0">
        <w:rPr>
          <w:rFonts w:ascii="Calibri" w:hAnsi="Calibri" w:cs="Calibri"/>
        </w:rPr>
        <w:t xml:space="preserve"> (</w:t>
      </w:r>
      <w:r w:rsidR="00481EF1" w:rsidRPr="007404B0">
        <w:rPr>
          <w:rFonts w:ascii="Calibri" w:hAnsi="Calibri" w:cs="Calibri"/>
          <w:i/>
          <w:iCs/>
        </w:rPr>
        <w:t xml:space="preserve">Single, Dating, In a committed relationship but not cohabiting, Married or in a cohabiting relationship, Other, </w:t>
      </w:r>
      <w:r w:rsidR="00481EF1" w:rsidRPr="007404B0">
        <w:rPr>
          <w:rFonts w:ascii="Calibri" w:hAnsi="Calibri" w:cs="Calibri"/>
        </w:rPr>
        <w:t>or</w:t>
      </w:r>
      <w:r w:rsidR="00481EF1" w:rsidRPr="007404B0">
        <w:rPr>
          <w:rFonts w:ascii="Calibri" w:hAnsi="Calibri" w:cs="Calibri"/>
          <w:i/>
          <w:iCs/>
        </w:rPr>
        <w:t xml:space="preserve"> Prefer not to say</w:t>
      </w:r>
      <w:r w:rsidR="00481EF1" w:rsidRPr="007404B0">
        <w:rPr>
          <w:rFonts w:ascii="Calibri" w:hAnsi="Calibri" w:cs="Calibri"/>
        </w:rPr>
        <w:t>)</w:t>
      </w:r>
      <w:r w:rsidR="006931FA" w:rsidRPr="007404B0">
        <w:rPr>
          <w:rFonts w:ascii="Calibri" w:hAnsi="Calibri" w:cs="Calibri"/>
        </w:rPr>
        <w:t>, religious affiliation</w:t>
      </w:r>
      <w:r w:rsidR="00647918" w:rsidRPr="007404B0">
        <w:rPr>
          <w:rFonts w:ascii="Calibri" w:hAnsi="Calibri" w:cs="Calibri"/>
        </w:rPr>
        <w:t xml:space="preserve"> (Rate from 1 </w:t>
      </w:r>
      <w:r w:rsidR="00647918" w:rsidRPr="007404B0">
        <w:rPr>
          <w:rFonts w:ascii="Calibri" w:hAnsi="Calibri" w:cs="Calibri"/>
          <w:i/>
          <w:iCs/>
        </w:rPr>
        <w:t>Not at all important</w:t>
      </w:r>
      <w:r w:rsidR="00647918" w:rsidRPr="007404B0">
        <w:rPr>
          <w:rFonts w:ascii="Calibri" w:hAnsi="Calibri" w:cs="Calibri"/>
        </w:rPr>
        <w:t xml:space="preserve"> to 7 </w:t>
      </w:r>
      <w:r w:rsidR="00647918" w:rsidRPr="007404B0">
        <w:rPr>
          <w:rFonts w:ascii="Calibri" w:hAnsi="Calibri" w:cs="Calibri"/>
          <w:i/>
          <w:iCs/>
        </w:rPr>
        <w:t>Very important</w:t>
      </w:r>
      <w:r w:rsidR="00647918" w:rsidRPr="007404B0">
        <w:rPr>
          <w:rFonts w:ascii="Calibri" w:hAnsi="Calibri" w:cs="Calibri"/>
        </w:rPr>
        <w:t>)</w:t>
      </w:r>
      <w:r w:rsidR="006931FA" w:rsidRPr="007404B0">
        <w:rPr>
          <w:rFonts w:ascii="Calibri" w:hAnsi="Calibri" w:cs="Calibri"/>
        </w:rPr>
        <w:t>, education/employment</w:t>
      </w:r>
      <w:r w:rsidR="00D60FDC" w:rsidRPr="007404B0">
        <w:rPr>
          <w:rFonts w:ascii="Calibri" w:hAnsi="Calibri" w:cs="Calibri"/>
        </w:rPr>
        <w:t xml:space="preserve"> (</w:t>
      </w:r>
      <w:r w:rsidR="0080513C" w:rsidRPr="007404B0">
        <w:rPr>
          <w:rFonts w:ascii="Calibri" w:hAnsi="Calibri" w:cs="Calibri"/>
          <w:i/>
          <w:iCs/>
        </w:rPr>
        <w:t>Working full-time</w:t>
      </w:r>
      <w:r w:rsidR="0024323B" w:rsidRPr="007404B0">
        <w:rPr>
          <w:rFonts w:ascii="Calibri" w:hAnsi="Calibri" w:cs="Calibri"/>
          <w:i/>
          <w:iCs/>
        </w:rPr>
        <w:t xml:space="preserve"> or</w:t>
      </w:r>
      <w:r w:rsidR="0080513C" w:rsidRPr="007404B0">
        <w:rPr>
          <w:rFonts w:ascii="Calibri" w:hAnsi="Calibri" w:cs="Calibri"/>
          <w:i/>
          <w:iCs/>
        </w:rPr>
        <w:t xml:space="preserve"> part-time, Student, Stay-home parent, </w:t>
      </w:r>
      <w:r w:rsidR="0024323B" w:rsidRPr="007404B0">
        <w:rPr>
          <w:rFonts w:ascii="Calibri" w:hAnsi="Calibri" w:cs="Calibri"/>
          <w:i/>
          <w:iCs/>
        </w:rPr>
        <w:t xml:space="preserve">Living on benefits, </w:t>
      </w:r>
      <w:r w:rsidR="0080513C" w:rsidRPr="007404B0">
        <w:rPr>
          <w:rFonts w:ascii="Calibri" w:hAnsi="Calibri" w:cs="Calibri"/>
          <w:i/>
          <w:iCs/>
        </w:rPr>
        <w:t>Unemployed, or Prefer not to say</w:t>
      </w:r>
      <w:r w:rsidR="00D60FDC" w:rsidRPr="007404B0">
        <w:rPr>
          <w:rFonts w:ascii="Calibri" w:hAnsi="Calibri" w:cs="Calibri"/>
        </w:rPr>
        <w:t>)</w:t>
      </w:r>
      <w:r w:rsidR="006931FA" w:rsidRPr="007404B0">
        <w:rPr>
          <w:rFonts w:ascii="Calibri" w:hAnsi="Calibri" w:cs="Calibri"/>
        </w:rPr>
        <w:t>, and countries of residence over the past decade</w:t>
      </w:r>
      <w:r w:rsidR="00D91172" w:rsidRPr="007404B0">
        <w:rPr>
          <w:rFonts w:ascii="Calibri" w:hAnsi="Calibri" w:cs="Calibri"/>
        </w:rPr>
        <w:t xml:space="preserve"> (</w:t>
      </w:r>
      <w:r w:rsidR="00D91172" w:rsidRPr="007404B0">
        <w:rPr>
          <w:rFonts w:ascii="Calibri" w:hAnsi="Calibri" w:cs="Calibri"/>
          <w:i/>
          <w:iCs/>
        </w:rPr>
        <w:t>China, UK, Both</w:t>
      </w:r>
      <w:r w:rsidR="00D91172" w:rsidRPr="007404B0">
        <w:rPr>
          <w:rFonts w:ascii="Calibri" w:hAnsi="Calibri" w:cs="Calibri"/>
        </w:rPr>
        <w:t xml:space="preserve">, or </w:t>
      </w:r>
      <w:r w:rsidR="00D91172" w:rsidRPr="007404B0">
        <w:rPr>
          <w:rFonts w:ascii="Calibri" w:hAnsi="Calibri" w:cs="Calibri"/>
          <w:i/>
          <w:iCs/>
        </w:rPr>
        <w:t>Neither</w:t>
      </w:r>
      <w:r w:rsidR="00D91172" w:rsidRPr="007404B0">
        <w:rPr>
          <w:rFonts w:ascii="Calibri" w:hAnsi="Calibri" w:cs="Calibri"/>
        </w:rPr>
        <w:t xml:space="preserve">; </w:t>
      </w:r>
      <w:r w:rsidR="00585A6A" w:rsidRPr="007404B0">
        <w:rPr>
          <w:rFonts w:ascii="Calibri" w:hAnsi="Calibri" w:cs="Calibri"/>
        </w:rPr>
        <w:t>participants who selected “</w:t>
      </w:r>
      <w:r w:rsidR="00585A6A" w:rsidRPr="007404B0">
        <w:rPr>
          <w:rFonts w:ascii="Calibri" w:hAnsi="Calibri" w:cs="Calibri"/>
          <w:i/>
          <w:iCs/>
        </w:rPr>
        <w:t>Both</w:t>
      </w:r>
      <w:r w:rsidR="00585A6A" w:rsidRPr="007404B0">
        <w:rPr>
          <w:rFonts w:ascii="Calibri" w:hAnsi="Calibri" w:cs="Calibri"/>
        </w:rPr>
        <w:t>” were asked to indicate the country in which they had lived for the longer period, and those who selected “</w:t>
      </w:r>
      <w:r w:rsidR="00585A6A" w:rsidRPr="007404B0">
        <w:rPr>
          <w:rFonts w:ascii="Calibri" w:hAnsi="Calibri" w:cs="Calibri"/>
          <w:i/>
          <w:iCs/>
        </w:rPr>
        <w:t>Neither</w:t>
      </w:r>
      <w:r w:rsidR="00585A6A" w:rsidRPr="007404B0">
        <w:rPr>
          <w:rFonts w:ascii="Calibri" w:hAnsi="Calibri" w:cs="Calibri"/>
        </w:rPr>
        <w:t>” were excluded from the study).</w:t>
      </w:r>
      <w:r w:rsidR="00AD0C4D" w:rsidRPr="007404B0">
        <w:rPr>
          <w:rFonts w:ascii="Calibri" w:hAnsi="Calibri" w:cs="Calibri"/>
        </w:rPr>
        <w:t xml:space="preserve"> Education/employment was a multi-select item; all other demographic items were </w:t>
      </w:r>
      <w:proofErr w:type="gramStart"/>
      <w:r w:rsidR="00AD0C4D" w:rsidRPr="007404B0">
        <w:rPr>
          <w:rFonts w:ascii="Calibri" w:hAnsi="Calibri" w:cs="Calibri"/>
        </w:rPr>
        <w:t>single-choice</w:t>
      </w:r>
      <w:proofErr w:type="gramEnd"/>
      <w:r w:rsidR="006931FA" w:rsidRPr="007404B0">
        <w:rPr>
          <w:rFonts w:ascii="Calibri" w:hAnsi="Calibri" w:cs="Calibri"/>
        </w:rPr>
        <w:t xml:space="preserve">. </w:t>
      </w:r>
    </w:p>
    <w:p w14:paraId="48ADF57D" w14:textId="69D572A9" w:rsidR="006931FA" w:rsidRPr="007404B0" w:rsidRDefault="006931FA" w:rsidP="007404B0">
      <w:pPr>
        <w:spacing w:after="0" w:line="240" w:lineRule="auto"/>
        <w:ind w:firstLine="720"/>
        <w:rPr>
          <w:rFonts w:ascii="Calibri" w:hAnsi="Calibri" w:cs="Calibri"/>
        </w:rPr>
      </w:pPr>
      <w:r w:rsidRPr="007404B0">
        <w:rPr>
          <w:rFonts w:ascii="Calibri" w:hAnsi="Calibri" w:cs="Calibri"/>
        </w:rPr>
        <w:t>They then rated how much sexual knowledge they had obtained from 10 sources</w:t>
      </w:r>
      <w:r w:rsidR="0021102E" w:rsidRPr="007404B0">
        <w:rPr>
          <w:rFonts w:ascii="Calibri" w:hAnsi="Calibri" w:cs="Calibri"/>
        </w:rPr>
        <w:t xml:space="preserve"> (</w:t>
      </w:r>
      <w:r w:rsidRPr="007404B0">
        <w:rPr>
          <w:rFonts w:ascii="Calibri" w:hAnsi="Calibri" w:cs="Calibri"/>
        </w:rPr>
        <w:t>schools, healthcare providers, religious institutions, community organisations, parents, siblings, peers/friends, internet resources, internet pornography, and movies/television</w:t>
      </w:r>
      <w:r w:rsidR="0021102E" w:rsidRPr="007404B0">
        <w:rPr>
          <w:rFonts w:ascii="Calibri" w:hAnsi="Calibri" w:cs="Calibri"/>
        </w:rPr>
        <w:t xml:space="preserve">), </w:t>
      </w:r>
      <w:r w:rsidRPr="007404B0">
        <w:rPr>
          <w:rFonts w:ascii="Calibri" w:hAnsi="Calibri" w:cs="Calibri"/>
        </w:rPr>
        <w:t xml:space="preserve">adapted from Hooley </w:t>
      </w:r>
      <w:r w:rsidR="00B47329" w:rsidRPr="007404B0">
        <w:rPr>
          <w:rFonts w:ascii="Calibri" w:hAnsi="Calibri" w:cs="Calibri"/>
        </w:rPr>
        <w:fldChar w:fldCharType="begin"/>
      </w:r>
      <w:r w:rsidR="00B47329" w:rsidRPr="007404B0">
        <w:rPr>
          <w:rFonts w:ascii="Calibri" w:hAnsi="Calibri" w:cs="Calibri"/>
        </w:rPr>
        <w:instrText xml:space="preserve"> ADDIN ZOTERO_ITEM CSL_CITATION {"citationID":"94Rmw1BA","properties":{"formattedCitation":"(2018)","plainCitation":"(2018)","noteIndex":0},"citationItems":[{"id":287,"uris":["http://zotero.org/users/local/8taSo5dG/items/U8E7HHJE"],"itemData":{"id":287,"type":"thesis","archive":"ProQuest Dissertations &amp; Theses Global","call-number":"10280613","event-place":"Michigan, United States","genre":"PhD diss.","publisher":"Andrews University","publisher-place":"Michigan, United States","title":"The Relationship between Transmission of Sexual Knowledge, Sexual Attitude, and Culture","URL":"https://www.proquest.com/dissertations-theses/relationship-between-transmission-sexual/docview/1900050895/se-2?accountid=13963.","author":[{"family":"Hooley","given":"E. M."}],"issued":{"date-parts":[["2018"]]}},"suppress-author":true}],"schema":"https://github.com/citation-style-language/schema/raw/master/csl-citation.json"} </w:instrText>
      </w:r>
      <w:r w:rsidR="00B47329" w:rsidRPr="007404B0">
        <w:rPr>
          <w:rFonts w:ascii="Calibri" w:hAnsi="Calibri" w:cs="Calibri"/>
        </w:rPr>
        <w:fldChar w:fldCharType="separate"/>
      </w:r>
      <w:r w:rsidR="0052711E" w:rsidRPr="007404B0">
        <w:rPr>
          <w:rFonts w:ascii="Calibri" w:hAnsi="Calibri" w:cs="Calibri"/>
        </w:rPr>
        <w:t>(2018)</w:t>
      </w:r>
      <w:r w:rsidR="00B47329" w:rsidRPr="007404B0">
        <w:rPr>
          <w:rFonts w:ascii="Calibri" w:hAnsi="Calibri" w:cs="Calibri"/>
        </w:rPr>
        <w:fldChar w:fldCharType="end"/>
      </w:r>
      <w:r w:rsidRPr="007404B0">
        <w:rPr>
          <w:rFonts w:ascii="Calibri" w:hAnsi="Calibri" w:cs="Calibri"/>
        </w:rPr>
        <w:t xml:space="preserve">. </w:t>
      </w:r>
      <w:r w:rsidR="0021102E" w:rsidRPr="007404B0">
        <w:rPr>
          <w:rFonts w:ascii="Calibri" w:hAnsi="Calibri" w:cs="Calibri"/>
        </w:rPr>
        <w:t>Responses ranged from 1 (</w:t>
      </w:r>
      <w:r w:rsidR="0021102E" w:rsidRPr="007404B0">
        <w:rPr>
          <w:rFonts w:ascii="Calibri" w:hAnsi="Calibri" w:cs="Calibri"/>
          <w:i/>
          <w:iCs/>
        </w:rPr>
        <w:t>Not at all</w:t>
      </w:r>
      <w:r w:rsidR="0021102E" w:rsidRPr="007404B0">
        <w:rPr>
          <w:rFonts w:ascii="Calibri" w:hAnsi="Calibri" w:cs="Calibri"/>
        </w:rPr>
        <w:t>) to 7 (</w:t>
      </w:r>
      <w:r w:rsidR="0021102E" w:rsidRPr="007404B0">
        <w:rPr>
          <w:rFonts w:ascii="Calibri" w:hAnsi="Calibri" w:cs="Calibri"/>
          <w:i/>
          <w:iCs/>
        </w:rPr>
        <w:t>A great deal</w:t>
      </w:r>
      <w:r w:rsidR="0021102E" w:rsidRPr="007404B0">
        <w:rPr>
          <w:rFonts w:ascii="Calibri" w:hAnsi="Calibri" w:cs="Calibri"/>
        </w:rPr>
        <w:t>).</w:t>
      </w:r>
    </w:p>
    <w:p w14:paraId="56AFCDE4" w14:textId="77777777" w:rsidR="007404B0" w:rsidRPr="007404B0" w:rsidRDefault="007404B0" w:rsidP="007404B0">
      <w:pPr>
        <w:spacing w:after="0" w:line="240" w:lineRule="auto"/>
        <w:ind w:firstLine="720"/>
        <w:rPr>
          <w:rFonts w:ascii="Calibri" w:hAnsi="Calibri" w:cs="Calibri"/>
        </w:rPr>
      </w:pPr>
    </w:p>
    <w:p w14:paraId="3F262A18" w14:textId="77777777" w:rsidR="00AD7254" w:rsidRPr="007404B0" w:rsidRDefault="00AD7254" w:rsidP="007404B0">
      <w:pPr>
        <w:spacing w:after="0" w:line="240" w:lineRule="auto"/>
        <w:outlineLvl w:val="2"/>
        <w:rPr>
          <w:rFonts w:ascii="Calibri" w:hAnsi="Calibri" w:cs="Calibri"/>
          <w:i/>
          <w:iCs/>
        </w:rPr>
      </w:pPr>
      <w:r w:rsidRPr="007404B0">
        <w:rPr>
          <w:rFonts w:ascii="Calibri" w:hAnsi="Calibri" w:cs="Calibri"/>
          <w:i/>
          <w:iCs/>
        </w:rPr>
        <w:t>Sexual Well-being Factors</w:t>
      </w:r>
    </w:p>
    <w:p w14:paraId="43E05309" w14:textId="77777777" w:rsidR="007404B0" w:rsidRPr="007404B0" w:rsidRDefault="007404B0" w:rsidP="007404B0">
      <w:pPr>
        <w:spacing w:after="0" w:line="240" w:lineRule="auto"/>
        <w:rPr>
          <w:rFonts w:ascii="Calibri" w:hAnsi="Calibri" w:cs="Calibri"/>
        </w:rPr>
      </w:pPr>
    </w:p>
    <w:p w14:paraId="3629C318" w14:textId="317A822A" w:rsidR="00AD7254" w:rsidRPr="007404B0" w:rsidRDefault="00734305" w:rsidP="007404B0">
      <w:pPr>
        <w:spacing w:after="0" w:line="240" w:lineRule="auto"/>
        <w:rPr>
          <w:rFonts w:ascii="Calibri" w:hAnsi="Calibri" w:cs="Calibri"/>
        </w:rPr>
      </w:pPr>
      <w:r w:rsidRPr="007404B0">
        <w:rPr>
          <w:rFonts w:ascii="Calibri" w:hAnsi="Calibri" w:cs="Calibri"/>
        </w:rPr>
        <w:t>Before responding</w:t>
      </w:r>
      <w:r w:rsidR="00B65C4E" w:rsidRPr="007404B0">
        <w:rPr>
          <w:rFonts w:ascii="Calibri" w:hAnsi="Calibri" w:cs="Calibri"/>
        </w:rPr>
        <w:t>, participants were asked to reflect on their sexual experiences, whether with a current or past partner or alone</w:t>
      </w:r>
      <w:r w:rsidR="00885C8F" w:rsidRPr="007404B0">
        <w:rPr>
          <w:rFonts w:ascii="Calibri" w:hAnsi="Calibri" w:cs="Calibri"/>
        </w:rPr>
        <w:t xml:space="preserve">; for items concerning partnered experiences, those </w:t>
      </w:r>
      <w:r w:rsidR="00885C8F" w:rsidRPr="007404B0">
        <w:rPr>
          <w:rFonts w:ascii="Calibri" w:hAnsi="Calibri" w:cs="Calibri"/>
        </w:rPr>
        <w:lastRenderedPageBreak/>
        <w:t>not currently in a relationship were asked to respond with reference to a recent partner, or</w:t>
      </w:r>
      <w:r w:rsidR="00BC6182" w:rsidRPr="007404B0">
        <w:rPr>
          <w:rFonts w:ascii="Calibri" w:hAnsi="Calibri" w:cs="Calibri"/>
        </w:rPr>
        <w:t xml:space="preserve">, </w:t>
      </w:r>
      <w:r w:rsidR="00885C8F" w:rsidRPr="007404B0">
        <w:rPr>
          <w:rFonts w:ascii="Calibri" w:hAnsi="Calibri" w:cs="Calibri"/>
        </w:rPr>
        <w:t>if they had never had a sexual partner</w:t>
      </w:r>
      <w:r w:rsidR="00BC6182" w:rsidRPr="007404B0">
        <w:rPr>
          <w:rFonts w:ascii="Calibri" w:hAnsi="Calibri" w:cs="Calibri"/>
        </w:rPr>
        <w:t xml:space="preserve">, </w:t>
      </w:r>
      <w:r w:rsidR="00885C8F" w:rsidRPr="007404B0">
        <w:rPr>
          <w:rFonts w:ascii="Calibri" w:hAnsi="Calibri" w:cs="Calibri"/>
        </w:rPr>
        <w:t>an imagined partner</w:t>
      </w:r>
      <w:r w:rsidR="00B65C4E" w:rsidRPr="007404B0">
        <w:rPr>
          <w:rFonts w:ascii="Calibri" w:hAnsi="Calibri" w:cs="Calibri"/>
        </w:rPr>
        <w:t>.</w:t>
      </w:r>
    </w:p>
    <w:p w14:paraId="5D93141B" w14:textId="77777777" w:rsidR="007404B0" w:rsidRPr="007404B0" w:rsidRDefault="007404B0" w:rsidP="007404B0">
      <w:pPr>
        <w:spacing w:after="0" w:line="240" w:lineRule="auto"/>
        <w:rPr>
          <w:rFonts w:ascii="Calibri" w:hAnsi="Calibri" w:cs="Calibri"/>
        </w:rPr>
      </w:pPr>
    </w:p>
    <w:p w14:paraId="674C55E6" w14:textId="4564AD7F" w:rsidR="00AD7254" w:rsidRPr="007404B0" w:rsidRDefault="00AD7254" w:rsidP="007404B0">
      <w:pPr>
        <w:spacing w:after="0" w:line="240" w:lineRule="auto"/>
        <w:outlineLvl w:val="3"/>
        <w:rPr>
          <w:rFonts w:ascii="Calibri" w:hAnsi="Calibri" w:cs="Calibri"/>
        </w:rPr>
      </w:pPr>
      <w:r w:rsidRPr="007404B0">
        <w:rPr>
          <w:rFonts w:ascii="Calibri" w:hAnsi="Calibri" w:cs="Calibri"/>
          <w:i/>
          <w:iCs/>
        </w:rPr>
        <w:t xml:space="preserve">Sexual Satisfaction. </w:t>
      </w:r>
      <w:r w:rsidRPr="007404B0">
        <w:rPr>
          <w:rFonts w:ascii="Calibri" w:hAnsi="Calibri" w:cs="Calibri"/>
        </w:rPr>
        <w:t>T</w:t>
      </w:r>
      <w:r w:rsidR="00FC2340" w:rsidRPr="007404B0">
        <w:rPr>
          <w:rFonts w:ascii="Calibri" w:hAnsi="Calibri" w:cs="Calibri"/>
        </w:rPr>
        <w:t>he 10-item Sexual Satisfaction Questionnaire</w:t>
      </w:r>
      <w:r w:rsidR="00B47329" w:rsidRPr="007404B0">
        <w:rPr>
          <w:rFonts w:ascii="Calibri" w:hAnsi="Calibri" w:cs="Calibri"/>
        </w:rPr>
        <w:t xml:space="preserve"> </w:t>
      </w:r>
      <w:r w:rsidR="0038104C" w:rsidRPr="007404B0">
        <w:rPr>
          <w:rFonts w:ascii="Calibri" w:hAnsi="Calibri" w:cs="Calibri"/>
        </w:rPr>
        <w:fldChar w:fldCharType="begin"/>
      </w:r>
      <w:r w:rsidR="0038104C" w:rsidRPr="007404B0">
        <w:rPr>
          <w:rFonts w:ascii="Calibri" w:hAnsi="Calibri" w:cs="Calibri"/>
        </w:rPr>
        <w:instrText xml:space="preserve"> ADDIN ZOTERO_ITEM CSL_CITATION {"citationID":"kQEXHGId","properties":{"formattedCitation":"(Plopa 2020; \\uc0\\u945{}=0.83)","plainCitation":"(Plopa 2020; α=0.83)","noteIndex":0},"citationItems":[{"id":263,"uris":["http://zotero.org/users/local/8taSo5dG/items/DFWJ3NLS"],"itemData":{"id":263,"type":"article-journal","container-title":"Journal of Sex &amp; Marital Therapy","DOI":"10.1080/0092623X.2019.1654578","ISSN":"0092-623X, 1521-0715","issue":"1","journalAbbreviation":"Journal of Sex &amp; Marital Therapy","language":"en","page":"78-98","source":"DOI.org (Crossref)","title":"Partners’ Sexual Satisfaction in Partnership and Marriage: A Study Method","title-short":"Partners’ Sexual Satisfaction in Partnership and Marriage","volume":"46","author":[{"family":"Plopa","given":"Mieczysław"}],"issued":{"date-parts":[["2020",1,2]]}},"suffix":"; α=0.83"}],"schema":"https://github.com/citation-style-language/schema/raw/master/csl-citation.json"} </w:instrText>
      </w:r>
      <w:r w:rsidR="0038104C" w:rsidRPr="007404B0">
        <w:rPr>
          <w:rFonts w:ascii="Calibri" w:hAnsi="Calibri" w:cs="Calibri"/>
        </w:rPr>
        <w:fldChar w:fldCharType="separate"/>
      </w:r>
      <w:r w:rsidR="0038104C" w:rsidRPr="007404B0">
        <w:rPr>
          <w:rFonts w:ascii="Calibri" w:hAnsi="Calibri" w:cs="Calibri"/>
          <w:kern w:val="0"/>
        </w:rPr>
        <w:t>(</w:t>
      </w:r>
      <w:r w:rsidR="0038104C" w:rsidRPr="00FA6407">
        <w:rPr>
          <w:rFonts w:ascii="Calibri" w:hAnsi="Calibri" w:cs="Calibri"/>
          <w:kern w:val="0"/>
        </w:rPr>
        <w:t>Nomejko and Dolińska-Zygmunt 2015</w:t>
      </w:r>
      <w:r w:rsidR="0038104C" w:rsidRPr="007404B0">
        <w:rPr>
          <w:rFonts w:ascii="Calibri" w:hAnsi="Calibri" w:cs="Calibri"/>
          <w:kern w:val="0"/>
        </w:rPr>
        <w:t>; α=0.8</w:t>
      </w:r>
      <w:r w:rsidR="0038104C">
        <w:rPr>
          <w:rFonts w:ascii="Calibri" w:hAnsi="Calibri" w:cs="Calibri" w:hint="eastAsia"/>
          <w:kern w:val="0"/>
        </w:rPr>
        <w:t>9</w:t>
      </w:r>
      <w:r w:rsidR="0038104C" w:rsidRPr="007404B0">
        <w:rPr>
          <w:rFonts w:ascii="Calibri" w:hAnsi="Calibri" w:cs="Calibri"/>
          <w:kern w:val="0"/>
        </w:rPr>
        <w:t>)</w:t>
      </w:r>
      <w:r w:rsidR="0038104C" w:rsidRPr="007404B0">
        <w:rPr>
          <w:rFonts w:ascii="Calibri" w:hAnsi="Calibri" w:cs="Calibri"/>
        </w:rPr>
        <w:fldChar w:fldCharType="end"/>
      </w:r>
      <w:r w:rsidR="0038104C">
        <w:rPr>
          <w:rFonts w:ascii="Calibri" w:hAnsi="Calibri" w:cs="Calibri" w:hint="eastAsia"/>
        </w:rPr>
        <w:t xml:space="preserve"> </w:t>
      </w:r>
      <w:r w:rsidR="00FC2340" w:rsidRPr="007404B0">
        <w:rPr>
          <w:rFonts w:ascii="Calibri" w:hAnsi="Calibri" w:cs="Calibri"/>
        </w:rPr>
        <w:t xml:space="preserve">was administered to evaluate </w:t>
      </w:r>
      <w:r w:rsidR="002B2529" w:rsidRPr="007404B0">
        <w:rPr>
          <w:rFonts w:ascii="Calibri" w:hAnsi="Calibri" w:cs="Calibri"/>
        </w:rPr>
        <w:t>participants’</w:t>
      </w:r>
      <w:r w:rsidR="00FC2340" w:rsidRPr="007404B0">
        <w:rPr>
          <w:rFonts w:ascii="Calibri" w:hAnsi="Calibri" w:cs="Calibri"/>
        </w:rPr>
        <w:t xml:space="preserve"> </w:t>
      </w:r>
      <w:r w:rsidR="00604596" w:rsidRPr="007404B0">
        <w:rPr>
          <w:rFonts w:ascii="Calibri" w:hAnsi="Calibri" w:cs="Calibri"/>
        </w:rPr>
        <w:t xml:space="preserve">sexual </w:t>
      </w:r>
      <w:r w:rsidR="00FC2340" w:rsidRPr="007404B0">
        <w:rPr>
          <w:rFonts w:ascii="Calibri" w:hAnsi="Calibri" w:cs="Calibri"/>
        </w:rPr>
        <w:t>satisfaction (e.g., “</w:t>
      </w:r>
      <w:r w:rsidR="00A94BB3" w:rsidRPr="007404B0">
        <w:rPr>
          <w:rFonts w:ascii="Calibri" w:hAnsi="Calibri" w:cs="Calibri"/>
          <w:i/>
          <w:iCs/>
        </w:rPr>
        <w:t>I find my sexual life fulfilling</w:t>
      </w:r>
      <w:r w:rsidR="00FC2340" w:rsidRPr="007404B0">
        <w:rPr>
          <w:rFonts w:ascii="Calibri" w:hAnsi="Calibri" w:cs="Calibri"/>
        </w:rPr>
        <w:t xml:space="preserve">”). Responses </w:t>
      </w:r>
      <w:r w:rsidR="00490CF4" w:rsidRPr="007404B0">
        <w:rPr>
          <w:rFonts w:ascii="Calibri" w:hAnsi="Calibri" w:cs="Calibri"/>
        </w:rPr>
        <w:t xml:space="preserve">ranged </w:t>
      </w:r>
      <w:r w:rsidR="00FC2340" w:rsidRPr="007404B0">
        <w:rPr>
          <w:rFonts w:ascii="Calibri" w:hAnsi="Calibri" w:cs="Calibri"/>
        </w:rPr>
        <w:t>from 1 (</w:t>
      </w:r>
      <w:r w:rsidR="00FC2340" w:rsidRPr="007404B0">
        <w:rPr>
          <w:rFonts w:ascii="Calibri" w:hAnsi="Calibri" w:cs="Calibri"/>
          <w:i/>
          <w:iCs/>
        </w:rPr>
        <w:t>Strongly Disagree</w:t>
      </w:r>
      <w:r w:rsidR="00FC2340" w:rsidRPr="007404B0">
        <w:rPr>
          <w:rFonts w:ascii="Calibri" w:hAnsi="Calibri" w:cs="Calibri"/>
        </w:rPr>
        <w:t>) to 7 (</w:t>
      </w:r>
      <w:r w:rsidR="00FC2340" w:rsidRPr="007404B0">
        <w:rPr>
          <w:rFonts w:ascii="Calibri" w:hAnsi="Calibri" w:cs="Calibri"/>
          <w:i/>
          <w:iCs/>
        </w:rPr>
        <w:t>Strongly Agree</w:t>
      </w:r>
      <w:r w:rsidR="00FC2340" w:rsidRPr="007404B0">
        <w:rPr>
          <w:rFonts w:ascii="Calibri" w:hAnsi="Calibri" w:cs="Calibri"/>
        </w:rPr>
        <w:t xml:space="preserve">). </w:t>
      </w:r>
      <w:r w:rsidR="00D35482" w:rsidRPr="007404B0">
        <w:rPr>
          <w:rFonts w:ascii="Calibri" w:hAnsi="Calibri" w:cs="Calibri"/>
        </w:rPr>
        <w:t>Higher mean scores indicate greater satisfaction.</w:t>
      </w:r>
    </w:p>
    <w:p w14:paraId="6D3D8EB2" w14:textId="77777777" w:rsidR="007404B0" w:rsidRPr="007404B0" w:rsidRDefault="007404B0" w:rsidP="007404B0">
      <w:pPr>
        <w:spacing w:after="0" w:line="240" w:lineRule="auto"/>
        <w:outlineLvl w:val="3"/>
        <w:rPr>
          <w:rFonts w:ascii="Calibri" w:hAnsi="Calibri" w:cs="Calibri"/>
          <w:b/>
          <w:bCs/>
          <w:i/>
          <w:iCs/>
        </w:rPr>
      </w:pPr>
    </w:p>
    <w:p w14:paraId="76883F47" w14:textId="4766A645" w:rsidR="00AD7254" w:rsidRDefault="00AD7254" w:rsidP="007404B0">
      <w:pPr>
        <w:spacing w:after="0" w:line="240" w:lineRule="auto"/>
        <w:outlineLvl w:val="3"/>
        <w:rPr>
          <w:rFonts w:ascii="Calibri" w:hAnsi="Calibri" w:cs="Calibri"/>
        </w:rPr>
      </w:pPr>
      <w:bookmarkStart w:id="3" w:name="_Toc15067"/>
      <w:r w:rsidRPr="007404B0">
        <w:rPr>
          <w:rFonts w:ascii="Calibri" w:hAnsi="Calibri" w:cs="Calibri"/>
          <w:i/>
          <w:iCs/>
        </w:rPr>
        <w:t>Sexual</w:t>
      </w:r>
      <w:bookmarkEnd w:id="3"/>
      <w:r w:rsidRPr="007404B0">
        <w:rPr>
          <w:rFonts w:ascii="Calibri" w:hAnsi="Calibri" w:cs="Calibri"/>
          <w:i/>
          <w:iCs/>
        </w:rPr>
        <w:t xml:space="preserve"> Pleasure. </w:t>
      </w:r>
      <w:r w:rsidR="009776CE" w:rsidRPr="007404B0">
        <w:rPr>
          <w:rFonts w:ascii="Calibri" w:hAnsi="Calibri" w:cs="Calibri"/>
        </w:rPr>
        <w:t xml:space="preserve">Sexual pleasure was measured using the three-item Sexual Pleasure Scale </w:t>
      </w:r>
      <w:r w:rsidR="000E3D37" w:rsidRPr="007404B0">
        <w:rPr>
          <w:rFonts w:ascii="Calibri" w:hAnsi="Calibri" w:cs="Calibri"/>
        </w:rPr>
        <w:fldChar w:fldCharType="begin"/>
      </w:r>
      <w:r w:rsidR="000E3D37" w:rsidRPr="007404B0">
        <w:rPr>
          <w:rFonts w:ascii="Calibri" w:hAnsi="Calibri" w:cs="Calibri"/>
        </w:rPr>
        <w:instrText xml:space="preserve"> ADDIN ZOTERO_ITEM CSL_CITATION {"citationID":"rbcjDtk9","properties":{"formattedCitation":"(Pascoal et al. 2016; \\uc0\\u945{}=0.94)","plainCitation":"(Pascoal et al. 2016; α=0.94)","noteIndex":0},"citationItems":[{"id":258,"uris":["http://zotero.org/users/local/8taSo5dG/items/KTEDTJGR"],"itemData":{"id":258,"type":"article-journal","abstract":"ABSTRACT\n            \n              Introduction\n              Sexual pleasure is a central aspect of human sexuality; however, no validated measurements exist that assess sexual pleasure. We present a preliminary validation study of the psychometric properties of a Sexual Pleasure Scale (SPS), based on the three items developed by Sanchez, Crocker and Boike to measure sexual pleasure. The SPS is a brief and easy-to-implement instrument that assesses the extent of sexual pleasure experienced from sexual relationships, sexual activities, and sexual intimacy.\n            \n            \n              Aim\n              To assess the validity of the SPS in a subgroup of patients diagnosed with sexual dysfunction (n = 89) and a non-clinical community sample (n = 188) of Portuguese men and women.\n            \n            \n              Methods\n              We provide an initial examination of the reliability (eg, Cronbach α), convergent validity (eg, with measurements of sexual satisfaction), and divergent validity (eg, with measurements of body satisfaction) of the SPS.\n            \n            \n              Main Outcome Measures\n              The survey included a sociodemographic questionnaire and a set of questionnaires to test the psychometric properties of the SPS.\n            \n            \n              Results\n              The reliability study showed a high Cronbach value (α = 0.94). Convergent validity of the SPS with the measurements described showed mostly moderate to high statistically significant positive correlations, whereas the criterion-related validity showed the expected low non-significant correlation. The results also showed that the SPS shows strong sensitivity to discriminate people with from those without sexual problems.\n            \n            \n              Conclusion\n              Results from the clinical population indicate that the SPS has good psychometric qualities and is a reliable measurement of sexual pleasure with applicability in clinical practice and clinical research but shows little variability within the community sample.","container-title":"The Journal of Sexual Medicine","DOI":"10.1016/j.jsxm.2016.06.010","ISSN":"1743-6109, 1743-6095","issue":"9","language":"en","license":"https://academic.oup.com/journals/pages/open_access/funder_policies/chorus/standard_publication_model","page":"1408-1413","source":"DOI.org (Crossref)","title":"Initial Validation of the Sexual Pleasure Scale in Clinical and Non-Clinical Samples of Partnered Heterosexual People","volume":"13","author":[{"family":"Pascoal","given":"Patrícia M."},{"family":"Sanchez","given":"Diana T."},{"family":"Raposo","given":"Catarina Fonseca"},{"family":"Pechorro","given":"Pedro"}],"issued":{"date-parts":[["2016",9,1]]}},"suffix":"; α=0.94"}],"schema":"https://github.com/citation-style-language/schema/raw/master/csl-citation.json"} </w:instrText>
      </w:r>
      <w:r w:rsidR="000E3D37" w:rsidRPr="007404B0">
        <w:rPr>
          <w:rFonts w:ascii="Calibri" w:hAnsi="Calibri" w:cs="Calibri"/>
        </w:rPr>
        <w:fldChar w:fldCharType="separate"/>
      </w:r>
      <w:r w:rsidR="0052711E" w:rsidRPr="007404B0">
        <w:rPr>
          <w:rFonts w:ascii="Calibri" w:hAnsi="Calibri" w:cs="Calibri"/>
          <w:kern w:val="0"/>
        </w:rPr>
        <w:t>(Pascoal et al. 2016; α=0.94)</w:t>
      </w:r>
      <w:r w:rsidR="000E3D37" w:rsidRPr="007404B0">
        <w:rPr>
          <w:rFonts w:ascii="Calibri" w:hAnsi="Calibri" w:cs="Calibri"/>
        </w:rPr>
        <w:fldChar w:fldCharType="end"/>
      </w:r>
      <w:r w:rsidR="009776CE" w:rsidRPr="007404B0">
        <w:rPr>
          <w:rFonts w:ascii="Calibri" w:hAnsi="Calibri" w:cs="Calibri"/>
        </w:rPr>
        <w:t>, which included items such as “</w:t>
      </w:r>
      <w:r w:rsidR="006F42D6" w:rsidRPr="007404B0">
        <w:rPr>
          <w:rFonts w:ascii="Calibri" w:hAnsi="Calibri" w:cs="Calibri"/>
          <w:i/>
          <w:iCs/>
        </w:rPr>
        <w:t>I find sexual intimacy…</w:t>
      </w:r>
      <w:r w:rsidR="009776CE" w:rsidRPr="007404B0">
        <w:rPr>
          <w:rFonts w:ascii="Calibri" w:hAnsi="Calibri" w:cs="Calibri"/>
        </w:rPr>
        <w:t>”. Participants responded from 1 (</w:t>
      </w:r>
      <w:r w:rsidR="009776CE" w:rsidRPr="007404B0">
        <w:rPr>
          <w:rFonts w:ascii="Calibri" w:hAnsi="Calibri" w:cs="Calibri"/>
          <w:i/>
          <w:iCs/>
        </w:rPr>
        <w:t>Not pleasurable</w:t>
      </w:r>
      <w:r w:rsidR="009776CE" w:rsidRPr="007404B0">
        <w:rPr>
          <w:rFonts w:ascii="Calibri" w:hAnsi="Calibri" w:cs="Calibri"/>
        </w:rPr>
        <w:t>) to 7 (</w:t>
      </w:r>
      <w:r w:rsidR="009776CE" w:rsidRPr="007404B0">
        <w:rPr>
          <w:rFonts w:ascii="Calibri" w:hAnsi="Calibri" w:cs="Calibri"/>
          <w:i/>
          <w:iCs/>
        </w:rPr>
        <w:t>Very pleasurable</w:t>
      </w:r>
      <w:r w:rsidR="009776CE" w:rsidRPr="007404B0">
        <w:rPr>
          <w:rFonts w:ascii="Calibri" w:hAnsi="Calibri" w:cs="Calibri"/>
        </w:rPr>
        <w:t xml:space="preserve">). </w:t>
      </w:r>
      <w:r w:rsidR="002E640B" w:rsidRPr="007404B0">
        <w:rPr>
          <w:rFonts w:ascii="Calibri" w:hAnsi="Calibri" w:cs="Calibri"/>
        </w:rPr>
        <w:t>Higher scores reflect greater pleasure.</w:t>
      </w:r>
    </w:p>
    <w:p w14:paraId="030E5AC5" w14:textId="77777777" w:rsidR="00212173" w:rsidRPr="007404B0" w:rsidRDefault="00212173" w:rsidP="007404B0">
      <w:pPr>
        <w:spacing w:after="0" w:line="240" w:lineRule="auto"/>
        <w:outlineLvl w:val="3"/>
        <w:rPr>
          <w:rFonts w:ascii="Calibri" w:hAnsi="Calibri" w:cs="Calibri"/>
        </w:rPr>
      </w:pPr>
    </w:p>
    <w:p w14:paraId="77163F19" w14:textId="223E8CDF" w:rsidR="00802BCF" w:rsidRPr="007404B0" w:rsidRDefault="00986251" w:rsidP="007404B0">
      <w:pPr>
        <w:spacing w:after="0" w:line="240" w:lineRule="auto"/>
        <w:outlineLvl w:val="3"/>
        <w:rPr>
          <w:rFonts w:ascii="Calibri" w:hAnsi="Calibri" w:cs="Calibri"/>
        </w:rPr>
      </w:pPr>
      <w:r w:rsidRPr="007404B0">
        <w:rPr>
          <w:rFonts w:ascii="Calibri" w:hAnsi="Calibri" w:cs="Calibri"/>
          <w:i/>
          <w:iCs/>
        </w:rPr>
        <w:t>Sexual Shame</w:t>
      </w:r>
      <w:r w:rsidRPr="007404B0">
        <w:rPr>
          <w:rFonts w:ascii="Calibri" w:hAnsi="Calibri" w:cs="Calibri"/>
        </w:rPr>
        <w:t xml:space="preserve">. </w:t>
      </w:r>
      <w:r w:rsidR="00451A3B" w:rsidRPr="007404B0">
        <w:rPr>
          <w:rFonts w:ascii="Calibri" w:hAnsi="Calibri" w:cs="Calibri"/>
        </w:rPr>
        <w:t>Sexual shame was evaluated using seven items adapted from the Sexual Shame Inventory</w:t>
      </w:r>
      <w:r w:rsidR="000E3D37" w:rsidRPr="007404B0">
        <w:rPr>
          <w:rFonts w:ascii="Calibri" w:hAnsi="Calibri" w:cs="Calibri"/>
        </w:rPr>
        <w:t xml:space="preserve"> </w:t>
      </w:r>
      <w:r w:rsidR="000E3D37" w:rsidRPr="007404B0">
        <w:rPr>
          <w:rFonts w:ascii="Calibri" w:hAnsi="Calibri" w:cs="Calibri"/>
        </w:rPr>
        <w:fldChar w:fldCharType="begin"/>
      </w:r>
      <w:r w:rsidR="000E3D37" w:rsidRPr="007404B0">
        <w:rPr>
          <w:rFonts w:ascii="Calibri" w:hAnsi="Calibri" w:cs="Calibri"/>
        </w:rPr>
        <w:instrText xml:space="preserve"> ADDIN ZOTERO_ITEM CSL_CITATION {"citationID":"S1nJOoa4","properties":{"formattedCitation":"(Seebeck 2021; \\uc0\\u945{}=0.76-0.86)","plainCitation":"(Seebeck 2021; α=0.76-0.86)","noteIndex":0},"citationItems":[{"id":292,"uris":["http://zotero.org/users/local/8taSo5dG/items/L38HZNAW"],"itemData":{"id":292,"type":"thesis","genre":"Unpublished doctoral dissertation","publisher":"Seattle Pacific University","title":"Development of the Sexual Shame Inventory","URL":"https://digitalcommons.spu.edu/cpy_etd/63","author":[{"family":"Seebeck","given":"J."}],"issued":{"date-parts":[["2021"]]}},"suffix":"; α=0.76-0.86"}],"schema":"https://github.com/citation-style-language/schema/raw/master/csl-citation.json"} </w:instrText>
      </w:r>
      <w:r w:rsidR="000E3D37" w:rsidRPr="007404B0">
        <w:rPr>
          <w:rFonts w:ascii="Calibri" w:hAnsi="Calibri" w:cs="Calibri"/>
        </w:rPr>
        <w:fldChar w:fldCharType="separate"/>
      </w:r>
      <w:r w:rsidR="0052711E" w:rsidRPr="007404B0">
        <w:rPr>
          <w:rFonts w:ascii="Calibri" w:hAnsi="Calibri" w:cs="Calibri"/>
          <w:kern w:val="0"/>
        </w:rPr>
        <w:t>(Seebeck 2021; α=0.76-0.86)</w:t>
      </w:r>
      <w:r w:rsidR="000E3D37" w:rsidRPr="007404B0">
        <w:rPr>
          <w:rFonts w:ascii="Calibri" w:hAnsi="Calibri" w:cs="Calibri"/>
        </w:rPr>
        <w:fldChar w:fldCharType="end"/>
      </w:r>
      <w:r w:rsidR="00451A3B" w:rsidRPr="007404B0">
        <w:rPr>
          <w:rFonts w:ascii="Calibri" w:hAnsi="Calibri" w:cs="Calibri"/>
        </w:rPr>
        <w:t xml:space="preserve">, designed to measure two dimensions: </w:t>
      </w:r>
      <w:r w:rsidR="00F92E6C" w:rsidRPr="007404B0">
        <w:rPr>
          <w:rFonts w:ascii="Calibri" w:hAnsi="Calibri" w:cs="Calibri"/>
          <w:i/>
          <w:iCs/>
        </w:rPr>
        <w:t>Sexual Inferiority</w:t>
      </w:r>
      <w:r w:rsidR="00F92E6C" w:rsidRPr="007404B0">
        <w:rPr>
          <w:rFonts w:ascii="Calibri" w:hAnsi="Calibri" w:cs="Calibri"/>
        </w:rPr>
        <w:t xml:space="preserve"> (e.g., “</w:t>
      </w:r>
      <w:r w:rsidR="00F92E6C" w:rsidRPr="007404B0">
        <w:rPr>
          <w:rFonts w:ascii="Calibri" w:hAnsi="Calibri" w:cs="Calibri"/>
          <w:i/>
          <w:iCs/>
        </w:rPr>
        <w:t>I worry people will find out about my sexual flaws.</w:t>
      </w:r>
      <w:r w:rsidR="00F92E6C" w:rsidRPr="007404B0">
        <w:rPr>
          <w:rFonts w:ascii="Calibri" w:hAnsi="Calibri" w:cs="Calibri"/>
        </w:rPr>
        <w:t xml:space="preserve">”) and </w:t>
      </w:r>
      <w:r w:rsidR="00451A3B" w:rsidRPr="007404B0">
        <w:rPr>
          <w:rFonts w:ascii="Calibri" w:hAnsi="Calibri" w:cs="Calibri"/>
          <w:i/>
          <w:iCs/>
        </w:rPr>
        <w:t>Relational Sexual Shame</w:t>
      </w:r>
      <w:r w:rsidR="00451A3B" w:rsidRPr="007404B0">
        <w:rPr>
          <w:rFonts w:ascii="Calibri" w:hAnsi="Calibri" w:cs="Calibri"/>
        </w:rPr>
        <w:t xml:space="preserve"> (e.g., “</w:t>
      </w:r>
      <w:r w:rsidR="005501C2" w:rsidRPr="007404B0">
        <w:rPr>
          <w:rFonts w:ascii="Calibri" w:hAnsi="Calibri" w:cs="Calibri"/>
          <w:i/>
          <w:iCs/>
        </w:rPr>
        <w:t>I feel ashamed to talk to others about my sexuality/sexual experiences.</w:t>
      </w:r>
      <w:r w:rsidR="00451A3B" w:rsidRPr="007404B0">
        <w:rPr>
          <w:rFonts w:ascii="Calibri" w:hAnsi="Calibri" w:cs="Calibri"/>
        </w:rPr>
        <w:t>”)</w:t>
      </w:r>
      <w:r w:rsidR="00490CF4" w:rsidRPr="007404B0">
        <w:rPr>
          <w:rFonts w:ascii="Calibri" w:hAnsi="Calibri" w:cs="Calibri"/>
        </w:rPr>
        <w:t>. Responses</w:t>
      </w:r>
      <w:r w:rsidR="00F92E6C" w:rsidRPr="007404B0">
        <w:rPr>
          <w:rFonts w:ascii="Calibri" w:hAnsi="Calibri" w:cs="Calibri"/>
        </w:rPr>
        <w:t xml:space="preserve"> </w:t>
      </w:r>
      <w:r w:rsidR="00451A3B" w:rsidRPr="007404B0">
        <w:rPr>
          <w:rFonts w:ascii="Calibri" w:hAnsi="Calibri" w:cs="Calibri"/>
        </w:rPr>
        <w:t>rang</w:t>
      </w:r>
      <w:r w:rsidR="00490CF4" w:rsidRPr="007404B0">
        <w:rPr>
          <w:rFonts w:ascii="Calibri" w:hAnsi="Calibri" w:cs="Calibri"/>
        </w:rPr>
        <w:t>e</w:t>
      </w:r>
      <w:r w:rsidR="00451A3B" w:rsidRPr="007404B0">
        <w:rPr>
          <w:rFonts w:ascii="Calibri" w:hAnsi="Calibri" w:cs="Calibri"/>
        </w:rPr>
        <w:t xml:space="preserve"> from 1 (</w:t>
      </w:r>
      <w:r w:rsidR="00451A3B" w:rsidRPr="007404B0">
        <w:rPr>
          <w:rFonts w:ascii="Calibri" w:hAnsi="Calibri" w:cs="Calibri"/>
          <w:i/>
          <w:iCs/>
        </w:rPr>
        <w:t>Strongly Disagree</w:t>
      </w:r>
      <w:r w:rsidR="00451A3B" w:rsidRPr="007404B0">
        <w:rPr>
          <w:rFonts w:ascii="Calibri" w:hAnsi="Calibri" w:cs="Calibri"/>
        </w:rPr>
        <w:t>) to 7 (</w:t>
      </w:r>
      <w:r w:rsidR="00451A3B" w:rsidRPr="007404B0">
        <w:rPr>
          <w:rFonts w:ascii="Calibri" w:hAnsi="Calibri" w:cs="Calibri"/>
          <w:i/>
          <w:iCs/>
        </w:rPr>
        <w:t>Strongly Agree</w:t>
      </w:r>
      <w:r w:rsidR="00451A3B" w:rsidRPr="007404B0">
        <w:rPr>
          <w:rFonts w:ascii="Calibri" w:hAnsi="Calibri" w:cs="Calibri"/>
        </w:rPr>
        <w:t xml:space="preserve">). </w:t>
      </w:r>
      <w:r w:rsidR="004C3AEC" w:rsidRPr="007404B0">
        <w:rPr>
          <w:rFonts w:ascii="Calibri" w:hAnsi="Calibri" w:cs="Calibri"/>
        </w:rPr>
        <w:t xml:space="preserve">Higher mean scores </w:t>
      </w:r>
      <w:r w:rsidR="00137545" w:rsidRPr="007404B0">
        <w:rPr>
          <w:rFonts w:ascii="Calibri" w:hAnsi="Calibri" w:cs="Calibri"/>
        </w:rPr>
        <w:t xml:space="preserve">on each subscale </w:t>
      </w:r>
      <w:r w:rsidR="004C3AEC" w:rsidRPr="007404B0">
        <w:rPr>
          <w:rFonts w:ascii="Calibri" w:hAnsi="Calibri" w:cs="Calibri"/>
        </w:rPr>
        <w:t>indicate greater shame</w:t>
      </w:r>
      <w:r w:rsidR="00451A3B" w:rsidRPr="007404B0">
        <w:rPr>
          <w:rFonts w:ascii="Calibri" w:hAnsi="Calibri" w:cs="Calibri"/>
        </w:rPr>
        <w:t>.</w:t>
      </w:r>
    </w:p>
    <w:p w14:paraId="05F688A4" w14:textId="77777777" w:rsidR="007404B0" w:rsidRPr="007404B0" w:rsidRDefault="007404B0" w:rsidP="007404B0">
      <w:pPr>
        <w:spacing w:after="0" w:line="240" w:lineRule="auto"/>
        <w:outlineLvl w:val="3"/>
        <w:rPr>
          <w:rFonts w:ascii="Calibri" w:hAnsi="Calibri" w:cs="Calibri"/>
        </w:rPr>
      </w:pPr>
    </w:p>
    <w:p w14:paraId="7C952742" w14:textId="77777777" w:rsidR="00290B0E" w:rsidRPr="007404B0" w:rsidRDefault="00290B0E" w:rsidP="007404B0">
      <w:pPr>
        <w:spacing w:after="0" w:line="240" w:lineRule="auto"/>
        <w:outlineLvl w:val="1"/>
        <w:rPr>
          <w:rFonts w:ascii="Calibri" w:hAnsi="Calibri" w:cs="Calibri"/>
          <w:b/>
          <w:bCs/>
          <w:i/>
          <w:iCs/>
        </w:rPr>
      </w:pPr>
      <w:r w:rsidRPr="007404B0">
        <w:rPr>
          <w:rFonts w:ascii="Calibri" w:hAnsi="Calibri" w:cs="Calibri"/>
          <w:b/>
          <w:bCs/>
          <w:i/>
          <w:iCs/>
        </w:rPr>
        <w:t>Procedure</w:t>
      </w:r>
    </w:p>
    <w:p w14:paraId="466BB436" w14:textId="77777777" w:rsidR="007404B0" w:rsidRPr="007404B0" w:rsidRDefault="007404B0" w:rsidP="007404B0">
      <w:pPr>
        <w:spacing w:after="0" w:line="240" w:lineRule="auto"/>
        <w:rPr>
          <w:rFonts w:ascii="Calibri" w:hAnsi="Calibri" w:cs="Calibri"/>
        </w:rPr>
      </w:pPr>
    </w:p>
    <w:p w14:paraId="4E5EF534" w14:textId="42A6194E" w:rsidR="004C3AEC" w:rsidRPr="007404B0" w:rsidRDefault="0018675B" w:rsidP="007404B0">
      <w:pPr>
        <w:spacing w:after="0" w:line="240" w:lineRule="auto"/>
        <w:rPr>
          <w:rFonts w:ascii="Calibri" w:hAnsi="Calibri" w:cs="Calibri"/>
        </w:rPr>
      </w:pPr>
      <w:r w:rsidRPr="007404B0">
        <w:rPr>
          <w:rFonts w:ascii="Calibri" w:hAnsi="Calibri" w:cs="Calibri"/>
        </w:rPr>
        <w:t>D</w:t>
      </w:r>
      <w:r w:rsidR="008B2F1A" w:rsidRPr="007404B0">
        <w:rPr>
          <w:rFonts w:ascii="Calibri" w:hAnsi="Calibri" w:cs="Calibri"/>
        </w:rPr>
        <w:t>ata were collected anonymously via Qualtrics and</w:t>
      </w:r>
      <w:r w:rsidR="009F694D">
        <w:rPr>
          <w:rFonts w:ascii="Calibri" w:hAnsi="Calibri" w:cs="Calibri" w:hint="eastAsia"/>
        </w:rPr>
        <w:t xml:space="preserve"> </w:t>
      </w:r>
      <w:proofErr w:type="spellStart"/>
      <w:r w:rsidR="009F694D">
        <w:rPr>
          <w:rFonts w:ascii="Calibri" w:hAnsi="Calibri" w:cs="Calibri" w:hint="eastAsia"/>
        </w:rPr>
        <w:t>Credamo</w:t>
      </w:r>
      <w:proofErr w:type="spellEnd"/>
      <w:r w:rsidR="008B2F1A" w:rsidRPr="007404B0">
        <w:rPr>
          <w:rFonts w:ascii="Calibri" w:hAnsi="Calibri" w:cs="Calibri"/>
        </w:rPr>
        <w:t xml:space="preserve"> between February 2024 and April 2025. Participants first read an information sheet and provided informed consent.</w:t>
      </w:r>
      <w:r w:rsidR="00B7448B" w:rsidRPr="007404B0">
        <w:rPr>
          <w:rFonts w:ascii="Calibri" w:hAnsi="Calibri" w:cs="Calibri"/>
        </w:rPr>
        <w:t xml:space="preserve"> </w:t>
      </w:r>
      <w:r w:rsidR="008B2F1A" w:rsidRPr="007404B0">
        <w:rPr>
          <w:rFonts w:ascii="Calibri" w:hAnsi="Calibri" w:cs="Calibri"/>
        </w:rPr>
        <w:t xml:space="preserve">UK participant-pool respondents received </w:t>
      </w:r>
      <w:r w:rsidR="00B02129" w:rsidRPr="007404B0">
        <w:rPr>
          <w:rFonts w:ascii="Calibri" w:hAnsi="Calibri" w:cs="Calibri"/>
        </w:rPr>
        <w:t xml:space="preserve">very modest </w:t>
      </w:r>
      <w:r w:rsidR="008B2F1A" w:rsidRPr="007404B0">
        <w:rPr>
          <w:rFonts w:ascii="Calibri" w:hAnsi="Calibri" w:cs="Calibri"/>
        </w:rPr>
        <w:t xml:space="preserve">course credit; those recruited via Prolific received </w:t>
      </w:r>
      <w:r w:rsidR="00A41965">
        <w:rPr>
          <w:rFonts w:ascii="Calibri" w:hAnsi="Calibri" w:cs="Calibri"/>
        </w:rPr>
        <w:t>GBP</w:t>
      </w:r>
      <w:r w:rsidR="008B2F1A" w:rsidRPr="007404B0">
        <w:rPr>
          <w:rFonts w:ascii="Calibri" w:hAnsi="Calibri" w:cs="Calibri"/>
        </w:rPr>
        <w:t xml:space="preserve">1. Chinese students recruited via the university or </w:t>
      </w:r>
      <w:proofErr w:type="spellStart"/>
      <w:r w:rsidR="008B2F1A" w:rsidRPr="007404B0">
        <w:rPr>
          <w:rFonts w:ascii="Calibri" w:hAnsi="Calibri" w:cs="Calibri"/>
        </w:rPr>
        <w:t>Credamo</w:t>
      </w:r>
      <w:proofErr w:type="spellEnd"/>
      <w:r w:rsidR="008B2F1A" w:rsidRPr="007404B0">
        <w:rPr>
          <w:rFonts w:ascii="Calibri" w:hAnsi="Calibri" w:cs="Calibri"/>
        </w:rPr>
        <w:t xml:space="preserve"> received </w:t>
      </w:r>
      <w:r w:rsidR="003A34DE" w:rsidRPr="003A34DE">
        <w:rPr>
          <w:rFonts w:ascii="Calibri" w:hAnsi="Calibri" w:cs="Calibri"/>
        </w:rPr>
        <w:t xml:space="preserve">either entry into a prize draw containing six </w:t>
      </w:r>
      <w:r w:rsidR="007E29E1">
        <w:rPr>
          <w:rFonts w:ascii="Calibri" w:hAnsi="Calibri" w:cs="Calibri" w:hint="eastAsia"/>
        </w:rPr>
        <w:t>GBP</w:t>
      </w:r>
      <w:r w:rsidR="003A34DE" w:rsidRPr="003A34DE">
        <w:rPr>
          <w:rFonts w:ascii="Calibri" w:hAnsi="Calibri" w:cs="Calibri"/>
        </w:rPr>
        <w:t>25 vouchers or 5 CNY</w:t>
      </w:r>
      <w:r w:rsidR="002F4F67" w:rsidRPr="007404B0">
        <w:rPr>
          <w:rFonts w:ascii="Calibri" w:hAnsi="Calibri" w:cs="Calibri"/>
        </w:rPr>
        <w:t>, respectively</w:t>
      </w:r>
      <w:r w:rsidR="008B2F1A" w:rsidRPr="007404B0">
        <w:rPr>
          <w:rFonts w:ascii="Calibri" w:hAnsi="Calibri" w:cs="Calibri"/>
        </w:rPr>
        <w:t xml:space="preserve">. Contact information for incentives was collected through a separate link to preserve </w:t>
      </w:r>
      <w:r w:rsidR="0093367E" w:rsidRPr="007404B0">
        <w:rPr>
          <w:rFonts w:ascii="Calibri" w:hAnsi="Calibri" w:cs="Calibri"/>
        </w:rPr>
        <w:t xml:space="preserve">data </w:t>
      </w:r>
      <w:r w:rsidR="008B2F1A" w:rsidRPr="007404B0">
        <w:rPr>
          <w:rFonts w:ascii="Calibri" w:hAnsi="Calibri" w:cs="Calibri"/>
        </w:rPr>
        <w:t>anonymity.</w:t>
      </w:r>
      <w:r w:rsidR="00CB293E" w:rsidRPr="007404B0">
        <w:rPr>
          <w:rFonts w:ascii="Calibri" w:hAnsi="Calibri" w:cs="Calibri"/>
        </w:rPr>
        <w:t xml:space="preserve"> </w:t>
      </w:r>
    </w:p>
    <w:p w14:paraId="27420332" w14:textId="77777777" w:rsidR="007404B0" w:rsidRPr="007404B0" w:rsidRDefault="007404B0" w:rsidP="007404B0">
      <w:pPr>
        <w:spacing w:after="0" w:line="240" w:lineRule="auto"/>
        <w:rPr>
          <w:rFonts w:ascii="Calibri" w:hAnsi="Calibri" w:cs="Calibri"/>
        </w:rPr>
      </w:pPr>
    </w:p>
    <w:p w14:paraId="4F3007E4" w14:textId="77777777" w:rsidR="005079FF" w:rsidRPr="007404B0" w:rsidRDefault="005079FF" w:rsidP="007404B0">
      <w:pPr>
        <w:spacing w:after="0" w:line="240" w:lineRule="auto"/>
        <w:outlineLvl w:val="1"/>
        <w:rPr>
          <w:rFonts w:ascii="Calibri" w:hAnsi="Calibri" w:cs="Calibri"/>
          <w:b/>
          <w:bCs/>
          <w:i/>
          <w:iCs/>
          <w:color w:val="000000" w:themeColor="text1"/>
        </w:rPr>
      </w:pPr>
      <w:r w:rsidRPr="007404B0">
        <w:rPr>
          <w:rFonts w:ascii="Calibri" w:hAnsi="Calibri" w:cs="Calibri"/>
          <w:b/>
          <w:bCs/>
          <w:i/>
          <w:iCs/>
          <w:color w:val="000000" w:themeColor="text1"/>
        </w:rPr>
        <w:t>Statistical Analyses</w:t>
      </w:r>
    </w:p>
    <w:p w14:paraId="4086E250" w14:textId="77777777" w:rsidR="007404B0" w:rsidRPr="007404B0" w:rsidRDefault="007404B0" w:rsidP="007404B0">
      <w:pPr>
        <w:spacing w:after="0" w:line="240" w:lineRule="auto"/>
        <w:rPr>
          <w:rFonts w:ascii="Calibri" w:hAnsi="Calibri" w:cs="Calibri"/>
          <w:color w:val="000000" w:themeColor="text1"/>
        </w:rPr>
      </w:pPr>
    </w:p>
    <w:p w14:paraId="027B5831" w14:textId="2A816185" w:rsidR="000A1A8B" w:rsidRPr="007404B0" w:rsidRDefault="00515008" w:rsidP="007404B0">
      <w:pPr>
        <w:spacing w:after="0" w:line="240" w:lineRule="auto"/>
        <w:rPr>
          <w:rFonts w:ascii="Calibri" w:hAnsi="Calibri" w:cs="Calibri"/>
          <w:color w:val="000000" w:themeColor="text1"/>
        </w:rPr>
      </w:pPr>
      <w:r w:rsidRPr="007404B0">
        <w:rPr>
          <w:rFonts w:ascii="Calibri" w:hAnsi="Calibri" w:cs="Calibri"/>
          <w:color w:val="000000" w:themeColor="text1"/>
        </w:rPr>
        <w:t xml:space="preserve">All statistical analyses were conducted using </w:t>
      </w:r>
      <w:r w:rsidRPr="007404B0">
        <w:rPr>
          <w:rFonts w:ascii="Calibri" w:hAnsi="Calibri" w:cs="Calibri"/>
          <w:i/>
          <w:iCs/>
          <w:color w:val="000000" w:themeColor="text1"/>
        </w:rPr>
        <w:t>R</w:t>
      </w:r>
      <w:r w:rsidRPr="007404B0">
        <w:rPr>
          <w:rFonts w:ascii="Calibri" w:hAnsi="Calibri" w:cs="Calibri"/>
          <w:color w:val="000000" w:themeColor="text1"/>
        </w:rPr>
        <w:t xml:space="preserve"> (version 4.</w:t>
      </w:r>
      <w:r w:rsidR="001023E0" w:rsidRPr="007404B0">
        <w:rPr>
          <w:rFonts w:ascii="Calibri" w:hAnsi="Calibri" w:cs="Calibri"/>
          <w:color w:val="000000" w:themeColor="text1"/>
        </w:rPr>
        <w:t>3.3</w:t>
      </w:r>
      <w:r w:rsidRPr="007404B0">
        <w:rPr>
          <w:rFonts w:ascii="Calibri" w:hAnsi="Calibri" w:cs="Calibri"/>
          <w:color w:val="000000" w:themeColor="text1"/>
        </w:rPr>
        <w:t>)</w:t>
      </w:r>
      <w:r w:rsidR="000E3D37" w:rsidRPr="007404B0">
        <w:rPr>
          <w:rFonts w:ascii="Calibri" w:hAnsi="Calibri" w:cs="Calibri"/>
          <w:color w:val="000000" w:themeColor="text1"/>
        </w:rPr>
        <w:t xml:space="preserve"> </w:t>
      </w:r>
      <w:r w:rsidR="000E3D37" w:rsidRPr="007404B0">
        <w:rPr>
          <w:rFonts w:ascii="Calibri" w:hAnsi="Calibri" w:cs="Calibri"/>
          <w:color w:val="000000" w:themeColor="text1"/>
        </w:rPr>
        <w:fldChar w:fldCharType="begin"/>
      </w:r>
      <w:r w:rsidR="000E3D37" w:rsidRPr="007404B0">
        <w:rPr>
          <w:rFonts w:ascii="Calibri" w:hAnsi="Calibri" w:cs="Calibri"/>
          <w:color w:val="000000" w:themeColor="text1"/>
        </w:rPr>
        <w:instrText xml:space="preserve"> ADDIN ZOTERO_ITEM CSL_CITATION {"citationID":"M2T0MYcA","properties":{"formattedCitation":"(Rosseel 2012)","plainCitation":"(Rosseel 2012)","noteIndex":0},"citationItems":[{"id":270,"uris":["http://zotero.org/users/local/8taSo5dG/items/W2ZT3XRV"],"itemData":{"id":270,"type":"article-journal","container-title":"Journal of Statistical Software","DOI":"10.18637/jss.v048.i02","ISSN":"1548-7660","issue":"2","journalAbbreviation":"J. Stat. Soft.","language":"en","source":"DOI.org (Crossref)","title":"&lt;b&gt;lavaan&lt;/b&gt; : An &lt;i&gt;R&lt;/i&gt; Package for Structural Equation Modeling","title-short":"&lt;b&gt;lavaan&lt;/b&gt;","URL":"http://www.jstatsoft.org/v48/i02/","volume":"48","author":[{"family":"Rosseel","given":"Yves"}],"accessed":{"date-parts":[["2025",9,2]]},"issued":{"date-parts":[["2012"]]}}}],"schema":"https://github.com/citation-style-language/schema/raw/master/csl-citation.json"} </w:instrText>
      </w:r>
      <w:r w:rsidR="000E3D37" w:rsidRPr="007404B0">
        <w:rPr>
          <w:rFonts w:ascii="Calibri" w:hAnsi="Calibri" w:cs="Calibri"/>
          <w:color w:val="000000" w:themeColor="text1"/>
        </w:rPr>
        <w:fldChar w:fldCharType="separate"/>
      </w:r>
      <w:r w:rsidR="0052711E" w:rsidRPr="007404B0">
        <w:rPr>
          <w:rFonts w:ascii="Calibri" w:hAnsi="Calibri" w:cs="Calibri"/>
        </w:rPr>
        <w:t>(Rosseel 2012)</w:t>
      </w:r>
      <w:r w:rsidR="000E3D37" w:rsidRPr="007404B0">
        <w:rPr>
          <w:rFonts w:ascii="Calibri" w:hAnsi="Calibri" w:cs="Calibri"/>
          <w:color w:val="000000" w:themeColor="text1"/>
        </w:rPr>
        <w:fldChar w:fldCharType="end"/>
      </w:r>
      <w:r w:rsidRPr="007404B0">
        <w:rPr>
          <w:rFonts w:ascii="Calibri" w:hAnsi="Calibri" w:cs="Calibri"/>
          <w:color w:val="000000" w:themeColor="text1"/>
        </w:rPr>
        <w:t>.</w:t>
      </w:r>
      <w:r w:rsidR="00022EB7" w:rsidRPr="007404B0">
        <w:rPr>
          <w:rFonts w:ascii="Calibri" w:hAnsi="Calibri" w:cs="Calibri"/>
          <w:color w:val="000000" w:themeColor="text1"/>
        </w:rPr>
        <w:t xml:space="preserve"> </w:t>
      </w:r>
      <w:r w:rsidR="003F3B2E" w:rsidRPr="007404B0">
        <w:rPr>
          <w:rFonts w:ascii="Calibri" w:hAnsi="Calibri" w:cs="Calibri"/>
          <w:color w:val="000000" w:themeColor="text1"/>
        </w:rPr>
        <w:t>We first computed descriptive statistics for the ten sexual-information sources by culture (China vs. UK) and gender (men vs. women).</w:t>
      </w:r>
      <w:r w:rsidR="00715786" w:rsidRPr="007404B0">
        <w:rPr>
          <w:rFonts w:ascii="Calibri" w:hAnsi="Calibri" w:cs="Calibri"/>
          <w:color w:val="000000" w:themeColor="text1"/>
        </w:rPr>
        <w:t xml:space="preserve"> </w:t>
      </w:r>
      <w:r w:rsidR="00B526AB" w:rsidRPr="007404B0">
        <w:rPr>
          <w:rFonts w:ascii="Calibri" w:hAnsi="Calibri" w:cs="Calibri"/>
          <w:color w:val="000000" w:themeColor="text1"/>
        </w:rPr>
        <w:t>The data</w:t>
      </w:r>
      <w:r w:rsidR="00715786" w:rsidRPr="007404B0">
        <w:rPr>
          <w:rFonts w:ascii="Calibri" w:hAnsi="Calibri" w:cs="Calibri"/>
          <w:color w:val="000000" w:themeColor="text1"/>
        </w:rPr>
        <w:t xml:space="preserve"> </w:t>
      </w:r>
      <w:r w:rsidR="00B526AB" w:rsidRPr="007404B0">
        <w:rPr>
          <w:rFonts w:ascii="Calibri" w:hAnsi="Calibri" w:cs="Calibri"/>
          <w:color w:val="000000" w:themeColor="text1"/>
        </w:rPr>
        <w:t>were then</w:t>
      </w:r>
      <w:r w:rsidR="00715786" w:rsidRPr="007404B0">
        <w:rPr>
          <w:rFonts w:ascii="Calibri" w:hAnsi="Calibri" w:cs="Calibri"/>
          <w:color w:val="000000" w:themeColor="text1"/>
        </w:rPr>
        <w:t xml:space="preserve"> reshaped to long format so that each participant contributed ten within-participant observations (one per source). Culture and gender were treated as categorical factors; sum-to-zero (effects) contrasts were used to obtain Type III tests.</w:t>
      </w:r>
    </w:p>
    <w:p w14:paraId="66BD79A4" w14:textId="43B09035" w:rsidR="00C27D5F" w:rsidRPr="007404B0" w:rsidRDefault="00847E21" w:rsidP="007404B0">
      <w:pPr>
        <w:spacing w:after="0" w:line="240" w:lineRule="auto"/>
        <w:ind w:firstLine="720"/>
        <w:rPr>
          <w:rFonts w:ascii="Calibri" w:hAnsi="Calibri" w:cs="Calibri"/>
          <w:color w:val="000000" w:themeColor="text1"/>
        </w:rPr>
      </w:pPr>
      <w:r w:rsidRPr="007404B0">
        <w:rPr>
          <w:rFonts w:ascii="Calibri" w:hAnsi="Calibri" w:cs="Calibri"/>
          <w:color w:val="000000" w:themeColor="text1"/>
        </w:rPr>
        <w:t>To test the effects of culture, gender, and source, we fitted a linear mixed-effects model</w:t>
      </w:r>
      <w:r w:rsidR="0085398C" w:rsidRPr="007404B0">
        <w:rPr>
          <w:rFonts w:ascii="Calibri" w:hAnsi="Calibri" w:cs="Calibri"/>
          <w:color w:val="000000" w:themeColor="text1"/>
        </w:rPr>
        <w:t xml:space="preserve"> (LMM)</w:t>
      </w:r>
      <w:r w:rsidRPr="007404B0">
        <w:rPr>
          <w:rFonts w:ascii="Calibri" w:hAnsi="Calibri" w:cs="Calibri"/>
          <w:color w:val="000000" w:themeColor="text1"/>
        </w:rPr>
        <w:t xml:space="preserve"> with a 2 (Culture)</w:t>
      </w:r>
      <w:r w:rsidR="00252D76" w:rsidRPr="007404B0">
        <w:rPr>
          <w:rFonts w:ascii="Calibri" w:hAnsi="Calibri" w:cs="Calibri"/>
          <w:color w:val="000000" w:themeColor="text1"/>
        </w:rPr>
        <w:t xml:space="preserve"> </w:t>
      </w:r>
      <w:r w:rsidRPr="007404B0">
        <w:rPr>
          <w:rFonts w:ascii="Calibri" w:hAnsi="Calibri" w:cs="Calibri"/>
          <w:color w:val="000000" w:themeColor="text1"/>
        </w:rPr>
        <w:t>×</w:t>
      </w:r>
      <w:r w:rsidR="00252D76" w:rsidRPr="007404B0">
        <w:rPr>
          <w:rFonts w:ascii="Calibri" w:hAnsi="Calibri" w:cs="Calibri"/>
          <w:color w:val="000000" w:themeColor="text1"/>
        </w:rPr>
        <w:t xml:space="preserve"> </w:t>
      </w:r>
      <w:r w:rsidRPr="007404B0">
        <w:rPr>
          <w:rFonts w:ascii="Calibri" w:hAnsi="Calibri" w:cs="Calibri"/>
          <w:color w:val="000000" w:themeColor="text1"/>
        </w:rPr>
        <w:t>2(Gender)</w:t>
      </w:r>
      <w:r w:rsidR="00252D76" w:rsidRPr="007404B0">
        <w:rPr>
          <w:rFonts w:ascii="Calibri" w:hAnsi="Calibri" w:cs="Calibri"/>
          <w:color w:val="000000" w:themeColor="text1"/>
        </w:rPr>
        <w:t xml:space="preserve"> </w:t>
      </w:r>
      <w:r w:rsidRPr="007404B0">
        <w:rPr>
          <w:rFonts w:ascii="Calibri" w:hAnsi="Calibri" w:cs="Calibri"/>
          <w:color w:val="000000" w:themeColor="text1"/>
        </w:rPr>
        <w:t>×</w:t>
      </w:r>
      <w:r w:rsidR="00252D76" w:rsidRPr="007404B0">
        <w:rPr>
          <w:rFonts w:ascii="Calibri" w:hAnsi="Calibri" w:cs="Calibri"/>
          <w:color w:val="000000" w:themeColor="text1"/>
        </w:rPr>
        <w:t xml:space="preserve"> </w:t>
      </w:r>
      <w:r w:rsidRPr="007404B0">
        <w:rPr>
          <w:rFonts w:ascii="Calibri" w:hAnsi="Calibri" w:cs="Calibri"/>
          <w:color w:val="000000" w:themeColor="text1"/>
        </w:rPr>
        <w:t>10(Source; within-participants) design and random intercepts for participants</w:t>
      </w:r>
      <w:r w:rsidR="0085398C" w:rsidRPr="007404B0">
        <w:rPr>
          <w:rFonts w:ascii="Calibri" w:hAnsi="Calibri" w:cs="Calibri"/>
          <w:color w:val="000000" w:themeColor="text1"/>
        </w:rPr>
        <w:t xml:space="preserve"> (</w:t>
      </w:r>
      <w:r w:rsidR="0085398C" w:rsidRPr="007404B0">
        <w:rPr>
          <w:rFonts w:ascii="Calibri" w:hAnsi="Calibri" w:cs="Calibri"/>
          <w:i/>
          <w:iCs/>
          <w:color w:val="000000" w:themeColor="text1"/>
        </w:rPr>
        <w:t>lme4</w:t>
      </w:r>
      <w:r w:rsidR="0085398C" w:rsidRPr="007404B0">
        <w:rPr>
          <w:rFonts w:ascii="Calibri" w:hAnsi="Calibri" w:cs="Calibri"/>
          <w:color w:val="000000" w:themeColor="text1"/>
        </w:rPr>
        <w:t xml:space="preserve"> 1.1-37)</w:t>
      </w:r>
      <w:r w:rsidRPr="007404B0">
        <w:rPr>
          <w:rFonts w:ascii="Calibri" w:hAnsi="Calibri" w:cs="Calibri"/>
          <w:color w:val="000000" w:themeColor="text1"/>
        </w:rPr>
        <w:t>. Type III ANOVA with Satterthwaite degrees of freedom was obtained (</w:t>
      </w:r>
      <w:proofErr w:type="spellStart"/>
      <w:r w:rsidRPr="007404B0">
        <w:rPr>
          <w:rFonts w:ascii="Calibri" w:hAnsi="Calibri" w:cs="Calibri"/>
          <w:i/>
          <w:iCs/>
          <w:color w:val="000000" w:themeColor="text1"/>
        </w:rPr>
        <w:t>lmerTest</w:t>
      </w:r>
      <w:proofErr w:type="spellEnd"/>
      <w:r w:rsidRPr="007404B0">
        <w:rPr>
          <w:rFonts w:ascii="Calibri" w:hAnsi="Calibri" w:cs="Calibri"/>
          <w:color w:val="000000" w:themeColor="text1"/>
        </w:rPr>
        <w:t xml:space="preserve"> 3.1-3), suitable for interaction models under potential imbalance</w:t>
      </w:r>
      <w:r w:rsidR="00076081" w:rsidRPr="007404B0">
        <w:rPr>
          <w:rFonts w:ascii="Calibri" w:hAnsi="Calibri" w:cs="Calibri"/>
          <w:color w:val="000000" w:themeColor="text1"/>
        </w:rPr>
        <w:t xml:space="preserve">. </w:t>
      </w:r>
      <w:r w:rsidR="00C27D5F" w:rsidRPr="007404B0">
        <w:rPr>
          <w:rFonts w:ascii="Calibri" w:hAnsi="Calibri" w:cs="Calibri"/>
          <w:color w:val="000000" w:themeColor="text1"/>
        </w:rPr>
        <w:t>Significant interactions were followed up with Tukey-adjusted pairwise comparisons of estimated marginal means within each Culture</w:t>
      </w:r>
      <w:r w:rsidR="00A06AFA">
        <w:rPr>
          <w:rFonts w:ascii="Calibri" w:hAnsi="Calibri" w:cs="Calibri" w:hint="eastAsia"/>
          <w:color w:val="000000" w:themeColor="text1"/>
        </w:rPr>
        <w:t xml:space="preserve"> </w:t>
      </w:r>
      <w:r w:rsidR="00C27D5F" w:rsidRPr="007404B0">
        <w:rPr>
          <w:rFonts w:ascii="Calibri" w:hAnsi="Calibri" w:cs="Calibri"/>
          <w:color w:val="000000" w:themeColor="text1"/>
        </w:rPr>
        <w:t>×</w:t>
      </w:r>
      <w:r w:rsidR="00A06AFA">
        <w:rPr>
          <w:rFonts w:ascii="Calibri" w:hAnsi="Calibri" w:cs="Calibri" w:hint="eastAsia"/>
          <w:color w:val="000000" w:themeColor="text1"/>
        </w:rPr>
        <w:t xml:space="preserve"> </w:t>
      </w:r>
      <w:r w:rsidR="00C27D5F" w:rsidRPr="007404B0">
        <w:rPr>
          <w:rFonts w:ascii="Calibri" w:hAnsi="Calibri" w:cs="Calibri"/>
          <w:color w:val="000000" w:themeColor="text1"/>
        </w:rPr>
        <w:t>Gender group (</w:t>
      </w:r>
      <w:proofErr w:type="spellStart"/>
      <w:r w:rsidR="00C27D5F" w:rsidRPr="007404B0">
        <w:rPr>
          <w:rFonts w:ascii="Calibri" w:hAnsi="Calibri" w:cs="Calibri"/>
          <w:i/>
          <w:iCs/>
          <w:color w:val="000000" w:themeColor="text1"/>
        </w:rPr>
        <w:t>emmeans</w:t>
      </w:r>
      <w:proofErr w:type="spellEnd"/>
      <w:r w:rsidR="00C27D5F" w:rsidRPr="007404B0">
        <w:rPr>
          <w:rFonts w:ascii="Calibri" w:hAnsi="Calibri" w:cs="Calibri"/>
          <w:i/>
          <w:iCs/>
          <w:color w:val="000000" w:themeColor="text1"/>
        </w:rPr>
        <w:t xml:space="preserve"> </w:t>
      </w:r>
      <w:r w:rsidR="00C27D5F" w:rsidRPr="007404B0">
        <w:rPr>
          <w:rFonts w:ascii="Calibri" w:hAnsi="Calibri" w:cs="Calibri"/>
          <w:color w:val="000000" w:themeColor="text1"/>
        </w:rPr>
        <w:t>1.11.1). Effect sizes are reported as partial eta squared (</w:t>
      </w:r>
      <w:r w:rsidR="00C27D5F" w:rsidRPr="007404B0">
        <w:rPr>
          <w:rFonts w:ascii="Calibri" w:hAnsi="Calibri" w:cs="Calibri"/>
          <w:i/>
          <w:iCs/>
          <w:color w:val="000000" w:themeColor="text1"/>
        </w:rPr>
        <w:t>η</w:t>
      </w:r>
      <w:r w:rsidR="00C27D5F" w:rsidRPr="007404B0">
        <w:rPr>
          <w:rFonts w:ascii="Calibri" w:hAnsi="Calibri" w:cs="Calibri"/>
          <w:color w:val="000000" w:themeColor="text1"/>
        </w:rPr>
        <w:t xml:space="preserve">ₚ²) with 95% confidence intervals </w:t>
      </w:r>
      <w:r w:rsidR="00F63C61" w:rsidRPr="007404B0">
        <w:rPr>
          <w:rFonts w:ascii="Calibri" w:hAnsi="Calibri" w:cs="Calibri"/>
          <w:color w:val="000000" w:themeColor="text1"/>
        </w:rPr>
        <w:t>(</w:t>
      </w:r>
      <w:proofErr w:type="spellStart"/>
      <w:r w:rsidR="00C27D5F" w:rsidRPr="007404B0">
        <w:rPr>
          <w:rFonts w:ascii="Calibri" w:hAnsi="Calibri" w:cs="Calibri"/>
          <w:i/>
          <w:iCs/>
          <w:color w:val="000000" w:themeColor="text1"/>
        </w:rPr>
        <w:t>effectsize</w:t>
      </w:r>
      <w:proofErr w:type="spellEnd"/>
      <w:r w:rsidR="00F63C61" w:rsidRPr="007404B0">
        <w:rPr>
          <w:rFonts w:ascii="Calibri" w:hAnsi="Calibri" w:cs="Calibri"/>
          <w:i/>
          <w:iCs/>
          <w:color w:val="000000" w:themeColor="text1"/>
        </w:rPr>
        <w:t xml:space="preserve"> </w:t>
      </w:r>
      <w:r w:rsidR="00F63C61" w:rsidRPr="007404B0">
        <w:rPr>
          <w:rFonts w:ascii="Calibri" w:hAnsi="Calibri" w:cs="Calibri"/>
          <w:color w:val="000000" w:themeColor="text1"/>
        </w:rPr>
        <w:t>1.11.1)</w:t>
      </w:r>
      <w:r w:rsidR="00C27D5F" w:rsidRPr="007404B0">
        <w:rPr>
          <w:rFonts w:ascii="Calibri" w:hAnsi="Calibri" w:cs="Calibri"/>
          <w:color w:val="000000" w:themeColor="text1"/>
        </w:rPr>
        <w:t>.</w:t>
      </w:r>
    </w:p>
    <w:p w14:paraId="5B6E398B" w14:textId="58F82B26" w:rsidR="00D044F9" w:rsidRPr="007404B0" w:rsidRDefault="00E9633C" w:rsidP="007404B0">
      <w:pPr>
        <w:spacing w:after="0" w:line="240" w:lineRule="auto"/>
        <w:ind w:firstLine="720"/>
        <w:rPr>
          <w:rFonts w:ascii="Calibri" w:hAnsi="Calibri" w:cs="Calibri"/>
          <w:color w:val="000000" w:themeColor="text1"/>
        </w:rPr>
      </w:pPr>
      <w:r w:rsidRPr="007404B0">
        <w:rPr>
          <w:rFonts w:ascii="Calibri" w:hAnsi="Calibri" w:cs="Calibri"/>
          <w:color w:val="000000" w:themeColor="text1"/>
        </w:rPr>
        <w:t xml:space="preserve">To explore associations between the </w:t>
      </w:r>
      <w:r w:rsidR="00934DF2" w:rsidRPr="007404B0">
        <w:rPr>
          <w:rFonts w:ascii="Calibri" w:hAnsi="Calibri" w:cs="Calibri"/>
          <w:color w:val="000000" w:themeColor="text1"/>
        </w:rPr>
        <w:t>ten</w:t>
      </w:r>
      <w:r w:rsidRPr="007404B0">
        <w:rPr>
          <w:rFonts w:ascii="Calibri" w:hAnsi="Calibri" w:cs="Calibri"/>
          <w:color w:val="000000" w:themeColor="text1"/>
        </w:rPr>
        <w:t xml:space="preserve"> sources, culture, gender, and the four psychosexual well-being dimensions (sexual satisfaction, sexual pleasure, sexual inferiority, </w:t>
      </w:r>
      <w:r w:rsidRPr="007404B0">
        <w:rPr>
          <w:rFonts w:ascii="Calibri" w:hAnsi="Calibri" w:cs="Calibri"/>
          <w:color w:val="000000" w:themeColor="text1"/>
        </w:rPr>
        <w:lastRenderedPageBreak/>
        <w:t xml:space="preserve">and relational sexual shame), </w:t>
      </w:r>
      <w:r w:rsidR="00512448" w:rsidRPr="007404B0">
        <w:rPr>
          <w:rFonts w:ascii="Calibri" w:hAnsi="Calibri" w:cs="Calibri"/>
          <w:color w:val="000000" w:themeColor="text1"/>
        </w:rPr>
        <w:t>w</w:t>
      </w:r>
      <w:r w:rsidR="00F6774F" w:rsidRPr="007404B0">
        <w:rPr>
          <w:rFonts w:ascii="Calibri" w:hAnsi="Calibri" w:cs="Calibri"/>
          <w:color w:val="000000" w:themeColor="text1"/>
        </w:rPr>
        <w:t xml:space="preserve">e fitted structural equation models (SEM) in </w:t>
      </w:r>
      <w:proofErr w:type="spellStart"/>
      <w:r w:rsidR="00F6774F" w:rsidRPr="007404B0">
        <w:rPr>
          <w:rFonts w:ascii="Calibri" w:hAnsi="Calibri" w:cs="Calibri"/>
          <w:i/>
          <w:iCs/>
          <w:color w:val="000000" w:themeColor="text1"/>
        </w:rPr>
        <w:t>lavaan</w:t>
      </w:r>
      <w:proofErr w:type="spellEnd"/>
      <w:r w:rsidR="00F6774F" w:rsidRPr="007404B0">
        <w:rPr>
          <w:rFonts w:ascii="Calibri" w:hAnsi="Calibri" w:cs="Calibri"/>
          <w:color w:val="000000" w:themeColor="text1"/>
        </w:rPr>
        <w:t xml:space="preserve"> 0.6-19.</w:t>
      </w:r>
      <w:r w:rsidR="00512448" w:rsidRPr="007404B0">
        <w:rPr>
          <w:rFonts w:ascii="Calibri" w:hAnsi="Calibri" w:cs="Calibri"/>
          <w:color w:val="000000" w:themeColor="text1"/>
        </w:rPr>
        <w:t xml:space="preserve"> </w:t>
      </w:r>
      <w:r w:rsidR="00F6774F" w:rsidRPr="007404B0">
        <w:rPr>
          <w:rFonts w:ascii="Calibri" w:hAnsi="Calibri" w:cs="Calibri"/>
          <w:color w:val="000000" w:themeColor="text1"/>
        </w:rPr>
        <w:t xml:space="preserve">All continuous </w:t>
      </w:r>
      <w:r w:rsidR="00512448" w:rsidRPr="007404B0">
        <w:rPr>
          <w:rFonts w:ascii="Calibri" w:hAnsi="Calibri" w:cs="Calibri"/>
          <w:color w:val="000000" w:themeColor="text1"/>
        </w:rPr>
        <w:t>variable</w:t>
      </w:r>
      <w:r w:rsidR="00F6774F" w:rsidRPr="007404B0">
        <w:rPr>
          <w:rFonts w:ascii="Calibri" w:hAnsi="Calibri" w:cs="Calibri"/>
          <w:color w:val="000000" w:themeColor="text1"/>
        </w:rPr>
        <w:t xml:space="preserve">s were </w:t>
      </w:r>
      <w:r w:rsidR="00F6774F" w:rsidRPr="007404B0">
        <w:rPr>
          <w:rFonts w:ascii="Calibri" w:hAnsi="Calibri" w:cs="Calibri"/>
          <w:i/>
          <w:iCs/>
          <w:color w:val="000000" w:themeColor="text1"/>
        </w:rPr>
        <w:t>z</w:t>
      </w:r>
      <w:r w:rsidR="00F6774F" w:rsidRPr="007404B0">
        <w:rPr>
          <w:rFonts w:ascii="Calibri" w:hAnsi="Calibri" w:cs="Calibri"/>
          <w:color w:val="000000" w:themeColor="text1"/>
        </w:rPr>
        <w:t>-standardised; culture and gender were effect-coded (China</w:t>
      </w:r>
      <w:r w:rsidR="00512448" w:rsidRPr="007404B0">
        <w:rPr>
          <w:rFonts w:ascii="Calibri" w:hAnsi="Calibri" w:cs="Calibri"/>
          <w:color w:val="000000" w:themeColor="text1"/>
        </w:rPr>
        <w:t>/man</w:t>
      </w:r>
      <w:r w:rsidR="00F6774F" w:rsidRPr="007404B0">
        <w:rPr>
          <w:rFonts w:ascii="Calibri" w:hAnsi="Calibri" w:cs="Calibri"/>
          <w:color w:val="000000" w:themeColor="text1"/>
        </w:rPr>
        <w:t>=</w:t>
      </w:r>
      <w:r w:rsidR="00934DF2" w:rsidRPr="007404B0">
        <w:rPr>
          <w:rFonts w:ascii="Calibri" w:hAnsi="Calibri" w:cs="Calibri"/>
          <w:color w:val="000000" w:themeColor="text1"/>
        </w:rPr>
        <w:t>-</w:t>
      </w:r>
      <w:r w:rsidR="00F6774F" w:rsidRPr="007404B0">
        <w:rPr>
          <w:rFonts w:ascii="Calibri" w:hAnsi="Calibri" w:cs="Calibri"/>
          <w:color w:val="000000" w:themeColor="text1"/>
        </w:rPr>
        <w:t>1, UK</w:t>
      </w:r>
      <w:r w:rsidR="00512448" w:rsidRPr="007404B0">
        <w:rPr>
          <w:rFonts w:ascii="Calibri" w:hAnsi="Calibri" w:cs="Calibri"/>
          <w:color w:val="000000" w:themeColor="text1"/>
        </w:rPr>
        <w:t>/women</w:t>
      </w:r>
      <w:r w:rsidR="00F6774F" w:rsidRPr="007404B0">
        <w:rPr>
          <w:rFonts w:ascii="Calibri" w:hAnsi="Calibri" w:cs="Calibri"/>
          <w:color w:val="000000" w:themeColor="text1"/>
        </w:rPr>
        <w:t>=+1), and their interaction (culture</w:t>
      </w:r>
      <w:r w:rsidR="00A06AFA">
        <w:rPr>
          <w:rFonts w:ascii="Calibri" w:hAnsi="Calibri" w:cs="Calibri" w:hint="eastAsia"/>
          <w:color w:val="000000" w:themeColor="text1"/>
        </w:rPr>
        <w:t xml:space="preserve"> </w:t>
      </w:r>
      <w:r w:rsidR="00F6774F" w:rsidRPr="007404B0">
        <w:rPr>
          <w:rFonts w:ascii="Calibri" w:hAnsi="Calibri" w:cs="Calibri"/>
          <w:color w:val="000000" w:themeColor="text1"/>
        </w:rPr>
        <w:t>×</w:t>
      </w:r>
      <w:r w:rsidR="00A06AFA">
        <w:rPr>
          <w:rFonts w:ascii="Calibri" w:hAnsi="Calibri" w:cs="Calibri" w:hint="eastAsia"/>
          <w:color w:val="000000" w:themeColor="text1"/>
        </w:rPr>
        <w:t xml:space="preserve"> </w:t>
      </w:r>
      <w:r w:rsidR="00F6774F" w:rsidRPr="007404B0">
        <w:rPr>
          <w:rFonts w:ascii="Calibri" w:hAnsi="Calibri" w:cs="Calibri"/>
          <w:color w:val="000000" w:themeColor="text1"/>
        </w:rPr>
        <w:t xml:space="preserve">gender) was included as a unified moderator. </w:t>
      </w:r>
      <w:r w:rsidR="00BD0740" w:rsidRPr="007404B0">
        <w:rPr>
          <w:rFonts w:ascii="Calibri" w:hAnsi="Calibri" w:cs="Calibri"/>
          <w:color w:val="000000" w:themeColor="text1"/>
        </w:rPr>
        <w:t>Starting from a full model, we retained paths meeting data-driven criteria</w:t>
      </w:r>
      <w:r w:rsidR="00F6774F" w:rsidRPr="007404B0">
        <w:rPr>
          <w:rFonts w:ascii="Calibri" w:hAnsi="Calibri" w:cs="Calibri"/>
          <w:color w:val="000000" w:themeColor="text1"/>
        </w:rPr>
        <w:t xml:space="preserve"> (</w:t>
      </w:r>
      <w:r w:rsidR="00F6774F" w:rsidRPr="007404B0">
        <w:rPr>
          <w:rFonts w:ascii="Calibri" w:hAnsi="Calibri" w:cs="Calibri"/>
          <w:i/>
          <w:iCs/>
          <w:color w:val="000000" w:themeColor="text1"/>
        </w:rPr>
        <w:t>p</w:t>
      </w:r>
      <w:r w:rsidR="00F6774F" w:rsidRPr="007404B0">
        <w:rPr>
          <w:rFonts w:ascii="Calibri" w:hAnsi="Calibri" w:cs="Calibri"/>
          <w:color w:val="000000" w:themeColor="text1"/>
        </w:rPr>
        <w:t>&lt;.05 and |</w:t>
      </w:r>
      <w:r w:rsidR="00F6774F" w:rsidRPr="007404B0">
        <w:rPr>
          <w:rFonts w:ascii="Calibri" w:hAnsi="Calibri" w:cs="Calibri"/>
          <w:i/>
          <w:iCs/>
          <w:color w:val="000000" w:themeColor="text1"/>
        </w:rPr>
        <w:t>β</w:t>
      </w:r>
      <w:r w:rsidR="00F6774F" w:rsidRPr="007404B0">
        <w:rPr>
          <w:rFonts w:ascii="Calibri" w:hAnsi="Calibri" w:cs="Calibri"/>
          <w:color w:val="000000" w:themeColor="text1"/>
        </w:rPr>
        <w:t xml:space="preserve">|≥.04) to form a reduced model. </w:t>
      </w:r>
      <w:r w:rsidR="00AE02A7" w:rsidRPr="007404B0">
        <w:rPr>
          <w:rFonts w:ascii="Calibri" w:hAnsi="Calibri" w:cs="Calibri"/>
          <w:color w:val="000000" w:themeColor="text1"/>
        </w:rPr>
        <w:t>Model fit was evaluated using CFI, TLI, RMSEA, and SRMR, and models were compared using χ² difference tests, AIC, and BIC</w:t>
      </w:r>
      <w:r w:rsidR="00A17B6D" w:rsidRPr="007404B0">
        <w:rPr>
          <w:rFonts w:ascii="Calibri" w:hAnsi="Calibri" w:cs="Calibri"/>
          <w:color w:val="000000" w:themeColor="text1"/>
        </w:rPr>
        <w:t xml:space="preserve">. </w:t>
      </w:r>
      <w:r w:rsidR="000131B8" w:rsidRPr="007404B0">
        <w:rPr>
          <w:rFonts w:ascii="Calibri" w:hAnsi="Calibri" w:cs="Calibri"/>
          <w:color w:val="000000" w:themeColor="text1"/>
        </w:rPr>
        <w:t>F</w:t>
      </w:r>
      <w:r w:rsidR="005843C4" w:rsidRPr="007404B0">
        <w:rPr>
          <w:rFonts w:ascii="Calibri" w:hAnsi="Calibri" w:cs="Calibri"/>
          <w:color w:val="000000" w:themeColor="text1"/>
        </w:rPr>
        <w:t>or moderation interpretation, we (</w:t>
      </w:r>
      <w:proofErr w:type="spellStart"/>
      <w:r w:rsidR="005843C4" w:rsidRPr="007404B0">
        <w:rPr>
          <w:rFonts w:ascii="Calibri" w:hAnsi="Calibri" w:cs="Calibri"/>
          <w:color w:val="000000" w:themeColor="text1"/>
        </w:rPr>
        <w:t>i</w:t>
      </w:r>
      <w:proofErr w:type="spellEnd"/>
      <w:r w:rsidR="005843C4" w:rsidRPr="007404B0">
        <w:rPr>
          <w:rFonts w:ascii="Calibri" w:hAnsi="Calibri" w:cs="Calibri"/>
          <w:color w:val="000000" w:themeColor="text1"/>
        </w:rPr>
        <w:t>) derived simple slopes</w:t>
      </w:r>
      <w:r w:rsidR="00851812" w:rsidRPr="007404B0">
        <w:rPr>
          <w:rFonts w:ascii="Calibri" w:hAnsi="Calibri" w:cs="Calibri"/>
          <w:color w:val="000000" w:themeColor="text1"/>
        </w:rPr>
        <w:t xml:space="preserve"> </w:t>
      </w:r>
      <w:r w:rsidR="005843C4" w:rsidRPr="007404B0">
        <w:rPr>
          <w:rFonts w:ascii="Calibri" w:hAnsi="Calibri" w:cs="Calibri"/>
          <w:color w:val="000000" w:themeColor="text1"/>
        </w:rPr>
        <w:t xml:space="preserve">with Wald </w:t>
      </w:r>
      <w:r w:rsidR="005843C4" w:rsidRPr="007404B0">
        <w:rPr>
          <w:rFonts w:ascii="Calibri" w:hAnsi="Calibri" w:cs="Calibri"/>
          <w:i/>
          <w:iCs/>
          <w:color w:val="000000" w:themeColor="text1"/>
        </w:rPr>
        <w:t>z</w:t>
      </w:r>
      <w:r w:rsidR="005843C4" w:rsidRPr="007404B0">
        <w:rPr>
          <w:rFonts w:ascii="Calibri" w:hAnsi="Calibri" w:cs="Calibri"/>
          <w:color w:val="000000" w:themeColor="text1"/>
        </w:rPr>
        <w:t>-tests for significant source</w:t>
      </w:r>
      <w:r w:rsidR="00A06AFA">
        <w:rPr>
          <w:rFonts w:ascii="Calibri" w:hAnsi="Calibri" w:cs="Calibri" w:hint="eastAsia"/>
          <w:color w:val="000000" w:themeColor="text1"/>
        </w:rPr>
        <w:t xml:space="preserve"> </w:t>
      </w:r>
      <w:r w:rsidR="005843C4" w:rsidRPr="007404B0">
        <w:rPr>
          <w:rFonts w:ascii="Calibri" w:hAnsi="Calibri" w:cs="Calibri"/>
          <w:color w:val="000000" w:themeColor="text1"/>
        </w:rPr>
        <w:t>×</w:t>
      </w:r>
      <w:r w:rsidR="00A06AFA">
        <w:rPr>
          <w:rFonts w:ascii="Calibri" w:hAnsi="Calibri" w:cs="Calibri" w:hint="eastAsia"/>
          <w:color w:val="000000" w:themeColor="text1"/>
        </w:rPr>
        <w:t xml:space="preserve"> </w:t>
      </w:r>
      <w:r w:rsidR="005843C4" w:rsidRPr="007404B0">
        <w:rPr>
          <w:rFonts w:ascii="Calibri" w:hAnsi="Calibri" w:cs="Calibri"/>
          <w:color w:val="000000" w:themeColor="text1"/>
        </w:rPr>
        <w:t xml:space="preserve">culture effects from the SEM coefficient–covariance matrices, and (ii) obtained estimated marginal means and within-culture contrasts for </w:t>
      </w:r>
      <w:r w:rsidR="001F05EC" w:rsidRPr="007404B0">
        <w:rPr>
          <w:rFonts w:ascii="Calibri" w:hAnsi="Calibri" w:cs="Calibri"/>
          <w:color w:val="000000" w:themeColor="text1"/>
        </w:rPr>
        <w:t>significant gender</w:t>
      </w:r>
      <w:r w:rsidR="00A06AFA">
        <w:rPr>
          <w:rFonts w:ascii="Calibri" w:hAnsi="Calibri" w:cs="Calibri" w:hint="eastAsia"/>
          <w:color w:val="000000" w:themeColor="text1"/>
        </w:rPr>
        <w:t xml:space="preserve"> </w:t>
      </w:r>
      <w:r w:rsidR="001F05EC" w:rsidRPr="007404B0">
        <w:rPr>
          <w:rFonts w:ascii="Calibri" w:hAnsi="Calibri" w:cs="Calibri"/>
          <w:color w:val="000000" w:themeColor="text1"/>
        </w:rPr>
        <w:t>×</w:t>
      </w:r>
      <w:r w:rsidR="00A06AFA">
        <w:rPr>
          <w:rFonts w:ascii="Calibri" w:hAnsi="Calibri" w:cs="Calibri" w:hint="eastAsia"/>
          <w:color w:val="000000" w:themeColor="text1"/>
        </w:rPr>
        <w:t xml:space="preserve"> </w:t>
      </w:r>
      <w:r w:rsidR="001F05EC" w:rsidRPr="007404B0">
        <w:rPr>
          <w:rFonts w:ascii="Calibri" w:hAnsi="Calibri" w:cs="Calibri"/>
          <w:color w:val="000000" w:themeColor="text1"/>
        </w:rPr>
        <w:t xml:space="preserve">culture </w:t>
      </w:r>
      <w:r w:rsidR="00CC1C32" w:rsidRPr="007404B0">
        <w:rPr>
          <w:rFonts w:ascii="Calibri" w:hAnsi="Calibri" w:cs="Calibri"/>
          <w:color w:val="000000" w:themeColor="text1"/>
        </w:rPr>
        <w:t>effects</w:t>
      </w:r>
      <w:r w:rsidR="005843C4" w:rsidRPr="007404B0">
        <w:rPr>
          <w:rFonts w:ascii="Calibri" w:hAnsi="Calibri" w:cs="Calibri"/>
          <w:color w:val="000000" w:themeColor="text1"/>
        </w:rPr>
        <w:t xml:space="preserve"> from </w:t>
      </w:r>
      <w:r w:rsidR="00D5426C" w:rsidRPr="007404B0">
        <w:rPr>
          <w:rFonts w:ascii="Calibri" w:hAnsi="Calibri" w:cs="Calibri"/>
          <w:color w:val="000000" w:themeColor="text1"/>
        </w:rPr>
        <w:t>linear models</w:t>
      </w:r>
      <w:r w:rsidR="00B30E6B" w:rsidRPr="007404B0">
        <w:rPr>
          <w:rFonts w:ascii="Calibri" w:hAnsi="Calibri" w:cs="Calibri"/>
          <w:color w:val="000000" w:themeColor="text1"/>
        </w:rPr>
        <w:t xml:space="preserve"> (</w:t>
      </w:r>
      <w:proofErr w:type="spellStart"/>
      <w:r w:rsidR="00B30E6B" w:rsidRPr="007404B0">
        <w:rPr>
          <w:rFonts w:ascii="Calibri" w:hAnsi="Calibri" w:cs="Calibri"/>
          <w:i/>
          <w:iCs/>
          <w:color w:val="000000" w:themeColor="text1"/>
        </w:rPr>
        <w:t>emmeans</w:t>
      </w:r>
      <w:proofErr w:type="spellEnd"/>
      <w:r w:rsidR="00B30E6B" w:rsidRPr="007404B0">
        <w:rPr>
          <w:rFonts w:ascii="Calibri" w:hAnsi="Calibri" w:cs="Calibri"/>
          <w:color w:val="000000" w:themeColor="text1"/>
        </w:rPr>
        <w:t xml:space="preserve"> 1.11.1)</w:t>
      </w:r>
      <w:r w:rsidR="005843C4" w:rsidRPr="007404B0">
        <w:rPr>
          <w:rFonts w:ascii="Calibri" w:hAnsi="Calibri" w:cs="Calibri"/>
          <w:color w:val="000000" w:themeColor="text1"/>
        </w:rPr>
        <w:t>.</w:t>
      </w:r>
      <w:r w:rsidR="00B30E6B" w:rsidRPr="007404B0">
        <w:rPr>
          <w:rFonts w:ascii="Calibri" w:hAnsi="Calibri" w:cs="Calibri"/>
          <w:color w:val="000000" w:themeColor="text1"/>
        </w:rPr>
        <w:t xml:space="preserve"> </w:t>
      </w:r>
      <w:r w:rsidR="00D044F9" w:rsidRPr="007404B0">
        <w:rPr>
          <w:rFonts w:ascii="Calibri" w:hAnsi="Calibri" w:cs="Calibri"/>
          <w:color w:val="000000" w:themeColor="text1"/>
        </w:rPr>
        <w:t xml:space="preserve">For visualisation, </w:t>
      </w:r>
      <w:proofErr w:type="spellStart"/>
      <w:r w:rsidR="00D044F9" w:rsidRPr="007404B0">
        <w:rPr>
          <w:rFonts w:ascii="Calibri" w:hAnsi="Calibri" w:cs="Calibri"/>
          <w:i/>
          <w:iCs/>
          <w:color w:val="000000" w:themeColor="text1"/>
        </w:rPr>
        <w:t>semPlot</w:t>
      </w:r>
      <w:proofErr w:type="spellEnd"/>
      <w:r w:rsidR="00D044F9" w:rsidRPr="007404B0">
        <w:rPr>
          <w:rFonts w:ascii="Calibri" w:hAnsi="Calibri" w:cs="Calibri"/>
          <w:color w:val="000000" w:themeColor="text1"/>
        </w:rPr>
        <w:t xml:space="preserve"> </w:t>
      </w:r>
      <w:r w:rsidR="0002473A" w:rsidRPr="007404B0">
        <w:rPr>
          <w:rFonts w:ascii="Calibri" w:hAnsi="Calibri" w:cs="Calibri"/>
          <w:color w:val="000000" w:themeColor="text1"/>
        </w:rPr>
        <w:t>(</w:t>
      </w:r>
      <w:r w:rsidR="00D044F9" w:rsidRPr="007404B0">
        <w:rPr>
          <w:rFonts w:ascii="Calibri" w:hAnsi="Calibri" w:cs="Calibri"/>
          <w:color w:val="000000" w:themeColor="text1"/>
        </w:rPr>
        <w:t>1.1-6</w:t>
      </w:r>
      <w:r w:rsidR="0002473A" w:rsidRPr="007404B0">
        <w:rPr>
          <w:rFonts w:ascii="Calibri" w:hAnsi="Calibri" w:cs="Calibri"/>
          <w:color w:val="000000" w:themeColor="text1"/>
        </w:rPr>
        <w:t>)</w:t>
      </w:r>
      <w:r w:rsidR="00D044F9" w:rsidRPr="007404B0">
        <w:rPr>
          <w:rFonts w:ascii="Calibri" w:hAnsi="Calibri" w:cs="Calibri"/>
          <w:color w:val="000000" w:themeColor="text1"/>
        </w:rPr>
        <w:t xml:space="preserve"> was used for path diagrams and </w:t>
      </w:r>
      <w:r w:rsidR="00D044F9" w:rsidRPr="007404B0">
        <w:rPr>
          <w:rFonts w:ascii="Calibri" w:hAnsi="Calibri" w:cs="Calibri"/>
          <w:i/>
          <w:iCs/>
          <w:color w:val="000000" w:themeColor="text1"/>
        </w:rPr>
        <w:t>ggplot2</w:t>
      </w:r>
      <w:r w:rsidR="00D044F9" w:rsidRPr="007404B0">
        <w:rPr>
          <w:rFonts w:ascii="Calibri" w:hAnsi="Calibri" w:cs="Calibri"/>
          <w:color w:val="000000" w:themeColor="text1"/>
        </w:rPr>
        <w:t xml:space="preserve"> </w:t>
      </w:r>
      <w:r w:rsidR="0002473A" w:rsidRPr="007404B0">
        <w:rPr>
          <w:rFonts w:ascii="Calibri" w:hAnsi="Calibri" w:cs="Calibri"/>
          <w:color w:val="000000" w:themeColor="text1"/>
        </w:rPr>
        <w:t>(</w:t>
      </w:r>
      <w:r w:rsidR="00D044F9" w:rsidRPr="007404B0">
        <w:rPr>
          <w:rFonts w:ascii="Calibri" w:hAnsi="Calibri" w:cs="Calibri"/>
          <w:color w:val="000000" w:themeColor="text1"/>
        </w:rPr>
        <w:t>3.5-2</w:t>
      </w:r>
      <w:r w:rsidR="0002473A" w:rsidRPr="007404B0">
        <w:rPr>
          <w:rFonts w:ascii="Calibri" w:hAnsi="Calibri" w:cs="Calibri"/>
          <w:color w:val="000000" w:themeColor="text1"/>
        </w:rPr>
        <w:t>)</w:t>
      </w:r>
      <w:r w:rsidR="00D044F9" w:rsidRPr="007404B0">
        <w:rPr>
          <w:rFonts w:ascii="Calibri" w:hAnsi="Calibri" w:cs="Calibri"/>
          <w:color w:val="000000" w:themeColor="text1"/>
        </w:rPr>
        <w:t xml:space="preserve"> </w:t>
      </w:r>
      <w:r w:rsidR="008E4F18" w:rsidRPr="007404B0">
        <w:rPr>
          <w:rFonts w:ascii="Calibri" w:hAnsi="Calibri" w:cs="Calibri"/>
          <w:color w:val="000000" w:themeColor="text1"/>
        </w:rPr>
        <w:t xml:space="preserve">was used </w:t>
      </w:r>
      <w:r w:rsidR="00D044F9" w:rsidRPr="007404B0">
        <w:rPr>
          <w:rFonts w:ascii="Calibri" w:hAnsi="Calibri" w:cs="Calibri"/>
          <w:color w:val="000000" w:themeColor="text1"/>
        </w:rPr>
        <w:t>for plots of standardised coefficients with 95% confidence intervals, bar charts of estimated marginal means, and simple-slope panels with asterisk annotations</w:t>
      </w:r>
      <w:r w:rsidR="0002473A" w:rsidRPr="007404B0">
        <w:rPr>
          <w:rFonts w:ascii="Calibri" w:hAnsi="Calibri" w:cs="Calibri"/>
          <w:color w:val="000000" w:themeColor="text1"/>
        </w:rPr>
        <w:t>.</w:t>
      </w:r>
    </w:p>
    <w:p w14:paraId="6915E771" w14:textId="77777777" w:rsidR="00A41965" w:rsidRDefault="00A41965" w:rsidP="00A41965">
      <w:pPr>
        <w:spacing w:after="0" w:line="240" w:lineRule="auto"/>
        <w:rPr>
          <w:rFonts w:ascii="Calibri" w:hAnsi="Calibri" w:cs="Calibri"/>
          <w:color w:val="000000" w:themeColor="text1"/>
        </w:rPr>
      </w:pPr>
    </w:p>
    <w:p w14:paraId="6C8BEBA8" w14:textId="0532301D" w:rsidR="00A41965" w:rsidRPr="00FA76C8" w:rsidRDefault="00A41965" w:rsidP="00A41965">
      <w:pPr>
        <w:spacing w:after="0" w:line="240" w:lineRule="auto"/>
        <w:rPr>
          <w:rFonts w:ascii="Calibri" w:hAnsi="Calibri" w:cs="Calibri"/>
          <w:b/>
          <w:bCs/>
          <w:i/>
          <w:iCs/>
          <w:color w:val="000000" w:themeColor="text1"/>
        </w:rPr>
      </w:pPr>
      <w:r w:rsidRPr="00FA76C8">
        <w:rPr>
          <w:rFonts w:ascii="Calibri" w:hAnsi="Calibri" w:cs="Calibri"/>
          <w:b/>
          <w:bCs/>
          <w:i/>
          <w:iCs/>
          <w:color w:val="000000" w:themeColor="text1"/>
        </w:rPr>
        <w:t>Ethics</w:t>
      </w:r>
    </w:p>
    <w:p w14:paraId="6C3EFFA1" w14:textId="77777777" w:rsidR="00A41965" w:rsidRDefault="00A41965" w:rsidP="00A41965">
      <w:pPr>
        <w:spacing w:after="0" w:line="240" w:lineRule="auto"/>
        <w:rPr>
          <w:rFonts w:ascii="Calibri" w:hAnsi="Calibri" w:cs="Calibri"/>
          <w:color w:val="000000" w:themeColor="text1"/>
        </w:rPr>
      </w:pPr>
    </w:p>
    <w:p w14:paraId="733CC8B3" w14:textId="77777777" w:rsidR="00A41965" w:rsidRPr="007404B0" w:rsidRDefault="00A41965" w:rsidP="00A41965">
      <w:pPr>
        <w:spacing w:after="0" w:line="240" w:lineRule="auto"/>
        <w:rPr>
          <w:rFonts w:ascii="Calibri" w:hAnsi="Calibri" w:cs="Calibri"/>
        </w:rPr>
      </w:pPr>
      <w:r w:rsidRPr="007404B0">
        <w:rPr>
          <w:rFonts w:ascii="Calibri" w:hAnsi="Calibri" w:cs="Calibri"/>
        </w:rPr>
        <w:t>The study was approved by the University of Southampton Faculty Research Ethics Committee (ERGO number 91077).</w:t>
      </w:r>
    </w:p>
    <w:p w14:paraId="7F76DC40" w14:textId="77777777" w:rsidR="00A41965" w:rsidRPr="007404B0" w:rsidRDefault="00A41965" w:rsidP="00FA76C8">
      <w:pPr>
        <w:spacing w:after="0" w:line="240" w:lineRule="auto"/>
        <w:rPr>
          <w:rFonts w:ascii="Calibri" w:hAnsi="Calibri" w:cs="Calibri"/>
          <w:color w:val="000000" w:themeColor="text1"/>
        </w:rPr>
      </w:pPr>
    </w:p>
    <w:p w14:paraId="46869739" w14:textId="2EFED421" w:rsidR="00EB44B1" w:rsidRPr="007404B0" w:rsidRDefault="00EB44B1" w:rsidP="007404B0">
      <w:pPr>
        <w:spacing w:after="0" w:line="240" w:lineRule="auto"/>
        <w:outlineLvl w:val="0"/>
        <w:rPr>
          <w:rFonts w:ascii="Calibri" w:hAnsi="Calibri" w:cs="Calibri"/>
          <w:b/>
          <w:bCs/>
        </w:rPr>
      </w:pPr>
      <w:bookmarkStart w:id="4" w:name="_Toc23459"/>
      <w:r w:rsidRPr="007404B0">
        <w:rPr>
          <w:rFonts w:ascii="Calibri" w:hAnsi="Calibri" w:cs="Calibri"/>
          <w:b/>
          <w:bCs/>
        </w:rPr>
        <w:t>Result</w:t>
      </w:r>
      <w:r w:rsidR="00420148" w:rsidRPr="007404B0">
        <w:rPr>
          <w:rFonts w:ascii="Calibri" w:hAnsi="Calibri" w:cs="Calibri"/>
          <w:b/>
          <w:bCs/>
        </w:rPr>
        <w:t>s</w:t>
      </w:r>
    </w:p>
    <w:p w14:paraId="107B69C7" w14:textId="77777777" w:rsidR="007404B0" w:rsidRPr="007404B0" w:rsidRDefault="007404B0" w:rsidP="007404B0">
      <w:pPr>
        <w:spacing w:after="0" w:line="240" w:lineRule="auto"/>
        <w:outlineLvl w:val="1"/>
        <w:rPr>
          <w:rFonts w:ascii="Calibri" w:hAnsi="Calibri" w:cs="Calibri"/>
          <w:b/>
          <w:bCs/>
          <w:i/>
          <w:iCs/>
        </w:rPr>
      </w:pPr>
    </w:p>
    <w:p w14:paraId="34643C66" w14:textId="3731E719" w:rsidR="00EB44B1" w:rsidRPr="007404B0" w:rsidRDefault="00EB44B1" w:rsidP="007404B0">
      <w:pPr>
        <w:spacing w:after="0" w:line="240" w:lineRule="auto"/>
        <w:outlineLvl w:val="1"/>
        <w:rPr>
          <w:rFonts w:ascii="Calibri" w:hAnsi="Calibri" w:cs="Calibri"/>
          <w:b/>
          <w:bCs/>
          <w:i/>
          <w:iCs/>
        </w:rPr>
      </w:pPr>
      <w:r w:rsidRPr="007404B0">
        <w:rPr>
          <w:rFonts w:ascii="Calibri" w:hAnsi="Calibri" w:cs="Calibri"/>
          <w:b/>
          <w:bCs/>
          <w:i/>
          <w:iCs/>
        </w:rPr>
        <w:t>Scale Quality</w:t>
      </w:r>
      <w:bookmarkEnd w:id="4"/>
    </w:p>
    <w:p w14:paraId="2C01CD8B" w14:textId="77777777" w:rsidR="007404B0" w:rsidRPr="007404B0" w:rsidRDefault="007404B0" w:rsidP="007404B0">
      <w:pPr>
        <w:spacing w:after="0" w:line="240" w:lineRule="auto"/>
        <w:rPr>
          <w:rFonts w:ascii="Calibri" w:hAnsi="Calibri" w:cs="Calibri"/>
        </w:rPr>
      </w:pPr>
    </w:p>
    <w:p w14:paraId="046DF4F8" w14:textId="69959F01" w:rsidR="00EB44B1" w:rsidRPr="007404B0" w:rsidRDefault="00EB44B1" w:rsidP="007404B0">
      <w:pPr>
        <w:spacing w:after="0" w:line="240" w:lineRule="auto"/>
        <w:rPr>
          <w:rFonts w:ascii="Calibri" w:hAnsi="Calibri" w:cs="Calibri"/>
        </w:rPr>
      </w:pPr>
      <w:r w:rsidRPr="007404B0">
        <w:rPr>
          <w:rFonts w:ascii="Calibri" w:hAnsi="Calibri" w:cs="Calibri"/>
        </w:rPr>
        <w:t>In this study</w:t>
      </w:r>
      <w:r w:rsidR="00FC5E16" w:rsidRPr="007404B0">
        <w:rPr>
          <w:rFonts w:ascii="Calibri" w:hAnsi="Calibri" w:cs="Calibri"/>
        </w:rPr>
        <w:t xml:space="preserve">, </w:t>
      </w:r>
      <w:r w:rsidR="006D5400" w:rsidRPr="007404B0">
        <w:rPr>
          <w:rFonts w:ascii="Calibri" w:hAnsi="Calibri" w:cs="Calibri"/>
        </w:rPr>
        <w:t>t</w:t>
      </w:r>
      <w:r w:rsidR="00FC5E16" w:rsidRPr="007404B0">
        <w:rPr>
          <w:rFonts w:ascii="Calibri" w:hAnsi="Calibri" w:cs="Calibri"/>
        </w:rPr>
        <w:t xml:space="preserve">he Sexual Satisfaction Questionnaire </w:t>
      </w:r>
      <w:r w:rsidR="00420148" w:rsidRPr="007404B0">
        <w:rPr>
          <w:rFonts w:ascii="Calibri" w:hAnsi="Calibri" w:cs="Calibri"/>
        </w:rPr>
        <w:t>(</w:t>
      </w:r>
      <w:r w:rsidR="00420148" w:rsidRPr="007404B0">
        <w:rPr>
          <w:rFonts w:ascii="Calibri" w:hAnsi="Calibri" w:cs="Calibri"/>
          <w:i/>
          <w:iCs/>
        </w:rPr>
        <w:t>α</w:t>
      </w:r>
      <w:r w:rsidR="00420148" w:rsidRPr="007404B0">
        <w:rPr>
          <w:rFonts w:ascii="Calibri" w:hAnsi="Calibri" w:cs="Calibri"/>
        </w:rPr>
        <w:t>=.82) and the Sexual Pleasure Scale (</w:t>
      </w:r>
      <w:r w:rsidR="00420148" w:rsidRPr="007404B0">
        <w:rPr>
          <w:rFonts w:ascii="Calibri" w:hAnsi="Calibri" w:cs="Calibri"/>
          <w:i/>
          <w:iCs/>
        </w:rPr>
        <w:t>α</w:t>
      </w:r>
      <w:r w:rsidR="00420148" w:rsidRPr="007404B0">
        <w:rPr>
          <w:rFonts w:ascii="Calibri" w:hAnsi="Calibri" w:cs="Calibri"/>
        </w:rPr>
        <w:t xml:space="preserve">=.84) </w:t>
      </w:r>
      <w:r w:rsidR="00FC5E16" w:rsidRPr="007404B0">
        <w:rPr>
          <w:rFonts w:ascii="Calibri" w:hAnsi="Calibri" w:cs="Calibri"/>
        </w:rPr>
        <w:t xml:space="preserve">showed </w:t>
      </w:r>
      <w:r w:rsidR="00AE64E1" w:rsidRPr="007404B0">
        <w:rPr>
          <w:rFonts w:ascii="Calibri" w:hAnsi="Calibri" w:cs="Calibri"/>
        </w:rPr>
        <w:t>good consistency</w:t>
      </w:r>
      <w:r w:rsidR="00420148" w:rsidRPr="007404B0">
        <w:rPr>
          <w:rFonts w:ascii="Calibri" w:hAnsi="Calibri" w:cs="Calibri"/>
        </w:rPr>
        <w:t>.</w:t>
      </w:r>
      <w:r w:rsidR="006D5400" w:rsidRPr="007404B0">
        <w:rPr>
          <w:rFonts w:ascii="Calibri" w:hAnsi="Calibri" w:cs="Calibri"/>
        </w:rPr>
        <w:t xml:space="preserve"> The two subscales of the Sexual Shame Inventory demonstrated acceptable internal consistency</w:t>
      </w:r>
      <w:r w:rsidR="00945918" w:rsidRPr="007404B0">
        <w:rPr>
          <w:rFonts w:ascii="Calibri" w:hAnsi="Calibri" w:cs="Calibri"/>
        </w:rPr>
        <w:t xml:space="preserve"> (</w:t>
      </w:r>
      <w:r w:rsidR="006D5400" w:rsidRPr="007404B0">
        <w:rPr>
          <w:rFonts w:ascii="Calibri" w:hAnsi="Calibri" w:cs="Calibri"/>
        </w:rPr>
        <w:t>Sexual Inferiority</w:t>
      </w:r>
      <w:r w:rsidR="00945918" w:rsidRPr="007404B0">
        <w:rPr>
          <w:rFonts w:ascii="Calibri" w:hAnsi="Calibri" w:cs="Calibri"/>
        </w:rPr>
        <w:t>:</w:t>
      </w:r>
      <w:r w:rsidR="006D5400" w:rsidRPr="007404B0">
        <w:rPr>
          <w:rFonts w:ascii="Calibri" w:hAnsi="Calibri" w:cs="Calibri"/>
        </w:rPr>
        <w:t xml:space="preserve"> </w:t>
      </w:r>
      <w:r w:rsidR="00945918" w:rsidRPr="007404B0">
        <w:rPr>
          <w:rFonts w:ascii="Calibri" w:hAnsi="Calibri" w:cs="Calibri"/>
        </w:rPr>
        <w:t>α=0.70;</w:t>
      </w:r>
      <w:r w:rsidR="006D5400" w:rsidRPr="007404B0">
        <w:rPr>
          <w:rFonts w:ascii="Calibri" w:hAnsi="Calibri" w:cs="Calibri"/>
        </w:rPr>
        <w:t xml:space="preserve"> Relational Sexual Shame</w:t>
      </w:r>
      <w:r w:rsidR="00945918" w:rsidRPr="007404B0">
        <w:rPr>
          <w:rFonts w:ascii="Calibri" w:hAnsi="Calibri" w:cs="Calibri"/>
        </w:rPr>
        <w:t>:</w:t>
      </w:r>
      <w:r w:rsidR="006D5400" w:rsidRPr="007404B0">
        <w:rPr>
          <w:rFonts w:ascii="Calibri" w:hAnsi="Calibri" w:cs="Calibri"/>
        </w:rPr>
        <w:t xml:space="preserve"> </w:t>
      </w:r>
      <w:r w:rsidR="00945918" w:rsidRPr="007404B0">
        <w:rPr>
          <w:rFonts w:ascii="Calibri" w:hAnsi="Calibri" w:cs="Calibri"/>
        </w:rPr>
        <w:t>α=0.74)</w:t>
      </w:r>
      <w:r w:rsidR="006D5400" w:rsidRPr="007404B0">
        <w:rPr>
          <w:rFonts w:ascii="Calibri" w:hAnsi="Calibri" w:cs="Calibri"/>
        </w:rPr>
        <w:t xml:space="preserve">. </w:t>
      </w:r>
    </w:p>
    <w:p w14:paraId="4A15499D" w14:textId="77777777" w:rsidR="007404B0" w:rsidRPr="007404B0" w:rsidRDefault="007404B0" w:rsidP="007404B0">
      <w:pPr>
        <w:spacing w:after="0" w:line="240" w:lineRule="auto"/>
        <w:rPr>
          <w:rFonts w:ascii="Calibri" w:hAnsi="Calibri" w:cs="Calibri"/>
        </w:rPr>
      </w:pPr>
    </w:p>
    <w:p w14:paraId="384EE125" w14:textId="77777777" w:rsidR="0016276C" w:rsidRPr="007404B0" w:rsidRDefault="0016276C" w:rsidP="007404B0">
      <w:pPr>
        <w:spacing w:after="0" w:line="240" w:lineRule="auto"/>
        <w:outlineLvl w:val="1"/>
        <w:rPr>
          <w:rFonts w:ascii="Calibri" w:hAnsi="Calibri" w:cs="Calibri"/>
          <w:i/>
          <w:iCs/>
        </w:rPr>
      </w:pPr>
      <w:r w:rsidRPr="007404B0">
        <w:rPr>
          <w:rFonts w:ascii="Calibri" w:hAnsi="Calibri" w:cs="Calibri"/>
          <w:b/>
          <w:bCs/>
          <w:i/>
          <w:iCs/>
        </w:rPr>
        <w:t xml:space="preserve">Participants </w:t>
      </w:r>
    </w:p>
    <w:p w14:paraId="3682B113" w14:textId="77777777" w:rsidR="007404B0" w:rsidRPr="007404B0" w:rsidRDefault="007404B0" w:rsidP="007404B0">
      <w:pPr>
        <w:spacing w:after="0" w:line="240" w:lineRule="auto"/>
        <w:rPr>
          <w:rFonts w:ascii="Calibri" w:hAnsi="Calibri" w:cs="Calibri"/>
          <w:color w:val="000000" w:themeColor="text1"/>
        </w:rPr>
      </w:pPr>
    </w:p>
    <w:p w14:paraId="139D40E1" w14:textId="77777777" w:rsidR="009A7DC3" w:rsidRDefault="00CC4E49" w:rsidP="007404B0">
      <w:pPr>
        <w:spacing w:after="0" w:line="240" w:lineRule="auto"/>
        <w:rPr>
          <w:rFonts w:ascii="Calibri" w:hAnsi="Calibri" w:cs="Calibri"/>
          <w:color w:val="000000" w:themeColor="text1"/>
        </w:rPr>
      </w:pPr>
      <w:r w:rsidRPr="007404B0">
        <w:rPr>
          <w:rFonts w:ascii="Calibri" w:hAnsi="Calibri" w:cs="Calibri"/>
          <w:color w:val="000000" w:themeColor="text1"/>
        </w:rPr>
        <w:t xml:space="preserve">A total of 1,553 young </w:t>
      </w:r>
      <w:r w:rsidR="007805CC" w:rsidRPr="007404B0">
        <w:rPr>
          <w:rFonts w:ascii="Calibri" w:hAnsi="Calibri" w:cs="Calibri"/>
          <w:color w:val="000000" w:themeColor="text1"/>
        </w:rPr>
        <w:t>people</w:t>
      </w:r>
      <w:r w:rsidRPr="007404B0">
        <w:rPr>
          <w:rFonts w:ascii="Calibri" w:hAnsi="Calibri" w:cs="Calibri"/>
          <w:color w:val="000000" w:themeColor="text1"/>
        </w:rPr>
        <w:t xml:space="preserve"> participated: 50.4% from China (</w:t>
      </w:r>
      <w:r w:rsidRPr="007404B0">
        <w:rPr>
          <w:rFonts w:ascii="Calibri" w:hAnsi="Calibri" w:cs="Calibri"/>
          <w:i/>
          <w:iCs/>
          <w:color w:val="000000" w:themeColor="text1"/>
        </w:rPr>
        <w:t>M</w:t>
      </w:r>
      <w:r w:rsidRPr="007404B0">
        <w:rPr>
          <w:rFonts w:ascii="Calibri" w:hAnsi="Calibri" w:cs="Calibri"/>
          <w:color w:val="000000" w:themeColor="text1"/>
          <w:vertAlign w:val="subscript"/>
        </w:rPr>
        <w:t>age</w:t>
      </w:r>
      <w:r w:rsidRPr="007404B0">
        <w:rPr>
          <w:rFonts w:ascii="Calibri" w:hAnsi="Calibri" w:cs="Calibri"/>
          <w:color w:val="000000" w:themeColor="text1"/>
        </w:rPr>
        <w:t xml:space="preserve">=22.4, </w:t>
      </w:r>
      <w:r w:rsidRPr="007404B0">
        <w:rPr>
          <w:rFonts w:ascii="Calibri" w:hAnsi="Calibri" w:cs="Calibri"/>
          <w:i/>
          <w:iCs/>
          <w:color w:val="000000" w:themeColor="text1"/>
        </w:rPr>
        <w:t>SD</w:t>
      </w:r>
      <w:r w:rsidRPr="007404B0">
        <w:rPr>
          <w:rFonts w:ascii="Calibri" w:hAnsi="Calibri" w:cs="Calibri"/>
          <w:color w:val="000000" w:themeColor="text1"/>
        </w:rPr>
        <w:t>=2.12) and 49.6% from the UK (</w:t>
      </w:r>
      <w:r w:rsidR="009C1A23" w:rsidRPr="007404B0">
        <w:rPr>
          <w:rFonts w:ascii="Calibri" w:hAnsi="Calibri" w:cs="Calibri"/>
          <w:i/>
          <w:iCs/>
          <w:color w:val="000000" w:themeColor="text1"/>
        </w:rPr>
        <w:t>M</w:t>
      </w:r>
      <w:r w:rsidR="009C1A23" w:rsidRPr="007404B0">
        <w:rPr>
          <w:rFonts w:ascii="Calibri" w:hAnsi="Calibri" w:cs="Calibri"/>
          <w:color w:val="000000" w:themeColor="text1"/>
          <w:vertAlign w:val="subscript"/>
        </w:rPr>
        <w:t>age</w:t>
      </w:r>
      <w:r w:rsidR="009C1A23" w:rsidRPr="007404B0">
        <w:rPr>
          <w:rFonts w:ascii="Calibri" w:hAnsi="Calibri" w:cs="Calibri"/>
          <w:color w:val="000000" w:themeColor="text1"/>
        </w:rPr>
        <w:t>=</w:t>
      </w:r>
      <w:r w:rsidRPr="007404B0">
        <w:rPr>
          <w:rFonts w:ascii="Calibri" w:hAnsi="Calibri" w:cs="Calibri"/>
          <w:color w:val="000000" w:themeColor="text1"/>
        </w:rPr>
        <w:t xml:space="preserve">21.6, </w:t>
      </w:r>
      <w:r w:rsidRPr="007404B0">
        <w:rPr>
          <w:rFonts w:ascii="Calibri" w:hAnsi="Calibri" w:cs="Calibri"/>
          <w:i/>
          <w:iCs/>
          <w:color w:val="000000" w:themeColor="text1"/>
        </w:rPr>
        <w:t>SD</w:t>
      </w:r>
      <w:r w:rsidRPr="007404B0">
        <w:rPr>
          <w:rFonts w:ascii="Calibri" w:hAnsi="Calibri" w:cs="Calibri"/>
          <w:color w:val="000000" w:themeColor="text1"/>
        </w:rPr>
        <w:t>=2</w:t>
      </w:r>
      <w:r w:rsidR="005856E4" w:rsidRPr="007404B0">
        <w:rPr>
          <w:rFonts w:ascii="Calibri" w:hAnsi="Calibri" w:cs="Calibri"/>
          <w:color w:val="000000" w:themeColor="text1"/>
        </w:rPr>
        <w:t>.36</w:t>
      </w:r>
      <w:r w:rsidRPr="007404B0">
        <w:rPr>
          <w:rFonts w:ascii="Calibri" w:hAnsi="Calibri" w:cs="Calibri"/>
          <w:color w:val="000000" w:themeColor="text1"/>
        </w:rPr>
        <w:t>); individuals who had lived in both countries were classified by the country of longer residence.</w:t>
      </w:r>
      <w:r w:rsidR="007805CC" w:rsidRPr="007404B0">
        <w:rPr>
          <w:rFonts w:ascii="Calibri" w:hAnsi="Calibri" w:cs="Calibri"/>
          <w:color w:val="000000" w:themeColor="text1"/>
        </w:rPr>
        <w:t xml:space="preserve"> </w:t>
      </w:r>
      <w:r w:rsidRPr="007404B0">
        <w:rPr>
          <w:rFonts w:ascii="Calibri" w:hAnsi="Calibri" w:cs="Calibri"/>
          <w:color w:val="000000" w:themeColor="text1"/>
        </w:rPr>
        <w:t xml:space="preserve">Gender was evenly split. Most Chinese participants identified </w:t>
      </w:r>
      <w:r w:rsidR="00595F81" w:rsidRPr="007404B0">
        <w:rPr>
          <w:rFonts w:ascii="Calibri" w:hAnsi="Calibri" w:cs="Calibri"/>
          <w:color w:val="000000" w:themeColor="text1"/>
        </w:rPr>
        <w:t xml:space="preserve">their ethnicity </w:t>
      </w:r>
      <w:r w:rsidRPr="007404B0">
        <w:rPr>
          <w:rFonts w:ascii="Calibri" w:hAnsi="Calibri" w:cs="Calibri"/>
          <w:color w:val="000000" w:themeColor="text1"/>
        </w:rPr>
        <w:t xml:space="preserve">as Chinese, whereas the UK sample was more ethnically diverse (predominantly White). </w:t>
      </w:r>
    </w:p>
    <w:p w14:paraId="2126EC57" w14:textId="034EE085" w:rsidR="00CC4E49" w:rsidRPr="007404B0" w:rsidRDefault="00CC4E49" w:rsidP="00FA76C8">
      <w:pPr>
        <w:spacing w:after="0" w:line="240" w:lineRule="auto"/>
        <w:ind w:firstLine="720"/>
        <w:rPr>
          <w:rFonts w:ascii="Calibri" w:hAnsi="Calibri" w:cs="Calibri"/>
          <w:color w:val="000000" w:themeColor="text1"/>
        </w:rPr>
      </w:pPr>
      <w:r w:rsidRPr="007404B0">
        <w:rPr>
          <w:rFonts w:ascii="Calibri" w:hAnsi="Calibri" w:cs="Calibri"/>
          <w:color w:val="000000" w:themeColor="text1"/>
        </w:rPr>
        <w:t xml:space="preserve">Most participants were heterosexual and in relationships, with greater sexual </w:t>
      </w:r>
      <w:r w:rsidR="006609B5" w:rsidRPr="007404B0">
        <w:rPr>
          <w:rFonts w:ascii="Calibri" w:hAnsi="Calibri" w:cs="Calibri"/>
          <w:color w:val="000000" w:themeColor="text1"/>
        </w:rPr>
        <w:t xml:space="preserve">orientation </w:t>
      </w:r>
      <w:r w:rsidRPr="007404B0">
        <w:rPr>
          <w:rFonts w:ascii="Calibri" w:hAnsi="Calibri" w:cs="Calibri"/>
          <w:color w:val="000000" w:themeColor="text1"/>
        </w:rPr>
        <w:t xml:space="preserve">diversity in the UK. Religious importance was generally </w:t>
      </w:r>
      <w:r w:rsidR="00C973E1" w:rsidRPr="007404B0">
        <w:rPr>
          <w:rFonts w:ascii="Calibri" w:hAnsi="Calibri" w:cs="Calibri"/>
          <w:color w:val="000000" w:themeColor="text1"/>
        </w:rPr>
        <w:t xml:space="preserve">low but </w:t>
      </w:r>
      <w:r w:rsidRPr="007404B0">
        <w:rPr>
          <w:rFonts w:ascii="Calibri" w:hAnsi="Calibri" w:cs="Calibri"/>
          <w:color w:val="000000" w:themeColor="text1"/>
        </w:rPr>
        <w:t>higher among Chinese than UK participants (</w:t>
      </w:r>
      <w:r w:rsidR="009A7DC3">
        <w:rPr>
          <w:rFonts w:ascii="Calibri" w:hAnsi="Calibri" w:cs="Calibri"/>
          <w:color w:val="000000" w:themeColor="text1"/>
        </w:rPr>
        <w:t xml:space="preserve">see online </w:t>
      </w:r>
      <w:r w:rsidR="008F6B60" w:rsidRPr="007404B0">
        <w:rPr>
          <w:rFonts w:ascii="Calibri" w:hAnsi="Calibri" w:cs="Calibri"/>
          <w:color w:val="000000" w:themeColor="text1"/>
        </w:rPr>
        <w:t>s</w:t>
      </w:r>
      <w:r w:rsidR="00047793" w:rsidRPr="007404B0">
        <w:rPr>
          <w:rFonts w:ascii="Calibri" w:hAnsi="Calibri" w:cs="Calibri"/>
          <w:color w:val="000000" w:themeColor="text1"/>
        </w:rPr>
        <w:t>upplementa</w:t>
      </w:r>
      <w:r w:rsidR="009A7DC3">
        <w:rPr>
          <w:rFonts w:ascii="Calibri" w:hAnsi="Calibri" w:cs="Calibri"/>
          <w:color w:val="000000" w:themeColor="text1"/>
        </w:rPr>
        <w:t>l</w:t>
      </w:r>
      <w:r w:rsidR="00047793" w:rsidRPr="007404B0">
        <w:rPr>
          <w:rFonts w:ascii="Calibri" w:hAnsi="Calibri" w:cs="Calibri"/>
          <w:color w:val="000000" w:themeColor="text1"/>
        </w:rPr>
        <w:t xml:space="preserve"> </w:t>
      </w:r>
      <w:r w:rsidRPr="007404B0">
        <w:rPr>
          <w:rFonts w:ascii="Calibri" w:hAnsi="Calibri" w:cs="Calibri"/>
          <w:color w:val="000000" w:themeColor="text1"/>
        </w:rPr>
        <w:t xml:space="preserve">Table </w:t>
      </w:r>
      <w:r w:rsidR="00047793" w:rsidRPr="007404B0">
        <w:rPr>
          <w:rFonts w:ascii="Calibri" w:hAnsi="Calibri" w:cs="Calibri"/>
          <w:color w:val="000000" w:themeColor="text1"/>
        </w:rPr>
        <w:t>A</w:t>
      </w:r>
      <w:r w:rsidRPr="007404B0">
        <w:rPr>
          <w:rFonts w:ascii="Calibri" w:hAnsi="Calibri" w:cs="Calibri"/>
          <w:color w:val="000000" w:themeColor="text1"/>
        </w:rPr>
        <w:t>).</w:t>
      </w:r>
      <w:r w:rsidR="000C54B1" w:rsidRPr="007404B0">
        <w:rPr>
          <w:rFonts w:ascii="Calibri" w:hAnsi="Calibri" w:cs="Calibri"/>
          <w:color w:val="000000" w:themeColor="text1"/>
        </w:rPr>
        <w:t xml:space="preserve"> </w:t>
      </w:r>
      <w:r w:rsidR="00806D7E" w:rsidRPr="007404B0">
        <w:rPr>
          <w:rFonts w:ascii="Calibri" w:hAnsi="Calibri" w:cs="Calibri"/>
          <w:color w:val="000000" w:themeColor="text1"/>
        </w:rPr>
        <w:t xml:space="preserve">Greater </w:t>
      </w:r>
      <w:r w:rsidR="00C973E1" w:rsidRPr="007404B0">
        <w:rPr>
          <w:rFonts w:ascii="Calibri" w:hAnsi="Calibri" w:cs="Calibri"/>
          <w:color w:val="000000" w:themeColor="text1"/>
        </w:rPr>
        <w:t xml:space="preserve">sexual information attainment from </w:t>
      </w:r>
      <w:r w:rsidR="00806D7E" w:rsidRPr="007404B0">
        <w:rPr>
          <w:rFonts w:ascii="Calibri" w:hAnsi="Calibri" w:cs="Calibri"/>
          <w:color w:val="000000" w:themeColor="text1"/>
        </w:rPr>
        <w:t>religious</w:t>
      </w:r>
      <w:r w:rsidR="00C973E1" w:rsidRPr="007404B0">
        <w:rPr>
          <w:rFonts w:ascii="Calibri" w:hAnsi="Calibri" w:cs="Calibri"/>
          <w:color w:val="000000" w:themeColor="text1"/>
        </w:rPr>
        <w:t xml:space="preserve"> </w:t>
      </w:r>
      <w:r w:rsidR="00806D7E" w:rsidRPr="007404B0">
        <w:rPr>
          <w:rFonts w:ascii="Calibri" w:hAnsi="Calibri" w:cs="Calibri"/>
          <w:color w:val="000000" w:themeColor="text1"/>
        </w:rPr>
        <w:t>source</w:t>
      </w:r>
      <w:r w:rsidR="00C973E1" w:rsidRPr="007404B0">
        <w:rPr>
          <w:rFonts w:ascii="Calibri" w:hAnsi="Calibri" w:cs="Calibri"/>
          <w:color w:val="000000" w:themeColor="text1"/>
        </w:rPr>
        <w:t>s</w:t>
      </w:r>
      <w:r w:rsidR="00806D7E" w:rsidRPr="007404B0">
        <w:rPr>
          <w:rFonts w:ascii="Calibri" w:hAnsi="Calibri" w:cs="Calibri"/>
          <w:color w:val="000000" w:themeColor="text1"/>
        </w:rPr>
        <w:t xml:space="preserve"> was associated with higher odds of being in a relationship and lower odds of a non-heterosexual identity</w:t>
      </w:r>
      <w:r w:rsidR="00806D7E" w:rsidRPr="007404B0">
        <w:rPr>
          <w:rFonts w:ascii="Calibri" w:hAnsi="Calibri" w:cs="Calibri"/>
          <w:b/>
          <w:bCs/>
          <w:color w:val="000000" w:themeColor="text1"/>
        </w:rPr>
        <w:t xml:space="preserve"> </w:t>
      </w:r>
      <w:r w:rsidR="00806D7E" w:rsidRPr="007404B0">
        <w:rPr>
          <w:rFonts w:ascii="Calibri" w:hAnsi="Calibri" w:cs="Calibri"/>
          <w:color w:val="000000" w:themeColor="text1"/>
        </w:rPr>
        <w:t>(</w:t>
      </w:r>
      <w:r w:rsidR="009A7DC3">
        <w:rPr>
          <w:rFonts w:ascii="Calibri" w:hAnsi="Calibri" w:cs="Calibri"/>
          <w:color w:val="000000" w:themeColor="text1"/>
        </w:rPr>
        <w:t>see a</w:t>
      </w:r>
      <w:r w:rsidR="00E30907" w:rsidRPr="00575AAF">
        <w:rPr>
          <w:rFonts w:ascii="Calibri" w:hAnsi="Calibri" w:cs="Calibri"/>
          <w:color w:val="000000" w:themeColor="text1"/>
        </w:rPr>
        <w:t>nalyse</w:t>
      </w:r>
      <w:r w:rsidR="00575AAF">
        <w:rPr>
          <w:rFonts w:ascii="Calibri" w:hAnsi="Calibri" w:cs="Calibri" w:hint="eastAsia"/>
          <w:color w:val="000000" w:themeColor="text1"/>
        </w:rPr>
        <w:t>s</w:t>
      </w:r>
      <w:r w:rsidR="00184BF4" w:rsidRPr="007404B0">
        <w:rPr>
          <w:rFonts w:ascii="Calibri" w:hAnsi="Calibri" w:cs="Calibri"/>
          <w:color w:val="000000" w:themeColor="text1"/>
        </w:rPr>
        <w:t xml:space="preserve"> </w:t>
      </w:r>
      <w:r w:rsidR="00ED63BF" w:rsidRPr="007404B0">
        <w:rPr>
          <w:rFonts w:ascii="Calibri" w:hAnsi="Calibri" w:cs="Calibri"/>
          <w:color w:val="000000" w:themeColor="text1"/>
        </w:rPr>
        <w:t xml:space="preserve">in </w:t>
      </w:r>
      <w:r w:rsidR="009A7DC3">
        <w:rPr>
          <w:rFonts w:ascii="Calibri" w:hAnsi="Calibri" w:cs="Calibri"/>
          <w:color w:val="000000" w:themeColor="text1"/>
        </w:rPr>
        <w:t xml:space="preserve">online </w:t>
      </w:r>
      <w:r w:rsidR="00806D7E" w:rsidRPr="007404B0">
        <w:rPr>
          <w:rFonts w:ascii="Calibri" w:hAnsi="Calibri" w:cs="Calibri"/>
          <w:color w:val="000000" w:themeColor="text1"/>
        </w:rPr>
        <w:t>supplementa</w:t>
      </w:r>
      <w:r w:rsidR="009A7DC3">
        <w:rPr>
          <w:rFonts w:ascii="Calibri" w:hAnsi="Calibri" w:cs="Calibri"/>
          <w:color w:val="000000" w:themeColor="text1"/>
        </w:rPr>
        <w:t>l</w:t>
      </w:r>
      <w:r w:rsidR="00806D7E" w:rsidRPr="007404B0">
        <w:rPr>
          <w:rFonts w:ascii="Calibri" w:hAnsi="Calibri" w:cs="Calibri"/>
          <w:color w:val="000000" w:themeColor="text1"/>
        </w:rPr>
        <w:t xml:space="preserve"> material).</w:t>
      </w:r>
    </w:p>
    <w:p w14:paraId="19CCEDA4" w14:textId="77777777" w:rsidR="007404B0" w:rsidRPr="007404B0" w:rsidRDefault="007404B0" w:rsidP="007404B0">
      <w:pPr>
        <w:spacing w:after="0" w:line="240" w:lineRule="auto"/>
        <w:rPr>
          <w:rFonts w:ascii="Calibri" w:hAnsi="Calibri" w:cs="Calibri"/>
          <w:color w:val="000000" w:themeColor="text1"/>
        </w:rPr>
      </w:pPr>
    </w:p>
    <w:p w14:paraId="69E3351B" w14:textId="1E3C6659" w:rsidR="00720A40" w:rsidRPr="007404B0" w:rsidRDefault="008F56A9" w:rsidP="007404B0">
      <w:pPr>
        <w:spacing w:after="0" w:line="240" w:lineRule="auto"/>
        <w:outlineLvl w:val="1"/>
        <w:rPr>
          <w:rFonts w:ascii="Calibri" w:hAnsi="Calibri" w:cs="Calibri"/>
          <w:b/>
          <w:bCs/>
          <w:i/>
          <w:iCs/>
          <w:color w:val="000000" w:themeColor="text1"/>
        </w:rPr>
      </w:pPr>
      <w:r w:rsidRPr="007404B0">
        <w:rPr>
          <w:rFonts w:ascii="Calibri" w:hAnsi="Calibri" w:cs="Calibri"/>
          <w:b/>
          <w:bCs/>
          <w:i/>
          <w:iCs/>
          <w:color w:val="000000" w:themeColor="text1"/>
        </w:rPr>
        <w:t xml:space="preserve">RQ1: </w:t>
      </w:r>
      <w:r w:rsidR="003D1706" w:rsidRPr="007404B0">
        <w:rPr>
          <w:rFonts w:ascii="Calibri" w:hAnsi="Calibri" w:cs="Calibri"/>
          <w:b/>
          <w:bCs/>
          <w:i/>
          <w:iCs/>
          <w:color w:val="000000" w:themeColor="text1"/>
        </w:rPr>
        <w:t>Differences in Reported Sexual Information Sources Across Gender and Culture</w:t>
      </w:r>
    </w:p>
    <w:p w14:paraId="6302483A" w14:textId="77777777" w:rsidR="007404B0" w:rsidRPr="007404B0" w:rsidRDefault="007404B0" w:rsidP="007404B0">
      <w:pPr>
        <w:spacing w:after="0" w:line="240" w:lineRule="auto"/>
        <w:outlineLvl w:val="2"/>
        <w:rPr>
          <w:rFonts w:ascii="Calibri" w:hAnsi="Calibri" w:cs="Calibri"/>
          <w:i/>
          <w:iCs/>
          <w:color w:val="000000" w:themeColor="text1"/>
        </w:rPr>
      </w:pPr>
    </w:p>
    <w:p w14:paraId="17564C25" w14:textId="65C5740F" w:rsidR="00F54E34" w:rsidRPr="007404B0" w:rsidRDefault="00F54E34"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Main Effects</w:t>
      </w:r>
    </w:p>
    <w:p w14:paraId="4A34B203" w14:textId="77777777" w:rsidR="007404B0" w:rsidRPr="007404B0" w:rsidRDefault="007404B0" w:rsidP="007404B0">
      <w:pPr>
        <w:spacing w:after="0" w:line="240" w:lineRule="auto"/>
        <w:rPr>
          <w:rFonts w:ascii="Calibri" w:hAnsi="Calibri" w:cs="Calibri"/>
          <w:color w:val="000000" w:themeColor="text1"/>
        </w:rPr>
      </w:pPr>
    </w:p>
    <w:p w14:paraId="292209DD" w14:textId="6999BEAC" w:rsidR="00DD4183" w:rsidRPr="007404B0" w:rsidRDefault="00AD093A" w:rsidP="007404B0">
      <w:pPr>
        <w:spacing w:after="0" w:line="240" w:lineRule="auto"/>
        <w:rPr>
          <w:rFonts w:ascii="Calibri" w:hAnsi="Calibri" w:cs="Calibri"/>
          <w:color w:val="000000" w:themeColor="text1"/>
        </w:rPr>
      </w:pPr>
      <w:r w:rsidRPr="007404B0">
        <w:rPr>
          <w:rFonts w:ascii="Calibri" w:hAnsi="Calibri" w:cs="Calibri"/>
          <w:color w:val="000000" w:themeColor="text1"/>
        </w:rPr>
        <w:lastRenderedPageBreak/>
        <w:t>A 10(Source</w:t>
      </w:r>
      <w:r w:rsidR="007A3582" w:rsidRPr="007404B0">
        <w:rPr>
          <w:rFonts w:ascii="Calibri" w:hAnsi="Calibri" w:cs="Calibri"/>
          <w:color w:val="000000" w:themeColor="text1"/>
        </w:rPr>
        <w:t>; within-participants</w:t>
      </w:r>
      <w:r w:rsidRPr="007404B0">
        <w:rPr>
          <w:rFonts w:ascii="Calibri" w:hAnsi="Calibri" w:cs="Calibri"/>
          <w:color w:val="000000" w:themeColor="text1"/>
        </w:rPr>
        <w:t>)</w:t>
      </w:r>
      <w:r w:rsidR="009E1D95" w:rsidRPr="007404B0">
        <w:rPr>
          <w:rFonts w:ascii="Calibri" w:hAnsi="Calibri" w:cs="Calibri"/>
          <w:color w:val="000000" w:themeColor="text1"/>
        </w:rPr>
        <w:t xml:space="preserve"> </w:t>
      </w:r>
      <w:r w:rsidRPr="007404B0">
        <w:rPr>
          <w:rFonts w:ascii="Calibri" w:hAnsi="Calibri" w:cs="Calibri"/>
          <w:color w:val="000000" w:themeColor="text1"/>
        </w:rPr>
        <w:t>×</w:t>
      </w:r>
      <w:r w:rsidR="009E1D95" w:rsidRPr="007404B0">
        <w:rPr>
          <w:rFonts w:ascii="Calibri" w:hAnsi="Calibri" w:cs="Calibri"/>
          <w:color w:val="000000" w:themeColor="text1"/>
        </w:rPr>
        <w:t xml:space="preserve"> </w:t>
      </w:r>
      <w:r w:rsidRPr="007404B0">
        <w:rPr>
          <w:rFonts w:ascii="Calibri" w:hAnsi="Calibri" w:cs="Calibri"/>
          <w:color w:val="000000" w:themeColor="text1"/>
        </w:rPr>
        <w:t>2(Culture: China, UK)</w:t>
      </w:r>
      <w:r w:rsidR="009E1D95" w:rsidRPr="007404B0">
        <w:rPr>
          <w:rFonts w:ascii="Calibri" w:hAnsi="Calibri" w:cs="Calibri"/>
          <w:color w:val="000000" w:themeColor="text1"/>
        </w:rPr>
        <w:t xml:space="preserve"> </w:t>
      </w:r>
      <w:r w:rsidRPr="007404B0">
        <w:rPr>
          <w:rFonts w:ascii="Calibri" w:hAnsi="Calibri" w:cs="Calibri"/>
          <w:color w:val="000000" w:themeColor="text1"/>
        </w:rPr>
        <w:t>×</w:t>
      </w:r>
      <w:r w:rsidR="009E1D95" w:rsidRPr="007404B0">
        <w:rPr>
          <w:rFonts w:ascii="Calibri" w:hAnsi="Calibri" w:cs="Calibri"/>
          <w:color w:val="000000" w:themeColor="text1"/>
        </w:rPr>
        <w:t xml:space="preserve"> </w:t>
      </w:r>
      <w:r w:rsidRPr="007404B0">
        <w:rPr>
          <w:rFonts w:ascii="Calibri" w:hAnsi="Calibri" w:cs="Calibri"/>
          <w:color w:val="000000" w:themeColor="text1"/>
        </w:rPr>
        <w:t xml:space="preserve">2(Gender: men, women) </w:t>
      </w:r>
      <w:r w:rsidR="0085398C" w:rsidRPr="007404B0">
        <w:rPr>
          <w:rFonts w:ascii="Calibri" w:hAnsi="Calibri" w:cs="Calibri"/>
          <w:color w:val="000000" w:themeColor="text1"/>
        </w:rPr>
        <w:t>LMM</w:t>
      </w:r>
      <w:r w:rsidRPr="007404B0">
        <w:rPr>
          <w:rFonts w:ascii="Calibri" w:hAnsi="Calibri" w:cs="Calibri"/>
          <w:color w:val="000000" w:themeColor="text1"/>
        </w:rPr>
        <w:t xml:space="preserve"> with random intercepts for participants revealed a very large main effect of Source, </w:t>
      </w:r>
      <w:r w:rsidRPr="007404B0">
        <w:rPr>
          <w:rFonts w:ascii="Calibri" w:hAnsi="Calibri" w:cs="Calibri"/>
          <w:i/>
          <w:iCs/>
          <w:color w:val="000000" w:themeColor="text1"/>
        </w:rPr>
        <w:t>F</w:t>
      </w:r>
      <w:r w:rsidRPr="007404B0">
        <w:rPr>
          <w:rFonts w:ascii="Calibri" w:hAnsi="Calibri" w:cs="Calibri"/>
          <w:color w:val="000000" w:themeColor="text1"/>
        </w:rPr>
        <w:t xml:space="preserve">(9, 13,941)=2115.40, </w:t>
      </w:r>
      <w:r w:rsidRPr="007404B0">
        <w:rPr>
          <w:rFonts w:ascii="Calibri" w:hAnsi="Calibri" w:cs="Calibri"/>
          <w:i/>
          <w:iCs/>
          <w:color w:val="000000" w:themeColor="text1"/>
        </w:rPr>
        <w:t>p</w:t>
      </w:r>
      <w:r w:rsidRPr="007404B0">
        <w:rPr>
          <w:rFonts w:ascii="Calibri" w:hAnsi="Calibri" w:cs="Calibri"/>
          <w:color w:val="000000" w:themeColor="text1"/>
        </w:rPr>
        <w:t xml:space="preserve">&lt;.001, </w:t>
      </w:r>
      <w:r w:rsidRPr="007404B0">
        <w:rPr>
          <w:rFonts w:ascii="Calibri" w:hAnsi="Calibri" w:cs="Calibri"/>
          <w:i/>
          <w:iCs/>
          <w:color w:val="000000" w:themeColor="text1"/>
        </w:rPr>
        <w:t>η</w:t>
      </w:r>
      <w:r w:rsidRPr="007404B0">
        <w:rPr>
          <w:rFonts w:ascii="Calibri" w:hAnsi="Calibri" w:cs="Calibri"/>
          <w:color w:val="000000" w:themeColor="text1"/>
          <w:vertAlign w:val="subscript"/>
        </w:rPr>
        <w:t>p</w:t>
      </w:r>
      <w:r w:rsidRPr="007404B0">
        <w:rPr>
          <w:rFonts w:ascii="Calibri" w:hAnsi="Calibri" w:cs="Calibri"/>
          <w:color w:val="000000" w:themeColor="text1"/>
        </w:rPr>
        <w:t xml:space="preserve">²=.58, and a significant main effect of Culture, </w:t>
      </w:r>
      <w:r w:rsidRPr="007404B0">
        <w:rPr>
          <w:rFonts w:ascii="Calibri" w:hAnsi="Calibri" w:cs="Calibri"/>
          <w:i/>
          <w:iCs/>
          <w:color w:val="000000" w:themeColor="text1"/>
        </w:rPr>
        <w:t>F</w:t>
      </w:r>
      <w:r w:rsidRPr="007404B0">
        <w:rPr>
          <w:rFonts w:ascii="Calibri" w:hAnsi="Calibri" w:cs="Calibri"/>
          <w:color w:val="000000" w:themeColor="text1"/>
        </w:rPr>
        <w:t xml:space="preserve">(1, 1,549)=117.54, </w:t>
      </w:r>
      <w:r w:rsidRPr="007404B0">
        <w:rPr>
          <w:rFonts w:ascii="Calibri" w:hAnsi="Calibri" w:cs="Calibri"/>
          <w:i/>
          <w:iCs/>
          <w:color w:val="000000" w:themeColor="text1"/>
        </w:rPr>
        <w:t>p</w:t>
      </w:r>
      <w:r w:rsidRPr="007404B0">
        <w:rPr>
          <w:rFonts w:ascii="Calibri" w:hAnsi="Calibri" w:cs="Calibri"/>
          <w:color w:val="000000" w:themeColor="text1"/>
        </w:rPr>
        <w:t xml:space="preserve">&lt;.001, </w:t>
      </w:r>
      <w:r w:rsidR="00D344C1" w:rsidRPr="007404B0">
        <w:rPr>
          <w:rFonts w:ascii="Calibri" w:hAnsi="Calibri" w:cs="Calibri"/>
          <w:i/>
          <w:iCs/>
          <w:color w:val="000000" w:themeColor="text1"/>
        </w:rPr>
        <w:t>η</w:t>
      </w:r>
      <w:r w:rsidR="00D344C1" w:rsidRPr="007404B0">
        <w:rPr>
          <w:rFonts w:ascii="Calibri" w:hAnsi="Calibri" w:cs="Calibri"/>
          <w:color w:val="000000" w:themeColor="text1"/>
          <w:vertAlign w:val="subscript"/>
        </w:rPr>
        <w:t>p</w:t>
      </w:r>
      <w:r w:rsidRPr="007404B0">
        <w:rPr>
          <w:rFonts w:ascii="Calibri" w:hAnsi="Calibri" w:cs="Calibri"/>
          <w:color w:val="000000" w:themeColor="text1"/>
        </w:rPr>
        <w:t xml:space="preserve">²=.07, </w:t>
      </w:r>
      <w:r w:rsidR="009E1D95" w:rsidRPr="007404B0">
        <w:rPr>
          <w:rFonts w:ascii="Calibri" w:hAnsi="Calibri" w:cs="Calibri"/>
          <w:color w:val="000000" w:themeColor="text1"/>
        </w:rPr>
        <w:t>but no</w:t>
      </w:r>
      <w:r w:rsidRPr="007404B0">
        <w:rPr>
          <w:rFonts w:ascii="Calibri" w:hAnsi="Calibri" w:cs="Calibri"/>
          <w:color w:val="000000" w:themeColor="text1"/>
        </w:rPr>
        <w:t xml:space="preserve"> main effect of Gender, </w:t>
      </w:r>
      <w:r w:rsidRPr="007404B0">
        <w:rPr>
          <w:rFonts w:ascii="Calibri" w:hAnsi="Calibri" w:cs="Calibri"/>
          <w:i/>
          <w:iCs/>
          <w:color w:val="000000" w:themeColor="text1"/>
        </w:rPr>
        <w:t>F</w:t>
      </w:r>
      <w:r w:rsidRPr="007404B0">
        <w:rPr>
          <w:rFonts w:ascii="Calibri" w:hAnsi="Calibri" w:cs="Calibri"/>
          <w:color w:val="000000" w:themeColor="text1"/>
        </w:rPr>
        <w:t xml:space="preserve">(1, 1,549)=2.86, </w:t>
      </w:r>
      <w:r w:rsidRPr="007404B0">
        <w:rPr>
          <w:rFonts w:ascii="Calibri" w:hAnsi="Calibri" w:cs="Calibri"/>
          <w:i/>
          <w:iCs/>
          <w:color w:val="000000" w:themeColor="text1"/>
        </w:rPr>
        <w:t>p</w:t>
      </w:r>
      <w:r w:rsidRPr="007404B0">
        <w:rPr>
          <w:rFonts w:ascii="Calibri" w:hAnsi="Calibri" w:cs="Calibri"/>
          <w:color w:val="000000" w:themeColor="text1"/>
        </w:rPr>
        <w:t xml:space="preserve">=.09, </w:t>
      </w:r>
      <w:r w:rsidR="00D344C1" w:rsidRPr="007404B0">
        <w:rPr>
          <w:rFonts w:ascii="Calibri" w:hAnsi="Calibri" w:cs="Calibri"/>
          <w:i/>
          <w:iCs/>
          <w:color w:val="000000" w:themeColor="text1"/>
        </w:rPr>
        <w:t>η</w:t>
      </w:r>
      <w:r w:rsidR="00D344C1" w:rsidRPr="007404B0">
        <w:rPr>
          <w:rFonts w:ascii="Calibri" w:hAnsi="Calibri" w:cs="Calibri"/>
          <w:color w:val="000000" w:themeColor="text1"/>
          <w:vertAlign w:val="subscript"/>
        </w:rPr>
        <w:t>p</w:t>
      </w:r>
      <w:r w:rsidRPr="007404B0">
        <w:rPr>
          <w:rFonts w:ascii="Calibri" w:hAnsi="Calibri" w:cs="Calibri"/>
          <w:color w:val="000000" w:themeColor="text1"/>
        </w:rPr>
        <w:t xml:space="preserve">²=.002. </w:t>
      </w:r>
    </w:p>
    <w:p w14:paraId="61CBF1FC" w14:textId="77777777" w:rsidR="007404B0" w:rsidRPr="007404B0" w:rsidRDefault="007404B0" w:rsidP="007404B0">
      <w:pPr>
        <w:spacing w:after="0" w:line="240" w:lineRule="auto"/>
        <w:rPr>
          <w:rFonts w:ascii="Calibri" w:hAnsi="Calibri" w:cs="Calibri"/>
          <w:color w:val="000000" w:themeColor="text1"/>
        </w:rPr>
      </w:pPr>
    </w:p>
    <w:p w14:paraId="22011AF0" w14:textId="6F2B403B" w:rsidR="00DD4183" w:rsidRPr="007404B0" w:rsidRDefault="00DD4183"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Interaction Effects</w:t>
      </w:r>
    </w:p>
    <w:p w14:paraId="2A1EBB06" w14:textId="77777777" w:rsidR="007404B0" w:rsidRPr="007404B0" w:rsidRDefault="007404B0" w:rsidP="007404B0">
      <w:pPr>
        <w:spacing w:after="0" w:line="240" w:lineRule="auto"/>
        <w:rPr>
          <w:rFonts w:ascii="Calibri" w:hAnsi="Calibri" w:cs="Calibri"/>
          <w:color w:val="000000" w:themeColor="text1"/>
        </w:rPr>
      </w:pPr>
    </w:p>
    <w:p w14:paraId="143B0E1A" w14:textId="43C466F7" w:rsidR="00AD093A" w:rsidRPr="007404B0" w:rsidRDefault="00AD093A" w:rsidP="007404B0">
      <w:pPr>
        <w:spacing w:after="0" w:line="240" w:lineRule="auto"/>
        <w:rPr>
          <w:rFonts w:ascii="Calibri" w:hAnsi="Calibri" w:cs="Calibri"/>
          <w:color w:val="000000" w:themeColor="text1"/>
        </w:rPr>
      </w:pPr>
      <w:r w:rsidRPr="007404B0">
        <w:rPr>
          <w:rFonts w:ascii="Calibri" w:hAnsi="Calibri" w:cs="Calibri"/>
          <w:color w:val="000000" w:themeColor="text1"/>
        </w:rPr>
        <w:t>There were significant Source-related interactions for Source</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 xml:space="preserve">Culture, </w:t>
      </w:r>
      <w:r w:rsidRPr="007404B0">
        <w:rPr>
          <w:rFonts w:ascii="Calibri" w:hAnsi="Calibri" w:cs="Calibri"/>
          <w:i/>
          <w:iCs/>
          <w:color w:val="000000" w:themeColor="text1"/>
        </w:rPr>
        <w:t>F</w:t>
      </w:r>
      <w:r w:rsidRPr="007404B0">
        <w:rPr>
          <w:rFonts w:ascii="Calibri" w:hAnsi="Calibri" w:cs="Calibri"/>
          <w:color w:val="000000" w:themeColor="text1"/>
        </w:rPr>
        <w:t xml:space="preserve">=45.00, </w:t>
      </w:r>
      <w:r w:rsidRPr="007404B0">
        <w:rPr>
          <w:rFonts w:ascii="Calibri" w:hAnsi="Calibri" w:cs="Calibri"/>
          <w:i/>
          <w:iCs/>
          <w:color w:val="000000" w:themeColor="text1"/>
        </w:rPr>
        <w:t>p</w:t>
      </w:r>
      <w:r w:rsidRPr="007404B0">
        <w:rPr>
          <w:rFonts w:ascii="Calibri" w:hAnsi="Calibri" w:cs="Calibri"/>
          <w:color w:val="000000" w:themeColor="text1"/>
        </w:rPr>
        <w:t xml:space="preserve">&lt;.001, </w:t>
      </w:r>
      <w:r w:rsidR="00D344C1" w:rsidRPr="007404B0">
        <w:rPr>
          <w:rFonts w:ascii="Calibri" w:hAnsi="Calibri" w:cs="Calibri"/>
          <w:i/>
          <w:iCs/>
          <w:color w:val="000000" w:themeColor="text1"/>
        </w:rPr>
        <w:t>η</w:t>
      </w:r>
      <w:r w:rsidR="00D344C1" w:rsidRPr="007404B0">
        <w:rPr>
          <w:rFonts w:ascii="Calibri" w:hAnsi="Calibri" w:cs="Calibri"/>
          <w:color w:val="000000" w:themeColor="text1"/>
          <w:vertAlign w:val="subscript"/>
        </w:rPr>
        <w:t>p</w:t>
      </w:r>
      <w:r w:rsidRPr="007404B0">
        <w:rPr>
          <w:rFonts w:ascii="Calibri" w:hAnsi="Calibri" w:cs="Calibri"/>
          <w:color w:val="000000" w:themeColor="text1"/>
        </w:rPr>
        <w:t>²=.03, and Source</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 xml:space="preserve">Gender, </w:t>
      </w:r>
      <w:r w:rsidRPr="007404B0">
        <w:rPr>
          <w:rFonts w:ascii="Calibri" w:hAnsi="Calibri" w:cs="Calibri"/>
          <w:i/>
          <w:iCs/>
          <w:color w:val="000000" w:themeColor="text1"/>
        </w:rPr>
        <w:t>F</w:t>
      </w:r>
      <w:r w:rsidRPr="007404B0">
        <w:rPr>
          <w:rFonts w:ascii="Calibri" w:hAnsi="Calibri" w:cs="Calibri"/>
          <w:color w:val="000000" w:themeColor="text1"/>
        </w:rPr>
        <w:t xml:space="preserve">=23.37, </w:t>
      </w:r>
      <w:r w:rsidRPr="007404B0">
        <w:rPr>
          <w:rFonts w:ascii="Calibri" w:hAnsi="Calibri" w:cs="Calibri"/>
          <w:i/>
          <w:iCs/>
          <w:color w:val="000000" w:themeColor="text1"/>
        </w:rPr>
        <w:t>p</w:t>
      </w:r>
      <w:r w:rsidRPr="007404B0">
        <w:rPr>
          <w:rFonts w:ascii="Calibri" w:hAnsi="Calibri" w:cs="Calibri"/>
          <w:color w:val="000000" w:themeColor="text1"/>
        </w:rPr>
        <w:t xml:space="preserve">&lt;.001, </w:t>
      </w:r>
      <w:r w:rsidR="00D344C1" w:rsidRPr="007404B0">
        <w:rPr>
          <w:rFonts w:ascii="Calibri" w:hAnsi="Calibri" w:cs="Calibri"/>
          <w:i/>
          <w:iCs/>
          <w:color w:val="000000" w:themeColor="text1"/>
        </w:rPr>
        <w:t>η</w:t>
      </w:r>
      <w:r w:rsidR="00D344C1" w:rsidRPr="007404B0">
        <w:rPr>
          <w:rFonts w:ascii="Calibri" w:hAnsi="Calibri" w:cs="Calibri"/>
          <w:color w:val="000000" w:themeColor="text1"/>
          <w:vertAlign w:val="subscript"/>
        </w:rPr>
        <w:t>p</w:t>
      </w:r>
      <w:r w:rsidRPr="007404B0">
        <w:rPr>
          <w:rFonts w:ascii="Calibri" w:hAnsi="Calibri" w:cs="Calibri"/>
          <w:color w:val="000000" w:themeColor="text1"/>
        </w:rPr>
        <w:t>²=.01. The Culture</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 xml:space="preserve">Gender interaction, </w:t>
      </w:r>
      <w:proofErr w:type="gramStart"/>
      <w:r w:rsidRPr="007404B0">
        <w:rPr>
          <w:rFonts w:ascii="Calibri" w:hAnsi="Calibri" w:cs="Calibri"/>
          <w:i/>
          <w:iCs/>
          <w:color w:val="000000" w:themeColor="text1"/>
        </w:rPr>
        <w:t>F</w:t>
      </w:r>
      <w:r w:rsidRPr="007404B0">
        <w:rPr>
          <w:rFonts w:ascii="Calibri" w:hAnsi="Calibri" w:cs="Calibri"/>
          <w:color w:val="000000" w:themeColor="text1"/>
        </w:rPr>
        <w:t>(</w:t>
      </w:r>
      <w:proofErr w:type="gramEnd"/>
      <w:r w:rsidRPr="007404B0">
        <w:rPr>
          <w:rFonts w:ascii="Calibri" w:hAnsi="Calibri" w:cs="Calibri"/>
          <w:color w:val="000000" w:themeColor="text1"/>
        </w:rPr>
        <w:t xml:space="preserve">1, </w:t>
      </w:r>
      <w:proofErr w:type="gramStart"/>
      <w:r w:rsidRPr="007404B0">
        <w:rPr>
          <w:rFonts w:ascii="Calibri" w:hAnsi="Calibri" w:cs="Calibri"/>
          <w:color w:val="000000" w:themeColor="text1"/>
        </w:rPr>
        <w:t>1,549)=</w:t>
      </w:r>
      <w:proofErr w:type="gramEnd"/>
      <w:r w:rsidRPr="007404B0">
        <w:rPr>
          <w:rFonts w:ascii="Calibri" w:hAnsi="Calibri" w:cs="Calibri"/>
          <w:color w:val="000000" w:themeColor="text1"/>
        </w:rPr>
        <w:t xml:space="preserve">4.43, </w:t>
      </w:r>
      <w:r w:rsidRPr="007404B0">
        <w:rPr>
          <w:rFonts w:ascii="Calibri" w:hAnsi="Calibri" w:cs="Calibri"/>
          <w:i/>
          <w:iCs/>
          <w:color w:val="000000" w:themeColor="text1"/>
        </w:rPr>
        <w:t>p</w:t>
      </w:r>
      <w:r w:rsidRPr="007404B0">
        <w:rPr>
          <w:rFonts w:ascii="Calibri" w:hAnsi="Calibri" w:cs="Calibri"/>
          <w:color w:val="000000" w:themeColor="text1"/>
        </w:rPr>
        <w:t xml:space="preserve">=.035, </w:t>
      </w:r>
      <w:r w:rsidR="00D344C1" w:rsidRPr="007404B0">
        <w:rPr>
          <w:rFonts w:ascii="Calibri" w:hAnsi="Calibri" w:cs="Calibri"/>
          <w:i/>
          <w:iCs/>
          <w:color w:val="000000" w:themeColor="text1"/>
        </w:rPr>
        <w:t>η</w:t>
      </w:r>
      <w:r w:rsidR="00D344C1" w:rsidRPr="007404B0">
        <w:rPr>
          <w:rFonts w:ascii="Calibri" w:hAnsi="Calibri" w:cs="Calibri"/>
          <w:color w:val="000000" w:themeColor="text1"/>
          <w:vertAlign w:val="subscript"/>
        </w:rPr>
        <w:t>p</w:t>
      </w:r>
      <w:r w:rsidRPr="007404B0">
        <w:rPr>
          <w:rFonts w:ascii="Calibri" w:hAnsi="Calibri" w:cs="Calibri"/>
          <w:color w:val="000000" w:themeColor="text1"/>
        </w:rPr>
        <w:t>²=.003, and the three-way Source</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Culture</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 xml:space="preserve">Gender interaction, </w:t>
      </w:r>
      <w:proofErr w:type="gramStart"/>
      <w:r w:rsidRPr="007404B0">
        <w:rPr>
          <w:rFonts w:ascii="Calibri" w:hAnsi="Calibri" w:cs="Calibri"/>
          <w:i/>
          <w:iCs/>
          <w:color w:val="000000" w:themeColor="text1"/>
        </w:rPr>
        <w:t>F</w:t>
      </w:r>
      <w:r w:rsidRPr="007404B0">
        <w:rPr>
          <w:rFonts w:ascii="Calibri" w:hAnsi="Calibri" w:cs="Calibri"/>
          <w:color w:val="000000" w:themeColor="text1"/>
        </w:rPr>
        <w:t>(</w:t>
      </w:r>
      <w:proofErr w:type="gramEnd"/>
      <w:r w:rsidRPr="007404B0">
        <w:rPr>
          <w:rFonts w:ascii="Calibri" w:hAnsi="Calibri" w:cs="Calibri"/>
          <w:color w:val="000000" w:themeColor="text1"/>
        </w:rPr>
        <w:t xml:space="preserve">9, </w:t>
      </w:r>
      <w:proofErr w:type="gramStart"/>
      <w:r w:rsidRPr="007404B0">
        <w:rPr>
          <w:rFonts w:ascii="Calibri" w:hAnsi="Calibri" w:cs="Calibri"/>
          <w:color w:val="000000" w:themeColor="text1"/>
        </w:rPr>
        <w:t>13,941)=</w:t>
      </w:r>
      <w:proofErr w:type="gramEnd"/>
      <w:r w:rsidRPr="007404B0">
        <w:rPr>
          <w:rFonts w:ascii="Calibri" w:hAnsi="Calibri" w:cs="Calibri"/>
          <w:color w:val="000000" w:themeColor="text1"/>
        </w:rPr>
        <w:t xml:space="preserve">4.35, </w:t>
      </w:r>
      <w:r w:rsidRPr="007404B0">
        <w:rPr>
          <w:rFonts w:ascii="Calibri" w:hAnsi="Calibri" w:cs="Calibri"/>
          <w:i/>
          <w:iCs/>
          <w:color w:val="000000" w:themeColor="text1"/>
        </w:rPr>
        <w:t>p</w:t>
      </w:r>
      <w:r w:rsidRPr="007404B0">
        <w:rPr>
          <w:rFonts w:ascii="Calibri" w:hAnsi="Calibri" w:cs="Calibri"/>
          <w:color w:val="000000" w:themeColor="text1"/>
        </w:rPr>
        <w:t xml:space="preserve">&lt;.001, </w:t>
      </w:r>
      <w:r w:rsidR="00D344C1" w:rsidRPr="007404B0">
        <w:rPr>
          <w:rFonts w:ascii="Calibri" w:hAnsi="Calibri" w:cs="Calibri"/>
          <w:i/>
          <w:iCs/>
          <w:color w:val="000000" w:themeColor="text1"/>
        </w:rPr>
        <w:t>η</w:t>
      </w:r>
      <w:r w:rsidR="00D344C1" w:rsidRPr="007404B0">
        <w:rPr>
          <w:rFonts w:ascii="Calibri" w:hAnsi="Calibri" w:cs="Calibri"/>
          <w:color w:val="000000" w:themeColor="text1"/>
          <w:vertAlign w:val="subscript"/>
        </w:rPr>
        <w:t>p</w:t>
      </w:r>
      <w:r w:rsidRPr="007404B0">
        <w:rPr>
          <w:rFonts w:ascii="Calibri" w:hAnsi="Calibri" w:cs="Calibri"/>
          <w:color w:val="000000" w:themeColor="text1"/>
        </w:rPr>
        <w:t xml:space="preserve">²=.003, were small but </w:t>
      </w:r>
      <w:r w:rsidR="009E1D95" w:rsidRPr="007404B0">
        <w:rPr>
          <w:rFonts w:ascii="Calibri" w:hAnsi="Calibri" w:cs="Calibri"/>
          <w:color w:val="000000" w:themeColor="text1"/>
        </w:rPr>
        <w:t xml:space="preserve">also </w:t>
      </w:r>
      <w:r w:rsidRPr="007404B0">
        <w:rPr>
          <w:rFonts w:ascii="Calibri" w:hAnsi="Calibri" w:cs="Calibri"/>
          <w:color w:val="000000" w:themeColor="text1"/>
        </w:rPr>
        <w:t>statistically significant.</w:t>
      </w:r>
    </w:p>
    <w:p w14:paraId="3FDECE72" w14:textId="77777777" w:rsidR="007404B0" w:rsidRPr="007404B0" w:rsidRDefault="007404B0" w:rsidP="007404B0">
      <w:pPr>
        <w:spacing w:after="0" w:line="240" w:lineRule="auto"/>
        <w:rPr>
          <w:rFonts w:ascii="Calibri" w:hAnsi="Calibri" w:cs="Calibri"/>
          <w:color w:val="000000" w:themeColor="text1"/>
        </w:rPr>
      </w:pPr>
    </w:p>
    <w:p w14:paraId="0FF97C54" w14:textId="5FE985B2" w:rsidR="00DD4183" w:rsidRPr="007404B0" w:rsidRDefault="00DD4183"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Summary of Group Differences</w:t>
      </w:r>
    </w:p>
    <w:p w14:paraId="3DF74EF5" w14:textId="77777777" w:rsidR="007404B0" w:rsidRPr="007404B0" w:rsidRDefault="007404B0" w:rsidP="007404B0">
      <w:pPr>
        <w:spacing w:after="0" w:line="240" w:lineRule="auto"/>
        <w:rPr>
          <w:rFonts w:ascii="Calibri" w:hAnsi="Calibri" w:cs="Calibri"/>
          <w:color w:val="000000" w:themeColor="text1"/>
        </w:rPr>
      </w:pPr>
    </w:p>
    <w:p w14:paraId="057B32D4" w14:textId="0408082A" w:rsidR="004D11CF" w:rsidRDefault="004D11CF" w:rsidP="007404B0">
      <w:pPr>
        <w:spacing w:after="0" w:line="240" w:lineRule="auto"/>
        <w:rPr>
          <w:rFonts w:ascii="Calibri" w:hAnsi="Calibri" w:cs="Calibri"/>
          <w:color w:val="000000" w:themeColor="text1"/>
        </w:rPr>
      </w:pPr>
      <w:r w:rsidRPr="007404B0">
        <w:rPr>
          <w:rFonts w:ascii="Calibri" w:hAnsi="Calibri" w:cs="Calibri"/>
          <w:color w:val="000000" w:themeColor="text1"/>
        </w:rPr>
        <w:t xml:space="preserve">Across groups, </w:t>
      </w:r>
      <w:r w:rsidR="00B90246" w:rsidRPr="007404B0">
        <w:rPr>
          <w:rFonts w:ascii="Calibri" w:hAnsi="Calibri" w:cs="Calibri"/>
          <w:color w:val="000000" w:themeColor="text1"/>
        </w:rPr>
        <w:t xml:space="preserve">the </w:t>
      </w:r>
      <w:r w:rsidRPr="007404B0">
        <w:rPr>
          <w:rFonts w:ascii="Calibri" w:hAnsi="Calibri" w:cs="Calibri"/>
          <w:color w:val="000000" w:themeColor="text1"/>
        </w:rPr>
        <w:t>Internet and Peer</w:t>
      </w:r>
      <w:r w:rsidR="00B90246" w:rsidRPr="007404B0">
        <w:rPr>
          <w:rFonts w:ascii="Calibri" w:hAnsi="Calibri" w:cs="Calibri"/>
          <w:color w:val="000000" w:themeColor="text1"/>
        </w:rPr>
        <w:t>s</w:t>
      </w:r>
      <w:r w:rsidRPr="007404B0">
        <w:rPr>
          <w:rFonts w:ascii="Calibri" w:hAnsi="Calibri" w:cs="Calibri"/>
          <w:color w:val="000000" w:themeColor="text1"/>
        </w:rPr>
        <w:t xml:space="preserve"> received the highest mean ratings</w:t>
      </w:r>
      <w:r w:rsidR="00B90246" w:rsidRPr="007404B0">
        <w:rPr>
          <w:rFonts w:ascii="Calibri" w:hAnsi="Calibri" w:cs="Calibri"/>
          <w:color w:val="000000" w:themeColor="text1"/>
        </w:rPr>
        <w:t xml:space="preserve"> for information acquisition</w:t>
      </w:r>
      <w:r w:rsidRPr="007404B0">
        <w:rPr>
          <w:rFonts w:ascii="Calibri" w:hAnsi="Calibri" w:cs="Calibri"/>
          <w:color w:val="000000" w:themeColor="text1"/>
        </w:rPr>
        <w:t>, whereas Religious and Community sources were consistently the lowest. Gender differences were generally small</w:t>
      </w:r>
      <w:r w:rsidR="002C196C" w:rsidRPr="007404B0">
        <w:rPr>
          <w:rFonts w:ascii="Calibri" w:hAnsi="Calibri" w:cs="Calibri"/>
          <w:color w:val="000000" w:themeColor="text1"/>
        </w:rPr>
        <w:t>; the</w:t>
      </w:r>
      <w:r w:rsidRPr="007404B0">
        <w:rPr>
          <w:rFonts w:ascii="Calibri" w:hAnsi="Calibri" w:cs="Calibri"/>
          <w:color w:val="000000" w:themeColor="text1"/>
        </w:rPr>
        <w:t xml:space="preserve"> except</w:t>
      </w:r>
      <w:r w:rsidR="002C196C" w:rsidRPr="007404B0">
        <w:rPr>
          <w:rFonts w:ascii="Calibri" w:hAnsi="Calibri" w:cs="Calibri"/>
          <w:color w:val="000000" w:themeColor="text1"/>
        </w:rPr>
        <w:t>ions being</w:t>
      </w:r>
      <w:r w:rsidRPr="007404B0">
        <w:rPr>
          <w:rFonts w:ascii="Calibri" w:hAnsi="Calibri" w:cs="Calibri"/>
          <w:color w:val="000000" w:themeColor="text1"/>
        </w:rPr>
        <w:t xml:space="preserve"> that men reported </w:t>
      </w:r>
      <w:r w:rsidR="002C196C" w:rsidRPr="007404B0">
        <w:rPr>
          <w:rFonts w:ascii="Calibri" w:hAnsi="Calibri" w:cs="Calibri"/>
          <w:color w:val="000000" w:themeColor="text1"/>
        </w:rPr>
        <w:t>more knowledge attained</w:t>
      </w:r>
      <w:r w:rsidRPr="007404B0">
        <w:rPr>
          <w:rFonts w:ascii="Calibri" w:hAnsi="Calibri" w:cs="Calibri"/>
          <w:color w:val="000000" w:themeColor="text1"/>
        </w:rPr>
        <w:t xml:space="preserve"> f</w:t>
      </w:r>
      <w:r w:rsidR="002C196C" w:rsidRPr="007404B0">
        <w:rPr>
          <w:rFonts w:ascii="Calibri" w:hAnsi="Calibri" w:cs="Calibri"/>
          <w:color w:val="000000" w:themeColor="text1"/>
        </w:rPr>
        <w:t>r</w:t>
      </w:r>
      <w:r w:rsidRPr="007404B0">
        <w:rPr>
          <w:rFonts w:ascii="Calibri" w:hAnsi="Calibri" w:cs="Calibri"/>
          <w:color w:val="000000" w:themeColor="text1"/>
        </w:rPr>
        <w:t>o</w:t>
      </w:r>
      <w:r w:rsidR="002C196C" w:rsidRPr="007404B0">
        <w:rPr>
          <w:rFonts w:ascii="Calibri" w:hAnsi="Calibri" w:cs="Calibri"/>
          <w:color w:val="000000" w:themeColor="text1"/>
        </w:rPr>
        <w:t>m</w:t>
      </w:r>
      <w:r w:rsidRPr="007404B0">
        <w:rPr>
          <w:rFonts w:ascii="Calibri" w:hAnsi="Calibri" w:cs="Calibri"/>
          <w:color w:val="000000" w:themeColor="text1"/>
        </w:rPr>
        <w:t xml:space="preserve"> Pornography (China: </w:t>
      </w:r>
      <w:r w:rsidRPr="007404B0">
        <w:rPr>
          <w:rFonts w:ascii="Calibri" w:hAnsi="Calibri" w:cs="Calibri"/>
          <w:i/>
          <w:iCs/>
          <w:color w:val="000000" w:themeColor="text1"/>
        </w:rPr>
        <w:t>z</w:t>
      </w:r>
      <w:r w:rsidRPr="007404B0">
        <w:rPr>
          <w:rFonts w:ascii="Calibri" w:hAnsi="Calibri" w:cs="Calibri"/>
          <w:color w:val="000000" w:themeColor="text1"/>
        </w:rPr>
        <w:t xml:space="preserve">=8.74, </w:t>
      </w:r>
      <w:r w:rsidRPr="007404B0">
        <w:rPr>
          <w:rFonts w:ascii="Calibri" w:hAnsi="Calibri" w:cs="Calibri"/>
          <w:i/>
          <w:iCs/>
          <w:color w:val="000000" w:themeColor="text1"/>
        </w:rPr>
        <w:t>p</w:t>
      </w:r>
      <w:r w:rsidRPr="007404B0">
        <w:rPr>
          <w:rFonts w:ascii="Calibri" w:hAnsi="Calibri" w:cs="Calibri"/>
          <w:color w:val="000000" w:themeColor="text1"/>
        </w:rPr>
        <w:t xml:space="preserve">&lt;.001; UK: </w:t>
      </w:r>
      <w:r w:rsidRPr="007404B0">
        <w:rPr>
          <w:rFonts w:ascii="Calibri" w:hAnsi="Calibri" w:cs="Calibri"/>
          <w:i/>
          <w:iCs/>
          <w:color w:val="000000" w:themeColor="text1"/>
        </w:rPr>
        <w:t>z</w:t>
      </w:r>
      <w:r w:rsidRPr="007404B0">
        <w:rPr>
          <w:rFonts w:ascii="Calibri" w:hAnsi="Calibri" w:cs="Calibri"/>
          <w:color w:val="000000" w:themeColor="text1"/>
        </w:rPr>
        <w:t xml:space="preserve">=8.24, </w:t>
      </w:r>
      <w:r w:rsidRPr="007404B0">
        <w:rPr>
          <w:rFonts w:ascii="Calibri" w:hAnsi="Calibri" w:cs="Calibri"/>
          <w:i/>
          <w:iCs/>
          <w:color w:val="000000" w:themeColor="text1"/>
        </w:rPr>
        <w:t>p</w:t>
      </w:r>
      <w:r w:rsidRPr="007404B0">
        <w:rPr>
          <w:rFonts w:ascii="Calibri" w:hAnsi="Calibri" w:cs="Calibri"/>
          <w:color w:val="000000" w:themeColor="text1"/>
        </w:rPr>
        <w:t>&lt;.001) while</w:t>
      </w:r>
      <w:r w:rsidR="008F223A">
        <w:rPr>
          <w:rFonts w:ascii="Calibri" w:hAnsi="Calibri" w:cs="Calibri"/>
          <w:color w:val="000000" w:themeColor="text1"/>
        </w:rPr>
        <w:t>,</w:t>
      </w:r>
      <w:r w:rsidRPr="007404B0">
        <w:rPr>
          <w:rFonts w:ascii="Calibri" w:hAnsi="Calibri" w:cs="Calibri"/>
          <w:color w:val="000000" w:themeColor="text1"/>
        </w:rPr>
        <w:t xml:space="preserve"> </w:t>
      </w:r>
      <w:r w:rsidR="00013915" w:rsidRPr="007404B0">
        <w:rPr>
          <w:rFonts w:ascii="Calibri" w:hAnsi="Calibri" w:cs="Calibri"/>
          <w:color w:val="000000" w:themeColor="text1"/>
        </w:rPr>
        <w:t xml:space="preserve">in the UK, </w:t>
      </w:r>
      <w:r w:rsidRPr="007404B0">
        <w:rPr>
          <w:rFonts w:ascii="Calibri" w:hAnsi="Calibri" w:cs="Calibri"/>
          <w:color w:val="000000" w:themeColor="text1"/>
        </w:rPr>
        <w:t>women</w:t>
      </w:r>
      <w:r w:rsidR="00013915" w:rsidRPr="007404B0">
        <w:rPr>
          <w:rFonts w:ascii="Calibri" w:hAnsi="Calibri" w:cs="Calibri"/>
          <w:color w:val="000000" w:themeColor="text1"/>
        </w:rPr>
        <w:t xml:space="preserve"> reported more knowledge attained from</w:t>
      </w:r>
      <w:r w:rsidRPr="007404B0">
        <w:rPr>
          <w:rFonts w:ascii="Calibri" w:hAnsi="Calibri" w:cs="Calibri"/>
          <w:color w:val="000000" w:themeColor="text1"/>
        </w:rPr>
        <w:t xml:space="preserve"> Peers </w:t>
      </w:r>
      <w:r w:rsidRPr="007404B0">
        <w:rPr>
          <w:rFonts w:ascii="Calibri" w:hAnsi="Calibri" w:cs="Calibri"/>
          <w:i/>
          <w:iCs/>
          <w:color w:val="000000" w:themeColor="text1"/>
        </w:rPr>
        <w:t>z</w:t>
      </w:r>
      <w:r w:rsidRPr="007404B0">
        <w:rPr>
          <w:rFonts w:ascii="Calibri" w:hAnsi="Calibri" w:cs="Calibri"/>
          <w:color w:val="000000" w:themeColor="text1"/>
        </w:rPr>
        <w:t xml:space="preserve">=6.89, </w:t>
      </w:r>
      <w:r w:rsidRPr="007404B0">
        <w:rPr>
          <w:rFonts w:ascii="Calibri" w:hAnsi="Calibri" w:cs="Calibri"/>
          <w:i/>
          <w:iCs/>
          <w:color w:val="000000" w:themeColor="text1"/>
        </w:rPr>
        <w:t>p</w:t>
      </w:r>
      <w:r w:rsidRPr="007404B0">
        <w:rPr>
          <w:rFonts w:ascii="Calibri" w:hAnsi="Calibri" w:cs="Calibri"/>
          <w:color w:val="000000" w:themeColor="text1"/>
        </w:rPr>
        <w:t xml:space="preserve">&lt;.001. Cross-cultural contrasts indicated broadly higher means in China than the UK for most sources (e.g., </w:t>
      </w:r>
      <w:r w:rsidR="00ED4720" w:rsidRPr="007404B0">
        <w:rPr>
          <w:rFonts w:ascii="Calibri" w:hAnsi="Calibri" w:cs="Calibri"/>
          <w:color w:val="000000" w:themeColor="text1"/>
        </w:rPr>
        <w:t>Sibling, Internet, Pornography, Movies</w:t>
      </w:r>
      <w:r w:rsidRPr="007404B0">
        <w:rPr>
          <w:rFonts w:ascii="Calibri" w:hAnsi="Calibri" w:cs="Calibri"/>
          <w:color w:val="000000" w:themeColor="text1"/>
        </w:rPr>
        <w:t xml:space="preserve">), with the sole reverse pattern for School </w:t>
      </w:r>
      <w:r w:rsidRPr="007404B0">
        <w:rPr>
          <w:rFonts w:ascii="Calibri" w:hAnsi="Calibri" w:cs="Calibri"/>
          <w:i/>
          <w:iCs/>
          <w:color w:val="000000" w:themeColor="text1"/>
        </w:rPr>
        <w:t>z</w:t>
      </w:r>
      <w:r w:rsidRPr="007404B0">
        <w:rPr>
          <w:rFonts w:ascii="Calibri" w:hAnsi="Calibri" w:cs="Calibri"/>
          <w:color w:val="000000" w:themeColor="text1"/>
        </w:rPr>
        <w:t xml:space="preserve">=3.68, </w:t>
      </w:r>
      <w:r w:rsidRPr="007404B0">
        <w:rPr>
          <w:rFonts w:ascii="Calibri" w:hAnsi="Calibri" w:cs="Calibri"/>
          <w:i/>
          <w:iCs/>
          <w:color w:val="000000" w:themeColor="text1"/>
        </w:rPr>
        <w:t>p</w:t>
      </w:r>
      <w:r w:rsidRPr="007404B0">
        <w:rPr>
          <w:rFonts w:ascii="Calibri" w:hAnsi="Calibri" w:cs="Calibri"/>
          <w:color w:val="000000" w:themeColor="text1"/>
        </w:rPr>
        <w:t>&lt;.001.</w:t>
      </w:r>
      <w:r w:rsidR="009447CF" w:rsidRPr="007404B0">
        <w:rPr>
          <w:rFonts w:ascii="Calibri" w:hAnsi="Calibri" w:cs="Calibri"/>
          <w:color w:val="000000" w:themeColor="text1"/>
        </w:rPr>
        <w:t xml:space="preserve"> </w:t>
      </w:r>
      <w:r w:rsidR="0067226E" w:rsidRPr="007404B0">
        <w:rPr>
          <w:rFonts w:ascii="Calibri" w:hAnsi="Calibri" w:cs="Calibri"/>
          <w:color w:val="000000" w:themeColor="text1"/>
        </w:rPr>
        <w:t>See Figure 1</w:t>
      </w:r>
      <w:r w:rsidR="000B39AA">
        <w:rPr>
          <w:rFonts w:ascii="Calibri" w:hAnsi="Calibri" w:cs="Calibri"/>
          <w:color w:val="000000" w:themeColor="text1"/>
        </w:rPr>
        <w:t xml:space="preserve"> </w:t>
      </w:r>
      <w:r w:rsidR="0067226E" w:rsidRPr="007404B0">
        <w:rPr>
          <w:rFonts w:ascii="Calibri" w:hAnsi="Calibri" w:cs="Calibri"/>
          <w:color w:val="000000" w:themeColor="text1"/>
        </w:rPr>
        <w:t xml:space="preserve">and </w:t>
      </w:r>
      <w:r w:rsidR="00365580">
        <w:rPr>
          <w:rFonts w:ascii="Calibri" w:hAnsi="Calibri" w:cs="Calibri"/>
          <w:color w:val="000000" w:themeColor="text1"/>
        </w:rPr>
        <w:t xml:space="preserve">online </w:t>
      </w:r>
      <w:r w:rsidR="008F6B60" w:rsidRPr="007404B0">
        <w:rPr>
          <w:rFonts w:ascii="Calibri" w:hAnsi="Calibri" w:cs="Calibri"/>
          <w:color w:val="000000" w:themeColor="text1"/>
        </w:rPr>
        <w:t>s</w:t>
      </w:r>
      <w:r w:rsidR="0067226E" w:rsidRPr="007404B0">
        <w:rPr>
          <w:rFonts w:ascii="Calibri" w:hAnsi="Calibri" w:cs="Calibri"/>
          <w:color w:val="000000" w:themeColor="text1"/>
        </w:rPr>
        <w:t>upplementa</w:t>
      </w:r>
      <w:r w:rsidR="00365580">
        <w:rPr>
          <w:rFonts w:ascii="Calibri" w:hAnsi="Calibri" w:cs="Calibri"/>
          <w:color w:val="000000" w:themeColor="text1"/>
        </w:rPr>
        <w:t>l</w:t>
      </w:r>
      <w:r w:rsidR="00E8644F" w:rsidRPr="007404B0">
        <w:rPr>
          <w:rFonts w:ascii="Calibri" w:hAnsi="Calibri" w:cs="Calibri"/>
          <w:color w:val="000000" w:themeColor="text1"/>
        </w:rPr>
        <w:t xml:space="preserve"> Figure A and</w:t>
      </w:r>
      <w:r w:rsidR="0067226E" w:rsidRPr="007404B0">
        <w:rPr>
          <w:rFonts w:ascii="Calibri" w:hAnsi="Calibri" w:cs="Calibri"/>
          <w:color w:val="000000" w:themeColor="text1"/>
        </w:rPr>
        <w:t xml:space="preserve"> Tables </w:t>
      </w:r>
      <w:r w:rsidR="00B364E5" w:rsidRPr="007404B0">
        <w:rPr>
          <w:rFonts w:ascii="Calibri" w:hAnsi="Calibri" w:cs="Calibri"/>
          <w:color w:val="000000" w:themeColor="text1"/>
        </w:rPr>
        <w:t>B</w:t>
      </w:r>
      <w:r w:rsidR="0067226E" w:rsidRPr="007404B0">
        <w:rPr>
          <w:rFonts w:ascii="Calibri" w:hAnsi="Calibri" w:cs="Calibri"/>
          <w:color w:val="000000" w:themeColor="text1"/>
        </w:rPr>
        <w:t>–</w:t>
      </w:r>
      <w:r w:rsidR="00B364E5" w:rsidRPr="007404B0">
        <w:rPr>
          <w:rFonts w:ascii="Calibri" w:hAnsi="Calibri" w:cs="Calibri"/>
          <w:color w:val="000000" w:themeColor="text1"/>
        </w:rPr>
        <w:t>D</w:t>
      </w:r>
      <w:r w:rsidR="0067226E" w:rsidRPr="007404B0">
        <w:rPr>
          <w:rFonts w:ascii="Calibri" w:hAnsi="Calibri" w:cs="Calibri"/>
          <w:color w:val="000000" w:themeColor="text1"/>
        </w:rPr>
        <w:t xml:space="preserve"> for the full results.</w:t>
      </w:r>
    </w:p>
    <w:p w14:paraId="10E77DAB" w14:textId="444C655B" w:rsidR="00365580" w:rsidRDefault="00365580" w:rsidP="007404B0">
      <w:pPr>
        <w:spacing w:after="0" w:line="240" w:lineRule="auto"/>
        <w:rPr>
          <w:rFonts w:ascii="Calibri" w:hAnsi="Calibri" w:cs="Calibri"/>
          <w:color w:val="000000" w:themeColor="text1"/>
        </w:rPr>
      </w:pPr>
    </w:p>
    <w:p w14:paraId="3EF9C137" w14:textId="53B8565B" w:rsidR="00365580" w:rsidRPr="007404B0" w:rsidRDefault="003B0873" w:rsidP="007404B0">
      <w:pPr>
        <w:spacing w:after="0" w:line="240" w:lineRule="auto"/>
        <w:rPr>
          <w:rFonts w:ascii="Calibri" w:hAnsi="Calibri" w:cs="Calibri"/>
          <w:color w:val="000000" w:themeColor="text1"/>
        </w:rPr>
      </w:pPr>
      <w:r>
        <w:rPr>
          <w:rFonts w:ascii="Calibri" w:hAnsi="Calibri" w:cs="Calibri"/>
          <w:color w:val="000000" w:themeColor="text1"/>
        </w:rPr>
        <w:t>[</w:t>
      </w:r>
      <w:r w:rsidR="00365580">
        <w:rPr>
          <w:rFonts w:ascii="Calibri" w:hAnsi="Calibri" w:cs="Calibri"/>
          <w:color w:val="000000" w:themeColor="text1"/>
        </w:rPr>
        <w:t xml:space="preserve">Please insert Figure 1 about here] </w:t>
      </w:r>
    </w:p>
    <w:p w14:paraId="42FAD90A" w14:textId="77777777" w:rsidR="007404B0" w:rsidRPr="007404B0" w:rsidRDefault="007404B0" w:rsidP="007404B0">
      <w:pPr>
        <w:spacing w:after="0" w:line="240" w:lineRule="auto"/>
        <w:rPr>
          <w:rFonts w:ascii="Calibri" w:hAnsi="Calibri" w:cs="Calibri"/>
          <w:color w:val="000000" w:themeColor="text1"/>
        </w:rPr>
      </w:pPr>
    </w:p>
    <w:p w14:paraId="275B5E4F" w14:textId="5BDA849E" w:rsidR="0046007B" w:rsidRPr="007404B0" w:rsidRDefault="00EF7955" w:rsidP="007404B0">
      <w:pPr>
        <w:spacing w:after="0" w:line="240" w:lineRule="auto"/>
        <w:outlineLvl w:val="1"/>
        <w:rPr>
          <w:rFonts w:ascii="Calibri" w:hAnsi="Calibri" w:cs="Calibri"/>
          <w:b/>
          <w:bCs/>
          <w:i/>
          <w:iCs/>
          <w:color w:val="000000" w:themeColor="text1"/>
        </w:rPr>
      </w:pPr>
      <w:r w:rsidRPr="00365580">
        <w:rPr>
          <w:rFonts w:ascii="Calibri" w:hAnsi="Calibri" w:cs="Calibri"/>
          <w:b/>
          <w:bCs/>
          <w:i/>
          <w:iCs/>
          <w:color w:val="000000" w:themeColor="text1"/>
        </w:rPr>
        <w:t>RQ2</w:t>
      </w:r>
      <w:r w:rsidR="009916C8" w:rsidRPr="00365580">
        <w:rPr>
          <w:rFonts w:ascii="Calibri" w:hAnsi="Calibri" w:cs="Calibri"/>
          <w:b/>
          <w:bCs/>
          <w:i/>
          <w:iCs/>
          <w:color w:val="000000" w:themeColor="text1"/>
        </w:rPr>
        <w:t xml:space="preserve"> (</w:t>
      </w:r>
      <w:proofErr w:type="spellStart"/>
      <w:r w:rsidR="009916C8" w:rsidRPr="00365580">
        <w:rPr>
          <w:rFonts w:ascii="Calibri" w:hAnsi="Calibri" w:cs="Calibri"/>
          <w:b/>
          <w:bCs/>
          <w:i/>
          <w:iCs/>
          <w:color w:val="000000" w:themeColor="text1"/>
        </w:rPr>
        <w:t>a&amp;b</w:t>
      </w:r>
      <w:proofErr w:type="spellEnd"/>
      <w:r w:rsidR="009916C8" w:rsidRPr="00365580">
        <w:rPr>
          <w:rFonts w:ascii="Calibri" w:hAnsi="Calibri" w:cs="Calibri"/>
          <w:b/>
          <w:bCs/>
          <w:i/>
          <w:iCs/>
          <w:color w:val="000000" w:themeColor="text1"/>
        </w:rPr>
        <w:t>)</w:t>
      </w:r>
      <w:r w:rsidRPr="00365580">
        <w:rPr>
          <w:rFonts w:ascii="Calibri" w:hAnsi="Calibri" w:cs="Calibri"/>
          <w:b/>
          <w:bCs/>
          <w:i/>
          <w:iCs/>
          <w:color w:val="000000" w:themeColor="text1"/>
        </w:rPr>
        <w:t xml:space="preserve">: </w:t>
      </w:r>
      <w:r w:rsidR="0046007B" w:rsidRPr="00365580">
        <w:rPr>
          <w:rFonts w:ascii="Calibri" w:hAnsi="Calibri" w:cs="Calibri"/>
          <w:b/>
          <w:bCs/>
          <w:i/>
          <w:iCs/>
          <w:color w:val="000000" w:themeColor="text1"/>
        </w:rPr>
        <w:t xml:space="preserve">Associations Between Reported Sexual Information Sources and </w:t>
      </w:r>
      <w:r w:rsidR="00F81154" w:rsidRPr="00365580">
        <w:rPr>
          <w:rFonts w:ascii="Calibri" w:hAnsi="Calibri" w:cs="Calibri"/>
          <w:b/>
          <w:bCs/>
          <w:i/>
          <w:iCs/>
          <w:color w:val="000000" w:themeColor="text1"/>
        </w:rPr>
        <w:t>Psychos</w:t>
      </w:r>
      <w:r w:rsidR="0046007B" w:rsidRPr="00365580">
        <w:rPr>
          <w:rFonts w:ascii="Calibri" w:hAnsi="Calibri" w:cs="Calibri"/>
          <w:b/>
          <w:bCs/>
          <w:i/>
          <w:iCs/>
          <w:color w:val="000000" w:themeColor="text1"/>
        </w:rPr>
        <w:t>exual Well-Being: Moderating Roles of Gender and Culture</w:t>
      </w:r>
    </w:p>
    <w:p w14:paraId="429D53A5" w14:textId="77777777" w:rsidR="007404B0" w:rsidRPr="007404B0" w:rsidRDefault="007404B0" w:rsidP="007404B0">
      <w:pPr>
        <w:spacing w:after="0" w:line="240" w:lineRule="auto"/>
        <w:outlineLvl w:val="1"/>
        <w:rPr>
          <w:rFonts w:ascii="Calibri" w:hAnsi="Calibri" w:cs="Calibri"/>
          <w:b/>
          <w:bCs/>
          <w:i/>
          <w:iCs/>
          <w:color w:val="000000" w:themeColor="text1"/>
        </w:rPr>
      </w:pPr>
    </w:p>
    <w:p w14:paraId="40154610" w14:textId="47A83CD2" w:rsidR="00DD4183" w:rsidRPr="007404B0" w:rsidRDefault="00B01978"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Model Overview</w:t>
      </w:r>
    </w:p>
    <w:p w14:paraId="6ADDEE6E" w14:textId="77777777" w:rsidR="007404B0" w:rsidRPr="007404B0" w:rsidRDefault="007404B0" w:rsidP="007404B0">
      <w:pPr>
        <w:spacing w:after="0" w:line="240" w:lineRule="auto"/>
        <w:rPr>
          <w:rFonts w:ascii="Calibri" w:hAnsi="Calibri" w:cs="Calibri"/>
          <w:color w:val="000000" w:themeColor="text1"/>
        </w:rPr>
      </w:pPr>
    </w:p>
    <w:p w14:paraId="5DEC65CB" w14:textId="45D5C817" w:rsidR="004D7948" w:rsidRDefault="00F81154" w:rsidP="007404B0">
      <w:pPr>
        <w:spacing w:after="0" w:line="240" w:lineRule="auto"/>
        <w:rPr>
          <w:rFonts w:ascii="Calibri" w:hAnsi="Calibri" w:cs="Calibri"/>
          <w:color w:val="000000" w:themeColor="text1"/>
        </w:rPr>
      </w:pPr>
      <w:r w:rsidRPr="007404B0">
        <w:rPr>
          <w:rFonts w:ascii="Calibri" w:hAnsi="Calibri" w:cs="Calibri"/>
          <w:color w:val="000000" w:themeColor="text1"/>
        </w:rPr>
        <w:t>Results focus on effects retained in the reduced, well-fitting SEM (AIC=15,878.25 vs. 15,990.44; BIC=16,065.43 vs. 16,985.16; CFI=0.993, TLI=0.986, RMSEA=0.017).</w:t>
      </w:r>
      <w:r w:rsidR="007C7D56" w:rsidRPr="007404B0">
        <w:rPr>
          <w:rFonts w:ascii="Calibri" w:hAnsi="Calibri" w:cs="Calibri"/>
          <w:color w:val="000000" w:themeColor="text1"/>
        </w:rPr>
        <w:t xml:space="preserve"> The </w:t>
      </w:r>
      <w:r w:rsidR="00365580">
        <w:rPr>
          <w:rFonts w:ascii="Calibri" w:hAnsi="Calibri" w:cs="Calibri"/>
          <w:color w:val="000000" w:themeColor="text1"/>
        </w:rPr>
        <w:t>C</w:t>
      </w:r>
      <w:r w:rsidR="007C7D56" w:rsidRPr="007404B0">
        <w:rPr>
          <w:rFonts w:ascii="Calibri" w:hAnsi="Calibri" w:cs="Calibri"/>
          <w:color w:val="000000" w:themeColor="text1"/>
        </w:rPr>
        <w:t>hi-square difference test was not significant, Δ</w:t>
      </w:r>
      <w:r w:rsidR="007C7D56" w:rsidRPr="007404B0">
        <w:rPr>
          <w:rFonts w:ascii="Calibri" w:hAnsi="Calibri" w:cs="Calibri"/>
          <w:i/>
          <w:iCs/>
          <w:color w:val="000000" w:themeColor="text1"/>
        </w:rPr>
        <w:t>χ</w:t>
      </w:r>
      <w:proofErr w:type="gramStart"/>
      <w:r w:rsidR="007C7D56" w:rsidRPr="007404B0">
        <w:rPr>
          <w:rFonts w:ascii="Calibri" w:hAnsi="Calibri" w:cs="Calibri"/>
          <w:color w:val="000000" w:themeColor="text1"/>
        </w:rPr>
        <w:t>²(27)=</w:t>
      </w:r>
      <w:proofErr w:type="gramEnd"/>
      <w:r w:rsidR="007C7D56" w:rsidRPr="007404B0">
        <w:rPr>
          <w:rFonts w:ascii="Calibri" w:hAnsi="Calibri" w:cs="Calibri"/>
          <w:color w:val="000000" w:themeColor="text1"/>
        </w:rPr>
        <w:t xml:space="preserve">39.69, </w:t>
      </w:r>
      <w:r w:rsidR="007C7D56" w:rsidRPr="007404B0">
        <w:rPr>
          <w:rFonts w:ascii="Calibri" w:hAnsi="Calibri" w:cs="Calibri"/>
          <w:i/>
          <w:iCs/>
          <w:color w:val="000000" w:themeColor="text1"/>
        </w:rPr>
        <w:t>p</w:t>
      </w:r>
      <w:r w:rsidR="007C7D56" w:rsidRPr="007404B0">
        <w:rPr>
          <w:rFonts w:ascii="Calibri" w:hAnsi="Calibri" w:cs="Calibri"/>
          <w:color w:val="000000" w:themeColor="text1"/>
        </w:rPr>
        <w:t>=.06, indicating no meaningful loss of fit, so the reduced model was retained.</w:t>
      </w:r>
      <w:r w:rsidRPr="007404B0">
        <w:rPr>
          <w:rFonts w:ascii="Calibri" w:hAnsi="Calibri" w:cs="Calibri"/>
          <w:color w:val="000000" w:themeColor="text1"/>
        </w:rPr>
        <w:t xml:space="preserve"> For each psychosexual dimension, we report only predictors retained in the reduced model; effects not reported were removed during reduction (i.e., failed retention thresholds) and are not interpreted.  Standardised coefficients are shown in Figure </w:t>
      </w:r>
      <w:r w:rsidR="00C414F5" w:rsidRPr="007404B0">
        <w:rPr>
          <w:rFonts w:ascii="Calibri" w:hAnsi="Calibri" w:cs="Calibri"/>
          <w:color w:val="000000" w:themeColor="text1"/>
        </w:rPr>
        <w:t>2</w:t>
      </w:r>
      <w:r w:rsidRPr="007404B0">
        <w:rPr>
          <w:rFonts w:ascii="Calibri" w:hAnsi="Calibri" w:cs="Calibri"/>
          <w:color w:val="000000" w:themeColor="text1"/>
        </w:rPr>
        <w:t xml:space="preserve">; estimated marginal means and simple slopes for significant gender × culture and source × culture interactions appear in Figures </w:t>
      </w:r>
      <w:r w:rsidR="00C414F5" w:rsidRPr="007404B0">
        <w:rPr>
          <w:rFonts w:ascii="Calibri" w:hAnsi="Calibri" w:cs="Calibri"/>
          <w:color w:val="000000" w:themeColor="text1"/>
        </w:rPr>
        <w:t>3</w:t>
      </w:r>
      <w:r w:rsidRPr="007404B0">
        <w:rPr>
          <w:rFonts w:ascii="Calibri" w:hAnsi="Calibri" w:cs="Calibri"/>
          <w:color w:val="000000" w:themeColor="text1"/>
        </w:rPr>
        <w:t>–</w:t>
      </w:r>
      <w:r w:rsidR="00C414F5" w:rsidRPr="007404B0">
        <w:rPr>
          <w:rFonts w:ascii="Calibri" w:hAnsi="Calibri" w:cs="Calibri"/>
          <w:color w:val="000000" w:themeColor="text1"/>
        </w:rPr>
        <w:t>4</w:t>
      </w:r>
      <w:r w:rsidRPr="007404B0">
        <w:rPr>
          <w:rFonts w:ascii="Calibri" w:hAnsi="Calibri" w:cs="Calibri"/>
          <w:color w:val="000000" w:themeColor="text1"/>
        </w:rPr>
        <w:t xml:space="preserve">. </w:t>
      </w:r>
      <w:r w:rsidR="003B0873">
        <w:rPr>
          <w:rFonts w:ascii="Calibri" w:hAnsi="Calibri" w:cs="Calibri"/>
          <w:color w:val="000000" w:themeColor="text1"/>
        </w:rPr>
        <w:t>Online s</w:t>
      </w:r>
      <w:r w:rsidRPr="007404B0">
        <w:rPr>
          <w:rFonts w:ascii="Calibri" w:hAnsi="Calibri" w:cs="Calibri"/>
          <w:color w:val="000000" w:themeColor="text1"/>
        </w:rPr>
        <w:t>upplementa</w:t>
      </w:r>
      <w:r w:rsidR="003B0873">
        <w:rPr>
          <w:rFonts w:ascii="Calibri" w:hAnsi="Calibri" w:cs="Calibri"/>
          <w:color w:val="000000" w:themeColor="text1"/>
        </w:rPr>
        <w:t>l</w:t>
      </w:r>
      <w:r w:rsidRPr="007404B0">
        <w:rPr>
          <w:rFonts w:ascii="Calibri" w:hAnsi="Calibri" w:cs="Calibri"/>
          <w:color w:val="000000" w:themeColor="text1"/>
        </w:rPr>
        <w:t xml:space="preserve"> Table E presents Pearson correlations for all SEM variables, and Tables F–G report the corresponding estimated marginal means and culture-specific slopes</w:t>
      </w:r>
      <w:r w:rsidR="00945BD1" w:rsidRPr="007404B0">
        <w:rPr>
          <w:rFonts w:ascii="Calibri" w:hAnsi="Calibri" w:cs="Calibri"/>
          <w:color w:val="000000" w:themeColor="text1"/>
        </w:rPr>
        <w:t>.</w:t>
      </w:r>
    </w:p>
    <w:p w14:paraId="55AC7DCD" w14:textId="77777777" w:rsidR="003B0873" w:rsidRDefault="003B0873" w:rsidP="007404B0">
      <w:pPr>
        <w:spacing w:after="0" w:line="240" w:lineRule="auto"/>
        <w:rPr>
          <w:rFonts w:ascii="Calibri" w:hAnsi="Calibri" w:cs="Calibri"/>
          <w:color w:val="000000" w:themeColor="text1"/>
        </w:rPr>
      </w:pPr>
    </w:p>
    <w:p w14:paraId="1FED8CF7" w14:textId="306375E1" w:rsidR="003B0873" w:rsidRPr="007404B0" w:rsidRDefault="003B0873" w:rsidP="007404B0">
      <w:pPr>
        <w:spacing w:after="0" w:line="240" w:lineRule="auto"/>
        <w:rPr>
          <w:rFonts w:ascii="Calibri" w:hAnsi="Calibri" w:cs="Calibri"/>
          <w:color w:val="000000" w:themeColor="text1"/>
        </w:rPr>
      </w:pPr>
      <w:r>
        <w:rPr>
          <w:rFonts w:ascii="Calibri" w:hAnsi="Calibri" w:cs="Calibri"/>
          <w:color w:val="000000" w:themeColor="text1"/>
        </w:rPr>
        <w:t>[Insert Figure 2 about here]</w:t>
      </w:r>
    </w:p>
    <w:p w14:paraId="284F4532" w14:textId="77777777" w:rsidR="007404B0" w:rsidRPr="007404B0" w:rsidRDefault="007404B0" w:rsidP="007404B0">
      <w:pPr>
        <w:spacing w:after="0" w:line="240" w:lineRule="auto"/>
        <w:rPr>
          <w:rFonts w:ascii="Calibri" w:hAnsi="Calibri" w:cs="Calibri"/>
          <w:color w:val="000000" w:themeColor="text1"/>
        </w:rPr>
      </w:pPr>
    </w:p>
    <w:p w14:paraId="0ABFC9AA" w14:textId="77777777" w:rsidR="00966C02" w:rsidRPr="007404B0" w:rsidRDefault="00966C02"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Sexual Satisfaction</w:t>
      </w:r>
    </w:p>
    <w:p w14:paraId="1BC39327" w14:textId="77777777" w:rsidR="007404B0" w:rsidRPr="007404B0" w:rsidRDefault="007404B0" w:rsidP="007404B0">
      <w:pPr>
        <w:spacing w:after="0" w:line="240" w:lineRule="auto"/>
        <w:rPr>
          <w:rFonts w:ascii="Calibri" w:hAnsi="Calibri" w:cs="Calibri"/>
          <w:color w:val="000000" w:themeColor="text1"/>
        </w:rPr>
      </w:pPr>
    </w:p>
    <w:p w14:paraId="7BD0ECD9" w14:textId="356A00A2" w:rsidR="00A533C9" w:rsidRPr="007404B0" w:rsidRDefault="00A533C9" w:rsidP="007404B0">
      <w:pPr>
        <w:spacing w:after="0" w:line="240" w:lineRule="auto"/>
        <w:rPr>
          <w:rFonts w:ascii="Calibri" w:hAnsi="Calibri" w:cs="Calibri"/>
          <w:color w:val="000000" w:themeColor="text1"/>
        </w:rPr>
      </w:pPr>
      <w:r w:rsidRPr="007404B0">
        <w:rPr>
          <w:rFonts w:ascii="Calibri" w:hAnsi="Calibri" w:cs="Calibri"/>
          <w:color w:val="000000" w:themeColor="text1"/>
        </w:rPr>
        <w:lastRenderedPageBreak/>
        <w:t xml:space="preserve">Greater acquisition from pornography </w:t>
      </w:r>
      <w:r w:rsidR="006C7E7E"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=0.152, </w:t>
      </w:r>
      <w:r w:rsidRPr="007404B0">
        <w:rPr>
          <w:rFonts w:ascii="Calibri" w:hAnsi="Calibri" w:cs="Calibri"/>
          <w:i/>
          <w:iCs/>
          <w:color w:val="000000" w:themeColor="text1"/>
        </w:rPr>
        <w:t>z</w:t>
      </w:r>
      <w:r w:rsidRPr="007404B0">
        <w:rPr>
          <w:rFonts w:ascii="Calibri" w:hAnsi="Calibri" w:cs="Calibri"/>
          <w:color w:val="000000" w:themeColor="text1"/>
        </w:rPr>
        <w:t xml:space="preserve">=6.21, </w:t>
      </w:r>
      <w:r w:rsidRPr="007404B0">
        <w:rPr>
          <w:rFonts w:ascii="Calibri" w:hAnsi="Calibri" w:cs="Calibri"/>
          <w:i/>
          <w:iCs/>
          <w:color w:val="000000" w:themeColor="text1"/>
        </w:rPr>
        <w:t>p</w:t>
      </w:r>
      <w:r w:rsidRPr="007404B0">
        <w:rPr>
          <w:rFonts w:ascii="Calibri" w:hAnsi="Calibri" w:cs="Calibri"/>
          <w:color w:val="000000" w:themeColor="text1"/>
        </w:rPr>
        <w:t>&lt;.001</w:t>
      </w:r>
      <w:r w:rsidR="006C7E7E" w:rsidRPr="007404B0">
        <w:rPr>
          <w:rFonts w:ascii="Calibri" w:hAnsi="Calibri" w:cs="Calibri"/>
          <w:color w:val="000000" w:themeColor="text1"/>
        </w:rPr>
        <w:t>)</w:t>
      </w:r>
      <w:r w:rsidRPr="007404B0">
        <w:rPr>
          <w:rFonts w:ascii="Calibri" w:hAnsi="Calibri" w:cs="Calibri"/>
          <w:color w:val="000000" w:themeColor="text1"/>
        </w:rPr>
        <w:t>, healthcare providers (</w:t>
      </w:r>
      <w:r w:rsidRPr="007404B0">
        <w:rPr>
          <w:rFonts w:ascii="Calibri" w:hAnsi="Calibri" w:cs="Calibri"/>
          <w:i/>
          <w:iCs/>
          <w:color w:val="000000" w:themeColor="text1"/>
        </w:rPr>
        <w:t>β</w:t>
      </w:r>
      <w:r w:rsidRPr="007404B0">
        <w:rPr>
          <w:rFonts w:ascii="Calibri" w:hAnsi="Calibri" w:cs="Calibri"/>
          <w:color w:val="000000" w:themeColor="text1"/>
        </w:rPr>
        <w:t xml:space="preserve">=0.143, </w:t>
      </w:r>
      <w:r w:rsidRPr="007404B0">
        <w:rPr>
          <w:rFonts w:ascii="Calibri" w:hAnsi="Calibri" w:cs="Calibri"/>
          <w:i/>
          <w:iCs/>
          <w:color w:val="000000" w:themeColor="text1"/>
        </w:rPr>
        <w:t>z</w:t>
      </w:r>
      <w:r w:rsidRPr="007404B0">
        <w:rPr>
          <w:rFonts w:ascii="Calibri" w:hAnsi="Calibri" w:cs="Calibri"/>
          <w:color w:val="000000" w:themeColor="text1"/>
        </w:rPr>
        <w:t xml:space="preserve">=5.26, </w:t>
      </w:r>
      <w:r w:rsidRPr="007404B0">
        <w:rPr>
          <w:rFonts w:ascii="Calibri" w:hAnsi="Calibri" w:cs="Calibri"/>
          <w:i/>
          <w:iCs/>
          <w:color w:val="000000" w:themeColor="text1"/>
        </w:rPr>
        <w:t>p</w:t>
      </w:r>
      <w:r w:rsidRPr="007404B0">
        <w:rPr>
          <w:rFonts w:ascii="Calibri" w:hAnsi="Calibri" w:cs="Calibri"/>
          <w:color w:val="000000" w:themeColor="text1"/>
        </w:rPr>
        <w:t xml:space="preserve">&lt;.001), and community organisations </w:t>
      </w:r>
      <w:r w:rsidR="006C7E7E"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=0.083, </w:t>
      </w:r>
      <w:r w:rsidRPr="007404B0">
        <w:rPr>
          <w:rFonts w:ascii="Calibri" w:hAnsi="Calibri" w:cs="Calibri"/>
          <w:i/>
          <w:iCs/>
          <w:color w:val="000000" w:themeColor="text1"/>
        </w:rPr>
        <w:t>z</w:t>
      </w:r>
      <w:r w:rsidRPr="007404B0">
        <w:rPr>
          <w:rFonts w:ascii="Calibri" w:hAnsi="Calibri" w:cs="Calibri"/>
          <w:color w:val="000000" w:themeColor="text1"/>
        </w:rPr>
        <w:t xml:space="preserve">=2.77, </w:t>
      </w:r>
      <w:r w:rsidRPr="007404B0">
        <w:rPr>
          <w:rFonts w:ascii="Calibri" w:hAnsi="Calibri" w:cs="Calibri"/>
          <w:i/>
          <w:iCs/>
          <w:color w:val="000000" w:themeColor="text1"/>
        </w:rPr>
        <w:t>p</w:t>
      </w:r>
      <w:r w:rsidRPr="007404B0">
        <w:rPr>
          <w:rFonts w:ascii="Calibri" w:hAnsi="Calibri" w:cs="Calibri"/>
          <w:color w:val="000000" w:themeColor="text1"/>
        </w:rPr>
        <w:t>=.006</w:t>
      </w:r>
      <w:r w:rsidR="006C7E7E" w:rsidRPr="007404B0">
        <w:rPr>
          <w:rFonts w:ascii="Calibri" w:hAnsi="Calibri" w:cs="Calibri"/>
          <w:color w:val="000000" w:themeColor="text1"/>
        </w:rPr>
        <w:t>)</w:t>
      </w:r>
      <w:r w:rsidRPr="007404B0">
        <w:rPr>
          <w:rFonts w:ascii="Calibri" w:hAnsi="Calibri" w:cs="Calibri"/>
          <w:color w:val="000000" w:themeColor="text1"/>
        </w:rPr>
        <w:t xml:space="preserve"> w</w:t>
      </w:r>
      <w:r w:rsidR="00774339" w:rsidRPr="007404B0">
        <w:rPr>
          <w:rFonts w:ascii="Calibri" w:hAnsi="Calibri" w:cs="Calibri"/>
          <w:color w:val="000000" w:themeColor="text1"/>
        </w:rPr>
        <w:t>ere</w:t>
      </w:r>
      <w:r w:rsidRPr="007404B0">
        <w:rPr>
          <w:rFonts w:ascii="Calibri" w:hAnsi="Calibri" w:cs="Calibri"/>
          <w:color w:val="000000" w:themeColor="text1"/>
        </w:rPr>
        <w:t xml:space="preserve"> associated with higher sexual satisfaction. The main effect of culture was not significant. A significant culture</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 xml:space="preserve">gender interaction </w:t>
      </w:r>
      <w:r w:rsidR="006B18D0"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=-0.131, </w:t>
      </w:r>
      <w:r w:rsidRPr="007404B0">
        <w:rPr>
          <w:rFonts w:ascii="Calibri" w:hAnsi="Calibri" w:cs="Calibri"/>
          <w:i/>
          <w:iCs/>
          <w:color w:val="000000" w:themeColor="text1"/>
        </w:rPr>
        <w:t>z</w:t>
      </w:r>
      <w:r w:rsidRPr="007404B0">
        <w:rPr>
          <w:rFonts w:ascii="Calibri" w:hAnsi="Calibri" w:cs="Calibri"/>
          <w:color w:val="000000" w:themeColor="text1"/>
        </w:rPr>
        <w:t xml:space="preserve">=-5.50, </w:t>
      </w:r>
      <w:r w:rsidRPr="007404B0">
        <w:rPr>
          <w:rFonts w:ascii="Calibri" w:hAnsi="Calibri" w:cs="Calibri"/>
          <w:i/>
          <w:iCs/>
          <w:color w:val="000000" w:themeColor="text1"/>
        </w:rPr>
        <w:t>p</w:t>
      </w:r>
      <w:r w:rsidRPr="007404B0">
        <w:rPr>
          <w:rFonts w:ascii="Calibri" w:hAnsi="Calibri" w:cs="Calibri"/>
          <w:color w:val="000000" w:themeColor="text1"/>
        </w:rPr>
        <w:t>&lt;.001</w:t>
      </w:r>
      <w:r w:rsidR="006B18D0" w:rsidRPr="007404B0">
        <w:rPr>
          <w:rFonts w:ascii="Calibri" w:hAnsi="Calibri" w:cs="Calibri"/>
          <w:color w:val="000000" w:themeColor="text1"/>
        </w:rPr>
        <w:t>)</w:t>
      </w:r>
      <w:r w:rsidRPr="007404B0">
        <w:rPr>
          <w:rFonts w:ascii="Calibri" w:hAnsi="Calibri" w:cs="Calibri"/>
          <w:color w:val="000000" w:themeColor="text1"/>
        </w:rPr>
        <w:t xml:space="preserve"> indicated that </w:t>
      </w:r>
      <w:r w:rsidR="006B18D0" w:rsidRPr="007404B0">
        <w:rPr>
          <w:rFonts w:ascii="Calibri" w:hAnsi="Calibri" w:cs="Calibri"/>
          <w:color w:val="000000" w:themeColor="text1"/>
        </w:rPr>
        <w:t xml:space="preserve">in the </w:t>
      </w:r>
      <w:r w:rsidR="00DD0889" w:rsidRPr="007404B0">
        <w:rPr>
          <w:rFonts w:ascii="Calibri" w:hAnsi="Calibri" w:cs="Calibri"/>
        </w:rPr>
        <w:t>UK</w:t>
      </w:r>
      <w:r w:rsidR="006B18D0" w:rsidRPr="007404B0">
        <w:rPr>
          <w:rFonts w:ascii="Calibri" w:hAnsi="Calibri" w:cs="Calibri"/>
        </w:rPr>
        <w:t>,</w:t>
      </w:r>
      <w:r w:rsidR="00DD0889" w:rsidRPr="007404B0">
        <w:rPr>
          <w:rFonts w:ascii="Calibri" w:hAnsi="Calibri" w:cs="Calibri"/>
        </w:rPr>
        <w:t xml:space="preserve"> women reported lower satisfaction than men</w:t>
      </w:r>
      <w:r w:rsidR="00AE3BC8" w:rsidRPr="007404B0">
        <w:rPr>
          <w:rFonts w:ascii="Calibri" w:hAnsi="Calibri" w:cs="Calibri"/>
        </w:rPr>
        <w:t xml:space="preserve"> </w:t>
      </w:r>
      <w:proofErr w:type="gramStart"/>
      <w:r w:rsidR="00AE3BC8" w:rsidRPr="007404B0">
        <w:rPr>
          <w:rFonts w:ascii="Calibri" w:hAnsi="Calibri" w:cs="Calibri"/>
          <w:i/>
          <w:iCs/>
          <w:color w:val="000000" w:themeColor="text1"/>
        </w:rPr>
        <w:t>t</w:t>
      </w:r>
      <w:r w:rsidR="00AE3BC8" w:rsidRPr="007404B0">
        <w:rPr>
          <w:rFonts w:ascii="Calibri" w:hAnsi="Calibri" w:cs="Calibri"/>
          <w:color w:val="000000" w:themeColor="text1"/>
        </w:rPr>
        <w:t>(1549)=</w:t>
      </w:r>
      <w:proofErr w:type="gramEnd"/>
      <w:r w:rsidR="00AE3BC8" w:rsidRPr="007404B0">
        <w:rPr>
          <w:rFonts w:ascii="Calibri" w:hAnsi="Calibri" w:cs="Calibri"/>
          <w:color w:val="000000" w:themeColor="text1"/>
        </w:rPr>
        <w:t xml:space="preserve">7.07, </w:t>
      </w:r>
      <w:r w:rsidR="00AE3BC8" w:rsidRPr="007404B0">
        <w:rPr>
          <w:rFonts w:ascii="Calibri" w:hAnsi="Calibri" w:cs="Calibri"/>
          <w:i/>
          <w:iCs/>
          <w:color w:val="000000" w:themeColor="text1"/>
        </w:rPr>
        <w:t>p</w:t>
      </w:r>
      <w:r w:rsidR="00AE3BC8" w:rsidRPr="007404B0">
        <w:rPr>
          <w:rFonts w:ascii="Calibri" w:hAnsi="Calibri" w:cs="Calibri"/>
          <w:color w:val="000000" w:themeColor="text1"/>
        </w:rPr>
        <w:t>&lt;.001</w:t>
      </w:r>
      <w:r w:rsidR="003B0873">
        <w:rPr>
          <w:rFonts w:ascii="Calibri" w:hAnsi="Calibri" w:cs="Calibri"/>
        </w:rPr>
        <w:t>;</w:t>
      </w:r>
      <w:r w:rsidR="002352E9" w:rsidRPr="007404B0">
        <w:rPr>
          <w:rFonts w:ascii="Calibri" w:hAnsi="Calibri" w:cs="Calibri"/>
        </w:rPr>
        <w:t xml:space="preserve"> the</w:t>
      </w:r>
      <w:r w:rsidR="006B18D0" w:rsidRPr="007404B0">
        <w:rPr>
          <w:rFonts w:ascii="Calibri" w:hAnsi="Calibri" w:cs="Calibri"/>
        </w:rPr>
        <w:t>re was no</w:t>
      </w:r>
      <w:r w:rsidR="002352E9" w:rsidRPr="007404B0">
        <w:rPr>
          <w:rFonts w:ascii="Calibri" w:hAnsi="Calibri" w:cs="Calibri"/>
        </w:rPr>
        <w:t xml:space="preserve"> gender difference in China</w:t>
      </w:r>
      <w:r w:rsidR="00631CEB" w:rsidRPr="007404B0">
        <w:rPr>
          <w:rFonts w:ascii="Calibri" w:hAnsi="Calibri" w:cs="Calibri"/>
          <w:color w:val="000000" w:themeColor="text1"/>
        </w:rPr>
        <w:t xml:space="preserve"> </w:t>
      </w:r>
      <w:proofErr w:type="gramStart"/>
      <w:r w:rsidR="00631CEB" w:rsidRPr="007404B0">
        <w:rPr>
          <w:rFonts w:ascii="Calibri" w:hAnsi="Calibri" w:cs="Calibri"/>
          <w:i/>
          <w:iCs/>
          <w:color w:val="000000" w:themeColor="text1"/>
        </w:rPr>
        <w:t>t</w:t>
      </w:r>
      <w:r w:rsidR="00631CEB" w:rsidRPr="007404B0">
        <w:rPr>
          <w:rFonts w:ascii="Calibri" w:hAnsi="Calibri" w:cs="Calibri"/>
          <w:color w:val="000000" w:themeColor="text1"/>
        </w:rPr>
        <w:t>(1549)=</w:t>
      </w:r>
      <w:proofErr w:type="gramEnd"/>
      <w:r w:rsidR="00631CEB" w:rsidRPr="007404B0">
        <w:rPr>
          <w:rFonts w:ascii="Calibri" w:hAnsi="Calibri" w:cs="Calibri"/>
          <w:color w:val="000000" w:themeColor="text1"/>
        </w:rPr>
        <w:t xml:space="preserve">0.25, </w:t>
      </w:r>
      <w:r w:rsidR="00631CEB" w:rsidRPr="007404B0">
        <w:rPr>
          <w:rFonts w:ascii="Calibri" w:hAnsi="Calibri" w:cs="Calibri"/>
          <w:i/>
          <w:iCs/>
          <w:color w:val="000000" w:themeColor="text1"/>
        </w:rPr>
        <w:t>p</w:t>
      </w:r>
      <w:r w:rsidR="00631CEB" w:rsidRPr="007404B0">
        <w:rPr>
          <w:rFonts w:ascii="Calibri" w:hAnsi="Calibri" w:cs="Calibri"/>
          <w:color w:val="000000" w:themeColor="text1"/>
        </w:rPr>
        <w:t>=.8</w:t>
      </w:r>
      <w:r w:rsidR="00523563" w:rsidRPr="007404B0">
        <w:rPr>
          <w:rFonts w:ascii="Calibri" w:hAnsi="Calibri" w:cs="Calibri"/>
          <w:color w:val="000000" w:themeColor="text1"/>
        </w:rPr>
        <w:t xml:space="preserve">0. </w:t>
      </w:r>
      <w:r w:rsidR="00EE0C91" w:rsidRPr="007404B0">
        <w:rPr>
          <w:rFonts w:ascii="Calibri" w:hAnsi="Calibri" w:cs="Calibri"/>
          <w:color w:val="000000" w:themeColor="text1"/>
        </w:rPr>
        <w:t>There was a</w:t>
      </w:r>
      <w:r w:rsidRPr="007404B0">
        <w:rPr>
          <w:rFonts w:ascii="Calibri" w:hAnsi="Calibri" w:cs="Calibri"/>
          <w:color w:val="000000" w:themeColor="text1"/>
        </w:rPr>
        <w:t xml:space="preserve"> significant community</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 xml:space="preserve">culture interaction </w:t>
      </w:r>
      <w:r w:rsidR="00EE0C91" w:rsidRPr="007404B0">
        <w:rPr>
          <w:rFonts w:ascii="Calibri" w:hAnsi="Calibri" w:cs="Calibri"/>
          <w:color w:val="000000" w:themeColor="text1"/>
        </w:rPr>
        <w:t xml:space="preserve">such that higher attainment of sexual knowledge from community sources as associated with greater sexual satisfaction </w:t>
      </w:r>
      <w:r w:rsidRPr="007404B0">
        <w:rPr>
          <w:rFonts w:ascii="Calibri" w:hAnsi="Calibri" w:cs="Calibri"/>
          <w:color w:val="000000" w:themeColor="text1"/>
        </w:rPr>
        <w:t xml:space="preserve">in China </w:t>
      </w:r>
      <w:r w:rsidR="00EE0C91"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=0.224, </w:t>
      </w:r>
      <w:r w:rsidRPr="007404B0">
        <w:rPr>
          <w:rFonts w:ascii="Calibri" w:hAnsi="Calibri" w:cs="Calibri"/>
          <w:i/>
          <w:iCs/>
          <w:color w:val="000000" w:themeColor="text1"/>
        </w:rPr>
        <w:t>z</w:t>
      </w:r>
      <w:r w:rsidRPr="007404B0">
        <w:rPr>
          <w:rFonts w:ascii="Calibri" w:hAnsi="Calibri" w:cs="Calibri"/>
          <w:color w:val="000000" w:themeColor="text1"/>
        </w:rPr>
        <w:t xml:space="preserve">=6.58, </w:t>
      </w:r>
      <w:r w:rsidRPr="007404B0">
        <w:rPr>
          <w:rFonts w:ascii="Calibri" w:hAnsi="Calibri" w:cs="Calibri"/>
          <w:i/>
          <w:iCs/>
          <w:color w:val="000000" w:themeColor="text1"/>
        </w:rPr>
        <w:t>p</w:t>
      </w:r>
      <w:r w:rsidRPr="007404B0">
        <w:rPr>
          <w:rFonts w:ascii="Calibri" w:hAnsi="Calibri" w:cs="Calibri"/>
          <w:color w:val="000000" w:themeColor="text1"/>
        </w:rPr>
        <w:t>&lt;.001</w:t>
      </w:r>
      <w:r w:rsidR="00EE0C91" w:rsidRPr="007404B0">
        <w:rPr>
          <w:rFonts w:ascii="Calibri" w:hAnsi="Calibri" w:cs="Calibri"/>
          <w:color w:val="000000" w:themeColor="text1"/>
        </w:rPr>
        <w:t>)</w:t>
      </w:r>
      <w:r w:rsidRPr="007404B0">
        <w:rPr>
          <w:rFonts w:ascii="Calibri" w:hAnsi="Calibri" w:cs="Calibri"/>
          <w:color w:val="000000" w:themeColor="text1"/>
        </w:rPr>
        <w:t xml:space="preserve"> but not the UK.</w:t>
      </w:r>
    </w:p>
    <w:p w14:paraId="10A77DF3" w14:textId="77777777" w:rsidR="007404B0" w:rsidRPr="007404B0" w:rsidRDefault="007404B0" w:rsidP="007404B0">
      <w:pPr>
        <w:spacing w:after="0" w:line="240" w:lineRule="auto"/>
        <w:rPr>
          <w:rFonts w:ascii="Calibri" w:hAnsi="Calibri" w:cs="Calibri"/>
          <w:color w:val="000000" w:themeColor="text1"/>
        </w:rPr>
      </w:pPr>
    </w:p>
    <w:p w14:paraId="3671D307" w14:textId="5BB1D851" w:rsidR="00135C69" w:rsidRPr="007404B0" w:rsidRDefault="003A0C70"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Sexual Pleasure</w:t>
      </w:r>
    </w:p>
    <w:p w14:paraId="45FF35EE" w14:textId="77777777" w:rsidR="007404B0" w:rsidRPr="007404B0" w:rsidRDefault="007404B0" w:rsidP="007404B0">
      <w:pPr>
        <w:spacing w:after="0" w:line="240" w:lineRule="auto"/>
        <w:rPr>
          <w:rFonts w:ascii="Calibri" w:hAnsi="Calibri" w:cs="Calibri"/>
          <w:color w:val="000000" w:themeColor="text1"/>
        </w:rPr>
      </w:pPr>
    </w:p>
    <w:p w14:paraId="5500D5AE" w14:textId="2C90C2FA" w:rsidR="002A60BA" w:rsidRPr="007404B0" w:rsidRDefault="002A60BA" w:rsidP="007404B0">
      <w:pPr>
        <w:spacing w:after="0" w:line="240" w:lineRule="auto"/>
        <w:rPr>
          <w:rFonts w:ascii="Calibri" w:hAnsi="Calibri" w:cs="Calibri"/>
          <w:color w:val="000000" w:themeColor="text1"/>
        </w:rPr>
      </w:pPr>
      <w:r w:rsidRPr="007404B0">
        <w:rPr>
          <w:rFonts w:ascii="Calibri" w:hAnsi="Calibri" w:cs="Calibri"/>
          <w:color w:val="000000" w:themeColor="text1"/>
        </w:rPr>
        <w:t xml:space="preserve">Greater acquisition of sexual information from pornography </w:t>
      </w:r>
      <w:r w:rsidR="00EE0C91"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=0.125, </w:t>
      </w:r>
      <w:r w:rsidRPr="007404B0">
        <w:rPr>
          <w:rFonts w:ascii="Calibri" w:hAnsi="Calibri" w:cs="Calibri"/>
          <w:i/>
          <w:iCs/>
          <w:color w:val="000000" w:themeColor="text1"/>
        </w:rPr>
        <w:t>z</w:t>
      </w:r>
      <w:r w:rsidRPr="007404B0">
        <w:rPr>
          <w:rFonts w:ascii="Calibri" w:hAnsi="Calibri" w:cs="Calibri"/>
          <w:color w:val="000000" w:themeColor="text1"/>
        </w:rPr>
        <w:t xml:space="preserve">=4.26, </w:t>
      </w:r>
      <w:r w:rsidRPr="007404B0">
        <w:rPr>
          <w:rFonts w:ascii="Calibri" w:hAnsi="Calibri" w:cs="Calibri"/>
          <w:i/>
          <w:iCs/>
          <w:color w:val="000000" w:themeColor="text1"/>
        </w:rPr>
        <w:t>p</w:t>
      </w:r>
      <w:r w:rsidRPr="007404B0">
        <w:rPr>
          <w:rFonts w:ascii="Calibri" w:hAnsi="Calibri" w:cs="Calibri"/>
          <w:color w:val="000000" w:themeColor="text1"/>
        </w:rPr>
        <w:t>&lt;.001</w:t>
      </w:r>
      <w:r w:rsidR="00EE0C91" w:rsidRPr="007404B0">
        <w:rPr>
          <w:rFonts w:ascii="Calibri" w:hAnsi="Calibri" w:cs="Calibri"/>
          <w:color w:val="000000" w:themeColor="text1"/>
        </w:rPr>
        <w:t>)</w:t>
      </w:r>
      <w:r w:rsidRPr="007404B0">
        <w:rPr>
          <w:rFonts w:ascii="Calibri" w:hAnsi="Calibri" w:cs="Calibri"/>
          <w:color w:val="000000" w:themeColor="text1"/>
        </w:rPr>
        <w:t xml:space="preserve"> and the internet </w:t>
      </w:r>
      <w:r w:rsidR="00EE0C91"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=0.130, </w:t>
      </w:r>
      <w:r w:rsidRPr="007404B0">
        <w:rPr>
          <w:rFonts w:ascii="Calibri" w:hAnsi="Calibri" w:cs="Calibri"/>
          <w:i/>
          <w:iCs/>
          <w:color w:val="000000" w:themeColor="text1"/>
        </w:rPr>
        <w:t>z</w:t>
      </w:r>
      <w:r w:rsidRPr="007404B0">
        <w:rPr>
          <w:rFonts w:ascii="Calibri" w:hAnsi="Calibri" w:cs="Calibri"/>
          <w:color w:val="000000" w:themeColor="text1"/>
        </w:rPr>
        <w:t xml:space="preserve">=4.37, </w:t>
      </w:r>
      <w:r w:rsidRPr="007404B0">
        <w:rPr>
          <w:rFonts w:ascii="Calibri" w:hAnsi="Calibri" w:cs="Calibri"/>
          <w:i/>
          <w:iCs/>
          <w:color w:val="000000" w:themeColor="text1"/>
        </w:rPr>
        <w:t>p</w:t>
      </w:r>
      <w:r w:rsidRPr="007404B0">
        <w:rPr>
          <w:rFonts w:ascii="Calibri" w:hAnsi="Calibri" w:cs="Calibri"/>
          <w:color w:val="000000" w:themeColor="text1"/>
        </w:rPr>
        <w:t>&lt;.001</w:t>
      </w:r>
      <w:r w:rsidR="00EE0C91" w:rsidRPr="007404B0">
        <w:rPr>
          <w:rFonts w:ascii="Calibri" w:hAnsi="Calibri" w:cs="Calibri"/>
          <w:color w:val="000000" w:themeColor="text1"/>
        </w:rPr>
        <w:t>)</w:t>
      </w:r>
      <w:r w:rsidRPr="007404B0">
        <w:rPr>
          <w:rFonts w:ascii="Calibri" w:hAnsi="Calibri" w:cs="Calibri"/>
          <w:color w:val="000000" w:themeColor="text1"/>
        </w:rPr>
        <w:t xml:space="preserve"> w</w:t>
      </w:r>
      <w:r w:rsidR="00774339" w:rsidRPr="007404B0">
        <w:rPr>
          <w:rFonts w:ascii="Calibri" w:hAnsi="Calibri" w:cs="Calibri"/>
          <w:color w:val="000000" w:themeColor="text1"/>
        </w:rPr>
        <w:t>ere</w:t>
      </w:r>
      <w:r w:rsidRPr="007404B0">
        <w:rPr>
          <w:rFonts w:ascii="Calibri" w:hAnsi="Calibri" w:cs="Calibri"/>
          <w:color w:val="000000" w:themeColor="text1"/>
        </w:rPr>
        <w:t xml:space="preserve"> associated with higher sexual pleasure. Women reported lower pleasure than men </w:t>
      </w:r>
      <w:r w:rsidR="00BB41F5"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=-0.151, </w:t>
      </w:r>
      <w:r w:rsidRPr="007404B0">
        <w:rPr>
          <w:rFonts w:ascii="Calibri" w:hAnsi="Calibri" w:cs="Calibri"/>
          <w:i/>
          <w:iCs/>
          <w:color w:val="000000" w:themeColor="text1"/>
        </w:rPr>
        <w:t>z</w:t>
      </w:r>
      <w:r w:rsidRPr="007404B0">
        <w:rPr>
          <w:rFonts w:ascii="Calibri" w:hAnsi="Calibri" w:cs="Calibri"/>
          <w:color w:val="000000" w:themeColor="text1"/>
        </w:rPr>
        <w:t xml:space="preserve">=-6.02, </w:t>
      </w:r>
      <w:r w:rsidRPr="007404B0">
        <w:rPr>
          <w:rFonts w:ascii="Calibri" w:hAnsi="Calibri" w:cs="Calibri"/>
          <w:i/>
          <w:iCs/>
          <w:color w:val="000000" w:themeColor="text1"/>
        </w:rPr>
        <w:t>p</w:t>
      </w:r>
      <w:r w:rsidRPr="007404B0">
        <w:rPr>
          <w:rFonts w:ascii="Calibri" w:hAnsi="Calibri" w:cs="Calibri"/>
          <w:color w:val="000000" w:themeColor="text1"/>
        </w:rPr>
        <w:t>&lt;.001</w:t>
      </w:r>
      <w:r w:rsidR="00BB41F5" w:rsidRPr="007404B0">
        <w:rPr>
          <w:rFonts w:ascii="Calibri" w:hAnsi="Calibri" w:cs="Calibri"/>
          <w:color w:val="000000" w:themeColor="text1"/>
        </w:rPr>
        <w:t>)</w:t>
      </w:r>
      <w:r w:rsidRPr="007404B0">
        <w:rPr>
          <w:rFonts w:ascii="Calibri" w:hAnsi="Calibri" w:cs="Calibri"/>
          <w:color w:val="000000" w:themeColor="text1"/>
        </w:rPr>
        <w:t xml:space="preserve">. Significant </w:t>
      </w:r>
      <w:r w:rsidR="00BB41F5" w:rsidRPr="007404B0">
        <w:rPr>
          <w:rFonts w:ascii="Calibri" w:hAnsi="Calibri" w:cs="Calibri"/>
          <w:color w:val="000000" w:themeColor="text1"/>
        </w:rPr>
        <w:t>inter</w:t>
      </w:r>
      <w:r w:rsidR="00DD4F75" w:rsidRPr="007404B0">
        <w:rPr>
          <w:rFonts w:ascii="Calibri" w:hAnsi="Calibri" w:cs="Calibri"/>
          <w:color w:val="000000" w:themeColor="text1"/>
        </w:rPr>
        <w:t>actions showed that attaining more sexual information from pornography (</w:t>
      </w:r>
      <w:r w:rsidRPr="007404B0">
        <w:rPr>
          <w:rFonts w:ascii="Calibri" w:hAnsi="Calibri" w:cs="Calibri"/>
          <w:color w:val="000000" w:themeColor="text1"/>
        </w:rPr>
        <w:t>pornography</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culture</w:t>
      </w:r>
      <w:r w:rsidR="00DD4F75" w:rsidRPr="007404B0">
        <w:rPr>
          <w:rFonts w:ascii="Calibri" w:hAnsi="Calibri" w:cs="Calibri"/>
          <w:color w:val="000000" w:themeColor="text1"/>
        </w:rPr>
        <w:t>,</w:t>
      </w:r>
      <w:r w:rsidRPr="007404B0">
        <w:rPr>
          <w:rFonts w:ascii="Calibri" w:hAnsi="Calibri" w:cs="Calibri"/>
          <w:color w:val="000000" w:themeColor="text1"/>
        </w:rPr>
        <w:t xml:space="preserve"> </w:t>
      </w:r>
      <w:r w:rsidRPr="007404B0">
        <w:rPr>
          <w:rFonts w:ascii="Calibri" w:hAnsi="Calibri" w:cs="Calibri"/>
          <w:i/>
          <w:iCs/>
          <w:color w:val="000000" w:themeColor="text1"/>
        </w:rPr>
        <w:t>β</w:t>
      </w:r>
      <w:r w:rsidRPr="007404B0">
        <w:rPr>
          <w:rFonts w:ascii="Calibri" w:hAnsi="Calibri" w:cs="Calibri"/>
          <w:color w:val="000000" w:themeColor="text1"/>
        </w:rPr>
        <w:t xml:space="preserve">=-0.073, </w:t>
      </w:r>
      <w:r w:rsidRPr="007404B0">
        <w:rPr>
          <w:rFonts w:ascii="Calibri" w:hAnsi="Calibri" w:cs="Calibri"/>
          <w:i/>
          <w:iCs/>
          <w:color w:val="000000" w:themeColor="text1"/>
        </w:rPr>
        <w:t>z</w:t>
      </w:r>
      <w:r w:rsidRPr="007404B0">
        <w:rPr>
          <w:rFonts w:ascii="Calibri" w:hAnsi="Calibri" w:cs="Calibri"/>
          <w:color w:val="000000" w:themeColor="text1"/>
        </w:rPr>
        <w:t xml:space="preserve">=-2.65, </w:t>
      </w:r>
      <w:r w:rsidRPr="007404B0">
        <w:rPr>
          <w:rFonts w:ascii="Calibri" w:hAnsi="Calibri" w:cs="Calibri"/>
          <w:i/>
          <w:iCs/>
          <w:color w:val="000000" w:themeColor="text1"/>
        </w:rPr>
        <w:t>p</w:t>
      </w:r>
      <w:r w:rsidRPr="007404B0">
        <w:rPr>
          <w:rFonts w:ascii="Calibri" w:hAnsi="Calibri" w:cs="Calibri"/>
          <w:color w:val="000000" w:themeColor="text1"/>
        </w:rPr>
        <w:t>=.008</w:t>
      </w:r>
      <w:r w:rsidR="00DD4F75" w:rsidRPr="007404B0">
        <w:rPr>
          <w:rFonts w:ascii="Calibri" w:hAnsi="Calibri" w:cs="Calibri"/>
          <w:color w:val="000000" w:themeColor="text1"/>
        </w:rPr>
        <w:t>)</w:t>
      </w:r>
      <w:r w:rsidRPr="007404B0">
        <w:rPr>
          <w:rFonts w:ascii="Calibri" w:hAnsi="Calibri" w:cs="Calibri"/>
          <w:color w:val="000000" w:themeColor="text1"/>
        </w:rPr>
        <w:t xml:space="preserve"> and</w:t>
      </w:r>
      <w:r w:rsidR="00DD4F75" w:rsidRPr="007404B0">
        <w:rPr>
          <w:rFonts w:ascii="Calibri" w:hAnsi="Calibri" w:cs="Calibri"/>
          <w:color w:val="000000" w:themeColor="text1"/>
        </w:rPr>
        <w:t xml:space="preserve"> the internet</w:t>
      </w:r>
      <w:r w:rsidRPr="007404B0">
        <w:rPr>
          <w:rFonts w:ascii="Calibri" w:hAnsi="Calibri" w:cs="Calibri"/>
          <w:color w:val="000000" w:themeColor="text1"/>
        </w:rPr>
        <w:t xml:space="preserve"> </w:t>
      </w:r>
      <w:r w:rsidR="00DD4F75" w:rsidRPr="007404B0">
        <w:rPr>
          <w:rFonts w:ascii="Calibri" w:hAnsi="Calibri" w:cs="Calibri"/>
          <w:color w:val="000000" w:themeColor="text1"/>
        </w:rPr>
        <w:t>(</w:t>
      </w:r>
      <w:r w:rsidRPr="007404B0">
        <w:rPr>
          <w:rFonts w:ascii="Calibri" w:hAnsi="Calibri" w:cs="Calibri"/>
          <w:color w:val="000000" w:themeColor="text1"/>
        </w:rPr>
        <w:t>internet</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 xml:space="preserve">culture </w:t>
      </w:r>
      <w:r w:rsidRPr="007404B0">
        <w:rPr>
          <w:rFonts w:ascii="Calibri" w:hAnsi="Calibri" w:cs="Calibri"/>
          <w:i/>
          <w:iCs/>
          <w:color w:val="000000" w:themeColor="text1"/>
        </w:rPr>
        <w:t>β</w:t>
      </w:r>
      <w:r w:rsidRPr="007404B0">
        <w:rPr>
          <w:rFonts w:ascii="Calibri" w:hAnsi="Calibri" w:cs="Calibri"/>
          <w:color w:val="000000" w:themeColor="text1"/>
        </w:rPr>
        <w:t xml:space="preserve">=-0.083, </w:t>
      </w:r>
      <w:r w:rsidRPr="007404B0">
        <w:rPr>
          <w:rFonts w:ascii="Calibri" w:hAnsi="Calibri" w:cs="Calibri"/>
          <w:i/>
          <w:iCs/>
          <w:color w:val="000000" w:themeColor="text1"/>
        </w:rPr>
        <w:t>z</w:t>
      </w:r>
      <w:r w:rsidRPr="007404B0">
        <w:rPr>
          <w:rFonts w:ascii="Calibri" w:hAnsi="Calibri" w:cs="Calibri"/>
          <w:color w:val="000000" w:themeColor="text1"/>
        </w:rPr>
        <w:t xml:space="preserve">=-2.85, </w:t>
      </w:r>
      <w:r w:rsidRPr="007404B0">
        <w:rPr>
          <w:rFonts w:ascii="Calibri" w:hAnsi="Calibri" w:cs="Calibri"/>
          <w:i/>
          <w:iCs/>
          <w:color w:val="000000" w:themeColor="text1"/>
        </w:rPr>
        <w:t>p</w:t>
      </w:r>
      <w:r w:rsidRPr="007404B0">
        <w:rPr>
          <w:rFonts w:ascii="Calibri" w:hAnsi="Calibri" w:cs="Calibri"/>
          <w:color w:val="000000" w:themeColor="text1"/>
        </w:rPr>
        <w:t>=.004</w:t>
      </w:r>
      <w:r w:rsidR="00DD4F75" w:rsidRPr="007404B0">
        <w:rPr>
          <w:rFonts w:ascii="Calibri" w:hAnsi="Calibri" w:cs="Calibri"/>
          <w:color w:val="000000" w:themeColor="text1"/>
        </w:rPr>
        <w:t>) was associated with greater sexual pleasure</w:t>
      </w:r>
      <w:r w:rsidR="00203D79" w:rsidRPr="007404B0">
        <w:rPr>
          <w:rFonts w:ascii="Calibri" w:hAnsi="Calibri" w:cs="Calibri"/>
          <w:color w:val="000000" w:themeColor="text1"/>
        </w:rPr>
        <w:t xml:space="preserve"> in China, </w:t>
      </w:r>
      <w:r w:rsidR="00DD4F75" w:rsidRPr="007404B0">
        <w:rPr>
          <w:rFonts w:ascii="Calibri" w:hAnsi="Calibri" w:cs="Calibri"/>
          <w:color w:val="000000" w:themeColor="text1"/>
        </w:rPr>
        <w:t>but</w:t>
      </w:r>
      <w:r w:rsidR="00203D79" w:rsidRPr="007404B0">
        <w:rPr>
          <w:rFonts w:ascii="Calibri" w:hAnsi="Calibri" w:cs="Calibri"/>
          <w:color w:val="000000" w:themeColor="text1"/>
        </w:rPr>
        <w:t xml:space="preserve"> not in the UK. </w:t>
      </w:r>
      <w:r w:rsidRPr="007404B0">
        <w:rPr>
          <w:rFonts w:ascii="Calibri" w:hAnsi="Calibri" w:cs="Calibri"/>
          <w:color w:val="000000" w:themeColor="text1"/>
        </w:rPr>
        <w:t xml:space="preserve"> </w:t>
      </w:r>
      <w:r w:rsidR="008630C0">
        <w:rPr>
          <w:rFonts w:ascii="Calibri" w:hAnsi="Calibri" w:cs="Calibri"/>
          <w:color w:val="000000" w:themeColor="text1"/>
        </w:rPr>
        <w:t>I</w:t>
      </w:r>
      <w:r w:rsidRPr="007404B0">
        <w:rPr>
          <w:rFonts w:ascii="Calibri" w:hAnsi="Calibri" w:cs="Calibri"/>
          <w:color w:val="000000" w:themeColor="text1"/>
        </w:rPr>
        <w:t xml:space="preserve">nteractions indicated stronger positive associations in China (pornography: </w:t>
      </w:r>
      <w:r w:rsidRPr="007404B0">
        <w:rPr>
          <w:rFonts w:ascii="Calibri" w:hAnsi="Calibri" w:cs="Calibri"/>
          <w:i/>
          <w:iCs/>
          <w:color w:val="000000" w:themeColor="text1"/>
        </w:rPr>
        <w:t>β</w:t>
      </w:r>
      <w:r w:rsidRPr="007404B0">
        <w:rPr>
          <w:rFonts w:ascii="Calibri" w:hAnsi="Calibri" w:cs="Calibri"/>
          <w:color w:val="000000" w:themeColor="text1"/>
        </w:rPr>
        <w:t xml:space="preserve">=0.200, </w:t>
      </w:r>
      <w:r w:rsidRPr="007404B0">
        <w:rPr>
          <w:rFonts w:ascii="Calibri" w:hAnsi="Calibri" w:cs="Calibri"/>
          <w:i/>
          <w:iCs/>
          <w:color w:val="000000" w:themeColor="text1"/>
        </w:rPr>
        <w:t>z</w:t>
      </w:r>
      <w:r w:rsidRPr="007404B0">
        <w:rPr>
          <w:rFonts w:ascii="Calibri" w:hAnsi="Calibri" w:cs="Calibri"/>
          <w:color w:val="000000" w:themeColor="text1"/>
        </w:rPr>
        <w:t xml:space="preserve">=4.72, </w:t>
      </w:r>
      <w:r w:rsidRPr="007404B0">
        <w:rPr>
          <w:rFonts w:ascii="Calibri" w:hAnsi="Calibri" w:cs="Calibri"/>
          <w:i/>
          <w:iCs/>
          <w:color w:val="000000" w:themeColor="text1"/>
        </w:rPr>
        <w:t>p</w:t>
      </w:r>
      <w:r w:rsidRPr="007404B0">
        <w:rPr>
          <w:rFonts w:ascii="Calibri" w:hAnsi="Calibri" w:cs="Calibri"/>
          <w:color w:val="000000" w:themeColor="text1"/>
        </w:rPr>
        <w:t xml:space="preserve">&lt;.001; internet: </w:t>
      </w:r>
      <w:r w:rsidRPr="007404B0">
        <w:rPr>
          <w:rFonts w:ascii="Calibri" w:hAnsi="Calibri" w:cs="Calibri"/>
          <w:i/>
          <w:iCs/>
          <w:color w:val="000000" w:themeColor="text1"/>
        </w:rPr>
        <w:t>β</w:t>
      </w:r>
      <w:r w:rsidRPr="007404B0">
        <w:rPr>
          <w:rFonts w:ascii="Calibri" w:hAnsi="Calibri" w:cs="Calibri"/>
          <w:color w:val="000000" w:themeColor="text1"/>
        </w:rPr>
        <w:t xml:space="preserve">=0.217, </w:t>
      </w:r>
      <w:r w:rsidRPr="007404B0">
        <w:rPr>
          <w:rFonts w:ascii="Calibri" w:hAnsi="Calibri" w:cs="Calibri"/>
          <w:i/>
          <w:iCs/>
          <w:color w:val="000000" w:themeColor="text1"/>
        </w:rPr>
        <w:t>z</w:t>
      </w:r>
      <w:r w:rsidRPr="007404B0">
        <w:rPr>
          <w:rFonts w:ascii="Calibri" w:hAnsi="Calibri" w:cs="Calibri"/>
          <w:color w:val="000000" w:themeColor="text1"/>
        </w:rPr>
        <w:t xml:space="preserve">=4.43, </w:t>
      </w:r>
      <w:r w:rsidRPr="007404B0">
        <w:rPr>
          <w:rFonts w:ascii="Calibri" w:hAnsi="Calibri" w:cs="Calibri"/>
          <w:i/>
          <w:iCs/>
          <w:color w:val="000000" w:themeColor="text1"/>
        </w:rPr>
        <w:t>p</w:t>
      </w:r>
      <w:r w:rsidRPr="007404B0">
        <w:rPr>
          <w:rFonts w:ascii="Calibri" w:hAnsi="Calibri" w:cs="Calibri"/>
          <w:color w:val="000000" w:themeColor="text1"/>
        </w:rPr>
        <w:t xml:space="preserve">&lt;.001) </w:t>
      </w:r>
      <w:r w:rsidR="00645851" w:rsidRPr="007404B0">
        <w:rPr>
          <w:rFonts w:ascii="Calibri" w:hAnsi="Calibri" w:cs="Calibri"/>
          <w:color w:val="000000" w:themeColor="text1"/>
        </w:rPr>
        <w:t xml:space="preserve">but </w:t>
      </w:r>
      <w:r w:rsidR="00A533C9" w:rsidRPr="007404B0">
        <w:rPr>
          <w:rFonts w:ascii="Calibri" w:hAnsi="Calibri" w:cs="Calibri"/>
          <w:color w:val="000000" w:themeColor="text1"/>
        </w:rPr>
        <w:t xml:space="preserve">were </w:t>
      </w:r>
      <w:r w:rsidR="002C56D8" w:rsidRPr="007404B0">
        <w:rPr>
          <w:rFonts w:ascii="Calibri" w:hAnsi="Calibri" w:cs="Calibri"/>
          <w:color w:val="000000" w:themeColor="text1"/>
        </w:rPr>
        <w:t>not evident</w:t>
      </w:r>
      <w:r w:rsidR="00645851" w:rsidRPr="007404B0">
        <w:rPr>
          <w:rFonts w:ascii="Calibri" w:hAnsi="Calibri" w:cs="Calibri"/>
          <w:color w:val="000000" w:themeColor="text1"/>
        </w:rPr>
        <w:t xml:space="preserve"> in the UK.</w:t>
      </w:r>
    </w:p>
    <w:p w14:paraId="18DD97A4" w14:textId="77777777" w:rsidR="007404B0" w:rsidRPr="007404B0" w:rsidRDefault="007404B0" w:rsidP="007404B0">
      <w:pPr>
        <w:spacing w:after="0" w:line="240" w:lineRule="auto"/>
        <w:rPr>
          <w:rFonts w:ascii="Calibri" w:hAnsi="Calibri" w:cs="Calibri"/>
          <w:color w:val="000000" w:themeColor="text1"/>
        </w:rPr>
      </w:pPr>
    </w:p>
    <w:p w14:paraId="5842060E" w14:textId="1CDF4BC9" w:rsidR="00145ADB" w:rsidRPr="007404B0" w:rsidRDefault="00920AA6"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Sexual Inferiority</w:t>
      </w:r>
    </w:p>
    <w:p w14:paraId="484C7CBD" w14:textId="77777777" w:rsidR="007404B0" w:rsidRPr="007404B0" w:rsidRDefault="007404B0" w:rsidP="007404B0">
      <w:pPr>
        <w:spacing w:after="0" w:line="240" w:lineRule="auto"/>
        <w:rPr>
          <w:rFonts w:ascii="Calibri" w:hAnsi="Calibri" w:cs="Calibri"/>
          <w:color w:val="000000" w:themeColor="text1"/>
        </w:rPr>
      </w:pPr>
    </w:p>
    <w:p w14:paraId="55CA17A5" w14:textId="3EA71E5E" w:rsidR="00696641" w:rsidRPr="007404B0" w:rsidRDefault="007D0B3F" w:rsidP="007404B0">
      <w:pPr>
        <w:spacing w:after="0" w:line="240" w:lineRule="auto"/>
        <w:rPr>
          <w:rFonts w:ascii="Calibri" w:hAnsi="Calibri" w:cs="Calibri"/>
          <w:color w:val="000000" w:themeColor="text1"/>
        </w:rPr>
      </w:pPr>
      <w:r w:rsidRPr="007404B0">
        <w:rPr>
          <w:rFonts w:ascii="Calibri" w:hAnsi="Calibri" w:cs="Calibri"/>
          <w:color w:val="000000" w:themeColor="text1"/>
        </w:rPr>
        <w:t>G</w:t>
      </w:r>
      <w:r w:rsidR="00696641" w:rsidRPr="007404B0">
        <w:rPr>
          <w:rFonts w:ascii="Calibri" w:hAnsi="Calibri" w:cs="Calibri"/>
          <w:color w:val="000000" w:themeColor="text1"/>
        </w:rPr>
        <w:t xml:space="preserve">reater acquisition of sexual information from the internet </w:t>
      </w:r>
      <w:r w:rsidR="006303BA" w:rsidRPr="007404B0">
        <w:rPr>
          <w:rFonts w:ascii="Calibri" w:hAnsi="Calibri" w:cs="Calibri"/>
          <w:color w:val="000000" w:themeColor="text1"/>
        </w:rPr>
        <w:t>(</w:t>
      </w:r>
      <w:r w:rsidR="00696641" w:rsidRPr="007404B0">
        <w:rPr>
          <w:rFonts w:ascii="Calibri" w:hAnsi="Calibri" w:cs="Calibri"/>
          <w:i/>
          <w:iCs/>
          <w:color w:val="000000" w:themeColor="text1"/>
        </w:rPr>
        <w:t>β</w:t>
      </w:r>
      <w:r w:rsidR="00696641" w:rsidRPr="007404B0">
        <w:rPr>
          <w:rFonts w:ascii="Calibri" w:hAnsi="Calibri" w:cs="Calibri"/>
          <w:color w:val="000000" w:themeColor="text1"/>
        </w:rPr>
        <w:t xml:space="preserve">=0.090, </w:t>
      </w:r>
      <w:r w:rsidR="00696641" w:rsidRPr="007404B0">
        <w:rPr>
          <w:rFonts w:ascii="Calibri" w:hAnsi="Calibri" w:cs="Calibri"/>
          <w:i/>
          <w:iCs/>
          <w:color w:val="000000" w:themeColor="text1"/>
        </w:rPr>
        <w:t>z</w:t>
      </w:r>
      <w:r w:rsidR="00696641" w:rsidRPr="007404B0">
        <w:rPr>
          <w:rFonts w:ascii="Calibri" w:hAnsi="Calibri" w:cs="Calibri"/>
          <w:color w:val="000000" w:themeColor="text1"/>
        </w:rPr>
        <w:t xml:space="preserve">=3.02, </w:t>
      </w:r>
      <w:r w:rsidR="00696641" w:rsidRPr="007404B0">
        <w:rPr>
          <w:rFonts w:ascii="Calibri" w:hAnsi="Calibri" w:cs="Calibri"/>
          <w:i/>
          <w:iCs/>
          <w:color w:val="000000" w:themeColor="text1"/>
        </w:rPr>
        <w:t>p</w:t>
      </w:r>
      <w:r w:rsidR="00696641" w:rsidRPr="007404B0">
        <w:rPr>
          <w:rFonts w:ascii="Calibri" w:hAnsi="Calibri" w:cs="Calibri"/>
          <w:color w:val="000000" w:themeColor="text1"/>
        </w:rPr>
        <w:t>=.003</w:t>
      </w:r>
      <w:r w:rsidR="006303BA" w:rsidRPr="007404B0">
        <w:rPr>
          <w:rFonts w:ascii="Calibri" w:hAnsi="Calibri" w:cs="Calibri"/>
          <w:color w:val="000000" w:themeColor="text1"/>
        </w:rPr>
        <w:t>)</w:t>
      </w:r>
      <w:r w:rsidR="00696641" w:rsidRPr="007404B0">
        <w:rPr>
          <w:rFonts w:ascii="Calibri" w:hAnsi="Calibri" w:cs="Calibri"/>
          <w:color w:val="000000" w:themeColor="text1"/>
        </w:rPr>
        <w:t xml:space="preserve"> was associated with higher sexual inferiority, whereas the pornography main effect was not significant. </w:t>
      </w:r>
      <w:r w:rsidR="00EA1035" w:rsidRPr="007404B0">
        <w:rPr>
          <w:rFonts w:ascii="Calibri" w:hAnsi="Calibri" w:cs="Calibri"/>
          <w:color w:val="000000" w:themeColor="text1"/>
        </w:rPr>
        <w:t>A s</w:t>
      </w:r>
      <w:r w:rsidR="00032B41" w:rsidRPr="007404B0">
        <w:rPr>
          <w:rFonts w:ascii="Calibri" w:hAnsi="Calibri" w:cs="Calibri"/>
          <w:color w:val="000000" w:themeColor="text1"/>
        </w:rPr>
        <w:t>ignificant</w:t>
      </w:r>
      <w:r w:rsidR="00EA1035" w:rsidRPr="007404B0">
        <w:rPr>
          <w:rFonts w:ascii="Calibri" w:hAnsi="Calibri" w:cs="Calibri"/>
          <w:color w:val="000000" w:themeColor="text1"/>
        </w:rPr>
        <w:t xml:space="preserve"> main effect of</w:t>
      </w:r>
      <w:r w:rsidR="00032B41" w:rsidRPr="007404B0">
        <w:rPr>
          <w:rFonts w:ascii="Calibri" w:hAnsi="Calibri" w:cs="Calibri"/>
          <w:color w:val="000000" w:themeColor="text1"/>
        </w:rPr>
        <w:t xml:space="preserve"> culture</w:t>
      </w:r>
      <w:r w:rsidR="00EA1035" w:rsidRPr="007404B0">
        <w:rPr>
          <w:rFonts w:ascii="Calibri" w:hAnsi="Calibri" w:cs="Calibri"/>
          <w:color w:val="000000" w:themeColor="text1"/>
        </w:rPr>
        <w:t xml:space="preserve"> was observed</w:t>
      </w:r>
      <w:r w:rsidR="00032B41" w:rsidRPr="007404B0">
        <w:rPr>
          <w:rFonts w:ascii="Calibri" w:hAnsi="Calibri" w:cs="Calibri"/>
          <w:color w:val="000000" w:themeColor="text1"/>
        </w:rPr>
        <w:t xml:space="preserve"> </w:t>
      </w:r>
      <w:r w:rsidR="00EA1035" w:rsidRPr="007404B0">
        <w:rPr>
          <w:rFonts w:ascii="Calibri" w:hAnsi="Calibri" w:cs="Calibri"/>
          <w:color w:val="000000" w:themeColor="text1"/>
        </w:rPr>
        <w:t>(</w:t>
      </w:r>
      <w:r w:rsidR="00032B41" w:rsidRPr="007404B0">
        <w:rPr>
          <w:rFonts w:ascii="Calibri" w:hAnsi="Calibri" w:cs="Calibri"/>
          <w:i/>
          <w:iCs/>
          <w:color w:val="000000" w:themeColor="text1"/>
        </w:rPr>
        <w:t>β</w:t>
      </w:r>
      <w:r w:rsidR="00032B41" w:rsidRPr="007404B0">
        <w:rPr>
          <w:rFonts w:ascii="Calibri" w:hAnsi="Calibri" w:cs="Calibri"/>
          <w:color w:val="000000" w:themeColor="text1"/>
        </w:rPr>
        <w:t xml:space="preserve">=0.060, </w:t>
      </w:r>
      <w:r w:rsidR="00032B41" w:rsidRPr="007404B0">
        <w:rPr>
          <w:rFonts w:ascii="Calibri" w:hAnsi="Calibri" w:cs="Calibri"/>
          <w:i/>
          <w:iCs/>
          <w:color w:val="000000" w:themeColor="text1"/>
        </w:rPr>
        <w:t>z</w:t>
      </w:r>
      <w:r w:rsidR="00032B41" w:rsidRPr="007404B0">
        <w:rPr>
          <w:rFonts w:ascii="Calibri" w:hAnsi="Calibri" w:cs="Calibri"/>
          <w:color w:val="000000" w:themeColor="text1"/>
        </w:rPr>
        <w:t xml:space="preserve">=2.27, </w:t>
      </w:r>
      <w:r w:rsidR="00032B41" w:rsidRPr="007404B0">
        <w:rPr>
          <w:rFonts w:ascii="Calibri" w:hAnsi="Calibri" w:cs="Calibri"/>
          <w:i/>
          <w:iCs/>
          <w:color w:val="000000" w:themeColor="text1"/>
        </w:rPr>
        <w:t>p</w:t>
      </w:r>
      <w:r w:rsidR="00032B41" w:rsidRPr="007404B0">
        <w:rPr>
          <w:rFonts w:ascii="Calibri" w:hAnsi="Calibri" w:cs="Calibri"/>
          <w:color w:val="000000" w:themeColor="text1"/>
        </w:rPr>
        <w:t>=.023</w:t>
      </w:r>
      <w:r w:rsidR="00EA1035" w:rsidRPr="007404B0">
        <w:rPr>
          <w:rFonts w:ascii="Calibri" w:hAnsi="Calibri" w:cs="Calibri"/>
          <w:color w:val="000000" w:themeColor="text1"/>
        </w:rPr>
        <w:t>) such that participants in the U</w:t>
      </w:r>
      <w:r w:rsidR="007C309A" w:rsidRPr="007404B0">
        <w:rPr>
          <w:rFonts w:ascii="Calibri" w:hAnsi="Calibri" w:cs="Calibri"/>
          <w:color w:val="000000" w:themeColor="text1"/>
        </w:rPr>
        <w:t>K reported greater sexual inferiority than those in China.</w:t>
      </w:r>
      <w:r w:rsidR="00EA1035" w:rsidRPr="007404B0">
        <w:rPr>
          <w:rFonts w:ascii="Calibri" w:hAnsi="Calibri" w:cs="Calibri"/>
          <w:color w:val="000000" w:themeColor="text1"/>
        </w:rPr>
        <w:t xml:space="preserve"> </w:t>
      </w:r>
      <w:r w:rsidR="007C309A" w:rsidRPr="007404B0">
        <w:rPr>
          <w:rFonts w:ascii="Calibri" w:hAnsi="Calibri" w:cs="Calibri"/>
          <w:color w:val="000000" w:themeColor="text1"/>
        </w:rPr>
        <w:t>A</w:t>
      </w:r>
      <w:r w:rsidR="00EA1035" w:rsidRPr="007404B0">
        <w:rPr>
          <w:rFonts w:ascii="Calibri" w:hAnsi="Calibri" w:cs="Calibri"/>
          <w:color w:val="000000" w:themeColor="text1"/>
        </w:rPr>
        <w:t xml:space="preserve"> significant interaction between culture and gender</w:t>
      </w:r>
      <w:r w:rsidR="00032B41" w:rsidRPr="007404B0">
        <w:rPr>
          <w:rFonts w:ascii="Calibri" w:hAnsi="Calibri" w:cs="Calibri"/>
          <w:color w:val="000000" w:themeColor="text1"/>
        </w:rPr>
        <w:t xml:space="preserve"> </w:t>
      </w:r>
      <w:r w:rsidR="00EA1035" w:rsidRPr="007404B0">
        <w:rPr>
          <w:rFonts w:ascii="Calibri" w:hAnsi="Calibri" w:cs="Calibri"/>
          <w:color w:val="000000" w:themeColor="text1"/>
        </w:rPr>
        <w:t>(</w:t>
      </w:r>
      <w:r w:rsidR="00032B41" w:rsidRPr="007404B0">
        <w:rPr>
          <w:rFonts w:ascii="Calibri" w:hAnsi="Calibri" w:cs="Calibri"/>
          <w:i/>
          <w:iCs/>
          <w:color w:val="000000" w:themeColor="text1"/>
        </w:rPr>
        <w:t>β</w:t>
      </w:r>
      <w:r w:rsidR="00032B41" w:rsidRPr="007404B0">
        <w:rPr>
          <w:rFonts w:ascii="Calibri" w:hAnsi="Calibri" w:cs="Calibri"/>
          <w:color w:val="000000" w:themeColor="text1"/>
        </w:rPr>
        <w:t xml:space="preserve">=0.096, </w:t>
      </w:r>
      <w:r w:rsidR="00032B41" w:rsidRPr="007404B0">
        <w:rPr>
          <w:rFonts w:ascii="Calibri" w:hAnsi="Calibri" w:cs="Calibri"/>
          <w:i/>
          <w:iCs/>
          <w:color w:val="000000" w:themeColor="text1"/>
        </w:rPr>
        <w:t>z</w:t>
      </w:r>
      <w:r w:rsidR="00032B41" w:rsidRPr="007404B0">
        <w:rPr>
          <w:rFonts w:ascii="Calibri" w:hAnsi="Calibri" w:cs="Calibri"/>
          <w:color w:val="000000" w:themeColor="text1"/>
        </w:rPr>
        <w:t xml:space="preserve">=3.71, </w:t>
      </w:r>
      <w:r w:rsidR="00032B41" w:rsidRPr="007404B0">
        <w:rPr>
          <w:rFonts w:ascii="Calibri" w:hAnsi="Calibri" w:cs="Calibri"/>
          <w:i/>
          <w:iCs/>
          <w:color w:val="000000" w:themeColor="text1"/>
        </w:rPr>
        <w:t>p</w:t>
      </w:r>
      <w:r w:rsidR="00032B41" w:rsidRPr="007404B0">
        <w:rPr>
          <w:rFonts w:ascii="Calibri" w:hAnsi="Calibri" w:cs="Calibri"/>
          <w:color w:val="000000" w:themeColor="text1"/>
        </w:rPr>
        <w:t>&lt;.001</w:t>
      </w:r>
      <w:r w:rsidR="00EA1035" w:rsidRPr="007404B0">
        <w:rPr>
          <w:rFonts w:ascii="Calibri" w:hAnsi="Calibri" w:cs="Calibri"/>
          <w:color w:val="000000" w:themeColor="text1"/>
        </w:rPr>
        <w:t>)</w:t>
      </w:r>
      <w:r w:rsidR="00032B41" w:rsidRPr="007404B0">
        <w:rPr>
          <w:rFonts w:ascii="Calibri" w:hAnsi="Calibri" w:cs="Calibri"/>
          <w:color w:val="000000" w:themeColor="text1"/>
        </w:rPr>
        <w:t xml:space="preserve"> </w:t>
      </w:r>
      <w:r w:rsidR="003B0873">
        <w:rPr>
          <w:rFonts w:ascii="Calibri" w:hAnsi="Calibri" w:cs="Calibri"/>
          <w:color w:val="000000" w:themeColor="text1"/>
        </w:rPr>
        <w:t>was evident</w:t>
      </w:r>
      <w:r w:rsidR="00032B41" w:rsidRPr="007404B0">
        <w:rPr>
          <w:rFonts w:ascii="Calibri" w:hAnsi="Calibri" w:cs="Calibri"/>
          <w:color w:val="000000" w:themeColor="text1"/>
        </w:rPr>
        <w:t xml:space="preserve">, indicating </w:t>
      </w:r>
      <w:r w:rsidR="00B750DE" w:rsidRPr="007404B0">
        <w:rPr>
          <w:rFonts w:ascii="Calibri" w:hAnsi="Calibri" w:cs="Calibri"/>
          <w:color w:val="000000" w:themeColor="text1"/>
        </w:rPr>
        <w:t>that</w:t>
      </w:r>
      <w:r w:rsidR="00287FDB" w:rsidRPr="007404B0">
        <w:rPr>
          <w:rFonts w:ascii="Calibri" w:hAnsi="Calibri" w:cs="Calibri"/>
          <w:color w:val="000000" w:themeColor="text1"/>
        </w:rPr>
        <w:t xml:space="preserve"> </w:t>
      </w:r>
      <w:r w:rsidR="00A9515B" w:rsidRPr="007404B0">
        <w:rPr>
          <w:rFonts w:ascii="Calibri" w:hAnsi="Calibri" w:cs="Calibri"/>
          <w:color w:val="000000" w:themeColor="text1"/>
        </w:rPr>
        <w:t xml:space="preserve">Chinese men reported higher sexual inferiority than </w:t>
      </w:r>
      <w:r w:rsidR="00B750DE" w:rsidRPr="007404B0">
        <w:rPr>
          <w:rFonts w:ascii="Calibri" w:hAnsi="Calibri" w:cs="Calibri"/>
          <w:color w:val="000000" w:themeColor="text1"/>
        </w:rPr>
        <w:t xml:space="preserve">Chinese </w:t>
      </w:r>
      <w:r w:rsidR="00A9515B" w:rsidRPr="007404B0">
        <w:rPr>
          <w:rFonts w:ascii="Calibri" w:hAnsi="Calibri" w:cs="Calibri"/>
          <w:color w:val="000000" w:themeColor="text1"/>
        </w:rPr>
        <w:t xml:space="preserve">women </w:t>
      </w:r>
      <w:proofErr w:type="gramStart"/>
      <w:r w:rsidR="00A9515B" w:rsidRPr="007404B0">
        <w:rPr>
          <w:rFonts w:ascii="Calibri" w:hAnsi="Calibri" w:cs="Calibri"/>
          <w:i/>
          <w:iCs/>
          <w:color w:val="000000" w:themeColor="text1"/>
        </w:rPr>
        <w:t>t</w:t>
      </w:r>
      <w:r w:rsidR="00A9515B" w:rsidRPr="007404B0">
        <w:rPr>
          <w:rFonts w:ascii="Calibri" w:hAnsi="Calibri" w:cs="Calibri"/>
          <w:color w:val="000000" w:themeColor="text1"/>
        </w:rPr>
        <w:t>(1549)=</w:t>
      </w:r>
      <w:proofErr w:type="gramEnd"/>
      <w:r w:rsidR="00A9515B" w:rsidRPr="007404B0">
        <w:rPr>
          <w:rFonts w:ascii="Calibri" w:hAnsi="Calibri" w:cs="Calibri"/>
          <w:color w:val="000000" w:themeColor="text1"/>
        </w:rPr>
        <w:t xml:space="preserve">2.42, </w:t>
      </w:r>
      <w:r w:rsidR="00A9515B" w:rsidRPr="007404B0">
        <w:rPr>
          <w:rFonts w:ascii="Calibri" w:hAnsi="Calibri" w:cs="Calibri"/>
          <w:i/>
          <w:iCs/>
          <w:color w:val="000000" w:themeColor="text1"/>
        </w:rPr>
        <w:t>p</w:t>
      </w:r>
      <w:r w:rsidR="00A9515B" w:rsidRPr="007404B0">
        <w:rPr>
          <w:rFonts w:ascii="Calibri" w:hAnsi="Calibri" w:cs="Calibri"/>
          <w:color w:val="000000" w:themeColor="text1"/>
        </w:rPr>
        <w:t xml:space="preserve">=.02, whereas </w:t>
      </w:r>
      <w:r w:rsidR="0018151A" w:rsidRPr="007404B0">
        <w:rPr>
          <w:rFonts w:ascii="Calibri" w:hAnsi="Calibri" w:cs="Calibri"/>
          <w:color w:val="000000" w:themeColor="text1"/>
        </w:rPr>
        <w:t xml:space="preserve">in the </w:t>
      </w:r>
      <w:r w:rsidR="00DA2E77" w:rsidRPr="007404B0">
        <w:rPr>
          <w:rFonts w:ascii="Calibri" w:hAnsi="Calibri" w:cs="Calibri"/>
          <w:color w:val="000000" w:themeColor="text1"/>
        </w:rPr>
        <w:t>UK</w:t>
      </w:r>
      <w:r w:rsidR="0018151A" w:rsidRPr="007404B0">
        <w:rPr>
          <w:rFonts w:ascii="Calibri" w:hAnsi="Calibri" w:cs="Calibri"/>
          <w:color w:val="000000" w:themeColor="text1"/>
        </w:rPr>
        <w:t>,</w:t>
      </w:r>
      <w:r w:rsidR="00A9515B" w:rsidRPr="007404B0">
        <w:rPr>
          <w:rFonts w:ascii="Calibri" w:hAnsi="Calibri" w:cs="Calibri"/>
          <w:color w:val="000000" w:themeColor="text1"/>
        </w:rPr>
        <w:t xml:space="preserve"> women reported higher </w:t>
      </w:r>
      <w:r w:rsidR="0018151A" w:rsidRPr="007404B0">
        <w:rPr>
          <w:rFonts w:ascii="Calibri" w:hAnsi="Calibri" w:cs="Calibri"/>
          <w:color w:val="000000" w:themeColor="text1"/>
        </w:rPr>
        <w:t xml:space="preserve">sexual </w:t>
      </w:r>
      <w:r w:rsidR="00A9515B" w:rsidRPr="007404B0">
        <w:rPr>
          <w:rFonts w:ascii="Calibri" w:hAnsi="Calibri" w:cs="Calibri"/>
          <w:color w:val="000000" w:themeColor="text1"/>
        </w:rPr>
        <w:t xml:space="preserve">inferiority than men </w:t>
      </w:r>
      <w:proofErr w:type="gramStart"/>
      <w:r w:rsidR="00A9515B" w:rsidRPr="007404B0">
        <w:rPr>
          <w:rFonts w:ascii="Calibri" w:hAnsi="Calibri" w:cs="Calibri"/>
          <w:i/>
          <w:iCs/>
          <w:color w:val="000000" w:themeColor="text1"/>
        </w:rPr>
        <w:t>t</w:t>
      </w:r>
      <w:r w:rsidR="00A9515B" w:rsidRPr="007404B0">
        <w:rPr>
          <w:rFonts w:ascii="Calibri" w:hAnsi="Calibri" w:cs="Calibri"/>
          <w:color w:val="000000" w:themeColor="text1"/>
        </w:rPr>
        <w:t>(1549)=</w:t>
      </w:r>
      <w:proofErr w:type="gramEnd"/>
      <w:r w:rsidR="00A9515B" w:rsidRPr="007404B0">
        <w:rPr>
          <w:rFonts w:ascii="Calibri" w:hAnsi="Calibri" w:cs="Calibri"/>
          <w:color w:val="000000" w:themeColor="text1"/>
        </w:rPr>
        <w:t xml:space="preserve">-4.35, </w:t>
      </w:r>
      <w:r w:rsidR="00A9515B" w:rsidRPr="007404B0">
        <w:rPr>
          <w:rFonts w:ascii="Calibri" w:hAnsi="Calibri" w:cs="Calibri"/>
          <w:i/>
          <w:iCs/>
          <w:color w:val="000000" w:themeColor="text1"/>
        </w:rPr>
        <w:t>p</w:t>
      </w:r>
      <w:r w:rsidR="00A9515B" w:rsidRPr="007404B0">
        <w:rPr>
          <w:rFonts w:ascii="Calibri" w:hAnsi="Calibri" w:cs="Calibri"/>
          <w:color w:val="000000" w:themeColor="text1"/>
        </w:rPr>
        <w:t xml:space="preserve">&lt;.001. </w:t>
      </w:r>
      <w:r w:rsidR="00696641" w:rsidRPr="007404B0">
        <w:rPr>
          <w:rFonts w:ascii="Calibri" w:hAnsi="Calibri" w:cs="Calibri"/>
          <w:color w:val="000000" w:themeColor="text1"/>
        </w:rPr>
        <w:t>A pornography</w:t>
      </w:r>
      <w:r w:rsidR="00A06AFA">
        <w:rPr>
          <w:rFonts w:ascii="Calibri" w:hAnsi="Calibri" w:cs="Calibri" w:hint="eastAsia"/>
          <w:color w:val="000000" w:themeColor="text1"/>
        </w:rPr>
        <w:t xml:space="preserve"> </w:t>
      </w:r>
      <w:r w:rsidR="00696641" w:rsidRPr="007404B0">
        <w:rPr>
          <w:rFonts w:ascii="Calibri" w:hAnsi="Calibri" w:cs="Calibri"/>
          <w:color w:val="000000" w:themeColor="text1"/>
        </w:rPr>
        <w:t>×</w:t>
      </w:r>
      <w:r w:rsidR="00A06AFA">
        <w:rPr>
          <w:rFonts w:ascii="Calibri" w:hAnsi="Calibri" w:cs="Calibri" w:hint="eastAsia"/>
          <w:color w:val="000000" w:themeColor="text1"/>
        </w:rPr>
        <w:t xml:space="preserve"> </w:t>
      </w:r>
      <w:r w:rsidR="00696641" w:rsidRPr="007404B0">
        <w:rPr>
          <w:rFonts w:ascii="Calibri" w:hAnsi="Calibri" w:cs="Calibri"/>
          <w:color w:val="000000" w:themeColor="text1"/>
        </w:rPr>
        <w:t xml:space="preserve">culture interaction </w:t>
      </w:r>
      <w:r w:rsidR="0018151A" w:rsidRPr="007404B0">
        <w:rPr>
          <w:rFonts w:ascii="Calibri" w:hAnsi="Calibri" w:cs="Calibri"/>
          <w:color w:val="000000" w:themeColor="text1"/>
        </w:rPr>
        <w:t>(</w:t>
      </w:r>
      <w:r w:rsidR="00696641" w:rsidRPr="007404B0">
        <w:rPr>
          <w:rFonts w:ascii="Calibri" w:hAnsi="Calibri" w:cs="Calibri"/>
          <w:i/>
          <w:iCs/>
          <w:color w:val="000000" w:themeColor="text1"/>
        </w:rPr>
        <w:t>β</w:t>
      </w:r>
      <w:r w:rsidR="00696641" w:rsidRPr="007404B0">
        <w:rPr>
          <w:rFonts w:ascii="Calibri" w:hAnsi="Calibri" w:cs="Calibri"/>
          <w:color w:val="000000" w:themeColor="text1"/>
        </w:rPr>
        <w:t xml:space="preserve">=-0.084, </w:t>
      </w:r>
      <w:r w:rsidR="00696641" w:rsidRPr="007404B0">
        <w:rPr>
          <w:rFonts w:ascii="Calibri" w:hAnsi="Calibri" w:cs="Calibri"/>
          <w:i/>
          <w:iCs/>
          <w:color w:val="000000" w:themeColor="text1"/>
        </w:rPr>
        <w:t>z</w:t>
      </w:r>
      <w:r w:rsidR="00696641" w:rsidRPr="007404B0">
        <w:rPr>
          <w:rFonts w:ascii="Calibri" w:hAnsi="Calibri" w:cs="Calibri"/>
          <w:color w:val="000000" w:themeColor="text1"/>
        </w:rPr>
        <w:t xml:space="preserve">=-3.23, </w:t>
      </w:r>
      <w:r w:rsidR="00696641" w:rsidRPr="007404B0">
        <w:rPr>
          <w:rFonts w:ascii="Calibri" w:hAnsi="Calibri" w:cs="Calibri"/>
          <w:i/>
          <w:iCs/>
          <w:color w:val="000000" w:themeColor="text1"/>
        </w:rPr>
        <w:t>p</w:t>
      </w:r>
      <w:r w:rsidR="00696641" w:rsidRPr="007404B0">
        <w:rPr>
          <w:rFonts w:ascii="Calibri" w:hAnsi="Calibri" w:cs="Calibri"/>
          <w:color w:val="000000" w:themeColor="text1"/>
        </w:rPr>
        <w:t>=.001</w:t>
      </w:r>
      <w:r w:rsidR="0018151A" w:rsidRPr="007404B0">
        <w:rPr>
          <w:rFonts w:ascii="Calibri" w:hAnsi="Calibri" w:cs="Calibri"/>
          <w:color w:val="000000" w:themeColor="text1"/>
        </w:rPr>
        <w:t>)</w:t>
      </w:r>
      <w:r w:rsidR="00696641" w:rsidRPr="007404B0">
        <w:rPr>
          <w:rFonts w:ascii="Calibri" w:hAnsi="Calibri" w:cs="Calibri"/>
          <w:color w:val="000000" w:themeColor="text1"/>
        </w:rPr>
        <w:t xml:space="preserve"> indicated that</w:t>
      </w:r>
      <w:r w:rsidR="0018151A" w:rsidRPr="007404B0">
        <w:rPr>
          <w:rFonts w:ascii="Calibri" w:hAnsi="Calibri" w:cs="Calibri"/>
          <w:color w:val="000000" w:themeColor="text1"/>
        </w:rPr>
        <w:t xml:space="preserve"> greater attainment of sexual knowledge from</w:t>
      </w:r>
      <w:r w:rsidR="00696641" w:rsidRPr="007404B0">
        <w:rPr>
          <w:rFonts w:ascii="Calibri" w:hAnsi="Calibri" w:cs="Calibri"/>
          <w:color w:val="000000" w:themeColor="text1"/>
        </w:rPr>
        <w:t xml:space="preserve"> pornography was positively associated with sexual inferiority in China </w:t>
      </w:r>
      <w:r w:rsidR="0018151A" w:rsidRPr="007404B0">
        <w:rPr>
          <w:rFonts w:ascii="Calibri" w:hAnsi="Calibri" w:cs="Calibri"/>
          <w:color w:val="000000" w:themeColor="text1"/>
        </w:rPr>
        <w:t>(</w:t>
      </w:r>
      <w:r w:rsidR="00696641" w:rsidRPr="007404B0">
        <w:rPr>
          <w:rFonts w:ascii="Calibri" w:hAnsi="Calibri" w:cs="Calibri"/>
          <w:i/>
          <w:iCs/>
          <w:color w:val="000000" w:themeColor="text1"/>
        </w:rPr>
        <w:t>β</w:t>
      </w:r>
      <w:r w:rsidR="00696641" w:rsidRPr="007404B0">
        <w:rPr>
          <w:rFonts w:ascii="Calibri" w:hAnsi="Calibri" w:cs="Calibri"/>
          <w:color w:val="000000" w:themeColor="text1"/>
        </w:rPr>
        <w:t xml:space="preserve">=0.122, </w:t>
      </w:r>
      <w:r w:rsidR="00696641" w:rsidRPr="007404B0">
        <w:rPr>
          <w:rFonts w:ascii="Calibri" w:hAnsi="Calibri" w:cs="Calibri"/>
          <w:i/>
          <w:iCs/>
          <w:color w:val="000000" w:themeColor="text1"/>
        </w:rPr>
        <w:t>z</w:t>
      </w:r>
      <w:r w:rsidR="00696641" w:rsidRPr="007404B0">
        <w:rPr>
          <w:rFonts w:ascii="Calibri" w:hAnsi="Calibri" w:cs="Calibri"/>
          <w:color w:val="000000" w:themeColor="text1"/>
        </w:rPr>
        <w:t xml:space="preserve">=3.03, </w:t>
      </w:r>
      <w:r w:rsidR="00696641" w:rsidRPr="007404B0">
        <w:rPr>
          <w:rFonts w:ascii="Calibri" w:hAnsi="Calibri" w:cs="Calibri"/>
          <w:i/>
          <w:iCs/>
          <w:color w:val="000000" w:themeColor="text1"/>
        </w:rPr>
        <w:t>p</w:t>
      </w:r>
      <w:r w:rsidR="00696641" w:rsidRPr="007404B0">
        <w:rPr>
          <w:rFonts w:ascii="Calibri" w:hAnsi="Calibri" w:cs="Calibri"/>
          <w:color w:val="000000" w:themeColor="text1"/>
        </w:rPr>
        <w:t>=.002</w:t>
      </w:r>
      <w:r w:rsidR="0018151A" w:rsidRPr="007404B0">
        <w:rPr>
          <w:rFonts w:ascii="Calibri" w:hAnsi="Calibri" w:cs="Calibri"/>
          <w:color w:val="000000" w:themeColor="text1"/>
        </w:rPr>
        <w:t>)</w:t>
      </w:r>
      <w:r w:rsidR="00DA2E77" w:rsidRPr="007404B0">
        <w:rPr>
          <w:rFonts w:ascii="Calibri" w:hAnsi="Calibri" w:cs="Calibri"/>
          <w:color w:val="000000" w:themeColor="text1"/>
        </w:rPr>
        <w:t>,</w:t>
      </w:r>
      <w:r w:rsidR="00696641" w:rsidRPr="007404B0">
        <w:rPr>
          <w:rFonts w:ascii="Calibri" w:hAnsi="Calibri" w:cs="Calibri"/>
          <w:color w:val="000000" w:themeColor="text1"/>
        </w:rPr>
        <w:t xml:space="preserve"> but</w:t>
      </w:r>
      <w:r w:rsidR="00BF0181" w:rsidRPr="007404B0">
        <w:rPr>
          <w:rFonts w:ascii="Calibri" w:hAnsi="Calibri" w:cs="Calibri"/>
          <w:color w:val="000000" w:themeColor="text1"/>
        </w:rPr>
        <w:t xml:space="preserve"> </w:t>
      </w:r>
      <w:r w:rsidR="00696641" w:rsidRPr="007404B0">
        <w:rPr>
          <w:rFonts w:ascii="Calibri" w:hAnsi="Calibri" w:cs="Calibri"/>
          <w:color w:val="000000" w:themeColor="text1"/>
        </w:rPr>
        <w:t>not in the UK.</w:t>
      </w:r>
    </w:p>
    <w:p w14:paraId="2CA8F82B" w14:textId="77777777" w:rsidR="007404B0" w:rsidRPr="007404B0" w:rsidRDefault="007404B0" w:rsidP="007404B0">
      <w:pPr>
        <w:spacing w:after="0" w:line="240" w:lineRule="auto"/>
        <w:rPr>
          <w:rFonts w:ascii="Calibri" w:hAnsi="Calibri" w:cs="Calibri"/>
          <w:color w:val="000000" w:themeColor="text1"/>
        </w:rPr>
      </w:pPr>
    </w:p>
    <w:p w14:paraId="2E447973" w14:textId="54E6A781" w:rsidR="00145ADB" w:rsidRPr="007404B0" w:rsidRDefault="00E94FB1" w:rsidP="007404B0">
      <w:pPr>
        <w:spacing w:after="0" w:line="240" w:lineRule="auto"/>
        <w:outlineLvl w:val="2"/>
        <w:rPr>
          <w:rFonts w:ascii="Calibri" w:hAnsi="Calibri" w:cs="Calibri"/>
          <w:i/>
          <w:iCs/>
          <w:color w:val="000000" w:themeColor="text1"/>
        </w:rPr>
      </w:pPr>
      <w:r w:rsidRPr="007404B0">
        <w:rPr>
          <w:rFonts w:ascii="Calibri" w:hAnsi="Calibri" w:cs="Calibri"/>
          <w:i/>
          <w:iCs/>
          <w:color w:val="000000" w:themeColor="text1"/>
        </w:rPr>
        <w:t>Relational Sexual Shame</w:t>
      </w:r>
    </w:p>
    <w:p w14:paraId="217C2BCA" w14:textId="77777777" w:rsidR="007404B0" w:rsidRPr="007404B0" w:rsidRDefault="007404B0" w:rsidP="007404B0">
      <w:pPr>
        <w:spacing w:after="0" w:line="240" w:lineRule="auto"/>
        <w:rPr>
          <w:rFonts w:ascii="Calibri" w:hAnsi="Calibri" w:cs="Calibri"/>
          <w:color w:val="000000" w:themeColor="text1"/>
        </w:rPr>
      </w:pPr>
    </w:p>
    <w:p w14:paraId="69BA4E17" w14:textId="53CFD4F1" w:rsidR="00F815D5" w:rsidRPr="007404B0" w:rsidRDefault="00F815D5" w:rsidP="007404B0">
      <w:pPr>
        <w:spacing w:after="0" w:line="240" w:lineRule="auto"/>
        <w:rPr>
          <w:rFonts w:ascii="Calibri" w:hAnsi="Calibri" w:cs="Calibri"/>
          <w:color w:val="000000" w:themeColor="text1"/>
        </w:rPr>
      </w:pPr>
      <w:r w:rsidRPr="007404B0">
        <w:rPr>
          <w:rFonts w:ascii="Calibri" w:hAnsi="Calibri" w:cs="Calibri"/>
          <w:color w:val="000000" w:themeColor="text1"/>
        </w:rPr>
        <w:t xml:space="preserve">Greater acquisition of sexual information from the internet </w:t>
      </w:r>
      <w:r w:rsidR="00DB65AA"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=0.075, </w:t>
      </w:r>
      <w:r w:rsidRPr="007404B0">
        <w:rPr>
          <w:rFonts w:ascii="Calibri" w:hAnsi="Calibri" w:cs="Calibri"/>
          <w:i/>
          <w:iCs/>
          <w:color w:val="000000" w:themeColor="text1"/>
        </w:rPr>
        <w:t>z</w:t>
      </w:r>
      <w:r w:rsidRPr="007404B0">
        <w:rPr>
          <w:rFonts w:ascii="Calibri" w:hAnsi="Calibri" w:cs="Calibri"/>
          <w:color w:val="000000" w:themeColor="text1"/>
        </w:rPr>
        <w:t xml:space="preserve">=2.92, </w:t>
      </w:r>
      <w:r w:rsidRPr="007404B0">
        <w:rPr>
          <w:rFonts w:ascii="Calibri" w:hAnsi="Calibri" w:cs="Calibri"/>
          <w:i/>
          <w:iCs/>
          <w:color w:val="000000" w:themeColor="text1"/>
        </w:rPr>
        <w:t>p</w:t>
      </w:r>
      <w:r w:rsidRPr="007404B0">
        <w:rPr>
          <w:rFonts w:ascii="Calibri" w:hAnsi="Calibri" w:cs="Calibri"/>
          <w:color w:val="000000" w:themeColor="text1"/>
        </w:rPr>
        <w:t>=.004</w:t>
      </w:r>
      <w:r w:rsidR="00DB65AA" w:rsidRPr="007404B0">
        <w:rPr>
          <w:rFonts w:ascii="Calibri" w:hAnsi="Calibri" w:cs="Calibri"/>
          <w:color w:val="000000" w:themeColor="text1"/>
        </w:rPr>
        <w:t>)</w:t>
      </w:r>
      <w:r w:rsidRPr="007404B0">
        <w:rPr>
          <w:rFonts w:ascii="Calibri" w:hAnsi="Calibri" w:cs="Calibri"/>
          <w:color w:val="000000" w:themeColor="text1"/>
        </w:rPr>
        <w:t xml:space="preserve"> was associated with higher relational sexual shame. </w:t>
      </w:r>
      <w:r w:rsidR="00774339" w:rsidRPr="007404B0">
        <w:rPr>
          <w:rFonts w:ascii="Calibri" w:hAnsi="Calibri" w:cs="Calibri"/>
          <w:color w:val="000000" w:themeColor="text1"/>
        </w:rPr>
        <w:t>A significant main effect</w:t>
      </w:r>
      <w:r w:rsidR="00DB65AA" w:rsidRPr="007404B0">
        <w:rPr>
          <w:rFonts w:ascii="Calibri" w:hAnsi="Calibri" w:cs="Calibri"/>
          <w:color w:val="000000" w:themeColor="text1"/>
        </w:rPr>
        <w:t xml:space="preserve"> of culture</w:t>
      </w:r>
      <w:r w:rsidR="00774339" w:rsidRPr="007404B0">
        <w:rPr>
          <w:rFonts w:ascii="Calibri" w:hAnsi="Calibri" w:cs="Calibri"/>
          <w:color w:val="000000" w:themeColor="text1"/>
        </w:rPr>
        <w:t xml:space="preserve"> </w:t>
      </w:r>
      <w:r w:rsidR="00DB65AA" w:rsidRPr="007404B0">
        <w:rPr>
          <w:rFonts w:ascii="Calibri" w:hAnsi="Calibri" w:cs="Calibri"/>
          <w:color w:val="000000" w:themeColor="text1"/>
        </w:rPr>
        <w:t>(</w:t>
      </w:r>
      <w:r w:rsidR="00774339" w:rsidRPr="007404B0">
        <w:rPr>
          <w:rFonts w:ascii="Calibri" w:hAnsi="Calibri" w:cs="Calibri"/>
          <w:i/>
          <w:iCs/>
          <w:color w:val="000000" w:themeColor="text1"/>
        </w:rPr>
        <w:t>β</w:t>
      </w:r>
      <w:r w:rsidR="00774339" w:rsidRPr="007404B0">
        <w:rPr>
          <w:rFonts w:ascii="Calibri" w:hAnsi="Calibri" w:cs="Calibri"/>
          <w:color w:val="000000" w:themeColor="text1"/>
        </w:rPr>
        <w:t xml:space="preserve">=-0.163, </w:t>
      </w:r>
      <w:r w:rsidR="00774339" w:rsidRPr="007404B0">
        <w:rPr>
          <w:rFonts w:ascii="Calibri" w:hAnsi="Calibri" w:cs="Calibri"/>
          <w:i/>
          <w:iCs/>
          <w:color w:val="000000" w:themeColor="text1"/>
        </w:rPr>
        <w:t>z</w:t>
      </w:r>
      <w:r w:rsidR="00774339" w:rsidRPr="007404B0">
        <w:rPr>
          <w:rFonts w:ascii="Calibri" w:hAnsi="Calibri" w:cs="Calibri"/>
          <w:color w:val="000000" w:themeColor="text1"/>
        </w:rPr>
        <w:t xml:space="preserve">=-6.20, </w:t>
      </w:r>
      <w:r w:rsidR="00774339" w:rsidRPr="007404B0">
        <w:rPr>
          <w:rFonts w:ascii="Calibri" w:hAnsi="Calibri" w:cs="Calibri"/>
          <w:i/>
          <w:iCs/>
          <w:color w:val="000000" w:themeColor="text1"/>
        </w:rPr>
        <w:t>p</w:t>
      </w:r>
      <w:r w:rsidR="00774339" w:rsidRPr="007404B0">
        <w:rPr>
          <w:rFonts w:ascii="Calibri" w:hAnsi="Calibri" w:cs="Calibri"/>
          <w:color w:val="000000" w:themeColor="text1"/>
        </w:rPr>
        <w:t>&lt;.001</w:t>
      </w:r>
      <w:r w:rsidR="00DB65AA" w:rsidRPr="007404B0">
        <w:rPr>
          <w:rFonts w:ascii="Calibri" w:hAnsi="Calibri" w:cs="Calibri"/>
          <w:color w:val="000000" w:themeColor="text1"/>
        </w:rPr>
        <w:t>)</w:t>
      </w:r>
      <w:r w:rsidR="00774339" w:rsidRPr="007404B0">
        <w:rPr>
          <w:rFonts w:ascii="Calibri" w:hAnsi="Calibri" w:cs="Calibri"/>
          <w:color w:val="000000" w:themeColor="text1"/>
        </w:rPr>
        <w:t xml:space="preserve"> indicated lower relational sexual shame in the UK than in China. </w:t>
      </w:r>
      <w:r w:rsidRPr="007404B0">
        <w:rPr>
          <w:rFonts w:ascii="Calibri" w:hAnsi="Calibri" w:cs="Calibri"/>
          <w:color w:val="000000" w:themeColor="text1"/>
        </w:rPr>
        <w:t xml:space="preserve">The main effect </w:t>
      </w:r>
      <w:r w:rsidR="003B4779" w:rsidRPr="007404B0">
        <w:rPr>
          <w:rFonts w:ascii="Calibri" w:hAnsi="Calibri" w:cs="Calibri"/>
          <w:color w:val="000000" w:themeColor="text1"/>
        </w:rPr>
        <w:t xml:space="preserve">of source </w:t>
      </w:r>
      <w:r w:rsidRPr="007404B0">
        <w:rPr>
          <w:rFonts w:ascii="Calibri" w:hAnsi="Calibri" w:cs="Calibri"/>
          <w:color w:val="000000" w:themeColor="text1"/>
        </w:rPr>
        <w:t>was not significant, but a significant religious</w:t>
      </w:r>
      <w:r w:rsidR="00A06AFA">
        <w:rPr>
          <w:rFonts w:ascii="Calibri" w:hAnsi="Calibri" w:cs="Calibri" w:hint="eastAsia"/>
          <w:color w:val="000000" w:themeColor="text1"/>
        </w:rPr>
        <w:t xml:space="preserve"> </w:t>
      </w:r>
      <w:r w:rsidRPr="007404B0">
        <w:rPr>
          <w:rFonts w:ascii="Calibri" w:hAnsi="Calibri" w:cs="Calibri"/>
          <w:color w:val="000000" w:themeColor="text1"/>
        </w:rPr>
        <w:t>×</w:t>
      </w:r>
      <w:r w:rsidR="00A06AFA">
        <w:rPr>
          <w:rFonts w:ascii="Calibri" w:hAnsi="Calibri" w:cs="Calibri" w:hint="eastAsia"/>
          <w:color w:val="000000" w:themeColor="text1"/>
        </w:rPr>
        <w:t xml:space="preserve"> </w:t>
      </w:r>
      <w:r w:rsidRPr="007404B0">
        <w:rPr>
          <w:rFonts w:ascii="Calibri" w:hAnsi="Calibri" w:cs="Calibri"/>
          <w:color w:val="000000" w:themeColor="text1"/>
        </w:rPr>
        <w:t xml:space="preserve">culture interaction </w:t>
      </w:r>
      <w:r w:rsidR="00D73EA4" w:rsidRPr="007404B0">
        <w:rPr>
          <w:rFonts w:ascii="Calibri" w:hAnsi="Calibri" w:cs="Calibri"/>
          <w:color w:val="000000" w:themeColor="text1"/>
        </w:rPr>
        <w:t>(</w:t>
      </w:r>
      <w:r w:rsidRPr="007404B0">
        <w:rPr>
          <w:rFonts w:ascii="Calibri" w:hAnsi="Calibri" w:cs="Calibri"/>
          <w:i/>
          <w:iCs/>
          <w:color w:val="000000" w:themeColor="text1"/>
        </w:rPr>
        <w:t>β</w:t>
      </w:r>
      <w:r w:rsidRPr="007404B0">
        <w:rPr>
          <w:rFonts w:ascii="Calibri" w:hAnsi="Calibri" w:cs="Calibri"/>
          <w:color w:val="000000" w:themeColor="text1"/>
        </w:rPr>
        <w:t xml:space="preserve">=0.083, </w:t>
      </w:r>
      <w:r w:rsidRPr="007404B0">
        <w:rPr>
          <w:rFonts w:ascii="Calibri" w:hAnsi="Calibri" w:cs="Calibri"/>
          <w:i/>
          <w:iCs/>
          <w:color w:val="000000" w:themeColor="text1"/>
        </w:rPr>
        <w:t>z</w:t>
      </w:r>
      <w:r w:rsidRPr="007404B0">
        <w:rPr>
          <w:rFonts w:ascii="Calibri" w:hAnsi="Calibri" w:cs="Calibri"/>
          <w:color w:val="000000" w:themeColor="text1"/>
        </w:rPr>
        <w:t xml:space="preserve">=3.22, </w:t>
      </w:r>
      <w:r w:rsidRPr="007404B0">
        <w:rPr>
          <w:rFonts w:ascii="Calibri" w:hAnsi="Calibri" w:cs="Calibri"/>
          <w:i/>
          <w:iCs/>
          <w:color w:val="000000" w:themeColor="text1"/>
        </w:rPr>
        <w:t>p</w:t>
      </w:r>
      <w:r w:rsidRPr="007404B0">
        <w:rPr>
          <w:rFonts w:ascii="Calibri" w:hAnsi="Calibri" w:cs="Calibri"/>
          <w:color w:val="000000" w:themeColor="text1"/>
        </w:rPr>
        <w:t>=.001</w:t>
      </w:r>
      <w:r w:rsidR="00D73EA4" w:rsidRPr="007404B0">
        <w:rPr>
          <w:rFonts w:ascii="Calibri" w:hAnsi="Calibri" w:cs="Calibri"/>
          <w:color w:val="000000" w:themeColor="text1"/>
        </w:rPr>
        <w:t>)</w:t>
      </w:r>
      <w:r w:rsidRPr="007404B0">
        <w:rPr>
          <w:rFonts w:ascii="Calibri" w:hAnsi="Calibri" w:cs="Calibri"/>
          <w:color w:val="000000" w:themeColor="text1"/>
        </w:rPr>
        <w:t xml:space="preserve"> indicated that </w:t>
      </w:r>
      <w:r w:rsidR="00D73EA4" w:rsidRPr="007404B0">
        <w:rPr>
          <w:rFonts w:ascii="Calibri" w:hAnsi="Calibri" w:cs="Calibri"/>
          <w:color w:val="000000" w:themeColor="text1"/>
        </w:rPr>
        <w:t xml:space="preserve">in China, but not the UK, attaining greater sexual information from </w:t>
      </w:r>
      <w:r w:rsidRPr="007404B0">
        <w:rPr>
          <w:rFonts w:ascii="Calibri" w:hAnsi="Calibri" w:cs="Calibri"/>
          <w:color w:val="000000" w:themeColor="text1"/>
        </w:rPr>
        <w:t>religious</w:t>
      </w:r>
      <w:r w:rsidR="00D73EA4" w:rsidRPr="007404B0">
        <w:rPr>
          <w:rFonts w:ascii="Calibri" w:hAnsi="Calibri" w:cs="Calibri"/>
          <w:color w:val="000000" w:themeColor="text1"/>
        </w:rPr>
        <w:t xml:space="preserve"> institutions</w:t>
      </w:r>
      <w:r w:rsidRPr="007404B0">
        <w:rPr>
          <w:rFonts w:ascii="Calibri" w:hAnsi="Calibri" w:cs="Calibri"/>
          <w:color w:val="000000" w:themeColor="text1"/>
        </w:rPr>
        <w:t xml:space="preserve"> was associated with </w:t>
      </w:r>
      <w:r w:rsidR="003B4779" w:rsidRPr="007404B0">
        <w:rPr>
          <w:rFonts w:ascii="Calibri" w:hAnsi="Calibri" w:cs="Calibri"/>
          <w:color w:val="000000" w:themeColor="text1"/>
        </w:rPr>
        <w:t xml:space="preserve">decreased </w:t>
      </w:r>
      <w:r w:rsidRPr="007404B0">
        <w:rPr>
          <w:rFonts w:ascii="Calibri" w:hAnsi="Calibri" w:cs="Calibri"/>
          <w:color w:val="000000" w:themeColor="text1"/>
        </w:rPr>
        <w:t xml:space="preserve">relational sexual shame in China </w:t>
      </w:r>
      <w:r w:rsidRPr="007404B0">
        <w:rPr>
          <w:rFonts w:ascii="Calibri" w:hAnsi="Calibri" w:cs="Calibri"/>
          <w:i/>
          <w:iCs/>
          <w:color w:val="000000" w:themeColor="text1"/>
        </w:rPr>
        <w:t>β</w:t>
      </w:r>
      <w:r w:rsidRPr="007404B0">
        <w:rPr>
          <w:rFonts w:ascii="Calibri" w:hAnsi="Calibri" w:cs="Calibri"/>
          <w:color w:val="000000" w:themeColor="text1"/>
        </w:rPr>
        <w:t xml:space="preserve">=-0.094, </w:t>
      </w:r>
      <w:r w:rsidRPr="007404B0">
        <w:rPr>
          <w:rFonts w:ascii="Calibri" w:hAnsi="Calibri" w:cs="Calibri"/>
          <w:i/>
          <w:iCs/>
          <w:color w:val="000000" w:themeColor="text1"/>
        </w:rPr>
        <w:t>z</w:t>
      </w:r>
      <w:r w:rsidRPr="007404B0">
        <w:rPr>
          <w:rFonts w:ascii="Calibri" w:hAnsi="Calibri" w:cs="Calibri"/>
          <w:color w:val="000000" w:themeColor="text1"/>
        </w:rPr>
        <w:t xml:space="preserve">=-2.97, </w:t>
      </w:r>
      <w:r w:rsidRPr="007404B0">
        <w:rPr>
          <w:rFonts w:ascii="Calibri" w:hAnsi="Calibri" w:cs="Calibri"/>
          <w:i/>
          <w:iCs/>
          <w:color w:val="000000" w:themeColor="text1"/>
        </w:rPr>
        <w:t>p</w:t>
      </w:r>
      <w:r w:rsidRPr="007404B0">
        <w:rPr>
          <w:rFonts w:ascii="Calibri" w:hAnsi="Calibri" w:cs="Calibri"/>
          <w:color w:val="000000" w:themeColor="text1"/>
        </w:rPr>
        <w:t xml:space="preserve">=.003 but </w:t>
      </w:r>
      <w:r w:rsidR="00BF0181" w:rsidRPr="007404B0">
        <w:rPr>
          <w:rFonts w:ascii="Calibri" w:hAnsi="Calibri" w:cs="Calibri"/>
          <w:color w:val="000000" w:themeColor="text1"/>
        </w:rPr>
        <w:t xml:space="preserve">was </w:t>
      </w:r>
      <w:r w:rsidRPr="007404B0">
        <w:rPr>
          <w:rFonts w:ascii="Calibri" w:hAnsi="Calibri" w:cs="Calibri"/>
          <w:color w:val="000000" w:themeColor="text1"/>
        </w:rPr>
        <w:t xml:space="preserve">not </w:t>
      </w:r>
      <w:r w:rsidR="00D60817" w:rsidRPr="007404B0">
        <w:rPr>
          <w:rFonts w:ascii="Calibri" w:hAnsi="Calibri" w:cs="Calibri"/>
          <w:color w:val="000000" w:themeColor="text1"/>
        </w:rPr>
        <w:t xml:space="preserve">significant </w:t>
      </w:r>
      <w:r w:rsidRPr="007404B0">
        <w:rPr>
          <w:rFonts w:ascii="Calibri" w:hAnsi="Calibri" w:cs="Calibri"/>
          <w:color w:val="000000" w:themeColor="text1"/>
        </w:rPr>
        <w:t>in the UK.</w:t>
      </w:r>
    </w:p>
    <w:p w14:paraId="680FCAFC" w14:textId="77777777" w:rsidR="007404B0" w:rsidRPr="007404B0" w:rsidRDefault="007404B0" w:rsidP="007404B0">
      <w:pPr>
        <w:spacing w:after="0" w:line="240" w:lineRule="auto"/>
        <w:rPr>
          <w:rFonts w:ascii="Calibri" w:hAnsi="Calibri" w:cs="Calibri"/>
          <w:color w:val="000000" w:themeColor="text1"/>
        </w:rPr>
      </w:pPr>
    </w:p>
    <w:p w14:paraId="3C629EBA" w14:textId="6314ACC8" w:rsidR="00765077" w:rsidRPr="007404B0" w:rsidRDefault="00C73301" w:rsidP="007404B0">
      <w:pPr>
        <w:spacing w:after="0" w:line="240" w:lineRule="auto"/>
        <w:outlineLvl w:val="0"/>
        <w:rPr>
          <w:rFonts w:ascii="Calibri" w:hAnsi="Calibri" w:cs="Calibri"/>
          <w:b/>
          <w:bCs/>
          <w:color w:val="000000" w:themeColor="text1"/>
        </w:rPr>
      </w:pPr>
      <w:r w:rsidRPr="007404B0">
        <w:rPr>
          <w:rFonts w:ascii="Calibri" w:hAnsi="Calibri" w:cs="Calibri"/>
          <w:b/>
          <w:bCs/>
          <w:color w:val="000000" w:themeColor="text1"/>
        </w:rPr>
        <w:t>Discussion</w:t>
      </w:r>
    </w:p>
    <w:p w14:paraId="16761B0C" w14:textId="77777777" w:rsidR="007404B0" w:rsidRPr="007404B0" w:rsidRDefault="007404B0" w:rsidP="007404B0">
      <w:pPr>
        <w:spacing w:after="0" w:line="240" w:lineRule="auto"/>
        <w:outlineLvl w:val="1"/>
        <w:rPr>
          <w:rFonts w:ascii="Calibri" w:hAnsi="Calibri" w:cs="Calibri"/>
          <w:b/>
          <w:bCs/>
          <w:i/>
          <w:iCs/>
        </w:rPr>
      </w:pPr>
    </w:p>
    <w:p w14:paraId="7E51071C" w14:textId="492B3677" w:rsidR="00B76C53" w:rsidRPr="007404B0" w:rsidRDefault="00E927D1" w:rsidP="007404B0">
      <w:pPr>
        <w:spacing w:after="0" w:line="240" w:lineRule="auto"/>
        <w:outlineLvl w:val="1"/>
        <w:rPr>
          <w:rFonts w:ascii="Calibri" w:hAnsi="Calibri" w:cs="Calibri"/>
          <w:b/>
          <w:bCs/>
          <w:i/>
          <w:iCs/>
        </w:rPr>
      </w:pPr>
      <w:r w:rsidRPr="007404B0">
        <w:rPr>
          <w:rFonts w:ascii="Calibri" w:hAnsi="Calibri" w:cs="Calibri"/>
          <w:b/>
          <w:bCs/>
          <w:i/>
          <w:iCs/>
        </w:rPr>
        <w:t xml:space="preserve">RQ1: Sexual Information Sources Across </w:t>
      </w:r>
      <w:r w:rsidR="004C53B8">
        <w:rPr>
          <w:rFonts w:ascii="Calibri" w:hAnsi="Calibri" w:cs="Calibri" w:hint="eastAsia"/>
          <w:b/>
          <w:bCs/>
          <w:i/>
          <w:iCs/>
        </w:rPr>
        <w:t xml:space="preserve">Gender and </w:t>
      </w:r>
      <w:r w:rsidRPr="007404B0">
        <w:rPr>
          <w:rFonts w:ascii="Calibri" w:hAnsi="Calibri" w:cs="Calibri"/>
          <w:b/>
          <w:bCs/>
          <w:i/>
          <w:iCs/>
        </w:rPr>
        <w:t>Cultur</w:t>
      </w:r>
      <w:r w:rsidR="004C53B8">
        <w:rPr>
          <w:rFonts w:ascii="Calibri" w:hAnsi="Calibri" w:cs="Calibri" w:hint="eastAsia"/>
          <w:b/>
          <w:bCs/>
          <w:i/>
          <w:iCs/>
        </w:rPr>
        <w:t>e</w:t>
      </w:r>
    </w:p>
    <w:p w14:paraId="1295DB28" w14:textId="77777777" w:rsidR="007404B0" w:rsidRPr="007404B0" w:rsidRDefault="007404B0" w:rsidP="007404B0">
      <w:pPr>
        <w:spacing w:after="0" w:line="240" w:lineRule="auto"/>
        <w:rPr>
          <w:rFonts w:ascii="Calibri" w:hAnsi="Calibri" w:cs="Calibri"/>
          <w:color w:val="000000" w:themeColor="text1"/>
        </w:rPr>
      </w:pPr>
    </w:p>
    <w:p w14:paraId="302B7105" w14:textId="0F196C4C" w:rsidR="00365580" w:rsidRPr="007404B0" w:rsidRDefault="006D0F83" w:rsidP="007404B0">
      <w:pPr>
        <w:spacing w:after="0" w:line="240" w:lineRule="auto"/>
        <w:rPr>
          <w:rFonts w:ascii="Calibri" w:hAnsi="Calibri" w:cs="Calibri"/>
          <w:color w:val="000000" w:themeColor="text1"/>
        </w:rPr>
      </w:pPr>
      <w:r w:rsidRPr="006D0F83">
        <w:rPr>
          <w:rFonts w:ascii="Calibri" w:hAnsi="Calibri" w:cs="Calibri"/>
          <w:color w:val="000000" w:themeColor="text1"/>
        </w:rPr>
        <w:lastRenderedPageBreak/>
        <w:t>Participants in both countries reported obtaining most sexual information from internet resources, pornography, and peers, with religious institutions contributing least (see Figure 1). This aligns with evidence that young people favour sources offering accessibility, immediacy, and privacy, particularly where formal provision is perceived as insufficient (Engel 2023; Silva et al. 2024).</w:t>
      </w:r>
    </w:p>
    <w:p w14:paraId="26C39800" w14:textId="29C0A843" w:rsidR="004F490C" w:rsidRPr="007404B0" w:rsidRDefault="004F490C" w:rsidP="007404B0">
      <w:pPr>
        <w:spacing w:after="0" w:line="240" w:lineRule="auto"/>
        <w:ind w:firstLine="720"/>
        <w:rPr>
          <w:rFonts w:ascii="Calibri" w:hAnsi="Calibri" w:cs="Calibri"/>
          <w:color w:val="000000" w:themeColor="text1"/>
        </w:rPr>
      </w:pPr>
      <w:r w:rsidRPr="004F490C">
        <w:rPr>
          <w:rFonts w:ascii="Calibri" w:hAnsi="Calibri" w:cs="Calibri"/>
          <w:color w:val="000000" w:themeColor="text1"/>
        </w:rPr>
        <w:t>Reliance on digital sources was more pronounced among Chinese participants, who reported greater use of general internet content and pornography. This likely reflects limitations in school-based provision in China (Liu et al. 2023). However, despite the statutory status of Relationships and Sex Education (RSE) in the UK, young people continue to report gaps in provision (Sex Education Forum 2024). The findings therefore suggest a cross-cultural gradient, with higher reliance in China but widespread digital engagement in the UK, including incidental exposure via algorithmically curated social media environments (Lim et al. 2024).</w:t>
      </w:r>
    </w:p>
    <w:p w14:paraId="44114145" w14:textId="77777777" w:rsidR="006B7FDD" w:rsidRDefault="00451091" w:rsidP="007404B0">
      <w:pPr>
        <w:spacing w:after="0" w:line="240" w:lineRule="auto"/>
        <w:ind w:firstLine="720"/>
        <w:rPr>
          <w:rFonts w:ascii="Calibri" w:hAnsi="Calibri" w:cs="Calibri"/>
          <w:color w:val="000000" w:themeColor="text1"/>
        </w:rPr>
      </w:pPr>
      <w:r w:rsidRPr="00451091">
        <w:rPr>
          <w:rFonts w:ascii="Calibri" w:hAnsi="Calibri" w:cs="Calibri"/>
          <w:color w:val="000000" w:themeColor="text1"/>
        </w:rPr>
        <w:t xml:space="preserve">Peers were also significant sources of sexual knowledge in both countries. Peer communication is particularly influential where formal education is perceived as inadequate and is often viewed as less constrained than family discussions (Silva et al. 2024). However, peer networks simultaneously facilitate both accurate information dissemination, as demonstrated in interventions such as the UK STASH programme (Purcell et al. 2023), and the spread of misinformation, particularly regarding contraception (Chola et al. 2023). </w:t>
      </w:r>
    </w:p>
    <w:p w14:paraId="052F53FF" w14:textId="3526C4BE" w:rsidR="00451091" w:rsidRPr="007404B0" w:rsidRDefault="00451091" w:rsidP="007404B0">
      <w:pPr>
        <w:spacing w:after="0" w:line="240" w:lineRule="auto"/>
        <w:ind w:firstLine="720"/>
        <w:rPr>
          <w:rFonts w:ascii="Calibri" w:hAnsi="Calibri" w:cs="Calibri"/>
          <w:color w:val="000000" w:themeColor="text1"/>
        </w:rPr>
      </w:pPr>
      <w:r w:rsidRPr="00451091">
        <w:rPr>
          <w:rFonts w:ascii="Calibri" w:hAnsi="Calibri" w:cs="Calibri"/>
          <w:color w:val="000000" w:themeColor="text1"/>
        </w:rPr>
        <w:t xml:space="preserve">A culture-by-gender interaction </w:t>
      </w:r>
      <w:r w:rsidR="006B7FDD">
        <w:rPr>
          <w:rFonts w:ascii="Calibri" w:hAnsi="Calibri" w:cs="Calibri"/>
          <w:color w:val="000000" w:themeColor="text1"/>
        </w:rPr>
        <w:t>was evident</w:t>
      </w:r>
      <w:r w:rsidRPr="00451091">
        <w:rPr>
          <w:rFonts w:ascii="Calibri" w:hAnsi="Calibri" w:cs="Calibri"/>
          <w:color w:val="000000" w:themeColor="text1"/>
        </w:rPr>
        <w:t>.</w:t>
      </w:r>
      <w:r w:rsidR="006B7FDD">
        <w:rPr>
          <w:rFonts w:ascii="Calibri" w:hAnsi="Calibri" w:cs="Calibri"/>
          <w:color w:val="000000" w:themeColor="text1"/>
        </w:rPr>
        <w:t xml:space="preserve">  Men in China</w:t>
      </w:r>
      <w:r w:rsidRPr="00451091">
        <w:rPr>
          <w:rFonts w:ascii="Calibri" w:hAnsi="Calibri" w:cs="Calibri"/>
          <w:color w:val="000000" w:themeColor="text1"/>
        </w:rPr>
        <w:t xml:space="preserve"> reported greater peer-based knowledge than </w:t>
      </w:r>
      <w:r w:rsidR="006B7FDD">
        <w:rPr>
          <w:rFonts w:ascii="Calibri" w:hAnsi="Calibri" w:cs="Calibri"/>
          <w:color w:val="000000" w:themeColor="text1"/>
        </w:rPr>
        <w:t xml:space="preserve">men in the </w:t>
      </w:r>
      <w:r w:rsidRPr="00451091">
        <w:rPr>
          <w:rFonts w:ascii="Calibri" w:hAnsi="Calibri" w:cs="Calibri"/>
          <w:color w:val="000000" w:themeColor="text1"/>
        </w:rPr>
        <w:t xml:space="preserve">UK, potentially reflecting stronger within-gender permissibility of sexual discussions (Liu et al. 2023). Conversely, </w:t>
      </w:r>
      <w:r w:rsidR="006B7FDD">
        <w:rPr>
          <w:rFonts w:ascii="Calibri" w:hAnsi="Calibri" w:cs="Calibri"/>
          <w:color w:val="000000" w:themeColor="text1"/>
        </w:rPr>
        <w:t>women in China</w:t>
      </w:r>
      <w:r w:rsidRPr="00451091">
        <w:rPr>
          <w:rFonts w:ascii="Calibri" w:hAnsi="Calibri" w:cs="Calibri"/>
          <w:color w:val="000000" w:themeColor="text1"/>
        </w:rPr>
        <w:t xml:space="preserve"> reported lower peer-derived knowledge than women</w:t>
      </w:r>
      <w:r w:rsidR="006B7FDD">
        <w:rPr>
          <w:rFonts w:ascii="Calibri" w:hAnsi="Calibri" w:cs="Calibri"/>
          <w:color w:val="000000" w:themeColor="text1"/>
        </w:rPr>
        <w:t xml:space="preserve"> in the UK</w:t>
      </w:r>
      <w:r w:rsidRPr="00451091">
        <w:rPr>
          <w:rFonts w:ascii="Calibri" w:hAnsi="Calibri" w:cs="Calibri"/>
          <w:color w:val="000000" w:themeColor="text1"/>
        </w:rPr>
        <w:t>, consistent with gender norms that stigmatise women’s sexual health communication. In China, sexual and reproductive health discussions are often framed as taboo and potentially harmful to unmarried women’s social reputation, which may encourage reliance on anonymous sources</w:t>
      </w:r>
      <w:r w:rsidR="00EF5C35" w:rsidRPr="007404B0">
        <w:rPr>
          <w:rFonts w:ascii="Calibri" w:hAnsi="Calibri" w:cs="Calibri"/>
          <w:color w:val="000000" w:themeColor="text1"/>
        </w:rPr>
        <w:t>, which allow greater control over social exposure</w:t>
      </w:r>
      <w:r w:rsidRPr="00451091">
        <w:rPr>
          <w:rFonts w:ascii="Calibri" w:hAnsi="Calibri" w:cs="Calibri"/>
          <w:color w:val="000000" w:themeColor="text1"/>
        </w:rPr>
        <w:t xml:space="preserve"> (Dong et al. 2023; Qi et al. 2023; Zhang et al. 2016).</w:t>
      </w:r>
    </w:p>
    <w:p w14:paraId="76D0EDD7" w14:textId="33B89A20" w:rsidR="00EF5C35" w:rsidRPr="007404B0" w:rsidRDefault="00430ACF" w:rsidP="007404B0">
      <w:pPr>
        <w:spacing w:after="0" w:line="240" w:lineRule="auto"/>
        <w:ind w:firstLine="720"/>
        <w:rPr>
          <w:rFonts w:ascii="Calibri" w:hAnsi="Calibri" w:cs="Calibri"/>
          <w:color w:val="000000" w:themeColor="text1"/>
        </w:rPr>
      </w:pPr>
      <w:r w:rsidRPr="00430ACF">
        <w:rPr>
          <w:rFonts w:ascii="Calibri" w:hAnsi="Calibri" w:cs="Calibri"/>
          <w:color w:val="000000" w:themeColor="text1"/>
        </w:rPr>
        <w:t>Religious institutions were the least utilised source</w:t>
      </w:r>
      <w:r w:rsidR="006B7FDD">
        <w:rPr>
          <w:rFonts w:ascii="Calibri" w:hAnsi="Calibri" w:cs="Calibri"/>
          <w:color w:val="000000" w:themeColor="text1"/>
        </w:rPr>
        <w:t>s of information</w:t>
      </w:r>
      <w:r w:rsidRPr="00430ACF">
        <w:rPr>
          <w:rFonts w:ascii="Calibri" w:hAnsi="Calibri" w:cs="Calibri"/>
          <w:color w:val="000000" w:themeColor="text1"/>
        </w:rPr>
        <w:t xml:space="preserve"> in both countries, supporting evidence that religion plays a limited role in young people’s everyday sexual communication (Silva et al. 2024). In the UK, religious influence is largely confined to specific faith communities (Sex Education Forum 2024), while in China religious institutions have a comparatively minor public and educational presence (Reiss 2023). Nevertheless, religious norms may continue to shape sexual attitudes and values indirectly.</w:t>
      </w:r>
    </w:p>
    <w:p w14:paraId="1F5DC491" w14:textId="77777777" w:rsidR="00D24684" w:rsidRPr="007404B0" w:rsidRDefault="005055C1" w:rsidP="007404B0">
      <w:pPr>
        <w:spacing w:after="0" w:line="240" w:lineRule="auto"/>
        <w:ind w:firstLine="720"/>
        <w:rPr>
          <w:rFonts w:ascii="Calibri" w:hAnsi="Calibri" w:cs="Calibri"/>
        </w:rPr>
      </w:pPr>
      <w:r w:rsidRPr="007404B0">
        <w:rPr>
          <w:rFonts w:ascii="Calibri" w:hAnsi="Calibri" w:cs="Calibri"/>
        </w:rPr>
        <w:t>For the remaining sources</w:t>
      </w:r>
      <w:r w:rsidR="00F822F9" w:rsidRPr="007404B0">
        <w:rPr>
          <w:rFonts w:ascii="Calibri" w:hAnsi="Calibri" w:cs="Calibri"/>
        </w:rPr>
        <w:t xml:space="preserve"> (see Figure 1)</w:t>
      </w:r>
      <w:r w:rsidRPr="007404B0">
        <w:rPr>
          <w:rFonts w:ascii="Calibri" w:hAnsi="Calibri" w:cs="Calibri"/>
        </w:rPr>
        <w:t xml:space="preserve">, formal sources (healthcare, community) and movies/TV were reported more often in China, consistent with their structured regulation </w:t>
      </w:r>
      <w:r w:rsidRPr="007404B0">
        <w:rPr>
          <w:rFonts w:ascii="Calibri" w:hAnsi="Calibri" w:cs="Calibri"/>
        </w:rPr>
        <w:fldChar w:fldCharType="begin"/>
      </w:r>
      <w:r w:rsidRPr="007404B0">
        <w:rPr>
          <w:rFonts w:ascii="Calibri" w:hAnsi="Calibri" w:cs="Calibri"/>
        </w:rPr>
        <w:instrText xml:space="preserve"> ADDIN ZOTERO_ITEM CSL_CITATION {"citationID":"p4O8raLE","properties":{"formattedCitation":"(Qin and Zhang 2023)","plainCitation":"(Qin and Zhang 2023)","noteIndex":0},"citationItems":[{"id":268,"uris":["http://zotero.org/users/local/8taSo5dG/items/AZ647II6"],"itemData":{"id":268,"type":"article-journal","container-title":"Cogent Education","DOI":"10.1080/2331186X.2023.2270289","ISSN":"2331-186X","issue":"2","journalAbbreviation":"Cogent Education","language":"en","page":"2270289","source":"DOI.org (Crossref)","title":"Sex Education in China: Actors and dynamics of China’s policies and practices","title-short":"Sex Education in China","volume":"10","author":[{"family":"Qin","given":"Qian"},{"family":"Zhang","given":"Jiali"}],"issued":{"date-parts":[["2023",12,11]]}}}],"schema":"https://github.com/citation-style-language/schema/raw/master/csl-citation.json"} </w:instrText>
      </w:r>
      <w:r w:rsidRPr="007404B0">
        <w:rPr>
          <w:rFonts w:ascii="Calibri" w:hAnsi="Calibri" w:cs="Calibri"/>
        </w:rPr>
        <w:fldChar w:fldCharType="separate"/>
      </w:r>
      <w:r w:rsidRPr="007404B0">
        <w:rPr>
          <w:rFonts w:ascii="Calibri" w:hAnsi="Calibri" w:cs="Calibri"/>
        </w:rPr>
        <w:t>(Qin and Zhang 2023)</w:t>
      </w:r>
      <w:r w:rsidRPr="007404B0">
        <w:rPr>
          <w:rFonts w:ascii="Calibri" w:hAnsi="Calibri" w:cs="Calibri"/>
        </w:rPr>
        <w:fldChar w:fldCharType="end"/>
      </w:r>
      <w:r w:rsidRPr="007404B0">
        <w:rPr>
          <w:rFonts w:ascii="Calibri" w:hAnsi="Calibri" w:cs="Calibri"/>
        </w:rPr>
        <w:t xml:space="preserve">. </w:t>
      </w:r>
    </w:p>
    <w:p w14:paraId="38C51635" w14:textId="3D2055FD" w:rsidR="00EB259F" w:rsidRPr="007404B0" w:rsidRDefault="00EB259F" w:rsidP="007404B0">
      <w:pPr>
        <w:spacing w:after="0" w:line="240" w:lineRule="auto"/>
        <w:ind w:firstLine="720"/>
        <w:rPr>
          <w:rFonts w:ascii="Calibri" w:hAnsi="Calibri" w:cs="Calibri"/>
        </w:rPr>
      </w:pPr>
      <w:r w:rsidRPr="00EB259F">
        <w:rPr>
          <w:rFonts w:ascii="Calibri" w:hAnsi="Calibri" w:cs="Calibri"/>
        </w:rPr>
        <w:t>Family sources, including parents and siblings, were reported at low levels in both countries. This is consistent with evidence that parental discomfort and concerns about age-appropriateness constrain family sexual communication in the UK (Stone et al. 2012). Although UK youth are more likely to have siblings due to China’s one-child policy era, this did not produce systematic cultural or gender differences, suggesting that digital pathways may outweigh family structure in shaping sexual learning for this cohort (Zhang et al. 2021).</w:t>
      </w:r>
    </w:p>
    <w:p w14:paraId="55C1453A" w14:textId="77777777" w:rsidR="007404B0" w:rsidRPr="007404B0" w:rsidRDefault="007404B0" w:rsidP="007404B0">
      <w:pPr>
        <w:spacing w:after="0" w:line="240" w:lineRule="auto"/>
        <w:ind w:firstLine="720"/>
        <w:rPr>
          <w:rFonts w:ascii="Calibri" w:hAnsi="Calibri" w:cs="Calibri"/>
          <w:color w:val="000000" w:themeColor="text1"/>
        </w:rPr>
      </w:pPr>
    </w:p>
    <w:p w14:paraId="5D62BC9C" w14:textId="203E4167" w:rsidR="00EB3D79" w:rsidRPr="007404B0" w:rsidRDefault="007A23F2" w:rsidP="007404B0">
      <w:pPr>
        <w:spacing w:after="0" w:line="240" w:lineRule="auto"/>
        <w:outlineLvl w:val="1"/>
        <w:rPr>
          <w:rFonts w:ascii="Calibri" w:hAnsi="Calibri" w:cs="Calibri"/>
          <w:b/>
          <w:bCs/>
          <w:i/>
          <w:iCs/>
        </w:rPr>
      </w:pPr>
      <w:r w:rsidRPr="007404B0">
        <w:rPr>
          <w:rFonts w:ascii="Calibri" w:hAnsi="Calibri" w:cs="Calibri"/>
          <w:b/>
          <w:bCs/>
          <w:i/>
          <w:iCs/>
        </w:rPr>
        <w:t>RQ2</w:t>
      </w:r>
      <w:r w:rsidR="00B62DA3" w:rsidRPr="007404B0">
        <w:rPr>
          <w:rFonts w:ascii="Calibri" w:hAnsi="Calibri" w:cs="Calibri"/>
          <w:b/>
          <w:bCs/>
          <w:i/>
          <w:iCs/>
        </w:rPr>
        <w:t xml:space="preserve"> (a)</w:t>
      </w:r>
      <w:r w:rsidR="004B2BC8" w:rsidRPr="007404B0">
        <w:rPr>
          <w:rFonts w:ascii="Calibri" w:hAnsi="Calibri" w:cs="Calibri"/>
          <w:b/>
          <w:bCs/>
          <w:i/>
          <w:iCs/>
        </w:rPr>
        <w:t>:</w:t>
      </w:r>
      <w:r w:rsidRPr="007404B0">
        <w:rPr>
          <w:rFonts w:ascii="Calibri" w:hAnsi="Calibri" w:cs="Calibri"/>
          <w:b/>
          <w:bCs/>
          <w:i/>
          <w:iCs/>
        </w:rPr>
        <w:t xml:space="preserve"> </w:t>
      </w:r>
      <w:r w:rsidR="008E415D" w:rsidRPr="007404B0">
        <w:rPr>
          <w:rFonts w:ascii="Calibri" w:hAnsi="Calibri" w:cs="Calibri"/>
          <w:b/>
          <w:bCs/>
          <w:i/>
          <w:iCs/>
        </w:rPr>
        <w:t xml:space="preserve">Cultural Differences Between </w:t>
      </w:r>
      <w:r w:rsidRPr="007404B0">
        <w:rPr>
          <w:rFonts w:ascii="Calibri" w:hAnsi="Calibri" w:cs="Calibri"/>
          <w:b/>
          <w:bCs/>
          <w:i/>
          <w:iCs/>
        </w:rPr>
        <w:t>Sexual Information</w:t>
      </w:r>
      <w:r w:rsidR="007B3525" w:rsidRPr="007404B0">
        <w:rPr>
          <w:rFonts w:ascii="Calibri" w:hAnsi="Calibri" w:cs="Calibri"/>
          <w:b/>
          <w:bCs/>
          <w:i/>
          <w:iCs/>
        </w:rPr>
        <w:t xml:space="preserve"> Sources</w:t>
      </w:r>
      <w:r w:rsidRPr="007404B0">
        <w:rPr>
          <w:rFonts w:ascii="Calibri" w:hAnsi="Calibri" w:cs="Calibri"/>
          <w:b/>
          <w:bCs/>
          <w:i/>
          <w:iCs/>
        </w:rPr>
        <w:t xml:space="preserve"> and Psychosexual Well-Being</w:t>
      </w:r>
    </w:p>
    <w:p w14:paraId="250F413B" w14:textId="77777777" w:rsidR="007404B0" w:rsidRPr="007404B0" w:rsidRDefault="007404B0" w:rsidP="007404B0">
      <w:pPr>
        <w:spacing w:after="0" w:line="240" w:lineRule="auto"/>
        <w:rPr>
          <w:rFonts w:ascii="Calibri" w:hAnsi="Calibri" w:cs="Calibri"/>
          <w:color w:val="000000" w:themeColor="text1"/>
        </w:rPr>
      </w:pPr>
    </w:p>
    <w:p w14:paraId="5C193CB3" w14:textId="2B568A50" w:rsidR="00E2202A" w:rsidRPr="007404B0" w:rsidRDefault="00E2202A" w:rsidP="007404B0">
      <w:pPr>
        <w:spacing w:after="0" w:line="240" w:lineRule="auto"/>
        <w:rPr>
          <w:rFonts w:ascii="Calibri" w:hAnsi="Calibri" w:cs="Calibri"/>
          <w:color w:val="000000" w:themeColor="text1"/>
        </w:rPr>
      </w:pPr>
      <w:r w:rsidRPr="00E2202A">
        <w:rPr>
          <w:rFonts w:ascii="Calibri" w:hAnsi="Calibri" w:cs="Calibri"/>
          <w:color w:val="000000" w:themeColor="text1"/>
        </w:rPr>
        <w:lastRenderedPageBreak/>
        <w:t xml:space="preserve">Associations between sexual information sources and psychosexual well-being varied across cultural contexts. Across multiple sources, these associations were generally stronger among participants </w:t>
      </w:r>
      <w:r w:rsidR="00CA5847">
        <w:rPr>
          <w:rFonts w:ascii="Calibri" w:hAnsi="Calibri" w:cs="Calibri"/>
          <w:color w:val="000000" w:themeColor="text1"/>
        </w:rPr>
        <w:t xml:space="preserve">in China </w:t>
      </w:r>
      <w:r w:rsidRPr="00E2202A">
        <w:rPr>
          <w:rFonts w:ascii="Calibri" w:hAnsi="Calibri" w:cs="Calibri"/>
          <w:color w:val="000000" w:themeColor="text1"/>
        </w:rPr>
        <w:t>than those in the UK. In more conservative settings, such as China, where taboos restrict open sexual communication, information may carry heightened interpretive weight and exert stronger psychological influence within a more restrictive normative environment (Gan et al. 2024; Yu et al. 2022).</w:t>
      </w:r>
    </w:p>
    <w:p w14:paraId="3671FCD0" w14:textId="0542071A" w:rsidR="00FE555D" w:rsidRPr="007404B0" w:rsidRDefault="00CA5847" w:rsidP="007404B0">
      <w:pPr>
        <w:spacing w:after="0" w:line="240" w:lineRule="auto"/>
        <w:ind w:firstLine="720"/>
        <w:rPr>
          <w:rFonts w:ascii="Calibri" w:hAnsi="Calibri" w:cs="Calibri"/>
          <w:color w:val="000000" w:themeColor="text1"/>
        </w:rPr>
      </w:pPr>
      <w:r>
        <w:rPr>
          <w:rFonts w:ascii="Calibri" w:hAnsi="Calibri" w:cs="Calibri"/>
          <w:color w:val="000000" w:themeColor="text1"/>
        </w:rPr>
        <w:t>H</w:t>
      </w:r>
      <w:r w:rsidR="00FE555D" w:rsidRPr="00FE555D">
        <w:rPr>
          <w:rFonts w:ascii="Calibri" w:hAnsi="Calibri" w:cs="Calibri"/>
          <w:color w:val="000000" w:themeColor="text1"/>
        </w:rPr>
        <w:t>ealthcare and community organisations are widely recognised as credible sources of sexual health support, providing accurate information and psychosocial guidance often lacking in informal or digital channels (UNESCO 2021). Greater knowledge obtained from these sources was associated with higher sexual satisfaction, particularly among participants</w:t>
      </w:r>
      <w:r>
        <w:rPr>
          <w:rFonts w:ascii="Calibri" w:hAnsi="Calibri" w:cs="Calibri"/>
          <w:color w:val="000000" w:themeColor="text1"/>
        </w:rPr>
        <w:t xml:space="preserve"> in China</w:t>
      </w:r>
      <w:r w:rsidR="00FE555D" w:rsidRPr="00FE555D">
        <w:rPr>
          <w:rFonts w:ascii="Calibri" w:hAnsi="Calibri" w:cs="Calibri"/>
          <w:color w:val="000000" w:themeColor="text1"/>
        </w:rPr>
        <w:t>. Although prior research has focused primarily on knowledge and service uptake, access to professional services can enhance health literacy, reduce misinformation, and build relational confidence, which may indirectly support sexual satisfaction (Liang et al. 2022; Peng et al. 2025). In China, where youth-friendly services remain limited, such encounters may be especially influential by offering reliable information and interpersonal support that foster comfort and confidence in sexual relationships. While causality cannot be inferred, these findings highlight the potential value of expanding access to structured sexual health services, particularly in resource-limited contexts.</w:t>
      </w:r>
    </w:p>
    <w:p w14:paraId="3E43A5C1" w14:textId="37C6581D" w:rsidR="003461D8" w:rsidRPr="007404B0" w:rsidRDefault="00CA5847" w:rsidP="007404B0">
      <w:pPr>
        <w:spacing w:after="0" w:line="240" w:lineRule="auto"/>
        <w:ind w:firstLine="720"/>
        <w:rPr>
          <w:rFonts w:ascii="Calibri" w:hAnsi="Calibri" w:cs="Calibri"/>
          <w:color w:val="000000" w:themeColor="text1"/>
        </w:rPr>
      </w:pPr>
      <w:r>
        <w:rPr>
          <w:rFonts w:ascii="Calibri" w:hAnsi="Calibri" w:cs="Calibri"/>
          <w:color w:val="000000" w:themeColor="text1"/>
        </w:rPr>
        <w:t>S</w:t>
      </w:r>
      <w:r w:rsidR="003461D8" w:rsidRPr="003461D8">
        <w:rPr>
          <w:rFonts w:ascii="Calibri" w:hAnsi="Calibri" w:cs="Calibri"/>
          <w:color w:val="000000" w:themeColor="text1"/>
        </w:rPr>
        <w:t xml:space="preserve">exual information obtained from digital sources, including general internet content and pornography, showed both beneficial and adverse associations. Greater engagement with these sources was </w:t>
      </w:r>
      <w:r w:rsidR="00577F0C">
        <w:rPr>
          <w:rFonts w:ascii="Calibri" w:hAnsi="Calibri" w:cs="Calibri" w:hint="eastAsia"/>
          <w:color w:val="000000" w:themeColor="text1"/>
        </w:rPr>
        <w:t>associated with</w:t>
      </w:r>
      <w:r w:rsidR="003461D8" w:rsidRPr="003461D8">
        <w:rPr>
          <w:rFonts w:ascii="Calibri" w:hAnsi="Calibri" w:cs="Calibri"/>
          <w:color w:val="000000" w:themeColor="text1"/>
        </w:rPr>
        <w:t xml:space="preserve"> higher sexual satisfaction and pleasure, potentially reflecting the diversity, immediacy, and anonymity of digital platforms, which enable exploration of topics often absent from formal education, including sexual techniques and LGBTQ+ issues (Engel 2023; Silva et al. 2024). However, negative associations were source- and culture-specific. Pornography was associated with greater sexual inferiority among participants</w:t>
      </w:r>
      <w:r>
        <w:rPr>
          <w:rFonts w:ascii="Calibri" w:hAnsi="Calibri" w:cs="Calibri"/>
          <w:color w:val="000000" w:themeColor="text1"/>
        </w:rPr>
        <w:t xml:space="preserve"> in China</w:t>
      </w:r>
      <w:r w:rsidR="003461D8" w:rsidRPr="003461D8">
        <w:rPr>
          <w:rFonts w:ascii="Calibri" w:hAnsi="Calibri" w:cs="Calibri"/>
          <w:color w:val="000000" w:themeColor="text1"/>
        </w:rPr>
        <w:t xml:space="preserve"> </w:t>
      </w:r>
      <w:proofErr w:type="gramStart"/>
      <w:r w:rsidR="001462F8" w:rsidRPr="003461D8">
        <w:rPr>
          <w:rFonts w:ascii="Calibri" w:hAnsi="Calibri" w:cs="Calibri"/>
          <w:color w:val="000000" w:themeColor="text1"/>
        </w:rPr>
        <w:t>only</w:t>
      </w:r>
      <w:r w:rsidR="001462F8">
        <w:rPr>
          <w:rFonts w:ascii="Calibri" w:hAnsi="Calibri" w:cs="Calibri"/>
          <w:color w:val="000000" w:themeColor="text1"/>
        </w:rPr>
        <w:t>, but</w:t>
      </w:r>
      <w:proofErr w:type="gramEnd"/>
      <w:r w:rsidR="003461D8" w:rsidRPr="003461D8">
        <w:rPr>
          <w:rFonts w:ascii="Calibri" w:hAnsi="Calibri" w:cs="Calibri"/>
          <w:color w:val="000000" w:themeColor="text1"/>
        </w:rPr>
        <w:t xml:space="preserve"> was unrelated to relational sexual shame in either country. This is consistent with research suggesting that stereotypical sexual scripts can promote unfavourable social comparison, although such effects appear contingent on cultural context (Peter and Valkenburg 2016). Among participants</w:t>
      </w:r>
      <w:r>
        <w:rPr>
          <w:rFonts w:ascii="Calibri" w:hAnsi="Calibri" w:cs="Calibri"/>
          <w:color w:val="000000" w:themeColor="text1"/>
        </w:rPr>
        <w:t xml:space="preserve"> in China</w:t>
      </w:r>
      <w:r w:rsidR="003461D8" w:rsidRPr="003461D8">
        <w:rPr>
          <w:rFonts w:ascii="Calibri" w:hAnsi="Calibri" w:cs="Calibri"/>
          <w:color w:val="000000" w:themeColor="text1"/>
        </w:rPr>
        <w:t>, stronger positive and negative associations may reflect high digital engagement combined with limited formal provision, positioning online sources as primary sexual learning avenues (Ma et al. 2025). The stronger association between pornography and sexual inferiority in China may also reflect its legal prohibition and moral framing as deviant (National People’s Congress Standing Committee 1997), which may reinforce stigma and negative self-perceptions. Moreover, stigma surrounding sexual and reproductive health may increase information avoidance, while exposure to misinformation and information overload can exacerbate misperceptions (Dong et al. 2024). Nevertheless, many Chinese young people continue to use pornography and report perceived gains in sexual knowledge and pleasure</w:t>
      </w:r>
      <w:r>
        <w:rPr>
          <w:rFonts w:ascii="Calibri" w:hAnsi="Calibri" w:cs="Calibri"/>
          <w:color w:val="000000" w:themeColor="text1"/>
        </w:rPr>
        <w:t xml:space="preserve"> </w:t>
      </w:r>
      <w:r w:rsidR="003461D8" w:rsidRPr="003461D8">
        <w:rPr>
          <w:rFonts w:ascii="Calibri" w:hAnsi="Calibri" w:cs="Calibri"/>
          <w:color w:val="000000" w:themeColor="text1"/>
        </w:rPr>
        <w:t>(Chen 2022; Li et al. 2026</w:t>
      </w:r>
      <w:r w:rsidR="00873C4B">
        <w:rPr>
          <w:rFonts w:ascii="Calibri" w:hAnsi="Calibri" w:cs="Calibri" w:hint="eastAsia"/>
          <w:color w:val="000000" w:themeColor="text1"/>
        </w:rPr>
        <w:t>a</w:t>
      </w:r>
      <w:r w:rsidR="003461D8" w:rsidRPr="003461D8">
        <w:rPr>
          <w:rFonts w:ascii="Calibri" w:hAnsi="Calibri" w:cs="Calibri"/>
          <w:color w:val="000000" w:themeColor="text1"/>
        </w:rPr>
        <w:t>). This coexistence of prohibition and use highlights the need to move beyond a simple harm–benefit framework and instead consider how motivations, usage patterns, and cultural norms shape the role of digital media in sexual learning and well-being (Li et al. 2025a).</w:t>
      </w:r>
    </w:p>
    <w:p w14:paraId="0B5DB354" w14:textId="36E0E84B" w:rsidR="00E240F2" w:rsidRPr="007404B0" w:rsidRDefault="00CA5847" w:rsidP="007404B0">
      <w:pPr>
        <w:spacing w:after="0" w:line="240" w:lineRule="auto"/>
        <w:ind w:firstLine="720"/>
        <w:rPr>
          <w:rFonts w:ascii="Calibri" w:hAnsi="Calibri" w:cs="Calibri"/>
          <w:color w:val="000000" w:themeColor="text1"/>
        </w:rPr>
      </w:pPr>
      <w:r>
        <w:rPr>
          <w:rFonts w:ascii="Calibri" w:hAnsi="Calibri" w:cs="Calibri"/>
          <w:color w:val="000000" w:themeColor="text1"/>
        </w:rPr>
        <w:t>I</w:t>
      </w:r>
      <w:r w:rsidR="00E240F2" w:rsidRPr="00E240F2">
        <w:rPr>
          <w:rFonts w:ascii="Calibri" w:hAnsi="Calibri" w:cs="Calibri"/>
          <w:color w:val="000000" w:themeColor="text1"/>
        </w:rPr>
        <w:t xml:space="preserve">nformation obtained from religious organisations was associated with lower relational sexual shame among participants </w:t>
      </w:r>
      <w:r>
        <w:rPr>
          <w:rFonts w:ascii="Calibri" w:hAnsi="Calibri" w:cs="Calibri"/>
          <w:color w:val="000000" w:themeColor="text1"/>
        </w:rPr>
        <w:t xml:space="preserve">in China </w:t>
      </w:r>
      <w:r w:rsidR="00E240F2" w:rsidRPr="00E240F2">
        <w:rPr>
          <w:rFonts w:ascii="Calibri" w:hAnsi="Calibri" w:cs="Calibri"/>
          <w:color w:val="000000" w:themeColor="text1"/>
        </w:rPr>
        <w:t xml:space="preserve">only. Religious teachings may reduce shame by providing moral-relational frameworks that emphasise responsibility, fidelity, and legitimacy of intimacy within committed partnerships (Kaplan et al. 2025). Alternatively, more religious individuals may be more likely to form partnerships with similarly religious partners and delay or restrict sexual activity, thereby encountering fewer situations that </w:t>
      </w:r>
      <w:r w:rsidR="00E240F2" w:rsidRPr="00E240F2">
        <w:rPr>
          <w:rFonts w:ascii="Calibri" w:hAnsi="Calibri" w:cs="Calibri"/>
          <w:color w:val="000000" w:themeColor="text1"/>
        </w:rPr>
        <w:lastRenderedPageBreak/>
        <w:t xml:space="preserve">elicit relational sexual shame. Empirical research </w:t>
      </w:r>
      <w:r w:rsidR="005A3CC1">
        <w:rPr>
          <w:rFonts w:ascii="Calibri" w:hAnsi="Calibri" w:cs="Calibri"/>
          <w:color w:val="000000" w:themeColor="text1"/>
        </w:rPr>
        <w:t xml:space="preserve">has </w:t>
      </w:r>
      <w:r w:rsidR="009C59D5">
        <w:rPr>
          <w:rFonts w:ascii="Calibri" w:hAnsi="Calibri" w:cs="Calibri" w:hint="eastAsia"/>
          <w:color w:val="000000" w:themeColor="text1"/>
        </w:rPr>
        <w:t>associated</w:t>
      </w:r>
      <w:r w:rsidR="00E240F2" w:rsidRPr="00E240F2">
        <w:rPr>
          <w:rFonts w:ascii="Calibri" w:hAnsi="Calibri" w:cs="Calibri"/>
          <w:color w:val="000000" w:themeColor="text1"/>
        </w:rPr>
        <w:t xml:space="preserve"> religiosity with assortative mating and behavioural regulation within intimate relationships (McClendon 2016), as well as with conservative sexual attitudes that </w:t>
      </w:r>
      <w:r w:rsidR="009C59D5">
        <w:rPr>
          <w:rFonts w:ascii="Calibri" w:hAnsi="Calibri" w:cs="Calibri"/>
          <w:color w:val="000000" w:themeColor="text1"/>
        </w:rPr>
        <w:t>influence</w:t>
      </w:r>
      <w:r w:rsidR="00E240F2" w:rsidRPr="00E240F2">
        <w:rPr>
          <w:rFonts w:ascii="Calibri" w:hAnsi="Calibri" w:cs="Calibri"/>
          <w:color w:val="000000" w:themeColor="text1"/>
        </w:rPr>
        <w:t xml:space="preserve"> the internalisation of sexual norms and experiences of shame (</w:t>
      </w:r>
      <w:proofErr w:type="spellStart"/>
      <w:r w:rsidR="00E240F2" w:rsidRPr="00E240F2">
        <w:rPr>
          <w:rFonts w:ascii="Calibri" w:hAnsi="Calibri" w:cs="Calibri"/>
          <w:color w:val="000000" w:themeColor="text1"/>
        </w:rPr>
        <w:t>Ahrold</w:t>
      </w:r>
      <w:proofErr w:type="spellEnd"/>
      <w:r w:rsidR="00E240F2" w:rsidRPr="00E240F2">
        <w:rPr>
          <w:rFonts w:ascii="Calibri" w:hAnsi="Calibri" w:cs="Calibri"/>
          <w:color w:val="000000" w:themeColor="text1"/>
        </w:rPr>
        <w:t xml:space="preserve"> and Meston 2010). Lower reported shame may therefore reflect selection and behavioural regulation rather than attitudinal change. </w:t>
      </w:r>
      <w:r w:rsidR="00A337C6" w:rsidRPr="007404B0">
        <w:rPr>
          <w:rFonts w:ascii="Calibri" w:hAnsi="Calibri" w:cs="Calibri"/>
          <w:kern w:val="0"/>
          <w14:ligatures w14:val="none"/>
        </w:rPr>
        <w:t xml:space="preserve">Notably, </w:t>
      </w:r>
      <w:r w:rsidR="00A337C6">
        <w:rPr>
          <w:rFonts w:ascii="Calibri" w:hAnsi="Calibri" w:cs="Calibri" w:hint="eastAsia"/>
          <w:color w:val="000000" w:themeColor="text1"/>
        </w:rPr>
        <w:t>t</w:t>
      </w:r>
      <w:r w:rsidR="00E240F2" w:rsidRPr="00E240F2">
        <w:rPr>
          <w:rFonts w:ascii="Calibri" w:hAnsi="Calibri" w:cs="Calibri"/>
          <w:color w:val="000000" w:themeColor="text1"/>
        </w:rPr>
        <w:t xml:space="preserve">he higher levels of relational sexual shame observed among participants </w:t>
      </w:r>
      <w:r>
        <w:rPr>
          <w:rFonts w:ascii="Calibri" w:hAnsi="Calibri" w:cs="Calibri"/>
          <w:color w:val="000000" w:themeColor="text1"/>
        </w:rPr>
        <w:t xml:space="preserve">in China </w:t>
      </w:r>
      <w:r w:rsidR="00E240F2" w:rsidRPr="00E240F2">
        <w:rPr>
          <w:rFonts w:ascii="Calibri" w:hAnsi="Calibri" w:cs="Calibri"/>
          <w:color w:val="000000" w:themeColor="text1"/>
        </w:rPr>
        <w:t>may reflect broader internalisation of restrictive norms that attach moral and emotional sanction to sexual intimacy across genders, consistent with evidence that cultural taboos foster collective silence around sex (Gan et al. 2024; Yu et al. 2022). In contrast, lower levels of relational sexual shame</w:t>
      </w:r>
      <w:r>
        <w:rPr>
          <w:rFonts w:ascii="Calibri" w:hAnsi="Calibri" w:cs="Calibri"/>
          <w:color w:val="000000" w:themeColor="text1"/>
        </w:rPr>
        <w:t xml:space="preserve"> among participants</w:t>
      </w:r>
      <w:r w:rsidR="00E240F2" w:rsidRPr="00E240F2">
        <w:rPr>
          <w:rFonts w:ascii="Calibri" w:hAnsi="Calibri" w:cs="Calibri"/>
          <w:color w:val="000000" w:themeColor="text1"/>
        </w:rPr>
        <w:t xml:space="preserve"> in the UK may relate to public discourses emphasising sexual rights and gender equality, which frame sexual communication and agency as legitimate and socially supported (</w:t>
      </w:r>
      <w:proofErr w:type="spellStart"/>
      <w:r w:rsidR="00E240F2" w:rsidRPr="00E240F2">
        <w:rPr>
          <w:rFonts w:ascii="Calibri" w:hAnsi="Calibri" w:cs="Calibri"/>
          <w:color w:val="000000" w:themeColor="text1"/>
        </w:rPr>
        <w:t>Beres</w:t>
      </w:r>
      <w:proofErr w:type="spellEnd"/>
      <w:r w:rsidR="00E240F2" w:rsidRPr="00E240F2">
        <w:rPr>
          <w:rFonts w:ascii="Calibri" w:hAnsi="Calibri" w:cs="Calibri"/>
          <w:color w:val="000000" w:themeColor="text1"/>
        </w:rPr>
        <w:t xml:space="preserve"> 2014).</w:t>
      </w:r>
    </w:p>
    <w:p w14:paraId="02F6BEF9" w14:textId="77777777" w:rsidR="007404B0" w:rsidRPr="007404B0" w:rsidRDefault="007404B0" w:rsidP="007404B0">
      <w:pPr>
        <w:spacing w:after="0" w:line="240" w:lineRule="auto"/>
        <w:rPr>
          <w:rFonts w:ascii="Calibri" w:hAnsi="Calibri" w:cs="Calibri"/>
          <w:color w:val="000000" w:themeColor="text1"/>
        </w:rPr>
      </w:pPr>
    </w:p>
    <w:p w14:paraId="0B792E3F" w14:textId="30629075" w:rsidR="001B7F52" w:rsidRPr="007404B0" w:rsidRDefault="00537E68" w:rsidP="007404B0">
      <w:pPr>
        <w:spacing w:after="0" w:line="240" w:lineRule="auto"/>
        <w:outlineLvl w:val="1"/>
        <w:rPr>
          <w:rFonts w:ascii="Calibri" w:hAnsi="Calibri" w:cs="Calibri"/>
          <w:b/>
          <w:bCs/>
          <w:i/>
          <w:iCs/>
        </w:rPr>
      </w:pPr>
      <w:r w:rsidRPr="00B07718">
        <w:rPr>
          <w:rFonts w:ascii="Calibri" w:hAnsi="Calibri" w:cs="Calibri"/>
          <w:b/>
          <w:bCs/>
          <w:i/>
          <w:iCs/>
        </w:rPr>
        <w:t>RQ</w:t>
      </w:r>
      <w:r w:rsidR="004B2BC8" w:rsidRPr="00B07718">
        <w:rPr>
          <w:rFonts w:ascii="Calibri" w:hAnsi="Calibri" w:cs="Calibri"/>
          <w:b/>
          <w:bCs/>
          <w:i/>
          <w:iCs/>
        </w:rPr>
        <w:t>2</w:t>
      </w:r>
      <w:r w:rsidR="00B62DA3" w:rsidRPr="00B07718">
        <w:rPr>
          <w:rFonts w:ascii="Calibri" w:hAnsi="Calibri" w:cs="Calibri"/>
          <w:b/>
          <w:bCs/>
          <w:i/>
          <w:iCs/>
        </w:rPr>
        <w:t xml:space="preserve"> (b)</w:t>
      </w:r>
      <w:r w:rsidRPr="00B07718">
        <w:rPr>
          <w:rFonts w:ascii="Calibri" w:hAnsi="Calibri" w:cs="Calibri"/>
          <w:b/>
          <w:bCs/>
          <w:i/>
          <w:iCs/>
        </w:rPr>
        <w:t xml:space="preserve">: </w:t>
      </w:r>
      <w:r w:rsidR="001B7F52" w:rsidRPr="00B07718">
        <w:rPr>
          <w:rFonts w:ascii="Calibri" w:hAnsi="Calibri" w:cs="Calibri"/>
          <w:b/>
          <w:bCs/>
          <w:i/>
          <w:iCs/>
        </w:rPr>
        <w:t xml:space="preserve">Gender Differences </w:t>
      </w:r>
      <w:r w:rsidR="00E43D60" w:rsidRPr="00B07718">
        <w:rPr>
          <w:rFonts w:ascii="Calibri" w:hAnsi="Calibri" w:cs="Calibri"/>
          <w:b/>
          <w:bCs/>
          <w:i/>
          <w:iCs/>
        </w:rPr>
        <w:t>in</w:t>
      </w:r>
      <w:r w:rsidR="00E97DDD" w:rsidRPr="00B07718">
        <w:rPr>
          <w:rFonts w:ascii="Calibri" w:hAnsi="Calibri" w:cs="Calibri"/>
          <w:b/>
          <w:bCs/>
          <w:i/>
          <w:iCs/>
        </w:rPr>
        <w:t xml:space="preserve"> Psychosexual Well-Being </w:t>
      </w:r>
      <w:r w:rsidR="003A1EAA" w:rsidRPr="00B07718">
        <w:rPr>
          <w:rFonts w:ascii="Calibri" w:hAnsi="Calibri" w:cs="Calibri"/>
          <w:b/>
          <w:bCs/>
          <w:i/>
          <w:iCs/>
        </w:rPr>
        <w:t>Ac</w:t>
      </w:r>
      <w:r w:rsidR="00E97DDD" w:rsidRPr="00B07718">
        <w:rPr>
          <w:rFonts w:ascii="Calibri" w:hAnsi="Calibri" w:cs="Calibri"/>
          <w:b/>
          <w:bCs/>
          <w:i/>
          <w:iCs/>
        </w:rPr>
        <w:t>ross Cultures</w:t>
      </w:r>
    </w:p>
    <w:p w14:paraId="5E1006D1" w14:textId="77777777" w:rsidR="007404B0" w:rsidRPr="007404B0" w:rsidRDefault="007404B0" w:rsidP="007404B0">
      <w:pPr>
        <w:spacing w:after="0" w:line="240" w:lineRule="auto"/>
        <w:rPr>
          <w:rFonts w:ascii="Calibri" w:hAnsi="Calibri" w:cs="Calibri"/>
          <w:color w:val="000000" w:themeColor="text1"/>
        </w:rPr>
      </w:pPr>
    </w:p>
    <w:p w14:paraId="3C0324C7" w14:textId="6A24E445" w:rsidR="00714F54" w:rsidRDefault="00714F54" w:rsidP="00BF21FA">
      <w:pPr>
        <w:spacing w:after="0" w:line="240" w:lineRule="auto"/>
        <w:rPr>
          <w:rFonts w:ascii="Calibri" w:hAnsi="Calibri" w:cs="Calibri"/>
          <w:color w:val="000000" w:themeColor="text1"/>
        </w:rPr>
      </w:pPr>
      <w:r>
        <w:rPr>
          <w:rFonts w:ascii="Calibri" w:hAnsi="Calibri" w:cs="Calibri" w:hint="eastAsia"/>
          <w:color w:val="000000" w:themeColor="text1"/>
        </w:rPr>
        <w:t>G</w:t>
      </w:r>
      <w:r w:rsidR="00240DF1" w:rsidRPr="00240DF1">
        <w:rPr>
          <w:rFonts w:ascii="Calibri" w:hAnsi="Calibri" w:cs="Calibri"/>
          <w:color w:val="000000" w:themeColor="text1"/>
        </w:rPr>
        <w:t xml:space="preserve">ender did not moderate source–well-being associations; however, gender differences in outcomes were observed. </w:t>
      </w:r>
    </w:p>
    <w:p w14:paraId="22A02839" w14:textId="758A4670" w:rsidR="00BD2D90" w:rsidRDefault="00BD2D90" w:rsidP="00BD2D90">
      <w:pPr>
        <w:spacing w:after="0" w:line="240" w:lineRule="auto"/>
        <w:ind w:firstLine="720"/>
        <w:rPr>
          <w:rFonts w:ascii="Calibri" w:hAnsi="Calibri" w:cs="Calibri"/>
          <w:color w:val="000000" w:themeColor="text1"/>
        </w:rPr>
      </w:pPr>
      <w:r w:rsidRPr="00240DF1">
        <w:rPr>
          <w:rFonts w:ascii="Calibri" w:hAnsi="Calibri" w:cs="Calibri"/>
          <w:color w:val="000000" w:themeColor="text1"/>
        </w:rPr>
        <w:t xml:space="preserve">In the UK, women reported lower sexual satisfaction than men, whereas no gender difference </w:t>
      </w:r>
      <w:r w:rsidR="00CA5847">
        <w:rPr>
          <w:rFonts w:ascii="Calibri" w:hAnsi="Calibri" w:cs="Calibri"/>
          <w:color w:val="000000" w:themeColor="text1"/>
        </w:rPr>
        <w:t>was present</w:t>
      </w:r>
      <w:r w:rsidR="00CA5847" w:rsidRPr="00240DF1">
        <w:rPr>
          <w:rFonts w:ascii="Calibri" w:hAnsi="Calibri" w:cs="Calibri"/>
          <w:color w:val="000000" w:themeColor="text1"/>
        </w:rPr>
        <w:t xml:space="preserve"> </w:t>
      </w:r>
      <w:r w:rsidRPr="00240DF1">
        <w:rPr>
          <w:rFonts w:ascii="Calibri" w:hAnsi="Calibri" w:cs="Calibri"/>
          <w:color w:val="000000" w:themeColor="text1"/>
        </w:rPr>
        <w:t xml:space="preserve">in China. In Western contexts, the persistent orgasm gap and male-centred sexual scripts likely depress women’s </w:t>
      </w:r>
      <w:r w:rsidR="00CA5847">
        <w:rPr>
          <w:rFonts w:ascii="Calibri" w:hAnsi="Calibri" w:cs="Calibri"/>
          <w:color w:val="000000" w:themeColor="text1"/>
        </w:rPr>
        <w:t xml:space="preserve">sexual </w:t>
      </w:r>
      <w:r w:rsidRPr="00240DF1">
        <w:rPr>
          <w:rFonts w:ascii="Calibri" w:hAnsi="Calibri" w:cs="Calibri"/>
          <w:color w:val="000000" w:themeColor="text1"/>
        </w:rPr>
        <w:t xml:space="preserve">satisfaction (McElroy and Perry 2024). In China, stricter sexual norms may constrain sexual expression for both </w:t>
      </w:r>
      <w:r w:rsidR="00CA5847">
        <w:rPr>
          <w:rFonts w:ascii="Calibri" w:hAnsi="Calibri" w:cs="Calibri"/>
          <w:color w:val="000000" w:themeColor="text1"/>
        </w:rPr>
        <w:t>sexes</w:t>
      </w:r>
      <w:r w:rsidRPr="00240DF1">
        <w:rPr>
          <w:rFonts w:ascii="Calibri" w:hAnsi="Calibri" w:cs="Calibri"/>
          <w:color w:val="000000" w:themeColor="text1"/>
        </w:rPr>
        <w:t>, masking satisfaction gaps even while inequities persist in orgasm frequency and “orgasm management” (Ford et al. 2023).</w:t>
      </w:r>
      <w:r>
        <w:rPr>
          <w:rFonts w:ascii="Calibri" w:hAnsi="Calibri" w:cs="Calibri" w:hint="eastAsia"/>
          <w:color w:val="000000" w:themeColor="text1"/>
        </w:rPr>
        <w:t xml:space="preserve"> </w:t>
      </w:r>
      <w:r w:rsidRPr="00240DF1">
        <w:rPr>
          <w:rFonts w:ascii="Calibri" w:hAnsi="Calibri" w:cs="Calibri"/>
          <w:color w:val="000000" w:themeColor="text1"/>
        </w:rPr>
        <w:t xml:space="preserve">Women in both countries reported lower sexual pleasure than men, consistent with sexual scripts that prioritise men’s orgasm and underemphasise clitoral stimulation, reducing women’s partnered orgasms and pleasure (Andrejek et al. 2022; </w:t>
      </w:r>
      <w:proofErr w:type="spellStart"/>
      <w:r w:rsidRPr="00240DF1">
        <w:rPr>
          <w:rFonts w:ascii="Calibri" w:hAnsi="Calibri" w:cs="Calibri"/>
          <w:color w:val="000000" w:themeColor="text1"/>
        </w:rPr>
        <w:t>Dienberg</w:t>
      </w:r>
      <w:proofErr w:type="spellEnd"/>
      <w:r w:rsidRPr="00240DF1">
        <w:rPr>
          <w:rFonts w:ascii="Calibri" w:hAnsi="Calibri" w:cs="Calibri"/>
          <w:color w:val="000000" w:themeColor="text1"/>
        </w:rPr>
        <w:t xml:space="preserve"> et al. 2023). </w:t>
      </w:r>
      <w:r w:rsidR="00CA5847">
        <w:rPr>
          <w:rFonts w:ascii="Calibri" w:hAnsi="Calibri" w:cs="Calibri"/>
          <w:color w:val="000000" w:themeColor="text1"/>
        </w:rPr>
        <w:t>In</w:t>
      </w:r>
      <w:r w:rsidR="00CA5847" w:rsidRPr="00240DF1">
        <w:rPr>
          <w:rFonts w:ascii="Calibri" w:hAnsi="Calibri" w:cs="Calibri"/>
          <w:color w:val="000000" w:themeColor="text1"/>
        </w:rPr>
        <w:t xml:space="preserve"> </w:t>
      </w:r>
      <w:r w:rsidRPr="00240DF1">
        <w:rPr>
          <w:rFonts w:ascii="Calibri" w:hAnsi="Calibri" w:cs="Calibri"/>
          <w:color w:val="000000" w:themeColor="text1"/>
        </w:rPr>
        <w:t>China, limited discussion of women’s pleasure and expectations to prioritise men’s orgasm may sustain this pleasure gap despite similar mean satisfaction (Ford et al. 2023).</w:t>
      </w:r>
    </w:p>
    <w:p w14:paraId="514C68EB" w14:textId="76DBFE02" w:rsidR="00496648" w:rsidRPr="007404B0" w:rsidRDefault="00240DF1" w:rsidP="00BD2D90">
      <w:pPr>
        <w:spacing w:after="0" w:line="240" w:lineRule="auto"/>
        <w:ind w:firstLine="720"/>
        <w:rPr>
          <w:rFonts w:ascii="Calibri" w:hAnsi="Calibri" w:cs="Calibri"/>
          <w:color w:val="000000" w:themeColor="text1"/>
        </w:rPr>
      </w:pPr>
      <w:r w:rsidRPr="00240DF1">
        <w:rPr>
          <w:rFonts w:ascii="Calibri" w:hAnsi="Calibri" w:cs="Calibri"/>
          <w:color w:val="000000" w:themeColor="text1"/>
        </w:rPr>
        <w:t xml:space="preserve">A gendered cultural divergence emerged for sexual inferiority: </w:t>
      </w:r>
      <w:r w:rsidR="00CA5847">
        <w:rPr>
          <w:rFonts w:ascii="Calibri" w:hAnsi="Calibri" w:cs="Calibri"/>
          <w:color w:val="000000" w:themeColor="text1"/>
        </w:rPr>
        <w:t>men in China</w:t>
      </w:r>
      <w:r w:rsidRPr="00240DF1">
        <w:rPr>
          <w:rFonts w:ascii="Calibri" w:hAnsi="Calibri" w:cs="Calibri"/>
          <w:color w:val="000000" w:themeColor="text1"/>
        </w:rPr>
        <w:t xml:space="preserve"> reported higher inferiority than women, whereas the reverse was observed in the UK. In China, masculinity remains tied to performance, responsibility, and ‘face’, making perceived sexual competence central to masculine role fulfilment and increasing self-evaluative distress when expectations are unmet (Chen 2022; Li et al. 2025a). In the UK, individualised and ostensibly liberal norms position women as both entitled to</w:t>
      </w:r>
      <w:r w:rsidR="00CA5847">
        <w:rPr>
          <w:rFonts w:ascii="Calibri" w:hAnsi="Calibri" w:cs="Calibri"/>
          <w:color w:val="000000" w:themeColor="text1"/>
        </w:rPr>
        <w:t>,</w:t>
      </w:r>
      <w:r w:rsidRPr="00240DF1">
        <w:rPr>
          <w:rFonts w:ascii="Calibri" w:hAnsi="Calibri" w:cs="Calibri"/>
          <w:color w:val="000000" w:themeColor="text1"/>
        </w:rPr>
        <w:t xml:space="preserve"> and responsible for</w:t>
      </w:r>
      <w:r w:rsidR="00CA5847">
        <w:rPr>
          <w:rFonts w:ascii="Calibri" w:hAnsi="Calibri" w:cs="Calibri"/>
          <w:color w:val="000000" w:themeColor="text1"/>
        </w:rPr>
        <w:t>,</w:t>
      </w:r>
      <w:r w:rsidRPr="00240DF1">
        <w:rPr>
          <w:rFonts w:ascii="Calibri" w:hAnsi="Calibri" w:cs="Calibri"/>
          <w:color w:val="000000" w:themeColor="text1"/>
        </w:rPr>
        <w:t xml:space="preserve"> sexual fulfilment, requiring the “labour of pleasure” and intensifying self-monitoring and comparison, which can heighten sexual inferiority when ideals are not met (Andrejek et al. 2022). This pattern is compatible with lower relational sexual shame in the UK, as reduced shame can coexist with heightened performance pressure under individualised pleasure norms.</w:t>
      </w:r>
    </w:p>
    <w:p w14:paraId="342148C7" w14:textId="77777777" w:rsidR="007404B0" w:rsidRPr="007404B0" w:rsidRDefault="007404B0" w:rsidP="007404B0">
      <w:pPr>
        <w:spacing w:after="0" w:line="240" w:lineRule="auto"/>
        <w:ind w:firstLine="720"/>
        <w:rPr>
          <w:rFonts w:ascii="Calibri" w:hAnsi="Calibri" w:cs="Calibri"/>
          <w:color w:val="000000" w:themeColor="text1"/>
        </w:rPr>
      </w:pPr>
    </w:p>
    <w:p w14:paraId="12FB434B" w14:textId="70356F71" w:rsidR="00D9422E" w:rsidRPr="007404B0" w:rsidRDefault="00D9422E" w:rsidP="007404B0">
      <w:pPr>
        <w:spacing w:after="0" w:line="240" w:lineRule="auto"/>
        <w:rPr>
          <w:rFonts w:ascii="Calibri" w:hAnsi="Calibri" w:cs="Calibri"/>
          <w:b/>
          <w:bCs/>
          <w:i/>
          <w:iCs/>
        </w:rPr>
      </w:pPr>
      <w:r w:rsidRPr="007404B0">
        <w:rPr>
          <w:rFonts w:ascii="Calibri" w:hAnsi="Calibri" w:cs="Calibri"/>
          <w:b/>
          <w:bCs/>
          <w:i/>
          <w:iCs/>
        </w:rPr>
        <w:t>Beyond the Main Model</w:t>
      </w:r>
      <w:r w:rsidR="000E0BD9" w:rsidRPr="007404B0">
        <w:rPr>
          <w:rFonts w:ascii="Calibri" w:hAnsi="Calibri" w:cs="Calibri"/>
          <w:b/>
          <w:bCs/>
          <w:i/>
          <w:iCs/>
        </w:rPr>
        <w:t>s</w:t>
      </w:r>
      <w:r w:rsidRPr="007404B0">
        <w:rPr>
          <w:rFonts w:ascii="Calibri" w:hAnsi="Calibri" w:cs="Calibri"/>
          <w:b/>
          <w:bCs/>
          <w:i/>
          <w:iCs/>
        </w:rPr>
        <w:t>: Subtle but Meaningful Trends</w:t>
      </w:r>
    </w:p>
    <w:p w14:paraId="06589A0E" w14:textId="77777777" w:rsidR="007404B0" w:rsidRPr="007404B0" w:rsidRDefault="007404B0" w:rsidP="007404B0">
      <w:pPr>
        <w:spacing w:after="0" w:line="240" w:lineRule="auto"/>
        <w:rPr>
          <w:rFonts w:ascii="Calibri" w:hAnsi="Calibri" w:cs="Calibri"/>
          <w:color w:val="000000" w:themeColor="text1"/>
        </w:rPr>
      </w:pPr>
    </w:p>
    <w:p w14:paraId="09D729E8" w14:textId="70AC83B7" w:rsidR="003E455B" w:rsidRDefault="0086563C" w:rsidP="003E455B">
      <w:pPr>
        <w:spacing w:after="0" w:line="240" w:lineRule="auto"/>
        <w:rPr>
          <w:rFonts w:ascii="Calibri" w:hAnsi="Calibri" w:cs="Calibri"/>
          <w:color w:val="000000" w:themeColor="text1"/>
        </w:rPr>
      </w:pPr>
      <w:r w:rsidRPr="007404B0">
        <w:rPr>
          <w:rFonts w:ascii="Calibri" w:hAnsi="Calibri" w:cs="Calibri"/>
          <w:color w:val="000000" w:themeColor="text1"/>
        </w:rPr>
        <w:t>S</w:t>
      </w:r>
      <w:r w:rsidR="003E455B" w:rsidRPr="003E455B">
        <w:rPr>
          <w:rFonts w:ascii="Calibri" w:hAnsi="Calibri" w:cs="Calibri"/>
          <w:color w:val="000000" w:themeColor="text1"/>
        </w:rPr>
        <w:t>upplementary correlations (</w:t>
      </w:r>
      <w:r w:rsidR="004D756D">
        <w:rPr>
          <w:rFonts w:ascii="Calibri" w:hAnsi="Calibri" w:cs="Calibri"/>
          <w:color w:val="000000" w:themeColor="text1"/>
        </w:rPr>
        <w:t xml:space="preserve">online </w:t>
      </w:r>
      <w:r w:rsidR="003E455B" w:rsidRPr="003E455B">
        <w:rPr>
          <w:rFonts w:ascii="Calibri" w:hAnsi="Calibri" w:cs="Calibri"/>
          <w:color w:val="000000" w:themeColor="text1"/>
        </w:rPr>
        <w:t xml:space="preserve">Figure H) examined source–well-being associations not retained in the SEM. Although </w:t>
      </w:r>
      <w:r w:rsidR="004D756D">
        <w:rPr>
          <w:rFonts w:ascii="Calibri" w:hAnsi="Calibri" w:cs="Calibri"/>
          <w:color w:val="000000" w:themeColor="text1"/>
        </w:rPr>
        <w:t xml:space="preserve">the </w:t>
      </w:r>
      <w:r w:rsidR="003E455B" w:rsidRPr="003E455B">
        <w:rPr>
          <w:rFonts w:ascii="Calibri" w:hAnsi="Calibri" w:cs="Calibri"/>
          <w:color w:val="000000" w:themeColor="text1"/>
        </w:rPr>
        <w:t xml:space="preserve">effect sizes were smaller, several trends </w:t>
      </w:r>
      <w:r w:rsidR="004D756D">
        <w:rPr>
          <w:rFonts w:ascii="Calibri" w:hAnsi="Calibri" w:cs="Calibri"/>
          <w:color w:val="000000" w:themeColor="text1"/>
        </w:rPr>
        <w:t xml:space="preserve">were </w:t>
      </w:r>
      <w:r w:rsidR="003E455B" w:rsidRPr="003E455B">
        <w:rPr>
          <w:rFonts w:ascii="Calibri" w:hAnsi="Calibri" w:cs="Calibri"/>
          <w:color w:val="000000" w:themeColor="text1"/>
        </w:rPr>
        <w:t>theoretically informative.</w:t>
      </w:r>
    </w:p>
    <w:p w14:paraId="03C5B06B" w14:textId="25460063" w:rsidR="00396EFC" w:rsidRPr="007404B0" w:rsidRDefault="0086563C" w:rsidP="003E455B">
      <w:pPr>
        <w:spacing w:after="0" w:line="240" w:lineRule="auto"/>
        <w:rPr>
          <w:rFonts w:ascii="Calibri" w:hAnsi="Calibri" w:cs="Calibri"/>
          <w:color w:val="000000" w:themeColor="text1"/>
        </w:rPr>
      </w:pPr>
      <w:r w:rsidRPr="007404B0">
        <w:rPr>
          <w:rFonts w:ascii="Calibri" w:hAnsi="Calibri" w:cs="Calibri"/>
          <w:color w:val="000000" w:themeColor="text1"/>
        </w:rPr>
        <w:t>F</w:t>
      </w:r>
      <w:r w:rsidR="00396EFC" w:rsidRPr="00396EFC">
        <w:rPr>
          <w:rFonts w:ascii="Calibri" w:hAnsi="Calibri" w:cs="Calibri"/>
          <w:color w:val="000000" w:themeColor="text1"/>
        </w:rPr>
        <w:t>irst, school- and parent-based sources were associated with higher sexual satisfaction only among participants</w:t>
      </w:r>
      <w:r w:rsidR="004D756D">
        <w:rPr>
          <w:rFonts w:ascii="Calibri" w:hAnsi="Calibri" w:cs="Calibri"/>
          <w:color w:val="000000" w:themeColor="text1"/>
        </w:rPr>
        <w:t xml:space="preserve"> in China</w:t>
      </w:r>
      <w:r w:rsidR="00396EFC" w:rsidRPr="00396EFC">
        <w:rPr>
          <w:rFonts w:ascii="Calibri" w:hAnsi="Calibri" w:cs="Calibri"/>
          <w:color w:val="000000" w:themeColor="text1"/>
        </w:rPr>
        <w:t xml:space="preserve">. This may reflect selective engagement, whereby students or parents willing to initiate sexual discussions already hold more open attitudes, producing </w:t>
      </w:r>
      <w:r w:rsidR="00396EFC" w:rsidRPr="00396EFC">
        <w:rPr>
          <w:rFonts w:ascii="Calibri" w:hAnsi="Calibri" w:cs="Calibri"/>
          <w:color w:val="000000" w:themeColor="text1"/>
        </w:rPr>
        <w:lastRenderedPageBreak/>
        <w:t>localised positive associations despite generally limited provision. In contrast, UK provision continues to prioritise risk and consent over sexual feelings and relational skills, while variation in timing, dose, and quality of RSE may further dilute its influence (House of Commons Library 2024). Parental communication in the UK is also often limited in scope and continuity, reducing its potential contribution to young people’s sexual satisfaction or skills development (Stone et al. 2012).</w:t>
      </w:r>
    </w:p>
    <w:p w14:paraId="3EA3B46B" w14:textId="0989A804" w:rsidR="00C128F2" w:rsidRPr="00C128F2" w:rsidRDefault="00B32439" w:rsidP="00C128F2">
      <w:pPr>
        <w:spacing w:after="0" w:line="240" w:lineRule="auto"/>
        <w:ind w:firstLine="720"/>
        <w:rPr>
          <w:rFonts w:ascii="Calibri" w:hAnsi="Calibri" w:cs="Calibri"/>
          <w:color w:val="000000" w:themeColor="text1"/>
        </w:rPr>
      </w:pPr>
      <w:r w:rsidRPr="007404B0">
        <w:rPr>
          <w:rFonts w:ascii="Calibri" w:hAnsi="Calibri" w:cs="Calibri"/>
          <w:color w:val="000000" w:themeColor="text1"/>
        </w:rPr>
        <w:t>S</w:t>
      </w:r>
      <w:r w:rsidR="00C128F2" w:rsidRPr="00C128F2">
        <w:rPr>
          <w:rFonts w:ascii="Calibri" w:hAnsi="Calibri" w:cs="Calibri"/>
          <w:color w:val="000000" w:themeColor="text1"/>
        </w:rPr>
        <w:t xml:space="preserve">econd, among men </w:t>
      </w:r>
      <w:r w:rsidR="004D756D">
        <w:rPr>
          <w:rFonts w:ascii="Calibri" w:hAnsi="Calibri" w:cs="Calibri"/>
          <w:color w:val="000000" w:themeColor="text1"/>
        </w:rPr>
        <w:t xml:space="preserve">in the UK </w:t>
      </w:r>
      <w:r w:rsidR="00C128F2" w:rsidRPr="00C128F2">
        <w:rPr>
          <w:rFonts w:ascii="Calibri" w:hAnsi="Calibri" w:cs="Calibri"/>
          <w:color w:val="000000" w:themeColor="text1"/>
        </w:rPr>
        <w:t xml:space="preserve">only, obtaining sexual information from peers and siblings was associated with higher sexual shame. This pattern may reflect peer cultures </w:t>
      </w:r>
      <w:r w:rsidR="002F5A4C">
        <w:rPr>
          <w:rFonts w:ascii="Calibri" w:hAnsi="Calibri" w:cs="Calibri"/>
          <w:color w:val="000000" w:themeColor="text1"/>
        </w:rPr>
        <w:t>associated</w:t>
      </w:r>
      <w:r w:rsidR="002F5A4C">
        <w:rPr>
          <w:rFonts w:ascii="Calibri" w:hAnsi="Calibri" w:cs="Calibri" w:hint="eastAsia"/>
          <w:color w:val="000000" w:themeColor="text1"/>
        </w:rPr>
        <w:t xml:space="preserve"> with</w:t>
      </w:r>
      <w:r w:rsidR="00C128F2" w:rsidRPr="00C128F2">
        <w:rPr>
          <w:rFonts w:ascii="Calibri" w:hAnsi="Calibri" w:cs="Calibri"/>
          <w:color w:val="000000" w:themeColor="text1"/>
        </w:rPr>
        <w:t xml:space="preserve"> hegemonic masculine norms, in which sexual discussions emphasise performance, conquest, and comparison, increasing vulnerability to shame when ideals are not met. Endorsement of dominant masculine norms has been linked to embarrassment and stigma when men perceive themselves as failing to meet culturally sanctioned expectations (Hogan et al. 2022). Masculinity has also been conceptualised as a precarious status maintained through peer regulation, such that perceived threats to masculine identity can elicit interpersonal shame (Vescio et al. 2025). In China, peer discussions may also be constrained by conservative norms and policy contexts discouraging explicit sexual discourse (Qin and Zhang 2023).</w:t>
      </w:r>
    </w:p>
    <w:p w14:paraId="6CF0AD46" w14:textId="77777777" w:rsidR="007404B0" w:rsidRPr="007404B0" w:rsidRDefault="007404B0" w:rsidP="00FA76C8">
      <w:pPr>
        <w:spacing w:after="0" w:line="240" w:lineRule="auto"/>
        <w:rPr>
          <w:rFonts w:ascii="Calibri" w:hAnsi="Calibri" w:cs="Calibri"/>
          <w:color w:val="000000" w:themeColor="text1"/>
        </w:rPr>
      </w:pPr>
    </w:p>
    <w:p w14:paraId="0EE7E45F" w14:textId="634DE731" w:rsidR="00FA7997" w:rsidRPr="007404B0" w:rsidRDefault="00FA7997" w:rsidP="007404B0">
      <w:pPr>
        <w:spacing w:after="0" w:line="240" w:lineRule="auto"/>
        <w:outlineLvl w:val="1"/>
        <w:rPr>
          <w:rFonts w:ascii="Calibri" w:hAnsi="Calibri" w:cs="Calibri"/>
          <w:b/>
          <w:bCs/>
          <w:i/>
          <w:iCs/>
        </w:rPr>
      </w:pPr>
      <w:r w:rsidRPr="007404B0">
        <w:rPr>
          <w:rFonts w:ascii="Calibri" w:hAnsi="Calibri" w:cs="Calibri"/>
          <w:b/>
          <w:bCs/>
          <w:i/>
          <w:iCs/>
        </w:rPr>
        <w:t>Implications</w:t>
      </w:r>
    </w:p>
    <w:p w14:paraId="3B485276" w14:textId="77777777" w:rsidR="007404B0" w:rsidRPr="007404B0" w:rsidRDefault="007404B0" w:rsidP="007404B0">
      <w:pPr>
        <w:spacing w:after="0" w:line="240" w:lineRule="auto"/>
        <w:rPr>
          <w:rFonts w:ascii="Calibri" w:hAnsi="Calibri" w:cs="Calibri"/>
          <w:color w:val="000000" w:themeColor="text1"/>
        </w:rPr>
      </w:pPr>
    </w:p>
    <w:p w14:paraId="3567EA7D" w14:textId="331F9CA9" w:rsidR="00621576" w:rsidRPr="00621576" w:rsidRDefault="009E0229" w:rsidP="00621576">
      <w:pPr>
        <w:spacing w:after="0" w:line="240" w:lineRule="auto"/>
        <w:rPr>
          <w:rFonts w:ascii="Calibri" w:hAnsi="Calibri" w:cs="Calibri"/>
          <w:color w:val="000000" w:themeColor="text1"/>
        </w:rPr>
      </w:pPr>
      <w:r w:rsidRPr="007404B0">
        <w:rPr>
          <w:rFonts w:ascii="Calibri" w:hAnsi="Calibri" w:cs="Calibri"/>
          <w:color w:val="000000" w:themeColor="text1"/>
        </w:rPr>
        <w:t>T</w:t>
      </w:r>
      <w:r w:rsidR="00621576" w:rsidRPr="00621576">
        <w:rPr>
          <w:rFonts w:ascii="Calibri" w:hAnsi="Calibri" w:cs="Calibri"/>
          <w:color w:val="000000" w:themeColor="text1"/>
        </w:rPr>
        <w:t>his study demonstrates that sexual information sources are multidimensionally associated with psychosexual well-being and highlights the need to move beyond risk-focused approaches</w:t>
      </w:r>
      <w:r w:rsidR="009B60A0">
        <w:rPr>
          <w:rFonts w:ascii="Calibri" w:hAnsi="Calibri" w:cs="Calibri" w:hint="eastAsia"/>
          <w:color w:val="000000" w:themeColor="text1"/>
        </w:rPr>
        <w:t xml:space="preserve"> </w:t>
      </w:r>
      <w:r w:rsidR="009B60A0" w:rsidRPr="009B60A0">
        <w:rPr>
          <w:rFonts w:ascii="Calibri" w:hAnsi="Calibri" w:cs="Calibri"/>
          <w:color w:val="000000" w:themeColor="text1"/>
        </w:rPr>
        <w:t xml:space="preserve">to understanding young </w:t>
      </w:r>
      <w:r w:rsidR="009B60A0">
        <w:rPr>
          <w:rFonts w:ascii="Calibri" w:hAnsi="Calibri" w:cs="Calibri" w:hint="eastAsia"/>
          <w:color w:val="000000" w:themeColor="text1"/>
        </w:rPr>
        <w:t>people</w:t>
      </w:r>
      <w:r w:rsidR="009B60A0">
        <w:rPr>
          <w:rFonts w:ascii="Calibri" w:hAnsi="Calibri" w:cs="Calibri"/>
          <w:color w:val="000000" w:themeColor="text1"/>
        </w:rPr>
        <w:t>’</w:t>
      </w:r>
      <w:r w:rsidR="009B60A0" w:rsidRPr="009B60A0">
        <w:rPr>
          <w:rFonts w:ascii="Calibri" w:hAnsi="Calibri" w:cs="Calibri"/>
          <w:color w:val="000000" w:themeColor="text1"/>
        </w:rPr>
        <w:t>s sexual information environments</w:t>
      </w:r>
      <w:r w:rsidR="00621576" w:rsidRPr="00621576">
        <w:rPr>
          <w:rFonts w:ascii="Calibri" w:hAnsi="Calibri" w:cs="Calibri"/>
          <w:color w:val="000000" w:themeColor="text1"/>
        </w:rPr>
        <w:t xml:space="preserve">. </w:t>
      </w:r>
      <w:r w:rsidR="004D756D">
        <w:rPr>
          <w:rFonts w:ascii="Calibri" w:hAnsi="Calibri" w:cs="Calibri"/>
          <w:color w:val="000000" w:themeColor="text1"/>
        </w:rPr>
        <w:t>In</w:t>
      </w:r>
      <w:r w:rsidR="004D756D" w:rsidRPr="00621576">
        <w:rPr>
          <w:rFonts w:ascii="Calibri" w:hAnsi="Calibri" w:cs="Calibri"/>
          <w:color w:val="000000" w:themeColor="text1"/>
        </w:rPr>
        <w:t xml:space="preserve"> </w:t>
      </w:r>
      <w:r w:rsidR="00621576" w:rsidRPr="00621576">
        <w:rPr>
          <w:rFonts w:ascii="Calibri" w:hAnsi="Calibri" w:cs="Calibri"/>
          <w:color w:val="000000" w:themeColor="text1"/>
        </w:rPr>
        <w:t xml:space="preserve">both countries, the internet, pornography, and peers </w:t>
      </w:r>
      <w:r w:rsidR="004D756D">
        <w:rPr>
          <w:rFonts w:ascii="Calibri" w:hAnsi="Calibri" w:cs="Calibri"/>
          <w:color w:val="000000" w:themeColor="text1"/>
        </w:rPr>
        <w:t>were identified</w:t>
      </w:r>
      <w:r w:rsidR="004D756D" w:rsidRPr="00621576">
        <w:rPr>
          <w:rFonts w:ascii="Calibri" w:hAnsi="Calibri" w:cs="Calibri"/>
          <w:color w:val="000000" w:themeColor="text1"/>
        </w:rPr>
        <w:t xml:space="preserve"> </w:t>
      </w:r>
      <w:r w:rsidR="00621576" w:rsidRPr="00621576">
        <w:rPr>
          <w:rFonts w:ascii="Calibri" w:hAnsi="Calibri" w:cs="Calibri"/>
          <w:color w:val="000000" w:themeColor="text1"/>
        </w:rPr>
        <w:t xml:space="preserve">as key sources </w:t>
      </w:r>
      <w:r w:rsidR="00B251C6">
        <w:rPr>
          <w:rFonts w:ascii="Calibri" w:hAnsi="Calibri" w:cs="Calibri" w:hint="eastAsia"/>
          <w:color w:val="000000" w:themeColor="text1"/>
        </w:rPr>
        <w:t>associated with</w:t>
      </w:r>
      <w:r w:rsidR="00621576" w:rsidRPr="00621576">
        <w:rPr>
          <w:rFonts w:ascii="Calibri" w:hAnsi="Calibri" w:cs="Calibri"/>
          <w:color w:val="000000" w:themeColor="text1"/>
        </w:rPr>
        <w:t xml:space="preserve"> both beneficial and adverse outcomes, underscoring the importance of integrated frameworks </w:t>
      </w:r>
      <w:r w:rsidR="00412011" w:rsidRPr="00412011">
        <w:rPr>
          <w:rFonts w:ascii="Calibri" w:hAnsi="Calibri" w:cs="Calibri"/>
          <w:color w:val="000000" w:themeColor="text1"/>
        </w:rPr>
        <w:t>for designing sexuality education that reflects young people’s diverse information experiences</w:t>
      </w:r>
      <w:r w:rsidR="00621576" w:rsidRPr="00621576">
        <w:rPr>
          <w:rFonts w:ascii="Calibri" w:hAnsi="Calibri" w:cs="Calibri"/>
          <w:color w:val="000000" w:themeColor="text1"/>
        </w:rPr>
        <w:t xml:space="preserve"> (Lewis et al. 2025).</w:t>
      </w:r>
    </w:p>
    <w:p w14:paraId="6E9B8E1B" w14:textId="7EB9DA52" w:rsidR="00621576" w:rsidRPr="00621576" w:rsidRDefault="00621576" w:rsidP="00621576">
      <w:pPr>
        <w:spacing w:after="0" w:line="240" w:lineRule="auto"/>
        <w:rPr>
          <w:rFonts w:ascii="Calibri" w:hAnsi="Calibri" w:cs="Calibri"/>
          <w:color w:val="000000" w:themeColor="text1"/>
        </w:rPr>
      </w:pPr>
      <w:r w:rsidRPr="00621576">
        <w:rPr>
          <w:rFonts w:ascii="Calibri" w:hAnsi="Calibri" w:cs="Calibri"/>
          <w:color w:val="000000" w:themeColor="text1"/>
        </w:rPr>
        <w:t xml:space="preserve">The findings also highlight </w:t>
      </w:r>
      <w:r w:rsidR="004D756D">
        <w:rPr>
          <w:rFonts w:ascii="Calibri" w:hAnsi="Calibri" w:cs="Calibri"/>
          <w:color w:val="000000" w:themeColor="text1"/>
        </w:rPr>
        <w:t xml:space="preserve">the </w:t>
      </w:r>
      <w:r w:rsidRPr="00621576">
        <w:rPr>
          <w:rFonts w:ascii="Calibri" w:hAnsi="Calibri" w:cs="Calibri"/>
          <w:color w:val="000000" w:themeColor="text1"/>
        </w:rPr>
        <w:t xml:space="preserve">limitations of formal provision. In the UK, statutory RSE is frequently supplemented by informal learning (Sex Education Forum 2024). Sex education and public health initiatives should therefore </w:t>
      </w:r>
      <w:r w:rsidR="004D756D">
        <w:rPr>
          <w:rFonts w:ascii="Calibri" w:hAnsi="Calibri" w:cs="Calibri"/>
          <w:color w:val="000000" w:themeColor="text1"/>
        </w:rPr>
        <w:t xml:space="preserve">seek to </w:t>
      </w:r>
      <w:r w:rsidRPr="00621576">
        <w:rPr>
          <w:rFonts w:ascii="Calibri" w:hAnsi="Calibri" w:cs="Calibri"/>
          <w:color w:val="000000" w:themeColor="text1"/>
        </w:rPr>
        <w:t xml:space="preserve">integrate formal, interpersonal, and digital learning pathways </w:t>
      </w:r>
      <w:r w:rsidR="004D756D">
        <w:rPr>
          <w:rFonts w:ascii="Calibri" w:hAnsi="Calibri" w:cs="Calibri"/>
          <w:color w:val="000000" w:themeColor="text1"/>
        </w:rPr>
        <w:t xml:space="preserve">to </w:t>
      </w:r>
      <w:r w:rsidRPr="00621576">
        <w:rPr>
          <w:rFonts w:ascii="Calibri" w:hAnsi="Calibri" w:cs="Calibri"/>
          <w:color w:val="000000" w:themeColor="text1"/>
        </w:rPr>
        <w:t>strengthen critical digital literacy (Byron 2024</w:t>
      </w:r>
      <w:proofErr w:type="gramStart"/>
      <w:r w:rsidRPr="00621576">
        <w:rPr>
          <w:rFonts w:ascii="Calibri" w:hAnsi="Calibri" w:cs="Calibri"/>
          <w:color w:val="000000" w:themeColor="text1"/>
        </w:rPr>
        <w:t>), and</w:t>
      </w:r>
      <w:proofErr w:type="gramEnd"/>
      <w:r w:rsidRPr="00621576">
        <w:rPr>
          <w:rFonts w:ascii="Calibri" w:hAnsi="Calibri" w:cs="Calibri"/>
          <w:color w:val="000000" w:themeColor="text1"/>
        </w:rPr>
        <w:t xml:space="preserve"> </w:t>
      </w:r>
      <w:r w:rsidR="004D756D">
        <w:rPr>
          <w:rFonts w:ascii="Calibri" w:hAnsi="Calibri" w:cs="Calibri"/>
          <w:color w:val="000000" w:themeColor="text1"/>
        </w:rPr>
        <w:t xml:space="preserve">should </w:t>
      </w:r>
      <w:r w:rsidRPr="00621576">
        <w:rPr>
          <w:rFonts w:ascii="Calibri" w:hAnsi="Calibri" w:cs="Calibri"/>
          <w:color w:val="000000" w:themeColor="text1"/>
        </w:rPr>
        <w:t>adopt gender-responsive approaches that support women’s expression of sexual needs while encouraging men to critically reflect on traditional sexual norms. Programmes should also equip young people with</w:t>
      </w:r>
      <w:r w:rsidR="004D756D">
        <w:rPr>
          <w:rFonts w:ascii="Calibri" w:hAnsi="Calibri" w:cs="Calibri"/>
          <w:color w:val="000000" w:themeColor="text1"/>
        </w:rPr>
        <w:t xml:space="preserve"> the</w:t>
      </w:r>
      <w:r w:rsidRPr="00621576">
        <w:rPr>
          <w:rFonts w:ascii="Calibri" w:hAnsi="Calibri" w:cs="Calibri"/>
          <w:color w:val="000000" w:themeColor="text1"/>
        </w:rPr>
        <w:t xml:space="preserve"> skills to evaluate peer-shared information and identify trustworthy online resources, thereby strengthening sexual knowledge and self-efficacy.</w:t>
      </w:r>
    </w:p>
    <w:p w14:paraId="1A37ED25" w14:textId="77777777" w:rsidR="007404B0" w:rsidRPr="007404B0" w:rsidRDefault="007404B0" w:rsidP="007404B0">
      <w:pPr>
        <w:spacing w:after="0" w:line="240" w:lineRule="auto"/>
        <w:rPr>
          <w:rFonts w:ascii="Calibri" w:hAnsi="Calibri" w:cs="Calibri"/>
          <w:color w:val="000000" w:themeColor="text1"/>
        </w:rPr>
      </w:pPr>
    </w:p>
    <w:p w14:paraId="72D76402" w14:textId="212C9689" w:rsidR="00B32A8C" w:rsidRPr="007404B0" w:rsidRDefault="00B32A8C" w:rsidP="007404B0">
      <w:pPr>
        <w:spacing w:after="0" w:line="240" w:lineRule="auto"/>
        <w:outlineLvl w:val="1"/>
        <w:rPr>
          <w:rFonts w:ascii="Calibri" w:hAnsi="Calibri" w:cs="Calibri"/>
          <w:b/>
          <w:bCs/>
          <w:i/>
          <w:iCs/>
        </w:rPr>
      </w:pPr>
      <w:r w:rsidRPr="007404B0">
        <w:rPr>
          <w:rFonts w:ascii="Calibri" w:hAnsi="Calibri" w:cs="Calibri"/>
          <w:b/>
          <w:bCs/>
          <w:i/>
          <w:iCs/>
        </w:rPr>
        <w:t>Limitations and Fu</w:t>
      </w:r>
      <w:r w:rsidR="00C1567C" w:rsidRPr="007404B0">
        <w:rPr>
          <w:rFonts w:ascii="Calibri" w:hAnsi="Calibri" w:cs="Calibri"/>
          <w:b/>
          <w:bCs/>
          <w:i/>
          <w:iCs/>
        </w:rPr>
        <w:t>ture Research</w:t>
      </w:r>
    </w:p>
    <w:p w14:paraId="5CF4555B" w14:textId="77777777" w:rsidR="007404B0" w:rsidRPr="007404B0" w:rsidRDefault="007404B0" w:rsidP="007404B0">
      <w:pPr>
        <w:spacing w:after="0" w:line="240" w:lineRule="auto"/>
        <w:rPr>
          <w:rFonts w:ascii="Calibri" w:hAnsi="Calibri" w:cs="Calibri"/>
          <w:color w:val="000000" w:themeColor="text1"/>
        </w:rPr>
      </w:pPr>
    </w:p>
    <w:p w14:paraId="58A1D489" w14:textId="0ECF4F54" w:rsidR="00E6654C" w:rsidRPr="007404B0" w:rsidRDefault="0055672F" w:rsidP="007404B0">
      <w:pPr>
        <w:spacing w:after="0" w:line="240" w:lineRule="auto"/>
        <w:rPr>
          <w:rFonts w:ascii="Calibri" w:hAnsi="Calibri" w:cs="Calibri"/>
          <w:color w:val="000000" w:themeColor="text1"/>
        </w:rPr>
      </w:pPr>
      <w:r w:rsidRPr="007404B0">
        <w:rPr>
          <w:rFonts w:ascii="Calibri" w:hAnsi="Calibri" w:cs="Calibri"/>
          <w:color w:val="000000" w:themeColor="text1"/>
        </w:rPr>
        <w:t>This study has several limitations. First, cross-sectional</w:t>
      </w:r>
      <w:r w:rsidR="005561B1" w:rsidRPr="007404B0">
        <w:rPr>
          <w:rFonts w:ascii="Calibri" w:hAnsi="Calibri" w:cs="Calibri"/>
          <w:color w:val="000000" w:themeColor="text1"/>
        </w:rPr>
        <w:t xml:space="preserve"> and</w:t>
      </w:r>
      <w:r w:rsidRPr="007404B0">
        <w:rPr>
          <w:rFonts w:ascii="Calibri" w:hAnsi="Calibri" w:cs="Calibri"/>
          <w:color w:val="000000" w:themeColor="text1"/>
        </w:rPr>
        <w:t xml:space="preserve"> self-report data </w:t>
      </w:r>
      <w:r w:rsidR="005561B1" w:rsidRPr="007404B0">
        <w:rPr>
          <w:rFonts w:ascii="Calibri" w:hAnsi="Calibri" w:cs="Calibri"/>
          <w:color w:val="000000" w:themeColor="text1"/>
        </w:rPr>
        <w:t>restrict causal inference</w:t>
      </w:r>
      <w:r w:rsidRPr="007404B0">
        <w:rPr>
          <w:rFonts w:ascii="Calibri" w:hAnsi="Calibri" w:cs="Calibri"/>
          <w:color w:val="000000" w:themeColor="text1"/>
        </w:rPr>
        <w:t xml:space="preserve"> and may involve recall/social-desirability bias; longitudinal designs </w:t>
      </w:r>
      <w:r w:rsidR="002A3FA4" w:rsidRPr="007404B0">
        <w:rPr>
          <w:rFonts w:ascii="Calibri" w:hAnsi="Calibri" w:cs="Calibri"/>
          <w:color w:val="000000" w:themeColor="text1"/>
        </w:rPr>
        <w:t xml:space="preserve">(albeit challenging in practice) </w:t>
      </w:r>
      <w:r w:rsidRPr="007404B0">
        <w:rPr>
          <w:rFonts w:ascii="Calibri" w:hAnsi="Calibri" w:cs="Calibri"/>
          <w:color w:val="000000" w:themeColor="text1"/>
        </w:rPr>
        <w:t>should test directionality and mediating pathways</w:t>
      </w:r>
      <w:r w:rsidR="007B2E20" w:rsidRPr="007404B0">
        <w:rPr>
          <w:rFonts w:ascii="Calibri" w:hAnsi="Calibri" w:cs="Calibri"/>
          <w:color w:val="000000" w:themeColor="text1"/>
        </w:rPr>
        <w:t xml:space="preserve"> </w:t>
      </w:r>
      <w:r w:rsidR="007B2E20" w:rsidRPr="007404B0">
        <w:rPr>
          <w:rFonts w:ascii="Calibri" w:hAnsi="Calibri" w:cs="Calibri"/>
          <w:color w:val="000000" w:themeColor="text1"/>
        </w:rPr>
        <w:fldChar w:fldCharType="begin"/>
      </w:r>
      <w:r w:rsidR="005A4FE6" w:rsidRPr="007404B0">
        <w:rPr>
          <w:rFonts w:ascii="Calibri" w:hAnsi="Calibri" w:cs="Calibri"/>
          <w:color w:val="000000" w:themeColor="text1"/>
        </w:rPr>
        <w:instrText xml:space="preserve"> ADDIN ZOTERO_ITEM CSL_CITATION {"citationID":"Y3tfYX5J","properties":{"formattedCitation":"(e.g., whether sexual knowledge mediates source\\uc0\\u8211{}well-being associations; Fr\\uc0\\u248{}yland et al. 2024)","plainCitation":"(e.g., whether sexual knowledge mediates source–well-being associations; Frøyland et al. 2024)","noteIndex":0},"citationItems":[{"id":412,"uris":["http://zotero.org/users/local/8taSo5dG/items/FRFBG6WP"],"itemData":{"id":412,"type":"article-journal","container-title":"Journal of Adolescent Health","DOI":"10.1016/j.jadohealth.2024.04.018","ISSN":"1054139X","issue":"4","journalAbbreviation":"Journal of Adolescent Health","language":"en","page":"584-590","source":"DOI.org (Crossref)","title":"Sexting and Mental Health in Adolescence: A Longitudinal Study","title-short":"Sexting and Mental Health in Adolescence","volume":"75","author":[{"family":"Frøyland","given":"Lars Roar"},{"family":"Tokle","given":"Rikke"},{"family":"Burdzovic Andreas","given":"Jasmina"},{"family":"Brunborg","given":"Geir Scott"}],"issued":{"date-parts":[["2024",10]]}},"prefix":"e.g., whether sexual knowledge mediates source–well-being associations; "}],"schema":"https://github.com/citation-style-language/schema/raw/master/csl-citation.json"} </w:instrText>
      </w:r>
      <w:r w:rsidR="007B2E20" w:rsidRPr="007404B0">
        <w:rPr>
          <w:rFonts w:ascii="Calibri" w:hAnsi="Calibri" w:cs="Calibri"/>
          <w:color w:val="000000" w:themeColor="text1"/>
        </w:rPr>
        <w:fldChar w:fldCharType="separate"/>
      </w:r>
      <w:r w:rsidR="0052711E" w:rsidRPr="007404B0">
        <w:rPr>
          <w:rFonts w:ascii="Calibri" w:hAnsi="Calibri" w:cs="Calibri"/>
          <w:kern w:val="0"/>
        </w:rPr>
        <w:t>(e.g., whether sexual knowledge mediates source–well-being associations; Frøyland et al. 2024)</w:t>
      </w:r>
      <w:r w:rsidR="007B2E20" w:rsidRPr="007404B0">
        <w:rPr>
          <w:rFonts w:ascii="Calibri" w:hAnsi="Calibri" w:cs="Calibri"/>
          <w:color w:val="000000" w:themeColor="text1"/>
        </w:rPr>
        <w:fldChar w:fldCharType="end"/>
      </w:r>
      <w:r w:rsidRPr="007404B0">
        <w:rPr>
          <w:rFonts w:ascii="Calibri" w:hAnsi="Calibri" w:cs="Calibri"/>
          <w:color w:val="000000" w:themeColor="text1"/>
        </w:rPr>
        <w:t xml:space="preserve">. </w:t>
      </w:r>
      <w:r w:rsidR="005561B1" w:rsidRPr="007404B0">
        <w:rPr>
          <w:rFonts w:ascii="Calibri" w:hAnsi="Calibri" w:cs="Calibri"/>
          <w:color w:val="000000" w:themeColor="text1"/>
        </w:rPr>
        <w:t xml:space="preserve">Second, </w:t>
      </w:r>
      <w:r w:rsidR="005561B1" w:rsidRPr="007404B0">
        <w:rPr>
          <w:rFonts w:ascii="Calibri" w:hAnsi="Calibri" w:cs="Calibri"/>
        </w:rPr>
        <w:t>sexual</w:t>
      </w:r>
      <w:r w:rsidR="004D756D">
        <w:rPr>
          <w:rFonts w:ascii="Calibri" w:hAnsi="Calibri" w:cs="Calibri"/>
        </w:rPr>
        <w:t>ity</w:t>
      </w:r>
      <w:r w:rsidR="005561B1" w:rsidRPr="007404B0">
        <w:rPr>
          <w:rFonts w:ascii="Calibri" w:hAnsi="Calibri" w:cs="Calibri"/>
        </w:rPr>
        <w:t xml:space="preserve"> and gender minority groups, who face unique barriers and stressors in accessing sexual information, </w:t>
      </w:r>
      <w:r w:rsidR="00F84DC3" w:rsidRPr="007404B0">
        <w:rPr>
          <w:rFonts w:ascii="Calibri" w:hAnsi="Calibri" w:cs="Calibri"/>
        </w:rPr>
        <w:t>could not be examined in subgroup analyses because their numbers in our sample were too small to support robust inference</w:t>
      </w:r>
      <w:r w:rsidRPr="007404B0">
        <w:rPr>
          <w:rFonts w:ascii="Calibri" w:hAnsi="Calibri" w:cs="Calibri"/>
        </w:rPr>
        <w:t>;</w:t>
      </w:r>
      <w:r w:rsidRPr="007404B0">
        <w:rPr>
          <w:rFonts w:ascii="Calibri" w:hAnsi="Calibri" w:cs="Calibri"/>
          <w:color w:val="000000" w:themeColor="text1"/>
        </w:rPr>
        <w:t xml:space="preserve"> targeted studies are needed. Third, the UK</w:t>
      </w:r>
      <w:r w:rsidR="00D270D4" w:rsidRPr="007404B0">
        <w:rPr>
          <w:rFonts w:ascii="Calibri" w:hAnsi="Calibri" w:cs="Calibri"/>
          <w:color w:val="000000" w:themeColor="text1"/>
        </w:rPr>
        <w:t>-</w:t>
      </w:r>
      <w:r w:rsidRPr="007404B0">
        <w:rPr>
          <w:rFonts w:ascii="Calibri" w:hAnsi="Calibri" w:cs="Calibri"/>
          <w:color w:val="000000" w:themeColor="text1"/>
        </w:rPr>
        <w:t>China focus</w:t>
      </w:r>
      <w:r w:rsidR="004D756D">
        <w:rPr>
          <w:rFonts w:ascii="Calibri" w:hAnsi="Calibri" w:cs="Calibri"/>
          <w:color w:val="000000" w:themeColor="text1"/>
        </w:rPr>
        <w:t xml:space="preserve"> prevents</w:t>
      </w:r>
      <w:r w:rsidRPr="007404B0">
        <w:rPr>
          <w:rFonts w:ascii="Calibri" w:hAnsi="Calibri" w:cs="Calibri"/>
          <w:color w:val="000000" w:themeColor="text1"/>
        </w:rPr>
        <w:t xml:space="preserve"> generalisability; multi-country work could test how cultural scripts condition these associations</w:t>
      </w:r>
      <w:r w:rsidR="007B2E20" w:rsidRPr="007404B0">
        <w:rPr>
          <w:rFonts w:ascii="Calibri" w:hAnsi="Calibri" w:cs="Calibri"/>
          <w:color w:val="000000" w:themeColor="text1"/>
        </w:rPr>
        <w:t xml:space="preserve"> </w:t>
      </w:r>
      <w:r w:rsidR="003C44C7" w:rsidRPr="007404B0">
        <w:rPr>
          <w:rFonts w:ascii="Calibri" w:hAnsi="Calibri" w:cs="Calibri"/>
          <w:color w:val="000000" w:themeColor="text1"/>
        </w:rPr>
        <w:t>in wider contexts</w:t>
      </w:r>
      <w:r w:rsidRPr="007404B0">
        <w:rPr>
          <w:rFonts w:ascii="Calibri" w:hAnsi="Calibri" w:cs="Calibri"/>
          <w:color w:val="000000" w:themeColor="text1"/>
        </w:rPr>
        <w:t xml:space="preserve">. </w:t>
      </w:r>
      <w:r w:rsidR="008C59D9" w:rsidRPr="007404B0">
        <w:rPr>
          <w:rFonts w:ascii="Calibri" w:hAnsi="Calibri" w:cs="Calibri"/>
          <w:color w:val="000000" w:themeColor="text1"/>
        </w:rPr>
        <w:t xml:space="preserve">Fourth, </w:t>
      </w:r>
      <w:r w:rsidR="00A653E8" w:rsidRPr="007404B0">
        <w:rPr>
          <w:rFonts w:ascii="Calibri" w:hAnsi="Calibri" w:cs="Calibri"/>
          <w:color w:val="000000" w:themeColor="text1"/>
        </w:rPr>
        <w:t xml:space="preserve">responses from participants </w:t>
      </w:r>
      <w:r w:rsidR="00A653E8" w:rsidRPr="007404B0">
        <w:rPr>
          <w:rFonts w:ascii="Calibri" w:hAnsi="Calibri" w:cs="Calibri"/>
          <w:color w:val="000000" w:themeColor="text1"/>
        </w:rPr>
        <w:lastRenderedPageBreak/>
        <w:t>without prior partnered experience may reflect anticipated rather than experienced dynamics, and their interpretations of partnered items may therefore differ from those with direct sexual relationship experience.</w:t>
      </w:r>
      <w:r w:rsidR="005F44F8" w:rsidRPr="007404B0">
        <w:rPr>
          <w:rFonts w:ascii="Calibri" w:hAnsi="Calibri" w:cs="Calibri"/>
          <w:color w:val="000000" w:themeColor="text1"/>
        </w:rPr>
        <w:t xml:space="preserve"> Although relationship status was recorded (single: China 13%; UK 26.7%), we did not assess participants’ prior sexual experience, so relationship status should not be treated as a direct indicator of sexual experience in this sample.</w:t>
      </w:r>
      <w:r w:rsidR="003D0344" w:rsidRPr="007404B0">
        <w:rPr>
          <w:rFonts w:ascii="Calibri" w:hAnsi="Calibri" w:cs="Calibri"/>
          <w:color w:val="000000" w:themeColor="text1"/>
        </w:rPr>
        <w:t xml:space="preserve"> Fi</w:t>
      </w:r>
      <w:r w:rsidR="00476766" w:rsidRPr="007404B0">
        <w:rPr>
          <w:rFonts w:ascii="Calibri" w:hAnsi="Calibri" w:cs="Calibri"/>
          <w:color w:val="000000" w:themeColor="text1"/>
        </w:rPr>
        <w:t>fth</w:t>
      </w:r>
      <w:r w:rsidR="003D0344" w:rsidRPr="007404B0">
        <w:rPr>
          <w:rFonts w:ascii="Calibri" w:hAnsi="Calibri" w:cs="Calibri"/>
          <w:color w:val="000000" w:themeColor="text1"/>
        </w:rPr>
        <w:t>, for participants who had lived in both China and the UK</w:t>
      </w:r>
      <w:r w:rsidR="00207AD0" w:rsidRPr="007404B0">
        <w:rPr>
          <w:rFonts w:ascii="Calibri" w:hAnsi="Calibri" w:cs="Calibri"/>
          <w:color w:val="000000" w:themeColor="text1"/>
        </w:rPr>
        <w:t xml:space="preserve"> (n=3)</w:t>
      </w:r>
      <w:r w:rsidR="003D0344" w:rsidRPr="007404B0">
        <w:rPr>
          <w:rFonts w:ascii="Calibri" w:hAnsi="Calibri" w:cs="Calibri"/>
          <w:color w:val="000000" w:themeColor="text1"/>
        </w:rPr>
        <w:t xml:space="preserve">, our decision to classify them by country of longer residence does not capture the developmental timing of residence (e.g., childhood versus adolescence), which may shape opportunities </w:t>
      </w:r>
      <w:r w:rsidR="004D756D">
        <w:rPr>
          <w:rFonts w:ascii="Calibri" w:hAnsi="Calibri" w:cs="Calibri"/>
          <w:color w:val="000000" w:themeColor="text1"/>
        </w:rPr>
        <w:t>to receive</w:t>
      </w:r>
      <w:r w:rsidR="004D756D" w:rsidRPr="007404B0">
        <w:rPr>
          <w:rFonts w:ascii="Calibri" w:hAnsi="Calibri" w:cs="Calibri"/>
          <w:color w:val="000000" w:themeColor="text1"/>
        </w:rPr>
        <w:t xml:space="preserve"> </w:t>
      </w:r>
      <w:r w:rsidR="003D0344" w:rsidRPr="007404B0">
        <w:rPr>
          <w:rFonts w:ascii="Calibri" w:hAnsi="Calibri" w:cs="Calibri"/>
          <w:color w:val="000000" w:themeColor="text1"/>
        </w:rPr>
        <w:t>formal sexuality education and access to other sources of sexual information; future research with more detailed migration histories could address this more directly.</w:t>
      </w:r>
      <w:r w:rsidR="00476766" w:rsidRPr="007404B0">
        <w:rPr>
          <w:rFonts w:ascii="Calibri" w:hAnsi="Calibri" w:cs="Calibri"/>
          <w:color w:val="000000" w:themeColor="text1"/>
        </w:rPr>
        <w:t xml:space="preserve"> </w:t>
      </w:r>
      <w:r w:rsidR="008C59D9" w:rsidRPr="007404B0">
        <w:rPr>
          <w:rFonts w:ascii="Calibri" w:hAnsi="Calibri" w:cs="Calibri"/>
          <w:color w:val="000000" w:themeColor="text1"/>
        </w:rPr>
        <w:t xml:space="preserve"> </w:t>
      </w:r>
      <w:r w:rsidR="004D756D">
        <w:rPr>
          <w:rFonts w:ascii="Calibri" w:hAnsi="Calibri" w:cs="Calibri"/>
          <w:color w:val="000000" w:themeColor="text1"/>
        </w:rPr>
        <w:t>Lastly</w:t>
      </w:r>
      <w:r w:rsidRPr="007404B0">
        <w:rPr>
          <w:rFonts w:ascii="Calibri" w:hAnsi="Calibri" w:cs="Calibri"/>
          <w:color w:val="000000" w:themeColor="text1"/>
        </w:rPr>
        <w:t>, we did not assess the context (sol</w:t>
      </w:r>
      <w:r w:rsidR="003C44C7" w:rsidRPr="007404B0">
        <w:rPr>
          <w:rFonts w:ascii="Calibri" w:hAnsi="Calibri" w:cs="Calibri"/>
          <w:color w:val="000000" w:themeColor="text1"/>
        </w:rPr>
        <w:t>itary</w:t>
      </w:r>
      <w:r w:rsidRPr="007404B0">
        <w:rPr>
          <w:rFonts w:ascii="Calibri" w:hAnsi="Calibri" w:cs="Calibri"/>
          <w:color w:val="000000" w:themeColor="text1"/>
        </w:rPr>
        <w:t xml:space="preserve"> vs. partner</w:t>
      </w:r>
      <w:r w:rsidR="003C44C7" w:rsidRPr="007404B0">
        <w:rPr>
          <w:rFonts w:ascii="Calibri" w:hAnsi="Calibri" w:cs="Calibri"/>
          <w:color w:val="000000" w:themeColor="text1"/>
        </w:rPr>
        <w:t>ed</w:t>
      </w:r>
      <w:r w:rsidRPr="007404B0">
        <w:rPr>
          <w:rFonts w:ascii="Calibri" w:hAnsi="Calibri" w:cs="Calibri"/>
          <w:color w:val="000000" w:themeColor="text1"/>
        </w:rPr>
        <w:t xml:space="preserve">) or content of pornography use; these features should be incorporated in future analyses of pornography–well-being </w:t>
      </w:r>
      <w:r w:rsidR="001E1249" w:rsidRPr="007404B0">
        <w:rPr>
          <w:rFonts w:ascii="Calibri" w:hAnsi="Calibri" w:cs="Calibri"/>
          <w:color w:val="000000" w:themeColor="text1"/>
        </w:rPr>
        <w:t>association</w:t>
      </w:r>
      <w:r w:rsidRPr="007404B0">
        <w:rPr>
          <w:rFonts w:ascii="Calibri" w:hAnsi="Calibri" w:cs="Calibri"/>
          <w:color w:val="000000" w:themeColor="text1"/>
        </w:rPr>
        <w:t xml:space="preserve">s </w:t>
      </w:r>
      <w:r w:rsidR="007B2E20" w:rsidRPr="007404B0">
        <w:rPr>
          <w:rFonts w:ascii="Calibri" w:hAnsi="Calibri" w:cs="Calibri"/>
          <w:color w:val="000000" w:themeColor="text1"/>
        </w:rPr>
        <w:fldChar w:fldCharType="begin"/>
      </w:r>
      <w:r w:rsidR="007B2E20" w:rsidRPr="007404B0">
        <w:rPr>
          <w:rFonts w:ascii="Calibri" w:hAnsi="Calibri" w:cs="Calibri"/>
          <w:color w:val="000000" w:themeColor="text1"/>
        </w:rPr>
        <w:instrText xml:space="preserve"> ADDIN ZOTERO_ITEM CSL_CITATION {"citationID":"nsCvK0v3","properties":{"formattedCitation":"(Li et al. 2025c)","plainCitation":"(Li et al. 2025c)","noteIndex":0},"citationItems":[{"id":191,"uris":["http://zotero.org/users/local/8taSo5dG/items/U6WYX226"],"itemData":{"id":191,"type":"manuscript","genre":"Unpublished manuscript","title":"Pornography use patterns and psychosexual well-being: Cultural and gender differences among partnered young people in China and the UK","author":[{"family":"Li","given":"Yishu"},{"family":"Ingham","given":"Roger"},{"family":"Armstrong","given":"Heather"}],"issued":{"date-parts":[["2025"]]}}}],"schema":"https://github.com/citation-style-language/schema/raw/master/csl-citation.json"} </w:instrText>
      </w:r>
      <w:r w:rsidR="007B2E20" w:rsidRPr="007404B0">
        <w:rPr>
          <w:rFonts w:ascii="Calibri" w:hAnsi="Calibri" w:cs="Calibri"/>
          <w:color w:val="000000" w:themeColor="text1"/>
        </w:rPr>
        <w:fldChar w:fldCharType="separate"/>
      </w:r>
      <w:r w:rsidR="0052711E" w:rsidRPr="007404B0">
        <w:rPr>
          <w:rFonts w:ascii="Calibri" w:hAnsi="Calibri" w:cs="Calibri"/>
        </w:rPr>
        <w:t>(Li et al. 202</w:t>
      </w:r>
      <w:r w:rsidR="00614C51">
        <w:rPr>
          <w:rFonts w:ascii="Calibri" w:hAnsi="Calibri" w:cs="Calibri" w:hint="eastAsia"/>
        </w:rPr>
        <w:t>6</w:t>
      </w:r>
      <w:r w:rsidR="00873C4B">
        <w:rPr>
          <w:rFonts w:ascii="Calibri" w:hAnsi="Calibri" w:cs="Calibri" w:hint="eastAsia"/>
        </w:rPr>
        <w:t>a</w:t>
      </w:r>
      <w:r w:rsidR="0052711E" w:rsidRPr="007404B0">
        <w:rPr>
          <w:rFonts w:ascii="Calibri" w:hAnsi="Calibri" w:cs="Calibri"/>
        </w:rPr>
        <w:t>)</w:t>
      </w:r>
      <w:r w:rsidR="007B2E20" w:rsidRPr="007404B0">
        <w:rPr>
          <w:rFonts w:ascii="Calibri" w:hAnsi="Calibri" w:cs="Calibri"/>
          <w:color w:val="000000" w:themeColor="text1"/>
        </w:rPr>
        <w:fldChar w:fldCharType="end"/>
      </w:r>
      <w:r w:rsidR="00EF304A" w:rsidRPr="007404B0">
        <w:rPr>
          <w:rFonts w:ascii="Calibri" w:hAnsi="Calibri" w:cs="Calibri"/>
          <w:color w:val="000000" w:themeColor="text1"/>
        </w:rPr>
        <w:t>.</w:t>
      </w:r>
    </w:p>
    <w:p w14:paraId="2D048443" w14:textId="77777777" w:rsidR="007404B0" w:rsidRPr="007404B0" w:rsidRDefault="007404B0" w:rsidP="007404B0">
      <w:pPr>
        <w:spacing w:after="0" w:line="240" w:lineRule="auto"/>
        <w:rPr>
          <w:rFonts w:ascii="Calibri" w:hAnsi="Calibri" w:cs="Calibri"/>
          <w:color w:val="000000" w:themeColor="text1"/>
        </w:rPr>
      </w:pPr>
    </w:p>
    <w:p w14:paraId="3D42D518" w14:textId="77777777" w:rsidR="006929FD" w:rsidRPr="007404B0" w:rsidRDefault="006929FD" w:rsidP="007404B0">
      <w:pPr>
        <w:spacing w:after="0" w:line="240" w:lineRule="auto"/>
        <w:outlineLvl w:val="1"/>
        <w:rPr>
          <w:rFonts w:ascii="Calibri" w:hAnsi="Calibri" w:cs="Calibri"/>
          <w:b/>
          <w:bCs/>
          <w:i/>
          <w:iCs/>
        </w:rPr>
      </w:pPr>
      <w:r w:rsidRPr="007404B0">
        <w:rPr>
          <w:rFonts w:ascii="Calibri" w:hAnsi="Calibri" w:cs="Calibri"/>
          <w:b/>
          <w:bCs/>
          <w:i/>
          <w:iCs/>
        </w:rPr>
        <w:t>Conclusion</w:t>
      </w:r>
    </w:p>
    <w:p w14:paraId="7EB596FD" w14:textId="77777777" w:rsidR="007404B0" w:rsidRPr="007404B0" w:rsidRDefault="007404B0" w:rsidP="007404B0">
      <w:pPr>
        <w:spacing w:after="0" w:line="240" w:lineRule="auto"/>
        <w:rPr>
          <w:rFonts w:ascii="Calibri" w:hAnsi="Calibri" w:cs="Calibri"/>
          <w:color w:val="000000" w:themeColor="text1"/>
        </w:rPr>
      </w:pPr>
    </w:p>
    <w:p w14:paraId="7BC33A1B" w14:textId="42230AA1" w:rsidR="00A7411E" w:rsidRPr="007404B0" w:rsidRDefault="00EF11B6" w:rsidP="007404B0">
      <w:pPr>
        <w:spacing w:after="0" w:line="240" w:lineRule="auto"/>
        <w:rPr>
          <w:rFonts w:ascii="Calibri" w:hAnsi="Calibri" w:cs="Calibri"/>
          <w:color w:val="000000" w:themeColor="text1"/>
        </w:rPr>
      </w:pPr>
      <w:r w:rsidRPr="007404B0">
        <w:rPr>
          <w:rFonts w:ascii="Calibri" w:hAnsi="Calibri" w:cs="Calibri"/>
          <w:color w:val="000000" w:themeColor="text1"/>
        </w:rPr>
        <w:t>T</w:t>
      </w:r>
      <w:r w:rsidR="00A7411E" w:rsidRPr="00A7411E">
        <w:rPr>
          <w:rFonts w:ascii="Calibri" w:hAnsi="Calibri" w:cs="Calibri"/>
          <w:color w:val="000000" w:themeColor="text1"/>
        </w:rPr>
        <w:t xml:space="preserve">his study examined sexual knowledge acquisition from multiple sources and its association with four dimensions of psychosexual well-being among young people in China and the UK. Digital and peer-based sources predominated, whereas formal and religious sources contributed comparatively less. Importantly, the same sources, including pornography, were linked to both beneficial (sexual satisfaction and pleasure) and adverse outcomes (sexual inferiority and relational sexual shame), with patterns </w:t>
      </w:r>
      <w:r w:rsidR="002D5681" w:rsidRPr="007404B0">
        <w:rPr>
          <w:rFonts w:ascii="Calibri" w:hAnsi="Calibri" w:cs="Calibri"/>
          <w:color w:val="000000" w:themeColor="text1"/>
        </w:rPr>
        <w:t>influenced</w:t>
      </w:r>
      <w:r w:rsidR="00A7411E" w:rsidRPr="00A7411E">
        <w:rPr>
          <w:rFonts w:ascii="Calibri" w:hAnsi="Calibri" w:cs="Calibri"/>
          <w:color w:val="000000" w:themeColor="text1"/>
        </w:rPr>
        <w:t xml:space="preserve"> by cultural and gendered contexts. These findings extend beyond risk-focused perspectives and emphasise the need for culturally and gender-responsive sexuality education that recognises the distinct and context-dependent effects of different information sources.</w:t>
      </w:r>
    </w:p>
    <w:p w14:paraId="7FFF04E7" w14:textId="77777777" w:rsidR="007404B0" w:rsidRDefault="007404B0" w:rsidP="007404B0">
      <w:pPr>
        <w:spacing w:after="0" w:line="240" w:lineRule="auto"/>
        <w:rPr>
          <w:rFonts w:ascii="Calibri" w:hAnsi="Calibri" w:cs="Calibri"/>
          <w:color w:val="000000" w:themeColor="text1"/>
        </w:rPr>
      </w:pPr>
    </w:p>
    <w:p w14:paraId="4922DBB7" w14:textId="0F475A01" w:rsidR="004D756D" w:rsidRPr="00FA76C8" w:rsidRDefault="004D756D" w:rsidP="007404B0">
      <w:pPr>
        <w:spacing w:after="0" w:line="240" w:lineRule="auto"/>
        <w:rPr>
          <w:rFonts w:ascii="Calibri" w:hAnsi="Calibri" w:cs="Calibri"/>
          <w:b/>
          <w:bCs/>
          <w:color w:val="000000" w:themeColor="text1"/>
        </w:rPr>
      </w:pPr>
      <w:r w:rsidRPr="00FA76C8">
        <w:rPr>
          <w:rFonts w:ascii="Calibri" w:hAnsi="Calibri" w:cs="Calibri"/>
          <w:b/>
          <w:bCs/>
          <w:color w:val="000000" w:themeColor="text1"/>
        </w:rPr>
        <w:t>Acknowledgements</w:t>
      </w:r>
    </w:p>
    <w:p w14:paraId="2E4A646B" w14:textId="77777777" w:rsidR="004D756D" w:rsidRDefault="004D756D" w:rsidP="007404B0">
      <w:pPr>
        <w:spacing w:after="0" w:line="240" w:lineRule="auto"/>
        <w:rPr>
          <w:rFonts w:ascii="Calibri" w:hAnsi="Calibri" w:cs="Calibri"/>
          <w:color w:val="000000" w:themeColor="text1"/>
        </w:rPr>
      </w:pPr>
    </w:p>
    <w:p w14:paraId="56E755FB" w14:textId="32336623" w:rsidR="00292300" w:rsidRPr="00FA76C8" w:rsidRDefault="00292300" w:rsidP="00292300">
      <w:pPr>
        <w:spacing w:after="0" w:line="240" w:lineRule="auto"/>
        <w:rPr>
          <w:rFonts w:ascii="Calibri" w:hAnsi="Calibri" w:cs="Calibri"/>
          <w:color w:val="000000" w:themeColor="text1"/>
        </w:rPr>
      </w:pPr>
      <w:r w:rsidRPr="00FA76C8">
        <w:rPr>
          <w:rFonts w:ascii="Calibri" w:hAnsi="Calibri" w:cs="Calibri"/>
          <w:color w:val="000000" w:themeColor="text1"/>
        </w:rPr>
        <w:t xml:space="preserve">The author would like to express sincere appreciation to Professor Roger Ingham and Dr Heather Armstrong for their guidance and supervision throughout the course of this research. The author is also grateful for the institutional support provided by the School of Psychology at </w:t>
      </w:r>
      <w:r>
        <w:rPr>
          <w:rFonts w:ascii="Calibri" w:hAnsi="Calibri" w:cs="Calibri" w:hint="eastAsia"/>
          <w:color w:val="000000" w:themeColor="text1"/>
        </w:rPr>
        <w:t>University of Southampton</w:t>
      </w:r>
      <w:r w:rsidRPr="00FA76C8">
        <w:rPr>
          <w:rFonts w:ascii="Calibri" w:hAnsi="Calibri" w:cs="Calibri"/>
          <w:color w:val="000000" w:themeColor="text1"/>
        </w:rPr>
        <w:t xml:space="preserve">. </w:t>
      </w:r>
    </w:p>
    <w:p w14:paraId="60BD528D" w14:textId="77777777" w:rsidR="004D756D" w:rsidRDefault="004D756D" w:rsidP="007404B0">
      <w:pPr>
        <w:spacing w:after="0" w:line="240" w:lineRule="auto"/>
        <w:rPr>
          <w:rFonts w:ascii="Calibri" w:hAnsi="Calibri" w:cs="Calibri"/>
          <w:color w:val="000000" w:themeColor="text1"/>
        </w:rPr>
      </w:pPr>
    </w:p>
    <w:p w14:paraId="4F3415CE" w14:textId="77777777" w:rsidR="004D756D" w:rsidRDefault="004D756D" w:rsidP="007404B0">
      <w:pPr>
        <w:spacing w:after="0" w:line="240" w:lineRule="auto"/>
        <w:rPr>
          <w:rFonts w:ascii="Calibri" w:hAnsi="Calibri" w:cs="Calibri"/>
          <w:b/>
          <w:bCs/>
          <w:color w:val="000000" w:themeColor="text1"/>
        </w:rPr>
      </w:pPr>
    </w:p>
    <w:p w14:paraId="55BD6D2F" w14:textId="01C3CA49" w:rsidR="004D756D" w:rsidRPr="00FA76C8" w:rsidRDefault="004D756D" w:rsidP="007404B0">
      <w:pPr>
        <w:spacing w:after="0" w:line="240" w:lineRule="auto"/>
        <w:rPr>
          <w:rFonts w:ascii="Calibri" w:hAnsi="Calibri" w:cs="Calibri"/>
          <w:b/>
          <w:bCs/>
          <w:color w:val="000000" w:themeColor="text1"/>
        </w:rPr>
      </w:pPr>
      <w:r w:rsidRPr="00FA76C8">
        <w:rPr>
          <w:rFonts w:ascii="Calibri" w:hAnsi="Calibri" w:cs="Calibri"/>
          <w:b/>
          <w:bCs/>
          <w:color w:val="000000" w:themeColor="text1"/>
        </w:rPr>
        <w:t>Funding</w:t>
      </w:r>
    </w:p>
    <w:p w14:paraId="08BD7CA5" w14:textId="77777777" w:rsidR="004D756D" w:rsidRDefault="004D756D" w:rsidP="007404B0">
      <w:pPr>
        <w:spacing w:after="0" w:line="240" w:lineRule="auto"/>
        <w:rPr>
          <w:rFonts w:ascii="Calibri" w:hAnsi="Calibri" w:cs="Calibri"/>
          <w:color w:val="000000" w:themeColor="text1"/>
        </w:rPr>
      </w:pPr>
    </w:p>
    <w:p w14:paraId="0D11D2C4" w14:textId="79EA8F99" w:rsidR="004D756D" w:rsidRDefault="004D756D" w:rsidP="007404B0">
      <w:pPr>
        <w:spacing w:after="0" w:line="240" w:lineRule="auto"/>
        <w:rPr>
          <w:rFonts w:ascii="Calibri" w:hAnsi="Calibri" w:cs="Calibri"/>
          <w:color w:val="000000" w:themeColor="text1"/>
        </w:rPr>
      </w:pPr>
      <w:r w:rsidRPr="007404B0">
        <w:rPr>
          <w:rFonts w:ascii="Calibri" w:hAnsi="Calibri" w:cs="Calibri"/>
          <w:lang w:val="en-US"/>
        </w:rPr>
        <w:t>The first author was funded by the China Scholarship Council.</w:t>
      </w:r>
    </w:p>
    <w:p w14:paraId="01632023" w14:textId="77777777" w:rsidR="004D756D" w:rsidRPr="007404B0" w:rsidRDefault="004D756D" w:rsidP="007404B0">
      <w:pPr>
        <w:spacing w:after="0" w:line="240" w:lineRule="auto"/>
        <w:rPr>
          <w:rFonts w:ascii="Calibri" w:hAnsi="Calibri" w:cs="Calibri"/>
          <w:color w:val="000000" w:themeColor="text1"/>
        </w:rPr>
      </w:pPr>
    </w:p>
    <w:p w14:paraId="1007A1A2" w14:textId="77777777" w:rsidR="004D756D" w:rsidRDefault="004D756D" w:rsidP="007404B0">
      <w:pPr>
        <w:spacing w:after="0" w:line="240" w:lineRule="auto"/>
        <w:outlineLvl w:val="1"/>
        <w:rPr>
          <w:rFonts w:ascii="Calibri" w:hAnsi="Calibri" w:cs="Calibri"/>
          <w:b/>
          <w:bCs/>
          <w:i/>
          <w:iCs/>
        </w:rPr>
      </w:pPr>
    </w:p>
    <w:p w14:paraId="6A5223C7" w14:textId="06AC2F67" w:rsidR="00D10942" w:rsidRPr="007404B0" w:rsidRDefault="004D756D" w:rsidP="007404B0">
      <w:pPr>
        <w:spacing w:after="0" w:line="240" w:lineRule="auto"/>
        <w:outlineLvl w:val="1"/>
        <w:rPr>
          <w:rFonts w:ascii="Calibri" w:hAnsi="Calibri" w:cs="Calibri"/>
          <w:b/>
          <w:bCs/>
          <w:i/>
          <w:iCs/>
        </w:rPr>
      </w:pPr>
      <w:r>
        <w:rPr>
          <w:rFonts w:ascii="Calibri" w:hAnsi="Calibri" w:cs="Calibri"/>
          <w:b/>
          <w:bCs/>
          <w:i/>
          <w:iCs/>
        </w:rPr>
        <w:t>Conflicts of interest</w:t>
      </w:r>
    </w:p>
    <w:p w14:paraId="4BEC3902" w14:textId="77777777" w:rsidR="007404B0" w:rsidRPr="007404B0" w:rsidRDefault="007404B0" w:rsidP="007404B0">
      <w:pPr>
        <w:pStyle w:val="Newparagraph"/>
        <w:spacing w:line="240" w:lineRule="auto"/>
        <w:ind w:firstLine="0"/>
        <w:rPr>
          <w:rFonts w:ascii="Calibri" w:hAnsi="Calibri" w:cs="Calibri"/>
        </w:rPr>
      </w:pPr>
    </w:p>
    <w:p w14:paraId="131E1D47" w14:textId="0F8DD5E6" w:rsidR="004D756D" w:rsidRDefault="00DB2F34" w:rsidP="007404B0">
      <w:pPr>
        <w:pStyle w:val="Newparagraph"/>
        <w:spacing w:line="240" w:lineRule="auto"/>
        <w:ind w:firstLine="0"/>
        <w:rPr>
          <w:rFonts w:ascii="Calibri" w:eastAsiaTheme="minorEastAsia" w:hAnsi="Calibri" w:cs="Calibri"/>
          <w:lang w:eastAsia="zh-CN"/>
        </w:rPr>
      </w:pPr>
      <w:r w:rsidRPr="007404B0">
        <w:rPr>
          <w:rFonts w:ascii="Calibri" w:eastAsiaTheme="minorEastAsia" w:hAnsi="Calibri" w:cs="Calibri"/>
          <w:lang w:eastAsia="zh-CN"/>
        </w:rPr>
        <w:t xml:space="preserve">The second author serves on the Editorial Board of </w:t>
      </w:r>
      <w:r w:rsidRPr="007404B0">
        <w:rPr>
          <w:rFonts w:ascii="Calibri" w:eastAsiaTheme="minorEastAsia" w:hAnsi="Calibri" w:cs="Calibri"/>
          <w:i/>
          <w:iCs/>
          <w:lang w:eastAsia="zh-CN"/>
        </w:rPr>
        <w:t>Sex Education</w:t>
      </w:r>
      <w:r w:rsidR="004D756D">
        <w:rPr>
          <w:rFonts w:ascii="Calibri" w:eastAsiaTheme="minorEastAsia" w:hAnsi="Calibri" w:cs="Calibri"/>
          <w:i/>
          <w:iCs/>
          <w:lang w:eastAsia="zh-CN"/>
        </w:rPr>
        <w:t xml:space="preserve"> </w:t>
      </w:r>
      <w:r w:rsidR="004D756D" w:rsidRPr="00FA76C8">
        <w:rPr>
          <w:rFonts w:ascii="Calibri" w:eastAsiaTheme="minorEastAsia" w:hAnsi="Calibri" w:cs="Calibri"/>
          <w:lang w:eastAsia="zh-CN"/>
        </w:rPr>
        <w:t>journal</w:t>
      </w:r>
      <w:r w:rsidR="004D756D">
        <w:rPr>
          <w:rFonts w:ascii="Calibri" w:eastAsiaTheme="minorEastAsia" w:hAnsi="Calibri" w:cs="Calibri"/>
          <w:lang w:eastAsia="zh-CN"/>
        </w:rPr>
        <w:t xml:space="preserve"> but was not involved in any way in the review of this article</w:t>
      </w:r>
      <w:r w:rsidRPr="004D756D">
        <w:rPr>
          <w:rFonts w:ascii="Calibri" w:eastAsiaTheme="minorEastAsia" w:hAnsi="Calibri" w:cs="Calibri"/>
          <w:lang w:eastAsia="zh-CN"/>
        </w:rPr>
        <w:t>.</w:t>
      </w:r>
      <w:r w:rsidRPr="007404B0">
        <w:rPr>
          <w:rFonts w:ascii="Calibri" w:eastAsiaTheme="minorEastAsia" w:hAnsi="Calibri" w:cs="Calibri"/>
          <w:lang w:eastAsia="zh-CN"/>
        </w:rPr>
        <w:t xml:space="preserve"> </w:t>
      </w:r>
    </w:p>
    <w:p w14:paraId="1C858056" w14:textId="77777777" w:rsidR="004D756D" w:rsidRDefault="004D756D" w:rsidP="007404B0">
      <w:pPr>
        <w:pStyle w:val="Newparagraph"/>
        <w:spacing w:line="240" w:lineRule="auto"/>
        <w:ind w:firstLine="0"/>
        <w:rPr>
          <w:rFonts w:ascii="Calibri" w:eastAsiaTheme="minorEastAsia" w:hAnsi="Calibri" w:cs="Calibri"/>
          <w:lang w:eastAsia="zh-CN"/>
        </w:rPr>
      </w:pPr>
    </w:p>
    <w:p w14:paraId="70C4BA61" w14:textId="77777777" w:rsidR="004D756D" w:rsidRDefault="004D756D" w:rsidP="007404B0">
      <w:pPr>
        <w:pStyle w:val="Newparagraph"/>
        <w:spacing w:line="240" w:lineRule="auto"/>
        <w:ind w:firstLine="0"/>
        <w:rPr>
          <w:rFonts w:ascii="Calibri" w:eastAsiaTheme="minorEastAsia" w:hAnsi="Calibri" w:cs="Calibri"/>
          <w:b/>
          <w:bCs/>
          <w:lang w:eastAsia="zh-CN"/>
        </w:rPr>
      </w:pPr>
    </w:p>
    <w:p w14:paraId="2756F851" w14:textId="4D19C5C3" w:rsidR="004D756D" w:rsidRPr="00FA76C8" w:rsidRDefault="004D756D" w:rsidP="007404B0">
      <w:pPr>
        <w:pStyle w:val="Newparagraph"/>
        <w:spacing w:line="240" w:lineRule="auto"/>
        <w:ind w:firstLine="0"/>
        <w:rPr>
          <w:rFonts w:ascii="Calibri" w:eastAsiaTheme="minorEastAsia" w:hAnsi="Calibri" w:cs="Calibri"/>
          <w:b/>
          <w:bCs/>
          <w:lang w:eastAsia="zh-CN"/>
        </w:rPr>
      </w:pPr>
      <w:r w:rsidRPr="00FA76C8">
        <w:rPr>
          <w:rFonts w:ascii="Calibri" w:eastAsiaTheme="minorEastAsia" w:hAnsi="Calibri" w:cs="Calibri"/>
          <w:b/>
          <w:bCs/>
          <w:lang w:eastAsia="zh-CN"/>
        </w:rPr>
        <w:t>Data availability</w:t>
      </w:r>
    </w:p>
    <w:p w14:paraId="7342DFB5" w14:textId="77777777" w:rsidR="004D756D" w:rsidRDefault="004D756D" w:rsidP="007404B0">
      <w:pPr>
        <w:pStyle w:val="Newparagraph"/>
        <w:spacing w:line="240" w:lineRule="auto"/>
        <w:ind w:firstLine="0"/>
        <w:rPr>
          <w:rFonts w:ascii="Calibri" w:eastAsiaTheme="minorEastAsia" w:hAnsi="Calibri" w:cs="Calibri"/>
          <w:lang w:eastAsia="zh-CN"/>
        </w:rPr>
      </w:pPr>
    </w:p>
    <w:p w14:paraId="11EE0E12" w14:textId="51AAA1A1" w:rsidR="008F08FE" w:rsidRDefault="00DB2F34" w:rsidP="007404B0">
      <w:pPr>
        <w:pStyle w:val="Newparagraph"/>
        <w:spacing w:line="240" w:lineRule="auto"/>
        <w:ind w:firstLine="0"/>
        <w:rPr>
          <w:rFonts w:ascii="Calibri" w:eastAsiaTheme="minorEastAsia" w:hAnsi="Calibri" w:cs="Calibri"/>
          <w:lang w:val="en-US" w:eastAsia="zh-CN"/>
        </w:rPr>
      </w:pPr>
      <w:r w:rsidRPr="007404B0">
        <w:rPr>
          <w:rFonts w:ascii="Calibri" w:hAnsi="Calibri" w:cs="Calibri"/>
          <w:lang w:val="en-US"/>
        </w:rPr>
        <w:lastRenderedPageBreak/>
        <w:t xml:space="preserve">Study data </w:t>
      </w:r>
      <w:r w:rsidR="004D756D">
        <w:rPr>
          <w:rFonts w:ascii="Calibri" w:hAnsi="Calibri" w:cs="Calibri"/>
          <w:lang w:val="en-US"/>
        </w:rPr>
        <w:t>may be</w:t>
      </w:r>
      <w:r w:rsidR="004D756D" w:rsidRPr="007404B0">
        <w:rPr>
          <w:rFonts w:ascii="Calibri" w:hAnsi="Calibri" w:cs="Calibri"/>
          <w:lang w:val="en-US"/>
        </w:rPr>
        <w:t xml:space="preserve"> </w:t>
      </w:r>
      <w:r w:rsidRPr="007404B0">
        <w:rPr>
          <w:rFonts w:ascii="Calibri" w:hAnsi="Calibri" w:cs="Calibri"/>
          <w:lang w:val="en-US"/>
        </w:rPr>
        <w:t xml:space="preserve">available upon </w:t>
      </w:r>
      <w:r w:rsidR="004D756D">
        <w:rPr>
          <w:rFonts w:ascii="Calibri" w:hAnsi="Calibri" w:cs="Calibri"/>
          <w:lang w:val="en-US"/>
        </w:rPr>
        <w:t xml:space="preserve">reasonable </w:t>
      </w:r>
      <w:r w:rsidRPr="007404B0">
        <w:rPr>
          <w:rFonts w:ascii="Calibri" w:hAnsi="Calibri" w:cs="Calibri"/>
          <w:lang w:val="en-US"/>
        </w:rPr>
        <w:t>request.</w:t>
      </w:r>
      <w:r w:rsidRPr="007404B0">
        <w:rPr>
          <w:rFonts w:ascii="Calibri" w:hAnsi="Calibri" w:cs="Calibri"/>
          <w:lang w:val="en-US" w:eastAsia="zh-CN"/>
        </w:rPr>
        <w:t xml:space="preserve"> </w:t>
      </w:r>
    </w:p>
    <w:p w14:paraId="098EAAB8" w14:textId="77777777" w:rsidR="008F08FE" w:rsidRPr="007404B0" w:rsidRDefault="008F08FE" w:rsidP="007404B0">
      <w:pPr>
        <w:pStyle w:val="Newparagraph"/>
        <w:spacing w:line="240" w:lineRule="auto"/>
        <w:ind w:firstLine="0"/>
        <w:rPr>
          <w:rFonts w:ascii="Calibri" w:eastAsiaTheme="minorEastAsia" w:hAnsi="Calibri" w:cs="Calibri"/>
          <w:lang w:val="en-US" w:eastAsia="zh-CN"/>
        </w:rPr>
      </w:pPr>
    </w:p>
    <w:p w14:paraId="7DD57B01" w14:textId="77777777" w:rsidR="004D756D" w:rsidRDefault="004D756D" w:rsidP="007404B0">
      <w:pPr>
        <w:spacing w:after="0" w:line="240" w:lineRule="auto"/>
        <w:outlineLvl w:val="1"/>
        <w:rPr>
          <w:rFonts w:ascii="Calibri" w:hAnsi="Calibri" w:cs="Calibri"/>
          <w:b/>
          <w:bCs/>
          <w:i/>
          <w:iCs/>
        </w:rPr>
      </w:pPr>
    </w:p>
    <w:p w14:paraId="7ECE366E" w14:textId="2D6E5C3E" w:rsidR="00396F4D" w:rsidRPr="007404B0" w:rsidRDefault="00396F4D" w:rsidP="007404B0">
      <w:pPr>
        <w:spacing w:after="0" w:line="240" w:lineRule="auto"/>
        <w:outlineLvl w:val="1"/>
        <w:rPr>
          <w:rFonts w:ascii="Calibri" w:hAnsi="Calibri" w:cs="Calibri"/>
          <w:b/>
          <w:bCs/>
          <w:i/>
          <w:iCs/>
        </w:rPr>
      </w:pPr>
      <w:r w:rsidRPr="007404B0">
        <w:rPr>
          <w:rFonts w:ascii="Calibri" w:hAnsi="Calibri" w:cs="Calibri"/>
          <w:b/>
          <w:bCs/>
          <w:i/>
          <w:iCs/>
        </w:rPr>
        <w:t>Use of AI statement</w:t>
      </w:r>
    </w:p>
    <w:p w14:paraId="5E712507" w14:textId="77777777" w:rsidR="007404B0" w:rsidRPr="007404B0" w:rsidRDefault="007404B0" w:rsidP="007404B0">
      <w:pPr>
        <w:pStyle w:val="Newparagraph"/>
        <w:spacing w:line="240" w:lineRule="auto"/>
        <w:ind w:firstLine="0"/>
        <w:rPr>
          <w:rFonts w:ascii="Calibri" w:hAnsi="Calibri" w:cs="Calibri"/>
        </w:rPr>
      </w:pPr>
    </w:p>
    <w:p w14:paraId="597EE4B5" w14:textId="1A077216" w:rsidR="007404B0" w:rsidRPr="00632405" w:rsidRDefault="00632405" w:rsidP="00632405">
      <w:pPr>
        <w:pStyle w:val="Newparagraph"/>
        <w:spacing w:line="240" w:lineRule="auto"/>
        <w:ind w:firstLine="0"/>
        <w:rPr>
          <w:rFonts w:ascii="Calibri" w:eastAsiaTheme="minorEastAsia" w:hAnsi="Calibri" w:cs="Calibri"/>
          <w:lang w:eastAsia="zh-CN"/>
        </w:rPr>
      </w:pPr>
      <w:r w:rsidRPr="00632405">
        <w:rPr>
          <w:rFonts w:ascii="Calibri" w:eastAsiaTheme="minorEastAsia" w:hAnsi="Calibri" w:cs="Calibri"/>
          <w:lang w:eastAsia="zh-CN"/>
        </w:rPr>
        <w:t>Grammarly and OpenAI ChatGPT (GPT-5) were used for language editing and stylistic refinement. No AI tools were used for data generation, analysis, figure or table creation, or scientific interpretation. All AI-assisted text was reviewed and approved by the authors, who take full responsibility for the content.</w:t>
      </w:r>
      <w:r w:rsidR="007404B0" w:rsidRPr="007404B0">
        <w:rPr>
          <w:rFonts w:ascii="Calibri" w:hAnsi="Calibri" w:cs="Calibri"/>
          <w:b/>
          <w:bCs/>
          <w:color w:val="000000" w:themeColor="text1"/>
        </w:rPr>
        <w:br w:type="page"/>
      </w:r>
    </w:p>
    <w:p w14:paraId="201CAB46" w14:textId="636CA18F" w:rsidR="002D56DC" w:rsidRPr="007404B0" w:rsidRDefault="00E17621" w:rsidP="007404B0">
      <w:pPr>
        <w:spacing w:after="0" w:line="240" w:lineRule="auto"/>
        <w:outlineLvl w:val="0"/>
        <w:rPr>
          <w:rFonts w:ascii="Calibri" w:hAnsi="Calibri" w:cs="Calibri"/>
          <w:b/>
          <w:bCs/>
          <w:color w:val="000000" w:themeColor="text1"/>
        </w:rPr>
      </w:pPr>
      <w:r w:rsidRPr="007404B0">
        <w:rPr>
          <w:rFonts w:ascii="Calibri" w:hAnsi="Calibri" w:cs="Calibri"/>
          <w:b/>
          <w:bCs/>
          <w:color w:val="000000" w:themeColor="text1"/>
        </w:rPr>
        <w:lastRenderedPageBreak/>
        <w:t>References</w:t>
      </w:r>
    </w:p>
    <w:p w14:paraId="0CCE21C1" w14:textId="77777777" w:rsidR="007404B0" w:rsidRPr="007404B0" w:rsidRDefault="007404B0" w:rsidP="007404B0">
      <w:pPr>
        <w:spacing w:after="0" w:line="240" w:lineRule="auto"/>
        <w:outlineLvl w:val="0"/>
        <w:rPr>
          <w:rFonts w:ascii="Calibri" w:hAnsi="Calibri" w:cs="Calibri"/>
          <w:b/>
          <w:bCs/>
          <w:color w:val="000000" w:themeColor="text1"/>
        </w:rPr>
      </w:pPr>
    </w:p>
    <w:p w14:paraId="1FF5A9BE" w14:textId="177FA7A2" w:rsidR="007E6A19" w:rsidRPr="00A4592C" w:rsidRDefault="007E6A19" w:rsidP="007404B0">
      <w:pPr>
        <w:pStyle w:val="Bibliography"/>
        <w:spacing w:after="0"/>
        <w:rPr>
          <w:rFonts w:ascii="Calibri" w:hAnsi="Calibri" w:cs="Calibri"/>
          <w:color w:val="000000" w:themeColor="text1"/>
        </w:rPr>
      </w:pPr>
      <w:proofErr w:type="spellStart"/>
      <w:r w:rsidRPr="00A4592C">
        <w:rPr>
          <w:rFonts w:ascii="Calibri" w:hAnsi="Calibri" w:cs="Calibri"/>
          <w:color w:val="000000" w:themeColor="text1"/>
        </w:rPr>
        <w:t>Ahrold</w:t>
      </w:r>
      <w:proofErr w:type="spellEnd"/>
      <w:r w:rsidRPr="00A4592C">
        <w:rPr>
          <w:rFonts w:ascii="Calibri" w:hAnsi="Calibri" w:cs="Calibri"/>
          <w:color w:val="000000" w:themeColor="text1"/>
        </w:rPr>
        <w:t xml:space="preserve">, Tierney K., and Cindy M. Meston. 2010. </w:t>
      </w:r>
      <w:r w:rsidR="006D53A9" w:rsidRPr="00A4592C">
        <w:rPr>
          <w:rFonts w:ascii="Calibri" w:hAnsi="Calibri" w:cs="Calibri"/>
          <w:color w:val="000000" w:themeColor="text1"/>
        </w:rPr>
        <w:t>“</w:t>
      </w:r>
      <w:r w:rsidRPr="00A4592C">
        <w:rPr>
          <w:rFonts w:ascii="Calibri" w:hAnsi="Calibri" w:cs="Calibri"/>
          <w:color w:val="000000" w:themeColor="text1"/>
        </w:rPr>
        <w:t>Ethnic Differences in Sexual Attitudes of U.S. College Students: Gender, Acculturation, and Religiosity Factors</w:t>
      </w:r>
      <w:r w:rsidR="006D53A9" w:rsidRPr="00A4592C">
        <w:rPr>
          <w:rFonts w:ascii="Calibri" w:hAnsi="Calibri" w:cs="Calibri"/>
          <w:color w:val="000000" w:themeColor="text1"/>
        </w:rPr>
        <w:t>.”</w:t>
      </w:r>
      <w:r w:rsidRPr="00A4592C">
        <w:rPr>
          <w:rFonts w:ascii="Calibri" w:hAnsi="Calibri" w:cs="Calibri"/>
          <w:color w:val="000000" w:themeColor="text1"/>
        </w:rPr>
        <w:t xml:space="preserve"> 39 (1): 190–202. https://doi.org/10.1007/s10508-008-9406-1</w:t>
      </w:r>
    </w:p>
    <w:p w14:paraId="1A039B49" w14:textId="4225F6C9" w:rsidR="004A689B" w:rsidRPr="00A4592C" w:rsidRDefault="007C218F" w:rsidP="007404B0">
      <w:pPr>
        <w:pStyle w:val="Bibliography"/>
        <w:spacing w:after="0"/>
        <w:rPr>
          <w:rFonts w:ascii="Calibri" w:hAnsi="Calibri" w:cs="Calibri"/>
          <w:lang w:val="de-DE"/>
        </w:rPr>
      </w:pPr>
      <w:r w:rsidRPr="00A4592C">
        <w:rPr>
          <w:rFonts w:ascii="Calibri" w:hAnsi="Calibri" w:cs="Calibri"/>
          <w:color w:val="000000" w:themeColor="text1"/>
        </w:rPr>
        <w:fldChar w:fldCharType="begin"/>
      </w:r>
      <w:r w:rsidR="004A689B" w:rsidRPr="00A4592C">
        <w:rPr>
          <w:rFonts w:ascii="Calibri" w:hAnsi="Calibri" w:cs="Calibri"/>
          <w:color w:val="000000" w:themeColor="text1"/>
        </w:rPr>
        <w:instrText xml:space="preserve"> ADDIN ZOTERO_BIBL {"uncited":[],"omitted":[],"custom":[]} CSL_BIBLIOGRAPHY </w:instrText>
      </w:r>
      <w:r w:rsidRPr="00A4592C">
        <w:rPr>
          <w:rFonts w:ascii="Calibri" w:hAnsi="Calibri" w:cs="Calibri"/>
          <w:color w:val="000000" w:themeColor="text1"/>
        </w:rPr>
        <w:fldChar w:fldCharType="separate"/>
      </w:r>
      <w:r w:rsidR="004A689B" w:rsidRPr="00A4592C">
        <w:rPr>
          <w:rFonts w:ascii="Calibri" w:hAnsi="Calibri" w:cs="Calibri"/>
        </w:rPr>
        <w:t xml:space="preserve">Andrejek, Nicole, Tina Fetner, and Melanie Heath. 2022. </w:t>
      </w:r>
      <w:r w:rsidR="006D53A9" w:rsidRPr="00A4592C">
        <w:rPr>
          <w:rFonts w:ascii="Calibri" w:hAnsi="Calibri" w:cs="Calibri"/>
        </w:rPr>
        <w:t>“</w:t>
      </w:r>
      <w:r w:rsidR="004A689B" w:rsidRPr="00A4592C">
        <w:rPr>
          <w:rFonts w:ascii="Calibri" w:hAnsi="Calibri" w:cs="Calibri"/>
        </w:rPr>
        <w:t>Climax as Work: Heteronormativity, Gender Labor, and the Gender Gap in Orgasms</w:t>
      </w:r>
      <w:r w:rsidR="006D53A9" w:rsidRPr="00A4592C">
        <w:rPr>
          <w:rFonts w:ascii="Calibri" w:hAnsi="Calibri" w:cs="Calibri"/>
        </w:rPr>
        <w:t>.”</w:t>
      </w:r>
      <w:r w:rsidR="004A689B" w:rsidRPr="00A4592C">
        <w:rPr>
          <w:rFonts w:ascii="Calibri" w:hAnsi="Calibri" w:cs="Calibri"/>
        </w:rPr>
        <w:t xml:space="preserve"> </w:t>
      </w:r>
      <w:r w:rsidR="004A689B" w:rsidRPr="00A4592C">
        <w:rPr>
          <w:rFonts w:ascii="Calibri" w:hAnsi="Calibri" w:cs="Calibri"/>
          <w:i/>
          <w:iCs/>
          <w:lang w:val="de-DE"/>
        </w:rPr>
        <w:t>Gender &amp; Society</w:t>
      </w:r>
      <w:r w:rsidR="004A689B" w:rsidRPr="00A4592C">
        <w:rPr>
          <w:rFonts w:ascii="Calibri" w:hAnsi="Calibri" w:cs="Calibri"/>
          <w:lang w:val="de-DE"/>
        </w:rPr>
        <w:t xml:space="preserve"> 36 (2): 189–213. https://doi.org/10.1177/08912432211073062.</w:t>
      </w:r>
    </w:p>
    <w:p w14:paraId="3197E2CA" w14:textId="1FEE38E3" w:rsidR="004A689B" w:rsidRPr="00D80F44" w:rsidRDefault="004A689B" w:rsidP="007404B0">
      <w:pPr>
        <w:pStyle w:val="Bibliography"/>
        <w:spacing w:after="0"/>
        <w:rPr>
          <w:rFonts w:ascii="Calibri" w:hAnsi="Calibri" w:cs="Calibri"/>
        </w:rPr>
      </w:pPr>
      <w:r w:rsidRPr="00A4592C">
        <w:rPr>
          <w:rFonts w:ascii="Calibri" w:hAnsi="Calibri" w:cs="Calibri"/>
        </w:rPr>
        <w:t xml:space="preserve">Beres, Melanie Ann. 2014. </w:t>
      </w:r>
      <w:r w:rsidR="006D53A9" w:rsidRPr="00A4592C">
        <w:rPr>
          <w:rFonts w:ascii="Calibri" w:hAnsi="Calibri" w:cs="Calibri"/>
        </w:rPr>
        <w:t>“</w:t>
      </w:r>
      <w:r w:rsidRPr="00A4592C">
        <w:rPr>
          <w:rFonts w:ascii="Calibri" w:hAnsi="Calibri" w:cs="Calibri"/>
        </w:rPr>
        <w:t>Rethinking the Concept of Consent for Anti-Sexual Violence Activism and Education</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Feminism &amp; Psychology</w:t>
      </w:r>
      <w:r w:rsidRPr="00A4592C">
        <w:rPr>
          <w:rFonts w:ascii="Calibri" w:hAnsi="Calibri" w:cs="Calibri"/>
        </w:rPr>
        <w:t xml:space="preserve"> 24 (3): 373–89. </w:t>
      </w:r>
      <w:r w:rsidRPr="00D80F44">
        <w:rPr>
          <w:rFonts w:ascii="Calibri" w:hAnsi="Calibri" w:cs="Calibri"/>
        </w:rPr>
        <w:t>https://doi.org/10.1177/0959353514539652.</w:t>
      </w:r>
    </w:p>
    <w:p w14:paraId="2AE43CF8" w14:textId="24B256D8" w:rsidR="004A689B" w:rsidRPr="00D80F44" w:rsidRDefault="004A689B" w:rsidP="007404B0">
      <w:pPr>
        <w:pStyle w:val="Bibliography"/>
        <w:spacing w:after="0"/>
        <w:rPr>
          <w:rFonts w:ascii="Calibri" w:hAnsi="Calibri" w:cs="Calibri"/>
        </w:rPr>
      </w:pPr>
      <w:r w:rsidRPr="00D80F44">
        <w:rPr>
          <w:rFonts w:ascii="Calibri" w:hAnsi="Calibri" w:cs="Calibri"/>
        </w:rPr>
        <w:t xml:space="preserve">Bhuptani, Prachi H., Shannon R. Kenney, Lucy E. Napper, and Lindsay M. Orchowski. 2024. </w:t>
      </w:r>
      <w:r w:rsidR="006D53A9" w:rsidRPr="00D80F44">
        <w:rPr>
          <w:rFonts w:ascii="Calibri" w:hAnsi="Calibri" w:cs="Calibri"/>
        </w:rPr>
        <w:t>“</w:t>
      </w:r>
      <w:r w:rsidRPr="00D80F44">
        <w:rPr>
          <w:rFonts w:ascii="Calibri" w:hAnsi="Calibri" w:cs="Calibri"/>
        </w:rPr>
        <w:t>Pornography Use, Perceived Peer Norms, and Attitudes Toward Women: A Study of College Men</w:t>
      </w:r>
      <w:r w:rsidR="006D53A9" w:rsidRPr="00D80F44">
        <w:rPr>
          <w:rFonts w:ascii="Calibri" w:hAnsi="Calibri" w:cs="Calibri"/>
        </w:rPr>
        <w:t>.”</w:t>
      </w:r>
      <w:r w:rsidRPr="00D80F44">
        <w:rPr>
          <w:rFonts w:ascii="Calibri" w:hAnsi="Calibri" w:cs="Calibri"/>
        </w:rPr>
        <w:t xml:space="preserve"> </w:t>
      </w:r>
      <w:r w:rsidRPr="00D80F44">
        <w:rPr>
          <w:rFonts w:ascii="Calibri" w:hAnsi="Calibri" w:cs="Calibri"/>
          <w:i/>
          <w:iCs/>
        </w:rPr>
        <w:t>American Journal of Sexuality Education</w:t>
      </w:r>
      <w:r w:rsidRPr="00D80F44">
        <w:rPr>
          <w:rFonts w:ascii="Calibri" w:hAnsi="Calibri" w:cs="Calibri"/>
        </w:rPr>
        <w:t xml:space="preserve"> 19 (3): 280–301. https://doi.org/10.1080/15546128.2023.2233414.</w:t>
      </w:r>
    </w:p>
    <w:p w14:paraId="598C3E29" w14:textId="3469B2E3" w:rsidR="004A689B" w:rsidRPr="00D80F44" w:rsidRDefault="004A689B" w:rsidP="007404B0">
      <w:pPr>
        <w:pStyle w:val="Bibliography"/>
        <w:spacing w:after="0"/>
        <w:rPr>
          <w:rFonts w:ascii="Calibri" w:hAnsi="Calibri" w:cs="Calibri"/>
        </w:rPr>
      </w:pPr>
      <w:r w:rsidRPr="00D80F44">
        <w:rPr>
          <w:rFonts w:ascii="Calibri" w:hAnsi="Calibri" w:cs="Calibri"/>
        </w:rPr>
        <w:t xml:space="preserve">Branje, Susan, Elisabeth L. De Moor, Jenna Spitzer, and Andrik I. Becht. 2021. </w:t>
      </w:r>
      <w:r w:rsidR="006D53A9" w:rsidRPr="00D80F44">
        <w:rPr>
          <w:rFonts w:ascii="Calibri" w:hAnsi="Calibri" w:cs="Calibri"/>
        </w:rPr>
        <w:t>“</w:t>
      </w:r>
      <w:r w:rsidRPr="00D80F44">
        <w:rPr>
          <w:rFonts w:ascii="Calibri" w:hAnsi="Calibri" w:cs="Calibri"/>
        </w:rPr>
        <w:t>Dynamics of Identity Development in Adolescence: A Decade in Review</w:t>
      </w:r>
      <w:r w:rsidR="006D53A9" w:rsidRPr="00D80F44">
        <w:rPr>
          <w:rFonts w:ascii="Calibri" w:hAnsi="Calibri" w:cs="Calibri"/>
        </w:rPr>
        <w:t>.”</w:t>
      </w:r>
      <w:r w:rsidRPr="00D80F44">
        <w:rPr>
          <w:rFonts w:ascii="Calibri" w:hAnsi="Calibri" w:cs="Calibri"/>
        </w:rPr>
        <w:t xml:space="preserve"> </w:t>
      </w:r>
      <w:r w:rsidRPr="00D80F44">
        <w:rPr>
          <w:rFonts w:ascii="Calibri" w:hAnsi="Calibri" w:cs="Calibri"/>
          <w:i/>
          <w:iCs/>
        </w:rPr>
        <w:t>Journal of Research on Adolescence</w:t>
      </w:r>
      <w:r w:rsidRPr="00D80F44">
        <w:rPr>
          <w:rFonts w:ascii="Calibri" w:hAnsi="Calibri" w:cs="Calibri"/>
        </w:rPr>
        <w:t xml:space="preserve"> 31 (4): 908–27. https://doi.org/10.1111/jora.12678.</w:t>
      </w:r>
    </w:p>
    <w:p w14:paraId="74398BD9" w14:textId="6A7D4C68" w:rsidR="004A689B" w:rsidRPr="00D80F44" w:rsidRDefault="004A689B" w:rsidP="007404B0">
      <w:pPr>
        <w:pStyle w:val="Bibliography"/>
        <w:spacing w:after="0"/>
        <w:rPr>
          <w:rFonts w:ascii="Calibri" w:hAnsi="Calibri" w:cs="Calibri"/>
        </w:rPr>
      </w:pPr>
      <w:r w:rsidRPr="00D80F44">
        <w:rPr>
          <w:rFonts w:ascii="Calibri" w:hAnsi="Calibri" w:cs="Calibri"/>
        </w:rPr>
        <w:t xml:space="preserve">Byron, Paul. 2024. </w:t>
      </w:r>
      <w:r w:rsidR="006D53A9" w:rsidRPr="00D80F44">
        <w:rPr>
          <w:rFonts w:ascii="Calibri" w:hAnsi="Calibri" w:cs="Calibri"/>
        </w:rPr>
        <w:t>“</w:t>
      </w:r>
      <w:r w:rsidRPr="00D80F44">
        <w:rPr>
          <w:rFonts w:ascii="Calibri" w:hAnsi="Calibri" w:cs="Calibri"/>
        </w:rPr>
        <w:t>Porn Literacy and Young People</w:t>
      </w:r>
      <w:r w:rsidR="006D53A9" w:rsidRPr="00D80F44">
        <w:rPr>
          <w:rFonts w:ascii="Calibri" w:hAnsi="Calibri" w:cs="Calibri"/>
        </w:rPr>
        <w:t>’s</w:t>
      </w:r>
      <w:r w:rsidRPr="00D80F44">
        <w:rPr>
          <w:rFonts w:ascii="Calibri" w:hAnsi="Calibri" w:cs="Calibri"/>
        </w:rPr>
        <w:t xml:space="preserve"> Digital Cultures</w:t>
      </w:r>
      <w:r w:rsidR="006D53A9" w:rsidRPr="00D80F44">
        <w:rPr>
          <w:rFonts w:ascii="Calibri" w:hAnsi="Calibri" w:cs="Calibri"/>
        </w:rPr>
        <w:t>.”</w:t>
      </w:r>
      <w:r w:rsidRPr="00D80F44">
        <w:rPr>
          <w:rFonts w:ascii="Calibri" w:hAnsi="Calibri" w:cs="Calibri"/>
        </w:rPr>
        <w:t xml:space="preserve"> </w:t>
      </w:r>
      <w:r w:rsidRPr="00D80F44">
        <w:rPr>
          <w:rFonts w:ascii="Calibri" w:hAnsi="Calibri" w:cs="Calibri"/>
          <w:i/>
          <w:iCs/>
        </w:rPr>
        <w:t>Porn Studies</w:t>
      </w:r>
      <w:r w:rsidRPr="00D80F44">
        <w:rPr>
          <w:rFonts w:ascii="Calibri" w:hAnsi="Calibri" w:cs="Calibri"/>
        </w:rPr>
        <w:t xml:space="preserve"> 11 (1): 32–39. https://doi.org/10.1080/23268743.2023.2174173.</w:t>
      </w:r>
    </w:p>
    <w:p w14:paraId="5EB705AE" w14:textId="01AB7F31" w:rsidR="004A689B" w:rsidRPr="00D80F44" w:rsidRDefault="004A689B" w:rsidP="007404B0">
      <w:pPr>
        <w:pStyle w:val="Bibliography"/>
        <w:spacing w:after="0"/>
        <w:rPr>
          <w:rFonts w:ascii="Calibri" w:hAnsi="Calibri" w:cs="Calibri"/>
        </w:rPr>
      </w:pPr>
      <w:r w:rsidRPr="00D80F44">
        <w:rPr>
          <w:rFonts w:ascii="Calibri" w:hAnsi="Calibri" w:cs="Calibri"/>
        </w:rPr>
        <w:t xml:space="preserve">Chen, Lijun. 2022. </w:t>
      </w:r>
      <w:r w:rsidR="006D53A9" w:rsidRPr="00D80F44">
        <w:rPr>
          <w:rFonts w:ascii="Calibri" w:hAnsi="Calibri" w:cs="Calibri"/>
        </w:rPr>
        <w:t>“</w:t>
      </w:r>
      <w:r w:rsidRPr="00D80F44">
        <w:rPr>
          <w:rFonts w:ascii="Calibri" w:hAnsi="Calibri" w:cs="Calibri"/>
        </w:rPr>
        <w:t>Problematic Pornography Use in China</w:t>
      </w:r>
      <w:r w:rsidR="006D53A9" w:rsidRPr="00D80F44">
        <w:rPr>
          <w:rFonts w:ascii="Calibri" w:hAnsi="Calibri" w:cs="Calibri"/>
        </w:rPr>
        <w:t>.”</w:t>
      </w:r>
      <w:r w:rsidRPr="00D80F44">
        <w:rPr>
          <w:rFonts w:ascii="Calibri" w:hAnsi="Calibri" w:cs="Calibri"/>
        </w:rPr>
        <w:t xml:space="preserve"> </w:t>
      </w:r>
      <w:r w:rsidRPr="00D80F44">
        <w:rPr>
          <w:rFonts w:ascii="Calibri" w:hAnsi="Calibri" w:cs="Calibri"/>
          <w:i/>
          <w:iCs/>
        </w:rPr>
        <w:t>Current Addiction Reports</w:t>
      </w:r>
      <w:r w:rsidRPr="00D80F44">
        <w:rPr>
          <w:rFonts w:ascii="Calibri" w:hAnsi="Calibri" w:cs="Calibri"/>
        </w:rPr>
        <w:t xml:space="preserve"> 9 (2): 80–85. https://doi.org/10.1007/s40429-022-00408-9.</w:t>
      </w:r>
    </w:p>
    <w:p w14:paraId="2E61DC2C" w14:textId="32429133" w:rsidR="004A689B" w:rsidRPr="00D80F44" w:rsidRDefault="004A689B" w:rsidP="007404B0">
      <w:pPr>
        <w:pStyle w:val="Bibliography"/>
        <w:spacing w:after="0"/>
        <w:rPr>
          <w:rFonts w:ascii="Calibri" w:hAnsi="Calibri" w:cs="Calibri"/>
        </w:rPr>
      </w:pPr>
      <w:r w:rsidRPr="00D80F44">
        <w:rPr>
          <w:rFonts w:ascii="Calibri" w:hAnsi="Calibri" w:cs="Calibri"/>
        </w:rPr>
        <w:t xml:space="preserve">Chola, Mumbi, Khumbulani Hlongwana, and Themba G. Ginindza. 2023. </w:t>
      </w:r>
      <w:r w:rsidR="006D53A9" w:rsidRPr="00D80F44">
        <w:rPr>
          <w:rFonts w:ascii="Calibri" w:hAnsi="Calibri" w:cs="Calibri"/>
        </w:rPr>
        <w:t>“</w:t>
      </w:r>
      <w:r w:rsidRPr="00D80F44">
        <w:rPr>
          <w:rFonts w:ascii="Calibri" w:hAnsi="Calibri" w:cs="Calibri"/>
        </w:rPr>
        <w:t>Understanding Adolescent Girls</w:t>
      </w:r>
      <w:r w:rsidR="006D53A9" w:rsidRPr="00D80F44">
        <w:rPr>
          <w:rFonts w:ascii="Calibri" w:hAnsi="Calibri" w:cs="Calibri"/>
        </w:rPr>
        <w:t>'</w:t>
      </w:r>
      <w:r w:rsidRPr="00D80F44">
        <w:rPr>
          <w:rFonts w:ascii="Calibri" w:hAnsi="Calibri" w:cs="Calibri"/>
        </w:rPr>
        <w:t xml:space="preserve"> Experiences with Accessing and Using Contraceptives in Zambia</w:t>
      </w:r>
      <w:r w:rsidR="006D53A9" w:rsidRPr="00D80F44">
        <w:rPr>
          <w:rFonts w:ascii="Calibri" w:hAnsi="Calibri" w:cs="Calibri"/>
        </w:rPr>
        <w:t>.”</w:t>
      </w:r>
      <w:r w:rsidRPr="00D80F44">
        <w:rPr>
          <w:rFonts w:ascii="Calibri" w:hAnsi="Calibri" w:cs="Calibri"/>
        </w:rPr>
        <w:t xml:space="preserve"> </w:t>
      </w:r>
      <w:r w:rsidRPr="00D80F44">
        <w:rPr>
          <w:rFonts w:ascii="Calibri" w:hAnsi="Calibri" w:cs="Calibri"/>
          <w:i/>
          <w:iCs/>
        </w:rPr>
        <w:t>BMC Public Health</w:t>
      </w:r>
      <w:r w:rsidRPr="00D80F44">
        <w:rPr>
          <w:rFonts w:ascii="Calibri" w:hAnsi="Calibri" w:cs="Calibri"/>
        </w:rPr>
        <w:t xml:space="preserve"> 23 (1): 2149. https://doi.org/10.1186/s12889-023-17131-3.</w:t>
      </w:r>
    </w:p>
    <w:p w14:paraId="7B485667" w14:textId="3C34388E" w:rsidR="004A689B" w:rsidRPr="00D80F44" w:rsidRDefault="004A689B" w:rsidP="007404B0">
      <w:pPr>
        <w:pStyle w:val="Bibliography"/>
        <w:spacing w:after="0"/>
        <w:rPr>
          <w:rFonts w:ascii="Calibri" w:hAnsi="Calibri" w:cs="Calibri"/>
        </w:rPr>
      </w:pPr>
      <w:r w:rsidRPr="00D80F44">
        <w:rPr>
          <w:rFonts w:ascii="Calibri" w:hAnsi="Calibri" w:cs="Calibri"/>
        </w:rPr>
        <w:t xml:space="preserve">Dema, Emily, Andrew J Copas, Soazig Clifton, et al. 2022. </w:t>
      </w:r>
      <w:r w:rsidR="006D53A9" w:rsidRPr="00D80F44">
        <w:rPr>
          <w:rFonts w:ascii="Calibri" w:hAnsi="Calibri" w:cs="Calibri"/>
        </w:rPr>
        <w:t>“</w:t>
      </w:r>
      <w:r w:rsidRPr="00D80F44">
        <w:rPr>
          <w:rFonts w:ascii="Calibri" w:hAnsi="Calibri" w:cs="Calibri"/>
        </w:rPr>
        <w:t>Methodology of Natsal-COVID Wave 1: A Large, Quasi-Representative Survey with Qualitative Follow-up Measuring the Impact of COVID-19 on Sexual and Reproductive Health in Britain</w:t>
      </w:r>
      <w:r w:rsidR="006D53A9" w:rsidRPr="00D80F44">
        <w:rPr>
          <w:rFonts w:ascii="Calibri" w:hAnsi="Calibri" w:cs="Calibri"/>
        </w:rPr>
        <w:t>.”</w:t>
      </w:r>
      <w:r w:rsidRPr="00D80F44">
        <w:rPr>
          <w:rFonts w:ascii="Calibri" w:hAnsi="Calibri" w:cs="Calibri"/>
        </w:rPr>
        <w:t xml:space="preserve"> </w:t>
      </w:r>
      <w:r w:rsidRPr="00D80F44">
        <w:rPr>
          <w:rFonts w:ascii="Calibri" w:hAnsi="Calibri" w:cs="Calibri"/>
          <w:i/>
          <w:iCs/>
        </w:rPr>
        <w:t>Wellcome Open Research</w:t>
      </w:r>
      <w:r w:rsidRPr="00D80F44">
        <w:rPr>
          <w:rFonts w:ascii="Calibri" w:hAnsi="Calibri" w:cs="Calibri"/>
        </w:rPr>
        <w:t xml:space="preserve"> 6 (March): 209. https://doi.org/10.12688/wellcomeopenres.16963.2.</w:t>
      </w:r>
    </w:p>
    <w:p w14:paraId="2E80EF2A" w14:textId="34894160" w:rsidR="00650B96" w:rsidRPr="00D80F44" w:rsidRDefault="004A689B" w:rsidP="007404B0">
      <w:pPr>
        <w:pStyle w:val="Bibliography"/>
        <w:spacing w:after="0"/>
        <w:rPr>
          <w:rFonts w:ascii="Calibri" w:hAnsi="Calibri" w:cs="Calibri"/>
          <w:i/>
          <w:iCs/>
        </w:rPr>
      </w:pPr>
      <w:r w:rsidRPr="00D80F44">
        <w:rPr>
          <w:rFonts w:ascii="Calibri" w:hAnsi="Calibri" w:cs="Calibri"/>
        </w:rPr>
        <w:t xml:space="preserve">Department for Education. 2019. </w:t>
      </w:r>
      <w:r w:rsidRPr="00D80F44">
        <w:rPr>
          <w:rFonts w:ascii="Calibri" w:hAnsi="Calibri" w:cs="Calibri"/>
          <w:i/>
          <w:iCs/>
        </w:rPr>
        <w:t>Relationships Education, Relationships and Sex Education (RSE) and Health Education: Statutory Guidance</w:t>
      </w:r>
      <w:r w:rsidRPr="00D80F44">
        <w:rPr>
          <w:rFonts w:ascii="Calibri" w:hAnsi="Calibri" w:cs="Calibri"/>
        </w:rPr>
        <w:t>. https://www.gov.uk/government/publications/relationships-education-relationships-and-sex-education-rse-and-health-education.</w:t>
      </w:r>
    </w:p>
    <w:p w14:paraId="65DEE258" w14:textId="234AEA8E" w:rsidR="00A65CE7" w:rsidRPr="00D80F44" w:rsidRDefault="004A689B" w:rsidP="007404B0">
      <w:pPr>
        <w:pStyle w:val="Bibliography"/>
        <w:spacing w:after="0"/>
        <w:rPr>
          <w:rFonts w:ascii="Calibri" w:hAnsi="Calibri" w:cs="Calibri"/>
        </w:rPr>
      </w:pPr>
      <w:r w:rsidRPr="00D80F44">
        <w:rPr>
          <w:rFonts w:ascii="Calibri" w:hAnsi="Calibri" w:cs="Calibri"/>
          <w:lang w:val="de-DE"/>
        </w:rPr>
        <w:t xml:space="preserve">Dienberg, Marie-Feline, Tanja Oschatz, Eden Kosman, and Verena Klein. </w:t>
      </w:r>
      <w:r w:rsidRPr="00D80F44">
        <w:rPr>
          <w:rFonts w:ascii="Calibri" w:hAnsi="Calibri" w:cs="Calibri"/>
        </w:rPr>
        <w:t xml:space="preserve">2023. </w:t>
      </w:r>
      <w:r w:rsidR="006D53A9" w:rsidRPr="00D80F44">
        <w:rPr>
          <w:rFonts w:ascii="Calibri" w:hAnsi="Calibri" w:cs="Calibri"/>
        </w:rPr>
        <w:t>“</w:t>
      </w:r>
      <w:r w:rsidRPr="00D80F44">
        <w:rPr>
          <w:rFonts w:ascii="Calibri" w:hAnsi="Calibri" w:cs="Calibri"/>
        </w:rPr>
        <w:t>Does Clitoral Knowledge Translate into Orgasm? The Interplay Between Clitoral Knowledge, Gendered Sexual Scripts, and Orgasm Experience</w:t>
      </w:r>
      <w:r w:rsidR="006D53A9" w:rsidRPr="00D80F44">
        <w:rPr>
          <w:rFonts w:ascii="Calibri" w:hAnsi="Calibri" w:cs="Calibri"/>
        </w:rPr>
        <w:t>.”</w:t>
      </w:r>
      <w:r w:rsidRPr="00D80F44">
        <w:rPr>
          <w:rFonts w:ascii="Calibri" w:hAnsi="Calibri" w:cs="Calibri"/>
        </w:rPr>
        <w:t xml:space="preserve"> </w:t>
      </w:r>
      <w:r w:rsidRPr="00D80F44">
        <w:rPr>
          <w:rFonts w:ascii="Calibri" w:hAnsi="Calibri" w:cs="Calibri"/>
          <w:i/>
          <w:iCs/>
        </w:rPr>
        <w:t>Journal of Sex &amp; Marital Therapy</w:t>
      </w:r>
      <w:r w:rsidRPr="00D80F44">
        <w:rPr>
          <w:rFonts w:ascii="Calibri" w:hAnsi="Calibri" w:cs="Calibri"/>
        </w:rPr>
        <w:t xml:space="preserve"> 49 (5): 484–96. https://doi.org/10.1080/0092623X.2022.2147112.</w:t>
      </w:r>
    </w:p>
    <w:p w14:paraId="334F4A0F" w14:textId="50A97AD2" w:rsidR="00E90D51" w:rsidRPr="00A4592C" w:rsidRDefault="00007E84" w:rsidP="007404B0">
      <w:pPr>
        <w:pStyle w:val="Bibliography"/>
        <w:spacing w:after="0"/>
        <w:rPr>
          <w:rFonts w:ascii="Calibri" w:hAnsi="Calibri" w:cs="Calibri"/>
        </w:rPr>
      </w:pPr>
      <w:r w:rsidRPr="00D80F44">
        <w:rPr>
          <w:rFonts w:ascii="Calibri" w:hAnsi="Calibri" w:cs="Calibri"/>
        </w:rPr>
        <w:t xml:space="preserve"> </w:t>
      </w:r>
      <w:r w:rsidR="00A65CE7" w:rsidRPr="00D80F44">
        <w:rPr>
          <w:rFonts w:ascii="Calibri" w:hAnsi="Calibri" w:cs="Calibri"/>
        </w:rPr>
        <w:t>Dong Y</w:t>
      </w:r>
      <w:r w:rsidR="00FA4517" w:rsidRPr="00D80F44">
        <w:rPr>
          <w:rFonts w:ascii="Calibri" w:hAnsi="Calibri" w:cs="Calibri"/>
        </w:rPr>
        <w:t>ujie</w:t>
      </w:r>
      <w:r w:rsidR="00A65CE7" w:rsidRPr="00D80F44">
        <w:rPr>
          <w:rFonts w:ascii="Calibri" w:hAnsi="Calibri" w:cs="Calibri"/>
        </w:rPr>
        <w:t xml:space="preserve">. 2023. </w:t>
      </w:r>
      <w:r w:rsidR="006D53A9" w:rsidRPr="00D80F44">
        <w:rPr>
          <w:rFonts w:ascii="Calibri" w:hAnsi="Calibri" w:cs="Calibri"/>
        </w:rPr>
        <w:t>“ '</w:t>
      </w:r>
      <w:r w:rsidR="00A65CE7" w:rsidRPr="00D80F44">
        <w:rPr>
          <w:rFonts w:ascii="Calibri" w:hAnsi="Calibri" w:cs="Calibri"/>
        </w:rPr>
        <w:t>Premature</w:t>
      </w:r>
      <w:r w:rsidR="006D53A9" w:rsidRPr="00D80F44">
        <w:rPr>
          <w:rFonts w:ascii="Calibri" w:hAnsi="Calibri" w:cs="Calibri"/>
        </w:rPr>
        <w:t>'</w:t>
      </w:r>
      <w:r w:rsidR="00A65CE7" w:rsidRPr="00D80F44">
        <w:rPr>
          <w:rFonts w:ascii="Calibri" w:hAnsi="Calibri" w:cs="Calibri"/>
        </w:rPr>
        <w:t xml:space="preserve"> G</w:t>
      </w:r>
      <w:r w:rsidR="00A65CE7" w:rsidRPr="00A4592C">
        <w:rPr>
          <w:rFonts w:ascii="Calibri" w:hAnsi="Calibri" w:cs="Calibri"/>
        </w:rPr>
        <w:t xml:space="preserve">irls with </w:t>
      </w:r>
      <w:r w:rsidR="006D53A9" w:rsidRPr="00A4592C">
        <w:rPr>
          <w:rFonts w:ascii="Calibri" w:hAnsi="Calibri" w:cs="Calibri"/>
        </w:rPr>
        <w:t>'</w:t>
      </w:r>
      <w:r w:rsidR="00A65CE7" w:rsidRPr="00A4592C">
        <w:rPr>
          <w:rFonts w:ascii="Calibri" w:hAnsi="Calibri" w:cs="Calibri"/>
        </w:rPr>
        <w:t>Illegitimate</w:t>
      </w:r>
      <w:r w:rsidR="006D53A9" w:rsidRPr="00A4592C">
        <w:rPr>
          <w:rFonts w:ascii="Calibri" w:hAnsi="Calibri" w:cs="Calibri"/>
        </w:rPr>
        <w:t>'</w:t>
      </w:r>
      <w:r w:rsidR="00A65CE7" w:rsidRPr="00A4592C">
        <w:rPr>
          <w:rFonts w:ascii="Calibri" w:hAnsi="Calibri" w:cs="Calibri"/>
        </w:rPr>
        <w:t xml:space="preserve"> Diseases: A Qualitative Exploration of the Stigma of Gynecological Diseases for Unmarried Young Women in China</w:t>
      </w:r>
      <w:r w:rsidR="006D53A9" w:rsidRPr="00A4592C">
        <w:rPr>
          <w:rFonts w:ascii="Calibri" w:hAnsi="Calibri" w:cs="Calibri"/>
        </w:rPr>
        <w:t>.”</w:t>
      </w:r>
      <w:r w:rsidR="00A65CE7" w:rsidRPr="00A4592C">
        <w:rPr>
          <w:rFonts w:ascii="Calibri" w:hAnsi="Calibri" w:cs="Calibri"/>
        </w:rPr>
        <w:t xml:space="preserve"> </w:t>
      </w:r>
      <w:r w:rsidR="00A65CE7" w:rsidRPr="00A4592C">
        <w:rPr>
          <w:rFonts w:ascii="Calibri" w:hAnsi="Calibri" w:cs="Calibri"/>
          <w:i/>
          <w:iCs/>
        </w:rPr>
        <w:t>Journal of Health Communication</w:t>
      </w:r>
      <w:r w:rsidR="00A65CE7" w:rsidRPr="00A4592C">
        <w:rPr>
          <w:rFonts w:ascii="Calibri" w:hAnsi="Calibri" w:cs="Calibri"/>
        </w:rPr>
        <w:t>, 28(2), 111–120. https://doi.org/10.1080/10810730.2023.2185322</w:t>
      </w:r>
    </w:p>
    <w:p w14:paraId="6866C07D" w14:textId="16EA391A" w:rsidR="00E90D51" w:rsidRPr="00A4592C" w:rsidRDefault="00E90D51" w:rsidP="007404B0">
      <w:pPr>
        <w:pStyle w:val="Bibliography"/>
        <w:spacing w:after="0"/>
        <w:rPr>
          <w:rFonts w:ascii="Calibri" w:hAnsi="Calibri" w:cs="Calibri"/>
        </w:rPr>
      </w:pPr>
      <w:r w:rsidRPr="00A4592C">
        <w:rPr>
          <w:rFonts w:ascii="Calibri" w:hAnsi="Calibri" w:cs="Calibri"/>
        </w:rPr>
        <w:t xml:space="preserve">Dong, Yujie, Lianshan Zhang, Chervin Lam, and Zhongwei Huang. 2024. </w:t>
      </w:r>
      <w:r w:rsidR="006D53A9" w:rsidRPr="00A4592C">
        <w:rPr>
          <w:rFonts w:ascii="Calibri" w:hAnsi="Calibri" w:cs="Calibri"/>
        </w:rPr>
        <w:t>“</w:t>
      </w:r>
      <w:r w:rsidRPr="00A4592C">
        <w:rPr>
          <w:rFonts w:ascii="Calibri" w:hAnsi="Calibri" w:cs="Calibri"/>
        </w:rPr>
        <w:t>Counteracting Sexual and Reproductive Health Misperceptions: Investigating the Roles of Stigma, Misinformation Exposure, and Information Overload</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Patient Education and Counseling</w:t>
      </w:r>
      <w:r w:rsidRPr="00A4592C">
        <w:rPr>
          <w:rFonts w:ascii="Calibri" w:hAnsi="Calibri" w:cs="Calibri"/>
        </w:rPr>
        <w:t xml:space="preserve"> 120: 108098. </w:t>
      </w:r>
      <w:hyperlink r:id="rId9" w:tgtFrame="_new" w:history="1">
        <w:r w:rsidRPr="00A4592C">
          <w:rPr>
            <w:rFonts w:ascii="Calibri" w:hAnsi="Calibri" w:cs="Calibri"/>
          </w:rPr>
          <w:t>https://doi.org/10.1016/j.pec.2023.108098</w:t>
        </w:r>
      </w:hyperlink>
    </w:p>
    <w:p w14:paraId="3A4CC485" w14:textId="0B713586" w:rsidR="004A689B" w:rsidRPr="00A4592C" w:rsidRDefault="004A689B" w:rsidP="007404B0">
      <w:pPr>
        <w:pStyle w:val="Bibliography"/>
        <w:spacing w:after="0"/>
        <w:rPr>
          <w:rFonts w:ascii="Calibri" w:hAnsi="Calibri" w:cs="Calibri"/>
        </w:rPr>
      </w:pPr>
      <w:r w:rsidRPr="00A4592C">
        <w:rPr>
          <w:rFonts w:ascii="Calibri" w:hAnsi="Calibri" w:cs="Calibri"/>
        </w:rPr>
        <w:t xml:space="preserve">Engel, Elena. 2023. </w:t>
      </w:r>
      <w:r w:rsidR="006D53A9" w:rsidRPr="00A4592C">
        <w:rPr>
          <w:rFonts w:ascii="Calibri" w:hAnsi="Calibri" w:cs="Calibri"/>
        </w:rPr>
        <w:t>“</w:t>
      </w:r>
      <w:r w:rsidRPr="00A4592C">
        <w:rPr>
          <w:rFonts w:ascii="Calibri" w:hAnsi="Calibri" w:cs="Calibri"/>
        </w:rPr>
        <w:t>Young Peoples</w:t>
      </w:r>
      <w:r w:rsidR="006D53A9" w:rsidRPr="00A4592C">
        <w:rPr>
          <w:rFonts w:ascii="Calibri" w:hAnsi="Calibri" w:cs="Calibri"/>
        </w:rPr>
        <w:t>'</w:t>
      </w:r>
      <w:r w:rsidRPr="00A4592C">
        <w:rPr>
          <w:rFonts w:ascii="Calibri" w:hAnsi="Calibri" w:cs="Calibri"/>
        </w:rPr>
        <w:t xml:space="preserve"> Perceived Benefits and Barriers of Sexual Health Promotion on Social Media - a Literature Review</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 xml:space="preserve">International Journal of Health </w:t>
      </w:r>
      <w:r w:rsidRPr="00A4592C">
        <w:rPr>
          <w:rFonts w:ascii="Calibri" w:hAnsi="Calibri" w:cs="Calibri"/>
          <w:i/>
          <w:iCs/>
        </w:rPr>
        <w:lastRenderedPageBreak/>
        <w:t>Promotion and Education</w:t>
      </w:r>
      <w:r w:rsidRPr="00A4592C">
        <w:rPr>
          <w:rFonts w:ascii="Calibri" w:hAnsi="Calibri" w:cs="Calibri"/>
        </w:rPr>
        <w:t>, July 26, 1–20. https://doi.org/10.1080/14635240.2023.2241035.</w:t>
      </w:r>
    </w:p>
    <w:p w14:paraId="2E1BED52" w14:textId="2B43C408" w:rsidR="004A689B" w:rsidRPr="00A4592C" w:rsidRDefault="004A689B" w:rsidP="007404B0">
      <w:pPr>
        <w:pStyle w:val="Bibliography"/>
        <w:spacing w:after="0"/>
        <w:rPr>
          <w:rFonts w:ascii="Calibri" w:hAnsi="Calibri" w:cs="Calibri"/>
        </w:rPr>
      </w:pPr>
      <w:r w:rsidRPr="00A4592C">
        <w:rPr>
          <w:rFonts w:ascii="Calibri" w:hAnsi="Calibri" w:cs="Calibri"/>
        </w:rPr>
        <w:t xml:space="preserve">Ford, Jessie V., Allison Carter, and Horas Th Wong. 2023. </w:t>
      </w:r>
      <w:r w:rsidR="006D53A9" w:rsidRPr="00A4592C">
        <w:rPr>
          <w:rFonts w:ascii="Calibri" w:hAnsi="Calibri" w:cs="Calibri"/>
        </w:rPr>
        <w:t>“</w:t>
      </w:r>
      <w:r w:rsidRPr="00A4592C">
        <w:rPr>
          <w:rFonts w:ascii="Calibri" w:hAnsi="Calibri" w:cs="Calibri"/>
        </w:rPr>
        <w:t>Orgasm and Faking Orgasm: Heterosexual Interactions in China</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The Journal of Sex Research</w:t>
      </w:r>
      <w:r w:rsidRPr="00A4592C">
        <w:rPr>
          <w:rFonts w:ascii="Calibri" w:hAnsi="Calibri" w:cs="Calibri"/>
        </w:rPr>
        <w:t xml:space="preserve"> 60 (4): 484–97. https://doi.org/10.1080/00224499.2021.2023087.</w:t>
      </w:r>
    </w:p>
    <w:p w14:paraId="006C35D0" w14:textId="644422EE" w:rsidR="004A689B" w:rsidRPr="00A4592C" w:rsidRDefault="004A689B" w:rsidP="007404B0">
      <w:pPr>
        <w:pStyle w:val="Bibliography"/>
        <w:spacing w:after="0"/>
        <w:rPr>
          <w:rFonts w:ascii="Calibri" w:hAnsi="Calibri" w:cs="Calibri"/>
        </w:rPr>
      </w:pPr>
      <w:r w:rsidRPr="00A4592C">
        <w:rPr>
          <w:rFonts w:ascii="Calibri" w:hAnsi="Calibri" w:cs="Calibri"/>
        </w:rPr>
        <w:t xml:space="preserve">Frøyland, Lars Roar, Rikke Tokle, Jasmina Burdzovic Andreas, and Geir Scott Brunborg. 2024. </w:t>
      </w:r>
      <w:r w:rsidR="006D53A9" w:rsidRPr="00A4592C">
        <w:rPr>
          <w:rFonts w:ascii="Calibri" w:hAnsi="Calibri" w:cs="Calibri"/>
        </w:rPr>
        <w:t>"S</w:t>
      </w:r>
      <w:r w:rsidRPr="00A4592C">
        <w:rPr>
          <w:rFonts w:ascii="Calibri" w:hAnsi="Calibri" w:cs="Calibri"/>
        </w:rPr>
        <w:t>exting and Mental Health in Adolescence: A Longitudinal Study</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Journal of Adolescent Health</w:t>
      </w:r>
      <w:r w:rsidRPr="00A4592C">
        <w:rPr>
          <w:rFonts w:ascii="Calibri" w:hAnsi="Calibri" w:cs="Calibri"/>
        </w:rPr>
        <w:t xml:space="preserve"> 75 (4): 584–90. https://doi.org/10.1016/j.jadohealth.2024.04.018.</w:t>
      </w:r>
    </w:p>
    <w:p w14:paraId="47C2BD58" w14:textId="77777777" w:rsidR="000F5837" w:rsidRDefault="004A689B" w:rsidP="000F5837">
      <w:pPr>
        <w:pStyle w:val="Bibliography"/>
        <w:spacing w:after="0"/>
        <w:rPr>
          <w:rFonts w:ascii="Calibri" w:hAnsi="Calibri" w:cs="Calibri"/>
        </w:rPr>
      </w:pPr>
      <w:r w:rsidRPr="00A4592C">
        <w:rPr>
          <w:rFonts w:ascii="Calibri" w:hAnsi="Calibri" w:cs="Calibri"/>
        </w:rPr>
        <w:t xml:space="preserve">Gan, Yongtao, Chang Liu, Jing Deng, and Jiahao Zhang. 2024. </w:t>
      </w:r>
      <w:r w:rsidR="006D53A9" w:rsidRPr="00A4592C">
        <w:rPr>
          <w:rFonts w:ascii="Calibri" w:hAnsi="Calibri" w:cs="Calibri"/>
        </w:rPr>
        <w:t>“</w:t>
      </w:r>
      <w:r w:rsidRPr="00A4592C">
        <w:rPr>
          <w:rFonts w:ascii="Calibri" w:hAnsi="Calibri" w:cs="Calibri"/>
        </w:rPr>
        <w:t>Typological Classification of Attitudes toward Premarital Sexual Behavior among Chinese Undergraduates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BMC Public Health</w:t>
      </w:r>
      <w:r w:rsidRPr="00A4592C">
        <w:rPr>
          <w:rFonts w:ascii="Calibri" w:hAnsi="Calibri" w:cs="Calibri"/>
        </w:rPr>
        <w:t xml:space="preserve"> 24 (1): 2651. https://doi.org/10.1186/s12889-024-20172-x.</w:t>
      </w:r>
    </w:p>
    <w:p w14:paraId="009BE35E" w14:textId="13AF50FD" w:rsidR="009D75D3" w:rsidRPr="00A4592C" w:rsidRDefault="004A689B" w:rsidP="000F5837">
      <w:pPr>
        <w:pStyle w:val="Bibliography"/>
        <w:spacing w:after="0"/>
        <w:rPr>
          <w:rFonts w:ascii="Calibri" w:hAnsi="Calibri" w:cs="Calibri"/>
        </w:rPr>
      </w:pPr>
      <w:r w:rsidRPr="00A4592C">
        <w:rPr>
          <w:rFonts w:ascii="Calibri" w:hAnsi="Calibri" w:cs="Calibri"/>
        </w:rPr>
        <w:t xml:space="preserve">Herbenick, Debby, Tsung-chieh Fu, Heather Eastman-Mueller, et al. 2022. </w:t>
      </w:r>
      <w:r w:rsidR="006D53A9" w:rsidRPr="00A4592C">
        <w:rPr>
          <w:rFonts w:ascii="Calibri" w:hAnsi="Calibri" w:cs="Calibri"/>
        </w:rPr>
        <w:t>“</w:t>
      </w:r>
      <w:r w:rsidRPr="00A4592C">
        <w:rPr>
          <w:rFonts w:ascii="Calibri" w:hAnsi="Calibri" w:cs="Calibri"/>
        </w:rPr>
        <w:t>Frequency, Method, Intensity, and Health Sequelae of Sexual Choking Among U.S. Undergraduate and Graduate Students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Archives of Sexual Behavior</w:t>
      </w:r>
      <w:r w:rsidRPr="00A4592C">
        <w:rPr>
          <w:rFonts w:ascii="Calibri" w:hAnsi="Calibri" w:cs="Calibri"/>
        </w:rPr>
        <w:t xml:space="preserve"> 51 (6): 3121–39. https://doi.org/10.1007/s10508-022-02347-y.</w:t>
      </w:r>
    </w:p>
    <w:p w14:paraId="11A0A3A8" w14:textId="233DC574" w:rsidR="00FA4517" w:rsidRPr="00A4592C" w:rsidRDefault="009D75D3" w:rsidP="007404B0">
      <w:pPr>
        <w:pStyle w:val="Bibliography"/>
        <w:spacing w:after="0"/>
        <w:rPr>
          <w:rFonts w:ascii="Calibri" w:hAnsi="Calibri" w:cs="Calibri"/>
        </w:rPr>
      </w:pPr>
      <w:r w:rsidRPr="00A4592C">
        <w:rPr>
          <w:rFonts w:ascii="Calibri" w:hAnsi="Calibri" w:cs="Calibri"/>
        </w:rPr>
        <w:t xml:space="preserve">Hogan, Kevin F., Victoria Clarke, and Tony Ward. 2024. </w:t>
      </w:r>
      <w:r w:rsidR="006D53A9" w:rsidRPr="00A4592C">
        <w:rPr>
          <w:rFonts w:ascii="Calibri" w:hAnsi="Calibri" w:cs="Calibri"/>
        </w:rPr>
        <w:t>“</w:t>
      </w:r>
      <w:r w:rsidRPr="00A4592C">
        <w:rPr>
          <w:rFonts w:ascii="Calibri" w:hAnsi="Calibri" w:cs="Calibri"/>
        </w:rPr>
        <w:t>The Impact of Masculine Ideologies on Heterosexual Men</w:t>
      </w:r>
      <w:r w:rsidR="006D53A9" w:rsidRPr="00A4592C">
        <w:rPr>
          <w:rFonts w:ascii="Calibri" w:hAnsi="Calibri" w:cs="Calibri"/>
        </w:rPr>
        <w:t>’s</w:t>
      </w:r>
      <w:r w:rsidRPr="00A4592C">
        <w:rPr>
          <w:rFonts w:ascii="Calibri" w:hAnsi="Calibri" w:cs="Calibri"/>
        </w:rPr>
        <w:t xml:space="preserve"> Experiences of Intimate Partner Violence: A Qualitative Exploration</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Journal of Aggression, Maltreatment &amp; Trauma</w:t>
      </w:r>
      <w:r w:rsidRPr="00A4592C">
        <w:rPr>
          <w:rFonts w:ascii="Calibri" w:hAnsi="Calibri" w:cs="Calibri"/>
        </w:rPr>
        <w:t xml:space="preserve"> 33 (1): 123–142. </w:t>
      </w:r>
      <w:hyperlink r:id="rId10" w:tgtFrame="_new" w:history="1">
        <w:r w:rsidRPr="00A4592C">
          <w:rPr>
            <w:rFonts w:ascii="Calibri" w:hAnsi="Calibri" w:cs="Calibri"/>
          </w:rPr>
          <w:t>https://doi.org/10.1080/10926771.2022.2061881</w:t>
        </w:r>
      </w:hyperlink>
    </w:p>
    <w:p w14:paraId="2B8864F0" w14:textId="30F2211A" w:rsidR="004A689B" w:rsidRPr="00A4592C" w:rsidRDefault="004A689B" w:rsidP="007404B0">
      <w:pPr>
        <w:pStyle w:val="Bibliography"/>
        <w:spacing w:after="0"/>
        <w:rPr>
          <w:rFonts w:ascii="Calibri" w:hAnsi="Calibri" w:cs="Calibri"/>
        </w:rPr>
      </w:pPr>
      <w:r w:rsidRPr="00A4592C">
        <w:rPr>
          <w:rFonts w:ascii="Calibri" w:hAnsi="Calibri" w:cs="Calibri"/>
        </w:rPr>
        <w:t xml:space="preserve">Hooley, E. M. 2018. </w:t>
      </w:r>
      <w:r w:rsidR="006D53A9" w:rsidRPr="00A4592C">
        <w:rPr>
          <w:rFonts w:ascii="Calibri" w:hAnsi="Calibri" w:cs="Calibri"/>
        </w:rPr>
        <w:t>“</w:t>
      </w:r>
      <w:r w:rsidRPr="00A4592C">
        <w:rPr>
          <w:rFonts w:ascii="Calibri" w:hAnsi="Calibri" w:cs="Calibri"/>
        </w:rPr>
        <w:t>The Relationship between Transmission of Sexual Knowledge, Sexual Attitude, and Culture</w:t>
      </w:r>
      <w:r w:rsidR="006D53A9" w:rsidRPr="00A4592C">
        <w:rPr>
          <w:rFonts w:ascii="Calibri" w:hAnsi="Calibri" w:cs="Calibri"/>
        </w:rPr>
        <w:t>.”</w:t>
      </w:r>
      <w:r w:rsidRPr="00A4592C">
        <w:rPr>
          <w:rFonts w:ascii="Calibri" w:hAnsi="Calibri" w:cs="Calibri"/>
        </w:rPr>
        <w:t xml:space="preserve"> PhD diss., Andrews University. ProQuest Dissertations &amp; Theses Global. https://www.proquest.com/dissertations-theses/relationship-between-transmission-sexual/docview/1900050895/se-2?accountid=13963.</w:t>
      </w:r>
    </w:p>
    <w:p w14:paraId="2A951512" w14:textId="77777777" w:rsidR="004A689B" w:rsidRPr="00A4592C" w:rsidRDefault="004A689B" w:rsidP="007404B0">
      <w:pPr>
        <w:pStyle w:val="Bibliography"/>
        <w:spacing w:after="0"/>
        <w:rPr>
          <w:rFonts w:ascii="Calibri" w:hAnsi="Calibri" w:cs="Calibri"/>
        </w:rPr>
      </w:pPr>
      <w:r w:rsidRPr="00A4592C">
        <w:rPr>
          <w:rFonts w:ascii="Calibri" w:hAnsi="Calibri" w:cs="Calibri"/>
        </w:rPr>
        <w:t xml:space="preserve">House of Commons Library. 2024. </w:t>
      </w:r>
      <w:r w:rsidRPr="00A4592C">
        <w:rPr>
          <w:rFonts w:ascii="Calibri" w:hAnsi="Calibri" w:cs="Calibri"/>
          <w:i/>
          <w:iCs/>
        </w:rPr>
        <w:t>Relationships and Sex Education in Schools (England)</w:t>
      </w:r>
      <w:r w:rsidRPr="00A4592C">
        <w:rPr>
          <w:rFonts w:ascii="Calibri" w:hAnsi="Calibri" w:cs="Calibri"/>
        </w:rPr>
        <w:t>. Briefing Paper No. 06103. London. https://researchbriefings.files.parliament.uk/documents/SN06103/SN06103.pdf.</w:t>
      </w:r>
    </w:p>
    <w:p w14:paraId="7F1A1C8D" w14:textId="6EF64438" w:rsidR="004A689B" w:rsidRPr="00A4592C" w:rsidRDefault="004A689B" w:rsidP="007404B0">
      <w:pPr>
        <w:pStyle w:val="Bibliography"/>
        <w:spacing w:after="0"/>
        <w:rPr>
          <w:rFonts w:ascii="Calibri" w:hAnsi="Calibri" w:cs="Calibri"/>
        </w:rPr>
      </w:pPr>
      <w:r w:rsidRPr="00A4592C">
        <w:rPr>
          <w:rFonts w:ascii="Calibri" w:hAnsi="Calibri" w:cs="Calibri"/>
        </w:rPr>
        <w:t xml:space="preserve">Kaplan, Maor, Yael Lazter, and Ateret Gewirtz-Meydan. 2025. </w:t>
      </w:r>
      <w:r w:rsidR="006D53A9" w:rsidRPr="00A4592C">
        <w:rPr>
          <w:rFonts w:ascii="Calibri" w:hAnsi="Calibri" w:cs="Calibri"/>
        </w:rPr>
        <w:t>“</w:t>
      </w:r>
      <w:r w:rsidRPr="00A4592C">
        <w:rPr>
          <w:rFonts w:ascii="Calibri" w:hAnsi="Calibri" w:cs="Calibri"/>
        </w:rPr>
        <w:t>Caught Between Two Worlds: The Association Between Moral Disapproval of Prohibited Sexual Behaviors and Sexual Shame Among Jewish Religious Adolescents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Sexuality &amp; Culture</w:t>
      </w:r>
      <w:r w:rsidRPr="00A4592C">
        <w:rPr>
          <w:rFonts w:ascii="Calibri" w:hAnsi="Calibri" w:cs="Calibri"/>
        </w:rPr>
        <w:t>, ahead of print, June 20. https://doi.org/10.1007/s12119-025-10400-w.</w:t>
      </w:r>
    </w:p>
    <w:p w14:paraId="27C64FC0" w14:textId="4AE6DDAD" w:rsidR="004A689B" w:rsidRPr="00A4592C" w:rsidRDefault="004A689B" w:rsidP="007404B0">
      <w:pPr>
        <w:pStyle w:val="Bibliography"/>
        <w:spacing w:after="0"/>
        <w:rPr>
          <w:rFonts w:ascii="Calibri" w:hAnsi="Calibri" w:cs="Calibri"/>
        </w:rPr>
      </w:pPr>
      <w:r w:rsidRPr="00A4592C">
        <w:rPr>
          <w:rFonts w:ascii="Calibri" w:hAnsi="Calibri" w:cs="Calibri"/>
        </w:rPr>
        <w:t xml:space="preserve">Kim, Eun Joo, Bitna Park, Seong Kwang Kim, et al. 2023. </w:t>
      </w:r>
      <w:r w:rsidR="006D53A9" w:rsidRPr="00A4592C">
        <w:rPr>
          <w:rFonts w:ascii="Calibri" w:hAnsi="Calibri" w:cs="Calibri"/>
        </w:rPr>
        <w:t>“</w:t>
      </w:r>
      <w:r w:rsidRPr="00A4592C">
        <w:rPr>
          <w:rFonts w:ascii="Calibri" w:hAnsi="Calibri" w:cs="Calibri"/>
        </w:rPr>
        <w:t>A Meta-Analysis of the Effects of Comprehensive Sexuality Education Programs on Children and Adolescents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Healthcare</w:t>
      </w:r>
      <w:r w:rsidRPr="00A4592C">
        <w:rPr>
          <w:rFonts w:ascii="Calibri" w:hAnsi="Calibri" w:cs="Calibri"/>
        </w:rPr>
        <w:t xml:space="preserve"> 11 (18): 2511. https://doi.org/10.3390/healthcare11182511.</w:t>
      </w:r>
    </w:p>
    <w:p w14:paraId="7DEE3C68" w14:textId="5EC290F3" w:rsidR="004A689B" w:rsidRPr="00A4592C" w:rsidRDefault="004A689B" w:rsidP="007404B0">
      <w:pPr>
        <w:pStyle w:val="Bibliography"/>
        <w:spacing w:after="0"/>
        <w:rPr>
          <w:rFonts w:ascii="Calibri" w:hAnsi="Calibri" w:cs="Calibri"/>
        </w:rPr>
      </w:pPr>
      <w:r w:rsidRPr="00A4592C">
        <w:rPr>
          <w:rFonts w:ascii="Calibri" w:hAnsi="Calibri" w:cs="Calibri"/>
        </w:rPr>
        <w:t xml:space="preserve">Lewis, R., R. Bosó Pérez, K.J. Maxwell, et al. 2025. </w:t>
      </w:r>
      <w:r w:rsidR="006D53A9" w:rsidRPr="00A4592C">
        <w:rPr>
          <w:rFonts w:ascii="Calibri" w:hAnsi="Calibri" w:cs="Calibri"/>
        </w:rPr>
        <w:t>“</w:t>
      </w:r>
      <w:r w:rsidRPr="00A4592C">
        <w:rPr>
          <w:rFonts w:ascii="Calibri" w:hAnsi="Calibri" w:cs="Calibri"/>
        </w:rPr>
        <w:t>Conceptualizing Sexual Wellbeing: A Qualitative Investigation to Inform Development of a Measure (Natsal-SW)</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The Journal of Sex Research</w:t>
      </w:r>
      <w:r w:rsidRPr="00A4592C">
        <w:rPr>
          <w:rFonts w:ascii="Calibri" w:hAnsi="Calibri" w:cs="Calibri"/>
        </w:rPr>
        <w:t xml:space="preserve"> 62 (5): 693–711. https://doi.org/10.1080/00224499.2024.2326933.</w:t>
      </w:r>
    </w:p>
    <w:p w14:paraId="379062CF" w14:textId="6FF1B54C" w:rsidR="004A689B" w:rsidRPr="00A4592C" w:rsidRDefault="004A689B" w:rsidP="007404B0">
      <w:pPr>
        <w:pStyle w:val="Bibliography"/>
        <w:spacing w:after="0"/>
        <w:rPr>
          <w:rFonts w:ascii="Calibri" w:hAnsi="Calibri" w:cs="Calibri"/>
        </w:rPr>
      </w:pPr>
      <w:r w:rsidRPr="00A4592C">
        <w:rPr>
          <w:rFonts w:ascii="Calibri" w:hAnsi="Calibri" w:cs="Calibri"/>
        </w:rPr>
        <w:t xml:space="preserve">Li, Yishu, Roger Ingham, and Heather Armstrong. 2025a. </w:t>
      </w:r>
      <w:r w:rsidR="006D53A9" w:rsidRPr="00A4592C">
        <w:rPr>
          <w:rFonts w:ascii="Calibri" w:hAnsi="Calibri" w:cs="Calibri"/>
        </w:rPr>
        <w:t>“</w:t>
      </w:r>
      <w:r w:rsidRPr="00A4592C">
        <w:rPr>
          <w:rFonts w:ascii="Calibri" w:hAnsi="Calibri" w:cs="Calibri"/>
        </w:rPr>
        <w:t>Associations between Young People</w:t>
      </w:r>
      <w:r w:rsidR="006D53A9" w:rsidRPr="00A4592C">
        <w:rPr>
          <w:rFonts w:ascii="Calibri" w:hAnsi="Calibri" w:cs="Calibri"/>
        </w:rPr>
        <w:t>’s</w:t>
      </w:r>
      <w:r w:rsidRPr="00A4592C">
        <w:rPr>
          <w:rFonts w:ascii="Calibri" w:hAnsi="Calibri" w:cs="Calibri"/>
        </w:rPr>
        <w:t xml:space="preserve"> Internet Pornography Use and Psychosexual Well-Being: A Systematic Review.</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Sexual Health</w:t>
      </w:r>
      <w:r w:rsidRPr="00A4592C">
        <w:rPr>
          <w:rFonts w:ascii="Calibri" w:hAnsi="Calibri" w:cs="Calibri"/>
        </w:rPr>
        <w:t>, ahead of print. https://doi.org/10.1071/SH25118.</w:t>
      </w:r>
    </w:p>
    <w:p w14:paraId="7C78057E" w14:textId="77777777" w:rsidR="00614C51" w:rsidRPr="00A4592C" w:rsidRDefault="004A689B" w:rsidP="00614C51">
      <w:pPr>
        <w:pStyle w:val="Bibliography"/>
        <w:spacing w:after="0"/>
        <w:rPr>
          <w:rFonts w:ascii="Calibri" w:hAnsi="Calibri" w:cs="Calibri"/>
        </w:rPr>
      </w:pPr>
      <w:r w:rsidRPr="00A4592C">
        <w:rPr>
          <w:rFonts w:ascii="Calibri" w:hAnsi="Calibri" w:cs="Calibri"/>
        </w:rPr>
        <w:t xml:space="preserve">Li, Yishu, Roger Ingham, and Heather Armstrong. 2025b. </w:t>
      </w:r>
      <w:r w:rsidR="006D53A9" w:rsidRPr="00A4592C">
        <w:rPr>
          <w:rFonts w:ascii="Calibri" w:hAnsi="Calibri" w:cs="Calibri"/>
        </w:rPr>
        <w:t>“</w:t>
      </w:r>
      <w:r w:rsidRPr="00A4592C">
        <w:rPr>
          <w:rFonts w:ascii="Calibri" w:hAnsi="Calibri" w:cs="Calibri"/>
        </w:rPr>
        <w:t>Attitudes Towards Pornography and Sexual Well-Being Among Young Women in the UK</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Journal of Sex &amp; Marital Therapy</w:t>
      </w:r>
      <w:r w:rsidRPr="00A4592C">
        <w:rPr>
          <w:rFonts w:ascii="Calibri" w:hAnsi="Calibri" w:cs="Calibri"/>
        </w:rPr>
        <w:t>, September 15, 1–18. https://doi.org/10.1080/0092623X.2025.2559005.</w:t>
      </w:r>
    </w:p>
    <w:p w14:paraId="208CBAE9" w14:textId="6DE907B1" w:rsidR="001E4E32" w:rsidRDefault="00614C51" w:rsidP="001E4E32">
      <w:pPr>
        <w:pStyle w:val="Bibliography"/>
        <w:spacing w:after="0"/>
        <w:rPr>
          <w:rFonts w:ascii="Calibri" w:hAnsi="Calibri" w:cs="Calibri"/>
        </w:rPr>
      </w:pPr>
      <w:r w:rsidRPr="00A4592C">
        <w:rPr>
          <w:rFonts w:ascii="Calibri" w:hAnsi="Calibri" w:cs="Calibri"/>
        </w:rPr>
        <w:t>Li, Yishu, Roger Ingham, and Heather Armstrong. 2026</w:t>
      </w:r>
      <w:r w:rsidR="001E4E32">
        <w:rPr>
          <w:rFonts w:ascii="Calibri" w:hAnsi="Calibri" w:cs="Calibri" w:hint="eastAsia"/>
        </w:rPr>
        <w:t>a</w:t>
      </w:r>
      <w:r w:rsidRPr="00A4592C">
        <w:rPr>
          <w:rFonts w:ascii="Calibri" w:hAnsi="Calibri" w:cs="Calibri"/>
        </w:rPr>
        <w:t>. “Pornography-Use Patterns and Psychosexual Well-Being: Cultural and Gender Differences among Partnered Young People in China and the UK.” </w:t>
      </w:r>
      <w:r w:rsidRPr="00A4592C">
        <w:rPr>
          <w:rFonts w:ascii="Calibri" w:hAnsi="Calibri" w:cs="Calibri"/>
          <w:i/>
          <w:iCs/>
        </w:rPr>
        <w:t>Culture, Health &amp; Sexuality</w:t>
      </w:r>
      <w:r w:rsidRPr="00A4592C">
        <w:rPr>
          <w:rFonts w:ascii="Calibri" w:hAnsi="Calibri" w:cs="Calibri"/>
        </w:rPr>
        <w:t>, January, 1–15. doi:10.1080/13691058.2025.2599255.</w:t>
      </w:r>
    </w:p>
    <w:p w14:paraId="0154033A" w14:textId="5CB41F0B" w:rsidR="000D6E34" w:rsidRPr="000D6E34" w:rsidRDefault="000D6E34" w:rsidP="001E4E32">
      <w:pPr>
        <w:pStyle w:val="Bibliography"/>
        <w:spacing w:after="0"/>
        <w:rPr>
          <w:rFonts w:ascii="Calibri" w:hAnsi="Calibri" w:cs="Calibri"/>
        </w:rPr>
      </w:pPr>
      <w:r w:rsidRPr="000D6E34">
        <w:rPr>
          <w:rFonts w:ascii="Calibri" w:hAnsi="Calibri" w:cs="Calibri"/>
        </w:rPr>
        <w:lastRenderedPageBreak/>
        <w:t>Li, Yishu, Roger Ingham, and Heather Armstrong. 2026</w:t>
      </w:r>
      <w:r w:rsidR="001E4E32">
        <w:rPr>
          <w:rFonts w:ascii="Calibri" w:hAnsi="Calibri" w:cs="Calibri" w:hint="eastAsia"/>
        </w:rPr>
        <w:t>b</w:t>
      </w:r>
      <w:r w:rsidRPr="000D6E34">
        <w:rPr>
          <w:rFonts w:ascii="Calibri" w:hAnsi="Calibri" w:cs="Calibri"/>
        </w:rPr>
        <w:t>. “A Timely Exploratory Study of Young Adults’ Psychosexual Responses to the UK’s New Age Verification Law on Online Pornography.” Manuscript submitted for publication.</w:t>
      </w:r>
    </w:p>
    <w:p w14:paraId="465C2AE0" w14:textId="5F667327" w:rsidR="00695258" w:rsidRPr="00A4592C" w:rsidRDefault="004A689B" w:rsidP="007404B0">
      <w:pPr>
        <w:pStyle w:val="Bibliography"/>
        <w:spacing w:after="0"/>
        <w:rPr>
          <w:rFonts w:ascii="Calibri" w:hAnsi="Calibri" w:cs="Calibri"/>
        </w:rPr>
      </w:pPr>
      <w:r w:rsidRPr="00A4592C">
        <w:rPr>
          <w:rFonts w:ascii="Calibri" w:hAnsi="Calibri" w:cs="Calibri"/>
        </w:rPr>
        <w:t xml:space="preserve">Liang, Yun, Jiayi Hee, Chunxiao Peng, Chunyan Li, Wenzhen Cao, and Kun Tang. 2022. </w:t>
      </w:r>
      <w:r w:rsidR="006D53A9" w:rsidRPr="00A4592C">
        <w:rPr>
          <w:rFonts w:ascii="Calibri" w:hAnsi="Calibri" w:cs="Calibri"/>
        </w:rPr>
        <w:t>“</w:t>
      </w:r>
      <w:r w:rsidRPr="00A4592C">
        <w:rPr>
          <w:rFonts w:ascii="Calibri" w:hAnsi="Calibri" w:cs="Calibri"/>
        </w:rPr>
        <w:t>Comparing Access to Sexual and Reproductive Health Services among Sexual Minority Youths and Their Peers: Findings from a National Survey in China</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BMC Public Health</w:t>
      </w:r>
      <w:r w:rsidRPr="00A4592C">
        <w:rPr>
          <w:rFonts w:ascii="Calibri" w:hAnsi="Calibri" w:cs="Calibri"/>
        </w:rPr>
        <w:t xml:space="preserve"> 22 (1): 2075. https://doi.org/10.1186/s12889-022-14508-8.</w:t>
      </w:r>
    </w:p>
    <w:p w14:paraId="2BB70290" w14:textId="128EE5E1" w:rsidR="00695258" w:rsidRPr="00A4592C" w:rsidRDefault="00695258" w:rsidP="007404B0">
      <w:pPr>
        <w:pStyle w:val="Bibliography"/>
        <w:spacing w:after="0"/>
        <w:rPr>
          <w:rFonts w:ascii="Calibri" w:hAnsi="Calibri" w:cs="Calibri"/>
        </w:rPr>
      </w:pPr>
      <w:r w:rsidRPr="00A4592C">
        <w:rPr>
          <w:rFonts w:ascii="Calibri" w:hAnsi="Calibri" w:cs="Calibri"/>
        </w:rPr>
        <w:t xml:space="preserve">Lim, Gene, Andrea Waling, Alexandra James, and Jennifer Power. 2025. </w:t>
      </w:r>
      <w:r w:rsidR="006D53A9" w:rsidRPr="00A4592C">
        <w:rPr>
          <w:rFonts w:ascii="Calibri" w:hAnsi="Calibri" w:cs="Calibri"/>
        </w:rPr>
        <w:t>‘s</w:t>
      </w:r>
      <w:r w:rsidRPr="00A4592C">
        <w:rPr>
          <w:rFonts w:ascii="Calibri" w:hAnsi="Calibri" w:cs="Calibri"/>
        </w:rPr>
        <w:t>ex Education on the Newsfeed: Exploring Young People</w:t>
      </w:r>
      <w:r w:rsidR="006D53A9" w:rsidRPr="00A4592C">
        <w:rPr>
          <w:rFonts w:ascii="Calibri" w:hAnsi="Calibri" w:cs="Calibri"/>
        </w:rPr>
        <w:t>’s</w:t>
      </w:r>
      <w:r w:rsidRPr="00A4592C">
        <w:rPr>
          <w:rFonts w:ascii="Calibri" w:hAnsi="Calibri" w:cs="Calibri"/>
        </w:rPr>
        <w:t xml:space="preserve"> Incidental Exposure to Information about Sex and Relationships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Sex Education</w:t>
      </w:r>
      <w:r w:rsidRPr="00A4592C">
        <w:rPr>
          <w:rFonts w:ascii="Calibri" w:hAnsi="Calibri" w:cs="Calibri"/>
        </w:rPr>
        <w:t xml:space="preserve"> 25 (4): 513–528. https://doi.org/10.1080/14681811.2024.2359989</w:t>
      </w:r>
    </w:p>
    <w:p w14:paraId="41A292E6" w14:textId="4C1F2FC1" w:rsidR="004A689B" w:rsidRPr="00A4592C" w:rsidRDefault="004A689B" w:rsidP="007404B0">
      <w:pPr>
        <w:pStyle w:val="Bibliography"/>
        <w:spacing w:after="0"/>
        <w:rPr>
          <w:rFonts w:ascii="Calibri" w:hAnsi="Calibri" w:cs="Calibri"/>
        </w:rPr>
      </w:pPr>
      <w:r w:rsidRPr="00A4592C">
        <w:rPr>
          <w:rFonts w:ascii="Calibri" w:hAnsi="Calibri" w:cs="Calibri"/>
        </w:rPr>
        <w:t xml:space="preserve">Litsou, Katerina, Paul Byron, Alan McKee, and Roger Ingham. 2021. </w:t>
      </w:r>
      <w:r w:rsidR="006D53A9" w:rsidRPr="00A4592C">
        <w:rPr>
          <w:rFonts w:ascii="Calibri" w:hAnsi="Calibri" w:cs="Calibri"/>
        </w:rPr>
        <w:t>“</w:t>
      </w:r>
      <w:r w:rsidRPr="00A4592C">
        <w:rPr>
          <w:rFonts w:ascii="Calibri" w:hAnsi="Calibri" w:cs="Calibri"/>
        </w:rPr>
        <w:t>Learning from Pornography: Results of a Mixed Methods Systematic Review</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Sex Education</w:t>
      </w:r>
      <w:r w:rsidRPr="00A4592C">
        <w:rPr>
          <w:rFonts w:ascii="Calibri" w:hAnsi="Calibri" w:cs="Calibri"/>
        </w:rPr>
        <w:t xml:space="preserve"> 21 (2): 236–52. https://doi.org/10.1080/14681811.2020.1786362.</w:t>
      </w:r>
    </w:p>
    <w:p w14:paraId="14EA4A03" w14:textId="08661355" w:rsidR="004A689B" w:rsidRPr="00A4592C" w:rsidRDefault="004A689B" w:rsidP="007404B0">
      <w:pPr>
        <w:pStyle w:val="Bibliography"/>
        <w:spacing w:after="0"/>
        <w:rPr>
          <w:rFonts w:ascii="Calibri" w:hAnsi="Calibri" w:cs="Calibri"/>
        </w:rPr>
      </w:pPr>
      <w:r w:rsidRPr="00A4592C">
        <w:rPr>
          <w:rFonts w:ascii="Calibri" w:hAnsi="Calibri" w:cs="Calibri"/>
        </w:rPr>
        <w:t xml:space="preserve">Liu, Wenli, Jiayang Li, Hongyan Li, and Haoran Zheng. 2023. </w:t>
      </w:r>
      <w:r w:rsidR="006D53A9" w:rsidRPr="00A4592C">
        <w:rPr>
          <w:rFonts w:ascii="Calibri" w:hAnsi="Calibri" w:cs="Calibri"/>
        </w:rPr>
        <w:t>“</w:t>
      </w:r>
      <w:r w:rsidRPr="00A4592C">
        <w:rPr>
          <w:rFonts w:ascii="Calibri" w:hAnsi="Calibri" w:cs="Calibri"/>
        </w:rPr>
        <w:t>Adaptation of Global Standards of Comprehensive Sexuality Education in China: Characteristics, Discussions, and Expectations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Children</w:t>
      </w:r>
      <w:r w:rsidRPr="00A4592C">
        <w:rPr>
          <w:rFonts w:ascii="Calibri" w:hAnsi="Calibri" w:cs="Calibri"/>
        </w:rPr>
        <w:t xml:space="preserve"> 10 (2): 409. https://doi.org/10.3390/children10020409.</w:t>
      </w:r>
    </w:p>
    <w:p w14:paraId="693E3D9B" w14:textId="6206BF44" w:rsidR="004A689B" w:rsidRPr="00A4592C" w:rsidRDefault="004A689B" w:rsidP="007404B0">
      <w:pPr>
        <w:pStyle w:val="Bibliography"/>
        <w:spacing w:after="0"/>
        <w:rPr>
          <w:rFonts w:ascii="Calibri" w:hAnsi="Calibri" w:cs="Calibri"/>
        </w:rPr>
      </w:pPr>
      <w:r w:rsidRPr="00A4592C">
        <w:rPr>
          <w:rFonts w:ascii="Calibri" w:hAnsi="Calibri" w:cs="Calibri"/>
        </w:rPr>
        <w:t xml:space="preserve">Ma, Yexuan, Sikky Shiqi Chen, Holroyd Eleanor, and William Chi Wai Wong. 2025. </w:t>
      </w:r>
      <w:r w:rsidR="006D53A9" w:rsidRPr="00A4592C">
        <w:rPr>
          <w:rFonts w:ascii="Calibri" w:hAnsi="Calibri" w:cs="Calibri"/>
        </w:rPr>
        <w:t>“</w:t>
      </w:r>
      <w:r w:rsidRPr="00A4592C">
        <w:rPr>
          <w:rFonts w:ascii="Calibri" w:hAnsi="Calibri" w:cs="Calibri"/>
        </w:rPr>
        <w:t>Perspectives of Young People on Social Media-Based Sexuality Education Using a Feminist Approach in China: A Qualitative Study</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Archives of Sexual Behavior</w:t>
      </w:r>
      <w:r w:rsidRPr="00A4592C">
        <w:rPr>
          <w:rFonts w:ascii="Calibri" w:hAnsi="Calibri" w:cs="Calibri"/>
        </w:rPr>
        <w:t xml:space="preserve"> 54 (2): 589–604. https://doi.org/10.1007/s10508-024-03015-z.</w:t>
      </w:r>
    </w:p>
    <w:p w14:paraId="13CE416C" w14:textId="564D457D" w:rsidR="004A689B" w:rsidRPr="00A4592C" w:rsidRDefault="004A689B" w:rsidP="007404B0">
      <w:pPr>
        <w:pStyle w:val="Bibliography"/>
        <w:spacing w:after="0"/>
        <w:rPr>
          <w:rFonts w:ascii="Calibri" w:hAnsi="Calibri" w:cs="Calibri"/>
        </w:rPr>
      </w:pPr>
      <w:r w:rsidRPr="00A4592C">
        <w:rPr>
          <w:rFonts w:ascii="Calibri" w:hAnsi="Calibri" w:cs="Calibri"/>
        </w:rPr>
        <w:t xml:space="preserve">Macdowall, Wendy, Kyle G Jones, Clare Tanton, et al. 2015. </w:t>
      </w:r>
      <w:r w:rsidR="006D53A9" w:rsidRPr="00A4592C">
        <w:rPr>
          <w:rFonts w:ascii="Calibri" w:hAnsi="Calibri" w:cs="Calibri"/>
        </w:rPr>
        <w:t>“</w:t>
      </w:r>
      <w:r w:rsidRPr="00A4592C">
        <w:rPr>
          <w:rFonts w:ascii="Calibri" w:hAnsi="Calibri" w:cs="Calibri"/>
        </w:rPr>
        <w:t>Associations between Source of Information about Sex and Sexual Health Outcomes in Britain: Findings from the Third National Survey of Sexual Attitudes and Lifestyles (Natsal-3)</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BMJ Open</w:t>
      </w:r>
      <w:r w:rsidRPr="00A4592C">
        <w:rPr>
          <w:rFonts w:ascii="Calibri" w:hAnsi="Calibri" w:cs="Calibri"/>
        </w:rPr>
        <w:t xml:space="preserve"> 5 (3): e007837. https://doi.org/10.1136/bmjopen-2015-007837.</w:t>
      </w:r>
    </w:p>
    <w:p w14:paraId="5124014D" w14:textId="3DEFC2C7" w:rsidR="00BE5F1E" w:rsidRPr="00A4592C" w:rsidRDefault="00BE5F1E" w:rsidP="007404B0">
      <w:pPr>
        <w:pStyle w:val="Bibliography"/>
        <w:spacing w:after="0"/>
        <w:rPr>
          <w:rFonts w:ascii="Calibri" w:hAnsi="Calibri" w:cs="Calibri"/>
        </w:rPr>
      </w:pPr>
      <w:r w:rsidRPr="00A4592C">
        <w:rPr>
          <w:rFonts w:ascii="Calibri" w:hAnsi="Calibri" w:cs="Calibri"/>
        </w:rPr>
        <w:t xml:space="preserve">McClendon, David. 2016. </w:t>
      </w:r>
      <w:r w:rsidR="006D53A9" w:rsidRPr="00A4592C">
        <w:rPr>
          <w:rFonts w:ascii="Calibri" w:hAnsi="Calibri" w:cs="Calibri"/>
        </w:rPr>
        <w:t>“</w:t>
      </w:r>
      <w:r w:rsidRPr="00A4592C">
        <w:rPr>
          <w:rFonts w:ascii="Calibri" w:hAnsi="Calibri" w:cs="Calibri"/>
        </w:rPr>
        <w:t>Religion, Marriage Markets, and Assortative Mating in the United States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Journal of Marriage and Family</w:t>
      </w:r>
      <w:r w:rsidRPr="00A4592C">
        <w:rPr>
          <w:rFonts w:ascii="Calibri" w:hAnsi="Calibri" w:cs="Calibri"/>
        </w:rPr>
        <w:t xml:space="preserve"> 78 (5): 1399–1421. </w:t>
      </w:r>
      <w:hyperlink r:id="rId11" w:tgtFrame="_new" w:history="1">
        <w:r w:rsidRPr="00A4592C">
          <w:rPr>
            <w:rFonts w:ascii="Calibri" w:hAnsi="Calibri" w:cs="Calibri"/>
          </w:rPr>
          <w:t>https://doi.org/10.1111/jomf.12353</w:t>
        </w:r>
      </w:hyperlink>
    </w:p>
    <w:p w14:paraId="12A6FDB2" w14:textId="30295CCF" w:rsidR="004A689B" w:rsidRPr="00A4592C" w:rsidRDefault="004A689B" w:rsidP="007404B0">
      <w:pPr>
        <w:pStyle w:val="Bibliography"/>
        <w:spacing w:after="0"/>
        <w:rPr>
          <w:rFonts w:ascii="Calibri" w:hAnsi="Calibri" w:cs="Calibri"/>
        </w:rPr>
      </w:pPr>
      <w:r w:rsidRPr="00A4592C">
        <w:rPr>
          <w:rFonts w:ascii="Calibri" w:hAnsi="Calibri" w:cs="Calibri"/>
        </w:rPr>
        <w:t xml:space="preserve">McElroy, Elizabeth E., and Samuel L. Perry. 2024. </w:t>
      </w:r>
      <w:r w:rsidR="006D53A9" w:rsidRPr="00A4592C">
        <w:rPr>
          <w:rFonts w:ascii="Calibri" w:hAnsi="Calibri" w:cs="Calibri"/>
        </w:rPr>
        <w:t>“</w:t>
      </w:r>
      <w:r w:rsidRPr="00A4592C">
        <w:rPr>
          <w:rFonts w:ascii="Calibri" w:hAnsi="Calibri" w:cs="Calibri"/>
        </w:rPr>
        <w:t>The Gender Gap in Partnered Orgasm: A Scoping Review of Evidence with Graphical Comparisons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The Journal of Sex Research</w:t>
      </w:r>
      <w:r w:rsidRPr="00A4592C">
        <w:rPr>
          <w:rFonts w:ascii="Calibri" w:hAnsi="Calibri" w:cs="Calibri"/>
        </w:rPr>
        <w:t xml:space="preserve"> 61 (9): 1298–315. https://doi.org/10.1080/00224499.2024.2390672.</w:t>
      </w:r>
    </w:p>
    <w:p w14:paraId="2B5F422C" w14:textId="7A46F2C2" w:rsidR="004A689B" w:rsidRPr="00A4592C" w:rsidRDefault="004A689B" w:rsidP="007404B0">
      <w:pPr>
        <w:pStyle w:val="Bibliography"/>
        <w:spacing w:after="0"/>
        <w:rPr>
          <w:rFonts w:ascii="Calibri" w:hAnsi="Calibri" w:cs="Calibri"/>
        </w:rPr>
      </w:pPr>
      <w:r w:rsidRPr="00A4592C">
        <w:rPr>
          <w:rFonts w:ascii="Calibri" w:hAnsi="Calibri" w:cs="Calibri"/>
        </w:rPr>
        <w:t xml:space="preserve">McNee, Rosie. 2024. </w:t>
      </w:r>
      <w:r w:rsidR="006D53A9" w:rsidRPr="00A4592C">
        <w:rPr>
          <w:rFonts w:ascii="Calibri" w:hAnsi="Calibri" w:cs="Calibri"/>
        </w:rPr>
        <w:t>“</w:t>
      </w:r>
      <w:r w:rsidRPr="00A4592C">
        <w:rPr>
          <w:rFonts w:ascii="Calibri" w:hAnsi="Calibri" w:cs="Calibri"/>
        </w:rPr>
        <w:t>Tackling Contraceptive Misinformation on Social Media</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BMJ</w:t>
      </w:r>
      <w:r w:rsidRPr="00A4592C">
        <w:rPr>
          <w:rFonts w:ascii="Calibri" w:hAnsi="Calibri" w:cs="Calibri"/>
        </w:rPr>
        <w:t>, February 29, q472. https://doi.org/10.1136/bmj.q472.</w:t>
      </w:r>
    </w:p>
    <w:p w14:paraId="007A67C8" w14:textId="28A48F18" w:rsidR="004A689B" w:rsidRPr="00A4592C" w:rsidRDefault="004A689B" w:rsidP="007404B0">
      <w:pPr>
        <w:pStyle w:val="Bibliography"/>
        <w:spacing w:after="0"/>
        <w:rPr>
          <w:rFonts w:ascii="Calibri" w:hAnsi="Calibri" w:cs="Calibri"/>
        </w:rPr>
      </w:pPr>
      <w:r w:rsidRPr="00A4592C">
        <w:rPr>
          <w:rFonts w:ascii="Calibri" w:hAnsi="Calibri" w:cs="Calibri"/>
        </w:rPr>
        <w:t xml:space="preserve">Mukoro, Jude, Emily Setty, and Karen Bullock. 2025. </w:t>
      </w:r>
      <w:r w:rsidR="006D53A9" w:rsidRPr="00A4592C">
        <w:rPr>
          <w:rFonts w:ascii="Calibri" w:hAnsi="Calibri" w:cs="Calibri"/>
        </w:rPr>
        <w:t>“</w:t>
      </w:r>
      <w:r w:rsidRPr="00A4592C">
        <w:rPr>
          <w:rFonts w:ascii="Calibri" w:hAnsi="Calibri" w:cs="Calibri"/>
        </w:rPr>
        <w:t>Cultural Conflicts in Sexuality Education and Stakeholders</w:t>
      </w:r>
      <w:r w:rsidR="006D53A9" w:rsidRPr="00A4592C">
        <w:rPr>
          <w:rFonts w:ascii="Calibri" w:hAnsi="Calibri" w:cs="Calibri"/>
        </w:rPr>
        <w:t>”</w:t>
      </w:r>
      <w:r w:rsidRPr="00A4592C">
        <w:rPr>
          <w:rFonts w:ascii="Calibri" w:hAnsi="Calibri" w:cs="Calibri"/>
        </w:rPr>
        <w:t xml:space="preserve"> Responses to Them: A Systematic Review</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Teachers and Teaching</w:t>
      </w:r>
      <w:r w:rsidRPr="00A4592C">
        <w:rPr>
          <w:rFonts w:ascii="Calibri" w:hAnsi="Calibri" w:cs="Calibri"/>
        </w:rPr>
        <w:t xml:space="preserve"> 31 (6): 1009–23. https://doi.org/10.1080/13540602.2025.2452197.</w:t>
      </w:r>
    </w:p>
    <w:p w14:paraId="72EC164E" w14:textId="3262D8C3" w:rsidR="004A689B" w:rsidRPr="00A4592C" w:rsidRDefault="004A689B" w:rsidP="007404B0">
      <w:pPr>
        <w:pStyle w:val="Bibliography"/>
        <w:spacing w:after="0"/>
        <w:rPr>
          <w:rFonts w:ascii="Calibri" w:hAnsi="Calibri" w:cs="Calibri"/>
        </w:rPr>
      </w:pPr>
      <w:r w:rsidRPr="00A4592C">
        <w:rPr>
          <w:rFonts w:ascii="Calibri" w:hAnsi="Calibri" w:cs="Calibri"/>
        </w:rPr>
        <w:t>National People</w:t>
      </w:r>
      <w:r w:rsidR="006D53A9" w:rsidRPr="00A4592C">
        <w:rPr>
          <w:rFonts w:ascii="Calibri" w:hAnsi="Calibri" w:cs="Calibri"/>
        </w:rPr>
        <w:t>’s</w:t>
      </w:r>
      <w:r w:rsidRPr="00A4592C">
        <w:rPr>
          <w:rFonts w:ascii="Calibri" w:hAnsi="Calibri" w:cs="Calibri"/>
        </w:rPr>
        <w:t xml:space="preserve"> Congress Standing Committee. 1997. </w:t>
      </w:r>
      <w:r w:rsidRPr="00A4592C">
        <w:rPr>
          <w:rFonts w:ascii="Calibri" w:hAnsi="Calibri" w:cs="Calibri"/>
          <w:i/>
          <w:iCs/>
        </w:rPr>
        <w:t>Criminal Law of the People</w:t>
      </w:r>
      <w:r w:rsidR="006D53A9" w:rsidRPr="00A4592C">
        <w:rPr>
          <w:rFonts w:ascii="Calibri" w:hAnsi="Calibri" w:cs="Calibri"/>
          <w:i/>
          <w:iCs/>
        </w:rPr>
        <w:t>’s</w:t>
      </w:r>
      <w:r w:rsidRPr="00A4592C">
        <w:rPr>
          <w:rFonts w:ascii="Calibri" w:hAnsi="Calibri" w:cs="Calibri"/>
          <w:i/>
          <w:iCs/>
        </w:rPr>
        <w:t xml:space="preserve"> Republic of China</w:t>
      </w:r>
      <w:r w:rsidRPr="00A4592C">
        <w:rPr>
          <w:rFonts w:ascii="Calibri" w:hAnsi="Calibri" w:cs="Calibri"/>
        </w:rPr>
        <w:t>. https://www.npc.gov.cn/zgrdw/npc/lfzt/rlys/2008-08/21/content_1882895.htm.</w:t>
      </w:r>
    </w:p>
    <w:p w14:paraId="6620A672" w14:textId="7750A1D1" w:rsidR="004A689B" w:rsidRDefault="004A689B" w:rsidP="007404B0">
      <w:pPr>
        <w:pStyle w:val="Bibliography"/>
        <w:spacing w:after="0"/>
        <w:rPr>
          <w:rFonts w:ascii="Calibri" w:hAnsi="Calibri" w:cs="Calibri"/>
        </w:rPr>
      </w:pPr>
      <w:r w:rsidRPr="00A4592C">
        <w:rPr>
          <w:rFonts w:ascii="Calibri" w:hAnsi="Calibri" w:cs="Calibri"/>
          <w:lang w:val="fr-FR"/>
        </w:rPr>
        <w:t xml:space="preserve">Nolin, Marie-Chloé, Marie-Ève Daspe, Beáta Bőthe, Audrey Brassard, Christian Joyal, and Marie-Pier Vaillancourt-Morel. </w:t>
      </w:r>
      <w:r w:rsidRPr="00A4592C">
        <w:rPr>
          <w:rFonts w:ascii="Calibri" w:hAnsi="Calibri" w:cs="Calibri"/>
        </w:rPr>
        <w:t xml:space="preserve">2025. </w:t>
      </w:r>
      <w:r w:rsidR="006D53A9" w:rsidRPr="00A4592C">
        <w:rPr>
          <w:rFonts w:ascii="Calibri" w:hAnsi="Calibri" w:cs="Calibri"/>
        </w:rPr>
        <w:t>“</w:t>
      </w:r>
      <w:r w:rsidRPr="00A4592C">
        <w:rPr>
          <w:rFonts w:ascii="Calibri" w:hAnsi="Calibri" w:cs="Calibri"/>
        </w:rPr>
        <w:t>Associations Between Contents of Pornography and Sexual Satisfaction and Function Among Young Adults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The Journal of Sex Research</w:t>
      </w:r>
      <w:r w:rsidRPr="00A4592C">
        <w:rPr>
          <w:rFonts w:ascii="Calibri" w:hAnsi="Calibri" w:cs="Calibri"/>
        </w:rPr>
        <w:t xml:space="preserve"> 62 (4): 568–81. https://doi.org/10.1080/00224499.2024.2311874.</w:t>
      </w:r>
    </w:p>
    <w:p w14:paraId="4078D4DD" w14:textId="488FD639" w:rsidR="003D28D0" w:rsidRPr="003D28D0" w:rsidRDefault="003D28D0" w:rsidP="003D28D0">
      <w:pPr>
        <w:pStyle w:val="Bibliography"/>
        <w:spacing w:after="0"/>
        <w:rPr>
          <w:rFonts w:ascii="Calibri" w:hAnsi="Calibri" w:cs="Calibri"/>
        </w:rPr>
      </w:pPr>
      <w:r w:rsidRPr="00F64FB7">
        <w:rPr>
          <w:rFonts w:ascii="Calibri" w:hAnsi="Calibri" w:cs="Calibri"/>
          <w:lang w:val="fr-FR"/>
        </w:rPr>
        <w:t xml:space="preserve">Nomejko, Agnieszka, and Grażyna Dolińska-Zygmunt. 2015. </w:t>
      </w:r>
      <w:r>
        <w:rPr>
          <w:rFonts w:ascii="Calibri" w:hAnsi="Calibri" w:cs="Calibri"/>
        </w:rPr>
        <w:t>“</w:t>
      </w:r>
      <w:r w:rsidRPr="00F64FB7">
        <w:rPr>
          <w:rFonts w:ascii="Calibri" w:hAnsi="Calibri" w:cs="Calibri"/>
          <w:lang w:val="fr-FR"/>
        </w:rPr>
        <w:t>The Sexual Satisfaction Questionnaire – Psychometric Properties.</w:t>
      </w:r>
      <w:r>
        <w:rPr>
          <w:rFonts w:ascii="Calibri" w:hAnsi="Calibri" w:cs="Calibri"/>
        </w:rPr>
        <w:t>”</w:t>
      </w:r>
      <w:r>
        <w:rPr>
          <w:rFonts w:ascii="Calibri" w:hAnsi="Calibri" w:cs="Calibri" w:hint="eastAsia"/>
          <w:lang w:val="fr-FR"/>
        </w:rPr>
        <w:t xml:space="preserve"> </w:t>
      </w:r>
      <w:r w:rsidRPr="00F64FB7">
        <w:rPr>
          <w:rFonts w:ascii="Calibri" w:hAnsi="Calibri" w:cs="Calibri"/>
          <w:i/>
          <w:iCs/>
          <w:lang w:val="fr-FR"/>
        </w:rPr>
        <w:t xml:space="preserve">Polish Journal of Applied Psychology. </w:t>
      </w:r>
      <w:r w:rsidRPr="00F64FB7">
        <w:rPr>
          <w:rFonts w:ascii="Calibri" w:hAnsi="Calibri" w:cs="Calibri"/>
          <w:lang w:val="fr-FR"/>
        </w:rPr>
        <w:t>https://doi.org/10.1515/pjap-2015-0017.</w:t>
      </w:r>
    </w:p>
    <w:p w14:paraId="0D9E4F64" w14:textId="6418446C" w:rsidR="004A689B" w:rsidRPr="00A4592C" w:rsidRDefault="004A689B" w:rsidP="007404B0">
      <w:pPr>
        <w:pStyle w:val="Bibliography"/>
        <w:spacing w:after="0"/>
        <w:rPr>
          <w:rFonts w:ascii="Calibri" w:hAnsi="Calibri" w:cs="Calibri"/>
        </w:rPr>
      </w:pPr>
      <w:r w:rsidRPr="00A4592C">
        <w:rPr>
          <w:rFonts w:ascii="Calibri" w:hAnsi="Calibri" w:cs="Calibri"/>
        </w:rPr>
        <w:lastRenderedPageBreak/>
        <w:t xml:space="preserve">Pascoal, Patrícia M., Diana T. Sanchez, Catarina Fonseca Raposo, and Pedro Pechorro. 2016. </w:t>
      </w:r>
      <w:r w:rsidR="006D53A9" w:rsidRPr="00A4592C">
        <w:rPr>
          <w:rFonts w:ascii="Calibri" w:hAnsi="Calibri" w:cs="Calibri"/>
        </w:rPr>
        <w:t>“</w:t>
      </w:r>
      <w:r w:rsidRPr="00A4592C">
        <w:rPr>
          <w:rFonts w:ascii="Calibri" w:hAnsi="Calibri" w:cs="Calibri"/>
        </w:rPr>
        <w:t>Initial Validation of the Sexual Pleasure Scale in Clinical and Non-Clinical Samples of Partnered Heterosexual People</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The Journal of Sexual Medicine</w:t>
      </w:r>
      <w:r w:rsidRPr="00A4592C">
        <w:rPr>
          <w:rFonts w:ascii="Calibri" w:hAnsi="Calibri" w:cs="Calibri"/>
        </w:rPr>
        <w:t xml:space="preserve"> 13 (9): 1408–13. https://doi.org/10.1016/j.jsxm.2016.06.010.</w:t>
      </w:r>
    </w:p>
    <w:p w14:paraId="0D5858FE" w14:textId="060D1BB6" w:rsidR="004A689B" w:rsidRPr="00A4592C" w:rsidRDefault="004A689B" w:rsidP="007404B0">
      <w:pPr>
        <w:pStyle w:val="Bibliography"/>
        <w:spacing w:after="0"/>
        <w:rPr>
          <w:rFonts w:ascii="Calibri" w:hAnsi="Calibri" w:cs="Calibri"/>
        </w:rPr>
      </w:pPr>
      <w:r w:rsidRPr="00A4592C">
        <w:rPr>
          <w:rFonts w:ascii="Calibri" w:hAnsi="Calibri" w:cs="Calibri"/>
        </w:rPr>
        <w:t xml:space="preserve">Peng, Hongyu, Yanchen Su, and Yong Zheng. 2025. </w:t>
      </w:r>
      <w:r w:rsidR="006D53A9" w:rsidRPr="00A4592C">
        <w:rPr>
          <w:rFonts w:ascii="Calibri" w:hAnsi="Calibri" w:cs="Calibri"/>
        </w:rPr>
        <w:t>‘s</w:t>
      </w:r>
      <w:r w:rsidRPr="00A4592C">
        <w:rPr>
          <w:rFonts w:ascii="Calibri" w:hAnsi="Calibri" w:cs="Calibri"/>
        </w:rPr>
        <w:t>exual Shame and Associations with Social Evaluation Among Chinese Adults: The Effect of Mianzi and Negative Body Consciousness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Sexuality Research and Social Policy</w:t>
      </w:r>
      <w:r w:rsidRPr="00A4592C">
        <w:rPr>
          <w:rFonts w:ascii="Calibri" w:hAnsi="Calibri" w:cs="Calibri"/>
        </w:rPr>
        <w:t xml:space="preserve"> 22 (2): 1008–21. https://doi.org/10.1007/s13178-024-01028-w.</w:t>
      </w:r>
    </w:p>
    <w:p w14:paraId="115ABB74" w14:textId="77711C90" w:rsidR="004A689B" w:rsidRPr="00A4592C" w:rsidRDefault="004A689B" w:rsidP="007404B0">
      <w:pPr>
        <w:pStyle w:val="Bibliography"/>
        <w:spacing w:after="0"/>
        <w:rPr>
          <w:rFonts w:ascii="Calibri" w:hAnsi="Calibri" w:cs="Calibri"/>
        </w:rPr>
      </w:pPr>
      <w:r w:rsidRPr="00A4592C">
        <w:rPr>
          <w:rFonts w:ascii="Calibri" w:hAnsi="Calibri" w:cs="Calibri"/>
        </w:rPr>
        <w:t xml:space="preserve">Peter, Jochen, and Patti M. Valkenburg. 2016. </w:t>
      </w:r>
      <w:r w:rsidR="006D53A9" w:rsidRPr="00A4592C">
        <w:rPr>
          <w:rFonts w:ascii="Calibri" w:hAnsi="Calibri" w:cs="Calibri"/>
        </w:rPr>
        <w:t>“</w:t>
      </w:r>
      <w:r w:rsidRPr="00A4592C">
        <w:rPr>
          <w:rFonts w:ascii="Calibri" w:hAnsi="Calibri" w:cs="Calibri"/>
        </w:rPr>
        <w:t>Adolescents and Pornography: A Review of 20 Years of Research</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The Journal of Sex Research</w:t>
      </w:r>
      <w:r w:rsidRPr="00A4592C">
        <w:rPr>
          <w:rFonts w:ascii="Calibri" w:hAnsi="Calibri" w:cs="Calibri"/>
        </w:rPr>
        <w:t xml:space="preserve"> 53 (4–5): 509–31. https://doi.org/10.1080/00224499.2016.1143441.</w:t>
      </w:r>
    </w:p>
    <w:p w14:paraId="0DD50F11" w14:textId="46FBC5A3" w:rsidR="004A689B" w:rsidRPr="00A4592C" w:rsidRDefault="004A689B" w:rsidP="007404B0">
      <w:pPr>
        <w:pStyle w:val="Bibliography"/>
        <w:spacing w:after="0"/>
        <w:rPr>
          <w:rFonts w:ascii="Calibri" w:hAnsi="Calibri" w:cs="Calibri"/>
        </w:rPr>
      </w:pPr>
      <w:r w:rsidRPr="00A4592C">
        <w:rPr>
          <w:rFonts w:ascii="Calibri" w:hAnsi="Calibri" w:cs="Calibri"/>
        </w:rPr>
        <w:t xml:space="preserve">Power, Jennifer, Alexandra James, Andrea Waling, Tinonee Pym, and Gene Lim. 2024. </w:t>
      </w:r>
      <w:r w:rsidR="006D53A9" w:rsidRPr="00A4592C">
        <w:rPr>
          <w:rFonts w:ascii="Calibri" w:hAnsi="Calibri" w:cs="Calibri"/>
        </w:rPr>
        <w:t>“</w:t>
      </w:r>
      <w:r w:rsidRPr="00A4592C">
        <w:rPr>
          <w:rFonts w:ascii="Calibri" w:hAnsi="Calibri" w:cs="Calibri"/>
        </w:rPr>
        <w:t>Digital Sexual Literacy: The Potential for Online Spaces to Support Sexual Literacy among Young People</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Frontiers in Education</w:t>
      </w:r>
      <w:r w:rsidRPr="00A4592C">
        <w:rPr>
          <w:rFonts w:ascii="Calibri" w:hAnsi="Calibri" w:cs="Calibri"/>
        </w:rPr>
        <w:t xml:space="preserve"> 9 (October): 1401252. https://doi.org/10.3389/feduc.2024.1401252.</w:t>
      </w:r>
    </w:p>
    <w:p w14:paraId="3265B3C8" w14:textId="15C9D3B4" w:rsidR="00DD1125" w:rsidRPr="00A4592C" w:rsidRDefault="004A689B" w:rsidP="007404B0">
      <w:pPr>
        <w:pStyle w:val="Bibliography"/>
        <w:spacing w:after="0"/>
        <w:rPr>
          <w:rFonts w:ascii="Calibri" w:hAnsi="Calibri" w:cs="Calibri"/>
        </w:rPr>
      </w:pPr>
      <w:r w:rsidRPr="00A4592C">
        <w:rPr>
          <w:rFonts w:ascii="Calibri" w:hAnsi="Calibri" w:cs="Calibri"/>
        </w:rPr>
        <w:t xml:space="preserve">Purcell, Carrie, Lisa McDaid, Ross Forsyth, et al. 2023. </w:t>
      </w:r>
      <w:r w:rsidR="006D53A9" w:rsidRPr="00A4592C">
        <w:rPr>
          <w:rFonts w:ascii="Calibri" w:hAnsi="Calibri" w:cs="Calibri"/>
        </w:rPr>
        <w:t>“</w:t>
      </w:r>
      <w:r w:rsidRPr="00A4592C">
        <w:rPr>
          <w:rFonts w:ascii="Calibri" w:hAnsi="Calibri" w:cs="Calibri"/>
        </w:rPr>
        <w:t>A Peer-Led, School-Based Social Network Intervention for Young People in the UK, Promoting Sexual Health via Social Media and Conversations with Friends: Intervention Development and Optimisation of STASH</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BMC Public Health</w:t>
      </w:r>
      <w:r w:rsidRPr="00A4592C">
        <w:rPr>
          <w:rFonts w:ascii="Calibri" w:hAnsi="Calibri" w:cs="Calibri"/>
        </w:rPr>
        <w:t xml:space="preserve"> 23 (1): 675. https://doi.org/10.1186/s12889-023-15541-x.</w:t>
      </w:r>
    </w:p>
    <w:p w14:paraId="55E00B8C" w14:textId="65B6594F" w:rsidR="000907C8" w:rsidRPr="00A4592C" w:rsidRDefault="00DD1125" w:rsidP="007404B0">
      <w:pPr>
        <w:pStyle w:val="Bibliography"/>
        <w:spacing w:after="0"/>
        <w:rPr>
          <w:rFonts w:ascii="Calibri" w:hAnsi="Calibri" w:cs="Calibri"/>
        </w:rPr>
      </w:pPr>
      <w:r w:rsidRPr="00A4592C">
        <w:rPr>
          <w:rFonts w:ascii="Calibri" w:hAnsi="Calibri" w:cs="Calibri"/>
        </w:rPr>
        <w:t xml:space="preserve">Qi, Wenjing, Hui Li, Qun Lian, Xiaoqin Zuo, Chun Yu, Chenyang Lou, and Xiaoming Tu. 2023. </w:t>
      </w:r>
      <w:r w:rsidR="006D53A9" w:rsidRPr="00A4592C">
        <w:rPr>
          <w:rFonts w:ascii="Calibri" w:hAnsi="Calibri" w:cs="Calibri"/>
        </w:rPr>
        <w:t>“</w:t>
      </w:r>
      <w:r w:rsidRPr="00A4592C">
        <w:rPr>
          <w:rFonts w:ascii="Calibri" w:hAnsi="Calibri" w:cs="Calibri"/>
        </w:rPr>
        <w:t>Knowledge Level and Access Barriers Related to Sexual and Reproductive Health Information among Youth with Disabilities in China: A Cross-Sectional Study</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Reproductive Health</w:t>
      </w:r>
      <w:r w:rsidRPr="00A4592C">
        <w:rPr>
          <w:rFonts w:ascii="Calibri" w:hAnsi="Calibri" w:cs="Calibri"/>
        </w:rPr>
        <w:t xml:space="preserve"> 20 (1): 84. </w:t>
      </w:r>
      <w:hyperlink r:id="rId12" w:tgtFrame="_new" w:history="1">
        <w:r w:rsidRPr="00A4592C">
          <w:rPr>
            <w:rFonts w:ascii="Calibri" w:hAnsi="Calibri" w:cs="Calibri"/>
          </w:rPr>
          <w:t>https://doi.org/10.1186/s12978-023-01625-9</w:t>
        </w:r>
      </w:hyperlink>
    </w:p>
    <w:p w14:paraId="0A6E78FA" w14:textId="03E5E519" w:rsidR="004A689B" w:rsidRPr="00A4592C" w:rsidRDefault="004A689B" w:rsidP="007404B0">
      <w:pPr>
        <w:pStyle w:val="Bibliography"/>
        <w:spacing w:after="0"/>
        <w:rPr>
          <w:rFonts w:ascii="Calibri" w:hAnsi="Calibri" w:cs="Calibri"/>
        </w:rPr>
      </w:pPr>
      <w:r w:rsidRPr="00A4592C">
        <w:rPr>
          <w:rFonts w:ascii="Calibri" w:hAnsi="Calibri" w:cs="Calibri"/>
        </w:rPr>
        <w:t xml:space="preserve">Qin, Qian, and Jiali Zhang. 2023. </w:t>
      </w:r>
      <w:r w:rsidR="006D53A9" w:rsidRPr="00A4592C">
        <w:rPr>
          <w:rFonts w:ascii="Calibri" w:hAnsi="Calibri" w:cs="Calibri"/>
        </w:rPr>
        <w:t>‘s</w:t>
      </w:r>
      <w:r w:rsidRPr="00A4592C">
        <w:rPr>
          <w:rFonts w:ascii="Calibri" w:hAnsi="Calibri" w:cs="Calibri"/>
        </w:rPr>
        <w:t>ex Education in China: Actors and Dynamics of China</w:t>
      </w:r>
      <w:r w:rsidR="006D53A9" w:rsidRPr="00A4592C">
        <w:rPr>
          <w:rFonts w:ascii="Calibri" w:hAnsi="Calibri" w:cs="Calibri"/>
        </w:rPr>
        <w:t>’s</w:t>
      </w:r>
      <w:r w:rsidRPr="00A4592C">
        <w:rPr>
          <w:rFonts w:ascii="Calibri" w:hAnsi="Calibri" w:cs="Calibri"/>
        </w:rPr>
        <w:t xml:space="preserve"> Policies and Practices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Cogent Education</w:t>
      </w:r>
      <w:r w:rsidRPr="00A4592C">
        <w:rPr>
          <w:rFonts w:ascii="Calibri" w:hAnsi="Calibri" w:cs="Calibri"/>
        </w:rPr>
        <w:t xml:space="preserve"> 10 (2): 2270289. https://doi.org/10.1080/2331186X.2023.2270289.</w:t>
      </w:r>
    </w:p>
    <w:p w14:paraId="3CBCAB85" w14:textId="77777777" w:rsidR="00936BC2" w:rsidRPr="00A4592C" w:rsidRDefault="004A689B" w:rsidP="007404B0">
      <w:pPr>
        <w:pStyle w:val="Bibliography"/>
        <w:spacing w:after="0"/>
        <w:rPr>
          <w:rFonts w:ascii="Calibri" w:hAnsi="Calibri" w:cs="Calibri"/>
          <w:lang w:val="it-IT"/>
        </w:rPr>
      </w:pPr>
      <w:r w:rsidRPr="00A4592C">
        <w:rPr>
          <w:rFonts w:ascii="Calibri" w:hAnsi="Calibri" w:cs="Calibri"/>
        </w:rPr>
        <w:t xml:space="preserve">Reiss, Michael J. 2023. </w:t>
      </w:r>
      <w:r w:rsidRPr="00A4592C">
        <w:rPr>
          <w:rFonts w:ascii="Calibri" w:hAnsi="Calibri" w:cs="Calibri"/>
          <w:i/>
          <w:iCs/>
        </w:rPr>
        <w:t>Sexuality and Religion in Schools (Chinese Context)</w:t>
      </w:r>
      <w:r w:rsidRPr="00A4592C">
        <w:rPr>
          <w:rFonts w:ascii="Calibri" w:hAnsi="Calibri" w:cs="Calibri"/>
        </w:rPr>
        <w:t xml:space="preserve">. </w:t>
      </w:r>
      <w:r w:rsidRPr="00A4592C">
        <w:rPr>
          <w:rFonts w:ascii="Calibri" w:hAnsi="Calibri" w:cs="Calibri"/>
          <w:lang w:val="it-IT"/>
        </w:rPr>
        <w:t>UCL Discovery. https://discovery.ucl.ac.uk/id/eprint/10189405.</w:t>
      </w:r>
    </w:p>
    <w:p w14:paraId="7461E01A" w14:textId="1AD744A7" w:rsidR="00936BC2" w:rsidRPr="00A4592C" w:rsidRDefault="00936BC2" w:rsidP="007404B0">
      <w:pPr>
        <w:pStyle w:val="Bibliography"/>
        <w:spacing w:after="0"/>
        <w:rPr>
          <w:rFonts w:ascii="Calibri" w:hAnsi="Calibri" w:cs="Calibri"/>
        </w:rPr>
      </w:pPr>
      <w:r w:rsidRPr="00A4592C">
        <w:rPr>
          <w:rFonts w:ascii="Calibri" w:hAnsi="Calibri" w:cs="Calibri"/>
          <w:lang w:val="it-IT"/>
        </w:rPr>
        <w:t xml:space="preserve">Rodrigues, David L., Marco Costa, Cátia Alves, and Cícero R. Pereira. </w:t>
      </w:r>
      <w:r w:rsidRPr="00A4592C">
        <w:rPr>
          <w:rFonts w:ascii="Calibri" w:hAnsi="Calibri" w:cs="Calibri"/>
        </w:rPr>
        <w:t xml:space="preserve">2024. </w:t>
      </w:r>
      <w:r w:rsidR="006D53A9" w:rsidRPr="00A4592C">
        <w:rPr>
          <w:rFonts w:ascii="Calibri" w:hAnsi="Calibri" w:cs="Calibri"/>
        </w:rPr>
        <w:t>“</w:t>
      </w:r>
      <w:r w:rsidRPr="00A4592C">
        <w:rPr>
          <w:rFonts w:ascii="Calibri" w:hAnsi="Calibri" w:cs="Calibri"/>
        </w:rPr>
        <w:t>Do Different Sources of Sexuality Education Contribute Differently to Sexual Health and Well-being Outcomes? Examining Sexuality Education in Spain and Portugal.</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Journal of Social and Personal Relationships</w:t>
      </w:r>
      <w:r w:rsidRPr="00A4592C">
        <w:rPr>
          <w:rFonts w:ascii="Calibri" w:hAnsi="Calibri" w:cs="Calibri"/>
        </w:rPr>
        <w:t xml:space="preserve"> 41 (2): 465–487. </w:t>
      </w:r>
      <w:hyperlink r:id="rId13" w:tgtFrame="_new" w:history="1">
        <w:r w:rsidRPr="00A4592C">
          <w:rPr>
            <w:rStyle w:val="Hyperlink"/>
            <w:rFonts w:ascii="Calibri" w:hAnsi="Calibri" w:cs="Calibri"/>
          </w:rPr>
          <w:t>https://doi.org/10.1177/02654075241249172</w:t>
        </w:r>
      </w:hyperlink>
      <w:r w:rsidRPr="00A4592C">
        <w:rPr>
          <w:rFonts w:ascii="Calibri" w:hAnsi="Calibri" w:cs="Calibri"/>
        </w:rPr>
        <w:t>.</w:t>
      </w:r>
    </w:p>
    <w:p w14:paraId="34A85D61" w14:textId="03C20BD6" w:rsidR="004A689B" w:rsidRPr="00A4592C" w:rsidRDefault="004A689B" w:rsidP="007404B0">
      <w:pPr>
        <w:pStyle w:val="Bibliography"/>
        <w:spacing w:after="0"/>
        <w:rPr>
          <w:rFonts w:ascii="Calibri" w:hAnsi="Calibri" w:cs="Calibri"/>
        </w:rPr>
      </w:pPr>
      <w:r w:rsidRPr="00A4592C">
        <w:rPr>
          <w:rFonts w:ascii="Calibri" w:hAnsi="Calibri" w:cs="Calibri"/>
        </w:rPr>
        <w:t xml:space="preserve">Rosseel, Yves. 2012. </w:t>
      </w:r>
      <w:r w:rsidR="006D53A9" w:rsidRPr="00A4592C">
        <w:rPr>
          <w:rFonts w:ascii="Calibri" w:hAnsi="Calibri" w:cs="Calibri"/>
        </w:rPr>
        <w:t>“</w:t>
      </w:r>
      <w:r w:rsidRPr="00A4592C">
        <w:rPr>
          <w:rFonts w:ascii="Calibri" w:hAnsi="Calibri" w:cs="Calibri"/>
        </w:rPr>
        <w:t xml:space="preserve">Lavaan : An </w:t>
      </w:r>
      <w:r w:rsidRPr="00A4592C">
        <w:rPr>
          <w:rFonts w:ascii="Calibri" w:hAnsi="Calibri" w:cs="Calibri"/>
          <w:i/>
          <w:iCs/>
        </w:rPr>
        <w:t>R</w:t>
      </w:r>
      <w:r w:rsidRPr="00A4592C">
        <w:rPr>
          <w:rFonts w:ascii="Calibri" w:hAnsi="Calibri" w:cs="Calibri"/>
        </w:rPr>
        <w:t xml:space="preserve"> Package for Structural Equation Modeling</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Journal of Statistical Software</w:t>
      </w:r>
      <w:r w:rsidRPr="00A4592C">
        <w:rPr>
          <w:rFonts w:ascii="Calibri" w:hAnsi="Calibri" w:cs="Calibri"/>
        </w:rPr>
        <w:t xml:space="preserve"> 48 (2). https://doi.org/10.18637/jss.v048.i02.</w:t>
      </w:r>
    </w:p>
    <w:p w14:paraId="3A132077" w14:textId="07CBC425" w:rsidR="004A689B" w:rsidRPr="00A4592C" w:rsidRDefault="004A689B" w:rsidP="007404B0">
      <w:pPr>
        <w:pStyle w:val="Bibliography"/>
        <w:spacing w:after="0"/>
        <w:rPr>
          <w:rFonts w:ascii="Calibri" w:hAnsi="Calibri" w:cs="Calibri"/>
        </w:rPr>
      </w:pPr>
      <w:r w:rsidRPr="00A4592C">
        <w:rPr>
          <w:rFonts w:ascii="Calibri" w:hAnsi="Calibri" w:cs="Calibri"/>
        </w:rPr>
        <w:t xml:space="preserve">Rothman, Emily F., Jonathon J. Beckmeyer, Debby Herbenick, Tsung-Chieh Fu, Brian Dodge, and J. Dennis Fortenberry. 2021. </w:t>
      </w:r>
      <w:r w:rsidR="006D53A9" w:rsidRPr="00A4592C">
        <w:rPr>
          <w:rFonts w:ascii="Calibri" w:hAnsi="Calibri" w:cs="Calibri"/>
        </w:rPr>
        <w:t>“</w:t>
      </w:r>
      <w:r w:rsidRPr="00A4592C">
        <w:rPr>
          <w:rFonts w:ascii="Calibri" w:hAnsi="Calibri" w:cs="Calibri"/>
        </w:rPr>
        <w:t>The Prevalence of Using Pornography for Information About How to Have Sex: Findings from a Nationally Representative Survey of U.S. Adolescents and Young Adults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Archives of Sexual Behavior</w:t>
      </w:r>
      <w:r w:rsidRPr="00A4592C">
        <w:rPr>
          <w:rFonts w:ascii="Calibri" w:hAnsi="Calibri" w:cs="Calibri"/>
        </w:rPr>
        <w:t xml:space="preserve"> 50 (2): 629–46. https://doi.org/10.1007/s10508-020-01877-7.</w:t>
      </w:r>
    </w:p>
    <w:p w14:paraId="00F69171" w14:textId="6EE987BC" w:rsidR="00A03695" w:rsidRPr="00A4592C" w:rsidRDefault="004A689B" w:rsidP="007404B0">
      <w:pPr>
        <w:pStyle w:val="Bibliography"/>
        <w:spacing w:after="0"/>
        <w:rPr>
          <w:rFonts w:ascii="Calibri" w:hAnsi="Calibri" w:cs="Calibri"/>
        </w:rPr>
      </w:pPr>
      <w:r w:rsidRPr="00A4592C">
        <w:rPr>
          <w:rFonts w:ascii="Calibri" w:hAnsi="Calibri" w:cs="Calibri"/>
        </w:rPr>
        <w:t xml:space="preserve">Seebeck, J. 2021. </w:t>
      </w:r>
      <w:r w:rsidR="006D53A9" w:rsidRPr="00A4592C">
        <w:rPr>
          <w:rFonts w:ascii="Calibri" w:hAnsi="Calibri" w:cs="Calibri"/>
        </w:rPr>
        <w:t>“</w:t>
      </w:r>
      <w:r w:rsidRPr="00A4592C">
        <w:rPr>
          <w:rFonts w:ascii="Calibri" w:hAnsi="Calibri" w:cs="Calibri"/>
        </w:rPr>
        <w:t>Development of the Sexual Shame Inventory</w:t>
      </w:r>
      <w:r w:rsidR="006D53A9" w:rsidRPr="00A4592C">
        <w:rPr>
          <w:rFonts w:ascii="Calibri" w:hAnsi="Calibri" w:cs="Calibri"/>
        </w:rPr>
        <w:t>.”</w:t>
      </w:r>
      <w:r w:rsidRPr="00A4592C">
        <w:rPr>
          <w:rFonts w:ascii="Calibri" w:hAnsi="Calibri" w:cs="Calibri"/>
        </w:rPr>
        <w:t xml:space="preserve"> Unpublished doctoral dissertation, Seattle Pacific University. https://digitalcommons.spu.edu/cpy_etd/63.</w:t>
      </w:r>
    </w:p>
    <w:p w14:paraId="17ABD866" w14:textId="384F082A" w:rsidR="009F511A" w:rsidRPr="00A4592C" w:rsidRDefault="00A03695" w:rsidP="007404B0">
      <w:pPr>
        <w:pStyle w:val="Bibliography"/>
        <w:spacing w:after="0"/>
        <w:rPr>
          <w:rFonts w:ascii="Calibri" w:hAnsi="Calibri" w:cs="Calibri"/>
        </w:rPr>
      </w:pPr>
      <w:r w:rsidRPr="00A4592C">
        <w:rPr>
          <w:rFonts w:ascii="Calibri" w:hAnsi="Calibri" w:cs="Calibri"/>
        </w:rPr>
        <w:t xml:space="preserve">Setty, E. 2023. </w:t>
      </w:r>
      <w:r w:rsidR="006D53A9" w:rsidRPr="00A4592C">
        <w:rPr>
          <w:rFonts w:ascii="Calibri" w:hAnsi="Calibri" w:cs="Calibri"/>
        </w:rPr>
        <w:t>"</w:t>
      </w:r>
      <w:r w:rsidRPr="00A4592C">
        <w:rPr>
          <w:rFonts w:ascii="Calibri" w:hAnsi="Calibri" w:cs="Calibri"/>
        </w:rPr>
        <w:t>Department for Education statutory guidance for relationships and sex education in England: A rights-based approach?</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 xml:space="preserve">Archives of Sexual Behavior </w:t>
      </w:r>
      <w:r w:rsidRPr="00A4592C">
        <w:rPr>
          <w:rFonts w:ascii="Calibri" w:hAnsi="Calibri" w:cs="Calibri"/>
        </w:rPr>
        <w:t>52(2)</w:t>
      </w:r>
      <w:r w:rsidR="006D53A9" w:rsidRPr="00A4592C">
        <w:rPr>
          <w:rFonts w:ascii="Calibri" w:hAnsi="Calibri" w:cs="Calibri"/>
        </w:rPr>
        <w:t>:</w:t>
      </w:r>
      <w:r w:rsidRPr="00A4592C">
        <w:rPr>
          <w:rFonts w:ascii="Calibri" w:hAnsi="Calibri" w:cs="Calibri"/>
        </w:rPr>
        <w:t xml:space="preserve"> 445–458. https://doi.org/10.1007/s10508-022-02340-5</w:t>
      </w:r>
    </w:p>
    <w:p w14:paraId="2AF0401C" w14:textId="77777777" w:rsidR="008F5B0E" w:rsidRPr="00A4592C" w:rsidRDefault="009F511A" w:rsidP="007404B0">
      <w:pPr>
        <w:pStyle w:val="Bibliography"/>
        <w:spacing w:after="0"/>
        <w:rPr>
          <w:rFonts w:ascii="Calibri" w:hAnsi="Calibri" w:cs="Calibri"/>
        </w:rPr>
      </w:pPr>
      <w:r w:rsidRPr="00A4592C">
        <w:rPr>
          <w:rFonts w:ascii="Calibri" w:hAnsi="Calibri" w:cs="Calibri"/>
        </w:rPr>
        <w:lastRenderedPageBreak/>
        <w:t xml:space="preserve">Sex Education Forum. 2022. </w:t>
      </w:r>
      <w:r w:rsidRPr="00A4592C">
        <w:rPr>
          <w:rFonts w:ascii="Calibri" w:hAnsi="Calibri" w:cs="Calibri"/>
          <w:i/>
          <w:iCs/>
        </w:rPr>
        <w:t>Relationships and Sex Education: The Evidence.</w:t>
      </w:r>
      <w:r w:rsidRPr="00A4592C">
        <w:rPr>
          <w:rFonts w:ascii="Calibri" w:hAnsi="Calibri" w:cs="Calibri"/>
        </w:rPr>
        <w:t xml:space="preserve"> https://www.sexeducationforum.org.uk.</w:t>
      </w:r>
    </w:p>
    <w:p w14:paraId="18B6CF87" w14:textId="54D4D8E8" w:rsidR="004A689B" w:rsidRPr="00A4592C" w:rsidRDefault="004A689B" w:rsidP="007404B0">
      <w:pPr>
        <w:pStyle w:val="Bibliography"/>
        <w:spacing w:after="0"/>
        <w:rPr>
          <w:rFonts w:ascii="Calibri" w:hAnsi="Calibri" w:cs="Calibri"/>
        </w:rPr>
      </w:pPr>
      <w:r w:rsidRPr="00A4592C">
        <w:rPr>
          <w:rFonts w:ascii="Calibri" w:hAnsi="Calibri" w:cs="Calibri"/>
        </w:rPr>
        <w:t xml:space="preserve">Sex Education Forum. 2024. </w:t>
      </w:r>
      <w:r w:rsidRPr="00A4592C">
        <w:rPr>
          <w:rFonts w:ascii="Calibri" w:hAnsi="Calibri" w:cs="Calibri"/>
          <w:i/>
          <w:iCs/>
        </w:rPr>
        <w:t>Young People</w:t>
      </w:r>
      <w:r w:rsidR="006D53A9" w:rsidRPr="00A4592C">
        <w:rPr>
          <w:rFonts w:ascii="Calibri" w:hAnsi="Calibri" w:cs="Calibri"/>
          <w:i/>
          <w:iCs/>
        </w:rPr>
        <w:t>’s</w:t>
      </w:r>
      <w:r w:rsidRPr="00A4592C">
        <w:rPr>
          <w:rFonts w:ascii="Calibri" w:hAnsi="Calibri" w:cs="Calibri"/>
          <w:i/>
          <w:iCs/>
        </w:rPr>
        <w:t xml:space="preserve"> RSE Poll 2024: Report</w:t>
      </w:r>
      <w:r w:rsidRPr="00A4592C">
        <w:rPr>
          <w:rFonts w:ascii="Calibri" w:hAnsi="Calibri" w:cs="Calibri"/>
        </w:rPr>
        <w:t>. https://www.sexeducationforum.org.uk/resources/young-peoples-rse-poll-2024.</w:t>
      </w:r>
    </w:p>
    <w:p w14:paraId="2EE412DF" w14:textId="47E5F1D2" w:rsidR="008E295F" w:rsidRPr="00A4592C" w:rsidRDefault="004A689B" w:rsidP="007404B0">
      <w:pPr>
        <w:pStyle w:val="Bibliography"/>
        <w:spacing w:after="0"/>
        <w:rPr>
          <w:rFonts w:ascii="Calibri" w:hAnsi="Calibri" w:cs="Calibri"/>
        </w:rPr>
      </w:pPr>
      <w:r w:rsidRPr="00A4592C">
        <w:rPr>
          <w:rFonts w:ascii="Calibri" w:hAnsi="Calibri" w:cs="Calibri"/>
          <w:lang w:val="it-IT"/>
        </w:rPr>
        <w:t xml:space="preserve">Silva, Sofia, Joana Romão, Catarina Braz Ferreira, Patrícia Figueiredo, Eduarda Ramião, and Ricardo Barroso. </w:t>
      </w:r>
      <w:r w:rsidRPr="00A4592C">
        <w:rPr>
          <w:rFonts w:ascii="Calibri" w:hAnsi="Calibri" w:cs="Calibri"/>
        </w:rPr>
        <w:t xml:space="preserve">2024. </w:t>
      </w:r>
      <w:r w:rsidR="006D53A9" w:rsidRPr="00A4592C">
        <w:rPr>
          <w:rFonts w:ascii="Calibri" w:hAnsi="Calibri" w:cs="Calibri"/>
        </w:rPr>
        <w:t>‘s</w:t>
      </w:r>
      <w:r w:rsidRPr="00A4592C">
        <w:rPr>
          <w:rFonts w:ascii="Calibri" w:hAnsi="Calibri" w:cs="Calibri"/>
        </w:rPr>
        <w:t>ources and Types of Sexual Information Used by Adolescents: A Systematic Literature Review</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Healthcare</w:t>
      </w:r>
      <w:r w:rsidRPr="00A4592C">
        <w:rPr>
          <w:rFonts w:ascii="Calibri" w:hAnsi="Calibri" w:cs="Calibri"/>
        </w:rPr>
        <w:t xml:space="preserve"> 12 (22): 2291. https://doi.org/10.3390/healthcare12222291.</w:t>
      </w:r>
    </w:p>
    <w:p w14:paraId="088FF22D" w14:textId="16B1856D" w:rsidR="00DD1125" w:rsidRPr="00A4592C" w:rsidRDefault="008E295F" w:rsidP="007404B0">
      <w:pPr>
        <w:pStyle w:val="Bibliography"/>
        <w:spacing w:after="0"/>
        <w:rPr>
          <w:rFonts w:ascii="Calibri" w:hAnsi="Calibri" w:cs="Calibri"/>
        </w:rPr>
      </w:pPr>
      <w:r w:rsidRPr="00A4592C">
        <w:rPr>
          <w:rFonts w:ascii="Calibri" w:hAnsi="Calibri" w:cs="Calibri"/>
        </w:rPr>
        <w:t xml:space="preserve">Stone, Nicole, Roger Ingham, and Katie Gibbins. 2013. </w:t>
      </w:r>
      <w:r w:rsidR="006D53A9" w:rsidRPr="00A4592C">
        <w:rPr>
          <w:rFonts w:ascii="Calibri" w:hAnsi="Calibri" w:cs="Calibri"/>
        </w:rPr>
        <w:t>“</w:t>
      </w:r>
      <w:r w:rsidRPr="00A4592C">
        <w:rPr>
          <w:rFonts w:ascii="Calibri" w:hAnsi="Calibri" w:cs="Calibri"/>
        </w:rPr>
        <w:t>“Where Do Babies Come from?” Barriers to Early Sexuality Communication between Parents and Young Children</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Sex Education</w:t>
      </w:r>
      <w:r w:rsidRPr="00A4592C">
        <w:rPr>
          <w:rFonts w:ascii="Calibri" w:hAnsi="Calibri" w:cs="Calibri"/>
        </w:rPr>
        <w:t xml:space="preserve"> 13 (2): 228–240. https://doi.org/10.1080/14681811.2012.737776</w:t>
      </w:r>
    </w:p>
    <w:p w14:paraId="2F227A2D" w14:textId="61B4E35B" w:rsidR="008F5B0E" w:rsidRPr="00A4592C" w:rsidRDefault="004A689B" w:rsidP="007404B0">
      <w:pPr>
        <w:pStyle w:val="Bibliography"/>
        <w:spacing w:after="0"/>
        <w:rPr>
          <w:rFonts w:ascii="Calibri" w:hAnsi="Calibri" w:cs="Calibri"/>
        </w:rPr>
      </w:pPr>
      <w:r w:rsidRPr="00A4592C">
        <w:rPr>
          <w:rFonts w:ascii="Calibri" w:hAnsi="Calibri" w:cs="Calibri"/>
        </w:rPr>
        <w:t xml:space="preserve">Štulhofer, Aleksandar, Vesna Buško, and Ivan Landripet. 2010. </w:t>
      </w:r>
      <w:r w:rsidR="006D53A9" w:rsidRPr="00A4592C">
        <w:rPr>
          <w:rFonts w:ascii="Calibri" w:hAnsi="Calibri" w:cs="Calibri"/>
        </w:rPr>
        <w:t>“</w:t>
      </w:r>
      <w:r w:rsidRPr="00A4592C">
        <w:rPr>
          <w:rFonts w:ascii="Calibri" w:hAnsi="Calibri" w:cs="Calibri"/>
        </w:rPr>
        <w:t>Pornography, Sexual Socialization, and Satisfaction Among Young Men</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Archives of Sexual Behavior</w:t>
      </w:r>
      <w:r w:rsidRPr="00A4592C">
        <w:rPr>
          <w:rFonts w:ascii="Calibri" w:hAnsi="Calibri" w:cs="Calibri"/>
        </w:rPr>
        <w:t xml:space="preserve"> 39 (1): 168–78. https://doi.org/10.1007/s10508-008-9387-0.</w:t>
      </w:r>
    </w:p>
    <w:p w14:paraId="5159E764" w14:textId="242EA5AD" w:rsidR="00752D5B" w:rsidRPr="00A4592C" w:rsidRDefault="008F5B0E" w:rsidP="007404B0">
      <w:pPr>
        <w:pStyle w:val="Bibliography"/>
        <w:spacing w:after="0"/>
        <w:rPr>
          <w:rFonts w:ascii="Calibri" w:hAnsi="Calibri" w:cs="Calibri"/>
        </w:rPr>
      </w:pPr>
      <w:r w:rsidRPr="00A4592C">
        <w:rPr>
          <w:rFonts w:ascii="Calibri" w:hAnsi="Calibri" w:cs="Calibri"/>
        </w:rPr>
        <w:t xml:space="preserve">UNESCO, and UNFPA. 2018. </w:t>
      </w:r>
      <w:r w:rsidRPr="00A4592C">
        <w:rPr>
          <w:rFonts w:ascii="Calibri" w:hAnsi="Calibri" w:cs="Calibri"/>
          <w:i/>
          <w:iCs/>
        </w:rPr>
        <w:t>Implementation of Sexuality Education in Middle Schools in China</w:t>
      </w:r>
      <w:r w:rsidR="00216FAF" w:rsidRPr="00A4592C">
        <w:rPr>
          <w:rFonts w:ascii="Calibri" w:hAnsi="Calibri" w:cs="Calibri"/>
          <w:i/>
          <w:iCs/>
        </w:rPr>
        <w:t xml:space="preserve">. </w:t>
      </w:r>
      <w:r w:rsidRPr="00A4592C">
        <w:rPr>
          <w:rFonts w:ascii="Calibri" w:hAnsi="Calibri" w:cs="Calibri"/>
        </w:rPr>
        <w:t>https://unesdoc.unesco.org/ark:/48223/pf0000367530.</w:t>
      </w:r>
    </w:p>
    <w:p w14:paraId="6927F105" w14:textId="77777777" w:rsidR="004A689B" w:rsidRPr="00A4592C" w:rsidRDefault="004A689B" w:rsidP="007404B0">
      <w:pPr>
        <w:pStyle w:val="Bibliography"/>
        <w:spacing w:after="0"/>
        <w:rPr>
          <w:rFonts w:ascii="Calibri" w:hAnsi="Calibri" w:cs="Calibri"/>
        </w:rPr>
      </w:pPr>
      <w:r w:rsidRPr="00A4592C">
        <w:rPr>
          <w:rFonts w:ascii="Calibri" w:hAnsi="Calibri" w:cs="Calibri"/>
        </w:rPr>
        <w:t xml:space="preserve">UNESCO. 2021. </w:t>
      </w:r>
      <w:r w:rsidRPr="00A4592C">
        <w:rPr>
          <w:rFonts w:ascii="Calibri" w:hAnsi="Calibri" w:cs="Calibri"/>
          <w:i/>
          <w:iCs/>
        </w:rPr>
        <w:t>International Technical Guidance on Sexuality Education: An Evidence-Informed Approach (Rev. Ed.)</w:t>
      </w:r>
      <w:r w:rsidRPr="00A4592C">
        <w:rPr>
          <w:rFonts w:ascii="Calibri" w:hAnsi="Calibri" w:cs="Calibri"/>
        </w:rPr>
        <w:t>. https://unesdoc.unesco.org/ark:/48223/pf0000374945.</w:t>
      </w:r>
    </w:p>
    <w:p w14:paraId="611F89C6" w14:textId="7A1F2338" w:rsidR="00F83DCD" w:rsidRPr="00A4592C" w:rsidRDefault="00F83DCD" w:rsidP="007404B0">
      <w:pPr>
        <w:pStyle w:val="Bibliography"/>
        <w:spacing w:after="0"/>
        <w:rPr>
          <w:rFonts w:ascii="Calibri" w:hAnsi="Calibri" w:cs="Calibri"/>
        </w:rPr>
      </w:pPr>
      <w:r w:rsidRPr="00A4592C">
        <w:rPr>
          <w:rFonts w:ascii="Calibri" w:hAnsi="Calibri" w:cs="Calibri"/>
        </w:rPr>
        <w:t xml:space="preserve">Vescio, Theresa K., Nathan E. C. Schermerhorn, Kelsey A. Lewis, Karla Yamaguchi-Pedroza, and Alyssa J. Loviscky. 2025. </w:t>
      </w:r>
      <w:r w:rsidR="006D53A9" w:rsidRPr="00A4592C">
        <w:rPr>
          <w:rFonts w:ascii="Calibri" w:hAnsi="Calibri" w:cs="Calibri"/>
        </w:rPr>
        <w:t>“</w:t>
      </w:r>
      <w:r w:rsidRPr="00A4592C">
        <w:rPr>
          <w:rFonts w:ascii="Calibri" w:hAnsi="Calibri" w:cs="Calibri"/>
        </w:rPr>
        <w:t>Masculinity Threats Sequentially Arouse Public Discomfort, Anger, and Positive Attitudes toward Sexual Violence</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Personality and Social Psychology Bulletin</w:t>
      </w:r>
      <w:r w:rsidRPr="00A4592C">
        <w:rPr>
          <w:rFonts w:ascii="Calibri" w:hAnsi="Calibri" w:cs="Calibri"/>
        </w:rPr>
        <w:t xml:space="preserve"> 51 (1): 96–109. https://doi.org/10.1177/01461672231179431</w:t>
      </w:r>
    </w:p>
    <w:p w14:paraId="539F43F7" w14:textId="660ECEC7" w:rsidR="004A689B" w:rsidRPr="00A4592C" w:rsidRDefault="004A689B" w:rsidP="007404B0">
      <w:pPr>
        <w:pStyle w:val="Bibliography"/>
        <w:spacing w:after="0"/>
        <w:rPr>
          <w:rFonts w:ascii="Calibri" w:hAnsi="Calibri" w:cs="Calibri"/>
        </w:rPr>
      </w:pPr>
      <w:r w:rsidRPr="00A4592C">
        <w:rPr>
          <w:rFonts w:ascii="Calibri" w:hAnsi="Calibri" w:cs="Calibri"/>
        </w:rPr>
        <w:t xml:space="preserve">World Health Organization. 2022. </w:t>
      </w:r>
      <w:r w:rsidRPr="00A4592C">
        <w:rPr>
          <w:rFonts w:ascii="Calibri" w:hAnsi="Calibri" w:cs="Calibri"/>
          <w:i/>
          <w:iCs/>
        </w:rPr>
        <w:t>Redefining Sexual Health for Benefits throughout Life</w:t>
      </w:r>
      <w:r w:rsidRPr="00A4592C">
        <w:rPr>
          <w:rFonts w:ascii="Calibri" w:hAnsi="Calibri" w:cs="Calibri"/>
        </w:rPr>
        <w:t>. https://www.who.int/news/item/11-02-2022-redefining-sexual-health-for-benefits-throughout-life.</w:t>
      </w:r>
    </w:p>
    <w:p w14:paraId="1D6DECC1" w14:textId="6B25C9D0" w:rsidR="004A689B" w:rsidRPr="00A4592C" w:rsidRDefault="004A689B" w:rsidP="007404B0">
      <w:pPr>
        <w:pStyle w:val="Bibliography"/>
        <w:spacing w:after="0"/>
        <w:rPr>
          <w:rFonts w:ascii="Calibri" w:hAnsi="Calibri" w:cs="Calibri"/>
        </w:rPr>
      </w:pPr>
      <w:r w:rsidRPr="00A4592C">
        <w:rPr>
          <w:rFonts w:ascii="Calibri" w:hAnsi="Calibri" w:cs="Calibri"/>
        </w:rPr>
        <w:t xml:space="preserve">Wright, Paul J., Bryant Paul, and Debby Herbenick. 2021. </w:t>
      </w:r>
      <w:r w:rsidR="006D53A9" w:rsidRPr="00A4592C">
        <w:rPr>
          <w:rFonts w:ascii="Calibri" w:hAnsi="Calibri" w:cs="Calibri"/>
        </w:rPr>
        <w:t>“</w:t>
      </w:r>
      <w:r w:rsidRPr="00A4592C">
        <w:rPr>
          <w:rFonts w:ascii="Calibri" w:hAnsi="Calibri" w:cs="Calibri"/>
        </w:rPr>
        <w:t>Preliminary Insights from a U.S. Probability Sample on Adolescents</w:t>
      </w:r>
      <w:r w:rsidR="006D53A9" w:rsidRPr="00A4592C">
        <w:rPr>
          <w:rFonts w:ascii="Calibri" w:hAnsi="Calibri" w:cs="Calibri"/>
        </w:rPr>
        <w:t>”</w:t>
      </w:r>
      <w:r w:rsidRPr="00A4592C">
        <w:rPr>
          <w:rFonts w:ascii="Calibri" w:hAnsi="Calibri" w:cs="Calibri"/>
        </w:rPr>
        <w:t xml:space="preserve"> Pornography Exposure, Media Psychology, and Sexual Aggression</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Journal of Health Communication</w:t>
      </w:r>
      <w:r w:rsidRPr="00A4592C">
        <w:rPr>
          <w:rFonts w:ascii="Calibri" w:hAnsi="Calibri" w:cs="Calibri"/>
        </w:rPr>
        <w:t xml:space="preserve"> 26 (1): 39–46. https://doi.org/10.1080/10810730.2021.1887980.</w:t>
      </w:r>
    </w:p>
    <w:p w14:paraId="00534FAA" w14:textId="2C4550A2" w:rsidR="003D3997" w:rsidRPr="00A4592C" w:rsidRDefault="004A689B" w:rsidP="007404B0">
      <w:pPr>
        <w:pStyle w:val="Bibliography"/>
        <w:spacing w:after="0"/>
        <w:rPr>
          <w:rFonts w:ascii="Calibri" w:hAnsi="Calibri" w:cs="Calibri"/>
        </w:rPr>
      </w:pPr>
      <w:r w:rsidRPr="00A4592C">
        <w:rPr>
          <w:rFonts w:ascii="Calibri" w:hAnsi="Calibri" w:cs="Calibri"/>
        </w:rPr>
        <w:t xml:space="preserve">Yu, Jia, Weixiang Luo, and Yu Xie. 2022. </w:t>
      </w:r>
      <w:r w:rsidR="006D53A9" w:rsidRPr="00A4592C">
        <w:rPr>
          <w:rFonts w:ascii="Calibri" w:hAnsi="Calibri" w:cs="Calibri"/>
        </w:rPr>
        <w:t>"S</w:t>
      </w:r>
      <w:r w:rsidRPr="00A4592C">
        <w:rPr>
          <w:rFonts w:ascii="Calibri" w:hAnsi="Calibri" w:cs="Calibri"/>
        </w:rPr>
        <w:t>exuality in China: A Review and New Findings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Chinese Journal of Sociology</w:t>
      </w:r>
      <w:r w:rsidRPr="00A4592C">
        <w:rPr>
          <w:rFonts w:ascii="Calibri" w:hAnsi="Calibri" w:cs="Calibri"/>
        </w:rPr>
        <w:t xml:space="preserve"> 8 (3): 293–329. https://doi.org/10.1177/2057150X221114599.</w:t>
      </w:r>
    </w:p>
    <w:p w14:paraId="7B56629B" w14:textId="3272FCA7" w:rsidR="003D3997" w:rsidRPr="00A4592C" w:rsidRDefault="003D3997" w:rsidP="007404B0">
      <w:pPr>
        <w:pStyle w:val="Bibliography"/>
        <w:spacing w:after="0"/>
        <w:rPr>
          <w:rFonts w:ascii="Calibri" w:hAnsi="Calibri" w:cs="Calibri"/>
        </w:rPr>
      </w:pPr>
      <w:r w:rsidRPr="00A4592C">
        <w:rPr>
          <w:rFonts w:ascii="Calibri" w:hAnsi="Calibri" w:cs="Calibri"/>
        </w:rPr>
        <w:t xml:space="preserve">Yu, Xiaowei. 2023. “The Global Mobility of Sex Education in a Chinese Context.” </w:t>
      </w:r>
      <w:r w:rsidRPr="00A4592C">
        <w:rPr>
          <w:rFonts w:ascii="Calibri" w:hAnsi="Calibri" w:cs="Calibri"/>
          <w:i/>
          <w:iCs/>
        </w:rPr>
        <w:t>Transactions on Comparative Education</w:t>
      </w:r>
      <w:r w:rsidRPr="00A4592C">
        <w:rPr>
          <w:rFonts w:ascii="Calibri" w:hAnsi="Calibri" w:cs="Calibri"/>
        </w:rPr>
        <w:t xml:space="preserve"> 5: 50–57. https://doi.org/10.23977/trance.2023.050108.</w:t>
      </w:r>
    </w:p>
    <w:p w14:paraId="01857212" w14:textId="3A04DD20" w:rsidR="004A689B" w:rsidRPr="00A4592C" w:rsidRDefault="004A689B" w:rsidP="007404B0">
      <w:pPr>
        <w:pStyle w:val="Bibliography"/>
        <w:spacing w:after="0"/>
        <w:rPr>
          <w:rFonts w:ascii="Calibri" w:hAnsi="Calibri" w:cs="Calibri"/>
        </w:rPr>
      </w:pPr>
      <w:r w:rsidRPr="00A4592C">
        <w:rPr>
          <w:rFonts w:ascii="Calibri" w:hAnsi="Calibri" w:cs="Calibri"/>
        </w:rPr>
        <w:t xml:space="preserve">Zapata, Juan Pablo, Edwin Rojas, Petra Durán, Angel J. Martínez, and Homero E. Del Pino. 2024. </w:t>
      </w:r>
      <w:r w:rsidR="006D53A9" w:rsidRPr="00A4592C">
        <w:rPr>
          <w:rFonts w:ascii="Calibri" w:hAnsi="Calibri" w:cs="Calibri"/>
        </w:rPr>
        <w:t>“</w:t>
      </w:r>
      <w:r w:rsidRPr="00A4592C">
        <w:rPr>
          <w:rFonts w:ascii="Calibri" w:hAnsi="Calibri" w:cs="Calibri"/>
        </w:rPr>
        <w:t>The Impact of Sibling Relationships on Behavioral and Sexual Health among Latino Sexual Minority Men</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Archives of Sexual Behavior</w:t>
      </w:r>
      <w:r w:rsidRPr="00A4592C">
        <w:rPr>
          <w:rFonts w:ascii="Calibri" w:hAnsi="Calibri" w:cs="Calibri"/>
        </w:rPr>
        <w:t xml:space="preserve"> 53 (7): 2751–63. https://doi.org/10.1007/s10508-024-02832-6.</w:t>
      </w:r>
    </w:p>
    <w:p w14:paraId="1919C191" w14:textId="0411FD16" w:rsidR="00E86AAB" w:rsidRPr="007404B0" w:rsidRDefault="004A689B" w:rsidP="007404B0">
      <w:pPr>
        <w:pStyle w:val="Bibliography"/>
        <w:spacing w:after="0"/>
        <w:rPr>
          <w:rFonts w:ascii="Calibri" w:hAnsi="Calibri" w:cs="Calibri"/>
          <w:color w:val="000000" w:themeColor="text1"/>
        </w:rPr>
      </w:pPr>
      <w:r w:rsidRPr="00A4592C">
        <w:rPr>
          <w:rFonts w:ascii="Calibri" w:hAnsi="Calibri" w:cs="Calibri"/>
        </w:rPr>
        <w:t xml:space="preserve">Zhang, Dangui, Weixin Zhan, Chunwen Zheng, et al. 2021. </w:t>
      </w:r>
      <w:r w:rsidR="006D53A9" w:rsidRPr="00A4592C">
        <w:rPr>
          <w:rFonts w:ascii="Calibri" w:hAnsi="Calibri" w:cs="Calibri"/>
        </w:rPr>
        <w:t>“</w:t>
      </w:r>
      <w:r w:rsidRPr="00A4592C">
        <w:rPr>
          <w:rFonts w:ascii="Calibri" w:hAnsi="Calibri" w:cs="Calibri"/>
        </w:rPr>
        <w:t>Online Health Information-Seeking Behaviors and Skills of Chinese College Students</w:t>
      </w:r>
      <w:r w:rsidR="006D53A9" w:rsidRPr="00A4592C">
        <w:rPr>
          <w:rFonts w:ascii="Calibri" w:hAnsi="Calibri" w:cs="Calibri"/>
        </w:rPr>
        <w:t>.”</w:t>
      </w:r>
      <w:r w:rsidRPr="00A4592C">
        <w:rPr>
          <w:rFonts w:ascii="Calibri" w:hAnsi="Calibri" w:cs="Calibri"/>
        </w:rPr>
        <w:t xml:space="preserve"> </w:t>
      </w:r>
      <w:r w:rsidRPr="00A4592C">
        <w:rPr>
          <w:rFonts w:ascii="Calibri" w:hAnsi="Calibri" w:cs="Calibri"/>
          <w:i/>
          <w:iCs/>
        </w:rPr>
        <w:t>BMC Public Health</w:t>
      </w:r>
      <w:r w:rsidRPr="00A4592C">
        <w:rPr>
          <w:rFonts w:ascii="Calibri" w:hAnsi="Calibri" w:cs="Calibri"/>
        </w:rPr>
        <w:t xml:space="preserve"> 21 (1): 736. https://doi.org/10.1186/s12889-021-10801-0.</w:t>
      </w:r>
      <w:r w:rsidR="007C218F" w:rsidRPr="00A4592C">
        <w:rPr>
          <w:rFonts w:ascii="Calibri" w:hAnsi="Calibri" w:cs="Calibri"/>
          <w:color w:val="000000" w:themeColor="text1"/>
        </w:rPr>
        <w:fldChar w:fldCharType="end"/>
      </w:r>
    </w:p>
    <w:p w14:paraId="456678DF" w14:textId="34EAF5E1" w:rsidR="000C6E73" w:rsidRDefault="00E86AAB" w:rsidP="007404B0">
      <w:pPr>
        <w:pStyle w:val="Bibliography"/>
        <w:spacing w:after="0"/>
        <w:rPr>
          <w:rFonts w:ascii="Calibri" w:hAnsi="Calibri" w:cs="Calibri"/>
        </w:rPr>
      </w:pPr>
      <w:r w:rsidRPr="007404B0">
        <w:rPr>
          <w:rFonts w:ascii="Calibri" w:hAnsi="Calibri" w:cs="Calibri"/>
        </w:rPr>
        <w:t xml:space="preserve">Zhang, Jie, Cara Nurik, and John B. Jemmott III. 2016. </w:t>
      </w:r>
      <w:r w:rsidR="006D53A9">
        <w:rPr>
          <w:rFonts w:ascii="Calibri" w:hAnsi="Calibri" w:cs="Calibri"/>
        </w:rPr>
        <w:t>“</w:t>
      </w:r>
      <w:r w:rsidRPr="007404B0">
        <w:rPr>
          <w:rFonts w:ascii="Calibri" w:hAnsi="Calibri" w:cs="Calibri"/>
        </w:rPr>
        <w:t>Boundaries of Sexual Communication: A Mixed-Method Study Exploring Chinese Young Adults</w:t>
      </w:r>
      <w:r w:rsidR="006D53A9">
        <w:rPr>
          <w:rFonts w:ascii="Calibri" w:hAnsi="Calibri" w:cs="Calibri"/>
        </w:rPr>
        <w:t>”</w:t>
      </w:r>
      <w:r w:rsidRPr="007404B0">
        <w:rPr>
          <w:rFonts w:ascii="Calibri" w:hAnsi="Calibri" w:cs="Calibri"/>
        </w:rPr>
        <w:t xml:space="preserve"> Engagement with Online Sexual Health Information</w:t>
      </w:r>
      <w:r w:rsidR="006D53A9">
        <w:rPr>
          <w:rFonts w:ascii="Calibri" w:hAnsi="Calibri" w:cs="Calibri"/>
        </w:rPr>
        <w:t>.”</w:t>
      </w:r>
      <w:r w:rsidRPr="007404B0">
        <w:rPr>
          <w:rFonts w:ascii="Calibri" w:hAnsi="Calibri" w:cs="Calibri"/>
        </w:rPr>
        <w:t xml:space="preserve"> </w:t>
      </w:r>
      <w:r w:rsidRPr="007404B0">
        <w:rPr>
          <w:rFonts w:ascii="Calibri" w:hAnsi="Calibri" w:cs="Calibri"/>
          <w:i/>
          <w:iCs/>
        </w:rPr>
        <w:t>Sexual Health</w:t>
      </w:r>
      <w:r w:rsidRPr="007404B0">
        <w:rPr>
          <w:rFonts w:ascii="Calibri" w:hAnsi="Calibri" w:cs="Calibri"/>
        </w:rPr>
        <w:t xml:space="preserve"> 13 (3): 281–288. </w:t>
      </w:r>
      <w:hyperlink r:id="rId14" w:history="1">
        <w:r w:rsidR="000C6E73" w:rsidRPr="00101E29">
          <w:rPr>
            <w:rStyle w:val="Hyperlink"/>
            <w:rFonts w:ascii="Calibri" w:hAnsi="Calibri" w:cs="Calibri"/>
          </w:rPr>
          <w:t>https://doi.org/10.1071/SH16009</w:t>
        </w:r>
      </w:hyperlink>
    </w:p>
    <w:p w14:paraId="420B6FA5" w14:textId="77777777" w:rsidR="003A0835" w:rsidRDefault="003A0835" w:rsidP="000C6E73">
      <w:pPr>
        <w:spacing w:line="480" w:lineRule="auto"/>
        <w:outlineLvl w:val="1"/>
        <w:rPr>
          <w:rFonts w:ascii="Calibri" w:hAnsi="Calibri" w:cs="Calibri"/>
        </w:rPr>
        <w:sectPr w:rsidR="003A0835" w:rsidSect="00A75C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362CDC27" w14:textId="4BC6F10C" w:rsidR="000C6E73" w:rsidRPr="007A1794" w:rsidRDefault="000C6E73" w:rsidP="000C6E73">
      <w:pPr>
        <w:spacing w:line="480" w:lineRule="auto"/>
        <w:outlineLvl w:val="1"/>
        <w:rPr>
          <w:rFonts w:ascii="Calibri" w:hAnsi="Calibri" w:cs="Calibri"/>
          <w:i/>
          <w:iCs/>
          <w:color w:val="000000" w:themeColor="text1"/>
        </w:rPr>
      </w:pPr>
      <w:r w:rsidRPr="007A1794">
        <w:rPr>
          <w:rFonts w:ascii="Calibri" w:hAnsi="Calibri" w:cs="Calibri"/>
          <w:b/>
          <w:bCs/>
          <w:color w:val="000000" w:themeColor="text1"/>
        </w:rPr>
        <w:lastRenderedPageBreak/>
        <w:t>Figure 1.</w:t>
      </w:r>
      <w:r>
        <w:rPr>
          <w:rFonts w:ascii="Calibri" w:hAnsi="Calibri" w:cs="Calibri"/>
          <w:b/>
          <w:bCs/>
          <w:color w:val="000000" w:themeColor="text1"/>
        </w:rPr>
        <w:t xml:space="preserve">  </w:t>
      </w:r>
      <w:r w:rsidRPr="007A1794">
        <w:rPr>
          <w:rFonts w:ascii="Calibri" w:hAnsi="Calibri" w:cs="Calibri"/>
          <w:i/>
          <w:iCs/>
          <w:color w:val="000000" w:themeColor="text1"/>
        </w:rPr>
        <w:t>Proportion of Sexual Information Sources by Gender and Culture</w:t>
      </w:r>
    </w:p>
    <w:p w14:paraId="3C07BF3C" w14:textId="77777777" w:rsidR="003A0835" w:rsidRDefault="000C6E73" w:rsidP="003A0835">
      <w:pPr>
        <w:rPr>
          <w:rFonts w:ascii="Calibri" w:hAnsi="Calibri" w:cs="Calibri"/>
          <w:i/>
          <w:iCs/>
          <w:sz w:val="20"/>
          <w:szCs w:val="20"/>
        </w:rPr>
      </w:pPr>
      <w:r w:rsidRPr="007A1794">
        <w:rPr>
          <w:rFonts w:ascii="Calibri" w:hAnsi="Calibri" w:cs="Calibri"/>
          <w:noProof/>
        </w:rPr>
        <w:drawing>
          <wp:inline distT="0" distB="0" distL="0" distR="0" wp14:anchorId="2890D16B" wp14:editId="46226EEE">
            <wp:extent cx="6131560" cy="4776238"/>
            <wp:effectExtent l="0" t="0" r="2540" b="5715"/>
            <wp:docPr id="1619669681" name="Picture 6"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69681" name="Picture 6" descr="A graph of different sizes and colors&#10;&#10;AI-generated content may be incorrect."/>
                    <pic:cNvPicPr>
                      <a:picLocks noChangeAspect="1" noChangeArrowheads="1"/>
                    </pic:cNvPicPr>
                  </pic:nvPicPr>
                  <pic:blipFill rotWithShape="1">
                    <a:blip r:embed="rId21">
                      <a:extLst>
                        <a:ext uri="{28A0092B-C50C-407E-A947-70E740481C1C}">
                          <a14:useLocalDpi xmlns:a14="http://schemas.microsoft.com/office/drawing/2010/main" val="0"/>
                        </a:ext>
                      </a:extLst>
                    </a:blip>
                    <a:srcRect l="13004" r="12581"/>
                    <a:stretch>
                      <a:fillRect/>
                    </a:stretch>
                  </pic:blipFill>
                  <pic:spPr bwMode="auto">
                    <a:xfrm>
                      <a:off x="0" y="0"/>
                      <a:ext cx="6164498" cy="4801895"/>
                    </a:xfrm>
                    <a:prstGeom prst="rect">
                      <a:avLst/>
                    </a:prstGeom>
                    <a:noFill/>
                    <a:ln>
                      <a:noFill/>
                    </a:ln>
                    <a:extLst>
                      <a:ext uri="{53640926-AAD7-44D8-BBD7-CCE9431645EC}">
                        <a14:shadowObscured xmlns:a14="http://schemas.microsoft.com/office/drawing/2010/main"/>
                      </a:ext>
                    </a:extLst>
                  </pic:spPr>
                </pic:pic>
              </a:graphicData>
            </a:graphic>
          </wp:inline>
        </w:drawing>
      </w:r>
    </w:p>
    <w:p w14:paraId="2FA99544" w14:textId="2AB06C3E" w:rsidR="000C6E73" w:rsidRPr="007A1794" w:rsidRDefault="000C6E73" w:rsidP="003A0835">
      <w:pPr>
        <w:rPr>
          <w:rFonts w:ascii="Calibri" w:hAnsi="Calibri" w:cs="Calibri"/>
          <w:i/>
          <w:iCs/>
          <w:color w:val="000000" w:themeColor="text1"/>
        </w:rPr>
      </w:pPr>
      <w:r w:rsidRPr="007A1794">
        <w:rPr>
          <w:rFonts w:ascii="Calibri" w:hAnsi="Calibri" w:cs="Calibri"/>
          <w:i/>
          <w:iCs/>
          <w:sz w:val="20"/>
          <w:szCs w:val="20"/>
        </w:rPr>
        <w:t>Note</w:t>
      </w:r>
      <w:r w:rsidR="00F36D98">
        <w:rPr>
          <w:rFonts w:ascii="Calibri" w:hAnsi="Calibri" w:cs="Calibri"/>
          <w:i/>
          <w:iCs/>
          <w:sz w:val="20"/>
          <w:szCs w:val="20"/>
        </w:rPr>
        <w:t>s</w:t>
      </w:r>
      <w:r w:rsidR="00F36D98">
        <w:rPr>
          <w:rFonts w:ascii="Calibri" w:hAnsi="Calibri" w:cs="Calibri"/>
          <w:sz w:val="20"/>
          <w:szCs w:val="20"/>
        </w:rPr>
        <w:t>:</w:t>
      </w:r>
      <w:r w:rsidRPr="007A1794">
        <w:rPr>
          <w:rFonts w:ascii="Calibri" w:hAnsi="Calibri" w:cs="Calibri"/>
          <w:sz w:val="20"/>
          <w:szCs w:val="20"/>
        </w:rPr>
        <w:t xml:space="preserve"> Each pie chart represents the percentage distribution of sexual information sources across ten possible sources, grouped by participant gender (men, women) and culture (China, UK). </w:t>
      </w:r>
      <w:r w:rsidR="002958BD" w:rsidRPr="002958BD">
        <w:rPr>
          <w:rFonts w:ascii="Calibri" w:hAnsi="Calibri" w:cs="Calibri"/>
          <w:sz w:val="20"/>
          <w:szCs w:val="20"/>
        </w:rPr>
        <w:t>Percentages indicate the proportion of total reported sources within each subgroup.</w:t>
      </w:r>
      <w:r w:rsidRPr="007A1794">
        <w:rPr>
          <w:rFonts w:ascii="Calibri" w:hAnsi="Calibri" w:cs="Calibri"/>
          <w:b/>
          <w:bCs/>
          <w:color w:val="000000" w:themeColor="text1"/>
        </w:rPr>
        <w:br w:type="page"/>
      </w:r>
      <w:r w:rsidRPr="007A1794">
        <w:rPr>
          <w:rFonts w:ascii="Calibri" w:hAnsi="Calibri" w:cs="Calibri"/>
          <w:b/>
          <w:bCs/>
          <w:color w:val="000000" w:themeColor="text1"/>
        </w:rPr>
        <w:lastRenderedPageBreak/>
        <w:t>Figure 2.</w:t>
      </w:r>
      <w:r>
        <w:rPr>
          <w:rFonts w:ascii="Calibri" w:hAnsi="Calibri" w:cs="Calibri"/>
          <w:b/>
          <w:bCs/>
          <w:color w:val="000000" w:themeColor="text1"/>
        </w:rPr>
        <w:t xml:space="preserve"> </w:t>
      </w:r>
      <w:r w:rsidRPr="007A1794">
        <w:rPr>
          <w:rFonts w:ascii="Calibri" w:hAnsi="Calibri" w:cs="Calibri"/>
          <w:i/>
          <w:iCs/>
          <w:color w:val="000000" w:themeColor="text1"/>
        </w:rPr>
        <w:t>Standardised Regression Coefficients for Sexual Well-Being Variables Across all Models</w:t>
      </w:r>
    </w:p>
    <w:p w14:paraId="615FB5B9" w14:textId="77777777" w:rsidR="000C6E73" w:rsidRPr="007A1794" w:rsidRDefault="000C6E73" w:rsidP="000C6E73">
      <w:pPr>
        <w:spacing w:line="480" w:lineRule="auto"/>
        <w:rPr>
          <w:rFonts w:ascii="Calibri" w:hAnsi="Calibri" w:cs="Calibri"/>
          <w:i/>
          <w:iCs/>
          <w:color w:val="000000" w:themeColor="text1"/>
        </w:rPr>
      </w:pPr>
      <w:r w:rsidRPr="007A1794">
        <w:rPr>
          <w:rFonts w:ascii="Calibri" w:hAnsi="Calibri" w:cs="Calibri"/>
          <w:noProof/>
        </w:rPr>
        <w:drawing>
          <wp:inline distT="0" distB="0" distL="0" distR="0" wp14:anchorId="6EB247A0" wp14:editId="4872C327">
            <wp:extent cx="7691755" cy="4464685"/>
            <wp:effectExtent l="0" t="0" r="4445" b="0"/>
            <wp:docPr id="1918375168" name="Picture 3" descr="A graph of different types of relationshi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75168" name="Picture 3" descr="A graph of different types of relationship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91755" cy="4464685"/>
                    </a:xfrm>
                    <a:prstGeom prst="rect">
                      <a:avLst/>
                    </a:prstGeom>
                    <a:noFill/>
                    <a:ln>
                      <a:noFill/>
                    </a:ln>
                  </pic:spPr>
                </pic:pic>
              </a:graphicData>
            </a:graphic>
          </wp:inline>
        </w:drawing>
      </w:r>
    </w:p>
    <w:p w14:paraId="7B00CF75" w14:textId="4D354D7B" w:rsidR="003A0835" w:rsidRDefault="000C6E73">
      <w:pPr>
        <w:rPr>
          <w:rFonts w:ascii="Calibri" w:hAnsi="Calibri" w:cs="Calibri"/>
          <w:sz w:val="20"/>
          <w:szCs w:val="20"/>
        </w:rPr>
      </w:pPr>
      <w:r w:rsidRPr="007A1794">
        <w:rPr>
          <w:rFonts w:ascii="Calibri" w:hAnsi="Calibri" w:cs="Calibri"/>
          <w:i/>
          <w:iCs/>
          <w:sz w:val="20"/>
          <w:szCs w:val="20"/>
        </w:rPr>
        <w:t>Note</w:t>
      </w:r>
      <w:r w:rsidR="00F36D98">
        <w:rPr>
          <w:rFonts w:ascii="Calibri" w:hAnsi="Calibri" w:cs="Calibri"/>
          <w:i/>
          <w:iCs/>
          <w:sz w:val="20"/>
          <w:szCs w:val="20"/>
        </w:rPr>
        <w:t>s</w:t>
      </w:r>
      <w:r w:rsidR="00F36D98">
        <w:rPr>
          <w:rFonts w:ascii="Calibri" w:hAnsi="Calibri" w:cs="Calibri"/>
          <w:sz w:val="20"/>
          <w:szCs w:val="20"/>
        </w:rPr>
        <w:t>:</w:t>
      </w:r>
      <w:r w:rsidRPr="007A1794">
        <w:rPr>
          <w:rFonts w:ascii="Calibri" w:hAnsi="Calibri" w:cs="Calibri"/>
          <w:sz w:val="20"/>
          <w:szCs w:val="20"/>
        </w:rPr>
        <w:t xml:space="preserve"> </w:t>
      </w:r>
      <w:r w:rsidR="00061D30" w:rsidRPr="00061D30">
        <w:rPr>
          <w:rFonts w:ascii="Calibri" w:hAnsi="Calibri" w:cs="Calibri"/>
          <w:sz w:val="20"/>
          <w:szCs w:val="20"/>
        </w:rPr>
        <w:t xml:space="preserve">Standardised regression coefficients (β) with 95% confidence intervals for predictors of five sexual well-being dimensions: sexual satisfaction and inferiority (left panel), and sexual pleasure and relational sexual shame (right panel). Red = positive coefficients; blue = negative coefficients. </w:t>
      </w:r>
      <w:r w:rsidR="00061D30" w:rsidRPr="00061D30">
        <w:rPr>
          <w:rFonts w:ascii="Calibri" w:hAnsi="Calibri" w:cs="Calibri"/>
          <w:i/>
          <w:iCs/>
          <w:sz w:val="20"/>
          <w:szCs w:val="20"/>
        </w:rPr>
        <w:t>p</w:t>
      </w:r>
      <w:r w:rsidR="00061D30" w:rsidRPr="00061D30">
        <w:rPr>
          <w:rFonts w:ascii="Calibri" w:hAnsi="Calibri" w:cs="Calibri"/>
          <w:sz w:val="20"/>
          <w:szCs w:val="20"/>
        </w:rPr>
        <w:t xml:space="preserve"> &lt; .05, </w:t>
      </w:r>
      <w:r w:rsidR="00061D30" w:rsidRPr="00061D30">
        <w:rPr>
          <w:rFonts w:ascii="Calibri" w:hAnsi="Calibri" w:cs="Calibri"/>
          <w:b/>
          <w:bCs/>
          <w:sz w:val="20"/>
          <w:szCs w:val="20"/>
        </w:rPr>
        <w:t>p</w:t>
      </w:r>
      <w:r w:rsidR="00061D30" w:rsidRPr="00061D30">
        <w:rPr>
          <w:rFonts w:ascii="Calibri" w:hAnsi="Calibri" w:cs="Calibri"/>
          <w:sz w:val="20"/>
          <w:szCs w:val="20"/>
        </w:rPr>
        <w:t xml:space="preserve"> &lt; .01, </w:t>
      </w:r>
      <w:r w:rsidR="00061D30" w:rsidRPr="00061D30">
        <w:rPr>
          <w:rFonts w:ascii="Calibri" w:hAnsi="Calibri" w:cs="Calibri"/>
          <w:b/>
          <w:bCs/>
          <w:i/>
          <w:iCs/>
          <w:sz w:val="20"/>
          <w:szCs w:val="20"/>
        </w:rPr>
        <w:t>p</w:t>
      </w:r>
      <w:r w:rsidR="00061D30" w:rsidRPr="00061D30">
        <w:rPr>
          <w:rFonts w:ascii="Calibri" w:hAnsi="Calibri" w:cs="Calibri"/>
          <w:sz w:val="20"/>
          <w:szCs w:val="20"/>
        </w:rPr>
        <w:t xml:space="preserve"> &lt; .001. Gender coded </w:t>
      </w:r>
      <w:r w:rsidR="00061D30" w:rsidRPr="007A1794">
        <w:rPr>
          <w:rFonts w:ascii="Calibri" w:hAnsi="Calibri" w:cs="Calibri"/>
          <w:sz w:val="20"/>
          <w:szCs w:val="20"/>
        </w:rPr>
        <w:t>Men=-1 and Women=1</w:t>
      </w:r>
      <w:r w:rsidR="00061D30" w:rsidRPr="00061D30">
        <w:rPr>
          <w:rFonts w:ascii="Calibri" w:hAnsi="Calibri" w:cs="Calibri"/>
          <w:sz w:val="20"/>
          <w:szCs w:val="20"/>
        </w:rPr>
        <w:t xml:space="preserve">; culture coded </w:t>
      </w:r>
      <w:r w:rsidR="00061D30" w:rsidRPr="007A1794">
        <w:rPr>
          <w:rFonts w:ascii="Calibri" w:hAnsi="Calibri" w:cs="Calibri"/>
          <w:sz w:val="20"/>
          <w:szCs w:val="20"/>
        </w:rPr>
        <w:t>China=-1 and UK=1</w:t>
      </w:r>
      <w:r w:rsidR="00061D30" w:rsidRPr="00061D30">
        <w:rPr>
          <w:rFonts w:ascii="Calibri" w:hAnsi="Calibri" w:cs="Calibri"/>
          <w:sz w:val="20"/>
          <w:szCs w:val="20"/>
        </w:rPr>
        <w:t>.</w:t>
      </w:r>
      <w:r w:rsidR="003A0835">
        <w:rPr>
          <w:rFonts w:ascii="Calibri" w:hAnsi="Calibri" w:cs="Calibri"/>
          <w:sz w:val="20"/>
          <w:szCs w:val="20"/>
        </w:rPr>
        <w:br w:type="page"/>
      </w:r>
    </w:p>
    <w:p w14:paraId="6923BE8D" w14:textId="77777777" w:rsidR="003A0835" w:rsidRPr="007A1794" w:rsidRDefault="003A0835" w:rsidP="003A0835">
      <w:pPr>
        <w:spacing w:line="480" w:lineRule="auto"/>
        <w:outlineLvl w:val="1"/>
        <w:rPr>
          <w:rFonts w:ascii="Calibri" w:hAnsi="Calibri" w:cs="Calibri"/>
          <w:b/>
          <w:bCs/>
          <w:color w:val="000000" w:themeColor="text1"/>
        </w:rPr>
      </w:pPr>
      <w:r w:rsidRPr="007A1794">
        <w:rPr>
          <w:rFonts w:ascii="Calibri" w:hAnsi="Calibri" w:cs="Calibri"/>
          <w:b/>
          <w:bCs/>
          <w:color w:val="000000" w:themeColor="text1"/>
        </w:rPr>
        <w:lastRenderedPageBreak/>
        <w:t>Figure 3.</w:t>
      </w:r>
      <w:r>
        <w:rPr>
          <w:rFonts w:ascii="Calibri" w:hAnsi="Calibri" w:cs="Calibri"/>
          <w:b/>
          <w:bCs/>
          <w:color w:val="000000" w:themeColor="text1"/>
        </w:rPr>
        <w:t xml:space="preserve"> </w:t>
      </w:r>
      <w:r w:rsidRPr="007A1794">
        <w:rPr>
          <w:rFonts w:ascii="Calibri" w:hAnsi="Calibri" w:cs="Calibri"/>
          <w:i/>
          <w:iCs/>
          <w:color w:val="000000" w:themeColor="text1"/>
        </w:rPr>
        <w:t>Estimated Marginal Means of Sexual Satisfaction and Sexual Inferiority by Gender and Culture.</w:t>
      </w:r>
    </w:p>
    <w:p w14:paraId="34B2126F" w14:textId="77777777" w:rsidR="000C6E73" w:rsidRDefault="000C6E73" w:rsidP="000C6E73">
      <w:pPr>
        <w:rPr>
          <w:rFonts w:ascii="Calibri" w:hAnsi="Calibri" w:cs="Calibri"/>
          <w:i/>
          <w:iCs/>
          <w:color w:val="000000" w:themeColor="text1"/>
        </w:rPr>
      </w:pPr>
      <w:r w:rsidRPr="007A1794">
        <w:rPr>
          <w:rFonts w:ascii="Calibri" w:hAnsi="Calibri" w:cs="Calibri"/>
          <w:noProof/>
        </w:rPr>
        <w:drawing>
          <wp:inline distT="0" distB="0" distL="0" distR="0" wp14:anchorId="75B59D16" wp14:editId="535840BD">
            <wp:extent cx="8712447" cy="5061397"/>
            <wp:effectExtent l="0" t="0" r="0" b="6350"/>
            <wp:docPr id="513892996"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92996" name="Picture 1" descr="A graph of different sizes and color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26105" cy="5069332"/>
                    </a:xfrm>
                    <a:prstGeom prst="rect">
                      <a:avLst/>
                    </a:prstGeom>
                    <a:noFill/>
                    <a:ln>
                      <a:noFill/>
                    </a:ln>
                  </pic:spPr>
                </pic:pic>
              </a:graphicData>
            </a:graphic>
          </wp:inline>
        </w:drawing>
      </w:r>
    </w:p>
    <w:p w14:paraId="32D58541" w14:textId="692C981E" w:rsidR="002E4E50" w:rsidRPr="007A1794" w:rsidRDefault="002E4E50" w:rsidP="000C6E73">
      <w:pPr>
        <w:rPr>
          <w:rFonts w:ascii="Calibri" w:hAnsi="Calibri" w:cs="Calibri"/>
          <w:i/>
          <w:iCs/>
          <w:color w:val="000000" w:themeColor="text1"/>
        </w:rPr>
      </w:pPr>
      <w:r>
        <w:rPr>
          <w:rFonts w:ascii="Calibri" w:hAnsi="Calibri" w:cs="Calibri"/>
          <w:i/>
          <w:iCs/>
          <w:noProof/>
          <w:color w:val="000000" w:themeColor="text1"/>
        </w:rPr>
        <w:lastRenderedPageBreak/>
        <w:drawing>
          <wp:inline distT="0" distB="0" distL="0" distR="0" wp14:anchorId="7F2D8CCB" wp14:editId="50C6F144">
            <wp:extent cx="8166588" cy="4751219"/>
            <wp:effectExtent l="0" t="0" r="6350" b="0"/>
            <wp:docPr id="2022022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73096" cy="4755005"/>
                    </a:xfrm>
                    <a:prstGeom prst="rect">
                      <a:avLst/>
                    </a:prstGeom>
                    <a:noFill/>
                  </pic:spPr>
                </pic:pic>
              </a:graphicData>
            </a:graphic>
          </wp:inline>
        </w:drawing>
      </w:r>
    </w:p>
    <w:p w14:paraId="1F52A8B2" w14:textId="64C75248" w:rsidR="003A0835" w:rsidRPr="007A1794" w:rsidRDefault="000C6E73" w:rsidP="003A0835">
      <w:pPr>
        <w:spacing w:after="0" w:line="240" w:lineRule="auto"/>
        <w:outlineLvl w:val="1"/>
        <w:rPr>
          <w:rFonts w:ascii="Calibri" w:hAnsi="Calibri" w:cs="Calibri"/>
          <w:b/>
          <w:bCs/>
          <w:color w:val="000000" w:themeColor="text1"/>
        </w:rPr>
      </w:pPr>
      <w:r w:rsidRPr="007A1794">
        <w:rPr>
          <w:rFonts w:ascii="Calibri" w:hAnsi="Calibri" w:cs="Calibri"/>
          <w:i/>
          <w:iCs/>
          <w:sz w:val="20"/>
          <w:szCs w:val="20"/>
        </w:rPr>
        <w:t>Note</w:t>
      </w:r>
      <w:r w:rsidR="00F36D98">
        <w:rPr>
          <w:rFonts w:ascii="Calibri" w:hAnsi="Calibri" w:cs="Calibri"/>
          <w:i/>
          <w:iCs/>
          <w:sz w:val="20"/>
          <w:szCs w:val="20"/>
        </w:rPr>
        <w:t>s:</w:t>
      </w:r>
      <w:r w:rsidRPr="007A1794">
        <w:rPr>
          <w:rFonts w:ascii="Calibri" w:hAnsi="Calibri" w:cs="Calibri"/>
          <w:sz w:val="20"/>
          <w:szCs w:val="20"/>
        </w:rPr>
        <w:t xml:space="preserve"> Bars reflect estimated marginal means derived from linear models including the Gender</w:t>
      </w:r>
      <w:r w:rsidR="00A06AFA">
        <w:rPr>
          <w:rFonts w:ascii="Calibri" w:hAnsi="Calibri" w:cs="Calibri" w:hint="eastAsia"/>
          <w:sz w:val="20"/>
          <w:szCs w:val="20"/>
        </w:rPr>
        <w:t xml:space="preserve"> </w:t>
      </w:r>
      <w:r w:rsidRPr="007A1794">
        <w:rPr>
          <w:rFonts w:ascii="Calibri" w:hAnsi="Calibri" w:cs="Calibri"/>
          <w:sz w:val="20"/>
          <w:szCs w:val="20"/>
        </w:rPr>
        <w:t>×</w:t>
      </w:r>
      <w:r w:rsidR="00A06AFA">
        <w:rPr>
          <w:rFonts w:ascii="Calibri" w:hAnsi="Calibri" w:cs="Calibri" w:hint="eastAsia"/>
          <w:sz w:val="20"/>
          <w:szCs w:val="20"/>
        </w:rPr>
        <w:t xml:space="preserve"> </w:t>
      </w:r>
      <w:r w:rsidRPr="007A1794">
        <w:rPr>
          <w:rFonts w:ascii="Calibri" w:hAnsi="Calibri" w:cs="Calibri"/>
          <w:sz w:val="20"/>
          <w:szCs w:val="20"/>
        </w:rPr>
        <w:t>Culture interaction. Error bars represent 95% confidence intervals. Estimates are presented separately for men and women within each cultural group (China and the UK). Bars show model-based estimated marginal means (EMMs) with 95% CIs from linear models. CIs are based on normal approximations and may slightly exceed the 1–7 response range.</w:t>
      </w:r>
      <w:r w:rsidRPr="007A1794">
        <w:rPr>
          <w:rFonts w:ascii="Calibri" w:hAnsi="Calibri" w:cs="Calibri"/>
          <w:b/>
          <w:bCs/>
          <w:color w:val="000000" w:themeColor="text1"/>
        </w:rPr>
        <w:br w:type="page"/>
      </w:r>
      <w:r w:rsidR="003A0835" w:rsidRPr="007A1794">
        <w:rPr>
          <w:rFonts w:ascii="Calibri" w:hAnsi="Calibri" w:cs="Calibri"/>
          <w:b/>
          <w:bCs/>
          <w:color w:val="000000" w:themeColor="text1"/>
        </w:rPr>
        <w:lastRenderedPageBreak/>
        <w:t>Figure 4.</w:t>
      </w:r>
      <w:r w:rsidR="003A0835">
        <w:rPr>
          <w:rFonts w:ascii="Calibri" w:hAnsi="Calibri" w:cs="Calibri"/>
          <w:b/>
          <w:bCs/>
          <w:color w:val="000000" w:themeColor="text1"/>
        </w:rPr>
        <w:t xml:space="preserve"> </w:t>
      </w:r>
      <w:r w:rsidR="003A0835" w:rsidRPr="007A1794">
        <w:rPr>
          <w:rFonts w:ascii="Calibri" w:hAnsi="Calibri" w:cs="Calibri"/>
          <w:i/>
          <w:iCs/>
          <w:color w:val="000000" w:themeColor="text1"/>
        </w:rPr>
        <w:t>Simple Slopes of Significant Sources</w:t>
      </w:r>
      <w:r w:rsidR="00A06AFA">
        <w:rPr>
          <w:rFonts w:ascii="Calibri" w:hAnsi="Calibri" w:cs="Calibri" w:hint="eastAsia"/>
          <w:i/>
          <w:iCs/>
          <w:color w:val="000000" w:themeColor="text1"/>
        </w:rPr>
        <w:t xml:space="preserve"> </w:t>
      </w:r>
      <w:r w:rsidR="003A0835" w:rsidRPr="007A1794">
        <w:rPr>
          <w:rFonts w:ascii="Calibri" w:hAnsi="Calibri" w:cs="Calibri"/>
          <w:color w:val="000000" w:themeColor="text1"/>
        </w:rPr>
        <w:t>×</w:t>
      </w:r>
      <w:r w:rsidR="00A06AFA">
        <w:rPr>
          <w:rFonts w:ascii="Calibri" w:hAnsi="Calibri" w:cs="Calibri" w:hint="eastAsia"/>
          <w:color w:val="000000" w:themeColor="text1"/>
        </w:rPr>
        <w:t xml:space="preserve"> </w:t>
      </w:r>
      <w:r w:rsidR="003A0835" w:rsidRPr="007A1794">
        <w:rPr>
          <w:rFonts w:ascii="Calibri" w:hAnsi="Calibri" w:cs="Calibri"/>
          <w:i/>
          <w:iCs/>
          <w:color w:val="000000" w:themeColor="text1"/>
        </w:rPr>
        <w:t>Culture Interactions Predicting Sexual Outcomes.</w:t>
      </w:r>
    </w:p>
    <w:p w14:paraId="14DA85F2" w14:textId="4DAC7A6F" w:rsidR="00F36D98" w:rsidRDefault="00F36D98" w:rsidP="003A0835">
      <w:pPr>
        <w:spacing w:line="240" w:lineRule="auto"/>
        <w:rPr>
          <w:rFonts w:ascii="Calibri" w:hAnsi="Calibri" w:cs="Calibri"/>
          <w:i/>
          <w:iCs/>
          <w:sz w:val="20"/>
          <w:szCs w:val="20"/>
        </w:rPr>
      </w:pPr>
    </w:p>
    <w:p w14:paraId="502CF503" w14:textId="03C55D7D" w:rsidR="008B7B82" w:rsidRDefault="00F9713B" w:rsidP="003A0835">
      <w:pPr>
        <w:spacing w:line="240" w:lineRule="auto"/>
        <w:rPr>
          <w:rFonts w:ascii="Calibri" w:hAnsi="Calibri" w:cs="Calibri"/>
          <w:i/>
          <w:iCs/>
          <w:sz w:val="20"/>
          <w:szCs w:val="20"/>
        </w:rPr>
      </w:pPr>
      <w:r>
        <w:rPr>
          <w:rFonts w:ascii="Calibri" w:hAnsi="Calibri" w:cs="Calibri"/>
          <w:i/>
          <w:iCs/>
          <w:noProof/>
          <w:sz w:val="20"/>
          <w:szCs w:val="20"/>
        </w:rPr>
        <w:drawing>
          <wp:inline distT="0" distB="0" distL="0" distR="0" wp14:anchorId="498F91CD" wp14:editId="45B6B619">
            <wp:extent cx="8654902" cy="4497070"/>
            <wp:effectExtent l="0" t="0" r="0" b="0"/>
            <wp:docPr id="1673684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86564" cy="4513521"/>
                    </a:xfrm>
                    <a:prstGeom prst="rect">
                      <a:avLst/>
                    </a:prstGeom>
                    <a:noFill/>
                  </pic:spPr>
                </pic:pic>
              </a:graphicData>
            </a:graphic>
          </wp:inline>
        </w:drawing>
      </w:r>
    </w:p>
    <w:p w14:paraId="1CBDF9BE" w14:textId="6C2E8099" w:rsidR="00FA62FC" w:rsidRDefault="00FA62FC" w:rsidP="003A0835">
      <w:pPr>
        <w:spacing w:line="240" w:lineRule="auto"/>
        <w:rPr>
          <w:rFonts w:ascii="Calibri" w:hAnsi="Calibri" w:cs="Calibri"/>
          <w:i/>
          <w:iCs/>
          <w:sz w:val="20"/>
          <w:szCs w:val="20"/>
        </w:rPr>
      </w:pPr>
      <w:r>
        <w:rPr>
          <w:rFonts w:ascii="Calibri" w:hAnsi="Calibri" w:cs="Calibri"/>
          <w:i/>
          <w:iCs/>
          <w:noProof/>
          <w:sz w:val="20"/>
          <w:szCs w:val="20"/>
        </w:rPr>
        <w:lastRenderedPageBreak/>
        <w:drawing>
          <wp:inline distT="0" distB="0" distL="0" distR="0" wp14:anchorId="3B78E8F6" wp14:editId="2AA11FFC">
            <wp:extent cx="8537944" cy="4390390"/>
            <wp:effectExtent l="0" t="0" r="0" b="0"/>
            <wp:docPr id="993072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BEBA8EAE-BF5A-486C-A8C5-ECC9F3942E4B}">
                          <a14:imgProps xmlns:a14="http://schemas.microsoft.com/office/drawing/2010/main">
                            <a14:imgLayer r:embed="rId27">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565146" cy="4404378"/>
                    </a:xfrm>
                    <a:prstGeom prst="rect">
                      <a:avLst/>
                    </a:prstGeom>
                    <a:noFill/>
                  </pic:spPr>
                </pic:pic>
              </a:graphicData>
            </a:graphic>
          </wp:inline>
        </w:drawing>
      </w:r>
    </w:p>
    <w:p w14:paraId="7728B4C0" w14:textId="651A3C91" w:rsidR="00E86AAB" w:rsidRPr="007404B0" w:rsidRDefault="000C6E73" w:rsidP="003A0835">
      <w:pPr>
        <w:spacing w:line="240" w:lineRule="auto"/>
        <w:rPr>
          <w:rFonts w:ascii="Calibri" w:hAnsi="Calibri" w:cs="Calibri"/>
        </w:rPr>
      </w:pPr>
      <w:r w:rsidRPr="007A1794">
        <w:rPr>
          <w:rFonts w:ascii="Calibri" w:hAnsi="Calibri" w:cs="Calibri"/>
          <w:i/>
          <w:iCs/>
          <w:sz w:val="20"/>
          <w:szCs w:val="20"/>
        </w:rPr>
        <w:t>Not</w:t>
      </w:r>
      <w:r w:rsidR="00F36D98">
        <w:rPr>
          <w:rFonts w:ascii="Calibri" w:hAnsi="Calibri" w:cs="Calibri"/>
          <w:i/>
          <w:iCs/>
          <w:sz w:val="20"/>
          <w:szCs w:val="20"/>
        </w:rPr>
        <w:t>es:</w:t>
      </w:r>
      <w:r w:rsidRPr="007A1794">
        <w:rPr>
          <w:rFonts w:ascii="Calibri" w:hAnsi="Calibri" w:cs="Calibri"/>
          <w:i/>
          <w:iCs/>
          <w:sz w:val="20"/>
          <w:szCs w:val="20"/>
        </w:rPr>
        <w:t xml:space="preserve"> </w:t>
      </w:r>
      <w:r w:rsidRPr="007A1794">
        <w:rPr>
          <w:rFonts w:ascii="Calibri" w:hAnsi="Calibri" w:cs="Calibri"/>
          <w:sz w:val="20"/>
          <w:szCs w:val="20"/>
        </w:rPr>
        <w:t>Bars represent model-based simple slopes (</w:t>
      </w:r>
      <w:r w:rsidRPr="007A1794">
        <w:rPr>
          <w:rFonts w:ascii="Calibri" w:hAnsi="Calibri" w:cs="Calibri"/>
          <w:i/>
          <w:iCs/>
          <w:sz w:val="20"/>
          <w:szCs w:val="20"/>
        </w:rPr>
        <w:t>β</w:t>
      </w:r>
      <w:r w:rsidRPr="007A1794">
        <w:rPr>
          <w:rFonts w:ascii="Calibri" w:hAnsi="Calibri" w:cs="Calibri"/>
          <w:sz w:val="20"/>
          <w:szCs w:val="20"/>
        </w:rPr>
        <w:t>) estimated separately by culture, with 95% confidence intervals. Asterisks denote significance levels (</w:t>
      </w:r>
      <w:r w:rsidRPr="007A1794">
        <w:rPr>
          <w:rFonts w:ascii="Calibri" w:hAnsi="Calibri" w:cs="Calibri"/>
          <w:i/>
          <w:iCs/>
          <w:sz w:val="20"/>
          <w:szCs w:val="20"/>
        </w:rPr>
        <w:t>p</w:t>
      </w:r>
      <w:r w:rsidRPr="007A1794">
        <w:rPr>
          <w:rFonts w:ascii="Calibri" w:hAnsi="Calibri" w:cs="Calibri"/>
          <w:sz w:val="20"/>
          <w:szCs w:val="20"/>
        </w:rPr>
        <w:t xml:space="preserve">&lt;.05=*, </w:t>
      </w:r>
      <w:r w:rsidRPr="007A1794">
        <w:rPr>
          <w:rFonts w:ascii="Calibri" w:hAnsi="Calibri" w:cs="Calibri"/>
          <w:i/>
          <w:iCs/>
          <w:sz w:val="20"/>
          <w:szCs w:val="20"/>
        </w:rPr>
        <w:t>p</w:t>
      </w:r>
      <w:r w:rsidRPr="007A1794">
        <w:rPr>
          <w:rFonts w:ascii="Calibri" w:hAnsi="Calibri" w:cs="Calibri"/>
          <w:sz w:val="20"/>
          <w:szCs w:val="20"/>
        </w:rPr>
        <w:t xml:space="preserve">&lt;.01=**, </w:t>
      </w:r>
      <w:r w:rsidRPr="007A1794">
        <w:rPr>
          <w:rFonts w:ascii="Calibri" w:hAnsi="Calibri" w:cs="Calibri"/>
          <w:i/>
          <w:iCs/>
          <w:sz w:val="20"/>
          <w:szCs w:val="20"/>
        </w:rPr>
        <w:t>p</w:t>
      </w:r>
      <w:r w:rsidRPr="007A1794">
        <w:rPr>
          <w:rFonts w:ascii="Calibri" w:hAnsi="Calibri" w:cs="Calibri"/>
          <w:sz w:val="20"/>
          <w:szCs w:val="20"/>
        </w:rPr>
        <w:t>&lt;.001=***).</w:t>
      </w:r>
    </w:p>
    <w:sectPr w:rsidR="00E86AAB" w:rsidRPr="007404B0" w:rsidSect="003A083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A579" w14:textId="77777777" w:rsidR="002A1C58" w:rsidRDefault="002A1C58" w:rsidP="00C93746">
      <w:pPr>
        <w:spacing w:after="0" w:line="240" w:lineRule="auto"/>
      </w:pPr>
      <w:r>
        <w:separator/>
      </w:r>
    </w:p>
  </w:endnote>
  <w:endnote w:type="continuationSeparator" w:id="0">
    <w:p w14:paraId="38A14312" w14:textId="77777777" w:rsidR="002A1C58" w:rsidRDefault="002A1C58" w:rsidP="00C9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A887" w14:textId="77777777" w:rsidR="00C93746" w:rsidRDefault="00C93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4579" w14:textId="77777777" w:rsidR="00C93746" w:rsidRDefault="00C93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1040" w14:textId="77777777" w:rsidR="00C93746" w:rsidRDefault="00C9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64F1" w14:textId="77777777" w:rsidR="002A1C58" w:rsidRDefault="002A1C58" w:rsidP="00C93746">
      <w:pPr>
        <w:spacing w:after="0" w:line="240" w:lineRule="auto"/>
      </w:pPr>
      <w:r>
        <w:separator/>
      </w:r>
    </w:p>
  </w:footnote>
  <w:footnote w:type="continuationSeparator" w:id="0">
    <w:p w14:paraId="292BFF70" w14:textId="77777777" w:rsidR="002A1C58" w:rsidRDefault="002A1C58" w:rsidP="00C9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FC05" w14:textId="77777777" w:rsidR="00C93746" w:rsidRDefault="00C93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710322"/>
      <w:docPartObj>
        <w:docPartGallery w:val="Page Numbers (Top of Page)"/>
        <w:docPartUnique/>
      </w:docPartObj>
    </w:sdtPr>
    <w:sdtEndPr/>
    <w:sdtContent>
      <w:p w14:paraId="6C1D50B4" w14:textId="6C6B0ADF" w:rsidR="00C93746" w:rsidRDefault="00C93746">
        <w:pPr>
          <w:pStyle w:val="Header"/>
          <w:jc w:val="right"/>
        </w:pPr>
        <w:r>
          <w:fldChar w:fldCharType="begin"/>
        </w:r>
        <w:r>
          <w:instrText>PAGE   \* MERGEFORMAT</w:instrText>
        </w:r>
        <w:r>
          <w:fldChar w:fldCharType="separate"/>
        </w:r>
        <w:r>
          <w:t>2</w:t>
        </w:r>
        <w:r>
          <w:fldChar w:fldCharType="end"/>
        </w:r>
      </w:p>
    </w:sdtContent>
  </w:sdt>
  <w:p w14:paraId="62533AE1" w14:textId="77777777" w:rsidR="00C93746" w:rsidRDefault="00C93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DCD0" w14:textId="77777777" w:rsidR="00C93746" w:rsidRDefault="00C9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F52BE"/>
    <w:multiLevelType w:val="multilevel"/>
    <w:tmpl w:val="032C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765EA"/>
    <w:multiLevelType w:val="multilevel"/>
    <w:tmpl w:val="1D4A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15C53"/>
    <w:multiLevelType w:val="multilevel"/>
    <w:tmpl w:val="6928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895989"/>
    <w:multiLevelType w:val="multilevel"/>
    <w:tmpl w:val="4AF4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D3D7C"/>
    <w:multiLevelType w:val="multilevel"/>
    <w:tmpl w:val="E756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84BB7"/>
    <w:multiLevelType w:val="multilevel"/>
    <w:tmpl w:val="C68C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655884">
    <w:abstractNumId w:val="2"/>
  </w:num>
  <w:num w:numId="2" w16cid:durableId="1197504200">
    <w:abstractNumId w:val="4"/>
  </w:num>
  <w:num w:numId="3" w16cid:durableId="434715727">
    <w:abstractNumId w:val="5"/>
  </w:num>
  <w:num w:numId="4" w16cid:durableId="1951811946">
    <w:abstractNumId w:val="3"/>
  </w:num>
  <w:num w:numId="5" w16cid:durableId="1221401401">
    <w:abstractNumId w:val="0"/>
  </w:num>
  <w:num w:numId="6" w16cid:durableId="63021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CC"/>
    <w:rsid w:val="00000A12"/>
    <w:rsid w:val="00001452"/>
    <w:rsid w:val="00002287"/>
    <w:rsid w:val="000053D7"/>
    <w:rsid w:val="00005F0B"/>
    <w:rsid w:val="000067BF"/>
    <w:rsid w:val="00006FBC"/>
    <w:rsid w:val="00007E84"/>
    <w:rsid w:val="00010FBF"/>
    <w:rsid w:val="00011401"/>
    <w:rsid w:val="00012036"/>
    <w:rsid w:val="000131B8"/>
    <w:rsid w:val="000136B5"/>
    <w:rsid w:val="00013915"/>
    <w:rsid w:val="00013F57"/>
    <w:rsid w:val="00015C52"/>
    <w:rsid w:val="00016B87"/>
    <w:rsid w:val="000207E6"/>
    <w:rsid w:val="00021C01"/>
    <w:rsid w:val="000222EB"/>
    <w:rsid w:val="00022601"/>
    <w:rsid w:val="00022788"/>
    <w:rsid w:val="000227B5"/>
    <w:rsid w:val="00022E1F"/>
    <w:rsid w:val="00022EB7"/>
    <w:rsid w:val="000235F5"/>
    <w:rsid w:val="0002473A"/>
    <w:rsid w:val="00026563"/>
    <w:rsid w:val="000268CB"/>
    <w:rsid w:val="0002772C"/>
    <w:rsid w:val="000324F3"/>
    <w:rsid w:val="00032B41"/>
    <w:rsid w:val="00034B9F"/>
    <w:rsid w:val="00034D4C"/>
    <w:rsid w:val="00034E17"/>
    <w:rsid w:val="00035552"/>
    <w:rsid w:val="00036743"/>
    <w:rsid w:val="00036EF7"/>
    <w:rsid w:val="00037023"/>
    <w:rsid w:val="000405F2"/>
    <w:rsid w:val="000409F2"/>
    <w:rsid w:val="000427D0"/>
    <w:rsid w:val="00042F87"/>
    <w:rsid w:val="000430A1"/>
    <w:rsid w:val="00044D72"/>
    <w:rsid w:val="0004549B"/>
    <w:rsid w:val="00047793"/>
    <w:rsid w:val="00047898"/>
    <w:rsid w:val="00047BBB"/>
    <w:rsid w:val="00051D26"/>
    <w:rsid w:val="00053837"/>
    <w:rsid w:val="0005387C"/>
    <w:rsid w:val="000545AF"/>
    <w:rsid w:val="00054A44"/>
    <w:rsid w:val="00056ABA"/>
    <w:rsid w:val="00057CB5"/>
    <w:rsid w:val="0006034D"/>
    <w:rsid w:val="0006076D"/>
    <w:rsid w:val="000616B2"/>
    <w:rsid w:val="00061D30"/>
    <w:rsid w:val="0006246A"/>
    <w:rsid w:val="000633B1"/>
    <w:rsid w:val="00063933"/>
    <w:rsid w:val="00064F93"/>
    <w:rsid w:val="000653A7"/>
    <w:rsid w:val="000661F8"/>
    <w:rsid w:val="00066F23"/>
    <w:rsid w:val="0006717C"/>
    <w:rsid w:val="000677C0"/>
    <w:rsid w:val="00070FF9"/>
    <w:rsid w:val="00071C36"/>
    <w:rsid w:val="00071E6B"/>
    <w:rsid w:val="00071E8A"/>
    <w:rsid w:val="00072BC1"/>
    <w:rsid w:val="000739C7"/>
    <w:rsid w:val="0007405C"/>
    <w:rsid w:val="00074284"/>
    <w:rsid w:val="00075B9E"/>
    <w:rsid w:val="00076081"/>
    <w:rsid w:val="0007707A"/>
    <w:rsid w:val="000800E4"/>
    <w:rsid w:val="00080E93"/>
    <w:rsid w:val="00081AE0"/>
    <w:rsid w:val="000829DE"/>
    <w:rsid w:val="0008524D"/>
    <w:rsid w:val="00085B66"/>
    <w:rsid w:val="00086783"/>
    <w:rsid w:val="00087509"/>
    <w:rsid w:val="00087710"/>
    <w:rsid w:val="0009069A"/>
    <w:rsid w:val="000907C8"/>
    <w:rsid w:val="00090FA6"/>
    <w:rsid w:val="000932C7"/>
    <w:rsid w:val="0009388D"/>
    <w:rsid w:val="00094247"/>
    <w:rsid w:val="00095BFD"/>
    <w:rsid w:val="00095FF6"/>
    <w:rsid w:val="0009769E"/>
    <w:rsid w:val="000A1062"/>
    <w:rsid w:val="000A1969"/>
    <w:rsid w:val="000A1A8B"/>
    <w:rsid w:val="000A37FE"/>
    <w:rsid w:val="000A5948"/>
    <w:rsid w:val="000A5B45"/>
    <w:rsid w:val="000A700C"/>
    <w:rsid w:val="000A723C"/>
    <w:rsid w:val="000B070E"/>
    <w:rsid w:val="000B21C0"/>
    <w:rsid w:val="000B29A2"/>
    <w:rsid w:val="000B2DB5"/>
    <w:rsid w:val="000B3093"/>
    <w:rsid w:val="000B3127"/>
    <w:rsid w:val="000B31D7"/>
    <w:rsid w:val="000B39AA"/>
    <w:rsid w:val="000B453C"/>
    <w:rsid w:val="000B5280"/>
    <w:rsid w:val="000B5BE4"/>
    <w:rsid w:val="000B61D7"/>
    <w:rsid w:val="000B7346"/>
    <w:rsid w:val="000B7744"/>
    <w:rsid w:val="000C0377"/>
    <w:rsid w:val="000C18A8"/>
    <w:rsid w:val="000C18DC"/>
    <w:rsid w:val="000C1A64"/>
    <w:rsid w:val="000C25AE"/>
    <w:rsid w:val="000C2FEA"/>
    <w:rsid w:val="000C3036"/>
    <w:rsid w:val="000C3F28"/>
    <w:rsid w:val="000C4135"/>
    <w:rsid w:val="000C44A8"/>
    <w:rsid w:val="000C54B1"/>
    <w:rsid w:val="000C57A1"/>
    <w:rsid w:val="000C6431"/>
    <w:rsid w:val="000C6E73"/>
    <w:rsid w:val="000D2C5F"/>
    <w:rsid w:val="000D2DDF"/>
    <w:rsid w:val="000D2FB6"/>
    <w:rsid w:val="000D35E3"/>
    <w:rsid w:val="000D3737"/>
    <w:rsid w:val="000D3F2B"/>
    <w:rsid w:val="000D4F54"/>
    <w:rsid w:val="000D5105"/>
    <w:rsid w:val="000D683C"/>
    <w:rsid w:val="000D6E33"/>
    <w:rsid w:val="000D6E34"/>
    <w:rsid w:val="000E00D3"/>
    <w:rsid w:val="000E0968"/>
    <w:rsid w:val="000E0BD9"/>
    <w:rsid w:val="000E0BE3"/>
    <w:rsid w:val="000E1CB6"/>
    <w:rsid w:val="000E2831"/>
    <w:rsid w:val="000E3CE3"/>
    <w:rsid w:val="000E3D37"/>
    <w:rsid w:val="000E5471"/>
    <w:rsid w:val="000E6596"/>
    <w:rsid w:val="000E66C1"/>
    <w:rsid w:val="000E723E"/>
    <w:rsid w:val="000E7B40"/>
    <w:rsid w:val="000E7C96"/>
    <w:rsid w:val="000F001F"/>
    <w:rsid w:val="000F1465"/>
    <w:rsid w:val="000F1D57"/>
    <w:rsid w:val="000F1D7E"/>
    <w:rsid w:val="000F4625"/>
    <w:rsid w:val="000F483E"/>
    <w:rsid w:val="000F4A7C"/>
    <w:rsid w:val="000F5837"/>
    <w:rsid w:val="000F5EA3"/>
    <w:rsid w:val="000F70DB"/>
    <w:rsid w:val="000F712D"/>
    <w:rsid w:val="000F75EF"/>
    <w:rsid w:val="000F7623"/>
    <w:rsid w:val="000F7EA7"/>
    <w:rsid w:val="00100B2F"/>
    <w:rsid w:val="00102197"/>
    <w:rsid w:val="0010232D"/>
    <w:rsid w:val="001023E0"/>
    <w:rsid w:val="001039A8"/>
    <w:rsid w:val="00104086"/>
    <w:rsid w:val="00104BF3"/>
    <w:rsid w:val="00105031"/>
    <w:rsid w:val="00105ACB"/>
    <w:rsid w:val="001064F8"/>
    <w:rsid w:val="00106A9B"/>
    <w:rsid w:val="0010778C"/>
    <w:rsid w:val="0011175C"/>
    <w:rsid w:val="001119E6"/>
    <w:rsid w:val="00112B9B"/>
    <w:rsid w:val="00114519"/>
    <w:rsid w:val="00114DC7"/>
    <w:rsid w:val="0011558C"/>
    <w:rsid w:val="00115A78"/>
    <w:rsid w:val="001160F6"/>
    <w:rsid w:val="001166C4"/>
    <w:rsid w:val="00116A23"/>
    <w:rsid w:val="00117086"/>
    <w:rsid w:val="00120C33"/>
    <w:rsid w:val="0012119F"/>
    <w:rsid w:val="001213E1"/>
    <w:rsid w:val="00121E4A"/>
    <w:rsid w:val="00123146"/>
    <w:rsid w:val="00124101"/>
    <w:rsid w:val="00124C6F"/>
    <w:rsid w:val="001252A4"/>
    <w:rsid w:val="001255E6"/>
    <w:rsid w:val="0012600A"/>
    <w:rsid w:val="001269C7"/>
    <w:rsid w:val="00126D88"/>
    <w:rsid w:val="00126E15"/>
    <w:rsid w:val="00127536"/>
    <w:rsid w:val="00127821"/>
    <w:rsid w:val="001278BF"/>
    <w:rsid w:val="001279F5"/>
    <w:rsid w:val="00130525"/>
    <w:rsid w:val="001305C7"/>
    <w:rsid w:val="00130FCD"/>
    <w:rsid w:val="00131091"/>
    <w:rsid w:val="0013136B"/>
    <w:rsid w:val="00131C0D"/>
    <w:rsid w:val="00131C4C"/>
    <w:rsid w:val="00132C82"/>
    <w:rsid w:val="00133570"/>
    <w:rsid w:val="0013361E"/>
    <w:rsid w:val="00134033"/>
    <w:rsid w:val="00134EC6"/>
    <w:rsid w:val="0013567F"/>
    <w:rsid w:val="00135C69"/>
    <w:rsid w:val="00136AE5"/>
    <w:rsid w:val="00136E66"/>
    <w:rsid w:val="00137545"/>
    <w:rsid w:val="001408F0"/>
    <w:rsid w:val="00144065"/>
    <w:rsid w:val="001445A2"/>
    <w:rsid w:val="00144EDF"/>
    <w:rsid w:val="00145ADB"/>
    <w:rsid w:val="00145E11"/>
    <w:rsid w:val="001462F8"/>
    <w:rsid w:val="0014645C"/>
    <w:rsid w:val="001476AB"/>
    <w:rsid w:val="001478D8"/>
    <w:rsid w:val="00150009"/>
    <w:rsid w:val="00150165"/>
    <w:rsid w:val="00151363"/>
    <w:rsid w:val="0015137F"/>
    <w:rsid w:val="0015385E"/>
    <w:rsid w:val="001539D4"/>
    <w:rsid w:val="00157CC6"/>
    <w:rsid w:val="0016010D"/>
    <w:rsid w:val="00161587"/>
    <w:rsid w:val="0016234D"/>
    <w:rsid w:val="0016276C"/>
    <w:rsid w:val="0016295D"/>
    <w:rsid w:val="0016360E"/>
    <w:rsid w:val="00163F77"/>
    <w:rsid w:val="00164068"/>
    <w:rsid w:val="001654D2"/>
    <w:rsid w:val="0017039C"/>
    <w:rsid w:val="00170D50"/>
    <w:rsid w:val="00170F07"/>
    <w:rsid w:val="00171290"/>
    <w:rsid w:val="00171A03"/>
    <w:rsid w:val="00172A83"/>
    <w:rsid w:val="001740A2"/>
    <w:rsid w:val="001740FF"/>
    <w:rsid w:val="00174D53"/>
    <w:rsid w:val="001755D3"/>
    <w:rsid w:val="001773E7"/>
    <w:rsid w:val="001800AE"/>
    <w:rsid w:val="0018151A"/>
    <w:rsid w:val="00181F90"/>
    <w:rsid w:val="00183736"/>
    <w:rsid w:val="00184BF4"/>
    <w:rsid w:val="00184E2F"/>
    <w:rsid w:val="00184FF0"/>
    <w:rsid w:val="0018675B"/>
    <w:rsid w:val="001868A0"/>
    <w:rsid w:val="00190F24"/>
    <w:rsid w:val="001924FB"/>
    <w:rsid w:val="00192BFF"/>
    <w:rsid w:val="001935B3"/>
    <w:rsid w:val="0019382C"/>
    <w:rsid w:val="00193DB1"/>
    <w:rsid w:val="00193EDC"/>
    <w:rsid w:val="001948E5"/>
    <w:rsid w:val="001974B6"/>
    <w:rsid w:val="00197FE1"/>
    <w:rsid w:val="001A0151"/>
    <w:rsid w:val="001A02A4"/>
    <w:rsid w:val="001A1D90"/>
    <w:rsid w:val="001A342B"/>
    <w:rsid w:val="001A559C"/>
    <w:rsid w:val="001A5AE2"/>
    <w:rsid w:val="001A70A1"/>
    <w:rsid w:val="001B05BB"/>
    <w:rsid w:val="001B05C7"/>
    <w:rsid w:val="001B311A"/>
    <w:rsid w:val="001B38DB"/>
    <w:rsid w:val="001B464A"/>
    <w:rsid w:val="001B5BE3"/>
    <w:rsid w:val="001B6908"/>
    <w:rsid w:val="001B7243"/>
    <w:rsid w:val="001B7389"/>
    <w:rsid w:val="001B7F52"/>
    <w:rsid w:val="001C146B"/>
    <w:rsid w:val="001C1986"/>
    <w:rsid w:val="001C1BB9"/>
    <w:rsid w:val="001C27B2"/>
    <w:rsid w:val="001C2FC2"/>
    <w:rsid w:val="001C33AD"/>
    <w:rsid w:val="001C3902"/>
    <w:rsid w:val="001C43C3"/>
    <w:rsid w:val="001C6546"/>
    <w:rsid w:val="001C6C9F"/>
    <w:rsid w:val="001C6FD8"/>
    <w:rsid w:val="001C777A"/>
    <w:rsid w:val="001D05A2"/>
    <w:rsid w:val="001D080A"/>
    <w:rsid w:val="001D0AE3"/>
    <w:rsid w:val="001D1623"/>
    <w:rsid w:val="001D1B49"/>
    <w:rsid w:val="001D1C9C"/>
    <w:rsid w:val="001D3CB8"/>
    <w:rsid w:val="001D3FCA"/>
    <w:rsid w:val="001D3FD5"/>
    <w:rsid w:val="001D4173"/>
    <w:rsid w:val="001D4538"/>
    <w:rsid w:val="001D4B80"/>
    <w:rsid w:val="001D6528"/>
    <w:rsid w:val="001E07EF"/>
    <w:rsid w:val="001E1249"/>
    <w:rsid w:val="001E31FC"/>
    <w:rsid w:val="001E356F"/>
    <w:rsid w:val="001E4C17"/>
    <w:rsid w:val="001E4E32"/>
    <w:rsid w:val="001E5B1B"/>
    <w:rsid w:val="001E5EB6"/>
    <w:rsid w:val="001E7E7C"/>
    <w:rsid w:val="001F016C"/>
    <w:rsid w:val="001F05EC"/>
    <w:rsid w:val="001F0FE3"/>
    <w:rsid w:val="001F1B1E"/>
    <w:rsid w:val="001F1E00"/>
    <w:rsid w:val="001F2B6E"/>
    <w:rsid w:val="001F38AA"/>
    <w:rsid w:val="001F4072"/>
    <w:rsid w:val="001F442F"/>
    <w:rsid w:val="001F6FCD"/>
    <w:rsid w:val="00200AC2"/>
    <w:rsid w:val="00200D46"/>
    <w:rsid w:val="002011CB"/>
    <w:rsid w:val="0020141E"/>
    <w:rsid w:val="00201C8F"/>
    <w:rsid w:val="00201E1B"/>
    <w:rsid w:val="00203D79"/>
    <w:rsid w:val="00203DC0"/>
    <w:rsid w:val="0020633F"/>
    <w:rsid w:val="00206461"/>
    <w:rsid w:val="00206598"/>
    <w:rsid w:val="002068BC"/>
    <w:rsid w:val="002073F3"/>
    <w:rsid w:val="00207AD0"/>
    <w:rsid w:val="00210116"/>
    <w:rsid w:val="0021055B"/>
    <w:rsid w:val="00210A18"/>
    <w:rsid w:val="0021102E"/>
    <w:rsid w:val="002116A1"/>
    <w:rsid w:val="0021186C"/>
    <w:rsid w:val="00212173"/>
    <w:rsid w:val="002125EE"/>
    <w:rsid w:val="00213B9C"/>
    <w:rsid w:val="00215AF7"/>
    <w:rsid w:val="00216628"/>
    <w:rsid w:val="00216724"/>
    <w:rsid w:val="00216AF4"/>
    <w:rsid w:val="00216FAF"/>
    <w:rsid w:val="0022073D"/>
    <w:rsid w:val="00220AF7"/>
    <w:rsid w:val="00220E65"/>
    <w:rsid w:val="00220EB2"/>
    <w:rsid w:val="00221403"/>
    <w:rsid w:val="00221A0B"/>
    <w:rsid w:val="00221D64"/>
    <w:rsid w:val="002221AE"/>
    <w:rsid w:val="00223A5A"/>
    <w:rsid w:val="002243B5"/>
    <w:rsid w:val="00224A6A"/>
    <w:rsid w:val="00224CB1"/>
    <w:rsid w:val="00224D0B"/>
    <w:rsid w:val="002252B7"/>
    <w:rsid w:val="00225400"/>
    <w:rsid w:val="0022568D"/>
    <w:rsid w:val="0022570D"/>
    <w:rsid w:val="00225B52"/>
    <w:rsid w:val="002260F7"/>
    <w:rsid w:val="00227FEA"/>
    <w:rsid w:val="002310E8"/>
    <w:rsid w:val="002312B0"/>
    <w:rsid w:val="0023214F"/>
    <w:rsid w:val="0023323E"/>
    <w:rsid w:val="0023422F"/>
    <w:rsid w:val="002342BF"/>
    <w:rsid w:val="002348AB"/>
    <w:rsid w:val="002349F6"/>
    <w:rsid w:val="0023515B"/>
    <w:rsid w:val="002352E9"/>
    <w:rsid w:val="00235313"/>
    <w:rsid w:val="00235E29"/>
    <w:rsid w:val="00237566"/>
    <w:rsid w:val="00237AC6"/>
    <w:rsid w:val="002405B3"/>
    <w:rsid w:val="00240DF1"/>
    <w:rsid w:val="002415A9"/>
    <w:rsid w:val="0024323B"/>
    <w:rsid w:val="002446D7"/>
    <w:rsid w:val="00245D5B"/>
    <w:rsid w:val="002506E2"/>
    <w:rsid w:val="00251565"/>
    <w:rsid w:val="002515F1"/>
    <w:rsid w:val="00252164"/>
    <w:rsid w:val="00252ABF"/>
    <w:rsid w:val="00252D76"/>
    <w:rsid w:val="00254187"/>
    <w:rsid w:val="00254405"/>
    <w:rsid w:val="002544AD"/>
    <w:rsid w:val="00254D69"/>
    <w:rsid w:val="00255D72"/>
    <w:rsid w:val="00255F51"/>
    <w:rsid w:val="002573B9"/>
    <w:rsid w:val="002627EB"/>
    <w:rsid w:val="00262DD5"/>
    <w:rsid w:val="00264C88"/>
    <w:rsid w:val="00264E11"/>
    <w:rsid w:val="00264E62"/>
    <w:rsid w:val="00264EBA"/>
    <w:rsid w:val="00265B8F"/>
    <w:rsid w:val="00265C65"/>
    <w:rsid w:val="00267790"/>
    <w:rsid w:val="002737B6"/>
    <w:rsid w:val="0027450A"/>
    <w:rsid w:val="00276CF0"/>
    <w:rsid w:val="002776EF"/>
    <w:rsid w:val="002778BE"/>
    <w:rsid w:val="00280060"/>
    <w:rsid w:val="00280CA0"/>
    <w:rsid w:val="00281C4F"/>
    <w:rsid w:val="00281EE8"/>
    <w:rsid w:val="0028235F"/>
    <w:rsid w:val="0028268C"/>
    <w:rsid w:val="00283D15"/>
    <w:rsid w:val="00287626"/>
    <w:rsid w:val="00287CAA"/>
    <w:rsid w:val="00287FDB"/>
    <w:rsid w:val="00290B0E"/>
    <w:rsid w:val="00291832"/>
    <w:rsid w:val="00291BE5"/>
    <w:rsid w:val="00292300"/>
    <w:rsid w:val="0029233B"/>
    <w:rsid w:val="00293735"/>
    <w:rsid w:val="002937C1"/>
    <w:rsid w:val="00295600"/>
    <w:rsid w:val="002958BD"/>
    <w:rsid w:val="0029640A"/>
    <w:rsid w:val="002A02F9"/>
    <w:rsid w:val="002A044A"/>
    <w:rsid w:val="002A069F"/>
    <w:rsid w:val="002A0DB4"/>
    <w:rsid w:val="002A1055"/>
    <w:rsid w:val="002A1C58"/>
    <w:rsid w:val="002A2203"/>
    <w:rsid w:val="002A266E"/>
    <w:rsid w:val="002A2BEE"/>
    <w:rsid w:val="002A316F"/>
    <w:rsid w:val="002A3667"/>
    <w:rsid w:val="002A3FA4"/>
    <w:rsid w:val="002A48DD"/>
    <w:rsid w:val="002A4EB4"/>
    <w:rsid w:val="002A60BA"/>
    <w:rsid w:val="002A77D9"/>
    <w:rsid w:val="002B0782"/>
    <w:rsid w:val="002B23AE"/>
    <w:rsid w:val="002B2529"/>
    <w:rsid w:val="002B363A"/>
    <w:rsid w:val="002B4536"/>
    <w:rsid w:val="002B56C8"/>
    <w:rsid w:val="002B6CE1"/>
    <w:rsid w:val="002B7147"/>
    <w:rsid w:val="002B7B24"/>
    <w:rsid w:val="002C196C"/>
    <w:rsid w:val="002C1E39"/>
    <w:rsid w:val="002C1E7F"/>
    <w:rsid w:val="002C2111"/>
    <w:rsid w:val="002C4E06"/>
    <w:rsid w:val="002C541E"/>
    <w:rsid w:val="002C56D8"/>
    <w:rsid w:val="002C76F1"/>
    <w:rsid w:val="002C7F4C"/>
    <w:rsid w:val="002D0448"/>
    <w:rsid w:val="002D16C5"/>
    <w:rsid w:val="002D1D31"/>
    <w:rsid w:val="002D2540"/>
    <w:rsid w:val="002D274A"/>
    <w:rsid w:val="002D3352"/>
    <w:rsid w:val="002D3D6C"/>
    <w:rsid w:val="002D52FE"/>
    <w:rsid w:val="002D5681"/>
    <w:rsid w:val="002D56DC"/>
    <w:rsid w:val="002D75DD"/>
    <w:rsid w:val="002E0078"/>
    <w:rsid w:val="002E3CDE"/>
    <w:rsid w:val="002E4032"/>
    <w:rsid w:val="002E4E50"/>
    <w:rsid w:val="002E5A01"/>
    <w:rsid w:val="002E640B"/>
    <w:rsid w:val="002E7667"/>
    <w:rsid w:val="002E775A"/>
    <w:rsid w:val="002E78F9"/>
    <w:rsid w:val="002F03B7"/>
    <w:rsid w:val="002F0ACB"/>
    <w:rsid w:val="002F0EFB"/>
    <w:rsid w:val="002F2D1F"/>
    <w:rsid w:val="002F2D45"/>
    <w:rsid w:val="002F4368"/>
    <w:rsid w:val="002F44BE"/>
    <w:rsid w:val="002F4F67"/>
    <w:rsid w:val="002F512C"/>
    <w:rsid w:val="002F5874"/>
    <w:rsid w:val="002F5A4C"/>
    <w:rsid w:val="00300751"/>
    <w:rsid w:val="00303342"/>
    <w:rsid w:val="003035B9"/>
    <w:rsid w:val="00303953"/>
    <w:rsid w:val="00303D1C"/>
    <w:rsid w:val="003049B5"/>
    <w:rsid w:val="00304B08"/>
    <w:rsid w:val="00306A0B"/>
    <w:rsid w:val="00307CC5"/>
    <w:rsid w:val="00310E64"/>
    <w:rsid w:val="00313D43"/>
    <w:rsid w:val="00314249"/>
    <w:rsid w:val="0031435C"/>
    <w:rsid w:val="00315217"/>
    <w:rsid w:val="0031602F"/>
    <w:rsid w:val="003165A7"/>
    <w:rsid w:val="0031711E"/>
    <w:rsid w:val="00317472"/>
    <w:rsid w:val="00320D41"/>
    <w:rsid w:val="00322989"/>
    <w:rsid w:val="00323E6E"/>
    <w:rsid w:val="0032421F"/>
    <w:rsid w:val="003243F3"/>
    <w:rsid w:val="0032641A"/>
    <w:rsid w:val="00326CC4"/>
    <w:rsid w:val="00327D6B"/>
    <w:rsid w:val="00331349"/>
    <w:rsid w:val="00331997"/>
    <w:rsid w:val="00331E96"/>
    <w:rsid w:val="00332103"/>
    <w:rsid w:val="00332912"/>
    <w:rsid w:val="0033324A"/>
    <w:rsid w:val="00333701"/>
    <w:rsid w:val="00333C59"/>
    <w:rsid w:val="003347A5"/>
    <w:rsid w:val="00335A0F"/>
    <w:rsid w:val="00335E82"/>
    <w:rsid w:val="003360AA"/>
    <w:rsid w:val="003409D4"/>
    <w:rsid w:val="00340F54"/>
    <w:rsid w:val="003422D0"/>
    <w:rsid w:val="00344D9C"/>
    <w:rsid w:val="00345593"/>
    <w:rsid w:val="00345752"/>
    <w:rsid w:val="003461D8"/>
    <w:rsid w:val="003468A1"/>
    <w:rsid w:val="003503C6"/>
    <w:rsid w:val="003504DD"/>
    <w:rsid w:val="0035139E"/>
    <w:rsid w:val="0035151E"/>
    <w:rsid w:val="003523FD"/>
    <w:rsid w:val="00356873"/>
    <w:rsid w:val="00356DFE"/>
    <w:rsid w:val="003577BA"/>
    <w:rsid w:val="00362224"/>
    <w:rsid w:val="00362E1E"/>
    <w:rsid w:val="00365580"/>
    <w:rsid w:val="003664E8"/>
    <w:rsid w:val="00366EB7"/>
    <w:rsid w:val="00367675"/>
    <w:rsid w:val="0036771B"/>
    <w:rsid w:val="00367876"/>
    <w:rsid w:val="003679D0"/>
    <w:rsid w:val="00367CEE"/>
    <w:rsid w:val="00370C9A"/>
    <w:rsid w:val="00371107"/>
    <w:rsid w:val="0037232B"/>
    <w:rsid w:val="0037276F"/>
    <w:rsid w:val="0037347A"/>
    <w:rsid w:val="00373BBE"/>
    <w:rsid w:val="00374AE1"/>
    <w:rsid w:val="00376EC5"/>
    <w:rsid w:val="00377539"/>
    <w:rsid w:val="00377919"/>
    <w:rsid w:val="00377EA2"/>
    <w:rsid w:val="0038068E"/>
    <w:rsid w:val="00380B31"/>
    <w:rsid w:val="0038104C"/>
    <w:rsid w:val="00381061"/>
    <w:rsid w:val="003824F9"/>
    <w:rsid w:val="00383AC4"/>
    <w:rsid w:val="00384E15"/>
    <w:rsid w:val="00384F97"/>
    <w:rsid w:val="0038525F"/>
    <w:rsid w:val="00385EFD"/>
    <w:rsid w:val="003867B0"/>
    <w:rsid w:val="00391128"/>
    <w:rsid w:val="00393658"/>
    <w:rsid w:val="00394357"/>
    <w:rsid w:val="003943EB"/>
    <w:rsid w:val="00394DB3"/>
    <w:rsid w:val="00395769"/>
    <w:rsid w:val="0039697B"/>
    <w:rsid w:val="00396EA9"/>
    <w:rsid w:val="00396EFC"/>
    <w:rsid w:val="00396F4D"/>
    <w:rsid w:val="00397C54"/>
    <w:rsid w:val="003A00D8"/>
    <w:rsid w:val="003A0835"/>
    <w:rsid w:val="003A0B2D"/>
    <w:rsid w:val="003A0C70"/>
    <w:rsid w:val="003A0E37"/>
    <w:rsid w:val="003A16BD"/>
    <w:rsid w:val="003A1EAA"/>
    <w:rsid w:val="003A221D"/>
    <w:rsid w:val="003A33D9"/>
    <w:rsid w:val="003A34DE"/>
    <w:rsid w:val="003A43D8"/>
    <w:rsid w:val="003A4475"/>
    <w:rsid w:val="003A53BA"/>
    <w:rsid w:val="003A5DBD"/>
    <w:rsid w:val="003A6D0A"/>
    <w:rsid w:val="003B0445"/>
    <w:rsid w:val="003B0582"/>
    <w:rsid w:val="003B05EC"/>
    <w:rsid w:val="003B0873"/>
    <w:rsid w:val="003B3012"/>
    <w:rsid w:val="003B34A1"/>
    <w:rsid w:val="003B4779"/>
    <w:rsid w:val="003B4E9C"/>
    <w:rsid w:val="003B4F47"/>
    <w:rsid w:val="003B4F52"/>
    <w:rsid w:val="003B5404"/>
    <w:rsid w:val="003B5FDA"/>
    <w:rsid w:val="003B74DC"/>
    <w:rsid w:val="003C1F30"/>
    <w:rsid w:val="003C2661"/>
    <w:rsid w:val="003C2AC3"/>
    <w:rsid w:val="003C4037"/>
    <w:rsid w:val="003C44C7"/>
    <w:rsid w:val="003C4D4B"/>
    <w:rsid w:val="003C535A"/>
    <w:rsid w:val="003C5727"/>
    <w:rsid w:val="003C5F99"/>
    <w:rsid w:val="003C6D01"/>
    <w:rsid w:val="003C7465"/>
    <w:rsid w:val="003C7FB5"/>
    <w:rsid w:val="003D0344"/>
    <w:rsid w:val="003D122F"/>
    <w:rsid w:val="003D1706"/>
    <w:rsid w:val="003D1DE4"/>
    <w:rsid w:val="003D2164"/>
    <w:rsid w:val="003D28D0"/>
    <w:rsid w:val="003D2D0A"/>
    <w:rsid w:val="003D3997"/>
    <w:rsid w:val="003D4CDF"/>
    <w:rsid w:val="003D70F5"/>
    <w:rsid w:val="003D7306"/>
    <w:rsid w:val="003D753F"/>
    <w:rsid w:val="003E083F"/>
    <w:rsid w:val="003E0AA7"/>
    <w:rsid w:val="003E1499"/>
    <w:rsid w:val="003E31A9"/>
    <w:rsid w:val="003E33E7"/>
    <w:rsid w:val="003E455B"/>
    <w:rsid w:val="003E463E"/>
    <w:rsid w:val="003E65DE"/>
    <w:rsid w:val="003E65E7"/>
    <w:rsid w:val="003E6978"/>
    <w:rsid w:val="003E6EA0"/>
    <w:rsid w:val="003F04BF"/>
    <w:rsid w:val="003F05AE"/>
    <w:rsid w:val="003F249A"/>
    <w:rsid w:val="003F34EF"/>
    <w:rsid w:val="003F3B2E"/>
    <w:rsid w:val="003F4F9A"/>
    <w:rsid w:val="003F5010"/>
    <w:rsid w:val="003F6AF7"/>
    <w:rsid w:val="003F7F35"/>
    <w:rsid w:val="00400EA6"/>
    <w:rsid w:val="00404E25"/>
    <w:rsid w:val="00404F55"/>
    <w:rsid w:val="00405292"/>
    <w:rsid w:val="0040621E"/>
    <w:rsid w:val="004072E5"/>
    <w:rsid w:val="00407E77"/>
    <w:rsid w:val="0041026E"/>
    <w:rsid w:val="004110D7"/>
    <w:rsid w:val="00412011"/>
    <w:rsid w:val="0041227C"/>
    <w:rsid w:val="004137FD"/>
    <w:rsid w:val="00413946"/>
    <w:rsid w:val="00413CD5"/>
    <w:rsid w:val="0041598E"/>
    <w:rsid w:val="00415FEB"/>
    <w:rsid w:val="004166C2"/>
    <w:rsid w:val="00416A64"/>
    <w:rsid w:val="0041749E"/>
    <w:rsid w:val="00420148"/>
    <w:rsid w:val="00422B11"/>
    <w:rsid w:val="00423010"/>
    <w:rsid w:val="00423D6F"/>
    <w:rsid w:val="00424478"/>
    <w:rsid w:val="00426447"/>
    <w:rsid w:val="0042649F"/>
    <w:rsid w:val="004266D0"/>
    <w:rsid w:val="00427949"/>
    <w:rsid w:val="00430205"/>
    <w:rsid w:val="0043047B"/>
    <w:rsid w:val="00430A02"/>
    <w:rsid w:val="00430ACF"/>
    <w:rsid w:val="00431A30"/>
    <w:rsid w:val="00431BAC"/>
    <w:rsid w:val="00431F59"/>
    <w:rsid w:val="00433164"/>
    <w:rsid w:val="0043321F"/>
    <w:rsid w:val="00434B6E"/>
    <w:rsid w:val="00435012"/>
    <w:rsid w:val="0043557F"/>
    <w:rsid w:val="004355EC"/>
    <w:rsid w:val="00435691"/>
    <w:rsid w:val="00437A12"/>
    <w:rsid w:val="00437A1C"/>
    <w:rsid w:val="00440F51"/>
    <w:rsid w:val="00444BDE"/>
    <w:rsid w:val="00444F8D"/>
    <w:rsid w:val="0044572D"/>
    <w:rsid w:val="00446462"/>
    <w:rsid w:val="00446875"/>
    <w:rsid w:val="004469AD"/>
    <w:rsid w:val="00447B40"/>
    <w:rsid w:val="00450026"/>
    <w:rsid w:val="00451091"/>
    <w:rsid w:val="00451A3B"/>
    <w:rsid w:val="00451DD8"/>
    <w:rsid w:val="00451ECC"/>
    <w:rsid w:val="00452BA9"/>
    <w:rsid w:val="00454960"/>
    <w:rsid w:val="00454BBA"/>
    <w:rsid w:val="0045580D"/>
    <w:rsid w:val="004559E6"/>
    <w:rsid w:val="00456813"/>
    <w:rsid w:val="004575FE"/>
    <w:rsid w:val="0046007B"/>
    <w:rsid w:val="00462A6E"/>
    <w:rsid w:val="004630F3"/>
    <w:rsid w:val="00463439"/>
    <w:rsid w:val="00463630"/>
    <w:rsid w:val="00463D7A"/>
    <w:rsid w:val="00463E75"/>
    <w:rsid w:val="00466B84"/>
    <w:rsid w:val="00466D70"/>
    <w:rsid w:val="004704C3"/>
    <w:rsid w:val="0047057E"/>
    <w:rsid w:val="00473DBB"/>
    <w:rsid w:val="00473FBC"/>
    <w:rsid w:val="004741ED"/>
    <w:rsid w:val="0047611D"/>
    <w:rsid w:val="00476766"/>
    <w:rsid w:val="004774AC"/>
    <w:rsid w:val="00477D75"/>
    <w:rsid w:val="00477EB3"/>
    <w:rsid w:val="004803DD"/>
    <w:rsid w:val="00480F0A"/>
    <w:rsid w:val="00481B41"/>
    <w:rsid w:val="00481EF1"/>
    <w:rsid w:val="00481F3F"/>
    <w:rsid w:val="00482B1C"/>
    <w:rsid w:val="00485171"/>
    <w:rsid w:val="0048661A"/>
    <w:rsid w:val="004867FB"/>
    <w:rsid w:val="00486832"/>
    <w:rsid w:val="00487C6D"/>
    <w:rsid w:val="00490AFB"/>
    <w:rsid w:val="00490CF4"/>
    <w:rsid w:val="00491D5C"/>
    <w:rsid w:val="0049497F"/>
    <w:rsid w:val="00495D12"/>
    <w:rsid w:val="00496439"/>
    <w:rsid w:val="004965AD"/>
    <w:rsid w:val="00496648"/>
    <w:rsid w:val="00497277"/>
    <w:rsid w:val="00497471"/>
    <w:rsid w:val="004A0705"/>
    <w:rsid w:val="004A0708"/>
    <w:rsid w:val="004A1043"/>
    <w:rsid w:val="004A1526"/>
    <w:rsid w:val="004A1B51"/>
    <w:rsid w:val="004A28DC"/>
    <w:rsid w:val="004A33C5"/>
    <w:rsid w:val="004A3E19"/>
    <w:rsid w:val="004A4A5F"/>
    <w:rsid w:val="004A4C5F"/>
    <w:rsid w:val="004A4CE3"/>
    <w:rsid w:val="004A689B"/>
    <w:rsid w:val="004A69F9"/>
    <w:rsid w:val="004A6D86"/>
    <w:rsid w:val="004A71DD"/>
    <w:rsid w:val="004A780A"/>
    <w:rsid w:val="004B0748"/>
    <w:rsid w:val="004B0E66"/>
    <w:rsid w:val="004B1C76"/>
    <w:rsid w:val="004B2BC8"/>
    <w:rsid w:val="004B39D0"/>
    <w:rsid w:val="004B43A6"/>
    <w:rsid w:val="004B5333"/>
    <w:rsid w:val="004B6290"/>
    <w:rsid w:val="004B762B"/>
    <w:rsid w:val="004B7FEA"/>
    <w:rsid w:val="004C0DD8"/>
    <w:rsid w:val="004C274B"/>
    <w:rsid w:val="004C3AEC"/>
    <w:rsid w:val="004C53B8"/>
    <w:rsid w:val="004C6EA8"/>
    <w:rsid w:val="004C7009"/>
    <w:rsid w:val="004D0BD8"/>
    <w:rsid w:val="004D0E26"/>
    <w:rsid w:val="004D11CF"/>
    <w:rsid w:val="004D2AEB"/>
    <w:rsid w:val="004D34A3"/>
    <w:rsid w:val="004D35EC"/>
    <w:rsid w:val="004D4174"/>
    <w:rsid w:val="004D46C1"/>
    <w:rsid w:val="004D5649"/>
    <w:rsid w:val="004D570D"/>
    <w:rsid w:val="004D60C6"/>
    <w:rsid w:val="004D61C1"/>
    <w:rsid w:val="004D691F"/>
    <w:rsid w:val="004D756D"/>
    <w:rsid w:val="004D7948"/>
    <w:rsid w:val="004E097F"/>
    <w:rsid w:val="004E09B2"/>
    <w:rsid w:val="004E0CE1"/>
    <w:rsid w:val="004E1715"/>
    <w:rsid w:val="004E1AA5"/>
    <w:rsid w:val="004E2121"/>
    <w:rsid w:val="004E26C9"/>
    <w:rsid w:val="004E270C"/>
    <w:rsid w:val="004E3943"/>
    <w:rsid w:val="004E422A"/>
    <w:rsid w:val="004E47D0"/>
    <w:rsid w:val="004E6321"/>
    <w:rsid w:val="004E6379"/>
    <w:rsid w:val="004E68B0"/>
    <w:rsid w:val="004E77F7"/>
    <w:rsid w:val="004E7DB7"/>
    <w:rsid w:val="004F12A2"/>
    <w:rsid w:val="004F183D"/>
    <w:rsid w:val="004F266E"/>
    <w:rsid w:val="004F2CD7"/>
    <w:rsid w:val="004F3740"/>
    <w:rsid w:val="004F490C"/>
    <w:rsid w:val="004F492C"/>
    <w:rsid w:val="004F4D52"/>
    <w:rsid w:val="004F53E0"/>
    <w:rsid w:val="004F5612"/>
    <w:rsid w:val="004F6EFB"/>
    <w:rsid w:val="004F7B97"/>
    <w:rsid w:val="00502F8F"/>
    <w:rsid w:val="005044EF"/>
    <w:rsid w:val="0050485B"/>
    <w:rsid w:val="0050492B"/>
    <w:rsid w:val="005055C1"/>
    <w:rsid w:val="005056B9"/>
    <w:rsid w:val="00505E3E"/>
    <w:rsid w:val="00506545"/>
    <w:rsid w:val="005079FF"/>
    <w:rsid w:val="00507C24"/>
    <w:rsid w:val="00510F64"/>
    <w:rsid w:val="00511B71"/>
    <w:rsid w:val="00512448"/>
    <w:rsid w:val="00512C38"/>
    <w:rsid w:val="00514F6B"/>
    <w:rsid w:val="00515008"/>
    <w:rsid w:val="00516278"/>
    <w:rsid w:val="0051698B"/>
    <w:rsid w:val="005202C3"/>
    <w:rsid w:val="00520302"/>
    <w:rsid w:val="00520E45"/>
    <w:rsid w:val="005211C2"/>
    <w:rsid w:val="00521790"/>
    <w:rsid w:val="00522A26"/>
    <w:rsid w:val="00523563"/>
    <w:rsid w:val="005238A2"/>
    <w:rsid w:val="00523990"/>
    <w:rsid w:val="00523BBF"/>
    <w:rsid w:val="00524349"/>
    <w:rsid w:val="00524CFA"/>
    <w:rsid w:val="0052616C"/>
    <w:rsid w:val="00526A86"/>
    <w:rsid w:val="0052711E"/>
    <w:rsid w:val="005300A7"/>
    <w:rsid w:val="00531E6D"/>
    <w:rsid w:val="00531F13"/>
    <w:rsid w:val="00533574"/>
    <w:rsid w:val="0053494E"/>
    <w:rsid w:val="00535207"/>
    <w:rsid w:val="00536B6F"/>
    <w:rsid w:val="00537E68"/>
    <w:rsid w:val="00540412"/>
    <w:rsid w:val="00541276"/>
    <w:rsid w:val="005428FA"/>
    <w:rsid w:val="00543B70"/>
    <w:rsid w:val="00544ECC"/>
    <w:rsid w:val="0054567F"/>
    <w:rsid w:val="00545B60"/>
    <w:rsid w:val="00546073"/>
    <w:rsid w:val="005477B7"/>
    <w:rsid w:val="005501C2"/>
    <w:rsid w:val="00550C52"/>
    <w:rsid w:val="00551853"/>
    <w:rsid w:val="005525ED"/>
    <w:rsid w:val="005526E0"/>
    <w:rsid w:val="00552FCB"/>
    <w:rsid w:val="00553169"/>
    <w:rsid w:val="00553824"/>
    <w:rsid w:val="00553F81"/>
    <w:rsid w:val="0055420A"/>
    <w:rsid w:val="00554592"/>
    <w:rsid w:val="005545F9"/>
    <w:rsid w:val="00554778"/>
    <w:rsid w:val="00555FD9"/>
    <w:rsid w:val="005561B1"/>
    <w:rsid w:val="0055637F"/>
    <w:rsid w:val="0055672F"/>
    <w:rsid w:val="005569FE"/>
    <w:rsid w:val="005572D3"/>
    <w:rsid w:val="00557721"/>
    <w:rsid w:val="00557775"/>
    <w:rsid w:val="00560154"/>
    <w:rsid w:val="00560458"/>
    <w:rsid w:val="005638DB"/>
    <w:rsid w:val="00563FC3"/>
    <w:rsid w:val="005671FD"/>
    <w:rsid w:val="00567FC9"/>
    <w:rsid w:val="00571831"/>
    <w:rsid w:val="00571A81"/>
    <w:rsid w:val="005738E4"/>
    <w:rsid w:val="005750FE"/>
    <w:rsid w:val="00575AAF"/>
    <w:rsid w:val="00576C08"/>
    <w:rsid w:val="005776B3"/>
    <w:rsid w:val="005777C2"/>
    <w:rsid w:val="00577F0C"/>
    <w:rsid w:val="005805E0"/>
    <w:rsid w:val="00580BB7"/>
    <w:rsid w:val="005818DC"/>
    <w:rsid w:val="0058241A"/>
    <w:rsid w:val="005832DC"/>
    <w:rsid w:val="005832F8"/>
    <w:rsid w:val="005843C4"/>
    <w:rsid w:val="005856E4"/>
    <w:rsid w:val="0058591A"/>
    <w:rsid w:val="00585A6A"/>
    <w:rsid w:val="00586C8A"/>
    <w:rsid w:val="00586F2F"/>
    <w:rsid w:val="00591324"/>
    <w:rsid w:val="00591F60"/>
    <w:rsid w:val="00592149"/>
    <w:rsid w:val="005936D4"/>
    <w:rsid w:val="0059372E"/>
    <w:rsid w:val="00595803"/>
    <w:rsid w:val="00595F81"/>
    <w:rsid w:val="0059649A"/>
    <w:rsid w:val="00596735"/>
    <w:rsid w:val="0059685D"/>
    <w:rsid w:val="00597A08"/>
    <w:rsid w:val="00597C41"/>
    <w:rsid w:val="005A239A"/>
    <w:rsid w:val="005A2B50"/>
    <w:rsid w:val="005A2CB9"/>
    <w:rsid w:val="005A33D6"/>
    <w:rsid w:val="005A3CC1"/>
    <w:rsid w:val="005A4ADF"/>
    <w:rsid w:val="005A4FE6"/>
    <w:rsid w:val="005A518B"/>
    <w:rsid w:val="005A7421"/>
    <w:rsid w:val="005B01B1"/>
    <w:rsid w:val="005B0EDC"/>
    <w:rsid w:val="005B5843"/>
    <w:rsid w:val="005B67AE"/>
    <w:rsid w:val="005B7B14"/>
    <w:rsid w:val="005C03C0"/>
    <w:rsid w:val="005C1945"/>
    <w:rsid w:val="005C1E6D"/>
    <w:rsid w:val="005C2D62"/>
    <w:rsid w:val="005C3152"/>
    <w:rsid w:val="005C4572"/>
    <w:rsid w:val="005C5839"/>
    <w:rsid w:val="005C5B87"/>
    <w:rsid w:val="005C7131"/>
    <w:rsid w:val="005C755A"/>
    <w:rsid w:val="005C7BE0"/>
    <w:rsid w:val="005D247C"/>
    <w:rsid w:val="005D26BA"/>
    <w:rsid w:val="005D2D27"/>
    <w:rsid w:val="005D4562"/>
    <w:rsid w:val="005D4677"/>
    <w:rsid w:val="005D5946"/>
    <w:rsid w:val="005D6ACB"/>
    <w:rsid w:val="005D7402"/>
    <w:rsid w:val="005D779E"/>
    <w:rsid w:val="005D798D"/>
    <w:rsid w:val="005E2A8E"/>
    <w:rsid w:val="005E350C"/>
    <w:rsid w:val="005E3BAF"/>
    <w:rsid w:val="005E3C3F"/>
    <w:rsid w:val="005E455C"/>
    <w:rsid w:val="005E66F3"/>
    <w:rsid w:val="005E7270"/>
    <w:rsid w:val="005F11DE"/>
    <w:rsid w:val="005F251D"/>
    <w:rsid w:val="005F2A37"/>
    <w:rsid w:val="005F2DF3"/>
    <w:rsid w:val="005F30CD"/>
    <w:rsid w:val="005F3881"/>
    <w:rsid w:val="005F3C01"/>
    <w:rsid w:val="005F3F8D"/>
    <w:rsid w:val="005F44F8"/>
    <w:rsid w:val="005F4DDE"/>
    <w:rsid w:val="005F5A12"/>
    <w:rsid w:val="005F5F8B"/>
    <w:rsid w:val="005F6ECF"/>
    <w:rsid w:val="005F7BED"/>
    <w:rsid w:val="005F7FA6"/>
    <w:rsid w:val="00602823"/>
    <w:rsid w:val="00602B7D"/>
    <w:rsid w:val="00602FA2"/>
    <w:rsid w:val="0060373A"/>
    <w:rsid w:val="006038F1"/>
    <w:rsid w:val="00604596"/>
    <w:rsid w:val="00605151"/>
    <w:rsid w:val="00606060"/>
    <w:rsid w:val="00610897"/>
    <w:rsid w:val="0061091E"/>
    <w:rsid w:val="00610E25"/>
    <w:rsid w:val="00611A5B"/>
    <w:rsid w:val="00611F6B"/>
    <w:rsid w:val="00613A32"/>
    <w:rsid w:val="00614555"/>
    <w:rsid w:val="00614C51"/>
    <w:rsid w:val="006153D8"/>
    <w:rsid w:val="006161A1"/>
    <w:rsid w:val="0061672B"/>
    <w:rsid w:val="006205D2"/>
    <w:rsid w:val="006208CD"/>
    <w:rsid w:val="00621576"/>
    <w:rsid w:val="006230C3"/>
    <w:rsid w:val="006232C4"/>
    <w:rsid w:val="0062415D"/>
    <w:rsid w:val="00624665"/>
    <w:rsid w:val="006253DD"/>
    <w:rsid w:val="00625758"/>
    <w:rsid w:val="006267D5"/>
    <w:rsid w:val="0062680C"/>
    <w:rsid w:val="0062687F"/>
    <w:rsid w:val="006303BA"/>
    <w:rsid w:val="00630474"/>
    <w:rsid w:val="006306BD"/>
    <w:rsid w:val="00631B90"/>
    <w:rsid w:val="00631CEB"/>
    <w:rsid w:val="00632405"/>
    <w:rsid w:val="006339B8"/>
    <w:rsid w:val="00634021"/>
    <w:rsid w:val="0063488D"/>
    <w:rsid w:val="00635051"/>
    <w:rsid w:val="00637384"/>
    <w:rsid w:val="00640096"/>
    <w:rsid w:val="006405FD"/>
    <w:rsid w:val="00640B19"/>
    <w:rsid w:val="00641DD7"/>
    <w:rsid w:val="006421E5"/>
    <w:rsid w:val="00642545"/>
    <w:rsid w:val="00643150"/>
    <w:rsid w:val="00643756"/>
    <w:rsid w:val="00643771"/>
    <w:rsid w:val="00643B63"/>
    <w:rsid w:val="00643BFD"/>
    <w:rsid w:val="00645851"/>
    <w:rsid w:val="00645D0A"/>
    <w:rsid w:val="0064690B"/>
    <w:rsid w:val="00647918"/>
    <w:rsid w:val="00650258"/>
    <w:rsid w:val="00650B96"/>
    <w:rsid w:val="00651AC8"/>
    <w:rsid w:val="006520FA"/>
    <w:rsid w:val="00652145"/>
    <w:rsid w:val="00652B31"/>
    <w:rsid w:val="00655733"/>
    <w:rsid w:val="0065599F"/>
    <w:rsid w:val="00660235"/>
    <w:rsid w:val="006609B5"/>
    <w:rsid w:val="00660A7A"/>
    <w:rsid w:val="0066193B"/>
    <w:rsid w:val="00662E8A"/>
    <w:rsid w:val="00662EA7"/>
    <w:rsid w:val="0066409E"/>
    <w:rsid w:val="006646AF"/>
    <w:rsid w:val="0066470C"/>
    <w:rsid w:val="0066472B"/>
    <w:rsid w:val="00664BF9"/>
    <w:rsid w:val="00665C1C"/>
    <w:rsid w:val="00665FC5"/>
    <w:rsid w:val="006667A7"/>
    <w:rsid w:val="00666810"/>
    <w:rsid w:val="00666AE3"/>
    <w:rsid w:val="00666B12"/>
    <w:rsid w:val="006672EC"/>
    <w:rsid w:val="00667DA9"/>
    <w:rsid w:val="0067032B"/>
    <w:rsid w:val="00670F61"/>
    <w:rsid w:val="00671444"/>
    <w:rsid w:val="00671506"/>
    <w:rsid w:val="006720D4"/>
    <w:rsid w:val="0067226E"/>
    <w:rsid w:val="00672F18"/>
    <w:rsid w:val="00674A7C"/>
    <w:rsid w:val="00676271"/>
    <w:rsid w:val="00676FEA"/>
    <w:rsid w:val="0067778E"/>
    <w:rsid w:val="00677C12"/>
    <w:rsid w:val="00680247"/>
    <w:rsid w:val="00680565"/>
    <w:rsid w:val="006811DD"/>
    <w:rsid w:val="0068166E"/>
    <w:rsid w:val="006825F1"/>
    <w:rsid w:val="00682DEA"/>
    <w:rsid w:val="0068420F"/>
    <w:rsid w:val="00685290"/>
    <w:rsid w:val="00686C0E"/>
    <w:rsid w:val="00690426"/>
    <w:rsid w:val="00691983"/>
    <w:rsid w:val="00691A22"/>
    <w:rsid w:val="00691E89"/>
    <w:rsid w:val="00691EF1"/>
    <w:rsid w:val="006929FD"/>
    <w:rsid w:val="006931FA"/>
    <w:rsid w:val="006932CE"/>
    <w:rsid w:val="00694212"/>
    <w:rsid w:val="00694914"/>
    <w:rsid w:val="00695258"/>
    <w:rsid w:val="00695C0B"/>
    <w:rsid w:val="00696641"/>
    <w:rsid w:val="00696B9B"/>
    <w:rsid w:val="0069756F"/>
    <w:rsid w:val="006A182A"/>
    <w:rsid w:val="006A2B04"/>
    <w:rsid w:val="006A40FE"/>
    <w:rsid w:val="006A5684"/>
    <w:rsid w:val="006A6001"/>
    <w:rsid w:val="006A7145"/>
    <w:rsid w:val="006B0004"/>
    <w:rsid w:val="006B10EC"/>
    <w:rsid w:val="006B18D0"/>
    <w:rsid w:val="006B1958"/>
    <w:rsid w:val="006B477A"/>
    <w:rsid w:val="006B4DFC"/>
    <w:rsid w:val="006B653E"/>
    <w:rsid w:val="006B759E"/>
    <w:rsid w:val="006B7FDD"/>
    <w:rsid w:val="006C11A0"/>
    <w:rsid w:val="006C1DDD"/>
    <w:rsid w:val="006C308D"/>
    <w:rsid w:val="006C315D"/>
    <w:rsid w:val="006C4E0C"/>
    <w:rsid w:val="006C55B8"/>
    <w:rsid w:val="006C6D5D"/>
    <w:rsid w:val="006C7E7E"/>
    <w:rsid w:val="006D0724"/>
    <w:rsid w:val="006D0F83"/>
    <w:rsid w:val="006D2AB5"/>
    <w:rsid w:val="006D3270"/>
    <w:rsid w:val="006D369C"/>
    <w:rsid w:val="006D47BF"/>
    <w:rsid w:val="006D53A9"/>
    <w:rsid w:val="006D5400"/>
    <w:rsid w:val="006D58A5"/>
    <w:rsid w:val="006D5961"/>
    <w:rsid w:val="006D5E5C"/>
    <w:rsid w:val="006D620F"/>
    <w:rsid w:val="006D7414"/>
    <w:rsid w:val="006D7920"/>
    <w:rsid w:val="006E0962"/>
    <w:rsid w:val="006E0C9C"/>
    <w:rsid w:val="006E0D27"/>
    <w:rsid w:val="006E1650"/>
    <w:rsid w:val="006E3710"/>
    <w:rsid w:val="006E4112"/>
    <w:rsid w:val="006E41AD"/>
    <w:rsid w:val="006E4FDB"/>
    <w:rsid w:val="006E590B"/>
    <w:rsid w:val="006E5E07"/>
    <w:rsid w:val="006E7779"/>
    <w:rsid w:val="006F0B65"/>
    <w:rsid w:val="006F0E6B"/>
    <w:rsid w:val="006F2534"/>
    <w:rsid w:val="006F31DC"/>
    <w:rsid w:val="006F3666"/>
    <w:rsid w:val="006F3A0C"/>
    <w:rsid w:val="006F3B9A"/>
    <w:rsid w:val="006F42D6"/>
    <w:rsid w:val="006F53FC"/>
    <w:rsid w:val="006F58D9"/>
    <w:rsid w:val="006F5B9F"/>
    <w:rsid w:val="006F5BC1"/>
    <w:rsid w:val="006F68AA"/>
    <w:rsid w:val="006F6D5A"/>
    <w:rsid w:val="0070050A"/>
    <w:rsid w:val="007006F8"/>
    <w:rsid w:val="00700D3A"/>
    <w:rsid w:val="007013B4"/>
    <w:rsid w:val="00701684"/>
    <w:rsid w:val="00701DBF"/>
    <w:rsid w:val="00703B14"/>
    <w:rsid w:val="00703B46"/>
    <w:rsid w:val="00703E0A"/>
    <w:rsid w:val="00705DA1"/>
    <w:rsid w:val="00706952"/>
    <w:rsid w:val="00706A64"/>
    <w:rsid w:val="00706E04"/>
    <w:rsid w:val="00707717"/>
    <w:rsid w:val="007100AA"/>
    <w:rsid w:val="00710918"/>
    <w:rsid w:val="00710B57"/>
    <w:rsid w:val="007111DF"/>
    <w:rsid w:val="007113D4"/>
    <w:rsid w:val="00713B74"/>
    <w:rsid w:val="00714F54"/>
    <w:rsid w:val="007153BC"/>
    <w:rsid w:val="00715546"/>
    <w:rsid w:val="00715786"/>
    <w:rsid w:val="00715792"/>
    <w:rsid w:val="00715B7E"/>
    <w:rsid w:val="00716611"/>
    <w:rsid w:val="00717166"/>
    <w:rsid w:val="00720091"/>
    <w:rsid w:val="0072090C"/>
    <w:rsid w:val="00720A40"/>
    <w:rsid w:val="00723855"/>
    <w:rsid w:val="0072416A"/>
    <w:rsid w:val="007248E5"/>
    <w:rsid w:val="007253A1"/>
    <w:rsid w:val="00727077"/>
    <w:rsid w:val="00727F38"/>
    <w:rsid w:val="0073154F"/>
    <w:rsid w:val="00731F68"/>
    <w:rsid w:val="00732588"/>
    <w:rsid w:val="0073259D"/>
    <w:rsid w:val="0073307F"/>
    <w:rsid w:val="0073329D"/>
    <w:rsid w:val="00734013"/>
    <w:rsid w:val="00734305"/>
    <w:rsid w:val="00734A9A"/>
    <w:rsid w:val="00735234"/>
    <w:rsid w:val="0073772F"/>
    <w:rsid w:val="007404B0"/>
    <w:rsid w:val="00741086"/>
    <w:rsid w:val="0074173C"/>
    <w:rsid w:val="00742012"/>
    <w:rsid w:val="00742296"/>
    <w:rsid w:val="00742816"/>
    <w:rsid w:val="0074348D"/>
    <w:rsid w:val="00743FB1"/>
    <w:rsid w:val="00744A62"/>
    <w:rsid w:val="007450FC"/>
    <w:rsid w:val="0074518C"/>
    <w:rsid w:val="00747A7E"/>
    <w:rsid w:val="00750B39"/>
    <w:rsid w:val="0075272D"/>
    <w:rsid w:val="00752D5B"/>
    <w:rsid w:val="007549CA"/>
    <w:rsid w:val="00756428"/>
    <w:rsid w:val="0075707B"/>
    <w:rsid w:val="007578F0"/>
    <w:rsid w:val="00757CF1"/>
    <w:rsid w:val="00760F60"/>
    <w:rsid w:val="00761115"/>
    <w:rsid w:val="00762F2F"/>
    <w:rsid w:val="00765077"/>
    <w:rsid w:val="0076510C"/>
    <w:rsid w:val="007651CF"/>
    <w:rsid w:val="00765651"/>
    <w:rsid w:val="007657F5"/>
    <w:rsid w:val="007674F8"/>
    <w:rsid w:val="00767575"/>
    <w:rsid w:val="00772847"/>
    <w:rsid w:val="00772BB2"/>
    <w:rsid w:val="007736E0"/>
    <w:rsid w:val="00774339"/>
    <w:rsid w:val="00774585"/>
    <w:rsid w:val="00774678"/>
    <w:rsid w:val="00775137"/>
    <w:rsid w:val="007763F5"/>
    <w:rsid w:val="007765BB"/>
    <w:rsid w:val="0077728B"/>
    <w:rsid w:val="00777DE8"/>
    <w:rsid w:val="00780049"/>
    <w:rsid w:val="00780501"/>
    <w:rsid w:val="007805CC"/>
    <w:rsid w:val="007806E5"/>
    <w:rsid w:val="00780C32"/>
    <w:rsid w:val="00781721"/>
    <w:rsid w:val="00781994"/>
    <w:rsid w:val="00781EED"/>
    <w:rsid w:val="00784CA1"/>
    <w:rsid w:val="00784E13"/>
    <w:rsid w:val="0078632D"/>
    <w:rsid w:val="007870AD"/>
    <w:rsid w:val="0078722C"/>
    <w:rsid w:val="00787720"/>
    <w:rsid w:val="00790831"/>
    <w:rsid w:val="007909C7"/>
    <w:rsid w:val="00791B0F"/>
    <w:rsid w:val="00791FF4"/>
    <w:rsid w:val="0079210B"/>
    <w:rsid w:val="00792BC8"/>
    <w:rsid w:val="00793156"/>
    <w:rsid w:val="0079378E"/>
    <w:rsid w:val="007937EB"/>
    <w:rsid w:val="00793DF4"/>
    <w:rsid w:val="007955B8"/>
    <w:rsid w:val="00795CE1"/>
    <w:rsid w:val="00796164"/>
    <w:rsid w:val="00796634"/>
    <w:rsid w:val="007A0EC5"/>
    <w:rsid w:val="007A11C6"/>
    <w:rsid w:val="007A1B54"/>
    <w:rsid w:val="007A23F2"/>
    <w:rsid w:val="007A3582"/>
    <w:rsid w:val="007A35D2"/>
    <w:rsid w:val="007A3660"/>
    <w:rsid w:val="007A39F6"/>
    <w:rsid w:val="007A45D2"/>
    <w:rsid w:val="007A6E5B"/>
    <w:rsid w:val="007A7659"/>
    <w:rsid w:val="007A7AFF"/>
    <w:rsid w:val="007B0273"/>
    <w:rsid w:val="007B0703"/>
    <w:rsid w:val="007B07B5"/>
    <w:rsid w:val="007B0843"/>
    <w:rsid w:val="007B0DAC"/>
    <w:rsid w:val="007B1085"/>
    <w:rsid w:val="007B13A2"/>
    <w:rsid w:val="007B14A8"/>
    <w:rsid w:val="007B181A"/>
    <w:rsid w:val="007B183B"/>
    <w:rsid w:val="007B21BD"/>
    <w:rsid w:val="007B2460"/>
    <w:rsid w:val="007B2E20"/>
    <w:rsid w:val="007B3525"/>
    <w:rsid w:val="007B35B8"/>
    <w:rsid w:val="007B3DF5"/>
    <w:rsid w:val="007B3F5C"/>
    <w:rsid w:val="007B7AF3"/>
    <w:rsid w:val="007C042A"/>
    <w:rsid w:val="007C18AB"/>
    <w:rsid w:val="007C1CD0"/>
    <w:rsid w:val="007C218F"/>
    <w:rsid w:val="007C309A"/>
    <w:rsid w:val="007C33F0"/>
    <w:rsid w:val="007C3CFF"/>
    <w:rsid w:val="007C45D8"/>
    <w:rsid w:val="007C69CA"/>
    <w:rsid w:val="007C7D56"/>
    <w:rsid w:val="007D0B3F"/>
    <w:rsid w:val="007D4103"/>
    <w:rsid w:val="007D42E3"/>
    <w:rsid w:val="007D54DF"/>
    <w:rsid w:val="007D58EB"/>
    <w:rsid w:val="007D6639"/>
    <w:rsid w:val="007D6746"/>
    <w:rsid w:val="007D7094"/>
    <w:rsid w:val="007E16F9"/>
    <w:rsid w:val="007E29E1"/>
    <w:rsid w:val="007E30FE"/>
    <w:rsid w:val="007E42B2"/>
    <w:rsid w:val="007E455C"/>
    <w:rsid w:val="007E52AB"/>
    <w:rsid w:val="007E5468"/>
    <w:rsid w:val="007E5E57"/>
    <w:rsid w:val="007E625E"/>
    <w:rsid w:val="007E6754"/>
    <w:rsid w:val="007E6A19"/>
    <w:rsid w:val="007E7599"/>
    <w:rsid w:val="007F2F81"/>
    <w:rsid w:val="007F3216"/>
    <w:rsid w:val="007F33EE"/>
    <w:rsid w:val="007F33FB"/>
    <w:rsid w:val="007F380F"/>
    <w:rsid w:val="007F5351"/>
    <w:rsid w:val="007F6244"/>
    <w:rsid w:val="007F6E03"/>
    <w:rsid w:val="007F7443"/>
    <w:rsid w:val="007F7515"/>
    <w:rsid w:val="008002F8"/>
    <w:rsid w:val="00802BCF"/>
    <w:rsid w:val="00803218"/>
    <w:rsid w:val="008036FB"/>
    <w:rsid w:val="00804250"/>
    <w:rsid w:val="00804395"/>
    <w:rsid w:val="00804CA8"/>
    <w:rsid w:val="00805021"/>
    <w:rsid w:val="0080513C"/>
    <w:rsid w:val="00806D7E"/>
    <w:rsid w:val="008137EF"/>
    <w:rsid w:val="00813CF1"/>
    <w:rsid w:val="00816710"/>
    <w:rsid w:val="0081675A"/>
    <w:rsid w:val="00816B86"/>
    <w:rsid w:val="00817C79"/>
    <w:rsid w:val="00820217"/>
    <w:rsid w:val="00820AB8"/>
    <w:rsid w:val="0082103D"/>
    <w:rsid w:val="00823242"/>
    <w:rsid w:val="00824593"/>
    <w:rsid w:val="008245C1"/>
    <w:rsid w:val="0082495B"/>
    <w:rsid w:val="0082515C"/>
    <w:rsid w:val="00825666"/>
    <w:rsid w:val="0082594A"/>
    <w:rsid w:val="00826C0C"/>
    <w:rsid w:val="0082705E"/>
    <w:rsid w:val="00827FAC"/>
    <w:rsid w:val="00832067"/>
    <w:rsid w:val="00834E30"/>
    <w:rsid w:val="008354B3"/>
    <w:rsid w:val="00835B58"/>
    <w:rsid w:val="00836032"/>
    <w:rsid w:val="008378B8"/>
    <w:rsid w:val="00837902"/>
    <w:rsid w:val="00842F4A"/>
    <w:rsid w:val="00843487"/>
    <w:rsid w:val="008439DA"/>
    <w:rsid w:val="00845520"/>
    <w:rsid w:val="00845A72"/>
    <w:rsid w:val="00845CAE"/>
    <w:rsid w:val="00847E21"/>
    <w:rsid w:val="008500F0"/>
    <w:rsid w:val="00851812"/>
    <w:rsid w:val="0085398C"/>
    <w:rsid w:val="00853ADE"/>
    <w:rsid w:val="00854211"/>
    <w:rsid w:val="0085469D"/>
    <w:rsid w:val="008546CD"/>
    <w:rsid w:val="00854816"/>
    <w:rsid w:val="0085570D"/>
    <w:rsid w:val="00856098"/>
    <w:rsid w:val="00860EF4"/>
    <w:rsid w:val="00861C3C"/>
    <w:rsid w:val="00861C63"/>
    <w:rsid w:val="00861D64"/>
    <w:rsid w:val="008630C0"/>
    <w:rsid w:val="008647E5"/>
    <w:rsid w:val="00864D50"/>
    <w:rsid w:val="0086563C"/>
    <w:rsid w:val="0086590A"/>
    <w:rsid w:val="008660A4"/>
    <w:rsid w:val="008663C4"/>
    <w:rsid w:val="00866CDF"/>
    <w:rsid w:val="0086742F"/>
    <w:rsid w:val="008679E3"/>
    <w:rsid w:val="00867BEB"/>
    <w:rsid w:val="008708C7"/>
    <w:rsid w:val="00871179"/>
    <w:rsid w:val="00871D60"/>
    <w:rsid w:val="00871DF5"/>
    <w:rsid w:val="00873C4B"/>
    <w:rsid w:val="008752E7"/>
    <w:rsid w:val="008752F7"/>
    <w:rsid w:val="0087581D"/>
    <w:rsid w:val="00875A04"/>
    <w:rsid w:val="00875FF2"/>
    <w:rsid w:val="00876B7D"/>
    <w:rsid w:val="0088069D"/>
    <w:rsid w:val="0088324D"/>
    <w:rsid w:val="008848D9"/>
    <w:rsid w:val="00885C8F"/>
    <w:rsid w:val="00887C8B"/>
    <w:rsid w:val="0089078C"/>
    <w:rsid w:val="0089078F"/>
    <w:rsid w:val="00891707"/>
    <w:rsid w:val="00891937"/>
    <w:rsid w:val="00892BE6"/>
    <w:rsid w:val="00894711"/>
    <w:rsid w:val="008948AA"/>
    <w:rsid w:val="00897F56"/>
    <w:rsid w:val="008A10F5"/>
    <w:rsid w:val="008A126D"/>
    <w:rsid w:val="008A21B4"/>
    <w:rsid w:val="008A21C8"/>
    <w:rsid w:val="008A223E"/>
    <w:rsid w:val="008A2760"/>
    <w:rsid w:val="008A2861"/>
    <w:rsid w:val="008A30C6"/>
    <w:rsid w:val="008A48D2"/>
    <w:rsid w:val="008A5138"/>
    <w:rsid w:val="008A6ADE"/>
    <w:rsid w:val="008A7A28"/>
    <w:rsid w:val="008A7B15"/>
    <w:rsid w:val="008A7D58"/>
    <w:rsid w:val="008B08A2"/>
    <w:rsid w:val="008B26B4"/>
    <w:rsid w:val="008B2F13"/>
    <w:rsid w:val="008B2F1A"/>
    <w:rsid w:val="008B31A2"/>
    <w:rsid w:val="008B3D44"/>
    <w:rsid w:val="008B468F"/>
    <w:rsid w:val="008B5F4F"/>
    <w:rsid w:val="008B628E"/>
    <w:rsid w:val="008B6BD6"/>
    <w:rsid w:val="008B7B82"/>
    <w:rsid w:val="008C0875"/>
    <w:rsid w:val="008C1368"/>
    <w:rsid w:val="008C1550"/>
    <w:rsid w:val="008C343F"/>
    <w:rsid w:val="008C5276"/>
    <w:rsid w:val="008C59D9"/>
    <w:rsid w:val="008C6FE2"/>
    <w:rsid w:val="008C7901"/>
    <w:rsid w:val="008D05B9"/>
    <w:rsid w:val="008D0E1B"/>
    <w:rsid w:val="008D1B2B"/>
    <w:rsid w:val="008D1B5C"/>
    <w:rsid w:val="008D2B5B"/>
    <w:rsid w:val="008D3F12"/>
    <w:rsid w:val="008D4AF1"/>
    <w:rsid w:val="008D641F"/>
    <w:rsid w:val="008D706C"/>
    <w:rsid w:val="008D743B"/>
    <w:rsid w:val="008D7812"/>
    <w:rsid w:val="008D7AC9"/>
    <w:rsid w:val="008D7B53"/>
    <w:rsid w:val="008E140D"/>
    <w:rsid w:val="008E19F5"/>
    <w:rsid w:val="008E1DEE"/>
    <w:rsid w:val="008E1EFA"/>
    <w:rsid w:val="008E295F"/>
    <w:rsid w:val="008E3BE1"/>
    <w:rsid w:val="008E3CE5"/>
    <w:rsid w:val="008E415D"/>
    <w:rsid w:val="008E48E1"/>
    <w:rsid w:val="008E4A54"/>
    <w:rsid w:val="008E4F18"/>
    <w:rsid w:val="008E558E"/>
    <w:rsid w:val="008F08FE"/>
    <w:rsid w:val="008F0937"/>
    <w:rsid w:val="008F0B33"/>
    <w:rsid w:val="008F106F"/>
    <w:rsid w:val="008F1E4F"/>
    <w:rsid w:val="008F223A"/>
    <w:rsid w:val="008F2362"/>
    <w:rsid w:val="008F27A8"/>
    <w:rsid w:val="008F2D38"/>
    <w:rsid w:val="008F31BC"/>
    <w:rsid w:val="008F41FA"/>
    <w:rsid w:val="008F4ADB"/>
    <w:rsid w:val="008F4D3A"/>
    <w:rsid w:val="008F56A9"/>
    <w:rsid w:val="008F5AEA"/>
    <w:rsid w:val="008F5B0E"/>
    <w:rsid w:val="008F5E59"/>
    <w:rsid w:val="008F6863"/>
    <w:rsid w:val="008F6B60"/>
    <w:rsid w:val="008F6D2A"/>
    <w:rsid w:val="00901C23"/>
    <w:rsid w:val="009034E9"/>
    <w:rsid w:val="00903598"/>
    <w:rsid w:val="00904A1A"/>
    <w:rsid w:val="0090554F"/>
    <w:rsid w:val="00906383"/>
    <w:rsid w:val="00907E2D"/>
    <w:rsid w:val="009103E7"/>
    <w:rsid w:val="00911186"/>
    <w:rsid w:val="009112E6"/>
    <w:rsid w:val="0091283E"/>
    <w:rsid w:val="00915BAE"/>
    <w:rsid w:val="00915E85"/>
    <w:rsid w:val="0091641F"/>
    <w:rsid w:val="00916922"/>
    <w:rsid w:val="00916A6F"/>
    <w:rsid w:val="00916F74"/>
    <w:rsid w:val="009170F7"/>
    <w:rsid w:val="009177EB"/>
    <w:rsid w:val="00920338"/>
    <w:rsid w:val="00920AA6"/>
    <w:rsid w:val="00920E88"/>
    <w:rsid w:val="009219B5"/>
    <w:rsid w:val="00922719"/>
    <w:rsid w:val="009237FB"/>
    <w:rsid w:val="00923E10"/>
    <w:rsid w:val="0092400E"/>
    <w:rsid w:val="009240F7"/>
    <w:rsid w:val="0092491C"/>
    <w:rsid w:val="0092789A"/>
    <w:rsid w:val="00927969"/>
    <w:rsid w:val="00927E6C"/>
    <w:rsid w:val="00931FC0"/>
    <w:rsid w:val="0093367E"/>
    <w:rsid w:val="00933860"/>
    <w:rsid w:val="0093444D"/>
    <w:rsid w:val="00934DF2"/>
    <w:rsid w:val="00936266"/>
    <w:rsid w:val="00936839"/>
    <w:rsid w:val="00936BC2"/>
    <w:rsid w:val="00936BE2"/>
    <w:rsid w:val="00937750"/>
    <w:rsid w:val="00937A74"/>
    <w:rsid w:val="00943CE7"/>
    <w:rsid w:val="00943D66"/>
    <w:rsid w:val="0094417A"/>
    <w:rsid w:val="009441CF"/>
    <w:rsid w:val="009447CF"/>
    <w:rsid w:val="00944D59"/>
    <w:rsid w:val="00944DF4"/>
    <w:rsid w:val="00945918"/>
    <w:rsid w:val="00945BD1"/>
    <w:rsid w:val="009462D0"/>
    <w:rsid w:val="00947F39"/>
    <w:rsid w:val="00950479"/>
    <w:rsid w:val="00950E31"/>
    <w:rsid w:val="00951249"/>
    <w:rsid w:val="009523CC"/>
    <w:rsid w:val="00952F98"/>
    <w:rsid w:val="00953CA3"/>
    <w:rsid w:val="009544F8"/>
    <w:rsid w:val="009549FB"/>
    <w:rsid w:val="00954FAE"/>
    <w:rsid w:val="009559BD"/>
    <w:rsid w:val="00955FF5"/>
    <w:rsid w:val="009575AC"/>
    <w:rsid w:val="00957BBE"/>
    <w:rsid w:val="00957D5D"/>
    <w:rsid w:val="00961017"/>
    <w:rsid w:val="00961AE2"/>
    <w:rsid w:val="0096220B"/>
    <w:rsid w:val="00962B3E"/>
    <w:rsid w:val="009635F9"/>
    <w:rsid w:val="0096375D"/>
    <w:rsid w:val="0096484C"/>
    <w:rsid w:val="0096555C"/>
    <w:rsid w:val="0096568C"/>
    <w:rsid w:val="00965974"/>
    <w:rsid w:val="00965AA4"/>
    <w:rsid w:val="00965F01"/>
    <w:rsid w:val="00966235"/>
    <w:rsid w:val="00966984"/>
    <w:rsid w:val="00966C02"/>
    <w:rsid w:val="00970270"/>
    <w:rsid w:val="0097091C"/>
    <w:rsid w:val="00971997"/>
    <w:rsid w:val="00971C02"/>
    <w:rsid w:val="009762B3"/>
    <w:rsid w:val="0097730E"/>
    <w:rsid w:val="009776CE"/>
    <w:rsid w:val="0098048E"/>
    <w:rsid w:val="009804C5"/>
    <w:rsid w:val="00980551"/>
    <w:rsid w:val="00980D3A"/>
    <w:rsid w:val="00981C91"/>
    <w:rsid w:val="00982C86"/>
    <w:rsid w:val="009840F4"/>
    <w:rsid w:val="00984F74"/>
    <w:rsid w:val="00985B7C"/>
    <w:rsid w:val="00986251"/>
    <w:rsid w:val="00987AFF"/>
    <w:rsid w:val="00987BC7"/>
    <w:rsid w:val="0099074F"/>
    <w:rsid w:val="009916C8"/>
    <w:rsid w:val="0099360F"/>
    <w:rsid w:val="00995096"/>
    <w:rsid w:val="00996283"/>
    <w:rsid w:val="00996C2A"/>
    <w:rsid w:val="00997F89"/>
    <w:rsid w:val="009A07B8"/>
    <w:rsid w:val="009A0E35"/>
    <w:rsid w:val="009A1995"/>
    <w:rsid w:val="009A227A"/>
    <w:rsid w:val="009A32D7"/>
    <w:rsid w:val="009A3801"/>
    <w:rsid w:val="009A430E"/>
    <w:rsid w:val="009A4F80"/>
    <w:rsid w:val="009A5014"/>
    <w:rsid w:val="009A5BEE"/>
    <w:rsid w:val="009A5F31"/>
    <w:rsid w:val="009A6B22"/>
    <w:rsid w:val="009A7DC3"/>
    <w:rsid w:val="009B075C"/>
    <w:rsid w:val="009B1E29"/>
    <w:rsid w:val="009B25D7"/>
    <w:rsid w:val="009B3243"/>
    <w:rsid w:val="009B591F"/>
    <w:rsid w:val="009B5BB7"/>
    <w:rsid w:val="009B60A0"/>
    <w:rsid w:val="009B666E"/>
    <w:rsid w:val="009B6C71"/>
    <w:rsid w:val="009B6F07"/>
    <w:rsid w:val="009B7CFE"/>
    <w:rsid w:val="009C06AF"/>
    <w:rsid w:val="009C1A23"/>
    <w:rsid w:val="009C1F30"/>
    <w:rsid w:val="009C2EDB"/>
    <w:rsid w:val="009C3617"/>
    <w:rsid w:val="009C3F65"/>
    <w:rsid w:val="009C4361"/>
    <w:rsid w:val="009C59D5"/>
    <w:rsid w:val="009C774B"/>
    <w:rsid w:val="009C7C0F"/>
    <w:rsid w:val="009C7CC0"/>
    <w:rsid w:val="009D08C1"/>
    <w:rsid w:val="009D1C46"/>
    <w:rsid w:val="009D21BC"/>
    <w:rsid w:val="009D27AE"/>
    <w:rsid w:val="009D3A42"/>
    <w:rsid w:val="009D4244"/>
    <w:rsid w:val="009D4AD7"/>
    <w:rsid w:val="009D4BE9"/>
    <w:rsid w:val="009D5155"/>
    <w:rsid w:val="009D53BB"/>
    <w:rsid w:val="009D5A8C"/>
    <w:rsid w:val="009D71D6"/>
    <w:rsid w:val="009D75D3"/>
    <w:rsid w:val="009D7605"/>
    <w:rsid w:val="009E0229"/>
    <w:rsid w:val="009E1D95"/>
    <w:rsid w:val="009E1ECD"/>
    <w:rsid w:val="009E2A0A"/>
    <w:rsid w:val="009E357C"/>
    <w:rsid w:val="009E3B19"/>
    <w:rsid w:val="009E4716"/>
    <w:rsid w:val="009E5388"/>
    <w:rsid w:val="009E61B8"/>
    <w:rsid w:val="009F06C4"/>
    <w:rsid w:val="009F0A28"/>
    <w:rsid w:val="009F1E6B"/>
    <w:rsid w:val="009F1FAC"/>
    <w:rsid w:val="009F425C"/>
    <w:rsid w:val="009F511A"/>
    <w:rsid w:val="009F6211"/>
    <w:rsid w:val="009F694D"/>
    <w:rsid w:val="009F71C9"/>
    <w:rsid w:val="009F7322"/>
    <w:rsid w:val="009F7E1B"/>
    <w:rsid w:val="00A0033F"/>
    <w:rsid w:val="00A02866"/>
    <w:rsid w:val="00A02903"/>
    <w:rsid w:val="00A03695"/>
    <w:rsid w:val="00A0542F"/>
    <w:rsid w:val="00A05D76"/>
    <w:rsid w:val="00A06AFA"/>
    <w:rsid w:val="00A0717E"/>
    <w:rsid w:val="00A07378"/>
    <w:rsid w:val="00A0797F"/>
    <w:rsid w:val="00A10750"/>
    <w:rsid w:val="00A11458"/>
    <w:rsid w:val="00A128A9"/>
    <w:rsid w:val="00A14F76"/>
    <w:rsid w:val="00A1546B"/>
    <w:rsid w:val="00A15A3D"/>
    <w:rsid w:val="00A174CA"/>
    <w:rsid w:val="00A17B6D"/>
    <w:rsid w:val="00A20ECD"/>
    <w:rsid w:val="00A227F3"/>
    <w:rsid w:val="00A25112"/>
    <w:rsid w:val="00A27568"/>
    <w:rsid w:val="00A27BE3"/>
    <w:rsid w:val="00A3132E"/>
    <w:rsid w:val="00A31EBE"/>
    <w:rsid w:val="00A31FA4"/>
    <w:rsid w:val="00A321AB"/>
    <w:rsid w:val="00A32DF7"/>
    <w:rsid w:val="00A337C6"/>
    <w:rsid w:val="00A33BC4"/>
    <w:rsid w:val="00A349A0"/>
    <w:rsid w:val="00A35907"/>
    <w:rsid w:val="00A36D1B"/>
    <w:rsid w:val="00A37D57"/>
    <w:rsid w:val="00A41965"/>
    <w:rsid w:val="00A41EED"/>
    <w:rsid w:val="00A44CAF"/>
    <w:rsid w:val="00A4592C"/>
    <w:rsid w:val="00A4630B"/>
    <w:rsid w:val="00A47CD5"/>
    <w:rsid w:val="00A50B45"/>
    <w:rsid w:val="00A50F61"/>
    <w:rsid w:val="00A51554"/>
    <w:rsid w:val="00A533C9"/>
    <w:rsid w:val="00A53877"/>
    <w:rsid w:val="00A54468"/>
    <w:rsid w:val="00A54CC2"/>
    <w:rsid w:val="00A55750"/>
    <w:rsid w:val="00A55CDF"/>
    <w:rsid w:val="00A5620B"/>
    <w:rsid w:val="00A56A1F"/>
    <w:rsid w:val="00A612D2"/>
    <w:rsid w:val="00A62350"/>
    <w:rsid w:val="00A627A7"/>
    <w:rsid w:val="00A63D15"/>
    <w:rsid w:val="00A650A7"/>
    <w:rsid w:val="00A653E8"/>
    <w:rsid w:val="00A65CE7"/>
    <w:rsid w:val="00A65EFC"/>
    <w:rsid w:val="00A6603E"/>
    <w:rsid w:val="00A676EE"/>
    <w:rsid w:val="00A6784C"/>
    <w:rsid w:val="00A67B67"/>
    <w:rsid w:val="00A70187"/>
    <w:rsid w:val="00A71234"/>
    <w:rsid w:val="00A7411E"/>
    <w:rsid w:val="00A74314"/>
    <w:rsid w:val="00A75567"/>
    <w:rsid w:val="00A75CD6"/>
    <w:rsid w:val="00A77193"/>
    <w:rsid w:val="00A7766A"/>
    <w:rsid w:val="00A8299B"/>
    <w:rsid w:val="00A82E45"/>
    <w:rsid w:val="00A83658"/>
    <w:rsid w:val="00A85FC1"/>
    <w:rsid w:val="00A86A5C"/>
    <w:rsid w:val="00A86FC7"/>
    <w:rsid w:val="00A8705F"/>
    <w:rsid w:val="00A871E4"/>
    <w:rsid w:val="00A904D3"/>
    <w:rsid w:val="00A90F07"/>
    <w:rsid w:val="00A92476"/>
    <w:rsid w:val="00A928E4"/>
    <w:rsid w:val="00A93010"/>
    <w:rsid w:val="00A93711"/>
    <w:rsid w:val="00A94021"/>
    <w:rsid w:val="00A9403E"/>
    <w:rsid w:val="00A94BB3"/>
    <w:rsid w:val="00A9515B"/>
    <w:rsid w:val="00A95D41"/>
    <w:rsid w:val="00A96404"/>
    <w:rsid w:val="00A97265"/>
    <w:rsid w:val="00AA0012"/>
    <w:rsid w:val="00AA0CB8"/>
    <w:rsid w:val="00AA0D55"/>
    <w:rsid w:val="00AA2A1F"/>
    <w:rsid w:val="00AA2F32"/>
    <w:rsid w:val="00AA3595"/>
    <w:rsid w:val="00AA38B8"/>
    <w:rsid w:val="00AA3D53"/>
    <w:rsid w:val="00AA4BDA"/>
    <w:rsid w:val="00AA4CF1"/>
    <w:rsid w:val="00AA6504"/>
    <w:rsid w:val="00AA6949"/>
    <w:rsid w:val="00AA6BA8"/>
    <w:rsid w:val="00AA7480"/>
    <w:rsid w:val="00AA77BD"/>
    <w:rsid w:val="00AB034D"/>
    <w:rsid w:val="00AB038A"/>
    <w:rsid w:val="00AB1184"/>
    <w:rsid w:val="00AB174C"/>
    <w:rsid w:val="00AB22F6"/>
    <w:rsid w:val="00AB3605"/>
    <w:rsid w:val="00AB46CF"/>
    <w:rsid w:val="00AB54C3"/>
    <w:rsid w:val="00AB6A6C"/>
    <w:rsid w:val="00AB6B98"/>
    <w:rsid w:val="00AB71D7"/>
    <w:rsid w:val="00AB737B"/>
    <w:rsid w:val="00AB76CE"/>
    <w:rsid w:val="00AB7848"/>
    <w:rsid w:val="00AC0C61"/>
    <w:rsid w:val="00AC10D6"/>
    <w:rsid w:val="00AC1736"/>
    <w:rsid w:val="00AC305C"/>
    <w:rsid w:val="00AC33C5"/>
    <w:rsid w:val="00AC37BC"/>
    <w:rsid w:val="00AC3831"/>
    <w:rsid w:val="00AC45A6"/>
    <w:rsid w:val="00AC4F4E"/>
    <w:rsid w:val="00AC56E6"/>
    <w:rsid w:val="00AC6BFC"/>
    <w:rsid w:val="00AD0269"/>
    <w:rsid w:val="00AD045D"/>
    <w:rsid w:val="00AD0894"/>
    <w:rsid w:val="00AD093A"/>
    <w:rsid w:val="00AD0C4D"/>
    <w:rsid w:val="00AD17F0"/>
    <w:rsid w:val="00AD22BE"/>
    <w:rsid w:val="00AD2987"/>
    <w:rsid w:val="00AD4289"/>
    <w:rsid w:val="00AD5716"/>
    <w:rsid w:val="00AD6275"/>
    <w:rsid w:val="00AD62DE"/>
    <w:rsid w:val="00AD65B6"/>
    <w:rsid w:val="00AD723D"/>
    <w:rsid w:val="00AD7254"/>
    <w:rsid w:val="00AE02A7"/>
    <w:rsid w:val="00AE0D9F"/>
    <w:rsid w:val="00AE121A"/>
    <w:rsid w:val="00AE175A"/>
    <w:rsid w:val="00AE2C10"/>
    <w:rsid w:val="00AE3BC8"/>
    <w:rsid w:val="00AE4A11"/>
    <w:rsid w:val="00AE61AD"/>
    <w:rsid w:val="00AE62E6"/>
    <w:rsid w:val="00AE64E1"/>
    <w:rsid w:val="00AE6988"/>
    <w:rsid w:val="00AE6B02"/>
    <w:rsid w:val="00AF0FF7"/>
    <w:rsid w:val="00AF18C0"/>
    <w:rsid w:val="00AF1F4B"/>
    <w:rsid w:val="00AF2D3F"/>
    <w:rsid w:val="00AF324C"/>
    <w:rsid w:val="00AF45BD"/>
    <w:rsid w:val="00AF585F"/>
    <w:rsid w:val="00AF6A72"/>
    <w:rsid w:val="00AF6FA5"/>
    <w:rsid w:val="00AF70C1"/>
    <w:rsid w:val="00AF767D"/>
    <w:rsid w:val="00B00FD5"/>
    <w:rsid w:val="00B01970"/>
    <w:rsid w:val="00B01978"/>
    <w:rsid w:val="00B02129"/>
    <w:rsid w:val="00B03CDE"/>
    <w:rsid w:val="00B03D5D"/>
    <w:rsid w:val="00B04356"/>
    <w:rsid w:val="00B04491"/>
    <w:rsid w:val="00B04641"/>
    <w:rsid w:val="00B04A65"/>
    <w:rsid w:val="00B04B94"/>
    <w:rsid w:val="00B066D3"/>
    <w:rsid w:val="00B071B4"/>
    <w:rsid w:val="00B07561"/>
    <w:rsid w:val="00B07718"/>
    <w:rsid w:val="00B07E62"/>
    <w:rsid w:val="00B1024D"/>
    <w:rsid w:val="00B111DC"/>
    <w:rsid w:val="00B15F09"/>
    <w:rsid w:val="00B1640F"/>
    <w:rsid w:val="00B1660F"/>
    <w:rsid w:val="00B170D1"/>
    <w:rsid w:val="00B22EB6"/>
    <w:rsid w:val="00B23048"/>
    <w:rsid w:val="00B2385C"/>
    <w:rsid w:val="00B24CAB"/>
    <w:rsid w:val="00B25115"/>
    <w:rsid w:val="00B251C6"/>
    <w:rsid w:val="00B252C0"/>
    <w:rsid w:val="00B255AC"/>
    <w:rsid w:val="00B3088C"/>
    <w:rsid w:val="00B30E6B"/>
    <w:rsid w:val="00B312E4"/>
    <w:rsid w:val="00B31AE5"/>
    <w:rsid w:val="00B31D52"/>
    <w:rsid w:val="00B32394"/>
    <w:rsid w:val="00B32439"/>
    <w:rsid w:val="00B32733"/>
    <w:rsid w:val="00B32A8C"/>
    <w:rsid w:val="00B3392A"/>
    <w:rsid w:val="00B3462D"/>
    <w:rsid w:val="00B351EB"/>
    <w:rsid w:val="00B35FBB"/>
    <w:rsid w:val="00B361BE"/>
    <w:rsid w:val="00B364E5"/>
    <w:rsid w:val="00B37C3B"/>
    <w:rsid w:val="00B4107A"/>
    <w:rsid w:val="00B419C5"/>
    <w:rsid w:val="00B41B30"/>
    <w:rsid w:val="00B42413"/>
    <w:rsid w:val="00B43FB7"/>
    <w:rsid w:val="00B44E66"/>
    <w:rsid w:val="00B45B42"/>
    <w:rsid w:val="00B45F9E"/>
    <w:rsid w:val="00B46798"/>
    <w:rsid w:val="00B4686D"/>
    <w:rsid w:val="00B47329"/>
    <w:rsid w:val="00B47935"/>
    <w:rsid w:val="00B47E29"/>
    <w:rsid w:val="00B5015D"/>
    <w:rsid w:val="00B50AD9"/>
    <w:rsid w:val="00B52246"/>
    <w:rsid w:val="00B526AB"/>
    <w:rsid w:val="00B52A91"/>
    <w:rsid w:val="00B52F0A"/>
    <w:rsid w:val="00B5498B"/>
    <w:rsid w:val="00B55852"/>
    <w:rsid w:val="00B5752C"/>
    <w:rsid w:val="00B5786A"/>
    <w:rsid w:val="00B60E44"/>
    <w:rsid w:val="00B625B4"/>
    <w:rsid w:val="00B62DA3"/>
    <w:rsid w:val="00B630BC"/>
    <w:rsid w:val="00B631A9"/>
    <w:rsid w:val="00B63DD5"/>
    <w:rsid w:val="00B65BAA"/>
    <w:rsid w:val="00B65C4E"/>
    <w:rsid w:val="00B65C92"/>
    <w:rsid w:val="00B6664B"/>
    <w:rsid w:val="00B66F2B"/>
    <w:rsid w:val="00B7007F"/>
    <w:rsid w:val="00B71BB8"/>
    <w:rsid w:val="00B71FEE"/>
    <w:rsid w:val="00B73326"/>
    <w:rsid w:val="00B73771"/>
    <w:rsid w:val="00B73F39"/>
    <w:rsid w:val="00B7448B"/>
    <w:rsid w:val="00B74A96"/>
    <w:rsid w:val="00B750DE"/>
    <w:rsid w:val="00B752E7"/>
    <w:rsid w:val="00B76C53"/>
    <w:rsid w:val="00B77536"/>
    <w:rsid w:val="00B81D1E"/>
    <w:rsid w:val="00B83D74"/>
    <w:rsid w:val="00B84FD8"/>
    <w:rsid w:val="00B8587B"/>
    <w:rsid w:val="00B86BA6"/>
    <w:rsid w:val="00B87B3A"/>
    <w:rsid w:val="00B87DE5"/>
    <w:rsid w:val="00B90246"/>
    <w:rsid w:val="00B90534"/>
    <w:rsid w:val="00B92117"/>
    <w:rsid w:val="00B927FB"/>
    <w:rsid w:val="00B94A3C"/>
    <w:rsid w:val="00B95831"/>
    <w:rsid w:val="00B95E3D"/>
    <w:rsid w:val="00B97A8B"/>
    <w:rsid w:val="00B97BC6"/>
    <w:rsid w:val="00BA04AF"/>
    <w:rsid w:val="00BA06D2"/>
    <w:rsid w:val="00BA1023"/>
    <w:rsid w:val="00BA64CA"/>
    <w:rsid w:val="00BA6747"/>
    <w:rsid w:val="00BA68CE"/>
    <w:rsid w:val="00BA764A"/>
    <w:rsid w:val="00BA7D0F"/>
    <w:rsid w:val="00BA7E25"/>
    <w:rsid w:val="00BB035B"/>
    <w:rsid w:val="00BB0931"/>
    <w:rsid w:val="00BB41F5"/>
    <w:rsid w:val="00BB4D3C"/>
    <w:rsid w:val="00BB5563"/>
    <w:rsid w:val="00BB59C3"/>
    <w:rsid w:val="00BB5B9F"/>
    <w:rsid w:val="00BB61C5"/>
    <w:rsid w:val="00BB6236"/>
    <w:rsid w:val="00BB720B"/>
    <w:rsid w:val="00BB78C3"/>
    <w:rsid w:val="00BC006B"/>
    <w:rsid w:val="00BC0547"/>
    <w:rsid w:val="00BC05FE"/>
    <w:rsid w:val="00BC12AC"/>
    <w:rsid w:val="00BC22CF"/>
    <w:rsid w:val="00BC2BDC"/>
    <w:rsid w:val="00BC2F39"/>
    <w:rsid w:val="00BC3E81"/>
    <w:rsid w:val="00BC4091"/>
    <w:rsid w:val="00BC45F7"/>
    <w:rsid w:val="00BC6182"/>
    <w:rsid w:val="00BD0740"/>
    <w:rsid w:val="00BD1144"/>
    <w:rsid w:val="00BD2D90"/>
    <w:rsid w:val="00BD2DE8"/>
    <w:rsid w:val="00BD4BCA"/>
    <w:rsid w:val="00BD6276"/>
    <w:rsid w:val="00BD699C"/>
    <w:rsid w:val="00BD7BEB"/>
    <w:rsid w:val="00BE057A"/>
    <w:rsid w:val="00BE1715"/>
    <w:rsid w:val="00BE20AB"/>
    <w:rsid w:val="00BE328F"/>
    <w:rsid w:val="00BE449E"/>
    <w:rsid w:val="00BE5F1E"/>
    <w:rsid w:val="00BE66D2"/>
    <w:rsid w:val="00BE6AAF"/>
    <w:rsid w:val="00BE73F3"/>
    <w:rsid w:val="00BE790D"/>
    <w:rsid w:val="00BF0181"/>
    <w:rsid w:val="00BF14E4"/>
    <w:rsid w:val="00BF1BC5"/>
    <w:rsid w:val="00BF21FA"/>
    <w:rsid w:val="00BF279A"/>
    <w:rsid w:val="00BF2CD0"/>
    <w:rsid w:val="00BF4A8E"/>
    <w:rsid w:val="00BF5445"/>
    <w:rsid w:val="00BF5F05"/>
    <w:rsid w:val="00BF673B"/>
    <w:rsid w:val="00BF6EAD"/>
    <w:rsid w:val="00BF7C87"/>
    <w:rsid w:val="00C00708"/>
    <w:rsid w:val="00C00815"/>
    <w:rsid w:val="00C00CFC"/>
    <w:rsid w:val="00C011F3"/>
    <w:rsid w:val="00C013E4"/>
    <w:rsid w:val="00C027ED"/>
    <w:rsid w:val="00C0392B"/>
    <w:rsid w:val="00C0497C"/>
    <w:rsid w:val="00C0724F"/>
    <w:rsid w:val="00C111EC"/>
    <w:rsid w:val="00C128F2"/>
    <w:rsid w:val="00C13AC9"/>
    <w:rsid w:val="00C13E8E"/>
    <w:rsid w:val="00C1422F"/>
    <w:rsid w:val="00C14AD6"/>
    <w:rsid w:val="00C1567C"/>
    <w:rsid w:val="00C15EAD"/>
    <w:rsid w:val="00C15F79"/>
    <w:rsid w:val="00C1739E"/>
    <w:rsid w:val="00C2007C"/>
    <w:rsid w:val="00C20612"/>
    <w:rsid w:val="00C20FE2"/>
    <w:rsid w:val="00C216CD"/>
    <w:rsid w:val="00C2209A"/>
    <w:rsid w:val="00C22269"/>
    <w:rsid w:val="00C22D9F"/>
    <w:rsid w:val="00C23167"/>
    <w:rsid w:val="00C23A86"/>
    <w:rsid w:val="00C240B4"/>
    <w:rsid w:val="00C25D8F"/>
    <w:rsid w:val="00C260EA"/>
    <w:rsid w:val="00C27D5F"/>
    <w:rsid w:val="00C303B0"/>
    <w:rsid w:val="00C30CA6"/>
    <w:rsid w:val="00C320E9"/>
    <w:rsid w:val="00C32CDE"/>
    <w:rsid w:val="00C3360B"/>
    <w:rsid w:val="00C3510E"/>
    <w:rsid w:val="00C35420"/>
    <w:rsid w:val="00C36C72"/>
    <w:rsid w:val="00C373A7"/>
    <w:rsid w:val="00C414F5"/>
    <w:rsid w:val="00C43575"/>
    <w:rsid w:val="00C4375F"/>
    <w:rsid w:val="00C4427F"/>
    <w:rsid w:val="00C45D3D"/>
    <w:rsid w:val="00C51691"/>
    <w:rsid w:val="00C52091"/>
    <w:rsid w:val="00C52806"/>
    <w:rsid w:val="00C54720"/>
    <w:rsid w:val="00C5477C"/>
    <w:rsid w:val="00C55315"/>
    <w:rsid w:val="00C55875"/>
    <w:rsid w:val="00C558C0"/>
    <w:rsid w:val="00C56206"/>
    <w:rsid w:val="00C60CE9"/>
    <w:rsid w:val="00C61F86"/>
    <w:rsid w:val="00C6352B"/>
    <w:rsid w:val="00C64728"/>
    <w:rsid w:val="00C70FF8"/>
    <w:rsid w:val="00C71514"/>
    <w:rsid w:val="00C71947"/>
    <w:rsid w:val="00C7212A"/>
    <w:rsid w:val="00C73301"/>
    <w:rsid w:val="00C740C2"/>
    <w:rsid w:val="00C75F6C"/>
    <w:rsid w:val="00C7679E"/>
    <w:rsid w:val="00C76918"/>
    <w:rsid w:val="00C76974"/>
    <w:rsid w:val="00C775B0"/>
    <w:rsid w:val="00C77BEE"/>
    <w:rsid w:val="00C8016C"/>
    <w:rsid w:val="00C81B63"/>
    <w:rsid w:val="00C81F47"/>
    <w:rsid w:val="00C8593D"/>
    <w:rsid w:val="00C85D9D"/>
    <w:rsid w:val="00C87737"/>
    <w:rsid w:val="00C87C2E"/>
    <w:rsid w:val="00C90203"/>
    <w:rsid w:val="00C90B69"/>
    <w:rsid w:val="00C92E55"/>
    <w:rsid w:val="00C935EC"/>
    <w:rsid w:val="00C93746"/>
    <w:rsid w:val="00C953C9"/>
    <w:rsid w:val="00C95C6F"/>
    <w:rsid w:val="00C95FD2"/>
    <w:rsid w:val="00C96E04"/>
    <w:rsid w:val="00C96FFD"/>
    <w:rsid w:val="00C973E1"/>
    <w:rsid w:val="00C975F6"/>
    <w:rsid w:val="00CA1118"/>
    <w:rsid w:val="00CA2527"/>
    <w:rsid w:val="00CA3114"/>
    <w:rsid w:val="00CA40E2"/>
    <w:rsid w:val="00CA4D87"/>
    <w:rsid w:val="00CA5847"/>
    <w:rsid w:val="00CA7DC1"/>
    <w:rsid w:val="00CB14FA"/>
    <w:rsid w:val="00CB244E"/>
    <w:rsid w:val="00CB293E"/>
    <w:rsid w:val="00CB29B6"/>
    <w:rsid w:val="00CB37FA"/>
    <w:rsid w:val="00CB3D8D"/>
    <w:rsid w:val="00CB4907"/>
    <w:rsid w:val="00CB49B6"/>
    <w:rsid w:val="00CB6101"/>
    <w:rsid w:val="00CB66C2"/>
    <w:rsid w:val="00CB7645"/>
    <w:rsid w:val="00CC074C"/>
    <w:rsid w:val="00CC0B72"/>
    <w:rsid w:val="00CC108D"/>
    <w:rsid w:val="00CC19F4"/>
    <w:rsid w:val="00CC1C32"/>
    <w:rsid w:val="00CC1F49"/>
    <w:rsid w:val="00CC4959"/>
    <w:rsid w:val="00CC4E49"/>
    <w:rsid w:val="00CC598B"/>
    <w:rsid w:val="00CC5D16"/>
    <w:rsid w:val="00CC7AA9"/>
    <w:rsid w:val="00CD169F"/>
    <w:rsid w:val="00CD2148"/>
    <w:rsid w:val="00CD280C"/>
    <w:rsid w:val="00CD3E70"/>
    <w:rsid w:val="00CD42E7"/>
    <w:rsid w:val="00CD50AF"/>
    <w:rsid w:val="00CD50FB"/>
    <w:rsid w:val="00CD56D3"/>
    <w:rsid w:val="00CD5803"/>
    <w:rsid w:val="00CD6127"/>
    <w:rsid w:val="00CE25F7"/>
    <w:rsid w:val="00CE2F22"/>
    <w:rsid w:val="00CE32C3"/>
    <w:rsid w:val="00CE32FA"/>
    <w:rsid w:val="00CE432E"/>
    <w:rsid w:val="00CE45B7"/>
    <w:rsid w:val="00CE48D8"/>
    <w:rsid w:val="00CE4EA7"/>
    <w:rsid w:val="00CE5217"/>
    <w:rsid w:val="00CE5A12"/>
    <w:rsid w:val="00CE5F21"/>
    <w:rsid w:val="00CE6CCE"/>
    <w:rsid w:val="00CE7F05"/>
    <w:rsid w:val="00CF0913"/>
    <w:rsid w:val="00CF23C1"/>
    <w:rsid w:val="00CF25F3"/>
    <w:rsid w:val="00CF3579"/>
    <w:rsid w:val="00CF4848"/>
    <w:rsid w:val="00CF490D"/>
    <w:rsid w:val="00CF7011"/>
    <w:rsid w:val="00CF7F90"/>
    <w:rsid w:val="00D0018C"/>
    <w:rsid w:val="00D0116C"/>
    <w:rsid w:val="00D016FC"/>
    <w:rsid w:val="00D02DFD"/>
    <w:rsid w:val="00D03456"/>
    <w:rsid w:val="00D034DE"/>
    <w:rsid w:val="00D044F9"/>
    <w:rsid w:val="00D05128"/>
    <w:rsid w:val="00D05F52"/>
    <w:rsid w:val="00D061C7"/>
    <w:rsid w:val="00D104F5"/>
    <w:rsid w:val="00D10942"/>
    <w:rsid w:val="00D12A29"/>
    <w:rsid w:val="00D16E63"/>
    <w:rsid w:val="00D17028"/>
    <w:rsid w:val="00D17852"/>
    <w:rsid w:val="00D201DD"/>
    <w:rsid w:val="00D20F74"/>
    <w:rsid w:val="00D21E85"/>
    <w:rsid w:val="00D22A3B"/>
    <w:rsid w:val="00D23CAB"/>
    <w:rsid w:val="00D243F7"/>
    <w:rsid w:val="00D24684"/>
    <w:rsid w:val="00D25B6B"/>
    <w:rsid w:val="00D25BF7"/>
    <w:rsid w:val="00D26ABF"/>
    <w:rsid w:val="00D270D4"/>
    <w:rsid w:val="00D279DC"/>
    <w:rsid w:val="00D308EB"/>
    <w:rsid w:val="00D31D3B"/>
    <w:rsid w:val="00D32378"/>
    <w:rsid w:val="00D344C1"/>
    <w:rsid w:val="00D35327"/>
    <w:rsid w:val="00D35482"/>
    <w:rsid w:val="00D354AA"/>
    <w:rsid w:val="00D35C0E"/>
    <w:rsid w:val="00D36856"/>
    <w:rsid w:val="00D370F9"/>
    <w:rsid w:val="00D3790D"/>
    <w:rsid w:val="00D37DAD"/>
    <w:rsid w:val="00D37FD8"/>
    <w:rsid w:val="00D43F40"/>
    <w:rsid w:val="00D44C5F"/>
    <w:rsid w:val="00D46212"/>
    <w:rsid w:val="00D46C35"/>
    <w:rsid w:val="00D474B1"/>
    <w:rsid w:val="00D479BC"/>
    <w:rsid w:val="00D47A16"/>
    <w:rsid w:val="00D47C2D"/>
    <w:rsid w:val="00D5157A"/>
    <w:rsid w:val="00D5252B"/>
    <w:rsid w:val="00D53015"/>
    <w:rsid w:val="00D5426C"/>
    <w:rsid w:val="00D5542D"/>
    <w:rsid w:val="00D562D6"/>
    <w:rsid w:val="00D567C3"/>
    <w:rsid w:val="00D577D0"/>
    <w:rsid w:val="00D604E9"/>
    <w:rsid w:val="00D60817"/>
    <w:rsid w:val="00D60993"/>
    <w:rsid w:val="00D60FDC"/>
    <w:rsid w:val="00D6169D"/>
    <w:rsid w:val="00D616B2"/>
    <w:rsid w:val="00D6181E"/>
    <w:rsid w:val="00D627D8"/>
    <w:rsid w:val="00D629A6"/>
    <w:rsid w:val="00D632F9"/>
    <w:rsid w:val="00D64DE8"/>
    <w:rsid w:val="00D64EC4"/>
    <w:rsid w:val="00D66425"/>
    <w:rsid w:val="00D664AB"/>
    <w:rsid w:val="00D66B9B"/>
    <w:rsid w:val="00D673B7"/>
    <w:rsid w:val="00D676A8"/>
    <w:rsid w:val="00D67739"/>
    <w:rsid w:val="00D726AA"/>
    <w:rsid w:val="00D72CF8"/>
    <w:rsid w:val="00D73EA4"/>
    <w:rsid w:val="00D7411A"/>
    <w:rsid w:val="00D74B47"/>
    <w:rsid w:val="00D74F71"/>
    <w:rsid w:val="00D76B56"/>
    <w:rsid w:val="00D778B4"/>
    <w:rsid w:val="00D77B14"/>
    <w:rsid w:val="00D80F44"/>
    <w:rsid w:val="00D81178"/>
    <w:rsid w:val="00D816F2"/>
    <w:rsid w:val="00D821BA"/>
    <w:rsid w:val="00D82BB3"/>
    <w:rsid w:val="00D844C9"/>
    <w:rsid w:val="00D844CA"/>
    <w:rsid w:val="00D8687B"/>
    <w:rsid w:val="00D8779C"/>
    <w:rsid w:val="00D878F9"/>
    <w:rsid w:val="00D87AD0"/>
    <w:rsid w:val="00D90618"/>
    <w:rsid w:val="00D90D3F"/>
    <w:rsid w:val="00D91172"/>
    <w:rsid w:val="00D924C8"/>
    <w:rsid w:val="00D93CFD"/>
    <w:rsid w:val="00D93DF5"/>
    <w:rsid w:val="00D940CB"/>
    <w:rsid w:val="00D9422E"/>
    <w:rsid w:val="00D94C6A"/>
    <w:rsid w:val="00D96D05"/>
    <w:rsid w:val="00D96F77"/>
    <w:rsid w:val="00D97654"/>
    <w:rsid w:val="00D97673"/>
    <w:rsid w:val="00DA1C68"/>
    <w:rsid w:val="00DA2B3C"/>
    <w:rsid w:val="00DA2E77"/>
    <w:rsid w:val="00DA3742"/>
    <w:rsid w:val="00DA4303"/>
    <w:rsid w:val="00DA4436"/>
    <w:rsid w:val="00DA5048"/>
    <w:rsid w:val="00DA55B5"/>
    <w:rsid w:val="00DA687C"/>
    <w:rsid w:val="00DA7F87"/>
    <w:rsid w:val="00DA7FAB"/>
    <w:rsid w:val="00DB03CA"/>
    <w:rsid w:val="00DB194E"/>
    <w:rsid w:val="00DB1D2C"/>
    <w:rsid w:val="00DB2F34"/>
    <w:rsid w:val="00DB2FF6"/>
    <w:rsid w:val="00DB5AEA"/>
    <w:rsid w:val="00DB6536"/>
    <w:rsid w:val="00DB65AA"/>
    <w:rsid w:val="00DB6675"/>
    <w:rsid w:val="00DB6D8C"/>
    <w:rsid w:val="00DB6E2B"/>
    <w:rsid w:val="00DB7203"/>
    <w:rsid w:val="00DC018E"/>
    <w:rsid w:val="00DC0283"/>
    <w:rsid w:val="00DC0842"/>
    <w:rsid w:val="00DC1E26"/>
    <w:rsid w:val="00DC6637"/>
    <w:rsid w:val="00DC6708"/>
    <w:rsid w:val="00DD0889"/>
    <w:rsid w:val="00DD1125"/>
    <w:rsid w:val="00DD15A9"/>
    <w:rsid w:val="00DD1F68"/>
    <w:rsid w:val="00DD2378"/>
    <w:rsid w:val="00DD267D"/>
    <w:rsid w:val="00DD2A50"/>
    <w:rsid w:val="00DD3BBF"/>
    <w:rsid w:val="00DD3BC6"/>
    <w:rsid w:val="00DD4183"/>
    <w:rsid w:val="00DD446A"/>
    <w:rsid w:val="00DD4F75"/>
    <w:rsid w:val="00DD5612"/>
    <w:rsid w:val="00DD58C6"/>
    <w:rsid w:val="00DD5A48"/>
    <w:rsid w:val="00DD6A3C"/>
    <w:rsid w:val="00DE1105"/>
    <w:rsid w:val="00DE178C"/>
    <w:rsid w:val="00DE1E0C"/>
    <w:rsid w:val="00DE3B11"/>
    <w:rsid w:val="00DE48FC"/>
    <w:rsid w:val="00DE4A53"/>
    <w:rsid w:val="00DE5351"/>
    <w:rsid w:val="00DE5406"/>
    <w:rsid w:val="00DE58F8"/>
    <w:rsid w:val="00DE5D5C"/>
    <w:rsid w:val="00DE65B9"/>
    <w:rsid w:val="00DE6600"/>
    <w:rsid w:val="00DF0319"/>
    <w:rsid w:val="00DF081B"/>
    <w:rsid w:val="00DF3056"/>
    <w:rsid w:val="00DF3AF0"/>
    <w:rsid w:val="00DF4C02"/>
    <w:rsid w:val="00DF53B3"/>
    <w:rsid w:val="00DF6C22"/>
    <w:rsid w:val="00DF72FF"/>
    <w:rsid w:val="00DF75FF"/>
    <w:rsid w:val="00E0167A"/>
    <w:rsid w:val="00E0173F"/>
    <w:rsid w:val="00E01A0A"/>
    <w:rsid w:val="00E01E9D"/>
    <w:rsid w:val="00E049AE"/>
    <w:rsid w:val="00E06F40"/>
    <w:rsid w:val="00E077FC"/>
    <w:rsid w:val="00E10D53"/>
    <w:rsid w:val="00E130D4"/>
    <w:rsid w:val="00E13422"/>
    <w:rsid w:val="00E1484A"/>
    <w:rsid w:val="00E149EA"/>
    <w:rsid w:val="00E15774"/>
    <w:rsid w:val="00E15EAF"/>
    <w:rsid w:val="00E16B44"/>
    <w:rsid w:val="00E17429"/>
    <w:rsid w:val="00E17621"/>
    <w:rsid w:val="00E2005D"/>
    <w:rsid w:val="00E210C5"/>
    <w:rsid w:val="00E212D7"/>
    <w:rsid w:val="00E21453"/>
    <w:rsid w:val="00E2202A"/>
    <w:rsid w:val="00E2225D"/>
    <w:rsid w:val="00E2340E"/>
    <w:rsid w:val="00E240F2"/>
    <w:rsid w:val="00E254DA"/>
    <w:rsid w:val="00E25E2D"/>
    <w:rsid w:val="00E260F9"/>
    <w:rsid w:val="00E268C2"/>
    <w:rsid w:val="00E274ED"/>
    <w:rsid w:val="00E2788D"/>
    <w:rsid w:val="00E304D0"/>
    <w:rsid w:val="00E30907"/>
    <w:rsid w:val="00E30FAF"/>
    <w:rsid w:val="00E316AE"/>
    <w:rsid w:val="00E328E1"/>
    <w:rsid w:val="00E32C6C"/>
    <w:rsid w:val="00E32C76"/>
    <w:rsid w:val="00E32F7B"/>
    <w:rsid w:val="00E33320"/>
    <w:rsid w:val="00E33402"/>
    <w:rsid w:val="00E34A98"/>
    <w:rsid w:val="00E34AAC"/>
    <w:rsid w:val="00E35949"/>
    <w:rsid w:val="00E3635C"/>
    <w:rsid w:val="00E37AD1"/>
    <w:rsid w:val="00E40978"/>
    <w:rsid w:val="00E40A97"/>
    <w:rsid w:val="00E40C95"/>
    <w:rsid w:val="00E410C4"/>
    <w:rsid w:val="00E42EA8"/>
    <w:rsid w:val="00E43404"/>
    <w:rsid w:val="00E43C82"/>
    <w:rsid w:val="00E43D60"/>
    <w:rsid w:val="00E44B30"/>
    <w:rsid w:val="00E47097"/>
    <w:rsid w:val="00E51DC8"/>
    <w:rsid w:val="00E53A17"/>
    <w:rsid w:val="00E5442B"/>
    <w:rsid w:val="00E56075"/>
    <w:rsid w:val="00E60462"/>
    <w:rsid w:val="00E61004"/>
    <w:rsid w:val="00E61C5C"/>
    <w:rsid w:val="00E62354"/>
    <w:rsid w:val="00E643FD"/>
    <w:rsid w:val="00E65F6E"/>
    <w:rsid w:val="00E6654C"/>
    <w:rsid w:val="00E7028E"/>
    <w:rsid w:val="00E70DC3"/>
    <w:rsid w:val="00E71854"/>
    <w:rsid w:val="00E71910"/>
    <w:rsid w:val="00E72DD4"/>
    <w:rsid w:val="00E75B0A"/>
    <w:rsid w:val="00E7687A"/>
    <w:rsid w:val="00E77465"/>
    <w:rsid w:val="00E77E44"/>
    <w:rsid w:val="00E8024F"/>
    <w:rsid w:val="00E80F0E"/>
    <w:rsid w:val="00E81C18"/>
    <w:rsid w:val="00E83590"/>
    <w:rsid w:val="00E839E0"/>
    <w:rsid w:val="00E84501"/>
    <w:rsid w:val="00E8479C"/>
    <w:rsid w:val="00E85F95"/>
    <w:rsid w:val="00E86165"/>
    <w:rsid w:val="00E8644F"/>
    <w:rsid w:val="00E86AAB"/>
    <w:rsid w:val="00E87531"/>
    <w:rsid w:val="00E90D51"/>
    <w:rsid w:val="00E91DB6"/>
    <w:rsid w:val="00E91F12"/>
    <w:rsid w:val="00E927D1"/>
    <w:rsid w:val="00E9413F"/>
    <w:rsid w:val="00E94E36"/>
    <w:rsid w:val="00E94FB1"/>
    <w:rsid w:val="00E95541"/>
    <w:rsid w:val="00E9561B"/>
    <w:rsid w:val="00E95E38"/>
    <w:rsid w:val="00E95FFD"/>
    <w:rsid w:val="00E9633C"/>
    <w:rsid w:val="00E972E0"/>
    <w:rsid w:val="00E9743D"/>
    <w:rsid w:val="00E97509"/>
    <w:rsid w:val="00E97901"/>
    <w:rsid w:val="00E97DDD"/>
    <w:rsid w:val="00EA0509"/>
    <w:rsid w:val="00EA0E9A"/>
    <w:rsid w:val="00EA1035"/>
    <w:rsid w:val="00EA1341"/>
    <w:rsid w:val="00EA178E"/>
    <w:rsid w:val="00EA1C33"/>
    <w:rsid w:val="00EA28AE"/>
    <w:rsid w:val="00EA4F32"/>
    <w:rsid w:val="00EA5630"/>
    <w:rsid w:val="00EA6065"/>
    <w:rsid w:val="00EA632B"/>
    <w:rsid w:val="00EA6B1E"/>
    <w:rsid w:val="00EA74DE"/>
    <w:rsid w:val="00EB05D2"/>
    <w:rsid w:val="00EB123F"/>
    <w:rsid w:val="00EB259F"/>
    <w:rsid w:val="00EB2CC7"/>
    <w:rsid w:val="00EB2F6E"/>
    <w:rsid w:val="00EB3D79"/>
    <w:rsid w:val="00EB44B1"/>
    <w:rsid w:val="00EB4BA7"/>
    <w:rsid w:val="00EB6043"/>
    <w:rsid w:val="00EB6F5D"/>
    <w:rsid w:val="00EB7D38"/>
    <w:rsid w:val="00EB7DD1"/>
    <w:rsid w:val="00EB7E2C"/>
    <w:rsid w:val="00EB7FC7"/>
    <w:rsid w:val="00EC0287"/>
    <w:rsid w:val="00EC03F9"/>
    <w:rsid w:val="00EC069E"/>
    <w:rsid w:val="00EC0EF5"/>
    <w:rsid w:val="00EC13EC"/>
    <w:rsid w:val="00EC156E"/>
    <w:rsid w:val="00EC1A2F"/>
    <w:rsid w:val="00EC39DC"/>
    <w:rsid w:val="00EC5BD3"/>
    <w:rsid w:val="00EC6188"/>
    <w:rsid w:val="00EC7ABE"/>
    <w:rsid w:val="00ED183A"/>
    <w:rsid w:val="00ED2489"/>
    <w:rsid w:val="00ED25CB"/>
    <w:rsid w:val="00ED3ECF"/>
    <w:rsid w:val="00ED4720"/>
    <w:rsid w:val="00ED4945"/>
    <w:rsid w:val="00ED5799"/>
    <w:rsid w:val="00ED5DEC"/>
    <w:rsid w:val="00ED63BF"/>
    <w:rsid w:val="00ED69DF"/>
    <w:rsid w:val="00ED739D"/>
    <w:rsid w:val="00EE0AC2"/>
    <w:rsid w:val="00EE0C91"/>
    <w:rsid w:val="00EE1328"/>
    <w:rsid w:val="00EE2BF1"/>
    <w:rsid w:val="00EE3553"/>
    <w:rsid w:val="00EE43DB"/>
    <w:rsid w:val="00EE4B56"/>
    <w:rsid w:val="00EE5DF5"/>
    <w:rsid w:val="00EE5F24"/>
    <w:rsid w:val="00EF11B6"/>
    <w:rsid w:val="00EF16BC"/>
    <w:rsid w:val="00EF1965"/>
    <w:rsid w:val="00EF2BA2"/>
    <w:rsid w:val="00EF304A"/>
    <w:rsid w:val="00EF3064"/>
    <w:rsid w:val="00EF3D38"/>
    <w:rsid w:val="00EF3EE9"/>
    <w:rsid w:val="00EF476C"/>
    <w:rsid w:val="00EF511D"/>
    <w:rsid w:val="00EF5C35"/>
    <w:rsid w:val="00EF7527"/>
    <w:rsid w:val="00EF7955"/>
    <w:rsid w:val="00EF7C32"/>
    <w:rsid w:val="00F01467"/>
    <w:rsid w:val="00F01DAB"/>
    <w:rsid w:val="00F02C93"/>
    <w:rsid w:val="00F059E4"/>
    <w:rsid w:val="00F069AA"/>
    <w:rsid w:val="00F07B46"/>
    <w:rsid w:val="00F1012A"/>
    <w:rsid w:val="00F11142"/>
    <w:rsid w:val="00F13994"/>
    <w:rsid w:val="00F14F19"/>
    <w:rsid w:val="00F14F67"/>
    <w:rsid w:val="00F15520"/>
    <w:rsid w:val="00F157A9"/>
    <w:rsid w:val="00F1587B"/>
    <w:rsid w:val="00F158B4"/>
    <w:rsid w:val="00F15C7E"/>
    <w:rsid w:val="00F1618F"/>
    <w:rsid w:val="00F16834"/>
    <w:rsid w:val="00F17C85"/>
    <w:rsid w:val="00F17D98"/>
    <w:rsid w:val="00F20385"/>
    <w:rsid w:val="00F20DFB"/>
    <w:rsid w:val="00F214DE"/>
    <w:rsid w:val="00F22BCE"/>
    <w:rsid w:val="00F22BEC"/>
    <w:rsid w:val="00F26443"/>
    <w:rsid w:val="00F26776"/>
    <w:rsid w:val="00F26E45"/>
    <w:rsid w:val="00F2750A"/>
    <w:rsid w:val="00F27989"/>
    <w:rsid w:val="00F309AB"/>
    <w:rsid w:val="00F31019"/>
    <w:rsid w:val="00F311E2"/>
    <w:rsid w:val="00F3155D"/>
    <w:rsid w:val="00F31BC9"/>
    <w:rsid w:val="00F32AAE"/>
    <w:rsid w:val="00F32C9E"/>
    <w:rsid w:val="00F33111"/>
    <w:rsid w:val="00F33E1E"/>
    <w:rsid w:val="00F33F09"/>
    <w:rsid w:val="00F342E8"/>
    <w:rsid w:val="00F34D67"/>
    <w:rsid w:val="00F34D83"/>
    <w:rsid w:val="00F35EA5"/>
    <w:rsid w:val="00F36D98"/>
    <w:rsid w:val="00F36F39"/>
    <w:rsid w:val="00F37B02"/>
    <w:rsid w:val="00F37DE5"/>
    <w:rsid w:val="00F401B9"/>
    <w:rsid w:val="00F407B6"/>
    <w:rsid w:val="00F4177A"/>
    <w:rsid w:val="00F41CAA"/>
    <w:rsid w:val="00F42A1A"/>
    <w:rsid w:val="00F42AE1"/>
    <w:rsid w:val="00F4474E"/>
    <w:rsid w:val="00F45940"/>
    <w:rsid w:val="00F45BAD"/>
    <w:rsid w:val="00F46C27"/>
    <w:rsid w:val="00F514D0"/>
    <w:rsid w:val="00F51573"/>
    <w:rsid w:val="00F516CB"/>
    <w:rsid w:val="00F52084"/>
    <w:rsid w:val="00F527B4"/>
    <w:rsid w:val="00F52B6C"/>
    <w:rsid w:val="00F54449"/>
    <w:rsid w:val="00F54695"/>
    <w:rsid w:val="00F547BF"/>
    <w:rsid w:val="00F54E34"/>
    <w:rsid w:val="00F5578A"/>
    <w:rsid w:val="00F56621"/>
    <w:rsid w:val="00F609A3"/>
    <w:rsid w:val="00F612F7"/>
    <w:rsid w:val="00F61DE8"/>
    <w:rsid w:val="00F6210B"/>
    <w:rsid w:val="00F63360"/>
    <w:rsid w:val="00F63C61"/>
    <w:rsid w:val="00F642FD"/>
    <w:rsid w:val="00F6436F"/>
    <w:rsid w:val="00F646CC"/>
    <w:rsid w:val="00F65EF1"/>
    <w:rsid w:val="00F667F1"/>
    <w:rsid w:val="00F67055"/>
    <w:rsid w:val="00F675B8"/>
    <w:rsid w:val="00F6774F"/>
    <w:rsid w:val="00F706B2"/>
    <w:rsid w:val="00F72CB1"/>
    <w:rsid w:val="00F73197"/>
    <w:rsid w:val="00F749EB"/>
    <w:rsid w:val="00F765CD"/>
    <w:rsid w:val="00F76756"/>
    <w:rsid w:val="00F77528"/>
    <w:rsid w:val="00F775F6"/>
    <w:rsid w:val="00F81154"/>
    <w:rsid w:val="00F815D5"/>
    <w:rsid w:val="00F822F9"/>
    <w:rsid w:val="00F83DCD"/>
    <w:rsid w:val="00F83F16"/>
    <w:rsid w:val="00F8400D"/>
    <w:rsid w:val="00F84DC3"/>
    <w:rsid w:val="00F8553E"/>
    <w:rsid w:val="00F85C0F"/>
    <w:rsid w:val="00F85E81"/>
    <w:rsid w:val="00F874BB"/>
    <w:rsid w:val="00F87594"/>
    <w:rsid w:val="00F87D38"/>
    <w:rsid w:val="00F9171B"/>
    <w:rsid w:val="00F924C6"/>
    <w:rsid w:val="00F92E6C"/>
    <w:rsid w:val="00F95C37"/>
    <w:rsid w:val="00F969BC"/>
    <w:rsid w:val="00F9713B"/>
    <w:rsid w:val="00FA0183"/>
    <w:rsid w:val="00FA03F4"/>
    <w:rsid w:val="00FA0D03"/>
    <w:rsid w:val="00FA32EA"/>
    <w:rsid w:val="00FA4517"/>
    <w:rsid w:val="00FA474C"/>
    <w:rsid w:val="00FA4A91"/>
    <w:rsid w:val="00FA4C4F"/>
    <w:rsid w:val="00FA599F"/>
    <w:rsid w:val="00FA62FC"/>
    <w:rsid w:val="00FA76C8"/>
    <w:rsid w:val="00FA7997"/>
    <w:rsid w:val="00FA7F9F"/>
    <w:rsid w:val="00FB0E13"/>
    <w:rsid w:val="00FB12C7"/>
    <w:rsid w:val="00FB27EB"/>
    <w:rsid w:val="00FB2C3C"/>
    <w:rsid w:val="00FB2D97"/>
    <w:rsid w:val="00FB3A1B"/>
    <w:rsid w:val="00FB3CC8"/>
    <w:rsid w:val="00FB5AB5"/>
    <w:rsid w:val="00FC00CC"/>
    <w:rsid w:val="00FC146F"/>
    <w:rsid w:val="00FC18C6"/>
    <w:rsid w:val="00FC21FD"/>
    <w:rsid w:val="00FC2340"/>
    <w:rsid w:val="00FC3250"/>
    <w:rsid w:val="00FC38DC"/>
    <w:rsid w:val="00FC3CEE"/>
    <w:rsid w:val="00FC5591"/>
    <w:rsid w:val="00FC5638"/>
    <w:rsid w:val="00FC5E16"/>
    <w:rsid w:val="00FC6FB6"/>
    <w:rsid w:val="00FD03B5"/>
    <w:rsid w:val="00FD082F"/>
    <w:rsid w:val="00FD133C"/>
    <w:rsid w:val="00FD1500"/>
    <w:rsid w:val="00FD15ED"/>
    <w:rsid w:val="00FD1D02"/>
    <w:rsid w:val="00FD1D24"/>
    <w:rsid w:val="00FD23E6"/>
    <w:rsid w:val="00FD274F"/>
    <w:rsid w:val="00FD282E"/>
    <w:rsid w:val="00FD2AAB"/>
    <w:rsid w:val="00FD39C9"/>
    <w:rsid w:val="00FD67D5"/>
    <w:rsid w:val="00FD776A"/>
    <w:rsid w:val="00FD7CA8"/>
    <w:rsid w:val="00FD7DD1"/>
    <w:rsid w:val="00FE055C"/>
    <w:rsid w:val="00FE1159"/>
    <w:rsid w:val="00FE3A51"/>
    <w:rsid w:val="00FE44AA"/>
    <w:rsid w:val="00FE555D"/>
    <w:rsid w:val="00FE5C8E"/>
    <w:rsid w:val="00FE5D13"/>
    <w:rsid w:val="00FE5FC3"/>
    <w:rsid w:val="00FE6043"/>
    <w:rsid w:val="00FE7C13"/>
    <w:rsid w:val="00FF079D"/>
    <w:rsid w:val="00FF0986"/>
    <w:rsid w:val="00FF13FE"/>
    <w:rsid w:val="00FF24D0"/>
    <w:rsid w:val="00FF32E3"/>
    <w:rsid w:val="00FF5AAA"/>
    <w:rsid w:val="00FF6466"/>
    <w:rsid w:val="00FF78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28082"/>
  <w15:chartTrackingRefBased/>
  <w15:docId w15:val="{F95C8ED9-2E4D-464A-AA83-5EBB1037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4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4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6CC"/>
    <w:rPr>
      <w:rFonts w:eastAsiaTheme="majorEastAsia" w:cstheme="majorBidi"/>
      <w:color w:val="272727" w:themeColor="text1" w:themeTint="D8"/>
    </w:rPr>
  </w:style>
  <w:style w:type="paragraph" w:styleId="Title">
    <w:name w:val="Title"/>
    <w:basedOn w:val="Normal"/>
    <w:next w:val="Normal"/>
    <w:link w:val="TitleChar"/>
    <w:uiPriority w:val="10"/>
    <w:qFormat/>
    <w:rsid w:val="00F64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6CC"/>
    <w:pPr>
      <w:spacing w:before="160"/>
      <w:jc w:val="center"/>
    </w:pPr>
    <w:rPr>
      <w:i/>
      <w:iCs/>
      <w:color w:val="404040" w:themeColor="text1" w:themeTint="BF"/>
    </w:rPr>
  </w:style>
  <w:style w:type="character" w:customStyle="1" w:styleId="QuoteChar">
    <w:name w:val="Quote Char"/>
    <w:basedOn w:val="DefaultParagraphFont"/>
    <w:link w:val="Quote"/>
    <w:uiPriority w:val="29"/>
    <w:rsid w:val="00F646CC"/>
    <w:rPr>
      <w:i/>
      <w:iCs/>
      <w:color w:val="404040" w:themeColor="text1" w:themeTint="BF"/>
    </w:rPr>
  </w:style>
  <w:style w:type="paragraph" w:styleId="ListParagraph">
    <w:name w:val="List Paragraph"/>
    <w:basedOn w:val="Normal"/>
    <w:uiPriority w:val="34"/>
    <w:qFormat/>
    <w:rsid w:val="00F646CC"/>
    <w:pPr>
      <w:ind w:left="720"/>
      <w:contextualSpacing/>
    </w:pPr>
  </w:style>
  <w:style w:type="character" w:styleId="IntenseEmphasis">
    <w:name w:val="Intense Emphasis"/>
    <w:basedOn w:val="DefaultParagraphFont"/>
    <w:uiPriority w:val="21"/>
    <w:qFormat/>
    <w:rsid w:val="00F646CC"/>
    <w:rPr>
      <w:i/>
      <w:iCs/>
      <w:color w:val="0F4761" w:themeColor="accent1" w:themeShade="BF"/>
    </w:rPr>
  </w:style>
  <w:style w:type="paragraph" w:styleId="IntenseQuote">
    <w:name w:val="Intense Quote"/>
    <w:basedOn w:val="Normal"/>
    <w:next w:val="Normal"/>
    <w:link w:val="IntenseQuoteChar"/>
    <w:uiPriority w:val="30"/>
    <w:qFormat/>
    <w:rsid w:val="00F6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6CC"/>
    <w:rPr>
      <w:i/>
      <w:iCs/>
      <w:color w:val="0F4761" w:themeColor="accent1" w:themeShade="BF"/>
    </w:rPr>
  </w:style>
  <w:style w:type="character" w:styleId="IntenseReference">
    <w:name w:val="Intense Reference"/>
    <w:basedOn w:val="DefaultParagraphFont"/>
    <w:uiPriority w:val="32"/>
    <w:qFormat/>
    <w:rsid w:val="00F646CC"/>
    <w:rPr>
      <w:b/>
      <w:bCs/>
      <w:smallCaps/>
      <w:color w:val="0F4761" w:themeColor="accent1" w:themeShade="BF"/>
      <w:spacing w:val="5"/>
    </w:rPr>
  </w:style>
  <w:style w:type="character" w:styleId="CommentReference">
    <w:name w:val="annotation reference"/>
    <w:basedOn w:val="DefaultParagraphFont"/>
    <w:unhideWhenUsed/>
    <w:qFormat/>
    <w:rsid w:val="00AD7254"/>
    <w:rPr>
      <w:sz w:val="16"/>
      <w:szCs w:val="16"/>
    </w:rPr>
  </w:style>
  <w:style w:type="paragraph" w:styleId="CommentText">
    <w:name w:val="annotation text"/>
    <w:basedOn w:val="Normal"/>
    <w:link w:val="CommentTextChar"/>
    <w:uiPriority w:val="99"/>
    <w:unhideWhenUsed/>
    <w:qFormat/>
    <w:rsid w:val="00AD725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AD7254"/>
    <w:rPr>
      <w:kern w:val="0"/>
      <w:sz w:val="20"/>
      <w:szCs w:val="20"/>
      <w14:ligatures w14:val="none"/>
    </w:rPr>
  </w:style>
  <w:style w:type="character" w:styleId="Hyperlink">
    <w:name w:val="Hyperlink"/>
    <w:basedOn w:val="DefaultParagraphFont"/>
    <w:uiPriority w:val="99"/>
    <w:unhideWhenUsed/>
    <w:qFormat/>
    <w:rsid w:val="00E17621"/>
    <w:rPr>
      <w:color w:val="467886" w:themeColor="hyperlink"/>
      <w:u w:val="single"/>
    </w:rPr>
  </w:style>
  <w:style w:type="character" w:styleId="UnresolvedMention">
    <w:name w:val="Unresolved Mention"/>
    <w:basedOn w:val="DefaultParagraphFont"/>
    <w:uiPriority w:val="99"/>
    <w:semiHidden/>
    <w:unhideWhenUsed/>
    <w:rsid w:val="000B5BE4"/>
    <w:rPr>
      <w:color w:val="605E5C"/>
      <w:shd w:val="clear" w:color="auto" w:fill="E1DFDD"/>
    </w:rPr>
  </w:style>
  <w:style w:type="paragraph" w:styleId="Revision">
    <w:name w:val="Revision"/>
    <w:hidden/>
    <w:uiPriority w:val="99"/>
    <w:semiHidden/>
    <w:rsid w:val="00DE48FC"/>
    <w:pPr>
      <w:spacing w:after="0" w:line="240" w:lineRule="auto"/>
    </w:pPr>
  </w:style>
  <w:style w:type="paragraph" w:styleId="CommentSubject">
    <w:name w:val="annotation subject"/>
    <w:basedOn w:val="CommentText"/>
    <w:next w:val="CommentText"/>
    <w:link w:val="CommentSubjectChar"/>
    <w:uiPriority w:val="99"/>
    <w:semiHidden/>
    <w:unhideWhenUsed/>
    <w:rsid w:val="005572D3"/>
    <w:rPr>
      <w:b/>
      <w:bCs/>
      <w:kern w:val="2"/>
      <w14:ligatures w14:val="standardContextual"/>
    </w:rPr>
  </w:style>
  <w:style w:type="character" w:customStyle="1" w:styleId="CommentSubjectChar">
    <w:name w:val="Comment Subject Char"/>
    <w:basedOn w:val="CommentTextChar"/>
    <w:link w:val="CommentSubject"/>
    <w:uiPriority w:val="99"/>
    <w:semiHidden/>
    <w:rsid w:val="005572D3"/>
    <w:rPr>
      <w:b/>
      <w:bCs/>
      <w:kern w:val="0"/>
      <w:sz w:val="20"/>
      <w:szCs w:val="20"/>
      <w14:ligatures w14:val="none"/>
    </w:rPr>
  </w:style>
  <w:style w:type="paragraph" w:customStyle="1" w:styleId="xmsonormal">
    <w:name w:val="x_msonormal"/>
    <w:basedOn w:val="Normal"/>
    <w:rsid w:val="001627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ewparagraph">
    <w:name w:val="New paragraph"/>
    <w:basedOn w:val="Normal"/>
    <w:qFormat/>
    <w:rsid w:val="00D10942"/>
    <w:pPr>
      <w:spacing w:after="0" w:line="480" w:lineRule="auto"/>
      <w:ind w:firstLine="720"/>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93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746"/>
  </w:style>
  <w:style w:type="paragraph" w:styleId="Footer">
    <w:name w:val="footer"/>
    <w:basedOn w:val="Normal"/>
    <w:link w:val="FooterChar"/>
    <w:uiPriority w:val="99"/>
    <w:unhideWhenUsed/>
    <w:rsid w:val="00C93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746"/>
  </w:style>
  <w:style w:type="paragraph" w:styleId="NormalWeb">
    <w:name w:val="Normal (Web)"/>
    <w:basedOn w:val="Normal"/>
    <w:uiPriority w:val="99"/>
    <w:semiHidden/>
    <w:unhideWhenUsed/>
    <w:rsid w:val="001039A8"/>
    <w:rPr>
      <w:rFonts w:ascii="Times New Roman" w:hAnsi="Times New Roman" w:cs="Times New Roman"/>
    </w:rPr>
  </w:style>
  <w:style w:type="paragraph" w:customStyle="1" w:styleId="EndNoteBibliography">
    <w:name w:val="EndNote Bibliography"/>
    <w:basedOn w:val="Normal"/>
    <w:link w:val="EndNoteBibliographyChar"/>
    <w:rsid w:val="005D779E"/>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5D779E"/>
    <w:rPr>
      <w:rFonts w:ascii="Aptos" w:hAnsi="Aptos"/>
      <w:noProof/>
    </w:rPr>
  </w:style>
  <w:style w:type="paragraph" w:customStyle="1" w:styleId="Abstract">
    <w:name w:val="Abstract"/>
    <w:basedOn w:val="Normal"/>
    <w:next w:val="Keywords"/>
    <w:qFormat/>
    <w:rsid w:val="0098048E"/>
    <w:pPr>
      <w:spacing w:before="360" w:after="300" w:line="360" w:lineRule="auto"/>
      <w:ind w:left="720" w:right="567"/>
    </w:pPr>
    <w:rPr>
      <w:rFonts w:ascii="Times New Roman" w:eastAsia="Times New Roman" w:hAnsi="Times New Roman" w:cs="Times New Roman"/>
      <w:kern w:val="0"/>
      <w:sz w:val="22"/>
      <w:lang w:eastAsia="en-GB"/>
      <w14:ligatures w14:val="none"/>
    </w:rPr>
  </w:style>
  <w:style w:type="paragraph" w:customStyle="1" w:styleId="Keywords">
    <w:name w:val="Keywords"/>
    <w:basedOn w:val="Normal"/>
    <w:next w:val="Normal"/>
    <w:qFormat/>
    <w:rsid w:val="0098048E"/>
    <w:pPr>
      <w:spacing w:before="240" w:after="240" w:line="360" w:lineRule="auto"/>
      <w:ind w:left="720" w:right="567"/>
    </w:pPr>
    <w:rPr>
      <w:rFonts w:ascii="Times New Roman" w:eastAsia="Times New Roman" w:hAnsi="Times New Roman" w:cs="Times New Roman"/>
      <w:kern w:val="0"/>
      <w:sz w:val="22"/>
      <w:lang w:eastAsia="en-GB"/>
      <w14:ligatures w14:val="none"/>
    </w:rPr>
  </w:style>
  <w:style w:type="paragraph" w:customStyle="1" w:styleId="Authornames">
    <w:name w:val="Author names"/>
    <w:basedOn w:val="Normal"/>
    <w:next w:val="Normal"/>
    <w:qFormat/>
    <w:rsid w:val="00AD045D"/>
    <w:pPr>
      <w:spacing w:before="240" w:after="0" w:line="360" w:lineRule="auto"/>
    </w:pPr>
    <w:rPr>
      <w:rFonts w:ascii="Times New Roman" w:hAnsi="Times New Roman" w:cs="Times New Roman"/>
      <w:kern w:val="0"/>
      <w:sz w:val="28"/>
      <w:lang w:eastAsia="en-GB"/>
      <w14:ligatures w14:val="none"/>
    </w:rPr>
  </w:style>
  <w:style w:type="paragraph" w:customStyle="1" w:styleId="Affiliation">
    <w:name w:val="Affiliation"/>
    <w:basedOn w:val="Normal"/>
    <w:qFormat/>
    <w:rsid w:val="00AD045D"/>
    <w:pPr>
      <w:spacing w:before="240" w:after="0" w:line="360" w:lineRule="auto"/>
    </w:pPr>
    <w:rPr>
      <w:rFonts w:ascii="Times New Roman" w:hAnsi="Times New Roman" w:cs="Times New Roman"/>
      <w:i/>
      <w:kern w:val="0"/>
      <w:lang w:eastAsia="en-GB"/>
      <w14:ligatures w14:val="none"/>
    </w:rPr>
  </w:style>
  <w:style w:type="paragraph" w:customStyle="1" w:styleId="Correspondencedetails">
    <w:name w:val="Correspondence details"/>
    <w:basedOn w:val="Normal"/>
    <w:qFormat/>
    <w:rsid w:val="00AD045D"/>
    <w:pPr>
      <w:spacing w:before="240" w:after="0" w:line="360" w:lineRule="auto"/>
    </w:pPr>
    <w:rPr>
      <w:rFonts w:ascii="Times New Roman" w:hAnsi="Times New Roman" w:cs="Times New Roman"/>
      <w:kern w:val="0"/>
      <w:lang w:eastAsia="en-GB"/>
      <w14:ligatures w14:val="none"/>
    </w:rPr>
  </w:style>
  <w:style w:type="paragraph" w:styleId="Bibliography">
    <w:name w:val="Bibliography"/>
    <w:basedOn w:val="Normal"/>
    <w:next w:val="Normal"/>
    <w:uiPriority w:val="37"/>
    <w:unhideWhenUsed/>
    <w:rsid w:val="007C218F"/>
    <w:pPr>
      <w:spacing w:after="240" w:line="240" w:lineRule="auto"/>
      <w:ind w:left="720" w:hanging="720"/>
    </w:pPr>
  </w:style>
  <w:style w:type="character" w:styleId="LineNumber">
    <w:name w:val="line number"/>
    <w:basedOn w:val="DefaultParagraphFont"/>
    <w:uiPriority w:val="99"/>
    <w:semiHidden/>
    <w:unhideWhenUsed/>
    <w:rsid w:val="0055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039">
      <w:bodyDiv w:val="1"/>
      <w:marLeft w:val="0"/>
      <w:marRight w:val="0"/>
      <w:marTop w:val="0"/>
      <w:marBottom w:val="0"/>
      <w:divBdr>
        <w:top w:val="none" w:sz="0" w:space="0" w:color="auto"/>
        <w:left w:val="none" w:sz="0" w:space="0" w:color="auto"/>
        <w:bottom w:val="none" w:sz="0" w:space="0" w:color="auto"/>
        <w:right w:val="none" w:sz="0" w:space="0" w:color="auto"/>
      </w:divBdr>
    </w:div>
    <w:div w:id="27730830">
      <w:bodyDiv w:val="1"/>
      <w:marLeft w:val="0"/>
      <w:marRight w:val="0"/>
      <w:marTop w:val="0"/>
      <w:marBottom w:val="0"/>
      <w:divBdr>
        <w:top w:val="none" w:sz="0" w:space="0" w:color="auto"/>
        <w:left w:val="none" w:sz="0" w:space="0" w:color="auto"/>
        <w:bottom w:val="none" w:sz="0" w:space="0" w:color="auto"/>
        <w:right w:val="none" w:sz="0" w:space="0" w:color="auto"/>
      </w:divBdr>
    </w:div>
    <w:div w:id="132259371">
      <w:bodyDiv w:val="1"/>
      <w:marLeft w:val="0"/>
      <w:marRight w:val="0"/>
      <w:marTop w:val="0"/>
      <w:marBottom w:val="0"/>
      <w:divBdr>
        <w:top w:val="none" w:sz="0" w:space="0" w:color="auto"/>
        <w:left w:val="none" w:sz="0" w:space="0" w:color="auto"/>
        <w:bottom w:val="none" w:sz="0" w:space="0" w:color="auto"/>
        <w:right w:val="none" w:sz="0" w:space="0" w:color="auto"/>
      </w:divBdr>
    </w:div>
    <w:div w:id="169224815">
      <w:bodyDiv w:val="1"/>
      <w:marLeft w:val="0"/>
      <w:marRight w:val="0"/>
      <w:marTop w:val="0"/>
      <w:marBottom w:val="0"/>
      <w:divBdr>
        <w:top w:val="none" w:sz="0" w:space="0" w:color="auto"/>
        <w:left w:val="none" w:sz="0" w:space="0" w:color="auto"/>
        <w:bottom w:val="none" w:sz="0" w:space="0" w:color="auto"/>
        <w:right w:val="none" w:sz="0" w:space="0" w:color="auto"/>
      </w:divBdr>
    </w:div>
    <w:div w:id="170920213">
      <w:bodyDiv w:val="1"/>
      <w:marLeft w:val="0"/>
      <w:marRight w:val="0"/>
      <w:marTop w:val="0"/>
      <w:marBottom w:val="0"/>
      <w:divBdr>
        <w:top w:val="none" w:sz="0" w:space="0" w:color="auto"/>
        <w:left w:val="none" w:sz="0" w:space="0" w:color="auto"/>
        <w:bottom w:val="none" w:sz="0" w:space="0" w:color="auto"/>
        <w:right w:val="none" w:sz="0" w:space="0" w:color="auto"/>
      </w:divBdr>
      <w:divsChild>
        <w:div w:id="1056392280">
          <w:marLeft w:val="0"/>
          <w:marRight w:val="0"/>
          <w:marTop w:val="0"/>
          <w:marBottom w:val="0"/>
          <w:divBdr>
            <w:top w:val="none" w:sz="0" w:space="0" w:color="auto"/>
            <w:left w:val="none" w:sz="0" w:space="0" w:color="auto"/>
            <w:bottom w:val="none" w:sz="0" w:space="0" w:color="auto"/>
            <w:right w:val="none" w:sz="0" w:space="0" w:color="auto"/>
          </w:divBdr>
          <w:divsChild>
            <w:div w:id="2132819877">
              <w:marLeft w:val="0"/>
              <w:marRight w:val="0"/>
              <w:marTop w:val="0"/>
              <w:marBottom w:val="0"/>
              <w:divBdr>
                <w:top w:val="none" w:sz="0" w:space="0" w:color="auto"/>
                <w:left w:val="none" w:sz="0" w:space="0" w:color="auto"/>
                <w:bottom w:val="none" w:sz="0" w:space="0" w:color="auto"/>
                <w:right w:val="none" w:sz="0" w:space="0" w:color="auto"/>
              </w:divBdr>
              <w:divsChild>
                <w:div w:id="567886669">
                  <w:marLeft w:val="0"/>
                  <w:marRight w:val="0"/>
                  <w:marTop w:val="0"/>
                  <w:marBottom w:val="0"/>
                  <w:divBdr>
                    <w:top w:val="none" w:sz="0" w:space="0" w:color="auto"/>
                    <w:left w:val="none" w:sz="0" w:space="0" w:color="auto"/>
                    <w:bottom w:val="none" w:sz="0" w:space="0" w:color="auto"/>
                    <w:right w:val="none" w:sz="0" w:space="0" w:color="auto"/>
                  </w:divBdr>
                  <w:divsChild>
                    <w:div w:id="19595602">
                      <w:marLeft w:val="0"/>
                      <w:marRight w:val="0"/>
                      <w:marTop w:val="0"/>
                      <w:marBottom w:val="0"/>
                      <w:divBdr>
                        <w:top w:val="none" w:sz="0" w:space="0" w:color="auto"/>
                        <w:left w:val="none" w:sz="0" w:space="0" w:color="auto"/>
                        <w:bottom w:val="none" w:sz="0" w:space="0" w:color="auto"/>
                        <w:right w:val="none" w:sz="0" w:space="0" w:color="auto"/>
                      </w:divBdr>
                      <w:divsChild>
                        <w:div w:id="366413598">
                          <w:marLeft w:val="0"/>
                          <w:marRight w:val="0"/>
                          <w:marTop w:val="0"/>
                          <w:marBottom w:val="0"/>
                          <w:divBdr>
                            <w:top w:val="none" w:sz="0" w:space="0" w:color="auto"/>
                            <w:left w:val="none" w:sz="0" w:space="0" w:color="auto"/>
                            <w:bottom w:val="none" w:sz="0" w:space="0" w:color="auto"/>
                            <w:right w:val="none" w:sz="0" w:space="0" w:color="auto"/>
                          </w:divBdr>
                          <w:divsChild>
                            <w:div w:id="971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5753">
      <w:bodyDiv w:val="1"/>
      <w:marLeft w:val="0"/>
      <w:marRight w:val="0"/>
      <w:marTop w:val="0"/>
      <w:marBottom w:val="0"/>
      <w:divBdr>
        <w:top w:val="none" w:sz="0" w:space="0" w:color="auto"/>
        <w:left w:val="none" w:sz="0" w:space="0" w:color="auto"/>
        <w:bottom w:val="none" w:sz="0" w:space="0" w:color="auto"/>
        <w:right w:val="none" w:sz="0" w:space="0" w:color="auto"/>
      </w:divBdr>
    </w:div>
    <w:div w:id="201528005">
      <w:bodyDiv w:val="1"/>
      <w:marLeft w:val="0"/>
      <w:marRight w:val="0"/>
      <w:marTop w:val="0"/>
      <w:marBottom w:val="0"/>
      <w:divBdr>
        <w:top w:val="none" w:sz="0" w:space="0" w:color="auto"/>
        <w:left w:val="none" w:sz="0" w:space="0" w:color="auto"/>
        <w:bottom w:val="none" w:sz="0" w:space="0" w:color="auto"/>
        <w:right w:val="none" w:sz="0" w:space="0" w:color="auto"/>
      </w:divBdr>
    </w:div>
    <w:div w:id="204417053">
      <w:bodyDiv w:val="1"/>
      <w:marLeft w:val="0"/>
      <w:marRight w:val="0"/>
      <w:marTop w:val="0"/>
      <w:marBottom w:val="0"/>
      <w:divBdr>
        <w:top w:val="none" w:sz="0" w:space="0" w:color="auto"/>
        <w:left w:val="none" w:sz="0" w:space="0" w:color="auto"/>
        <w:bottom w:val="none" w:sz="0" w:space="0" w:color="auto"/>
        <w:right w:val="none" w:sz="0" w:space="0" w:color="auto"/>
      </w:divBdr>
    </w:div>
    <w:div w:id="217396280">
      <w:bodyDiv w:val="1"/>
      <w:marLeft w:val="0"/>
      <w:marRight w:val="0"/>
      <w:marTop w:val="0"/>
      <w:marBottom w:val="0"/>
      <w:divBdr>
        <w:top w:val="none" w:sz="0" w:space="0" w:color="auto"/>
        <w:left w:val="none" w:sz="0" w:space="0" w:color="auto"/>
        <w:bottom w:val="none" w:sz="0" w:space="0" w:color="auto"/>
        <w:right w:val="none" w:sz="0" w:space="0" w:color="auto"/>
      </w:divBdr>
    </w:div>
    <w:div w:id="222375989">
      <w:bodyDiv w:val="1"/>
      <w:marLeft w:val="0"/>
      <w:marRight w:val="0"/>
      <w:marTop w:val="0"/>
      <w:marBottom w:val="0"/>
      <w:divBdr>
        <w:top w:val="none" w:sz="0" w:space="0" w:color="auto"/>
        <w:left w:val="none" w:sz="0" w:space="0" w:color="auto"/>
        <w:bottom w:val="none" w:sz="0" w:space="0" w:color="auto"/>
        <w:right w:val="none" w:sz="0" w:space="0" w:color="auto"/>
      </w:divBdr>
    </w:div>
    <w:div w:id="234972198">
      <w:bodyDiv w:val="1"/>
      <w:marLeft w:val="0"/>
      <w:marRight w:val="0"/>
      <w:marTop w:val="0"/>
      <w:marBottom w:val="0"/>
      <w:divBdr>
        <w:top w:val="none" w:sz="0" w:space="0" w:color="auto"/>
        <w:left w:val="none" w:sz="0" w:space="0" w:color="auto"/>
        <w:bottom w:val="none" w:sz="0" w:space="0" w:color="auto"/>
        <w:right w:val="none" w:sz="0" w:space="0" w:color="auto"/>
      </w:divBdr>
    </w:div>
    <w:div w:id="256718039">
      <w:bodyDiv w:val="1"/>
      <w:marLeft w:val="0"/>
      <w:marRight w:val="0"/>
      <w:marTop w:val="0"/>
      <w:marBottom w:val="0"/>
      <w:divBdr>
        <w:top w:val="none" w:sz="0" w:space="0" w:color="auto"/>
        <w:left w:val="none" w:sz="0" w:space="0" w:color="auto"/>
        <w:bottom w:val="none" w:sz="0" w:space="0" w:color="auto"/>
        <w:right w:val="none" w:sz="0" w:space="0" w:color="auto"/>
      </w:divBdr>
    </w:div>
    <w:div w:id="285087452">
      <w:bodyDiv w:val="1"/>
      <w:marLeft w:val="0"/>
      <w:marRight w:val="0"/>
      <w:marTop w:val="0"/>
      <w:marBottom w:val="0"/>
      <w:divBdr>
        <w:top w:val="none" w:sz="0" w:space="0" w:color="auto"/>
        <w:left w:val="none" w:sz="0" w:space="0" w:color="auto"/>
        <w:bottom w:val="none" w:sz="0" w:space="0" w:color="auto"/>
        <w:right w:val="none" w:sz="0" w:space="0" w:color="auto"/>
      </w:divBdr>
    </w:div>
    <w:div w:id="291714234">
      <w:bodyDiv w:val="1"/>
      <w:marLeft w:val="0"/>
      <w:marRight w:val="0"/>
      <w:marTop w:val="0"/>
      <w:marBottom w:val="0"/>
      <w:divBdr>
        <w:top w:val="none" w:sz="0" w:space="0" w:color="auto"/>
        <w:left w:val="none" w:sz="0" w:space="0" w:color="auto"/>
        <w:bottom w:val="none" w:sz="0" w:space="0" w:color="auto"/>
        <w:right w:val="none" w:sz="0" w:space="0" w:color="auto"/>
      </w:divBdr>
    </w:div>
    <w:div w:id="295456984">
      <w:bodyDiv w:val="1"/>
      <w:marLeft w:val="0"/>
      <w:marRight w:val="0"/>
      <w:marTop w:val="0"/>
      <w:marBottom w:val="0"/>
      <w:divBdr>
        <w:top w:val="none" w:sz="0" w:space="0" w:color="auto"/>
        <w:left w:val="none" w:sz="0" w:space="0" w:color="auto"/>
        <w:bottom w:val="none" w:sz="0" w:space="0" w:color="auto"/>
        <w:right w:val="none" w:sz="0" w:space="0" w:color="auto"/>
      </w:divBdr>
    </w:div>
    <w:div w:id="307788175">
      <w:bodyDiv w:val="1"/>
      <w:marLeft w:val="0"/>
      <w:marRight w:val="0"/>
      <w:marTop w:val="0"/>
      <w:marBottom w:val="0"/>
      <w:divBdr>
        <w:top w:val="none" w:sz="0" w:space="0" w:color="auto"/>
        <w:left w:val="none" w:sz="0" w:space="0" w:color="auto"/>
        <w:bottom w:val="none" w:sz="0" w:space="0" w:color="auto"/>
        <w:right w:val="none" w:sz="0" w:space="0" w:color="auto"/>
      </w:divBdr>
    </w:div>
    <w:div w:id="319121045">
      <w:bodyDiv w:val="1"/>
      <w:marLeft w:val="0"/>
      <w:marRight w:val="0"/>
      <w:marTop w:val="0"/>
      <w:marBottom w:val="0"/>
      <w:divBdr>
        <w:top w:val="none" w:sz="0" w:space="0" w:color="auto"/>
        <w:left w:val="none" w:sz="0" w:space="0" w:color="auto"/>
        <w:bottom w:val="none" w:sz="0" w:space="0" w:color="auto"/>
        <w:right w:val="none" w:sz="0" w:space="0" w:color="auto"/>
      </w:divBdr>
    </w:div>
    <w:div w:id="328101231">
      <w:bodyDiv w:val="1"/>
      <w:marLeft w:val="0"/>
      <w:marRight w:val="0"/>
      <w:marTop w:val="0"/>
      <w:marBottom w:val="0"/>
      <w:divBdr>
        <w:top w:val="none" w:sz="0" w:space="0" w:color="auto"/>
        <w:left w:val="none" w:sz="0" w:space="0" w:color="auto"/>
        <w:bottom w:val="none" w:sz="0" w:space="0" w:color="auto"/>
        <w:right w:val="none" w:sz="0" w:space="0" w:color="auto"/>
      </w:divBdr>
    </w:div>
    <w:div w:id="337587625">
      <w:bodyDiv w:val="1"/>
      <w:marLeft w:val="0"/>
      <w:marRight w:val="0"/>
      <w:marTop w:val="0"/>
      <w:marBottom w:val="0"/>
      <w:divBdr>
        <w:top w:val="none" w:sz="0" w:space="0" w:color="auto"/>
        <w:left w:val="none" w:sz="0" w:space="0" w:color="auto"/>
        <w:bottom w:val="none" w:sz="0" w:space="0" w:color="auto"/>
        <w:right w:val="none" w:sz="0" w:space="0" w:color="auto"/>
      </w:divBdr>
    </w:div>
    <w:div w:id="376245220">
      <w:bodyDiv w:val="1"/>
      <w:marLeft w:val="0"/>
      <w:marRight w:val="0"/>
      <w:marTop w:val="0"/>
      <w:marBottom w:val="0"/>
      <w:divBdr>
        <w:top w:val="none" w:sz="0" w:space="0" w:color="auto"/>
        <w:left w:val="none" w:sz="0" w:space="0" w:color="auto"/>
        <w:bottom w:val="none" w:sz="0" w:space="0" w:color="auto"/>
        <w:right w:val="none" w:sz="0" w:space="0" w:color="auto"/>
      </w:divBdr>
    </w:div>
    <w:div w:id="406196989">
      <w:bodyDiv w:val="1"/>
      <w:marLeft w:val="0"/>
      <w:marRight w:val="0"/>
      <w:marTop w:val="0"/>
      <w:marBottom w:val="0"/>
      <w:divBdr>
        <w:top w:val="none" w:sz="0" w:space="0" w:color="auto"/>
        <w:left w:val="none" w:sz="0" w:space="0" w:color="auto"/>
        <w:bottom w:val="none" w:sz="0" w:space="0" w:color="auto"/>
        <w:right w:val="none" w:sz="0" w:space="0" w:color="auto"/>
      </w:divBdr>
    </w:div>
    <w:div w:id="408574289">
      <w:bodyDiv w:val="1"/>
      <w:marLeft w:val="0"/>
      <w:marRight w:val="0"/>
      <w:marTop w:val="0"/>
      <w:marBottom w:val="0"/>
      <w:divBdr>
        <w:top w:val="none" w:sz="0" w:space="0" w:color="auto"/>
        <w:left w:val="none" w:sz="0" w:space="0" w:color="auto"/>
        <w:bottom w:val="none" w:sz="0" w:space="0" w:color="auto"/>
        <w:right w:val="none" w:sz="0" w:space="0" w:color="auto"/>
      </w:divBdr>
    </w:div>
    <w:div w:id="411857838">
      <w:bodyDiv w:val="1"/>
      <w:marLeft w:val="0"/>
      <w:marRight w:val="0"/>
      <w:marTop w:val="0"/>
      <w:marBottom w:val="0"/>
      <w:divBdr>
        <w:top w:val="none" w:sz="0" w:space="0" w:color="auto"/>
        <w:left w:val="none" w:sz="0" w:space="0" w:color="auto"/>
        <w:bottom w:val="none" w:sz="0" w:space="0" w:color="auto"/>
        <w:right w:val="none" w:sz="0" w:space="0" w:color="auto"/>
      </w:divBdr>
    </w:div>
    <w:div w:id="414861113">
      <w:bodyDiv w:val="1"/>
      <w:marLeft w:val="0"/>
      <w:marRight w:val="0"/>
      <w:marTop w:val="0"/>
      <w:marBottom w:val="0"/>
      <w:divBdr>
        <w:top w:val="none" w:sz="0" w:space="0" w:color="auto"/>
        <w:left w:val="none" w:sz="0" w:space="0" w:color="auto"/>
        <w:bottom w:val="none" w:sz="0" w:space="0" w:color="auto"/>
        <w:right w:val="none" w:sz="0" w:space="0" w:color="auto"/>
      </w:divBdr>
    </w:div>
    <w:div w:id="441413285">
      <w:bodyDiv w:val="1"/>
      <w:marLeft w:val="0"/>
      <w:marRight w:val="0"/>
      <w:marTop w:val="0"/>
      <w:marBottom w:val="0"/>
      <w:divBdr>
        <w:top w:val="none" w:sz="0" w:space="0" w:color="auto"/>
        <w:left w:val="none" w:sz="0" w:space="0" w:color="auto"/>
        <w:bottom w:val="none" w:sz="0" w:space="0" w:color="auto"/>
        <w:right w:val="none" w:sz="0" w:space="0" w:color="auto"/>
      </w:divBdr>
    </w:div>
    <w:div w:id="446432232">
      <w:bodyDiv w:val="1"/>
      <w:marLeft w:val="0"/>
      <w:marRight w:val="0"/>
      <w:marTop w:val="0"/>
      <w:marBottom w:val="0"/>
      <w:divBdr>
        <w:top w:val="none" w:sz="0" w:space="0" w:color="auto"/>
        <w:left w:val="none" w:sz="0" w:space="0" w:color="auto"/>
        <w:bottom w:val="none" w:sz="0" w:space="0" w:color="auto"/>
        <w:right w:val="none" w:sz="0" w:space="0" w:color="auto"/>
      </w:divBdr>
    </w:div>
    <w:div w:id="458574887">
      <w:bodyDiv w:val="1"/>
      <w:marLeft w:val="0"/>
      <w:marRight w:val="0"/>
      <w:marTop w:val="0"/>
      <w:marBottom w:val="0"/>
      <w:divBdr>
        <w:top w:val="none" w:sz="0" w:space="0" w:color="auto"/>
        <w:left w:val="none" w:sz="0" w:space="0" w:color="auto"/>
        <w:bottom w:val="none" w:sz="0" w:space="0" w:color="auto"/>
        <w:right w:val="none" w:sz="0" w:space="0" w:color="auto"/>
      </w:divBdr>
    </w:div>
    <w:div w:id="461964097">
      <w:bodyDiv w:val="1"/>
      <w:marLeft w:val="0"/>
      <w:marRight w:val="0"/>
      <w:marTop w:val="0"/>
      <w:marBottom w:val="0"/>
      <w:divBdr>
        <w:top w:val="none" w:sz="0" w:space="0" w:color="auto"/>
        <w:left w:val="none" w:sz="0" w:space="0" w:color="auto"/>
        <w:bottom w:val="none" w:sz="0" w:space="0" w:color="auto"/>
        <w:right w:val="none" w:sz="0" w:space="0" w:color="auto"/>
      </w:divBdr>
    </w:div>
    <w:div w:id="467937423">
      <w:bodyDiv w:val="1"/>
      <w:marLeft w:val="0"/>
      <w:marRight w:val="0"/>
      <w:marTop w:val="0"/>
      <w:marBottom w:val="0"/>
      <w:divBdr>
        <w:top w:val="none" w:sz="0" w:space="0" w:color="auto"/>
        <w:left w:val="none" w:sz="0" w:space="0" w:color="auto"/>
        <w:bottom w:val="none" w:sz="0" w:space="0" w:color="auto"/>
        <w:right w:val="none" w:sz="0" w:space="0" w:color="auto"/>
      </w:divBdr>
    </w:div>
    <w:div w:id="473647416">
      <w:bodyDiv w:val="1"/>
      <w:marLeft w:val="0"/>
      <w:marRight w:val="0"/>
      <w:marTop w:val="0"/>
      <w:marBottom w:val="0"/>
      <w:divBdr>
        <w:top w:val="none" w:sz="0" w:space="0" w:color="auto"/>
        <w:left w:val="none" w:sz="0" w:space="0" w:color="auto"/>
        <w:bottom w:val="none" w:sz="0" w:space="0" w:color="auto"/>
        <w:right w:val="none" w:sz="0" w:space="0" w:color="auto"/>
      </w:divBdr>
    </w:div>
    <w:div w:id="484930288">
      <w:bodyDiv w:val="1"/>
      <w:marLeft w:val="0"/>
      <w:marRight w:val="0"/>
      <w:marTop w:val="0"/>
      <w:marBottom w:val="0"/>
      <w:divBdr>
        <w:top w:val="none" w:sz="0" w:space="0" w:color="auto"/>
        <w:left w:val="none" w:sz="0" w:space="0" w:color="auto"/>
        <w:bottom w:val="none" w:sz="0" w:space="0" w:color="auto"/>
        <w:right w:val="none" w:sz="0" w:space="0" w:color="auto"/>
      </w:divBdr>
    </w:div>
    <w:div w:id="485901065">
      <w:bodyDiv w:val="1"/>
      <w:marLeft w:val="0"/>
      <w:marRight w:val="0"/>
      <w:marTop w:val="0"/>
      <w:marBottom w:val="0"/>
      <w:divBdr>
        <w:top w:val="none" w:sz="0" w:space="0" w:color="auto"/>
        <w:left w:val="none" w:sz="0" w:space="0" w:color="auto"/>
        <w:bottom w:val="none" w:sz="0" w:space="0" w:color="auto"/>
        <w:right w:val="none" w:sz="0" w:space="0" w:color="auto"/>
      </w:divBdr>
    </w:div>
    <w:div w:id="500701012">
      <w:bodyDiv w:val="1"/>
      <w:marLeft w:val="0"/>
      <w:marRight w:val="0"/>
      <w:marTop w:val="0"/>
      <w:marBottom w:val="0"/>
      <w:divBdr>
        <w:top w:val="none" w:sz="0" w:space="0" w:color="auto"/>
        <w:left w:val="none" w:sz="0" w:space="0" w:color="auto"/>
        <w:bottom w:val="none" w:sz="0" w:space="0" w:color="auto"/>
        <w:right w:val="none" w:sz="0" w:space="0" w:color="auto"/>
      </w:divBdr>
    </w:div>
    <w:div w:id="536238185">
      <w:bodyDiv w:val="1"/>
      <w:marLeft w:val="0"/>
      <w:marRight w:val="0"/>
      <w:marTop w:val="0"/>
      <w:marBottom w:val="0"/>
      <w:divBdr>
        <w:top w:val="none" w:sz="0" w:space="0" w:color="auto"/>
        <w:left w:val="none" w:sz="0" w:space="0" w:color="auto"/>
        <w:bottom w:val="none" w:sz="0" w:space="0" w:color="auto"/>
        <w:right w:val="none" w:sz="0" w:space="0" w:color="auto"/>
      </w:divBdr>
    </w:div>
    <w:div w:id="545680145">
      <w:bodyDiv w:val="1"/>
      <w:marLeft w:val="0"/>
      <w:marRight w:val="0"/>
      <w:marTop w:val="0"/>
      <w:marBottom w:val="0"/>
      <w:divBdr>
        <w:top w:val="none" w:sz="0" w:space="0" w:color="auto"/>
        <w:left w:val="none" w:sz="0" w:space="0" w:color="auto"/>
        <w:bottom w:val="none" w:sz="0" w:space="0" w:color="auto"/>
        <w:right w:val="none" w:sz="0" w:space="0" w:color="auto"/>
      </w:divBdr>
    </w:div>
    <w:div w:id="561674513">
      <w:bodyDiv w:val="1"/>
      <w:marLeft w:val="0"/>
      <w:marRight w:val="0"/>
      <w:marTop w:val="0"/>
      <w:marBottom w:val="0"/>
      <w:divBdr>
        <w:top w:val="none" w:sz="0" w:space="0" w:color="auto"/>
        <w:left w:val="none" w:sz="0" w:space="0" w:color="auto"/>
        <w:bottom w:val="none" w:sz="0" w:space="0" w:color="auto"/>
        <w:right w:val="none" w:sz="0" w:space="0" w:color="auto"/>
      </w:divBdr>
    </w:div>
    <w:div w:id="564415720">
      <w:bodyDiv w:val="1"/>
      <w:marLeft w:val="0"/>
      <w:marRight w:val="0"/>
      <w:marTop w:val="0"/>
      <w:marBottom w:val="0"/>
      <w:divBdr>
        <w:top w:val="none" w:sz="0" w:space="0" w:color="auto"/>
        <w:left w:val="none" w:sz="0" w:space="0" w:color="auto"/>
        <w:bottom w:val="none" w:sz="0" w:space="0" w:color="auto"/>
        <w:right w:val="none" w:sz="0" w:space="0" w:color="auto"/>
      </w:divBdr>
    </w:div>
    <w:div w:id="568927201">
      <w:bodyDiv w:val="1"/>
      <w:marLeft w:val="0"/>
      <w:marRight w:val="0"/>
      <w:marTop w:val="0"/>
      <w:marBottom w:val="0"/>
      <w:divBdr>
        <w:top w:val="none" w:sz="0" w:space="0" w:color="auto"/>
        <w:left w:val="none" w:sz="0" w:space="0" w:color="auto"/>
        <w:bottom w:val="none" w:sz="0" w:space="0" w:color="auto"/>
        <w:right w:val="none" w:sz="0" w:space="0" w:color="auto"/>
      </w:divBdr>
    </w:div>
    <w:div w:id="597831210">
      <w:bodyDiv w:val="1"/>
      <w:marLeft w:val="0"/>
      <w:marRight w:val="0"/>
      <w:marTop w:val="0"/>
      <w:marBottom w:val="0"/>
      <w:divBdr>
        <w:top w:val="none" w:sz="0" w:space="0" w:color="auto"/>
        <w:left w:val="none" w:sz="0" w:space="0" w:color="auto"/>
        <w:bottom w:val="none" w:sz="0" w:space="0" w:color="auto"/>
        <w:right w:val="none" w:sz="0" w:space="0" w:color="auto"/>
      </w:divBdr>
    </w:div>
    <w:div w:id="619653970">
      <w:bodyDiv w:val="1"/>
      <w:marLeft w:val="0"/>
      <w:marRight w:val="0"/>
      <w:marTop w:val="0"/>
      <w:marBottom w:val="0"/>
      <w:divBdr>
        <w:top w:val="none" w:sz="0" w:space="0" w:color="auto"/>
        <w:left w:val="none" w:sz="0" w:space="0" w:color="auto"/>
        <w:bottom w:val="none" w:sz="0" w:space="0" w:color="auto"/>
        <w:right w:val="none" w:sz="0" w:space="0" w:color="auto"/>
      </w:divBdr>
    </w:div>
    <w:div w:id="629433647">
      <w:bodyDiv w:val="1"/>
      <w:marLeft w:val="0"/>
      <w:marRight w:val="0"/>
      <w:marTop w:val="0"/>
      <w:marBottom w:val="0"/>
      <w:divBdr>
        <w:top w:val="none" w:sz="0" w:space="0" w:color="auto"/>
        <w:left w:val="none" w:sz="0" w:space="0" w:color="auto"/>
        <w:bottom w:val="none" w:sz="0" w:space="0" w:color="auto"/>
        <w:right w:val="none" w:sz="0" w:space="0" w:color="auto"/>
      </w:divBdr>
    </w:div>
    <w:div w:id="644820066">
      <w:bodyDiv w:val="1"/>
      <w:marLeft w:val="0"/>
      <w:marRight w:val="0"/>
      <w:marTop w:val="0"/>
      <w:marBottom w:val="0"/>
      <w:divBdr>
        <w:top w:val="none" w:sz="0" w:space="0" w:color="auto"/>
        <w:left w:val="none" w:sz="0" w:space="0" w:color="auto"/>
        <w:bottom w:val="none" w:sz="0" w:space="0" w:color="auto"/>
        <w:right w:val="none" w:sz="0" w:space="0" w:color="auto"/>
      </w:divBdr>
    </w:div>
    <w:div w:id="661858755">
      <w:bodyDiv w:val="1"/>
      <w:marLeft w:val="0"/>
      <w:marRight w:val="0"/>
      <w:marTop w:val="0"/>
      <w:marBottom w:val="0"/>
      <w:divBdr>
        <w:top w:val="none" w:sz="0" w:space="0" w:color="auto"/>
        <w:left w:val="none" w:sz="0" w:space="0" w:color="auto"/>
        <w:bottom w:val="none" w:sz="0" w:space="0" w:color="auto"/>
        <w:right w:val="none" w:sz="0" w:space="0" w:color="auto"/>
      </w:divBdr>
    </w:div>
    <w:div w:id="668943328">
      <w:bodyDiv w:val="1"/>
      <w:marLeft w:val="0"/>
      <w:marRight w:val="0"/>
      <w:marTop w:val="0"/>
      <w:marBottom w:val="0"/>
      <w:divBdr>
        <w:top w:val="none" w:sz="0" w:space="0" w:color="auto"/>
        <w:left w:val="none" w:sz="0" w:space="0" w:color="auto"/>
        <w:bottom w:val="none" w:sz="0" w:space="0" w:color="auto"/>
        <w:right w:val="none" w:sz="0" w:space="0" w:color="auto"/>
      </w:divBdr>
    </w:div>
    <w:div w:id="674066901">
      <w:bodyDiv w:val="1"/>
      <w:marLeft w:val="0"/>
      <w:marRight w:val="0"/>
      <w:marTop w:val="0"/>
      <w:marBottom w:val="0"/>
      <w:divBdr>
        <w:top w:val="none" w:sz="0" w:space="0" w:color="auto"/>
        <w:left w:val="none" w:sz="0" w:space="0" w:color="auto"/>
        <w:bottom w:val="none" w:sz="0" w:space="0" w:color="auto"/>
        <w:right w:val="none" w:sz="0" w:space="0" w:color="auto"/>
      </w:divBdr>
    </w:div>
    <w:div w:id="687875684">
      <w:bodyDiv w:val="1"/>
      <w:marLeft w:val="0"/>
      <w:marRight w:val="0"/>
      <w:marTop w:val="0"/>
      <w:marBottom w:val="0"/>
      <w:divBdr>
        <w:top w:val="none" w:sz="0" w:space="0" w:color="auto"/>
        <w:left w:val="none" w:sz="0" w:space="0" w:color="auto"/>
        <w:bottom w:val="none" w:sz="0" w:space="0" w:color="auto"/>
        <w:right w:val="none" w:sz="0" w:space="0" w:color="auto"/>
      </w:divBdr>
    </w:div>
    <w:div w:id="699089376">
      <w:bodyDiv w:val="1"/>
      <w:marLeft w:val="0"/>
      <w:marRight w:val="0"/>
      <w:marTop w:val="0"/>
      <w:marBottom w:val="0"/>
      <w:divBdr>
        <w:top w:val="none" w:sz="0" w:space="0" w:color="auto"/>
        <w:left w:val="none" w:sz="0" w:space="0" w:color="auto"/>
        <w:bottom w:val="none" w:sz="0" w:space="0" w:color="auto"/>
        <w:right w:val="none" w:sz="0" w:space="0" w:color="auto"/>
      </w:divBdr>
    </w:div>
    <w:div w:id="727992405">
      <w:bodyDiv w:val="1"/>
      <w:marLeft w:val="0"/>
      <w:marRight w:val="0"/>
      <w:marTop w:val="0"/>
      <w:marBottom w:val="0"/>
      <w:divBdr>
        <w:top w:val="none" w:sz="0" w:space="0" w:color="auto"/>
        <w:left w:val="none" w:sz="0" w:space="0" w:color="auto"/>
        <w:bottom w:val="none" w:sz="0" w:space="0" w:color="auto"/>
        <w:right w:val="none" w:sz="0" w:space="0" w:color="auto"/>
      </w:divBdr>
    </w:div>
    <w:div w:id="777138162">
      <w:bodyDiv w:val="1"/>
      <w:marLeft w:val="0"/>
      <w:marRight w:val="0"/>
      <w:marTop w:val="0"/>
      <w:marBottom w:val="0"/>
      <w:divBdr>
        <w:top w:val="none" w:sz="0" w:space="0" w:color="auto"/>
        <w:left w:val="none" w:sz="0" w:space="0" w:color="auto"/>
        <w:bottom w:val="none" w:sz="0" w:space="0" w:color="auto"/>
        <w:right w:val="none" w:sz="0" w:space="0" w:color="auto"/>
      </w:divBdr>
    </w:div>
    <w:div w:id="799156544">
      <w:bodyDiv w:val="1"/>
      <w:marLeft w:val="0"/>
      <w:marRight w:val="0"/>
      <w:marTop w:val="0"/>
      <w:marBottom w:val="0"/>
      <w:divBdr>
        <w:top w:val="none" w:sz="0" w:space="0" w:color="auto"/>
        <w:left w:val="none" w:sz="0" w:space="0" w:color="auto"/>
        <w:bottom w:val="none" w:sz="0" w:space="0" w:color="auto"/>
        <w:right w:val="none" w:sz="0" w:space="0" w:color="auto"/>
      </w:divBdr>
    </w:div>
    <w:div w:id="813374286">
      <w:bodyDiv w:val="1"/>
      <w:marLeft w:val="0"/>
      <w:marRight w:val="0"/>
      <w:marTop w:val="0"/>
      <w:marBottom w:val="0"/>
      <w:divBdr>
        <w:top w:val="none" w:sz="0" w:space="0" w:color="auto"/>
        <w:left w:val="none" w:sz="0" w:space="0" w:color="auto"/>
        <w:bottom w:val="none" w:sz="0" w:space="0" w:color="auto"/>
        <w:right w:val="none" w:sz="0" w:space="0" w:color="auto"/>
      </w:divBdr>
    </w:div>
    <w:div w:id="825170258">
      <w:bodyDiv w:val="1"/>
      <w:marLeft w:val="0"/>
      <w:marRight w:val="0"/>
      <w:marTop w:val="0"/>
      <w:marBottom w:val="0"/>
      <w:divBdr>
        <w:top w:val="none" w:sz="0" w:space="0" w:color="auto"/>
        <w:left w:val="none" w:sz="0" w:space="0" w:color="auto"/>
        <w:bottom w:val="none" w:sz="0" w:space="0" w:color="auto"/>
        <w:right w:val="none" w:sz="0" w:space="0" w:color="auto"/>
      </w:divBdr>
    </w:div>
    <w:div w:id="840853601">
      <w:bodyDiv w:val="1"/>
      <w:marLeft w:val="0"/>
      <w:marRight w:val="0"/>
      <w:marTop w:val="0"/>
      <w:marBottom w:val="0"/>
      <w:divBdr>
        <w:top w:val="none" w:sz="0" w:space="0" w:color="auto"/>
        <w:left w:val="none" w:sz="0" w:space="0" w:color="auto"/>
        <w:bottom w:val="none" w:sz="0" w:space="0" w:color="auto"/>
        <w:right w:val="none" w:sz="0" w:space="0" w:color="auto"/>
      </w:divBdr>
    </w:div>
    <w:div w:id="878977753">
      <w:bodyDiv w:val="1"/>
      <w:marLeft w:val="0"/>
      <w:marRight w:val="0"/>
      <w:marTop w:val="0"/>
      <w:marBottom w:val="0"/>
      <w:divBdr>
        <w:top w:val="none" w:sz="0" w:space="0" w:color="auto"/>
        <w:left w:val="none" w:sz="0" w:space="0" w:color="auto"/>
        <w:bottom w:val="none" w:sz="0" w:space="0" w:color="auto"/>
        <w:right w:val="none" w:sz="0" w:space="0" w:color="auto"/>
      </w:divBdr>
    </w:div>
    <w:div w:id="884371774">
      <w:bodyDiv w:val="1"/>
      <w:marLeft w:val="0"/>
      <w:marRight w:val="0"/>
      <w:marTop w:val="0"/>
      <w:marBottom w:val="0"/>
      <w:divBdr>
        <w:top w:val="none" w:sz="0" w:space="0" w:color="auto"/>
        <w:left w:val="none" w:sz="0" w:space="0" w:color="auto"/>
        <w:bottom w:val="none" w:sz="0" w:space="0" w:color="auto"/>
        <w:right w:val="none" w:sz="0" w:space="0" w:color="auto"/>
      </w:divBdr>
    </w:div>
    <w:div w:id="887375943">
      <w:bodyDiv w:val="1"/>
      <w:marLeft w:val="0"/>
      <w:marRight w:val="0"/>
      <w:marTop w:val="0"/>
      <w:marBottom w:val="0"/>
      <w:divBdr>
        <w:top w:val="none" w:sz="0" w:space="0" w:color="auto"/>
        <w:left w:val="none" w:sz="0" w:space="0" w:color="auto"/>
        <w:bottom w:val="none" w:sz="0" w:space="0" w:color="auto"/>
        <w:right w:val="none" w:sz="0" w:space="0" w:color="auto"/>
      </w:divBdr>
    </w:div>
    <w:div w:id="891111007">
      <w:bodyDiv w:val="1"/>
      <w:marLeft w:val="0"/>
      <w:marRight w:val="0"/>
      <w:marTop w:val="0"/>
      <w:marBottom w:val="0"/>
      <w:divBdr>
        <w:top w:val="none" w:sz="0" w:space="0" w:color="auto"/>
        <w:left w:val="none" w:sz="0" w:space="0" w:color="auto"/>
        <w:bottom w:val="none" w:sz="0" w:space="0" w:color="auto"/>
        <w:right w:val="none" w:sz="0" w:space="0" w:color="auto"/>
      </w:divBdr>
    </w:div>
    <w:div w:id="912130975">
      <w:bodyDiv w:val="1"/>
      <w:marLeft w:val="0"/>
      <w:marRight w:val="0"/>
      <w:marTop w:val="0"/>
      <w:marBottom w:val="0"/>
      <w:divBdr>
        <w:top w:val="none" w:sz="0" w:space="0" w:color="auto"/>
        <w:left w:val="none" w:sz="0" w:space="0" w:color="auto"/>
        <w:bottom w:val="none" w:sz="0" w:space="0" w:color="auto"/>
        <w:right w:val="none" w:sz="0" w:space="0" w:color="auto"/>
      </w:divBdr>
    </w:div>
    <w:div w:id="913205552">
      <w:bodyDiv w:val="1"/>
      <w:marLeft w:val="0"/>
      <w:marRight w:val="0"/>
      <w:marTop w:val="0"/>
      <w:marBottom w:val="0"/>
      <w:divBdr>
        <w:top w:val="none" w:sz="0" w:space="0" w:color="auto"/>
        <w:left w:val="none" w:sz="0" w:space="0" w:color="auto"/>
        <w:bottom w:val="none" w:sz="0" w:space="0" w:color="auto"/>
        <w:right w:val="none" w:sz="0" w:space="0" w:color="auto"/>
      </w:divBdr>
    </w:div>
    <w:div w:id="932474698">
      <w:bodyDiv w:val="1"/>
      <w:marLeft w:val="0"/>
      <w:marRight w:val="0"/>
      <w:marTop w:val="0"/>
      <w:marBottom w:val="0"/>
      <w:divBdr>
        <w:top w:val="none" w:sz="0" w:space="0" w:color="auto"/>
        <w:left w:val="none" w:sz="0" w:space="0" w:color="auto"/>
        <w:bottom w:val="none" w:sz="0" w:space="0" w:color="auto"/>
        <w:right w:val="none" w:sz="0" w:space="0" w:color="auto"/>
      </w:divBdr>
    </w:div>
    <w:div w:id="940142620">
      <w:bodyDiv w:val="1"/>
      <w:marLeft w:val="0"/>
      <w:marRight w:val="0"/>
      <w:marTop w:val="0"/>
      <w:marBottom w:val="0"/>
      <w:divBdr>
        <w:top w:val="none" w:sz="0" w:space="0" w:color="auto"/>
        <w:left w:val="none" w:sz="0" w:space="0" w:color="auto"/>
        <w:bottom w:val="none" w:sz="0" w:space="0" w:color="auto"/>
        <w:right w:val="none" w:sz="0" w:space="0" w:color="auto"/>
      </w:divBdr>
    </w:div>
    <w:div w:id="966470434">
      <w:bodyDiv w:val="1"/>
      <w:marLeft w:val="0"/>
      <w:marRight w:val="0"/>
      <w:marTop w:val="0"/>
      <w:marBottom w:val="0"/>
      <w:divBdr>
        <w:top w:val="none" w:sz="0" w:space="0" w:color="auto"/>
        <w:left w:val="none" w:sz="0" w:space="0" w:color="auto"/>
        <w:bottom w:val="none" w:sz="0" w:space="0" w:color="auto"/>
        <w:right w:val="none" w:sz="0" w:space="0" w:color="auto"/>
      </w:divBdr>
    </w:div>
    <w:div w:id="991562932">
      <w:bodyDiv w:val="1"/>
      <w:marLeft w:val="0"/>
      <w:marRight w:val="0"/>
      <w:marTop w:val="0"/>
      <w:marBottom w:val="0"/>
      <w:divBdr>
        <w:top w:val="none" w:sz="0" w:space="0" w:color="auto"/>
        <w:left w:val="none" w:sz="0" w:space="0" w:color="auto"/>
        <w:bottom w:val="none" w:sz="0" w:space="0" w:color="auto"/>
        <w:right w:val="none" w:sz="0" w:space="0" w:color="auto"/>
      </w:divBdr>
    </w:div>
    <w:div w:id="1022635372">
      <w:bodyDiv w:val="1"/>
      <w:marLeft w:val="0"/>
      <w:marRight w:val="0"/>
      <w:marTop w:val="0"/>
      <w:marBottom w:val="0"/>
      <w:divBdr>
        <w:top w:val="none" w:sz="0" w:space="0" w:color="auto"/>
        <w:left w:val="none" w:sz="0" w:space="0" w:color="auto"/>
        <w:bottom w:val="none" w:sz="0" w:space="0" w:color="auto"/>
        <w:right w:val="none" w:sz="0" w:space="0" w:color="auto"/>
      </w:divBdr>
    </w:div>
    <w:div w:id="1060061750">
      <w:bodyDiv w:val="1"/>
      <w:marLeft w:val="0"/>
      <w:marRight w:val="0"/>
      <w:marTop w:val="0"/>
      <w:marBottom w:val="0"/>
      <w:divBdr>
        <w:top w:val="none" w:sz="0" w:space="0" w:color="auto"/>
        <w:left w:val="none" w:sz="0" w:space="0" w:color="auto"/>
        <w:bottom w:val="none" w:sz="0" w:space="0" w:color="auto"/>
        <w:right w:val="none" w:sz="0" w:space="0" w:color="auto"/>
      </w:divBdr>
    </w:div>
    <w:div w:id="1066338386">
      <w:bodyDiv w:val="1"/>
      <w:marLeft w:val="0"/>
      <w:marRight w:val="0"/>
      <w:marTop w:val="0"/>
      <w:marBottom w:val="0"/>
      <w:divBdr>
        <w:top w:val="none" w:sz="0" w:space="0" w:color="auto"/>
        <w:left w:val="none" w:sz="0" w:space="0" w:color="auto"/>
        <w:bottom w:val="none" w:sz="0" w:space="0" w:color="auto"/>
        <w:right w:val="none" w:sz="0" w:space="0" w:color="auto"/>
      </w:divBdr>
      <w:divsChild>
        <w:div w:id="1525290417">
          <w:marLeft w:val="0"/>
          <w:marRight w:val="0"/>
          <w:marTop w:val="0"/>
          <w:marBottom w:val="0"/>
          <w:divBdr>
            <w:top w:val="none" w:sz="0" w:space="0" w:color="auto"/>
            <w:left w:val="none" w:sz="0" w:space="0" w:color="auto"/>
            <w:bottom w:val="none" w:sz="0" w:space="0" w:color="auto"/>
            <w:right w:val="none" w:sz="0" w:space="0" w:color="auto"/>
          </w:divBdr>
          <w:divsChild>
            <w:div w:id="657928518">
              <w:marLeft w:val="0"/>
              <w:marRight w:val="0"/>
              <w:marTop w:val="0"/>
              <w:marBottom w:val="0"/>
              <w:divBdr>
                <w:top w:val="none" w:sz="0" w:space="0" w:color="auto"/>
                <w:left w:val="none" w:sz="0" w:space="0" w:color="auto"/>
                <w:bottom w:val="none" w:sz="0" w:space="0" w:color="auto"/>
                <w:right w:val="none" w:sz="0" w:space="0" w:color="auto"/>
              </w:divBdr>
              <w:divsChild>
                <w:div w:id="1475871532">
                  <w:marLeft w:val="0"/>
                  <w:marRight w:val="0"/>
                  <w:marTop w:val="0"/>
                  <w:marBottom w:val="0"/>
                  <w:divBdr>
                    <w:top w:val="none" w:sz="0" w:space="0" w:color="auto"/>
                    <w:left w:val="none" w:sz="0" w:space="0" w:color="auto"/>
                    <w:bottom w:val="none" w:sz="0" w:space="0" w:color="auto"/>
                    <w:right w:val="none" w:sz="0" w:space="0" w:color="auto"/>
                  </w:divBdr>
                  <w:divsChild>
                    <w:div w:id="45566476">
                      <w:marLeft w:val="0"/>
                      <w:marRight w:val="0"/>
                      <w:marTop w:val="0"/>
                      <w:marBottom w:val="0"/>
                      <w:divBdr>
                        <w:top w:val="none" w:sz="0" w:space="0" w:color="auto"/>
                        <w:left w:val="none" w:sz="0" w:space="0" w:color="auto"/>
                        <w:bottom w:val="none" w:sz="0" w:space="0" w:color="auto"/>
                        <w:right w:val="none" w:sz="0" w:space="0" w:color="auto"/>
                      </w:divBdr>
                      <w:divsChild>
                        <w:div w:id="2117283777">
                          <w:marLeft w:val="0"/>
                          <w:marRight w:val="0"/>
                          <w:marTop w:val="0"/>
                          <w:marBottom w:val="0"/>
                          <w:divBdr>
                            <w:top w:val="none" w:sz="0" w:space="0" w:color="auto"/>
                            <w:left w:val="none" w:sz="0" w:space="0" w:color="auto"/>
                            <w:bottom w:val="none" w:sz="0" w:space="0" w:color="auto"/>
                            <w:right w:val="none" w:sz="0" w:space="0" w:color="auto"/>
                          </w:divBdr>
                          <w:divsChild>
                            <w:div w:id="15050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490776">
      <w:bodyDiv w:val="1"/>
      <w:marLeft w:val="0"/>
      <w:marRight w:val="0"/>
      <w:marTop w:val="0"/>
      <w:marBottom w:val="0"/>
      <w:divBdr>
        <w:top w:val="none" w:sz="0" w:space="0" w:color="auto"/>
        <w:left w:val="none" w:sz="0" w:space="0" w:color="auto"/>
        <w:bottom w:val="none" w:sz="0" w:space="0" w:color="auto"/>
        <w:right w:val="none" w:sz="0" w:space="0" w:color="auto"/>
      </w:divBdr>
    </w:div>
    <w:div w:id="1066880442">
      <w:bodyDiv w:val="1"/>
      <w:marLeft w:val="0"/>
      <w:marRight w:val="0"/>
      <w:marTop w:val="0"/>
      <w:marBottom w:val="0"/>
      <w:divBdr>
        <w:top w:val="none" w:sz="0" w:space="0" w:color="auto"/>
        <w:left w:val="none" w:sz="0" w:space="0" w:color="auto"/>
        <w:bottom w:val="none" w:sz="0" w:space="0" w:color="auto"/>
        <w:right w:val="none" w:sz="0" w:space="0" w:color="auto"/>
      </w:divBdr>
    </w:div>
    <w:div w:id="1077676619">
      <w:bodyDiv w:val="1"/>
      <w:marLeft w:val="0"/>
      <w:marRight w:val="0"/>
      <w:marTop w:val="0"/>
      <w:marBottom w:val="0"/>
      <w:divBdr>
        <w:top w:val="none" w:sz="0" w:space="0" w:color="auto"/>
        <w:left w:val="none" w:sz="0" w:space="0" w:color="auto"/>
        <w:bottom w:val="none" w:sz="0" w:space="0" w:color="auto"/>
        <w:right w:val="none" w:sz="0" w:space="0" w:color="auto"/>
      </w:divBdr>
    </w:div>
    <w:div w:id="1079793808">
      <w:bodyDiv w:val="1"/>
      <w:marLeft w:val="0"/>
      <w:marRight w:val="0"/>
      <w:marTop w:val="0"/>
      <w:marBottom w:val="0"/>
      <w:divBdr>
        <w:top w:val="none" w:sz="0" w:space="0" w:color="auto"/>
        <w:left w:val="none" w:sz="0" w:space="0" w:color="auto"/>
        <w:bottom w:val="none" w:sz="0" w:space="0" w:color="auto"/>
        <w:right w:val="none" w:sz="0" w:space="0" w:color="auto"/>
      </w:divBdr>
    </w:div>
    <w:div w:id="1103650658">
      <w:bodyDiv w:val="1"/>
      <w:marLeft w:val="0"/>
      <w:marRight w:val="0"/>
      <w:marTop w:val="0"/>
      <w:marBottom w:val="0"/>
      <w:divBdr>
        <w:top w:val="none" w:sz="0" w:space="0" w:color="auto"/>
        <w:left w:val="none" w:sz="0" w:space="0" w:color="auto"/>
        <w:bottom w:val="none" w:sz="0" w:space="0" w:color="auto"/>
        <w:right w:val="none" w:sz="0" w:space="0" w:color="auto"/>
      </w:divBdr>
    </w:div>
    <w:div w:id="1108696232">
      <w:bodyDiv w:val="1"/>
      <w:marLeft w:val="0"/>
      <w:marRight w:val="0"/>
      <w:marTop w:val="0"/>
      <w:marBottom w:val="0"/>
      <w:divBdr>
        <w:top w:val="none" w:sz="0" w:space="0" w:color="auto"/>
        <w:left w:val="none" w:sz="0" w:space="0" w:color="auto"/>
        <w:bottom w:val="none" w:sz="0" w:space="0" w:color="auto"/>
        <w:right w:val="none" w:sz="0" w:space="0" w:color="auto"/>
      </w:divBdr>
    </w:div>
    <w:div w:id="1110395452">
      <w:bodyDiv w:val="1"/>
      <w:marLeft w:val="0"/>
      <w:marRight w:val="0"/>
      <w:marTop w:val="0"/>
      <w:marBottom w:val="0"/>
      <w:divBdr>
        <w:top w:val="none" w:sz="0" w:space="0" w:color="auto"/>
        <w:left w:val="none" w:sz="0" w:space="0" w:color="auto"/>
        <w:bottom w:val="none" w:sz="0" w:space="0" w:color="auto"/>
        <w:right w:val="none" w:sz="0" w:space="0" w:color="auto"/>
      </w:divBdr>
    </w:div>
    <w:div w:id="1118717946">
      <w:bodyDiv w:val="1"/>
      <w:marLeft w:val="0"/>
      <w:marRight w:val="0"/>
      <w:marTop w:val="0"/>
      <w:marBottom w:val="0"/>
      <w:divBdr>
        <w:top w:val="none" w:sz="0" w:space="0" w:color="auto"/>
        <w:left w:val="none" w:sz="0" w:space="0" w:color="auto"/>
        <w:bottom w:val="none" w:sz="0" w:space="0" w:color="auto"/>
        <w:right w:val="none" w:sz="0" w:space="0" w:color="auto"/>
      </w:divBdr>
    </w:div>
    <w:div w:id="1137918003">
      <w:bodyDiv w:val="1"/>
      <w:marLeft w:val="0"/>
      <w:marRight w:val="0"/>
      <w:marTop w:val="0"/>
      <w:marBottom w:val="0"/>
      <w:divBdr>
        <w:top w:val="none" w:sz="0" w:space="0" w:color="auto"/>
        <w:left w:val="none" w:sz="0" w:space="0" w:color="auto"/>
        <w:bottom w:val="none" w:sz="0" w:space="0" w:color="auto"/>
        <w:right w:val="none" w:sz="0" w:space="0" w:color="auto"/>
      </w:divBdr>
    </w:div>
    <w:div w:id="1141263598">
      <w:bodyDiv w:val="1"/>
      <w:marLeft w:val="0"/>
      <w:marRight w:val="0"/>
      <w:marTop w:val="0"/>
      <w:marBottom w:val="0"/>
      <w:divBdr>
        <w:top w:val="none" w:sz="0" w:space="0" w:color="auto"/>
        <w:left w:val="none" w:sz="0" w:space="0" w:color="auto"/>
        <w:bottom w:val="none" w:sz="0" w:space="0" w:color="auto"/>
        <w:right w:val="none" w:sz="0" w:space="0" w:color="auto"/>
      </w:divBdr>
    </w:div>
    <w:div w:id="1142771266">
      <w:bodyDiv w:val="1"/>
      <w:marLeft w:val="0"/>
      <w:marRight w:val="0"/>
      <w:marTop w:val="0"/>
      <w:marBottom w:val="0"/>
      <w:divBdr>
        <w:top w:val="none" w:sz="0" w:space="0" w:color="auto"/>
        <w:left w:val="none" w:sz="0" w:space="0" w:color="auto"/>
        <w:bottom w:val="none" w:sz="0" w:space="0" w:color="auto"/>
        <w:right w:val="none" w:sz="0" w:space="0" w:color="auto"/>
      </w:divBdr>
    </w:div>
    <w:div w:id="1142963766">
      <w:bodyDiv w:val="1"/>
      <w:marLeft w:val="0"/>
      <w:marRight w:val="0"/>
      <w:marTop w:val="0"/>
      <w:marBottom w:val="0"/>
      <w:divBdr>
        <w:top w:val="none" w:sz="0" w:space="0" w:color="auto"/>
        <w:left w:val="none" w:sz="0" w:space="0" w:color="auto"/>
        <w:bottom w:val="none" w:sz="0" w:space="0" w:color="auto"/>
        <w:right w:val="none" w:sz="0" w:space="0" w:color="auto"/>
      </w:divBdr>
    </w:div>
    <w:div w:id="1158155178">
      <w:bodyDiv w:val="1"/>
      <w:marLeft w:val="0"/>
      <w:marRight w:val="0"/>
      <w:marTop w:val="0"/>
      <w:marBottom w:val="0"/>
      <w:divBdr>
        <w:top w:val="none" w:sz="0" w:space="0" w:color="auto"/>
        <w:left w:val="none" w:sz="0" w:space="0" w:color="auto"/>
        <w:bottom w:val="none" w:sz="0" w:space="0" w:color="auto"/>
        <w:right w:val="none" w:sz="0" w:space="0" w:color="auto"/>
      </w:divBdr>
    </w:div>
    <w:div w:id="1163661374">
      <w:bodyDiv w:val="1"/>
      <w:marLeft w:val="0"/>
      <w:marRight w:val="0"/>
      <w:marTop w:val="0"/>
      <w:marBottom w:val="0"/>
      <w:divBdr>
        <w:top w:val="none" w:sz="0" w:space="0" w:color="auto"/>
        <w:left w:val="none" w:sz="0" w:space="0" w:color="auto"/>
        <w:bottom w:val="none" w:sz="0" w:space="0" w:color="auto"/>
        <w:right w:val="none" w:sz="0" w:space="0" w:color="auto"/>
      </w:divBdr>
    </w:div>
    <w:div w:id="1186284938">
      <w:bodyDiv w:val="1"/>
      <w:marLeft w:val="0"/>
      <w:marRight w:val="0"/>
      <w:marTop w:val="0"/>
      <w:marBottom w:val="0"/>
      <w:divBdr>
        <w:top w:val="none" w:sz="0" w:space="0" w:color="auto"/>
        <w:left w:val="none" w:sz="0" w:space="0" w:color="auto"/>
        <w:bottom w:val="none" w:sz="0" w:space="0" w:color="auto"/>
        <w:right w:val="none" w:sz="0" w:space="0" w:color="auto"/>
      </w:divBdr>
    </w:div>
    <w:div w:id="1191606745">
      <w:bodyDiv w:val="1"/>
      <w:marLeft w:val="0"/>
      <w:marRight w:val="0"/>
      <w:marTop w:val="0"/>
      <w:marBottom w:val="0"/>
      <w:divBdr>
        <w:top w:val="none" w:sz="0" w:space="0" w:color="auto"/>
        <w:left w:val="none" w:sz="0" w:space="0" w:color="auto"/>
        <w:bottom w:val="none" w:sz="0" w:space="0" w:color="auto"/>
        <w:right w:val="none" w:sz="0" w:space="0" w:color="auto"/>
      </w:divBdr>
    </w:div>
    <w:div w:id="1202088887">
      <w:bodyDiv w:val="1"/>
      <w:marLeft w:val="0"/>
      <w:marRight w:val="0"/>
      <w:marTop w:val="0"/>
      <w:marBottom w:val="0"/>
      <w:divBdr>
        <w:top w:val="none" w:sz="0" w:space="0" w:color="auto"/>
        <w:left w:val="none" w:sz="0" w:space="0" w:color="auto"/>
        <w:bottom w:val="none" w:sz="0" w:space="0" w:color="auto"/>
        <w:right w:val="none" w:sz="0" w:space="0" w:color="auto"/>
      </w:divBdr>
    </w:div>
    <w:div w:id="1213155920">
      <w:bodyDiv w:val="1"/>
      <w:marLeft w:val="0"/>
      <w:marRight w:val="0"/>
      <w:marTop w:val="0"/>
      <w:marBottom w:val="0"/>
      <w:divBdr>
        <w:top w:val="none" w:sz="0" w:space="0" w:color="auto"/>
        <w:left w:val="none" w:sz="0" w:space="0" w:color="auto"/>
        <w:bottom w:val="none" w:sz="0" w:space="0" w:color="auto"/>
        <w:right w:val="none" w:sz="0" w:space="0" w:color="auto"/>
      </w:divBdr>
    </w:div>
    <w:div w:id="1226070414">
      <w:bodyDiv w:val="1"/>
      <w:marLeft w:val="0"/>
      <w:marRight w:val="0"/>
      <w:marTop w:val="0"/>
      <w:marBottom w:val="0"/>
      <w:divBdr>
        <w:top w:val="none" w:sz="0" w:space="0" w:color="auto"/>
        <w:left w:val="none" w:sz="0" w:space="0" w:color="auto"/>
        <w:bottom w:val="none" w:sz="0" w:space="0" w:color="auto"/>
        <w:right w:val="none" w:sz="0" w:space="0" w:color="auto"/>
      </w:divBdr>
    </w:div>
    <w:div w:id="1240361332">
      <w:bodyDiv w:val="1"/>
      <w:marLeft w:val="0"/>
      <w:marRight w:val="0"/>
      <w:marTop w:val="0"/>
      <w:marBottom w:val="0"/>
      <w:divBdr>
        <w:top w:val="none" w:sz="0" w:space="0" w:color="auto"/>
        <w:left w:val="none" w:sz="0" w:space="0" w:color="auto"/>
        <w:bottom w:val="none" w:sz="0" w:space="0" w:color="auto"/>
        <w:right w:val="none" w:sz="0" w:space="0" w:color="auto"/>
      </w:divBdr>
    </w:div>
    <w:div w:id="1246845467">
      <w:bodyDiv w:val="1"/>
      <w:marLeft w:val="0"/>
      <w:marRight w:val="0"/>
      <w:marTop w:val="0"/>
      <w:marBottom w:val="0"/>
      <w:divBdr>
        <w:top w:val="none" w:sz="0" w:space="0" w:color="auto"/>
        <w:left w:val="none" w:sz="0" w:space="0" w:color="auto"/>
        <w:bottom w:val="none" w:sz="0" w:space="0" w:color="auto"/>
        <w:right w:val="none" w:sz="0" w:space="0" w:color="auto"/>
      </w:divBdr>
    </w:div>
    <w:div w:id="1248416325">
      <w:bodyDiv w:val="1"/>
      <w:marLeft w:val="0"/>
      <w:marRight w:val="0"/>
      <w:marTop w:val="0"/>
      <w:marBottom w:val="0"/>
      <w:divBdr>
        <w:top w:val="none" w:sz="0" w:space="0" w:color="auto"/>
        <w:left w:val="none" w:sz="0" w:space="0" w:color="auto"/>
        <w:bottom w:val="none" w:sz="0" w:space="0" w:color="auto"/>
        <w:right w:val="none" w:sz="0" w:space="0" w:color="auto"/>
      </w:divBdr>
    </w:div>
    <w:div w:id="1267230997">
      <w:bodyDiv w:val="1"/>
      <w:marLeft w:val="0"/>
      <w:marRight w:val="0"/>
      <w:marTop w:val="0"/>
      <w:marBottom w:val="0"/>
      <w:divBdr>
        <w:top w:val="none" w:sz="0" w:space="0" w:color="auto"/>
        <w:left w:val="none" w:sz="0" w:space="0" w:color="auto"/>
        <w:bottom w:val="none" w:sz="0" w:space="0" w:color="auto"/>
        <w:right w:val="none" w:sz="0" w:space="0" w:color="auto"/>
      </w:divBdr>
    </w:div>
    <w:div w:id="1277255321">
      <w:bodyDiv w:val="1"/>
      <w:marLeft w:val="0"/>
      <w:marRight w:val="0"/>
      <w:marTop w:val="0"/>
      <w:marBottom w:val="0"/>
      <w:divBdr>
        <w:top w:val="none" w:sz="0" w:space="0" w:color="auto"/>
        <w:left w:val="none" w:sz="0" w:space="0" w:color="auto"/>
        <w:bottom w:val="none" w:sz="0" w:space="0" w:color="auto"/>
        <w:right w:val="none" w:sz="0" w:space="0" w:color="auto"/>
      </w:divBdr>
    </w:div>
    <w:div w:id="1281110603">
      <w:bodyDiv w:val="1"/>
      <w:marLeft w:val="0"/>
      <w:marRight w:val="0"/>
      <w:marTop w:val="0"/>
      <w:marBottom w:val="0"/>
      <w:divBdr>
        <w:top w:val="none" w:sz="0" w:space="0" w:color="auto"/>
        <w:left w:val="none" w:sz="0" w:space="0" w:color="auto"/>
        <w:bottom w:val="none" w:sz="0" w:space="0" w:color="auto"/>
        <w:right w:val="none" w:sz="0" w:space="0" w:color="auto"/>
      </w:divBdr>
    </w:div>
    <w:div w:id="1291521838">
      <w:bodyDiv w:val="1"/>
      <w:marLeft w:val="0"/>
      <w:marRight w:val="0"/>
      <w:marTop w:val="0"/>
      <w:marBottom w:val="0"/>
      <w:divBdr>
        <w:top w:val="none" w:sz="0" w:space="0" w:color="auto"/>
        <w:left w:val="none" w:sz="0" w:space="0" w:color="auto"/>
        <w:bottom w:val="none" w:sz="0" w:space="0" w:color="auto"/>
        <w:right w:val="none" w:sz="0" w:space="0" w:color="auto"/>
      </w:divBdr>
    </w:div>
    <w:div w:id="1292054182">
      <w:bodyDiv w:val="1"/>
      <w:marLeft w:val="0"/>
      <w:marRight w:val="0"/>
      <w:marTop w:val="0"/>
      <w:marBottom w:val="0"/>
      <w:divBdr>
        <w:top w:val="none" w:sz="0" w:space="0" w:color="auto"/>
        <w:left w:val="none" w:sz="0" w:space="0" w:color="auto"/>
        <w:bottom w:val="none" w:sz="0" w:space="0" w:color="auto"/>
        <w:right w:val="none" w:sz="0" w:space="0" w:color="auto"/>
      </w:divBdr>
    </w:div>
    <w:div w:id="1323466678">
      <w:bodyDiv w:val="1"/>
      <w:marLeft w:val="0"/>
      <w:marRight w:val="0"/>
      <w:marTop w:val="0"/>
      <w:marBottom w:val="0"/>
      <w:divBdr>
        <w:top w:val="none" w:sz="0" w:space="0" w:color="auto"/>
        <w:left w:val="none" w:sz="0" w:space="0" w:color="auto"/>
        <w:bottom w:val="none" w:sz="0" w:space="0" w:color="auto"/>
        <w:right w:val="none" w:sz="0" w:space="0" w:color="auto"/>
      </w:divBdr>
    </w:div>
    <w:div w:id="1324549810">
      <w:bodyDiv w:val="1"/>
      <w:marLeft w:val="0"/>
      <w:marRight w:val="0"/>
      <w:marTop w:val="0"/>
      <w:marBottom w:val="0"/>
      <w:divBdr>
        <w:top w:val="none" w:sz="0" w:space="0" w:color="auto"/>
        <w:left w:val="none" w:sz="0" w:space="0" w:color="auto"/>
        <w:bottom w:val="none" w:sz="0" w:space="0" w:color="auto"/>
        <w:right w:val="none" w:sz="0" w:space="0" w:color="auto"/>
      </w:divBdr>
    </w:div>
    <w:div w:id="1324964656">
      <w:bodyDiv w:val="1"/>
      <w:marLeft w:val="0"/>
      <w:marRight w:val="0"/>
      <w:marTop w:val="0"/>
      <w:marBottom w:val="0"/>
      <w:divBdr>
        <w:top w:val="none" w:sz="0" w:space="0" w:color="auto"/>
        <w:left w:val="none" w:sz="0" w:space="0" w:color="auto"/>
        <w:bottom w:val="none" w:sz="0" w:space="0" w:color="auto"/>
        <w:right w:val="none" w:sz="0" w:space="0" w:color="auto"/>
      </w:divBdr>
    </w:div>
    <w:div w:id="1405949043">
      <w:bodyDiv w:val="1"/>
      <w:marLeft w:val="0"/>
      <w:marRight w:val="0"/>
      <w:marTop w:val="0"/>
      <w:marBottom w:val="0"/>
      <w:divBdr>
        <w:top w:val="none" w:sz="0" w:space="0" w:color="auto"/>
        <w:left w:val="none" w:sz="0" w:space="0" w:color="auto"/>
        <w:bottom w:val="none" w:sz="0" w:space="0" w:color="auto"/>
        <w:right w:val="none" w:sz="0" w:space="0" w:color="auto"/>
      </w:divBdr>
    </w:div>
    <w:div w:id="1426269064">
      <w:bodyDiv w:val="1"/>
      <w:marLeft w:val="0"/>
      <w:marRight w:val="0"/>
      <w:marTop w:val="0"/>
      <w:marBottom w:val="0"/>
      <w:divBdr>
        <w:top w:val="none" w:sz="0" w:space="0" w:color="auto"/>
        <w:left w:val="none" w:sz="0" w:space="0" w:color="auto"/>
        <w:bottom w:val="none" w:sz="0" w:space="0" w:color="auto"/>
        <w:right w:val="none" w:sz="0" w:space="0" w:color="auto"/>
      </w:divBdr>
    </w:div>
    <w:div w:id="1455292564">
      <w:bodyDiv w:val="1"/>
      <w:marLeft w:val="0"/>
      <w:marRight w:val="0"/>
      <w:marTop w:val="0"/>
      <w:marBottom w:val="0"/>
      <w:divBdr>
        <w:top w:val="none" w:sz="0" w:space="0" w:color="auto"/>
        <w:left w:val="none" w:sz="0" w:space="0" w:color="auto"/>
        <w:bottom w:val="none" w:sz="0" w:space="0" w:color="auto"/>
        <w:right w:val="none" w:sz="0" w:space="0" w:color="auto"/>
      </w:divBdr>
    </w:div>
    <w:div w:id="1457260671">
      <w:bodyDiv w:val="1"/>
      <w:marLeft w:val="0"/>
      <w:marRight w:val="0"/>
      <w:marTop w:val="0"/>
      <w:marBottom w:val="0"/>
      <w:divBdr>
        <w:top w:val="none" w:sz="0" w:space="0" w:color="auto"/>
        <w:left w:val="none" w:sz="0" w:space="0" w:color="auto"/>
        <w:bottom w:val="none" w:sz="0" w:space="0" w:color="auto"/>
        <w:right w:val="none" w:sz="0" w:space="0" w:color="auto"/>
      </w:divBdr>
    </w:div>
    <w:div w:id="1492722035">
      <w:bodyDiv w:val="1"/>
      <w:marLeft w:val="0"/>
      <w:marRight w:val="0"/>
      <w:marTop w:val="0"/>
      <w:marBottom w:val="0"/>
      <w:divBdr>
        <w:top w:val="none" w:sz="0" w:space="0" w:color="auto"/>
        <w:left w:val="none" w:sz="0" w:space="0" w:color="auto"/>
        <w:bottom w:val="none" w:sz="0" w:space="0" w:color="auto"/>
        <w:right w:val="none" w:sz="0" w:space="0" w:color="auto"/>
      </w:divBdr>
    </w:div>
    <w:div w:id="1511023565">
      <w:bodyDiv w:val="1"/>
      <w:marLeft w:val="0"/>
      <w:marRight w:val="0"/>
      <w:marTop w:val="0"/>
      <w:marBottom w:val="0"/>
      <w:divBdr>
        <w:top w:val="none" w:sz="0" w:space="0" w:color="auto"/>
        <w:left w:val="none" w:sz="0" w:space="0" w:color="auto"/>
        <w:bottom w:val="none" w:sz="0" w:space="0" w:color="auto"/>
        <w:right w:val="none" w:sz="0" w:space="0" w:color="auto"/>
      </w:divBdr>
    </w:div>
    <w:div w:id="1522625005">
      <w:bodyDiv w:val="1"/>
      <w:marLeft w:val="0"/>
      <w:marRight w:val="0"/>
      <w:marTop w:val="0"/>
      <w:marBottom w:val="0"/>
      <w:divBdr>
        <w:top w:val="none" w:sz="0" w:space="0" w:color="auto"/>
        <w:left w:val="none" w:sz="0" w:space="0" w:color="auto"/>
        <w:bottom w:val="none" w:sz="0" w:space="0" w:color="auto"/>
        <w:right w:val="none" w:sz="0" w:space="0" w:color="auto"/>
      </w:divBdr>
    </w:div>
    <w:div w:id="1536649659">
      <w:bodyDiv w:val="1"/>
      <w:marLeft w:val="0"/>
      <w:marRight w:val="0"/>
      <w:marTop w:val="0"/>
      <w:marBottom w:val="0"/>
      <w:divBdr>
        <w:top w:val="none" w:sz="0" w:space="0" w:color="auto"/>
        <w:left w:val="none" w:sz="0" w:space="0" w:color="auto"/>
        <w:bottom w:val="none" w:sz="0" w:space="0" w:color="auto"/>
        <w:right w:val="none" w:sz="0" w:space="0" w:color="auto"/>
      </w:divBdr>
    </w:div>
    <w:div w:id="1544243917">
      <w:bodyDiv w:val="1"/>
      <w:marLeft w:val="0"/>
      <w:marRight w:val="0"/>
      <w:marTop w:val="0"/>
      <w:marBottom w:val="0"/>
      <w:divBdr>
        <w:top w:val="none" w:sz="0" w:space="0" w:color="auto"/>
        <w:left w:val="none" w:sz="0" w:space="0" w:color="auto"/>
        <w:bottom w:val="none" w:sz="0" w:space="0" w:color="auto"/>
        <w:right w:val="none" w:sz="0" w:space="0" w:color="auto"/>
      </w:divBdr>
    </w:div>
    <w:div w:id="1552615351">
      <w:bodyDiv w:val="1"/>
      <w:marLeft w:val="0"/>
      <w:marRight w:val="0"/>
      <w:marTop w:val="0"/>
      <w:marBottom w:val="0"/>
      <w:divBdr>
        <w:top w:val="none" w:sz="0" w:space="0" w:color="auto"/>
        <w:left w:val="none" w:sz="0" w:space="0" w:color="auto"/>
        <w:bottom w:val="none" w:sz="0" w:space="0" w:color="auto"/>
        <w:right w:val="none" w:sz="0" w:space="0" w:color="auto"/>
      </w:divBdr>
    </w:div>
    <w:div w:id="1557012800">
      <w:bodyDiv w:val="1"/>
      <w:marLeft w:val="0"/>
      <w:marRight w:val="0"/>
      <w:marTop w:val="0"/>
      <w:marBottom w:val="0"/>
      <w:divBdr>
        <w:top w:val="none" w:sz="0" w:space="0" w:color="auto"/>
        <w:left w:val="none" w:sz="0" w:space="0" w:color="auto"/>
        <w:bottom w:val="none" w:sz="0" w:space="0" w:color="auto"/>
        <w:right w:val="none" w:sz="0" w:space="0" w:color="auto"/>
      </w:divBdr>
    </w:div>
    <w:div w:id="1567183771">
      <w:bodyDiv w:val="1"/>
      <w:marLeft w:val="0"/>
      <w:marRight w:val="0"/>
      <w:marTop w:val="0"/>
      <w:marBottom w:val="0"/>
      <w:divBdr>
        <w:top w:val="none" w:sz="0" w:space="0" w:color="auto"/>
        <w:left w:val="none" w:sz="0" w:space="0" w:color="auto"/>
        <w:bottom w:val="none" w:sz="0" w:space="0" w:color="auto"/>
        <w:right w:val="none" w:sz="0" w:space="0" w:color="auto"/>
      </w:divBdr>
    </w:div>
    <w:div w:id="1582372010">
      <w:bodyDiv w:val="1"/>
      <w:marLeft w:val="0"/>
      <w:marRight w:val="0"/>
      <w:marTop w:val="0"/>
      <w:marBottom w:val="0"/>
      <w:divBdr>
        <w:top w:val="none" w:sz="0" w:space="0" w:color="auto"/>
        <w:left w:val="none" w:sz="0" w:space="0" w:color="auto"/>
        <w:bottom w:val="none" w:sz="0" w:space="0" w:color="auto"/>
        <w:right w:val="none" w:sz="0" w:space="0" w:color="auto"/>
      </w:divBdr>
    </w:div>
    <w:div w:id="1587300974">
      <w:bodyDiv w:val="1"/>
      <w:marLeft w:val="0"/>
      <w:marRight w:val="0"/>
      <w:marTop w:val="0"/>
      <w:marBottom w:val="0"/>
      <w:divBdr>
        <w:top w:val="none" w:sz="0" w:space="0" w:color="auto"/>
        <w:left w:val="none" w:sz="0" w:space="0" w:color="auto"/>
        <w:bottom w:val="none" w:sz="0" w:space="0" w:color="auto"/>
        <w:right w:val="none" w:sz="0" w:space="0" w:color="auto"/>
      </w:divBdr>
    </w:div>
    <w:div w:id="1610119914">
      <w:bodyDiv w:val="1"/>
      <w:marLeft w:val="0"/>
      <w:marRight w:val="0"/>
      <w:marTop w:val="0"/>
      <w:marBottom w:val="0"/>
      <w:divBdr>
        <w:top w:val="none" w:sz="0" w:space="0" w:color="auto"/>
        <w:left w:val="none" w:sz="0" w:space="0" w:color="auto"/>
        <w:bottom w:val="none" w:sz="0" w:space="0" w:color="auto"/>
        <w:right w:val="none" w:sz="0" w:space="0" w:color="auto"/>
      </w:divBdr>
    </w:div>
    <w:div w:id="1612667529">
      <w:bodyDiv w:val="1"/>
      <w:marLeft w:val="0"/>
      <w:marRight w:val="0"/>
      <w:marTop w:val="0"/>
      <w:marBottom w:val="0"/>
      <w:divBdr>
        <w:top w:val="none" w:sz="0" w:space="0" w:color="auto"/>
        <w:left w:val="none" w:sz="0" w:space="0" w:color="auto"/>
        <w:bottom w:val="none" w:sz="0" w:space="0" w:color="auto"/>
        <w:right w:val="none" w:sz="0" w:space="0" w:color="auto"/>
      </w:divBdr>
    </w:div>
    <w:div w:id="1613053053">
      <w:bodyDiv w:val="1"/>
      <w:marLeft w:val="0"/>
      <w:marRight w:val="0"/>
      <w:marTop w:val="0"/>
      <w:marBottom w:val="0"/>
      <w:divBdr>
        <w:top w:val="none" w:sz="0" w:space="0" w:color="auto"/>
        <w:left w:val="none" w:sz="0" w:space="0" w:color="auto"/>
        <w:bottom w:val="none" w:sz="0" w:space="0" w:color="auto"/>
        <w:right w:val="none" w:sz="0" w:space="0" w:color="auto"/>
      </w:divBdr>
    </w:div>
    <w:div w:id="1628661721">
      <w:bodyDiv w:val="1"/>
      <w:marLeft w:val="0"/>
      <w:marRight w:val="0"/>
      <w:marTop w:val="0"/>
      <w:marBottom w:val="0"/>
      <w:divBdr>
        <w:top w:val="none" w:sz="0" w:space="0" w:color="auto"/>
        <w:left w:val="none" w:sz="0" w:space="0" w:color="auto"/>
        <w:bottom w:val="none" w:sz="0" w:space="0" w:color="auto"/>
        <w:right w:val="none" w:sz="0" w:space="0" w:color="auto"/>
      </w:divBdr>
    </w:div>
    <w:div w:id="1635672387">
      <w:bodyDiv w:val="1"/>
      <w:marLeft w:val="0"/>
      <w:marRight w:val="0"/>
      <w:marTop w:val="0"/>
      <w:marBottom w:val="0"/>
      <w:divBdr>
        <w:top w:val="none" w:sz="0" w:space="0" w:color="auto"/>
        <w:left w:val="none" w:sz="0" w:space="0" w:color="auto"/>
        <w:bottom w:val="none" w:sz="0" w:space="0" w:color="auto"/>
        <w:right w:val="none" w:sz="0" w:space="0" w:color="auto"/>
      </w:divBdr>
    </w:div>
    <w:div w:id="1646399339">
      <w:bodyDiv w:val="1"/>
      <w:marLeft w:val="0"/>
      <w:marRight w:val="0"/>
      <w:marTop w:val="0"/>
      <w:marBottom w:val="0"/>
      <w:divBdr>
        <w:top w:val="none" w:sz="0" w:space="0" w:color="auto"/>
        <w:left w:val="none" w:sz="0" w:space="0" w:color="auto"/>
        <w:bottom w:val="none" w:sz="0" w:space="0" w:color="auto"/>
        <w:right w:val="none" w:sz="0" w:space="0" w:color="auto"/>
      </w:divBdr>
    </w:div>
    <w:div w:id="1658417833">
      <w:bodyDiv w:val="1"/>
      <w:marLeft w:val="0"/>
      <w:marRight w:val="0"/>
      <w:marTop w:val="0"/>
      <w:marBottom w:val="0"/>
      <w:divBdr>
        <w:top w:val="none" w:sz="0" w:space="0" w:color="auto"/>
        <w:left w:val="none" w:sz="0" w:space="0" w:color="auto"/>
        <w:bottom w:val="none" w:sz="0" w:space="0" w:color="auto"/>
        <w:right w:val="none" w:sz="0" w:space="0" w:color="auto"/>
      </w:divBdr>
    </w:div>
    <w:div w:id="1677921501">
      <w:bodyDiv w:val="1"/>
      <w:marLeft w:val="0"/>
      <w:marRight w:val="0"/>
      <w:marTop w:val="0"/>
      <w:marBottom w:val="0"/>
      <w:divBdr>
        <w:top w:val="none" w:sz="0" w:space="0" w:color="auto"/>
        <w:left w:val="none" w:sz="0" w:space="0" w:color="auto"/>
        <w:bottom w:val="none" w:sz="0" w:space="0" w:color="auto"/>
        <w:right w:val="none" w:sz="0" w:space="0" w:color="auto"/>
      </w:divBdr>
    </w:div>
    <w:div w:id="1732383802">
      <w:bodyDiv w:val="1"/>
      <w:marLeft w:val="0"/>
      <w:marRight w:val="0"/>
      <w:marTop w:val="0"/>
      <w:marBottom w:val="0"/>
      <w:divBdr>
        <w:top w:val="none" w:sz="0" w:space="0" w:color="auto"/>
        <w:left w:val="none" w:sz="0" w:space="0" w:color="auto"/>
        <w:bottom w:val="none" w:sz="0" w:space="0" w:color="auto"/>
        <w:right w:val="none" w:sz="0" w:space="0" w:color="auto"/>
      </w:divBdr>
    </w:div>
    <w:div w:id="1733307553">
      <w:bodyDiv w:val="1"/>
      <w:marLeft w:val="0"/>
      <w:marRight w:val="0"/>
      <w:marTop w:val="0"/>
      <w:marBottom w:val="0"/>
      <w:divBdr>
        <w:top w:val="none" w:sz="0" w:space="0" w:color="auto"/>
        <w:left w:val="none" w:sz="0" w:space="0" w:color="auto"/>
        <w:bottom w:val="none" w:sz="0" w:space="0" w:color="auto"/>
        <w:right w:val="none" w:sz="0" w:space="0" w:color="auto"/>
      </w:divBdr>
    </w:div>
    <w:div w:id="1733698654">
      <w:bodyDiv w:val="1"/>
      <w:marLeft w:val="0"/>
      <w:marRight w:val="0"/>
      <w:marTop w:val="0"/>
      <w:marBottom w:val="0"/>
      <w:divBdr>
        <w:top w:val="none" w:sz="0" w:space="0" w:color="auto"/>
        <w:left w:val="none" w:sz="0" w:space="0" w:color="auto"/>
        <w:bottom w:val="none" w:sz="0" w:space="0" w:color="auto"/>
        <w:right w:val="none" w:sz="0" w:space="0" w:color="auto"/>
      </w:divBdr>
    </w:div>
    <w:div w:id="1741437268">
      <w:bodyDiv w:val="1"/>
      <w:marLeft w:val="0"/>
      <w:marRight w:val="0"/>
      <w:marTop w:val="0"/>
      <w:marBottom w:val="0"/>
      <w:divBdr>
        <w:top w:val="none" w:sz="0" w:space="0" w:color="auto"/>
        <w:left w:val="none" w:sz="0" w:space="0" w:color="auto"/>
        <w:bottom w:val="none" w:sz="0" w:space="0" w:color="auto"/>
        <w:right w:val="none" w:sz="0" w:space="0" w:color="auto"/>
      </w:divBdr>
    </w:div>
    <w:div w:id="1743066187">
      <w:bodyDiv w:val="1"/>
      <w:marLeft w:val="0"/>
      <w:marRight w:val="0"/>
      <w:marTop w:val="0"/>
      <w:marBottom w:val="0"/>
      <w:divBdr>
        <w:top w:val="none" w:sz="0" w:space="0" w:color="auto"/>
        <w:left w:val="none" w:sz="0" w:space="0" w:color="auto"/>
        <w:bottom w:val="none" w:sz="0" w:space="0" w:color="auto"/>
        <w:right w:val="none" w:sz="0" w:space="0" w:color="auto"/>
      </w:divBdr>
    </w:div>
    <w:div w:id="1766727116">
      <w:bodyDiv w:val="1"/>
      <w:marLeft w:val="0"/>
      <w:marRight w:val="0"/>
      <w:marTop w:val="0"/>
      <w:marBottom w:val="0"/>
      <w:divBdr>
        <w:top w:val="none" w:sz="0" w:space="0" w:color="auto"/>
        <w:left w:val="none" w:sz="0" w:space="0" w:color="auto"/>
        <w:bottom w:val="none" w:sz="0" w:space="0" w:color="auto"/>
        <w:right w:val="none" w:sz="0" w:space="0" w:color="auto"/>
      </w:divBdr>
    </w:div>
    <w:div w:id="1768384170">
      <w:bodyDiv w:val="1"/>
      <w:marLeft w:val="0"/>
      <w:marRight w:val="0"/>
      <w:marTop w:val="0"/>
      <w:marBottom w:val="0"/>
      <w:divBdr>
        <w:top w:val="none" w:sz="0" w:space="0" w:color="auto"/>
        <w:left w:val="none" w:sz="0" w:space="0" w:color="auto"/>
        <w:bottom w:val="none" w:sz="0" w:space="0" w:color="auto"/>
        <w:right w:val="none" w:sz="0" w:space="0" w:color="auto"/>
      </w:divBdr>
    </w:div>
    <w:div w:id="1783331393">
      <w:bodyDiv w:val="1"/>
      <w:marLeft w:val="0"/>
      <w:marRight w:val="0"/>
      <w:marTop w:val="0"/>
      <w:marBottom w:val="0"/>
      <w:divBdr>
        <w:top w:val="none" w:sz="0" w:space="0" w:color="auto"/>
        <w:left w:val="none" w:sz="0" w:space="0" w:color="auto"/>
        <w:bottom w:val="none" w:sz="0" w:space="0" w:color="auto"/>
        <w:right w:val="none" w:sz="0" w:space="0" w:color="auto"/>
      </w:divBdr>
    </w:div>
    <w:div w:id="1788696684">
      <w:bodyDiv w:val="1"/>
      <w:marLeft w:val="0"/>
      <w:marRight w:val="0"/>
      <w:marTop w:val="0"/>
      <w:marBottom w:val="0"/>
      <w:divBdr>
        <w:top w:val="none" w:sz="0" w:space="0" w:color="auto"/>
        <w:left w:val="none" w:sz="0" w:space="0" w:color="auto"/>
        <w:bottom w:val="none" w:sz="0" w:space="0" w:color="auto"/>
        <w:right w:val="none" w:sz="0" w:space="0" w:color="auto"/>
      </w:divBdr>
    </w:div>
    <w:div w:id="1793359176">
      <w:bodyDiv w:val="1"/>
      <w:marLeft w:val="0"/>
      <w:marRight w:val="0"/>
      <w:marTop w:val="0"/>
      <w:marBottom w:val="0"/>
      <w:divBdr>
        <w:top w:val="none" w:sz="0" w:space="0" w:color="auto"/>
        <w:left w:val="none" w:sz="0" w:space="0" w:color="auto"/>
        <w:bottom w:val="none" w:sz="0" w:space="0" w:color="auto"/>
        <w:right w:val="none" w:sz="0" w:space="0" w:color="auto"/>
      </w:divBdr>
    </w:div>
    <w:div w:id="1802646992">
      <w:bodyDiv w:val="1"/>
      <w:marLeft w:val="0"/>
      <w:marRight w:val="0"/>
      <w:marTop w:val="0"/>
      <w:marBottom w:val="0"/>
      <w:divBdr>
        <w:top w:val="none" w:sz="0" w:space="0" w:color="auto"/>
        <w:left w:val="none" w:sz="0" w:space="0" w:color="auto"/>
        <w:bottom w:val="none" w:sz="0" w:space="0" w:color="auto"/>
        <w:right w:val="none" w:sz="0" w:space="0" w:color="auto"/>
      </w:divBdr>
    </w:div>
    <w:div w:id="1803038849">
      <w:bodyDiv w:val="1"/>
      <w:marLeft w:val="0"/>
      <w:marRight w:val="0"/>
      <w:marTop w:val="0"/>
      <w:marBottom w:val="0"/>
      <w:divBdr>
        <w:top w:val="none" w:sz="0" w:space="0" w:color="auto"/>
        <w:left w:val="none" w:sz="0" w:space="0" w:color="auto"/>
        <w:bottom w:val="none" w:sz="0" w:space="0" w:color="auto"/>
        <w:right w:val="none" w:sz="0" w:space="0" w:color="auto"/>
      </w:divBdr>
    </w:div>
    <w:div w:id="1803426020">
      <w:bodyDiv w:val="1"/>
      <w:marLeft w:val="0"/>
      <w:marRight w:val="0"/>
      <w:marTop w:val="0"/>
      <w:marBottom w:val="0"/>
      <w:divBdr>
        <w:top w:val="none" w:sz="0" w:space="0" w:color="auto"/>
        <w:left w:val="none" w:sz="0" w:space="0" w:color="auto"/>
        <w:bottom w:val="none" w:sz="0" w:space="0" w:color="auto"/>
        <w:right w:val="none" w:sz="0" w:space="0" w:color="auto"/>
      </w:divBdr>
    </w:div>
    <w:div w:id="1805389726">
      <w:bodyDiv w:val="1"/>
      <w:marLeft w:val="0"/>
      <w:marRight w:val="0"/>
      <w:marTop w:val="0"/>
      <w:marBottom w:val="0"/>
      <w:divBdr>
        <w:top w:val="none" w:sz="0" w:space="0" w:color="auto"/>
        <w:left w:val="none" w:sz="0" w:space="0" w:color="auto"/>
        <w:bottom w:val="none" w:sz="0" w:space="0" w:color="auto"/>
        <w:right w:val="none" w:sz="0" w:space="0" w:color="auto"/>
      </w:divBdr>
    </w:div>
    <w:div w:id="1808088252">
      <w:bodyDiv w:val="1"/>
      <w:marLeft w:val="0"/>
      <w:marRight w:val="0"/>
      <w:marTop w:val="0"/>
      <w:marBottom w:val="0"/>
      <w:divBdr>
        <w:top w:val="none" w:sz="0" w:space="0" w:color="auto"/>
        <w:left w:val="none" w:sz="0" w:space="0" w:color="auto"/>
        <w:bottom w:val="none" w:sz="0" w:space="0" w:color="auto"/>
        <w:right w:val="none" w:sz="0" w:space="0" w:color="auto"/>
      </w:divBdr>
    </w:div>
    <w:div w:id="1809661363">
      <w:bodyDiv w:val="1"/>
      <w:marLeft w:val="0"/>
      <w:marRight w:val="0"/>
      <w:marTop w:val="0"/>
      <w:marBottom w:val="0"/>
      <w:divBdr>
        <w:top w:val="none" w:sz="0" w:space="0" w:color="auto"/>
        <w:left w:val="none" w:sz="0" w:space="0" w:color="auto"/>
        <w:bottom w:val="none" w:sz="0" w:space="0" w:color="auto"/>
        <w:right w:val="none" w:sz="0" w:space="0" w:color="auto"/>
      </w:divBdr>
    </w:div>
    <w:div w:id="1814788372">
      <w:bodyDiv w:val="1"/>
      <w:marLeft w:val="0"/>
      <w:marRight w:val="0"/>
      <w:marTop w:val="0"/>
      <w:marBottom w:val="0"/>
      <w:divBdr>
        <w:top w:val="none" w:sz="0" w:space="0" w:color="auto"/>
        <w:left w:val="none" w:sz="0" w:space="0" w:color="auto"/>
        <w:bottom w:val="none" w:sz="0" w:space="0" w:color="auto"/>
        <w:right w:val="none" w:sz="0" w:space="0" w:color="auto"/>
      </w:divBdr>
    </w:div>
    <w:div w:id="1818916736">
      <w:bodyDiv w:val="1"/>
      <w:marLeft w:val="0"/>
      <w:marRight w:val="0"/>
      <w:marTop w:val="0"/>
      <w:marBottom w:val="0"/>
      <w:divBdr>
        <w:top w:val="none" w:sz="0" w:space="0" w:color="auto"/>
        <w:left w:val="none" w:sz="0" w:space="0" w:color="auto"/>
        <w:bottom w:val="none" w:sz="0" w:space="0" w:color="auto"/>
        <w:right w:val="none" w:sz="0" w:space="0" w:color="auto"/>
      </w:divBdr>
    </w:div>
    <w:div w:id="1822773356">
      <w:bodyDiv w:val="1"/>
      <w:marLeft w:val="0"/>
      <w:marRight w:val="0"/>
      <w:marTop w:val="0"/>
      <w:marBottom w:val="0"/>
      <w:divBdr>
        <w:top w:val="none" w:sz="0" w:space="0" w:color="auto"/>
        <w:left w:val="none" w:sz="0" w:space="0" w:color="auto"/>
        <w:bottom w:val="none" w:sz="0" w:space="0" w:color="auto"/>
        <w:right w:val="none" w:sz="0" w:space="0" w:color="auto"/>
      </w:divBdr>
    </w:div>
    <w:div w:id="1843160103">
      <w:bodyDiv w:val="1"/>
      <w:marLeft w:val="0"/>
      <w:marRight w:val="0"/>
      <w:marTop w:val="0"/>
      <w:marBottom w:val="0"/>
      <w:divBdr>
        <w:top w:val="none" w:sz="0" w:space="0" w:color="auto"/>
        <w:left w:val="none" w:sz="0" w:space="0" w:color="auto"/>
        <w:bottom w:val="none" w:sz="0" w:space="0" w:color="auto"/>
        <w:right w:val="none" w:sz="0" w:space="0" w:color="auto"/>
      </w:divBdr>
    </w:div>
    <w:div w:id="1857383188">
      <w:bodyDiv w:val="1"/>
      <w:marLeft w:val="0"/>
      <w:marRight w:val="0"/>
      <w:marTop w:val="0"/>
      <w:marBottom w:val="0"/>
      <w:divBdr>
        <w:top w:val="none" w:sz="0" w:space="0" w:color="auto"/>
        <w:left w:val="none" w:sz="0" w:space="0" w:color="auto"/>
        <w:bottom w:val="none" w:sz="0" w:space="0" w:color="auto"/>
        <w:right w:val="none" w:sz="0" w:space="0" w:color="auto"/>
      </w:divBdr>
    </w:div>
    <w:div w:id="1866820811">
      <w:bodyDiv w:val="1"/>
      <w:marLeft w:val="0"/>
      <w:marRight w:val="0"/>
      <w:marTop w:val="0"/>
      <w:marBottom w:val="0"/>
      <w:divBdr>
        <w:top w:val="none" w:sz="0" w:space="0" w:color="auto"/>
        <w:left w:val="none" w:sz="0" w:space="0" w:color="auto"/>
        <w:bottom w:val="none" w:sz="0" w:space="0" w:color="auto"/>
        <w:right w:val="none" w:sz="0" w:space="0" w:color="auto"/>
      </w:divBdr>
    </w:div>
    <w:div w:id="1881435701">
      <w:bodyDiv w:val="1"/>
      <w:marLeft w:val="0"/>
      <w:marRight w:val="0"/>
      <w:marTop w:val="0"/>
      <w:marBottom w:val="0"/>
      <w:divBdr>
        <w:top w:val="none" w:sz="0" w:space="0" w:color="auto"/>
        <w:left w:val="none" w:sz="0" w:space="0" w:color="auto"/>
        <w:bottom w:val="none" w:sz="0" w:space="0" w:color="auto"/>
        <w:right w:val="none" w:sz="0" w:space="0" w:color="auto"/>
      </w:divBdr>
    </w:div>
    <w:div w:id="1893729757">
      <w:bodyDiv w:val="1"/>
      <w:marLeft w:val="0"/>
      <w:marRight w:val="0"/>
      <w:marTop w:val="0"/>
      <w:marBottom w:val="0"/>
      <w:divBdr>
        <w:top w:val="none" w:sz="0" w:space="0" w:color="auto"/>
        <w:left w:val="none" w:sz="0" w:space="0" w:color="auto"/>
        <w:bottom w:val="none" w:sz="0" w:space="0" w:color="auto"/>
        <w:right w:val="none" w:sz="0" w:space="0" w:color="auto"/>
      </w:divBdr>
    </w:div>
    <w:div w:id="1916090575">
      <w:bodyDiv w:val="1"/>
      <w:marLeft w:val="0"/>
      <w:marRight w:val="0"/>
      <w:marTop w:val="0"/>
      <w:marBottom w:val="0"/>
      <w:divBdr>
        <w:top w:val="none" w:sz="0" w:space="0" w:color="auto"/>
        <w:left w:val="none" w:sz="0" w:space="0" w:color="auto"/>
        <w:bottom w:val="none" w:sz="0" w:space="0" w:color="auto"/>
        <w:right w:val="none" w:sz="0" w:space="0" w:color="auto"/>
      </w:divBdr>
      <w:divsChild>
        <w:div w:id="1257666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19873">
      <w:bodyDiv w:val="1"/>
      <w:marLeft w:val="0"/>
      <w:marRight w:val="0"/>
      <w:marTop w:val="0"/>
      <w:marBottom w:val="0"/>
      <w:divBdr>
        <w:top w:val="none" w:sz="0" w:space="0" w:color="auto"/>
        <w:left w:val="none" w:sz="0" w:space="0" w:color="auto"/>
        <w:bottom w:val="none" w:sz="0" w:space="0" w:color="auto"/>
        <w:right w:val="none" w:sz="0" w:space="0" w:color="auto"/>
      </w:divBdr>
    </w:div>
    <w:div w:id="1922905986">
      <w:bodyDiv w:val="1"/>
      <w:marLeft w:val="0"/>
      <w:marRight w:val="0"/>
      <w:marTop w:val="0"/>
      <w:marBottom w:val="0"/>
      <w:divBdr>
        <w:top w:val="none" w:sz="0" w:space="0" w:color="auto"/>
        <w:left w:val="none" w:sz="0" w:space="0" w:color="auto"/>
        <w:bottom w:val="none" w:sz="0" w:space="0" w:color="auto"/>
        <w:right w:val="none" w:sz="0" w:space="0" w:color="auto"/>
      </w:divBdr>
    </w:div>
    <w:div w:id="1950550122">
      <w:bodyDiv w:val="1"/>
      <w:marLeft w:val="0"/>
      <w:marRight w:val="0"/>
      <w:marTop w:val="0"/>
      <w:marBottom w:val="0"/>
      <w:divBdr>
        <w:top w:val="none" w:sz="0" w:space="0" w:color="auto"/>
        <w:left w:val="none" w:sz="0" w:space="0" w:color="auto"/>
        <w:bottom w:val="none" w:sz="0" w:space="0" w:color="auto"/>
        <w:right w:val="none" w:sz="0" w:space="0" w:color="auto"/>
      </w:divBdr>
    </w:div>
    <w:div w:id="1952662801">
      <w:bodyDiv w:val="1"/>
      <w:marLeft w:val="0"/>
      <w:marRight w:val="0"/>
      <w:marTop w:val="0"/>
      <w:marBottom w:val="0"/>
      <w:divBdr>
        <w:top w:val="none" w:sz="0" w:space="0" w:color="auto"/>
        <w:left w:val="none" w:sz="0" w:space="0" w:color="auto"/>
        <w:bottom w:val="none" w:sz="0" w:space="0" w:color="auto"/>
        <w:right w:val="none" w:sz="0" w:space="0" w:color="auto"/>
      </w:divBdr>
    </w:div>
    <w:div w:id="1955751542">
      <w:bodyDiv w:val="1"/>
      <w:marLeft w:val="0"/>
      <w:marRight w:val="0"/>
      <w:marTop w:val="0"/>
      <w:marBottom w:val="0"/>
      <w:divBdr>
        <w:top w:val="none" w:sz="0" w:space="0" w:color="auto"/>
        <w:left w:val="none" w:sz="0" w:space="0" w:color="auto"/>
        <w:bottom w:val="none" w:sz="0" w:space="0" w:color="auto"/>
        <w:right w:val="none" w:sz="0" w:space="0" w:color="auto"/>
      </w:divBdr>
    </w:div>
    <w:div w:id="1970240633">
      <w:bodyDiv w:val="1"/>
      <w:marLeft w:val="0"/>
      <w:marRight w:val="0"/>
      <w:marTop w:val="0"/>
      <w:marBottom w:val="0"/>
      <w:divBdr>
        <w:top w:val="none" w:sz="0" w:space="0" w:color="auto"/>
        <w:left w:val="none" w:sz="0" w:space="0" w:color="auto"/>
        <w:bottom w:val="none" w:sz="0" w:space="0" w:color="auto"/>
        <w:right w:val="none" w:sz="0" w:space="0" w:color="auto"/>
      </w:divBdr>
    </w:div>
    <w:div w:id="2002082413">
      <w:bodyDiv w:val="1"/>
      <w:marLeft w:val="0"/>
      <w:marRight w:val="0"/>
      <w:marTop w:val="0"/>
      <w:marBottom w:val="0"/>
      <w:divBdr>
        <w:top w:val="none" w:sz="0" w:space="0" w:color="auto"/>
        <w:left w:val="none" w:sz="0" w:space="0" w:color="auto"/>
        <w:bottom w:val="none" w:sz="0" w:space="0" w:color="auto"/>
        <w:right w:val="none" w:sz="0" w:space="0" w:color="auto"/>
      </w:divBdr>
    </w:div>
    <w:div w:id="2008098177">
      <w:bodyDiv w:val="1"/>
      <w:marLeft w:val="0"/>
      <w:marRight w:val="0"/>
      <w:marTop w:val="0"/>
      <w:marBottom w:val="0"/>
      <w:divBdr>
        <w:top w:val="none" w:sz="0" w:space="0" w:color="auto"/>
        <w:left w:val="none" w:sz="0" w:space="0" w:color="auto"/>
        <w:bottom w:val="none" w:sz="0" w:space="0" w:color="auto"/>
        <w:right w:val="none" w:sz="0" w:space="0" w:color="auto"/>
      </w:divBdr>
    </w:div>
    <w:div w:id="2012246464">
      <w:bodyDiv w:val="1"/>
      <w:marLeft w:val="0"/>
      <w:marRight w:val="0"/>
      <w:marTop w:val="0"/>
      <w:marBottom w:val="0"/>
      <w:divBdr>
        <w:top w:val="none" w:sz="0" w:space="0" w:color="auto"/>
        <w:left w:val="none" w:sz="0" w:space="0" w:color="auto"/>
        <w:bottom w:val="none" w:sz="0" w:space="0" w:color="auto"/>
        <w:right w:val="none" w:sz="0" w:space="0" w:color="auto"/>
      </w:divBdr>
      <w:divsChild>
        <w:div w:id="2113745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719806">
      <w:bodyDiv w:val="1"/>
      <w:marLeft w:val="0"/>
      <w:marRight w:val="0"/>
      <w:marTop w:val="0"/>
      <w:marBottom w:val="0"/>
      <w:divBdr>
        <w:top w:val="none" w:sz="0" w:space="0" w:color="auto"/>
        <w:left w:val="none" w:sz="0" w:space="0" w:color="auto"/>
        <w:bottom w:val="none" w:sz="0" w:space="0" w:color="auto"/>
        <w:right w:val="none" w:sz="0" w:space="0" w:color="auto"/>
      </w:divBdr>
    </w:div>
    <w:div w:id="2033995473">
      <w:bodyDiv w:val="1"/>
      <w:marLeft w:val="0"/>
      <w:marRight w:val="0"/>
      <w:marTop w:val="0"/>
      <w:marBottom w:val="0"/>
      <w:divBdr>
        <w:top w:val="none" w:sz="0" w:space="0" w:color="auto"/>
        <w:left w:val="none" w:sz="0" w:space="0" w:color="auto"/>
        <w:bottom w:val="none" w:sz="0" w:space="0" w:color="auto"/>
        <w:right w:val="none" w:sz="0" w:space="0" w:color="auto"/>
      </w:divBdr>
    </w:div>
    <w:div w:id="2036610144">
      <w:bodyDiv w:val="1"/>
      <w:marLeft w:val="0"/>
      <w:marRight w:val="0"/>
      <w:marTop w:val="0"/>
      <w:marBottom w:val="0"/>
      <w:divBdr>
        <w:top w:val="none" w:sz="0" w:space="0" w:color="auto"/>
        <w:left w:val="none" w:sz="0" w:space="0" w:color="auto"/>
        <w:bottom w:val="none" w:sz="0" w:space="0" w:color="auto"/>
        <w:right w:val="none" w:sz="0" w:space="0" w:color="auto"/>
      </w:divBdr>
    </w:div>
    <w:div w:id="2046326884">
      <w:bodyDiv w:val="1"/>
      <w:marLeft w:val="0"/>
      <w:marRight w:val="0"/>
      <w:marTop w:val="0"/>
      <w:marBottom w:val="0"/>
      <w:divBdr>
        <w:top w:val="none" w:sz="0" w:space="0" w:color="auto"/>
        <w:left w:val="none" w:sz="0" w:space="0" w:color="auto"/>
        <w:bottom w:val="none" w:sz="0" w:space="0" w:color="auto"/>
        <w:right w:val="none" w:sz="0" w:space="0" w:color="auto"/>
      </w:divBdr>
    </w:div>
    <w:div w:id="2090227437">
      <w:bodyDiv w:val="1"/>
      <w:marLeft w:val="0"/>
      <w:marRight w:val="0"/>
      <w:marTop w:val="0"/>
      <w:marBottom w:val="0"/>
      <w:divBdr>
        <w:top w:val="none" w:sz="0" w:space="0" w:color="auto"/>
        <w:left w:val="none" w:sz="0" w:space="0" w:color="auto"/>
        <w:bottom w:val="none" w:sz="0" w:space="0" w:color="auto"/>
        <w:right w:val="none" w:sz="0" w:space="0" w:color="auto"/>
      </w:divBdr>
    </w:div>
    <w:div w:id="2102021393">
      <w:bodyDiv w:val="1"/>
      <w:marLeft w:val="0"/>
      <w:marRight w:val="0"/>
      <w:marTop w:val="0"/>
      <w:marBottom w:val="0"/>
      <w:divBdr>
        <w:top w:val="none" w:sz="0" w:space="0" w:color="auto"/>
        <w:left w:val="none" w:sz="0" w:space="0" w:color="auto"/>
        <w:bottom w:val="none" w:sz="0" w:space="0" w:color="auto"/>
        <w:right w:val="none" w:sz="0" w:space="0" w:color="auto"/>
      </w:divBdr>
    </w:div>
    <w:div w:id="2119637541">
      <w:bodyDiv w:val="1"/>
      <w:marLeft w:val="0"/>
      <w:marRight w:val="0"/>
      <w:marTop w:val="0"/>
      <w:marBottom w:val="0"/>
      <w:divBdr>
        <w:top w:val="none" w:sz="0" w:space="0" w:color="auto"/>
        <w:left w:val="none" w:sz="0" w:space="0" w:color="auto"/>
        <w:bottom w:val="none" w:sz="0" w:space="0" w:color="auto"/>
        <w:right w:val="none" w:sz="0" w:space="0" w:color="auto"/>
      </w:divBdr>
    </w:div>
    <w:div w:id="214048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6y22@soton.ac.uk" TargetMode="External"/><Relationship Id="rId13" Type="http://schemas.openxmlformats.org/officeDocument/2006/relationships/hyperlink" Target="https://doi.org/10.1177/02654075241249172" TargetMode="External"/><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doi.org/10.1186/s12978-023-01625-9" TargetMode="External"/><Relationship Id="rId17" Type="http://schemas.openxmlformats.org/officeDocument/2006/relationships/footer" Target="footer1.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omf.12353"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doi.org/10.1080/10926771.2022.206188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pec.2023.108098" TargetMode="External"/><Relationship Id="rId14" Type="http://schemas.openxmlformats.org/officeDocument/2006/relationships/hyperlink" Target="https://doi.org/10.1071/SH16009" TargetMode="External"/><Relationship Id="rId22" Type="http://schemas.openxmlformats.org/officeDocument/2006/relationships/image" Target="media/image2.png"/><Relationship Id="rId27"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A907-D3D6-400A-9808-A0318257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8190</Words>
  <Characters>53578</Characters>
  <Application>Microsoft Office Word</Application>
  <DocSecurity>0</DocSecurity>
  <Lines>906</Lines>
  <Paragraphs>196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Yishu Li</dc:creator>
  <cp:keywords/>
  <dc:description/>
  <cp:lastModifiedBy>Reviewer</cp:lastModifiedBy>
  <cp:revision>3</cp:revision>
  <dcterms:created xsi:type="dcterms:W3CDTF">2026-03-03T14:39:00Z</dcterms:created>
  <dcterms:modified xsi:type="dcterms:W3CDTF">2026-03-03T14:39:00Z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283f5a5a-1607-4a2d-bcf3-77af16d6b047</vt:lpwstr>
  </property>
  <property fmtid="{D5CDD505-2E9C-101B-9397-08002B2CF9AE}" pid="3" name="ZOTERO_PREF_1">
    <vt:lpwstr>&lt;data data-version="3" zotero-version="7.0.32"&gt;&lt;session id="75uUJ3Hj"/&gt;&lt;style id="http://www.zotero.org/styles/chicago-author-date" locale="en-GB"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ies>
</file>