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4254" w14:textId="43036FE3" w:rsidR="00017827" w:rsidRDefault="00477A9A" w:rsidP="00477A9A">
      <w:pPr>
        <w:jc w:val="center"/>
        <w:rPr>
          <w:b/>
        </w:rPr>
      </w:pPr>
      <w:r>
        <w:rPr>
          <w:b/>
        </w:rPr>
        <w:t>Title Page</w:t>
      </w:r>
    </w:p>
    <w:p w14:paraId="38054F4E" w14:textId="76D87188" w:rsidR="00017827" w:rsidRDefault="00017827" w:rsidP="00017827">
      <w:r>
        <w:rPr>
          <w:b/>
        </w:rPr>
        <w:t>Title:</w:t>
      </w:r>
      <w:r>
        <w:t xml:space="preserve"> </w:t>
      </w:r>
      <w:r w:rsidR="00523A98" w:rsidRPr="00523A98">
        <w:t>The effects of uninterrupted and interrupted sitting on blood pressure and arterial stiffness in patients with established coronary heart disease</w:t>
      </w:r>
    </w:p>
    <w:p w14:paraId="3EC0456B" w14:textId="2B982148" w:rsidR="00017827" w:rsidRPr="00017827" w:rsidRDefault="00017827" w:rsidP="00017827">
      <w:r>
        <w:rPr>
          <w:b/>
        </w:rPr>
        <w:t>Running title</w:t>
      </w:r>
      <w:r w:rsidR="006F6F98">
        <w:rPr>
          <w:b/>
        </w:rPr>
        <w:t xml:space="preserve">: </w:t>
      </w:r>
      <w:r w:rsidR="006F6F98" w:rsidRPr="006F6F98">
        <w:rPr>
          <w:bCs/>
        </w:rPr>
        <w:t>Interrupting sitting</w:t>
      </w:r>
      <w:r>
        <w:t xml:space="preserve"> </w:t>
      </w:r>
      <w:r w:rsidR="0072695B">
        <w:t xml:space="preserve">improves blood pressure </w:t>
      </w:r>
      <w:r>
        <w:t>in heart disease</w:t>
      </w:r>
      <w:r w:rsidR="006F6F98">
        <w:t xml:space="preserve"> pati</w:t>
      </w:r>
      <w:r w:rsidR="00DF2A75">
        <w:t>ents</w:t>
      </w:r>
    </w:p>
    <w:p w14:paraId="7133EACA" w14:textId="4CC9F375" w:rsidR="00017827" w:rsidRDefault="00017827" w:rsidP="00017827">
      <w:r>
        <w:rPr>
          <w:b/>
        </w:rPr>
        <w:t>Authors:</w:t>
      </w:r>
      <w:r>
        <w:t xml:space="preserve"> </w:t>
      </w:r>
      <w:proofErr w:type="spellStart"/>
      <w:r>
        <w:t>Fryer,</w:t>
      </w:r>
      <w:proofErr w:type="spellEnd"/>
      <w:r>
        <w:t xml:space="preserve"> S</w:t>
      </w:r>
      <w:r>
        <w:rPr>
          <w:vertAlign w:val="superscript"/>
        </w:rPr>
        <w:t>1</w:t>
      </w:r>
      <w:r>
        <w:t xml:space="preserve">., </w:t>
      </w:r>
      <w:proofErr w:type="spellStart"/>
      <w:r>
        <w:t>Scarle</w:t>
      </w:r>
      <w:proofErr w:type="spellEnd"/>
      <w:r>
        <w:t>, E</w:t>
      </w:r>
      <w:r w:rsidR="00200975">
        <w:rPr>
          <w:vertAlign w:val="superscript"/>
        </w:rPr>
        <w:t>1</w:t>
      </w:r>
      <w:r>
        <w:t>., Turner, L</w:t>
      </w:r>
      <w:r>
        <w:rPr>
          <w:vertAlign w:val="superscript"/>
        </w:rPr>
        <w:t>1</w:t>
      </w:r>
      <w:r>
        <w:t>., Moinuddin, A</w:t>
      </w:r>
      <w:r w:rsidR="00E56DC7">
        <w:rPr>
          <w:vertAlign w:val="superscript"/>
        </w:rPr>
        <w:t>1,6</w:t>
      </w:r>
      <w:r>
        <w:t>.</w:t>
      </w:r>
      <w:r w:rsidR="0085046C">
        <w:t xml:space="preserve"> </w:t>
      </w:r>
      <w:r w:rsidR="00473189">
        <w:t>Faulkner, J</w:t>
      </w:r>
      <w:r w:rsidR="00043A5B">
        <w:rPr>
          <w:vertAlign w:val="superscript"/>
        </w:rPr>
        <w:t>2</w:t>
      </w:r>
      <w:r w:rsidR="00473189">
        <w:t>., Legg, H</w:t>
      </w:r>
      <w:r w:rsidR="00825F82">
        <w:rPr>
          <w:vertAlign w:val="superscript"/>
        </w:rPr>
        <w:t>1</w:t>
      </w:r>
      <w:r w:rsidR="0085046C">
        <w:t>.,</w:t>
      </w:r>
      <w:r>
        <w:t xml:space="preserve"> </w:t>
      </w:r>
      <w:r w:rsidR="00043A5B" w:rsidRPr="00043A5B">
        <w:t>Paterson, C</w:t>
      </w:r>
      <w:r w:rsidR="00043A5B">
        <w:rPr>
          <w:vertAlign w:val="superscript"/>
        </w:rPr>
        <w:t>3</w:t>
      </w:r>
      <w:r w:rsidR="00043A5B" w:rsidRPr="00043A5B">
        <w:t>.</w:t>
      </w:r>
      <w:r w:rsidR="00043A5B">
        <w:t xml:space="preserve"> </w:t>
      </w:r>
      <w:r>
        <w:t>&amp; Stone, K</w:t>
      </w:r>
      <w:r w:rsidR="00825F82">
        <w:rPr>
          <w:vertAlign w:val="superscript"/>
        </w:rPr>
        <w:t>4,5</w:t>
      </w:r>
      <w:r>
        <w:t xml:space="preserve">. </w:t>
      </w:r>
    </w:p>
    <w:p w14:paraId="6FC34E2D" w14:textId="3A622ABE" w:rsidR="00017827" w:rsidRDefault="00017827" w:rsidP="00017827">
      <w:r w:rsidRPr="00017827">
        <w:rPr>
          <w:b/>
        </w:rPr>
        <w:t>Corresponding Author:</w:t>
      </w:r>
      <w:r>
        <w:t xml:space="preserve"> Simon Fryer </w:t>
      </w:r>
      <w:hyperlink r:id="rId9" w:history="1">
        <w:r w:rsidR="00E17A44" w:rsidRPr="00BF27B8">
          <w:rPr>
            <w:rStyle w:val="Hyperlink"/>
          </w:rPr>
          <w:t>dr.s.fryer@gmail.com</w:t>
        </w:r>
      </w:hyperlink>
      <w:r w:rsidR="00E17A44">
        <w:t xml:space="preserve"> / </w:t>
      </w:r>
      <w:hyperlink r:id="rId10" w:history="1">
        <w:r w:rsidR="00E17A44" w:rsidRPr="00BF27B8">
          <w:rPr>
            <w:rStyle w:val="Hyperlink"/>
          </w:rPr>
          <w:t>sfryer@glos.ac.uk</w:t>
        </w:r>
      </w:hyperlink>
      <w:r w:rsidR="00E17A44">
        <w:t xml:space="preserve"> </w:t>
      </w:r>
      <w:r w:rsidR="008642EC">
        <w:t xml:space="preserve">ORCID: </w:t>
      </w:r>
      <w:r w:rsidR="008642EC" w:rsidRPr="008642EC">
        <w:t>0000-0003-0376-0104</w:t>
      </w:r>
      <w:r w:rsidR="008642EC">
        <w:t xml:space="preserve"> </w:t>
      </w:r>
    </w:p>
    <w:p w14:paraId="329B0BDC" w14:textId="77777777" w:rsidR="00017827" w:rsidRPr="00017827" w:rsidRDefault="00017827" w:rsidP="00017827">
      <w:pPr>
        <w:rPr>
          <w:b/>
        </w:rPr>
      </w:pPr>
      <w:r w:rsidRPr="00017827">
        <w:rPr>
          <w:b/>
        </w:rPr>
        <w:t>Affiliations:</w:t>
      </w:r>
    </w:p>
    <w:p w14:paraId="0122C5FA" w14:textId="0BAEF81A" w:rsidR="00017827" w:rsidRDefault="00017827" w:rsidP="00017827">
      <w:r>
        <w:t>1 School of</w:t>
      </w:r>
      <w:r w:rsidR="00200975">
        <w:t xml:space="preserve"> Health,</w:t>
      </w:r>
      <w:r>
        <w:t xml:space="preserve"> Education</w:t>
      </w:r>
      <w:r w:rsidR="00200975">
        <w:t>,</w:t>
      </w:r>
      <w:r>
        <w:t xml:space="preserve"> and Science,</w:t>
      </w:r>
      <w:r w:rsidR="00D267EB">
        <w:t xml:space="preserve"> Oxstalls Campus,</w:t>
      </w:r>
      <w:r>
        <w:t xml:space="preserve"> University of Gloucestershire</w:t>
      </w:r>
      <w:r w:rsidR="00D267EB">
        <w:t>, Gloucestershire, UK</w:t>
      </w:r>
    </w:p>
    <w:p w14:paraId="3795F923" w14:textId="164513E9" w:rsidR="00043A5B" w:rsidRDefault="00043A5B" w:rsidP="00017827">
      <w:r>
        <w:t>2 Primary Care Research Centre, University of Southampton, Alder</w:t>
      </w:r>
      <w:r w:rsidR="00600807">
        <w:t>m</w:t>
      </w:r>
      <w:r>
        <w:t>oor Health Centre, Southampton, UK</w:t>
      </w:r>
    </w:p>
    <w:p w14:paraId="772BDCB9" w14:textId="778678CE" w:rsidR="00017827" w:rsidRDefault="00043A5B" w:rsidP="00017827">
      <w:r>
        <w:t>3</w:t>
      </w:r>
      <w:r w:rsidR="00017827">
        <w:t xml:space="preserve"> Population Health Sciences, </w:t>
      </w:r>
      <w:r w:rsidR="00573AE7">
        <w:t xml:space="preserve">Bristol Medical School, </w:t>
      </w:r>
      <w:r w:rsidR="00017827">
        <w:t>University of Bristol</w:t>
      </w:r>
      <w:r w:rsidR="00D267EB">
        <w:t>, Bristol, UK</w:t>
      </w:r>
    </w:p>
    <w:p w14:paraId="68BF95B6" w14:textId="0117CE20" w:rsidR="00017827" w:rsidRDefault="00825F82" w:rsidP="00017827">
      <w:r>
        <w:t>4</w:t>
      </w:r>
      <w:r w:rsidR="00017827">
        <w:t xml:space="preserve"> Centre for Cardiovascular Research, Innovation and Development</w:t>
      </w:r>
      <w:r w:rsidR="00DF6877">
        <w:t xml:space="preserve"> (CURIAD)</w:t>
      </w:r>
      <w:r w:rsidR="00017827">
        <w:t>, Cardiff Metropolitan University</w:t>
      </w:r>
      <w:r w:rsidR="00DF6877">
        <w:t>, Wales, UK.</w:t>
      </w:r>
    </w:p>
    <w:p w14:paraId="40650D7A" w14:textId="2C45BE83" w:rsidR="00DF6877" w:rsidRPr="00E56DC7" w:rsidRDefault="00825F82" w:rsidP="00017827">
      <w:pPr>
        <w:rPr>
          <w:rFonts w:cstheme="minorHAnsi"/>
          <w:color w:val="000000" w:themeColor="text1"/>
          <w14:ligatures w14:val="standardContextual"/>
        </w:rPr>
      </w:pPr>
      <w:r w:rsidRPr="00E56DC7">
        <w:rPr>
          <w:color w:val="000000" w:themeColor="text1"/>
        </w:rPr>
        <w:t>5</w:t>
      </w:r>
      <w:r w:rsidR="00DF6877" w:rsidRPr="00E56DC7">
        <w:rPr>
          <w:color w:val="000000" w:themeColor="text1"/>
        </w:rPr>
        <w:t xml:space="preserve"> </w:t>
      </w:r>
      <w:r w:rsidR="00DF6877" w:rsidRPr="00E56DC7">
        <w:rPr>
          <w:rFonts w:cstheme="minorHAnsi"/>
          <w:color w:val="000000" w:themeColor="text1"/>
          <w14:ligatures w14:val="standardContextual"/>
        </w:rPr>
        <w:t>National Cardiovascular Research Network, Wales, UK</w:t>
      </w:r>
    </w:p>
    <w:p w14:paraId="10CE592E" w14:textId="6B35F943" w:rsidR="00CE5838" w:rsidRPr="00E23503" w:rsidRDefault="00E56DC7" w:rsidP="00017827">
      <w:pPr>
        <w:rPr>
          <w:rFonts w:cstheme="minorHAnsi"/>
        </w:rPr>
      </w:pPr>
      <w:r w:rsidRPr="00F165E6">
        <w:rPr>
          <w:rFonts w:cstheme="minorHAnsi"/>
          <w:color w:val="3F3F3F"/>
          <w14:ligatures w14:val="standardContextual"/>
        </w:rPr>
        <w:t xml:space="preserve">6 </w:t>
      </w:r>
      <w:r w:rsidRPr="00F165E6">
        <w:rPr>
          <w:rFonts w:eastAsia="Palatino Linotype" w:cstheme="minorHAnsi"/>
        </w:rPr>
        <w:t>Shri Guru Ram Rai Institute of Medical &amp; Health Sciences, Dehradun, INDIA</w:t>
      </w:r>
    </w:p>
    <w:p w14:paraId="536AA14C" w14:textId="65CC4DC7" w:rsidR="00E56DC7" w:rsidRDefault="00007D79" w:rsidP="00017827">
      <w:r>
        <w:rPr>
          <w:vertAlign w:val="superscript"/>
        </w:rPr>
        <w:t>1</w:t>
      </w:r>
      <w:r w:rsidR="00813292">
        <w:t xml:space="preserve">Eve </w:t>
      </w:r>
      <w:proofErr w:type="spellStart"/>
      <w:r w:rsidR="00813292">
        <w:t>Scarle</w:t>
      </w:r>
      <w:proofErr w:type="spellEnd"/>
      <w:r w:rsidR="00813292">
        <w:t xml:space="preserve"> – </w:t>
      </w:r>
      <w:hyperlink r:id="rId11" w:history="1">
        <w:r w:rsidR="00813292" w:rsidRPr="00BF27B8">
          <w:rPr>
            <w:rStyle w:val="Hyperlink"/>
          </w:rPr>
          <w:t>escarle@glos.ac.uk</w:t>
        </w:r>
      </w:hyperlink>
      <w:r w:rsidR="00813292">
        <w:t xml:space="preserve"> </w:t>
      </w:r>
    </w:p>
    <w:p w14:paraId="62138BA4" w14:textId="2818401D" w:rsidR="00813292" w:rsidRDefault="00007D79" w:rsidP="00017827">
      <w:r>
        <w:rPr>
          <w:vertAlign w:val="superscript"/>
        </w:rPr>
        <w:t>1</w:t>
      </w:r>
      <w:r w:rsidR="00813292">
        <w:t xml:space="preserve">Louise Turner </w:t>
      </w:r>
      <w:hyperlink r:id="rId12" w:history="1">
        <w:r w:rsidR="00813292" w:rsidRPr="00BF27B8">
          <w:rPr>
            <w:rStyle w:val="Hyperlink"/>
          </w:rPr>
          <w:t>lturner14@glos.ac.uk</w:t>
        </w:r>
      </w:hyperlink>
      <w:r w:rsidR="00813292">
        <w:t xml:space="preserve"> </w:t>
      </w:r>
    </w:p>
    <w:p w14:paraId="60AECAFF" w14:textId="0A00EFDD" w:rsidR="00813292" w:rsidRDefault="00007D79" w:rsidP="00017827">
      <w:r>
        <w:rPr>
          <w:vertAlign w:val="superscript"/>
        </w:rPr>
        <w:t>1,6</w:t>
      </w:r>
      <w:r w:rsidR="0057541B">
        <w:t xml:space="preserve">Arsalan Moinuddin </w:t>
      </w:r>
      <w:hyperlink r:id="rId13" w:history="1">
        <w:r w:rsidR="004B330F" w:rsidRPr="00BF27B8">
          <w:rPr>
            <w:rStyle w:val="Hyperlink"/>
          </w:rPr>
          <w:t>arsalanmoinuddin@connect.glos.ac.uk</w:t>
        </w:r>
      </w:hyperlink>
      <w:r w:rsidR="004B330F">
        <w:t xml:space="preserve"> </w:t>
      </w:r>
    </w:p>
    <w:p w14:paraId="36ED5A37" w14:textId="60FEB1B9" w:rsidR="004B330F" w:rsidRDefault="00007D79" w:rsidP="00017827">
      <w:r>
        <w:rPr>
          <w:vertAlign w:val="superscript"/>
        </w:rPr>
        <w:t>2</w:t>
      </w:r>
      <w:r w:rsidR="00137022">
        <w:t xml:space="preserve">James Faulkner </w:t>
      </w:r>
      <w:hyperlink r:id="rId14" w:history="1">
        <w:r w:rsidR="00326760" w:rsidRPr="00BF27B8">
          <w:rPr>
            <w:rStyle w:val="Hyperlink"/>
          </w:rPr>
          <w:t>j.a.faulkner@soton.ac.uk</w:t>
        </w:r>
      </w:hyperlink>
      <w:r w:rsidR="00326760">
        <w:t xml:space="preserve"> </w:t>
      </w:r>
    </w:p>
    <w:p w14:paraId="2B8C00CA" w14:textId="25F4E824" w:rsidR="00326760" w:rsidRDefault="00007D79" w:rsidP="00017827">
      <w:r>
        <w:rPr>
          <w:vertAlign w:val="superscript"/>
        </w:rPr>
        <w:t>1</w:t>
      </w:r>
      <w:r w:rsidR="00326760">
        <w:t xml:space="preserve">Hayley Legg </w:t>
      </w:r>
      <w:hyperlink r:id="rId15" w:history="1">
        <w:r w:rsidR="00326760" w:rsidRPr="00BF27B8">
          <w:rPr>
            <w:rStyle w:val="Hyperlink"/>
          </w:rPr>
          <w:t>hlegg1@glos.ac.uk</w:t>
        </w:r>
      </w:hyperlink>
      <w:r w:rsidR="00326760">
        <w:t xml:space="preserve"> </w:t>
      </w:r>
    </w:p>
    <w:p w14:paraId="175DF485" w14:textId="3F7A7010" w:rsidR="00326760" w:rsidRDefault="00007D79" w:rsidP="00017827">
      <w:r>
        <w:rPr>
          <w:vertAlign w:val="superscript"/>
        </w:rPr>
        <w:t>3</w:t>
      </w:r>
      <w:r w:rsidR="006A3D1E">
        <w:t xml:space="preserve">Craig Paterson </w:t>
      </w:r>
      <w:hyperlink r:id="rId16" w:history="1">
        <w:r w:rsidR="00AD2C15" w:rsidRPr="00BF27B8">
          <w:rPr>
            <w:rStyle w:val="Hyperlink"/>
          </w:rPr>
          <w:t>craig.paterson@bristiol.ac.uk</w:t>
        </w:r>
      </w:hyperlink>
      <w:r w:rsidR="00AD2C15">
        <w:t xml:space="preserve"> </w:t>
      </w:r>
    </w:p>
    <w:p w14:paraId="36991B2C" w14:textId="14F753A3" w:rsidR="00AD2C15" w:rsidRDefault="00736270" w:rsidP="00017827">
      <w:r>
        <w:rPr>
          <w:vertAlign w:val="superscript"/>
        </w:rPr>
        <w:t>4,5</w:t>
      </w:r>
      <w:r w:rsidR="00AD2C15">
        <w:t xml:space="preserve">Keeron Stone </w:t>
      </w:r>
      <w:hyperlink r:id="rId17" w:history="1">
        <w:r w:rsidR="00AD2C15" w:rsidRPr="00BF27B8">
          <w:rPr>
            <w:rStyle w:val="Hyperlink"/>
          </w:rPr>
          <w:t>kstone@cardiffmet.ac.uk</w:t>
        </w:r>
      </w:hyperlink>
      <w:r w:rsidR="00AD2C15">
        <w:t xml:space="preserve"> </w:t>
      </w:r>
    </w:p>
    <w:p w14:paraId="1C42E184" w14:textId="0A7CFB3B" w:rsidR="008A6B03" w:rsidRDefault="008A6B03">
      <w:pPr>
        <w:rPr>
          <w:bCs/>
        </w:rPr>
      </w:pPr>
      <w:r w:rsidRPr="008A6B03">
        <w:rPr>
          <w:bCs/>
        </w:rPr>
        <w:t>All persons designated as authors qualify for authorship, and all those who qualify for authorship are listed, and that all authors have approved the final version of the paper. </w:t>
      </w:r>
      <w:r>
        <w:rPr>
          <w:bCs/>
        </w:rPr>
        <w:t xml:space="preserve">No funding was received for this work. </w:t>
      </w:r>
    </w:p>
    <w:p w14:paraId="12A1119C" w14:textId="54CF2852" w:rsidR="00E23503" w:rsidRDefault="00E23503">
      <w:pPr>
        <w:rPr>
          <w:bCs/>
        </w:rPr>
      </w:pPr>
      <w:r>
        <w:rPr>
          <w:bCs/>
        </w:rPr>
        <w:t xml:space="preserve">There are no conflicts of interest for any author. </w:t>
      </w:r>
    </w:p>
    <w:p w14:paraId="5F23412B" w14:textId="7E59D263" w:rsidR="00366876" w:rsidRDefault="00366876">
      <w:pPr>
        <w:rPr>
          <w:bCs/>
        </w:rPr>
      </w:pPr>
      <w:r>
        <w:rPr>
          <w:bCs/>
        </w:rPr>
        <w:t>Abstract = 24</w:t>
      </w:r>
      <w:r w:rsidR="00E10371">
        <w:rPr>
          <w:bCs/>
        </w:rPr>
        <w:t>9</w:t>
      </w:r>
      <w:r>
        <w:rPr>
          <w:bCs/>
        </w:rPr>
        <w:t xml:space="preserve"> words</w:t>
      </w:r>
    </w:p>
    <w:p w14:paraId="631E253C" w14:textId="56E91B49" w:rsidR="00366876" w:rsidRDefault="00366876">
      <w:pPr>
        <w:rPr>
          <w:bCs/>
        </w:rPr>
      </w:pPr>
      <w:r>
        <w:rPr>
          <w:bCs/>
        </w:rPr>
        <w:t>Main Document =</w:t>
      </w:r>
      <w:r w:rsidR="00D64F23">
        <w:rPr>
          <w:bCs/>
        </w:rPr>
        <w:t xml:space="preserve"> </w:t>
      </w:r>
      <w:r w:rsidR="00477A9A">
        <w:rPr>
          <w:bCs/>
        </w:rPr>
        <w:t>3</w:t>
      </w:r>
      <w:r w:rsidR="003309D0">
        <w:rPr>
          <w:bCs/>
        </w:rPr>
        <w:t>626</w:t>
      </w:r>
      <w:r w:rsidR="00477A9A">
        <w:rPr>
          <w:bCs/>
        </w:rPr>
        <w:t xml:space="preserve"> words</w:t>
      </w:r>
      <w:r>
        <w:rPr>
          <w:bCs/>
        </w:rPr>
        <w:t xml:space="preserve"> </w:t>
      </w:r>
    </w:p>
    <w:p w14:paraId="0D8F1C5F" w14:textId="12AD457C" w:rsidR="00D64F23" w:rsidRDefault="00D64F23">
      <w:pPr>
        <w:rPr>
          <w:bCs/>
        </w:rPr>
      </w:pPr>
      <w:r>
        <w:rPr>
          <w:bCs/>
        </w:rPr>
        <w:t>References = 33</w:t>
      </w:r>
    </w:p>
    <w:p w14:paraId="05653CA3" w14:textId="77777777" w:rsidR="00477A9A" w:rsidRDefault="00017827" w:rsidP="00477A9A">
      <w:pPr>
        <w:rPr>
          <w:bCs/>
        </w:rPr>
      </w:pPr>
      <w:r w:rsidRPr="00017827">
        <w:rPr>
          <w:b/>
        </w:rPr>
        <w:t>Key words</w:t>
      </w:r>
      <w:r>
        <w:rPr>
          <w:b/>
        </w:rPr>
        <w:t xml:space="preserve">: </w:t>
      </w:r>
      <w:r>
        <w:t>heart disease, prolonged sitting, endothelial function, cardiovascular disease, lifestyle behaviours</w:t>
      </w:r>
      <w:r w:rsidR="00385026">
        <w:t>, cardiac rehabilitation</w:t>
      </w:r>
      <w:r>
        <w:t>.</w:t>
      </w:r>
    </w:p>
    <w:p w14:paraId="1E6D825A" w14:textId="025474B1" w:rsidR="00520273" w:rsidRPr="00520273" w:rsidRDefault="002A571B" w:rsidP="002A571B">
      <w:pPr>
        <w:jc w:val="center"/>
        <w:rPr>
          <w:b/>
        </w:rPr>
      </w:pPr>
      <w:r>
        <w:rPr>
          <w:b/>
        </w:rPr>
        <w:lastRenderedPageBreak/>
        <w:t>New Findings</w:t>
      </w:r>
    </w:p>
    <w:p w14:paraId="6A2E788E" w14:textId="77777777" w:rsidR="00520273" w:rsidRDefault="00520273" w:rsidP="001302F8">
      <w:pPr>
        <w:numPr>
          <w:ilvl w:val="0"/>
          <w:numId w:val="11"/>
        </w:numPr>
        <w:spacing w:line="360" w:lineRule="auto"/>
        <w:rPr>
          <w:b/>
        </w:rPr>
      </w:pPr>
      <w:r w:rsidRPr="00520273">
        <w:rPr>
          <w:b/>
        </w:rPr>
        <w:t>What is the central question of this study?</w:t>
      </w:r>
    </w:p>
    <w:p w14:paraId="596A8E76" w14:textId="16F9F90F" w:rsidR="00EB08AB" w:rsidRPr="001C24A7" w:rsidRDefault="009E21A1" w:rsidP="001302F8">
      <w:pPr>
        <w:spacing w:after="120" w:line="360" w:lineRule="auto"/>
        <w:jc w:val="both"/>
      </w:pPr>
      <w:r>
        <w:t>Do</w:t>
      </w:r>
      <w:r w:rsidR="00EB08AB" w:rsidRPr="001C24A7">
        <w:t xml:space="preserve"> simple light physical activity interruptions attenuate the detrimental responses to 2-hours prolonged sitting on </w:t>
      </w:r>
      <w:r w:rsidR="006C2476">
        <w:t>blood pressure and arterial stiffness</w:t>
      </w:r>
      <w:r w:rsidR="00EB08AB" w:rsidRPr="001C24A7">
        <w:t xml:space="preserve"> in a population with established </w:t>
      </w:r>
      <w:r>
        <w:t>coronary heart disease</w:t>
      </w:r>
      <w:r w:rsidR="002100DE">
        <w:t xml:space="preserve">? </w:t>
      </w:r>
      <w:r w:rsidR="00EB08AB" w:rsidRPr="001C24A7">
        <w:t xml:space="preserve">  </w:t>
      </w:r>
    </w:p>
    <w:p w14:paraId="754FEE04" w14:textId="77777777" w:rsidR="00520273" w:rsidRPr="00520273" w:rsidRDefault="00520273" w:rsidP="001302F8">
      <w:pPr>
        <w:spacing w:line="360" w:lineRule="auto"/>
        <w:ind w:left="720"/>
        <w:rPr>
          <w:b/>
        </w:rPr>
      </w:pPr>
    </w:p>
    <w:p w14:paraId="13D3D2D4" w14:textId="77777777" w:rsidR="00520273" w:rsidRPr="00520273" w:rsidRDefault="00520273" w:rsidP="001302F8">
      <w:pPr>
        <w:numPr>
          <w:ilvl w:val="0"/>
          <w:numId w:val="11"/>
        </w:numPr>
        <w:spacing w:line="360" w:lineRule="auto"/>
        <w:rPr>
          <w:b/>
        </w:rPr>
      </w:pPr>
      <w:r w:rsidRPr="00520273">
        <w:rPr>
          <w:b/>
        </w:rPr>
        <w:t>What is the main finding and its importance?</w:t>
      </w:r>
    </w:p>
    <w:p w14:paraId="2605B7A1" w14:textId="63DC7195" w:rsidR="002100DE" w:rsidRDefault="0090306F" w:rsidP="001302F8">
      <w:pPr>
        <w:spacing w:line="360" w:lineRule="auto"/>
        <w:rPr>
          <w:b/>
        </w:rPr>
      </w:pPr>
      <w:r>
        <w:t xml:space="preserve">Light physical activity interruptions appear sufficient to reduce blood pressure in patients with established coronary heart disease. However, </w:t>
      </w:r>
      <w:r w:rsidRPr="00297BFB">
        <w:t xml:space="preserve">higher intensity, more frequent interruptions may be necessary to fully attenuate its </w:t>
      </w:r>
      <w:r w:rsidR="002A571B">
        <w:t>impact on</w:t>
      </w:r>
      <w:r>
        <w:t xml:space="preserve"> arterial stiffness.</w:t>
      </w:r>
    </w:p>
    <w:p w14:paraId="37AA6529" w14:textId="77777777" w:rsidR="000C1E10" w:rsidRDefault="000C1E10" w:rsidP="00477A9A">
      <w:pPr>
        <w:rPr>
          <w:b/>
        </w:rPr>
      </w:pPr>
    </w:p>
    <w:p w14:paraId="1BA838CE" w14:textId="77777777" w:rsidR="000C1E10" w:rsidRDefault="000C1E10" w:rsidP="00477A9A">
      <w:pPr>
        <w:rPr>
          <w:b/>
        </w:rPr>
      </w:pPr>
    </w:p>
    <w:p w14:paraId="4EFD80B7" w14:textId="5D47B2F4" w:rsidR="00017827" w:rsidRPr="00477A9A" w:rsidRDefault="00017827" w:rsidP="001302F8">
      <w:pPr>
        <w:jc w:val="center"/>
        <w:rPr>
          <w:bCs/>
        </w:rPr>
      </w:pPr>
      <w:r w:rsidRPr="00017827">
        <w:rPr>
          <w:b/>
        </w:rPr>
        <w:t>Abstract</w:t>
      </w:r>
    </w:p>
    <w:p w14:paraId="7986E206" w14:textId="6D9A4D1A" w:rsidR="00017827" w:rsidRDefault="00E57D43" w:rsidP="00360EFA">
      <w:pPr>
        <w:spacing w:line="360" w:lineRule="auto"/>
        <w:jc w:val="both"/>
      </w:pPr>
      <w:r w:rsidRPr="00B96913">
        <w:rPr>
          <w:b/>
          <w:bCs/>
        </w:rPr>
        <w:t>Background</w:t>
      </w:r>
      <w:r w:rsidR="00B96913">
        <w:t xml:space="preserve">. </w:t>
      </w:r>
      <w:r w:rsidR="003E1D68" w:rsidRPr="003E1D68">
        <w:t xml:space="preserve">Sedentary behaviour is an independent risk factor for cardiovascular disease. In healthy </w:t>
      </w:r>
      <w:r w:rsidR="00B171A7">
        <w:t>adults</w:t>
      </w:r>
      <w:r w:rsidR="003E1D68" w:rsidRPr="003E1D68">
        <w:t xml:space="preserve"> prolonged uninterrupted sitting acutely </w:t>
      </w:r>
      <w:r w:rsidR="00AE5CCE">
        <w:t>increases</w:t>
      </w:r>
      <w:r w:rsidR="00AE5CCE" w:rsidRPr="003E1D68">
        <w:t xml:space="preserve"> </w:t>
      </w:r>
      <w:r w:rsidR="003E1D68" w:rsidRPr="003E1D68">
        <w:t xml:space="preserve">blood pressure (BP) and aortic stiffness; however, these effects </w:t>
      </w:r>
      <w:r w:rsidR="009D3C56" w:rsidRPr="003E1D68">
        <w:t>can be</w:t>
      </w:r>
      <w:r w:rsidR="00AE5CCE">
        <w:t xml:space="preserve"> mitigated</w:t>
      </w:r>
      <w:r w:rsidR="003E1D68" w:rsidRPr="003E1D68">
        <w:t xml:space="preserve"> with light physical activity</w:t>
      </w:r>
      <w:r w:rsidR="00AE5CCE">
        <w:t xml:space="preserve"> interruptions</w:t>
      </w:r>
      <w:r w:rsidR="003E1D68" w:rsidRPr="003E1D68">
        <w:t xml:space="preserve">. </w:t>
      </w:r>
      <w:r w:rsidR="00600807">
        <w:t>W</w:t>
      </w:r>
      <w:r w:rsidR="00AE5CCE">
        <w:t>hether</w:t>
      </w:r>
      <w:r w:rsidR="009D3C56">
        <w:t xml:space="preserve"> </w:t>
      </w:r>
      <w:r w:rsidR="003E1D68" w:rsidRPr="003E1D68">
        <w:t xml:space="preserve">such </w:t>
      </w:r>
      <w:r w:rsidR="00AE5CCE">
        <w:t>mitigation strategies are effective</w:t>
      </w:r>
      <w:r w:rsidR="003E1D68" w:rsidRPr="003E1D68">
        <w:t xml:space="preserve"> in at-risk populations</w:t>
      </w:r>
      <w:r w:rsidR="00AE5CCE">
        <w:t xml:space="preserve"> remains unclear</w:t>
      </w:r>
      <w:r w:rsidR="003E1D68" w:rsidRPr="003E1D68">
        <w:t xml:space="preserve">. This study </w:t>
      </w:r>
      <w:r w:rsidR="004F358B">
        <w:t>examined</w:t>
      </w:r>
      <w:r w:rsidR="003E1D68" w:rsidRPr="003E1D68">
        <w:t xml:space="preserve"> the effects of uninterrupted and interrupted sitting on BP and arterial stiffness, measured by carotid-femoral pulse wave velocity (cfPWV),</w:t>
      </w:r>
      <w:r w:rsidR="00FE5E02">
        <w:t xml:space="preserve"> and </w:t>
      </w:r>
      <w:r w:rsidR="00D71356">
        <w:t>femoral-ankle PWV</w:t>
      </w:r>
      <w:r w:rsidR="003E1D68" w:rsidRPr="003E1D68">
        <w:t xml:space="preserve"> in patients with established </w:t>
      </w:r>
      <w:r w:rsidR="005206E1">
        <w:t>coronary heart disease (</w:t>
      </w:r>
      <w:r w:rsidR="003E1D68" w:rsidRPr="003E1D68">
        <w:t>CHD</w:t>
      </w:r>
      <w:r w:rsidR="005206E1">
        <w:t>)</w:t>
      </w:r>
      <w:r w:rsidR="003E1D68" w:rsidRPr="003E1D68">
        <w:t>.</w:t>
      </w:r>
      <w:r w:rsidR="00E42423">
        <w:t xml:space="preserve"> </w:t>
      </w:r>
      <w:r w:rsidRPr="00B96913">
        <w:rPr>
          <w:b/>
          <w:bCs/>
        </w:rPr>
        <w:t>Method</w:t>
      </w:r>
      <w:r w:rsidR="007A5080">
        <w:rPr>
          <w:b/>
          <w:bCs/>
        </w:rPr>
        <w:t xml:space="preserve">. </w:t>
      </w:r>
      <w:r w:rsidR="007A5080">
        <w:t>Using a randomized cross-over design</w:t>
      </w:r>
      <w:r w:rsidR="00E42423">
        <w:t>,</w:t>
      </w:r>
      <w:r w:rsidR="007A5080">
        <w:t xml:space="preserve"> 14 CHD patients </w:t>
      </w:r>
      <w:r w:rsidR="00174685">
        <w:t xml:space="preserve">sat </w:t>
      </w:r>
      <w:r w:rsidR="004E0B42">
        <w:t>for 2-hours uninterrupted</w:t>
      </w:r>
      <w:r w:rsidR="00EE0961">
        <w:t xml:space="preserve"> (</w:t>
      </w:r>
      <w:r w:rsidR="00E42423">
        <w:t>control</w:t>
      </w:r>
      <w:r w:rsidR="00D41E75">
        <w:t xml:space="preserve"> [CON]</w:t>
      </w:r>
      <w:r w:rsidR="00EE0961">
        <w:t>)</w:t>
      </w:r>
      <w:r w:rsidR="0055258D">
        <w:t>,</w:t>
      </w:r>
      <w:r w:rsidR="000030C1">
        <w:t xml:space="preserve"> and 2-hours </w:t>
      </w:r>
      <w:r w:rsidR="004A16BD">
        <w:t>interrupted</w:t>
      </w:r>
      <w:r w:rsidR="0055258D">
        <w:t xml:space="preserve"> </w:t>
      </w:r>
      <w:r w:rsidR="000030C1">
        <w:t>with light physical activity</w:t>
      </w:r>
      <w:r w:rsidR="00100E55">
        <w:t xml:space="preserve"> (sit-to-stand, calf raises and walking</w:t>
      </w:r>
      <w:r w:rsidR="0035188E">
        <w:t xml:space="preserve">) </w:t>
      </w:r>
      <w:r w:rsidR="000030C1">
        <w:t>breaks every 30-minutes</w:t>
      </w:r>
      <w:r w:rsidR="00EE0961">
        <w:t xml:space="preserve"> (</w:t>
      </w:r>
      <w:r w:rsidR="0056005E">
        <w:t>ACT</w:t>
      </w:r>
      <w:r w:rsidR="00EE0961">
        <w:t>)</w:t>
      </w:r>
      <w:r w:rsidR="000030C1">
        <w:t xml:space="preserve">. </w:t>
      </w:r>
      <w:r w:rsidR="00C27BE5">
        <w:t>Brachial</w:t>
      </w:r>
      <w:r w:rsidR="005206E1">
        <w:t xml:space="preserve"> BP </w:t>
      </w:r>
      <w:r w:rsidR="00D14B0A">
        <w:t xml:space="preserve">and </w:t>
      </w:r>
      <w:r w:rsidR="005F3C8A">
        <w:t>cfPWV</w:t>
      </w:r>
      <w:r w:rsidR="00201A84">
        <w:t xml:space="preserve"> w</w:t>
      </w:r>
      <w:r w:rsidR="00D14B0A">
        <w:t>ere</w:t>
      </w:r>
      <w:r w:rsidR="00201A84">
        <w:t xml:space="preserve"> assessed immediately pre and post sitting. </w:t>
      </w:r>
      <w:r w:rsidR="00C27BE5" w:rsidRPr="00C27BE5">
        <w:t>Time-by-condition effects were tested using linear mixed effects models</w:t>
      </w:r>
      <w:r w:rsidR="00B668A2">
        <w:t xml:space="preserve"> with baseline adjustments. </w:t>
      </w:r>
      <w:r w:rsidRPr="00B96913">
        <w:rPr>
          <w:b/>
          <w:bCs/>
        </w:rPr>
        <w:t>Results</w:t>
      </w:r>
      <w:r w:rsidR="00D14B0A">
        <w:rPr>
          <w:b/>
          <w:bCs/>
        </w:rPr>
        <w:t>.</w:t>
      </w:r>
      <w:r w:rsidR="00151275">
        <w:rPr>
          <w:b/>
          <w:bCs/>
        </w:rPr>
        <w:t xml:space="preserve"> </w:t>
      </w:r>
      <w:r w:rsidR="005206E1" w:rsidRPr="003A080C">
        <w:t>A</w:t>
      </w:r>
      <w:r w:rsidR="005206E1">
        <w:t xml:space="preserve"> s</w:t>
      </w:r>
      <w:r w:rsidR="00151275" w:rsidRPr="003A080C">
        <w:t>ignificant time x condition interaction effect w</w:t>
      </w:r>
      <w:r w:rsidR="005206E1">
        <w:t>as</w:t>
      </w:r>
      <w:r w:rsidR="00151275" w:rsidRPr="003A080C">
        <w:t xml:space="preserve"> detected for</w:t>
      </w:r>
      <w:r w:rsidR="005206E1">
        <w:t xml:space="preserve"> systolic BP (</w:t>
      </w:r>
      <w:r w:rsidR="00A05BD3" w:rsidRPr="005E24ED">
        <w:rPr>
          <w:i/>
          <w:iCs/>
        </w:rPr>
        <w:t>p</w:t>
      </w:r>
      <w:r w:rsidR="005206E1">
        <w:t xml:space="preserve"> = 0.037)</w:t>
      </w:r>
      <w:r w:rsidR="00EE0961">
        <w:t xml:space="preserve"> with a</w:t>
      </w:r>
      <w:r w:rsidR="00B171A7">
        <w:t xml:space="preserve">n </w:t>
      </w:r>
      <w:r w:rsidR="00EE0961">
        <w:t xml:space="preserve">increase in </w:t>
      </w:r>
      <w:r w:rsidR="00D41E75">
        <w:t>CON</w:t>
      </w:r>
      <w:r w:rsidR="00151275">
        <w:t xml:space="preserve"> </w:t>
      </w:r>
      <w:r w:rsidR="00C27BE5">
        <w:t>(</w:t>
      </w:r>
      <w:r w:rsidR="005E24ED">
        <w:t>mean difference [MD]</w:t>
      </w:r>
      <w:r w:rsidR="00151275" w:rsidRPr="004A1879">
        <w:t xml:space="preserve"> = 15 mmHg [95% CI: 8,</w:t>
      </w:r>
      <w:r w:rsidR="001855BE">
        <w:t xml:space="preserve"> </w:t>
      </w:r>
      <w:r w:rsidR="00151275" w:rsidRPr="004A1879">
        <w:t xml:space="preserve">23], </w:t>
      </w:r>
      <w:r w:rsidR="00151275" w:rsidRPr="004A1879">
        <w:rPr>
          <w:i/>
          <w:iCs/>
        </w:rPr>
        <w:t>p</w:t>
      </w:r>
      <w:r w:rsidR="00151275" w:rsidRPr="004A1879">
        <w:t xml:space="preserve"> </w:t>
      </w:r>
      <w:r w:rsidR="004A1879">
        <w:t>&lt; 0.001</w:t>
      </w:r>
      <w:r w:rsidR="00151275">
        <w:t>)</w:t>
      </w:r>
      <w:r w:rsidR="005206E1">
        <w:t xml:space="preserve"> but </w:t>
      </w:r>
      <w:r w:rsidR="00EE0961">
        <w:t xml:space="preserve">not </w:t>
      </w:r>
      <w:r w:rsidR="0056005E">
        <w:t xml:space="preserve">ACT </w:t>
      </w:r>
      <w:r w:rsidR="005206E1">
        <w:t>(</w:t>
      </w:r>
      <w:r w:rsidR="005206E1" w:rsidRPr="001855BE">
        <w:t xml:space="preserve">MD = </w:t>
      </w:r>
      <w:r w:rsidR="001855BE" w:rsidRPr="001855BE">
        <w:t>4</w:t>
      </w:r>
      <w:r w:rsidR="005206E1" w:rsidRPr="001855BE">
        <w:t xml:space="preserve"> mmHg [95% CI: </w:t>
      </w:r>
      <w:r w:rsidR="001855BE" w:rsidRPr="001855BE">
        <w:t>-4</w:t>
      </w:r>
      <w:r w:rsidR="005206E1" w:rsidRPr="001855BE">
        <w:t>,</w:t>
      </w:r>
      <w:r w:rsidR="001855BE" w:rsidRPr="001855BE">
        <w:t xml:space="preserve"> 11</w:t>
      </w:r>
      <w:r w:rsidR="005206E1" w:rsidRPr="001855BE">
        <w:t xml:space="preserve">], </w:t>
      </w:r>
      <w:r w:rsidR="005206E1" w:rsidRPr="005E24ED">
        <w:rPr>
          <w:i/>
          <w:iCs/>
        </w:rPr>
        <w:t>p</w:t>
      </w:r>
      <w:r w:rsidR="005206E1" w:rsidRPr="001855BE">
        <w:t xml:space="preserve"> = </w:t>
      </w:r>
      <w:r w:rsidR="001855BE">
        <w:t>0.334</w:t>
      </w:r>
      <w:r w:rsidR="005206E1">
        <w:t>).</w:t>
      </w:r>
      <w:r w:rsidR="00EE0961">
        <w:t xml:space="preserve"> </w:t>
      </w:r>
      <w:r w:rsidR="00205911">
        <w:t>A</w:t>
      </w:r>
      <w:r w:rsidR="005206E1">
        <w:t xml:space="preserve"> significant time effect</w:t>
      </w:r>
      <w:r w:rsidR="00B668A2">
        <w:t xml:space="preserve"> was detected for cfPWV</w:t>
      </w:r>
      <w:r w:rsidR="00EE0961">
        <w:t xml:space="preserve">, with </w:t>
      </w:r>
      <w:r w:rsidR="00B171A7">
        <w:t xml:space="preserve">an </w:t>
      </w:r>
      <w:r w:rsidR="00EE0961">
        <w:t xml:space="preserve">increase across both </w:t>
      </w:r>
      <w:r w:rsidR="00205911">
        <w:t>CON</w:t>
      </w:r>
      <w:r w:rsidR="00EE0961">
        <w:t xml:space="preserve"> and </w:t>
      </w:r>
      <w:r w:rsidR="0056005E">
        <w:t>ACT c</w:t>
      </w:r>
      <w:r w:rsidR="00EE0961">
        <w:t>onditions (</w:t>
      </w:r>
      <w:r w:rsidR="00EE0961" w:rsidRPr="004A3BED">
        <w:t xml:space="preserve">MD = </w:t>
      </w:r>
      <w:r w:rsidR="00E32393" w:rsidRPr="004A3BED">
        <w:t>0.7</w:t>
      </w:r>
      <w:r w:rsidR="00B041B1" w:rsidRPr="004A3BED">
        <w:t>6</w:t>
      </w:r>
      <w:r w:rsidR="00EE0961" w:rsidRPr="004A3BED">
        <w:t xml:space="preserve"> </w:t>
      </w:r>
      <w:r w:rsidR="00100E55" w:rsidRPr="004A3BED">
        <w:t>m/s</w:t>
      </w:r>
      <w:r w:rsidR="00EE0961" w:rsidRPr="004A3BED">
        <w:t xml:space="preserve"> [95% CI: </w:t>
      </w:r>
      <w:r w:rsidR="00904FAE" w:rsidRPr="004A3BED">
        <w:t>0.52</w:t>
      </w:r>
      <w:r w:rsidR="00EE0961" w:rsidRPr="004A3BED">
        <w:t>,</w:t>
      </w:r>
      <w:r w:rsidR="004A3BED" w:rsidRPr="004A3BED">
        <w:t xml:space="preserve"> 0.99</w:t>
      </w:r>
      <w:r w:rsidR="00EE0961" w:rsidRPr="004A3BED">
        <w:t xml:space="preserve">], </w:t>
      </w:r>
      <w:r w:rsidR="005E24ED" w:rsidRPr="009958B5">
        <w:rPr>
          <w:i/>
          <w:iCs/>
        </w:rPr>
        <w:t>p</w:t>
      </w:r>
      <w:r w:rsidR="005E24ED">
        <w:t xml:space="preserve"> </w:t>
      </w:r>
      <w:r w:rsidR="00B8381C" w:rsidRPr="004A3BED">
        <w:t>&lt;</w:t>
      </w:r>
      <w:r w:rsidR="00EE0961" w:rsidRPr="004A3BED">
        <w:t xml:space="preserve"> 0.0</w:t>
      </w:r>
      <w:r w:rsidR="00B8381C" w:rsidRPr="004A3BED">
        <w:t>01</w:t>
      </w:r>
      <w:r w:rsidR="00EE0961">
        <w:t xml:space="preserve">). </w:t>
      </w:r>
      <w:r w:rsidRPr="00B96913">
        <w:rPr>
          <w:b/>
          <w:bCs/>
        </w:rPr>
        <w:t>Conclusions</w:t>
      </w:r>
      <w:r w:rsidR="00854A1A">
        <w:rPr>
          <w:b/>
          <w:bCs/>
        </w:rPr>
        <w:t xml:space="preserve">. </w:t>
      </w:r>
      <w:r w:rsidR="009958B5">
        <w:t>For</w:t>
      </w:r>
      <w:r w:rsidR="007A451E" w:rsidRPr="003A080C">
        <w:t xml:space="preserve"> CHD </w:t>
      </w:r>
      <w:r w:rsidR="007A451E" w:rsidRPr="007A451E">
        <w:t>patients</w:t>
      </w:r>
      <w:r w:rsidR="007A451E">
        <w:t>,</w:t>
      </w:r>
      <w:r w:rsidR="007A451E" w:rsidRPr="003A080C">
        <w:t xml:space="preserve"> light activity breaks every 30 minutes can attenuate the impact of prolonged sitting on BP but not arterial stiffness</w:t>
      </w:r>
      <w:r w:rsidR="007A451E">
        <w:t xml:space="preserve">; higher frequency </w:t>
      </w:r>
      <w:r w:rsidR="002A0614">
        <w:t>or</w:t>
      </w:r>
      <w:r w:rsidR="007A451E">
        <w:t xml:space="preserve"> intensity of activity</w:t>
      </w:r>
      <w:r w:rsidR="007A451E" w:rsidRPr="003A080C">
        <w:t xml:space="preserve"> breaks may</w:t>
      </w:r>
      <w:r w:rsidR="007A451E">
        <w:t xml:space="preserve"> </w:t>
      </w:r>
      <w:r w:rsidR="007A451E" w:rsidRPr="007A451E">
        <w:t>be required for</w:t>
      </w:r>
      <w:r w:rsidR="007A451E">
        <w:t xml:space="preserve"> better</w:t>
      </w:r>
      <w:r w:rsidR="009958B5">
        <w:t xml:space="preserve"> preservation of</w:t>
      </w:r>
      <w:r w:rsidR="007A451E">
        <w:t xml:space="preserve"> cardiovascular function</w:t>
      </w:r>
      <w:r w:rsidR="007A451E" w:rsidRPr="007A451E">
        <w:t>.</w:t>
      </w:r>
    </w:p>
    <w:p w14:paraId="23162BFA" w14:textId="77777777" w:rsidR="007A451E" w:rsidRDefault="007A451E"/>
    <w:p w14:paraId="328EFC12" w14:textId="77777777" w:rsidR="001302F8" w:rsidRDefault="001302F8"/>
    <w:p w14:paraId="6C554DE4" w14:textId="77777777" w:rsidR="00017827" w:rsidRPr="00017827" w:rsidRDefault="00017827" w:rsidP="008D4D8C">
      <w:pPr>
        <w:spacing w:after="120" w:line="360" w:lineRule="auto"/>
        <w:rPr>
          <w:b/>
        </w:rPr>
      </w:pPr>
      <w:r w:rsidRPr="00017827">
        <w:rPr>
          <w:b/>
        </w:rPr>
        <w:lastRenderedPageBreak/>
        <w:t xml:space="preserve">Introduction </w:t>
      </w:r>
    </w:p>
    <w:p w14:paraId="12F337C0" w14:textId="61D55AE8" w:rsidR="001C24A7" w:rsidRPr="001C24A7" w:rsidRDefault="00A932DC" w:rsidP="008D4D8C">
      <w:pPr>
        <w:spacing w:after="120" w:line="360" w:lineRule="auto"/>
        <w:jc w:val="both"/>
      </w:pPr>
      <w:r>
        <w:t>S</w:t>
      </w:r>
      <w:r w:rsidR="001C24A7" w:rsidRPr="001C24A7">
        <w:t xml:space="preserve">edentary behaviours have been found to be an independent risk factor for cardiovascular disease (CVD) </w:t>
      </w:r>
      <w:r w:rsidR="00FC2DAD">
        <w:fldChar w:fldCharType="begin"/>
      </w:r>
      <w:r w:rsidR="00135EE0">
        <w:instrText xml:space="preserve"> ADDIN EN.CITE &lt;EndNote&gt;&lt;Cite&gt;&lt;Author&gt;Ekelund&lt;/Author&gt;&lt;Year&gt;2016&lt;/Year&gt;&lt;RecNum&gt;937&lt;/RecNum&gt;&lt;DisplayText&gt;(Ekelund et al., 2016)&lt;/DisplayText&gt;&lt;record&gt;&lt;rec-number&gt;937&lt;/rec-number&gt;&lt;foreign-keys&gt;&lt;key app="EN" db-id="trd2svws9fzsp9e0vvzvvrxurxrw9tvxzf5e" timestamp="1669202203"&gt;937&lt;/key&gt;&lt;/foreign-keys&gt;&lt;ref-type name="Journal Article"&gt;17&lt;/ref-type&gt;&lt;contributors&gt;&lt;authors&gt;&lt;author&gt;Ekelund, Ulf&lt;/author&gt;&lt;author&gt;Steene-Johannessen, Jostein&lt;/author&gt;&lt;author&gt;Brown, Wendy J&lt;/author&gt;&lt;author&gt;Fagerland, Morten Wang&lt;/author&gt;&lt;author&gt;Owen, Neville&lt;/author&gt;&lt;author&gt;Powell, Kenneth E&lt;/author&gt;&lt;author&gt;Bauman, Adrian&lt;/author&gt;&lt;author&gt;Lee, I-Min&lt;/author&gt;&lt;author&gt;Series, Lancet Physical Activity&lt;/author&gt;&lt;author&gt;Lancet Sedentary Behaviour Working Group&lt;/author&gt;&lt;/authors&gt;&lt;/contributors&gt;&lt;titles&gt;&lt;title&gt;Does physical activity attenuate, or even eliminate, the detrimental association of sitting time with mortality? A harmonised meta-analysis of data from more than 1 million men and women&lt;/title&gt;&lt;secondary-title&gt;The Lancet&lt;/secondary-title&gt;&lt;/titles&gt;&lt;periodical&gt;&lt;full-title&gt;The Lancet&lt;/full-title&gt;&lt;/periodical&gt;&lt;pages&gt;1302-1310&lt;/pages&gt;&lt;volume&gt;388&lt;/volume&gt;&lt;number&gt;10051&lt;/number&gt;&lt;dates&gt;&lt;year&gt;2016&lt;/year&gt;&lt;/dates&gt;&lt;isbn&gt;0140-6736&lt;/isbn&gt;&lt;urls&gt;&lt;/urls&gt;&lt;/record&gt;&lt;/Cite&gt;&lt;/EndNote&gt;</w:instrText>
      </w:r>
      <w:r w:rsidR="00FC2DAD">
        <w:fldChar w:fldCharType="separate"/>
      </w:r>
      <w:r w:rsidR="00135EE0">
        <w:rPr>
          <w:noProof/>
        </w:rPr>
        <w:t>(Ekelund et al., 2016)</w:t>
      </w:r>
      <w:r w:rsidR="00FC2DAD">
        <w:fldChar w:fldCharType="end"/>
      </w:r>
      <w:r>
        <w:t>,</w:t>
      </w:r>
      <w:r w:rsidR="001C24A7" w:rsidRPr="001C24A7">
        <w:t xml:space="preserve"> defined as being in a seated, reclined, or lying posture with a low energy expenditure (≤ 1.5 METS) </w:t>
      </w:r>
      <w:r w:rsidR="00EC537B">
        <w:fldChar w:fldCharType="begin"/>
      </w:r>
      <w:r w:rsidR="00135EE0">
        <w:instrText xml:space="preserve"> ADDIN EN.CITE &lt;EndNote&gt;&lt;Cite&gt;&lt;Author&gt;Tremblay&lt;/Author&gt;&lt;Year&gt;2017&lt;/Year&gt;&lt;RecNum&gt;862&lt;/RecNum&gt;&lt;DisplayText&gt;(Tremblay et al., 2017)&lt;/DisplayText&gt;&lt;record&gt;&lt;rec-number&gt;862&lt;/rec-number&gt;&lt;foreign-keys&gt;&lt;key app="EN" db-id="trd2svws9fzsp9e0vvzvvrxurxrw9tvxzf5e" timestamp="1621859959"&gt;862&lt;/key&gt;&lt;/foreign-keys&gt;&lt;ref-type name="Journal Article"&gt;17&lt;/ref-type&gt;&lt;contributors&gt;&lt;authors&gt;&lt;author&gt;Tremblay, Mark S&lt;/author&gt;&lt;author&gt;Aubert, Salomé&lt;/author&gt;&lt;author&gt;Barnes, Joel D&lt;/author&gt;&lt;author&gt;Saunders, Travis J&lt;/author&gt;&lt;author&gt;Carson, Valerie&lt;/author&gt;&lt;author&gt;Latimer-Cheung, Amy E&lt;/author&gt;&lt;author&gt;Chastin, Sebastien FM&lt;/author&gt;&lt;author&gt;Altenburg, Teatske M&lt;/author&gt;&lt;author&gt;Chinapaw, Mai JM&lt;/author&gt;&lt;/authors&gt;&lt;/contributors&gt;&lt;titles&gt;&lt;title&gt;Sedentary behavior research network (SBRN)–terminology consensus project process and outcome&lt;/title&gt;&lt;secondary-title&gt;International Journal of Behavioral Nutrition and Physical Activity&lt;/secondary-title&gt;&lt;/titles&gt;&lt;periodical&gt;&lt;full-title&gt;International Journal of Behavioral Nutrition and Physical Activity&lt;/full-title&gt;&lt;/periodical&gt;&lt;pages&gt;1-17&lt;/pages&gt;&lt;volume&gt;14&lt;/volume&gt;&lt;number&gt;1&lt;/number&gt;&lt;dates&gt;&lt;year&gt;2017&lt;/year&gt;&lt;/dates&gt;&lt;isbn&gt;1479-5868&lt;/isbn&gt;&lt;urls&gt;&lt;/urls&gt;&lt;/record&gt;&lt;/Cite&gt;&lt;/EndNote&gt;</w:instrText>
      </w:r>
      <w:r w:rsidR="00EC537B">
        <w:fldChar w:fldCharType="separate"/>
      </w:r>
      <w:r w:rsidR="00135EE0">
        <w:rPr>
          <w:noProof/>
        </w:rPr>
        <w:t>(Tremblay et al., 2017)</w:t>
      </w:r>
      <w:r w:rsidR="00EC537B">
        <w:fldChar w:fldCharType="end"/>
      </w:r>
      <w:r w:rsidR="001C24A7" w:rsidRPr="001C24A7">
        <w:t>. Recent meta-analyses have shown that uninterrupted sitting</w:t>
      </w:r>
      <w:r w:rsidR="00F747BC">
        <w:t xml:space="preserve"> </w:t>
      </w:r>
      <w:r w:rsidR="001C24A7" w:rsidRPr="001C24A7">
        <w:t xml:space="preserve">elevates systolic blood pressure (SBP) by ~3.2 mmHg, whereas introducing activity breaks reduces </w:t>
      </w:r>
      <w:r w:rsidR="00135428">
        <w:t>this</w:t>
      </w:r>
      <w:r w:rsidR="001C24A7" w:rsidRPr="001C24A7">
        <w:t xml:space="preserve"> by ~4.4 mmHg </w:t>
      </w:r>
      <w:r w:rsidR="0057773F">
        <w:fldChar w:fldCharType="begin"/>
      </w:r>
      <w:r w:rsidR="00222345">
        <w:instrText xml:space="preserve"> ADDIN EN.CITE &lt;EndNote&gt;&lt;Cite&gt;&lt;Author&gt;Paterson&lt;/Author&gt;&lt;Year&gt;2021&lt;/Year&gt;&lt;RecNum&gt;920&lt;/RecNum&gt;&lt;DisplayText&gt;(Paterson et al., 2021)&lt;/DisplayText&gt;&lt;record&gt;&lt;rec-number&gt;920&lt;/rec-number&gt;&lt;foreign-keys&gt;&lt;key app="EN" db-id="trd2svws9fzsp9e0vvzvvrxurxrw9tvxzf5e" timestamp="1642672697"&gt;920&lt;/key&gt;&lt;/foreign-keys&gt;&lt;ref-type name="Journal Article"&gt;17&lt;/ref-type&gt;&lt;contributors&gt;&lt;authors&gt;&lt;author&gt;Paterson, Craig&lt;/author&gt;&lt;author&gt;Fryer, Simon&lt;/author&gt;&lt;author&gt;Stone, Keeron&lt;/author&gt;&lt;author&gt;Zieff, Gabriel&lt;/author&gt;&lt;author&gt;Turner, Louise&lt;/author&gt;&lt;author&gt;Stoner, Lee&lt;/author&gt;&lt;/authors&gt;&lt;/contributors&gt;&lt;titles&gt;&lt;title&gt;The effects of acute exposure to prolonged sitting, with and without interruption, on peripheral blood pressure among adults: A systematic review and meta-analysis&lt;/title&gt;&lt;secondary-title&gt;Sports Medicine&lt;/secondary-title&gt;&lt;/titles&gt;&lt;periodical&gt;&lt;full-title&gt;Sports Medicine&lt;/full-title&gt;&lt;/periodical&gt;&lt;pages&gt;1369–1383&lt;/pages&gt;&lt;volume&gt;52&lt;/volume&gt;&lt;dates&gt;&lt;year&gt;2021&lt;/year&gt;&lt;/dates&gt;&lt;isbn&gt;1179-2035&lt;/isbn&gt;&lt;urls&gt;&lt;/urls&gt;&lt;electronic-resource-num&gt;doi.org/10.1007/s40279-021-01614-7&lt;/electronic-resource-num&gt;&lt;/record&gt;&lt;/Cite&gt;&lt;/EndNote&gt;</w:instrText>
      </w:r>
      <w:r w:rsidR="0057773F">
        <w:fldChar w:fldCharType="separate"/>
      </w:r>
      <w:r w:rsidR="00135EE0">
        <w:rPr>
          <w:noProof/>
        </w:rPr>
        <w:t>(Paterson et al., 2021)</w:t>
      </w:r>
      <w:r w:rsidR="0057773F">
        <w:fldChar w:fldCharType="end"/>
      </w:r>
      <w:r w:rsidR="001C24A7" w:rsidRPr="001C24A7">
        <w:t>. However, much of the previous research has focused upon young, healthy populations</w:t>
      </w:r>
      <w:r w:rsidR="002025EF">
        <w:t xml:space="preserve"> </w:t>
      </w:r>
      <w:r w:rsidR="002B2C57">
        <w:fldChar w:fldCharType="begin">
          <w:fldData xml:space="preserve">PEVuZE5vdGU+PENpdGU+PEF1dGhvcj5XZXN0b248L0F1dGhvcj48WWVhcj4yMDE5PC9ZZWFyPjxS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</w:fldData>
        </w:fldChar>
      </w:r>
      <w:r w:rsidR="00135EE0">
        <w:instrText xml:space="preserve"> ADDIN EN.CITE </w:instrText>
      </w:r>
      <w:r w:rsidR="00135EE0">
        <w:fldChar w:fldCharType="begin">
          <w:fldData xml:space="preserve">PEVuZE5vdGU+PENpdGU+PEF1dGhvcj5XZXN0b248L0F1dGhvcj48WWVhcj4yMDE5PC9ZZWFyPjxS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</w:fldData>
        </w:fldChar>
      </w:r>
      <w:r w:rsidR="00135EE0">
        <w:instrText xml:space="preserve"> ADDIN EN.CITE.DATA </w:instrText>
      </w:r>
      <w:r w:rsidR="00135EE0">
        <w:fldChar w:fldCharType="end"/>
      </w:r>
      <w:r w:rsidR="002B2C57">
        <w:fldChar w:fldCharType="separate"/>
      </w:r>
      <w:r w:rsidR="00135EE0">
        <w:rPr>
          <w:noProof/>
        </w:rPr>
        <w:t>(Adams et al., 2024; Fryer et al., 2021; Weston et al., 2019)</w:t>
      </w:r>
      <w:r w:rsidR="002B2C57">
        <w:fldChar w:fldCharType="end"/>
      </w:r>
      <w:r w:rsidR="001C24A7" w:rsidRPr="001C24A7">
        <w:t xml:space="preserve"> with little attention paid to groups at </w:t>
      </w:r>
      <w:r w:rsidR="00135428">
        <w:t xml:space="preserve">a </w:t>
      </w:r>
      <w:r w:rsidR="001C24A7" w:rsidRPr="001C24A7">
        <w:t xml:space="preserve">greater risk of sitting-induced cardiovascular dysfunction, where there may be a greater propensity </w:t>
      </w:r>
      <w:r w:rsidR="00C14299">
        <w:t>for</w:t>
      </w:r>
      <w:r w:rsidR="001C24A7" w:rsidRPr="001C24A7">
        <w:t xml:space="preserve"> a worse response to uninterrupted prolonged sitting, and th</w:t>
      </w:r>
      <w:r w:rsidR="005E3B0D">
        <w:t xml:space="preserve">erefore </w:t>
      </w:r>
      <w:r w:rsidR="00CE552F">
        <w:t xml:space="preserve">known </w:t>
      </w:r>
      <w:r w:rsidR="001C24A7" w:rsidRPr="001C24A7">
        <w:t xml:space="preserve">physical activity strategies may not be effective. </w:t>
      </w:r>
    </w:p>
    <w:p w14:paraId="0BB5FC28" w14:textId="5048A5E4" w:rsidR="001C24A7" w:rsidRDefault="006A3505" w:rsidP="008D4D8C">
      <w:pPr>
        <w:spacing w:after="120" w:line="360" w:lineRule="auto"/>
        <w:jc w:val="both"/>
      </w:pPr>
      <w:r>
        <w:t>I</w:t>
      </w:r>
      <w:r w:rsidRPr="001C24A7">
        <w:t>n</w:t>
      </w:r>
      <w:r>
        <w:t xml:space="preserve"> older </w:t>
      </w:r>
      <w:r w:rsidR="00135428">
        <w:t xml:space="preserve">hypertensive </w:t>
      </w:r>
      <w:r>
        <w:t xml:space="preserve">adults (62 </w:t>
      </w:r>
      <w:r>
        <w:rPr>
          <w:rFonts w:cstheme="minorHAnsi"/>
        </w:rPr>
        <w:t>±</w:t>
      </w:r>
      <w:r>
        <w:t xml:space="preserve"> 6 yrs)</w:t>
      </w:r>
      <w:r w:rsidRPr="001C24A7">
        <w:t xml:space="preserve"> with type 2 diabetes</w:t>
      </w:r>
      <w:r>
        <w:t>,</w:t>
      </w:r>
      <w:r w:rsidRPr="00477079">
        <w:t xml:space="preserve"> </w:t>
      </w:r>
      <w:r w:rsidR="001C24A7" w:rsidRPr="00477079">
        <w:t>Dempsey and colleagues</w:t>
      </w:r>
      <w:r w:rsidR="00477079" w:rsidRPr="00477079">
        <w:t xml:space="preserve"> </w:t>
      </w:r>
      <w:r w:rsidR="00477079" w:rsidRPr="00477079">
        <w:fldChar w:fldCharType="begin"/>
      </w:r>
      <w:r w:rsidR="00135EE0">
        <w:instrText xml:space="preserve"> ADDIN EN.CITE &lt;EndNote&gt;&lt;Cite&gt;&lt;Author&gt;Dempsey&lt;/Author&gt;&lt;Year&gt;2016&lt;/Year&gt;&lt;RecNum&gt;1027&lt;/RecNum&gt;&lt;DisplayText&gt;(Dempsey et al., 2016)&lt;/DisplayText&gt;&lt;record&gt;&lt;rec-number&gt;1027&lt;/rec-number&gt;&lt;foreign-keys&gt;&lt;key app="EN" db-id="trd2svws9fzsp9e0vvzvvrxurxrw9tvxzf5e" timestamp="1738067424"&gt;1027&lt;/key&gt;&lt;/foreign-keys&gt;&lt;ref-type name="Journal Article"&gt;17&lt;/ref-type&gt;&lt;contributors&gt;&lt;authors&gt;&lt;author&gt;Dempsey, Paddy C&lt;/author&gt;&lt;author&gt;Sacre, Julian W&lt;/author&gt;&lt;author&gt;Larsen, Robyn N&lt;/author&gt;&lt;author&gt;Straznicky, Nora E&lt;/author&gt;&lt;author&gt;Sethi, Parneet&lt;/author&gt;&lt;author&gt;Cohen, Neale D&lt;/author&gt;&lt;author&gt;Cerin, Ester&lt;/author&gt;&lt;author&gt;Lambert, Gavin W&lt;/author&gt;&lt;author&gt;Owen, Neville&lt;/author&gt;&lt;author&gt;Kingwell, Bronwyn A&lt;/author&gt;&lt;/authors&gt;&lt;/contributors&gt;&lt;titles&gt;&lt;title&gt;Interrupting prolonged sitting with brief bouts of light walking or simple resistance activities reduces resting blood pressure and plasma noradrenaline in type 2 diabetes&lt;/title&gt;&lt;secondary-title&gt;Journal of hypertension&lt;/secondary-title&gt;&lt;/titles&gt;&lt;periodical&gt;&lt;full-title&gt;Journal of hypertension&lt;/full-title&gt;&lt;/periodical&gt;&lt;pages&gt;2376-2382&lt;/pages&gt;&lt;volume&gt;34&lt;/volume&gt;&lt;number&gt;12&lt;/number&gt;&lt;dates&gt;&lt;year&gt;2016&lt;/year&gt;&lt;/dates&gt;&lt;isbn&gt;0263-6352&lt;/isbn&gt;&lt;urls&gt;&lt;/urls&gt;&lt;/record&gt;&lt;/Cite&gt;&lt;/EndNote&gt;</w:instrText>
      </w:r>
      <w:r w:rsidR="00477079" w:rsidRPr="00477079">
        <w:fldChar w:fldCharType="separate"/>
      </w:r>
      <w:r w:rsidR="00135EE0">
        <w:rPr>
          <w:noProof/>
        </w:rPr>
        <w:t>(Dempsey et al., 2016)</w:t>
      </w:r>
      <w:r w:rsidR="00477079" w:rsidRPr="00477079">
        <w:fldChar w:fldCharType="end"/>
      </w:r>
      <w:r w:rsidR="001C24A7" w:rsidRPr="001C24A7">
        <w:t xml:space="preserve"> reported that 8</w:t>
      </w:r>
      <w:r w:rsidR="00CE552F">
        <w:t>-</w:t>
      </w:r>
      <w:r w:rsidR="001C24A7" w:rsidRPr="001C24A7">
        <w:t xml:space="preserve">hours of uninterrupted sitting </w:t>
      </w:r>
      <w:r w:rsidR="009E3978">
        <w:t>increased</w:t>
      </w:r>
      <w:r w:rsidR="001C24A7" w:rsidRPr="001C24A7">
        <w:t xml:space="preserve"> SBP </w:t>
      </w:r>
      <w:r w:rsidR="009E3978">
        <w:t xml:space="preserve">by </w:t>
      </w:r>
      <w:r w:rsidR="001C24A7" w:rsidRPr="001C24A7">
        <w:t>10 mmHg and diastolic blood pressure (DBP</w:t>
      </w:r>
      <w:r w:rsidR="009E3978">
        <w:t>) by</w:t>
      </w:r>
      <w:r w:rsidR="001C24A7" w:rsidRPr="001C24A7">
        <w:t xml:space="preserve"> 5 mmHg. </w:t>
      </w:r>
      <w:r w:rsidR="00A35FF9">
        <w:t>T</w:t>
      </w:r>
      <w:r w:rsidR="001C24A7" w:rsidRPr="001C24A7">
        <w:t xml:space="preserve">hese increases exceeded the changes reported in young healthy </w:t>
      </w:r>
      <w:r w:rsidR="00CE552F" w:rsidRPr="001C24A7">
        <w:t>adults</w:t>
      </w:r>
      <w:r w:rsidR="00CE552F">
        <w:t xml:space="preserve"> and</w:t>
      </w:r>
      <w:r w:rsidR="001C24A7" w:rsidRPr="001C24A7">
        <w:t xml:space="preserve"> are above the 5</w:t>
      </w:r>
      <w:r w:rsidR="00C265A4">
        <w:t xml:space="preserve"> </w:t>
      </w:r>
      <w:r w:rsidR="001C24A7" w:rsidRPr="001C24A7">
        <w:t xml:space="preserve">mmHg threshold considered </w:t>
      </w:r>
      <w:r w:rsidR="00CE552F">
        <w:t xml:space="preserve">to be a </w:t>
      </w:r>
      <w:r w:rsidR="001C24A7" w:rsidRPr="001C24A7">
        <w:t>clinically significant</w:t>
      </w:r>
      <w:r w:rsidR="00CE552F">
        <w:t xml:space="preserve"> change</w:t>
      </w:r>
      <w:r w:rsidR="001C24A7" w:rsidRPr="001C24A7">
        <w:t xml:space="preserve"> </w:t>
      </w:r>
      <w:r w:rsidR="001F2CF2">
        <w:fldChar w:fldCharType="begin">
          <w:fldData xml:space="preserve">PEVuZE5vdGU+PENpdGU+PEF1dGhvcj5EZW1wc2V5PC9BdXRob3I+PFllYXI+MjAxNjwvWWVhcj48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</w:fldData>
        </w:fldChar>
      </w:r>
      <w:r w:rsidR="00135EE0">
        <w:instrText xml:space="preserve"> ADDIN EN.CITE </w:instrText>
      </w:r>
      <w:r w:rsidR="00135EE0">
        <w:fldChar w:fldCharType="begin">
          <w:fldData xml:space="preserve">PEVuZE5vdGU+PENpdGU+PEF1dGhvcj5EZW1wc2V5PC9BdXRob3I+PFllYXI+MjAxNjwvWWVhcj48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</w:fldData>
        </w:fldChar>
      </w:r>
      <w:r w:rsidR="00135EE0">
        <w:instrText xml:space="preserve"> ADDIN EN.CITE.DATA </w:instrText>
      </w:r>
      <w:r w:rsidR="00135EE0">
        <w:fldChar w:fldCharType="end"/>
      </w:r>
      <w:r w:rsidR="001F2CF2">
        <w:fldChar w:fldCharType="separate"/>
      </w:r>
      <w:r w:rsidR="00135EE0">
        <w:rPr>
          <w:noProof/>
        </w:rPr>
        <w:t>(Dempsey et al., 2016; Rahimi et al., 2021)</w:t>
      </w:r>
      <w:r w:rsidR="001F2CF2">
        <w:fldChar w:fldCharType="end"/>
      </w:r>
      <w:r w:rsidR="001C24A7" w:rsidRPr="001C24A7">
        <w:t xml:space="preserve">. </w:t>
      </w:r>
      <w:r w:rsidR="00A35FF9">
        <w:t>Fortunately, t</w:t>
      </w:r>
      <w:r w:rsidR="001C24A7" w:rsidRPr="001C24A7">
        <w:t xml:space="preserve">hese increases in </w:t>
      </w:r>
      <w:r w:rsidR="00CE552F">
        <w:t>blood pressure</w:t>
      </w:r>
      <w:r w:rsidR="001C24A7" w:rsidRPr="001C24A7">
        <w:t xml:space="preserve"> were significantly reduced when light walking was </w:t>
      </w:r>
      <w:r w:rsidR="00CE552F">
        <w:t>used</w:t>
      </w:r>
      <w:r w:rsidR="001C24A7" w:rsidRPr="001C24A7">
        <w:t xml:space="preserve"> to interrupt sitting. While informative,</w:t>
      </w:r>
      <w:r w:rsidR="00DF1750" w:rsidRPr="00DF1750">
        <w:rPr>
          <w:rFonts w:ascii="Segoe UI" w:hAnsi="Segoe UI" w:cs="Segoe UI"/>
          <w:sz w:val="18"/>
          <w:szCs w:val="18"/>
        </w:rPr>
        <w:t xml:space="preserve"> </w:t>
      </w:r>
      <w:r w:rsidR="00DF1750" w:rsidRPr="00DF1750">
        <w:t>the interpretability/applicability of these findings is limited due to the 8-hour sitting exposure which far exceeds the typical free-living maximum of 2</w:t>
      </w:r>
      <w:r w:rsidR="00C265A4">
        <w:t>-</w:t>
      </w:r>
      <w:r w:rsidR="00DF1750" w:rsidRPr="00DF1750">
        <w:t>hours uninterrupted sitting</w:t>
      </w:r>
      <w:r w:rsidR="001C24A7" w:rsidRPr="001C24A7">
        <w:t xml:space="preserve"> </w:t>
      </w:r>
      <w:r w:rsidR="000924FD">
        <w:fldChar w:fldCharType="begin"/>
      </w:r>
      <w:r w:rsidR="00135EE0">
        <w:instrText xml:space="preserve"> ADDIN EN.CITE &lt;EndNote&gt;&lt;Cite&gt;&lt;Author&gt;O’Brien&lt;/Author&gt;&lt;Year&gt;2022&lt;/Year&gt;&lt;RecNum&gt;1056&lt;/RecNum&gt;&lt;DisplayText&gt;(O’Brien et al., 2022)&lt;/DisplayText&gt;&lt;record&gt;&lt;rec-number&gt;1056&lt;/rec-number&gt;&lt;foreign-keys&gt;&lt;key app="EN" db-id="trd2svws9fzsp9e0vvzvvrxurxrw9tvxzf5e" timestamp="1754304622"&gt;1056&lt;/key&gt;&lt;/foreign-keys&gt;&lt;ref-type name="Journal Article"&gt;17&lt;/ref-type&gt;&lt;contributors&gt;&lt;authors&gt;&lt;author&gt;O’Brien, Myles W&lt;/author&gt;&lt;author&gt;Wu, Yanlin&lt;/author&gt;&lt;author&gt;Petterson, Jennifer L&lt;/author&gt;&lt;author&gt;Frayne, Ryan J&lt;/author&gt;&lt;author&gt;Kimmerly, Derek S&lt;/author&gt;&lt;/authors&gt;&lt;/contributors&gt;&lt;titles&gt;&lt;title&gt;Ecological validity of prolonged sitting studies: How well do they represent real-life sedentary patterns? A pilot study&lt;/title&gt;&lt;secondary-title&gt;Translational Journal of the American College of Sports Medicine&lt;/secondary-title&gt;&lt;/titles&gt;&lt;periodical&gt;&lt;full-title&gt;Translational Journal of the American College of Sports Medicine&lt;/full-title&gt;&lt;/periodical&gt;&lt;pages&gt;e000182&lt;/pages&gt;&lt;volume&gt;7&lt;/volume&gt;&lt;number&gt;1&lt;/number&gt;&lt;dates&gt;&lt;year&gt;2022&lt;/year&gt;&lt;/dates&gt;&lt;isbn&gt;2379-2868&lt;/isbn&gt;&lt;urls&gt;&lt;/urls&gt;&lt;/record&gt;&lt;/Cite&gt;&lt;/EndNote&gt;</w:instrText>
      </w:r>
      <w:r w:rsidR="000924FD">
        <w:fldChar w:fldCharType="separate"/>
      </w:r>
      <w:r w:rsidR="00135EE0">
        <w:rPr>
          <w:noProof/>
        </w:rPr>
        <w:t>(O’Brien et al., 2022)</w:t>
      </w:r>
      <w:r w:rsidR="000924FD">
        <w:fldChar w:fldCharType="end"/>
      </w:r>
      <w:r w:rsidR="001C24A7" w:rsidRPr="001C24A7">
        <w:t xml:space="preserve">. In addition, we do not know what may happen </w:t>
      </w:r>
      <w:r w:rsidR="00E25D32">
        <w:t>in</w:t>
      </w:r>
      <w:r w:rsidR="001C24A7" w:rsidRPr="001C24A7">
        <w:t xml:space="preserve"> people </w:t>
      </w:r>
      <w:r w:rsidR="00E25D32">
        <w:t xml:space="preserve">who have </w:t>
      </w:r>
      <w:r w:rsidR="009359C4">
        <w:t xml:space="preserve">other </w:t>
      </w:r>
      <w:r w:rsidR="002F0F6A">
        <w:t xml:space="preserve">diseases </w:t>
      </w:r>
      <w:r w:rsidR="00BB27C1">
        <w:t>known to</w:t>
      </w:r>
      <w:r w:rsidR="002F0F6A">
        <w:t xml:space="preserve"> impair cardiovascular function</w:t>
      </w:r>
      <w:r w:rsidR="00BB27C1">
        <w:t>,</w:t>
      </w:r>
      <w:r w:rsidR="001C24A7" w:rsidRPr="001C24A7">
        <w:t xml:space="preserve"> such as older adults with established coronary heart disease (CHD). Given that CHD is characterised by widespread endothelial impairment, a reduction in nitric oxide bioavailability, and is associated with advanced vascular remodelling and aortic stiffening </w:t>
      </w:r>
      <w:r w:rsidR="00236DFB">
        <w:fldChar w:fldCharType="begin"/>
      </w:r>
      <w:r w:rsidR="00135EE0">
        <w:instrText xml:space="preserve"> ADDIN EN.CITE &lt;EndNote&gt;&lt;Cite&gt;&lt;Author&gt;Matsuzawa&lt;/Author&gt;&lt;Year&gt;2014&lt;/Year&gt;&lt;RecNum&gt;1063&lt;/RecNum&gt;&lt;DisplayText&gt;(Matsuzawa &amp;amp; Lerman, 2014)&lt;/DisplayText&gt;&lt;record&gt;&lt;rec-number&gt;1063&lt;/rec-number&gt;&lt;foreign-keys&gt;&lt;key app="EN" db-id="trd2svws9fzsp9e0vvzvvrxurxrw9tvxzf5e" timestamp="1754305785"&gt;1063&lt;/key&gt;&lt;/foreign-keys&gt;&lt;ref-type name="Journal Article"&gt;17&lt;/ref-type&gt;&lt;contributors&gt;&lt;authors&gt;&lt;author&gt;Matsuzawa, Yasushi&lt;/author&gt;&lt;author&gt;Lerman, Amir&lt;/author&gt;&lt;/authors&gt;&lt;/contributors&gt;&lt;titles&gt;&lt;title&gt;Endothelial dysfunction and coronary artery disease: assessment, prognosis, and treatment&lt;/title&gt;&lt;secondary-title&gt;Coronary artery disease&lt;/secondary-title&gt;&lt;/titles&gt;&lt;periodical&gt;&lt;full-title&gt;Coronary artery disease&lt;/full-title&gt;&lt;/periodical&gt;&lt;pages&gt;713-724&lt;/pages&gt;&lt;volume&gt;25&lt;/volume&gt;&lt;number&gt;8&lt;/number&gt;&lt;dates&gt;&lt;year&gt;2014&lt;/year&gt;&lt;/dates&gt;&lt;isbn&gt;0954-6928&lt;/isbn&gt;&lt;urls&gt;&lt;/urls&gt;&lt;/record&gt;&lt;/Cite&gt;&lt;/EndNote&gt;</w:instrText>
      </w:r>
      <w:r w:rsidR="00236DFB">
        <w:fldChar w:fldCharType="separate"/>
      </w:r>
      <w:r w:rsidR="00135EE0">
        <w:rPr>
          <w:noProof/>
        </w:rPr>
        <w:t>(Matsuzawa &amp; Lerman, 2014)</w:t>
      </w:r>
      <w:r w:rsidR="00236DFB">
        <w:fldChar w:fldCharType="end"/>
      </w:r>
      <w:r w:rsidR="001C24A7" w:rsidRPr="001C24A7">
        <w:t>, the</w:t>
      </w:r>
      <w:r w:rsidR="00BB27C1">
        <w:t xml:space="preserve"> current and</w:t>
      </w:r>
      <w:r w:rsidR="001C24A7" w:rsidRPr="001C24A7">
        <w:t xml:space="preserve"> established physical activity interruption strategies </w:t>
      </w:r>
      <w:r w:rsidR="0099728E">
        <w:fldChar w:fldCharType="begin"/>
      </w:r>
      <w:r w:rsidR="00222345">
        <w:instrText xml:space="preserve"> ADDIN EN.CITE &lt;EndNote&gt;&lt;Cite&gt;&lt;Author&gt;Paterson&lt;/Author&gt;&lt;Year&gt;2021&lt;/Year&gt;&lt;RecNum&gt;920&lt;/RecNum&gt;&lt;DisplayText&gt;(Paterson et al., 2021)&lt;/DisplayText&gt;&lt;record&gt;&lt;rec-number&gt;920&lt;/rec-number&gt;&lt;foreign-keys&gt;&lt;key app="EN" db-id="trd2svws9fzsp9e0vvzvvrxurxrw9tvxzf5e" timestamp="1642672697"&gt;920&lt;/key&gt;&lt;/foreign-keys&gt;&lt;ref-type name="Journal Article"&gt;17&lt;/ref-type&gt;&lt;contributors&gt;&lt;authors&gt;&lt;author&gt;Paterson, Craig&lt;/author&gt;&lt;author&gt;Fryer, Simon&lt;/author&gt;&lt;author&gt;Stone, Keeron&lt;/author&gt;&lt;author&gt;Zieff, Gabriel&lt;/author&gt;&lt;author&gt;Turner, Louise&lt;/author&gt;&lt;author&gt;Stoner, Lee&lt;/author&gt;&lt;/authors&gt;&lt;/contributors&gt;&lt;titles&gt;&lt;title&gt;The effects of acute exposure to prolonged sitting, with and without interruption, on peripheral blood pressure among adults: A systematic review and meta-analysis&lt;/title&gt;&lt;secondary-title&gt;Sports Medicine&lt;/secondary-title&gt;&lt;/titles&gt;&lt;periodical&gt;&lt;full-title&gt;Sports Medicine&lt;/full-title&gt;&lt;/periodical&gt;&lt;pages&gt;1369–1383&lt;/pages&gt;&lt;volume&gt;52&lt;/volume&gt;&lt;dates&gt;&lt;year&gt;2021&lt;/year&gt;&lt;/dates&gt;&lt;isbn&gt;1179-2035&lt;/isbn&gt;&lt;urls&gt;&lt;/urls&gt;&lt;electronic-resource-num&gt;doi.org/10.1007/s40279-021-01614-7&lt;/electronic-resource-num&gt;&lt;/record&gt;&lt;/Cite&gt;&lt;/EndNote&gt;</w:instrText>
      </w:r>
      <w:r w:rsidR="0099728E">
        <w:fldChar w:fldCharType="separate"/>
      </w:r>
      <w:r w:rsidR="00135EE0">
        <w:rPr>
          <w:noProof/>
        </w:rPr>
        <w:t>(Paterson et al., 2021)</w:t>
      </w:r>
      <w:r w:rsidR="0099728E">
        <w:fldChar w:fldCharType="end"/>
      </w:r>
      <w:r w:rsidR="001C24A7" w:rsidRPr="001C24A7">
        <w:t xml:space="preserve"> may not </w:t>
      </w:r>
      <w:r w:rsidR="00C71E3B">
        <w:t>be effective</w:t>
      </w:r>
      <w:r w:rsidR="001C24A7" w:rsidRPr="001C24A7">
        <w:t xml:space="preserve"> in this population.</w:t>
      </w:r>
      <w:r w:rsidR="00136418">
        <w:t xml:space="preserve"> For example,</w:t>
      </w:r>
      <w:r w:rsidR="003970C4">
        <w:t xml:space="preserve"> previous research has shown that </w:t>
      </w:r>
      <w:r w:rsidR="007C0006">
        <w:t xml:space="preserve">exercise based </w:t>
      </w:r>
      <w:r w:rsidR="003970C4">
        <w:t xml:space="preserve">cardiac rehabilitation </w:t>
      </w:r>
      <w:r w:rsidR="00EA2A1C">
        <w:t>does not always translate to a reduction in</w:t>
      </w:r>
      <w:r w:rsidR="0075618A">
        <w:t xml:space="preserve"> </w:t>
      </w:r>
      <w:r w:rsidR="00EA2A1C">
        <w:t xml:space="preserve">blood pressure </w:t>
      </w:r>
      <w:r w:rsidR="0075618A">
        <w:fldChar w:fldCharType="begin"/>
      </w:r>
      <w:r w:rsidR="00135EE0">
        <w:instrText xml:space="preserve"> ADDIN EN.CITE &lt;EndNote&gt;&lt;Cite&gt;&lt;Author&gt;Sahin&lt;/Author&gt;&lt;Year&gt;2021&lt;/Year&gt;&lt;RecNum&gt;1075&lt;/RecNum&gt;&lt;DisplayText&gt;(Sahin et al., 2021)&lt;/DisplayText&gt;&lt;record&gt;&lt;rec-number&gt;1075&lt;/rec-number&gt;&lt;foreign-keys&gt;&lt;key app="EN" db-id="trd2svws9fzsp9e0vvzvvrxurxrw9tvxzf5e" timestamp="1758021749"&gt;1075&lt;/key&gt;&lt;/foreign-keys&gt;&lt;ref-type name="Journal Article"&gt;17&lt;/ref-type&gt;&lt;contributors&gt;&lt;authors&gt;&lt;author&gt;Sahin, Ahmet Anil&lt;/author&gt;&lt;author&gt;Ozben, Beste&lt;/author&gt;&lt;author&gt;Sunbul, Murat&lt;/author&gt;&lt;author&gt;Yagci, Ilker&lt;/author&gt;&lt;author&gt;Sayar, Nurten&lt;/author&gt;&lt;author&gt;Cincin, Altug&lt;/author&gt;&lt;author&gt;Gurel, Emre&lt;/author&gt;&lt;author&gt;Tigen, Kursat&lt;/author&gt;&lt;author&gt;Basaran, Yelda&lt;/author&gt;&lt;/authors&gt;&lt;/contributors&gt;&lt;titles&gt;&lt;title&gt;The effect of cardiac rehabilitation on blood pressure, and on left atrial and ventricular functions in hypertensive patients&lt;/title&gt;&lt;secondary-title&gt;Journal of Clinical Ultrasound&lt;/secondary-title&gt;&lt;/titles&gt;&lt;periodical&gt;&lt;full-title&gt;Journal of Clinical Ultrasound&lt;/full-title&gt;&lt;/periodical&gt;&lt;pages&gt;456-465&lt;/pages&gt;&lt;volume&gt;49&lt;/volume&gt;&lt;number&gt;5&lt;/number&gt;&lt;dates&gt;&lt;year&gt;2021&lt;/year&gt;&lt;/dates&gt;&lt;isbn&gt;0091-2751&lt;/isbn&gt;&lt;urls&gt;&lt;/urls&gt;&lt;/record&gt;&lt;/Cite&gt;&lt;/EndNote&gt;</w:instrText>
      </w:r>
      <w:r w:rsidR="0075618A">
        <w:fldChar w:fldCharType="separate"/>
      </w:r>
      <w:r w:rsidR="00135EE0">
        <w:rPr>
          <w:noProof/>
        </w:rPr>
        <w:t>(Sahin et al., 2021)</w:t>
      </w:r>
      <w:r w:rsidR="0075618A">
        <w:fldChar w:fldCharType="end"/>
      </w:r>
      <w:r w:rsidR="007C0006">
        <w:t xml:space="preserve">. </w:t>
      </w:r>
      <w:r w:rsidR="004661F8">
        <w:t>As such, w</w:t>
      </w:r>
      <w:r w:rsidR="001C24A7" w:rsidRPr="001C24A7">
        <w:t>e need to identify whether physical activity interruptions to prolonged sitting are effective in a population with CHD, or whether they need specific approaches</w:t>
      </w:r>
      <w:r w:rsidR="00C71E3B">
        <w:t xml:space="preserve"> to help reduce </w:t>
      </w:r>
      <w:r w:rsidR="00CE552F">
        <w:t xml:space="preserve">the </w:t>
      </w:r>
      <w:r w:rsidR="00C71E3B">
        <w:t>sitting induced cardiovascular burden</w:t>
      </w:r>
      <w:r w:rsidR="001C24A7" w:rsidRPr="001C24A7">
        <w:t>. This will be of use when informing</w:t>
      </w:r>
      <w:r w:rsidR="00C71E3B">
        <w:t xml:space="preserve"> future </w:t>
      </w:r>
      <w:r w:rsidR="007F5A0F">
        <w:t>randomised control trials,</w:t>
      </w:r>
      <w:r w:rsidR="00C71E3B">
        <w:t xml:space="preserve"> as well as</w:t>
      </w:r>
      <w:r w:rsidR="001C24A7" w:rsidRPr="001C24A7">
        <w:t xml:space="preserve"> sedentary behaviour guidelines </w:t>
      </w:r>
      <w:r w:rsidR="007F5A0F">
        <w:t>for</w:t>
      </w:r>
      <w:r w:rsidR="001C24A7" w:rsidRPr="001C24A7">
        <w:t xml:space="preserve"> at-risk populations. </w:t>
      </w:r>
    </w:p>
    <w:p w14:paraId="17AE6A57" w14:textId="07315C7E" w:rsidR="001C24A7" w:rsidRPr="001C24A7" w:rsidRDefault="001C24A7" w:rsidP="008D4D8C">
      <w:pPr>
        <w:spacing w:after="120" w:line="360" w:lineRule="auto"/>
        <w:jc w:val="both"/>
      </w:pPr>
      <w:r w:rsidRPr="001C24A7">
        <w:t xml:space="preserve">The aim of this study was to determine whether simple light physical activity interruptions can attenuate the expected detrimental responses to 2-hours prolonged sitting on cardiovascular function in a population with established CHD.  </w:t>
      </w:r>
    </w:p>
    <w:p w14:paraId="031C02FB" w14:textId="77777777" w:rsidR="002D32CA" w:rsidRDefault="002D32CA" w:rsidP="008D4D8C">
      <w:pPr>
        <w:spacing w:after="120" w:line="360" w:lineRule="auto"/>
        <w:jc w:val="both"/>
      </w:pPr>
    </w:p>
    <w:p w14:paraId="2FBC4E4A" w14:textId="77BE4CDA" w:rsidR="002935C9" w:rsidRDefault="002935C9" w:rsidP="008D4D8C">
      <w:pPr>
        <w:spacing w:after="120" w:line="360" w:lineRule="auto"/>
        <w:rPr>
          <w:b/>
        </w:rPr>
      </w:pPr>
      <w:r>
        <w:rPr>
          <w:b/>
        </w:rPr>
        <w:lastRenderedPageBreak/>
        <w:t>Method</w:t>
      </w:r>
    </w:p>
    <w:p w14:paraId="32B61326" w14:textId="47C8AFD6" w:rsidR="00C1758A" w:rsidRDefault="00C1758A" w:rsidP="008D4D8C">
      <w:pPr>
        <w:spacing w:after="120" w:line="360" w:lineRule="auto"/>
        <w:jc w:val="both"/>
        <w:rPr>
          <w:i/>
          <w:iCs/>
        </w:rPr>
      </w:pPr>
      <w:r>
        <w:rPr>
          <w:i/>
          <w:iCs/>
        </w:rPr>
        <w:t>Ethic</w:t>
      </w:r>
      <w:r w:rsidR="00C07AE6">
        <w:rPr>
          <w:i/>
          <w:iCs/>
        </w:rPr>
        <w:t>al</w:t>
      </w:r>
      <w:r>
        <w:rPr>
          <w:i/>
          <w:iCs/>
        </w:rPr>
        <w:t xml:space="preserve"> Approval</w:t>
      </w:r>
    </w:p>
    <w:p w14:paraId="6BF3DADF" w14:textId="790E894B" w:rsidR="00C1758A" w:rsidRDefault="00C1758A" w:rsidP="008D4D8C">
      <w:pPr>
        <w:spacing w:after="120" w:line="360" w:lineRule="auto"/>
        <w:jc w:val="both"/>
      </w:pPr>
      <w:r>
        <w:t xml:space="preserve">Prior to recruitment and data collection, institutional ethical approval </w:t>
      </w:r>
      <w:r w:rsidR="00337DCA">
        <w:t xml:space="preserve">from the University of Gloucestershire, UK, </w:t>
      </w:r>
      <w:r>
        <w:t>was obtained</w:t>
      </w:r>
      <w:r w:rsidR="00E35569">
        <w:t xml:space="preserve"> (</w:t>
      </w:r>
      <w:r w:rsidR="00E35569" w:rsidRPr="00E35569">
        <w:t>REC.21.53.3</w:t>
      </w:r>
      <w:r w:rsidR="00E35569">
        <w:t>)</w:t>
      </w:r>
      <w:r>
        <w:t>, which conformed to both the standards of the journal, as well as the Deceleration of Helsinki 20</w:t>
      </w:r>
      <w:r w:rsidR="00B31E7C">
        <w:t>24</w:t>
      </w:r>
      <w:r w:rsidR="00506A0C">
        <w:t xml:space="preserve">, except </w:t>
      </w:r>
      <w:r w:rsidR="00077EB8">
        <w:t>for registration in a database</w:t>
      </w:r>
      <w:r w:rsidR="00B31E7C">
        <w:t xml:space="preserve"> (clause 35)</w:t>
      </w:r>
      <w:r>
        <w:t>. All participants gave written informed consent.</w:t>
      </w:r>
      <w:r w:rsidR="0077439E">
        <w:t xml:space="preserve"> </w:t>
      </w:r>
      <w:r w:rsidR="006E1F86">
        <w:t xml:space="preserve">Authors did not receive funding for this work. </w:t>
      </w:r>
      <w:r w:rsidR="009402C2">
        <w:t>Raw data is available from the lead author upon request.</w:t>
      </w:r>
    </w:p>
    <w:p w14:paraId="159E27A3" w14:textId="77777777" w:rsidR="004B5E19" w:rsidRPr="00C1758A" w:rsidRDefault="004B5E19" w:rsidP="008D4D8C">
      <w:pPr>
        <w:spacing w:after="120" w:line="360" w:lineRule="auto"/>
        <w:jc w:val="both"/>
      </w:pPr>
    </w:p>
    <w:p w14:paraId="7EFCFAA4" w14:textId="10E4C068" w:rsidR="006360F6" w:rsidRPr="002935C9" w:rsidRDefault="002935C9" w:rsidP="008D4D8C">
      <w:pPr>
        <w:spacing w:after="120" w:line="360" w:lineRule="auto"/>
        <w:jc w:val="both"/>
        <w:rPr>
          <w:i/>
          <w:iCs/>
        </w:rPr>
      </w:pPr>
      <w:r w:rsidRPr="002935C9">
        <w:rPr>
          <w:i/>
          <w:iCs/>
        </w:rPr>
        <w:t xml:space="preserve">Participants </w:t>
      </w:r>
    </w:p>
    <w:p w14:paraId="439D4039" w14:textId="0AFEF41C" w:rsidR="004C0689" w:rsidRDefault="00094D9C" w:rsidP="002D32CA">
      <w:pPr>
        <w:spacing w:after="120" w:line="360" w:lineRule="auto"/>
        <w:jc w:val="both"/>
      </w:pPr>
      <w:r>
        <w:t xml:space="preserve">This study is reported in accordance with the Consolidated Standards of Reporting Trials guidelines </w:t>
      </w:r>
      <w:r>
        <w:fldChar w:fldCharType="begin"/>
      </w:r>
      <w:r w:rsidR="00135EE0">
        <w:instrText xml:space="preserve"> ADDIN EN.CITE &lt;EndNote&gt;&lt;Cite&gt;&lt;Author&gt;Schulz&lt;/Author&gt;&lt;Year&gt;2010&lt;/Year&gt;&lt;RecNum&gt;847&lt;/RecNum&gt;&lt;DisplayText&gt;(Schulz et al., 2010)&lt;/DisplayText&gt;&lt;record&gt;&lt;rec-number&gt;847&lt;/rec-number&gt;&lt;foreign-keys&gt;&lt;key app="EN" db-id="trd2svws9fzsp9e0vvzvvrxurxrw9tvxzf5e" timestamp="1603290307"&gt;847&lt;/key&gt;&lt;/foreign-keys&gt;&lt;ref-type name="Journal Article"&gt;17&lt;/ref-type&gt;&lt;contributors&gt;&lt;authors&gt;&lt;author&gt;Schulz, Kenneth F&lt;/author&gt;&lt;author&gt;Altman, Douglas G&lt;/author&gt;&lt;author&gt;Moher, David&lt;/author&gt;&lt;author&gt;Consort Group&lt;/author&gt;&lt;/authors&gt;&lt;/contributors&gt;&lt;titles&gt;&lt;title&gt;CONSORT 2010 statement: updated guidelines for reporting parallel group randomised trials&lt;/title&gt;&lt;secondary-title&gt;Trials&lt;/secondary-title&gt;&lt;/titles&gt;&lt;pages&gt;32&lt;/pages&gt;&lt;volume&gt;11&lt;/volume&gt;&lt;number&gt;1&lt;/number&gt;&lt;dates&gt;&lt;year&gt;2010&lt;/year&gt;&lt;/dates&gt;&lt;isbn&gt;1745-6215&lt;/isbn&gt;&lt;urls&gt;&lt;/urls&gt;&lt;/record&gt;&lt;/Cite&gt;&lt;/EndNote&gt;</w:instrText>
      </w:r>
      <w:r>
        <w:fldChar w:fldCharType="separate"/>
      </w:r>
      <w:r w:rsidR="00135EE0">
        <w:rPr>
          <w:noProof/>
        </w:rPr>
        <w:t>(Schulz et al., 2010)</w:t>
      </w:r>
      <w:r>
        <w:fldChar w:fldCharType="end"/>
      </w:r>
      <w:r>
        <w:t xml:space="preserve">. </w:t>
      </w:r>
      <w:r w:rsidR="00F854AF">
        <w:t>Fourteen</w:t>
      </w:r>
      <w:r>
        <w:t xml:space="preserve"> male participants with established </w:t>
      </w:r>
      <w:r w:rsidR="00001B70">
        <w:t>CHD</w:t>
      </w:r>
      <w:r>
        <w:t xml:space="preserve"> (</w:t>
      </w:r>
      <w:r w:rsidR="00A73230">
        <w:t>characteristics in Table 1</w:t>
      </w:r>
      <w:r>
        <w:t>) were recruited. All participants were asymptomatic of any</w:t>
      </w:r>
      <w:r w:rsidR="002C0E2E">
        <w:t xml:space="preserve"> acute</w:t>
      </w:r>
      <w:r>
        <w:t xml:space="preserve"> illness, were physically active</w:t>
      </w:r>
      <w:r w:rsidR="002C0E2E">
        <w:t xml:space="preserve"> engaging in a minimum of </w:t>
      </w:r>
      <w:r w:rsidR="006E4C70">
        <w:t>two</w:t>
      </w:r>
      <w:r w:rsidR="002C0E2E">
        <w:t xml:space="preserve"> phase four cardiac rehabilitation classes per week</w:t>
      </w:r>
      <w:r>
        <w:t>.</w:t>
      </w:r>
      <w:r w:rsidR="00295D96">
        <w:t xml:space="preserve"> Phase four cardiac rehabilitation consists of a </w:t>
      </w:r>
      <w:r w:rsidR="0097040B">
        <w:t>long-term</w:t>
      </w:r>
      <w:r w:rsidR="00295D96">
        <w:t xml:space="preserve"> </w:t>
      </w:r>
      <w:r w:rsidR="006531ED">
        <w:t>community-based</w:t>
      </w:r>
      <w:r w:rsidR="00295D96">
        <w:t xml:space="preserve"> exercise</w:t>
      </w:r>
      <w:r w:rsidR="0097040B">
        <w:t xml:space="preserve"> and education</w:t>
      </w:r>
      <w:r w:rsidR="00295D96">
        <w:t xml:space="preserve"> programme</w:t>
      </w:r>
      <w:r w:rsidR="0097040B">
        <w:t xml:space="preserve"> run by specially trained instructors</w:t>
      </w:r>
      <w:r w:rsidR="00295D96">
        <w:t>.</w:t>
      </w:r>
      <w:r w:rsidR="002C0E2E">
        <w:t xml:space="preserve"> All </w:t>
      </w:r>
      <w:r w:rsidR="00B36305">
        <w:t xml:space="preserve">participants </w:t>
      </w:r>
      <w:r w:rsidR="002C0E2E">
        <w:t>were</w:t>
      </w:r>
      <w:r w:rsidR="006E4C70">
        <w:t xml:space="preserve"> non-smokers and</w:t>
      </w:r>
      <w:r w:rsidR="002C0E2E">
        <w:t xml:space="preserve"> on med</w:t>
      </w:r>
      <w:r w:rsidR="0035515C">
        <w:t xml:space="preserve">ications </w:t>
      </w:r>
      <w:r w:rsidR="00A73230">
        <w:t>listed within Table 1</w:t>
      </w:r>
      <w:r w:rsidR="00A439D5">
        <w:t>.</w:t>
      </w:r>
      <w:r w:rsidRPr="00EB33BC">
        <w:t xml:space="preserve"> </w:t>
      </w:r>
      <w:r>
        <w:t xml:space="preserve"> </w:t>
      </w:r>
    </w:p>
    <w:p w14:paraId="194B53DA" w14:textId="77777777" w:rsidR="002D32CA" w:rsidRPr="002D32CA" w:rsidRDefault="002D32CA" w:rsidP="002D32CA">
      <w:pPr>
        <w:spacing w:after="120" w:line="360" w:lineRule="auto"/>
        <w:jc w:val="both"/>
      </w:pPr>
    </w:p>
    <w:p w14:paraId="6ABB3483" w14:textId="2A8B7892" w:rsidR="00DD360F" w:rsidRPr="004B1DEA" w:rsidRDefault="00DD360F" w:rsidP="008D4D8C">
      <w:pPr>
        <w:spacing w:after="120" w:line="360" w:lineRule="auto"/>
        <w:rPr>
          <w:i/>
        </w:rPr>
      </w:pPr>
      <w:r>
        <w:rPr>
          <w:i/>
        </w:rPr>
        <w:t>Experimental protocol</w:t>
      </w:r>
    </w:p>
    <w:p w14:paraId="2ADA86EB" w14:textId="794B7231" w:rsidR="00DD360F" w:rsidRDefault="00DD360F" w:rsidP="008D4D8C">
      <w:pPr>
        <w:spacing w:after="120" w:line="360" w:lineRule="auto"/>
        <w:jc w:val="both"/>
      </w:pPr>
      <w:r>
        <w:t xml:space="preserve">The experimental protocol comprised of </w:t>
      </w:r>
      <w:r w:rsidR="002C66EA">
        <w:t>three</w:t>
      </w:r>
      <w:r>
        <w:t xml:space="preserve"> separate visits to a laboratory</w:t>
      </w:r>
      <w:r w:rsidR="002C66EA">
        <w:t xml:space="preserve"> </w:t>
      </w:r>
      <w:r>
        <w:t>within a 10-day period. During visit one, participants</w:t>
      </w:r>
      <w:r w:rsidR="002C66EA">
        <w:t xml:space="preserve"> were consented </w:t>
      </w:r>
      <w:r w:rsidR="00A323E8">
        <w:t>before having their</w:t>
      </w:r>
      <w:r>
        <w:t xml:space="preserve"> height, body mass and </w:t>
      </w:r>
      <w:r w:rsidR="002C66EA">
        <w:t>health</w:t>
      </w:r>
      <w:r>
        <w:t xml:space="preserve"> status assessed</w:t>
      </w:r>
      <w:r w:rsidR="001B57C5">
        <w:t xml:space="preserve"> using a physical activity readiness questionnaire</w:t>
      </w:r>
      <w:r w:rsidR="00A323E8">
        <w:t xml:space="preserve">. </w:t>
      </w:r>
      <w:r w:rsidR="009C06A0">
        <w:t>P</w:t>
      </w:r>
      <w:r w:rsidR="00A323E8">
        <w:t>articipants were</w:t>
      </w:r>
      <w:r w:rsidR="009C06A0">
        <w:t xml:space="preserve"> then</w:t>
      </w:r>
      <w:r>
        <w:t xml:space="preserve"> familiarised with all experimental procedures and equipment. The </w:t>
      </w:r>
      <w:r w:rsidR="00A323E8">
        <w:t>two</w:t>
      </w:r>
      <w:r>
        <w:t xml:space="preserve"> following visits consisted of </w:t>
      </w:r>
      <w:r w:rsidR="00C401CC">
        <w:t>an</w:t>
      </w:r>
      <w:r>
        <w:t xml:space="preserve"> </w:t>
      </w:r>
      <w:r w:rsidR="00A323E8">
        <w:t>uninterrupted</w:t>
      </w:r>
      <w:r w:rsidR="00033FCF">
        <w:t xml:space="preserve"> </w:t>
      </w:r>
      <w:r w:rsidR="005A5F79">
        <w:t>condition</w:t>
      </w:r>
      <w:r w:rsidR="00033FCF">
        <w:t xml:space="preserve"> (Control</w:t>
      </w:r>
      <w:r w:rsidR="00D918CF">
        <w:t xml:space="preserve"> [CON]</w:t>
      </w:r>
      <w:r w:rsidR="00033FCF">
        <w:t>)</w:t>
      </w:r>
      <w:r w:rsidR="001B70D4">
        <w:t>,</w:t>
      </w:r>
      <w:r w:rsidR="00A323E8">
        <w:t xml:space="preserve"> and</w:t>
      </w:r>
      <w:r w:rsidR="00D918CF">
        <w:t xml:space="preserve"> an</w:t>
      </w:r>
      <w:r w:rsidR="00A323E8">
        <w:t xml:space="preserve"> interrupted 2-hour sitting </w:t>
      </w:r>
      <w:r w:rsidR="005A5F79">
        <w:t>condition</w:t>
      </w:r>
      <w:r w:rsidR="00D918CF">
        <w:t xml:space="preserve"> (Activity [ACT])</w:t>
      </w:r>
      <w:r w:rsidR="00A323E8">
        <w:t>,</w:t>
      </w:r>
      <w:r>
        <w:t xml:space="preserve"> of which the order was </w:t>
      </w:r>
      <w:r w:rsidR="000F51AF">
        <w:t xml:space="preserve">block </w:t>
      </w:r>
      <w:r>
        <w:t>randomi</w:t>
      </w:r>
      <w:r w:rsidR="007F5A0F">
        <w:t>s</w:t>
      </w:r>
      <w:r>
        <w:t>ed</w:t>
      </w:r>
      <w:r w:rsidR="00086BB4">
        <w:t xml:space="preserve"> in Microsoft Excel</w:t>
      </w:r>
      <w:r w:rsidR="00086BB4">
        <w:rPr>
          <w:rStyle w:val="CommentReference"/>
        </w:rPr>
        <w:t>.</w:t>
      </w:r>
      <w:r w:rsidR="00986943">
        <w:rPr>
          <w:rStyle w:val="CommentReference"/>
        </w:rPr>
        <w:t xml:space="preserve"> </w:t>
      </w:r>
      <w:r w:rsidR="0062672A" w:rsidRPr="003546C1">
        <w:t>Participants were randomized in blocks of 7 to one of two treatment sequences</w:t>
      </w:r>
      <w:r w:rsidR="0023565F">
        <w:t xml:space="preserve"> (CON, ACT)</w:t>
      </w:r>
      <w:r w:rsidR="0062672A" w:rsidRPr="003546C1">
        <w:t>.</w:t>
      </w:r>
      <w:r w:rsidR="007E1BB0">
        <w:t xml:space="preserve"> The </w:t>
      </w:r>
      <w:r w:rsidR="007643F7">
        <w:t xml:space="preserve">resulting order of </w:t>
      </w:r>
      <w:r w:rsidR="005A5F79">
        <w:t>condition</w:t>
      </w:r>
      <w:r w:rsidR="007643F7">
        <w:t>s</w:t>
      </w:r>
      <w:r w:rsidR="007E1BB0">
        <w:t xml:space="preserve"> was not revealed to the participant until the morning of their first </w:t>
      </w:r>
      <w:r w:rsidR="005A5F79">
        <w:t>condition</w:t>
      </w:r>
      <w:r w:rsidR="007E1BB0">
        <w:t xml:space="preserve"> </w:t>
      </w:r>
      <w:r w:rsidR="002029CD">
        <w:t>to</w:t>
      </w:r>
      <w:r w:rsidR="007E1BB0">
        <w:t xml:space="preserve"> avoid any </w:t>
      </w:r>
      <w:r w:rsidR="002029CD">
        <w:t xml:space="preserve">conscious or unconscious bias towards a particular </w:t>
      </w:r>
      <w:r w:rsidR="005A5F79">
        <w:t>condition</w:t>
      </w:r>
      <w:r w:rsidR="002029CD">
        <w:t>.</w:t>
      </w:r>
      <w:r>
        <w:t xml:space="preserve"> Each session commenced </w:t>
      </w:r>
      <w:r w:rsidR="00A323E8">
        <w:t>between</w:t>
      </w:r>
      <w:r>
        <w:t xml:space="preserve"> 08:30 </w:t>
      </w:r>
      <w:r w:rsidR="00A323E8">
        <w:t>and 10</w:t>
      </w:r>
      <w:r w:rsidR="00916AEC">
        <w:t xml:space="preserve">:00 </w:t>
      </w:r>
      <w:r>
        <w:t xml:space="preserve">following a </w:t>
      </w:r>
      <w:r w:rsidR="00916AEC">
        <w:t>minimum 4-hour</w:t>
      </w:r>
      <w:r>
        <w:t xml:space="preserve"> fast, consuming only water and having refrained from strenuous exercise and alcohol for a 24-hour period.</w:t>
      </w:r>
      <w:r w:rsidR="00916AEC">
        <w:t xml:space="preserve"> An overnight fast was not </w:t>
      </w:r>
      <w:r w:rsidR="00A61957">
        <w:t xml:space="preserve">used </w:t>
      </w:r>
      <w:r w:rsidR="006C0165">
        <w:t xml:space="preserve">as </w:t>
      </w:r>
      <w:r w:rsidR="00A61957">
        <w:t xml:space="preserve">participants </w:t>
      </w:r>
      <w:r w:rsidR="006C0165">
        <w:t>needed</w:t>
      </w:r>
      <w:r w:rsidR="00A61957">
        <w:t xml:space="preserve"> to take medication in the morning, often with a small meal.</w:t>
      </w:r>
      <w:r w:rsidR="00FB3A1C">
        <w:t xml:space="preserve"> For each </w:t>
      </w:r>
      <w:r w:rsidR="005D4CFE">
        <w:t>participant</w:t>
      </w:r>
      <w:r w:rsidR="00FB3A1C">
        <w:t xml:space="preserve">, the start time </w:t>
      </w:r>
      <w:r w:rsidR="00A26A43">
        <w:t>remained consistent</w:t>
      </w:r>
      <w:r w:rsidR="005D4CFE">
        <w:t xml:space="preserve"> for each </w:t>
      </w:r>
      <w:r w:rsidR="005A5F79">
        <w:t>condition</w:t>
      </w:r>
      <w:r w:rsidR="005D4CFE">
        <w:t>.</w:t>
      </w:r>
      <w:r w:rsidR="00FB3A1C">
        <w:t xml:space="preserve"> </w:t>
      </w:r>
    </w:p>
    <w:p w14:paraId="0167032B" w14:textId="113B38C9" w:rsidR="006F30AA" w:rsidRDefault="00DD360F" w:rsidP="008D4D8C">
      <w:pPr>
        <w:spacing w:after="120" w:line="360" w:lineRule="auto"/>
        <w:jc w:val="both"/>
      </w:pPr>
      <w:r>
        <w:t xml:space="preserve">At the start of each experimental visit, participants were asked to empty their bladder and bowel before quietly lying supine on a test bed for </w:t>
      </w:r>
      <w:r w:rsidR="004041A3">
        <w:t>ten</w:t>
      </w:r>
      <w:r>
        <w:t xml:space="preserve"> minutes. During this period, participants were fitted </w:t>
      </w:r>
      <w:r>
        <w:lastRenderedPageBreak/>
        <w:t xml:space="preserve">with all equipment including an </w:t>
      </w:r>
      <w:proofErr w:type="spellStart"/>
      <w:r>
        <w:t>oscillometric</w:t>
      </w:r>
      <w:proofErr w:type="spellEnd"/>
      <w:r>
        <w:t xml:space="preserve"> blood pressure cuff (</w:t>
      </w:r>
      <w:proofErr w:type="spellStart"/>
      <w:r>
        <w:t>SphygmoCor</w:t>
      </w:r>
      <w:proofErr w:type="spellEnd"/>
      <w:r>
        <w:t xml:space="preserve"> Xcel, </w:t>
      </w:r>
      <w:proofErr w:type="spellStart"/>
      <w:r>
        <w:t>Atcor</w:t>
      </w:r>
      <w:proofErr w:type="spellEnd"/>
      <w:r>
        <w:t xml:space="preserve"> Medical, Sydney, Australia) over the upper left arm to determine all pulse wave analysis (PWA) variables. To determine </w:t>
      </w:r>
      <w:r w:rsidR="00F716EF">
        <w:t>carotid-femoral pulse wave velocity (</w:t>
      </w:r>
      <w:r>
        <w:t>cfPWV</w:t>
      </w:r>
      <w:r w:rsidR="00F716EF">
        <w:t>)</w:t>
      </w:r>
      <w:r>
        <w:t xml:space="preserve"> and</w:t>
      </w:r>
      <w:r w:rsidR="00F716EF">
        <w:t xml:space="preserve"> femoral-ankle pulse wave velocity</w:t>
      </w:r>
      <w:r>
        <w:t xml:space="preserve"> </w:t>
      </w:r>
      <w:r w:rsidR="00F716EF">
        <w:t>(</w:t>
      </w:r>
      <w:proofErr w:type="spellStart"/>
      <w:r>
        <w:t>faPWV</w:t>
      </w:r>
      <w:proofErr w:type="spellEnd"/>
      <w:r w:rsidR="00F716EF">
        <w:t>)</w:t>
      </w:r>
      <w:r>
        <w:t xml:space="preserve">, pressure cuffs were placed over the left thigh and ankle respectively. </w:t>
      </w:r>
      <w:r w:rsidR="00097F1F">
        <w:t>The</w:t>
      </w:r>
      <w:r w:rsidR="004F47E3">
        <w:t xml:space="preserve"> aortic-femoral stiffness gradient</w:t>
      </w:r>
      <w:r w:rsidR="00097F1F">
        <w:t xml:space="preserve"> </w:t>
      </w:r>
      <w:r w:rsidR="004F47E3">
        <w:t>(</w:t>
      </w:r>
      <w:proofErr w:type="spellStart"/>
      <w:r w:rsidR="00097F1F">
        <w:rPr>
          <w:rFonts w:cs="Arial"/>
        </w:rPr>
        <w:t>af</w:t>
      </w:r>
      <w:proofErr w:type="spellEnd"/>
      <w:r w:rsidR="00097F1F">
        <w:rPr>
          <w:rFonts w:cs="Arial"/>
        </w:rPr>
        <w:t>-SG</w:t>
      </w:r>
      <w:r w:rsidR="004F47E3">
        <w:rPr>
          <w:rFonts w:cs="Arial"/>
        </w:rPr>
        <w:t>)</w:t>
      </w:r>
      <w:r w:rsidR="00097F1F">
        <w:t xml:space="preserve"> was subsequently calculated off-line. </w:t>
      </w:r>
      <w:r>
        <w:t xml:space="preserve">To </w:t>
      </w:r>
      <w:r w:rsidR="004E4D16">
        <w:t>estimate</w:t>
      </w:r>
      <w:r>
        <w:t xml:space="preserve"> changes in venous pooling over the </w:t>
      </w:r>
      <w:r w:rsidR="00967096">
        <w:t>2-hour</w:t>
      </w:r>
      <w:r w:rsidR="00782037">
        <w:t xml:space="preserve"> sitting protocols</w:t>
      </w:r>
      <w:r>
        <w:t xml:space="preserve">, </w:t>
      </w:r>
      <w:r w:rsidR="00782037">
        <w:t xml:space="preserve">pre and post </w:t>
      </w:r>
      <w:r w:rsidR="00706A09">
        <w:t xml:space="preserve">calf circumference </w:t>
      </w:r>
      <w:r w:rsidR="00782037">
        <w:t>w</w:t>
      </w:r>
      <w:r w:rsidR="00706A09">
        <w:t xml:space="preserve">as </w:t>
      </w:r>
      <w:r w:rsidR="004E4D16">
        <w:t>assessed</w:t>
      </w:r>
      <w:r w:rsidR="00782037">
        <w:t xml:space="preserve">. </w:t>
      </w:r>
      <w:r>
        <w:t xml:space="preserve">After </w:t>
      </w:r>
      <w:r w:rsidR="00486116">
        <w:t xml:space="preserve">all </w:t>
      </w:r>
      <w:r w:rsidR="0025492C">
        <w:t xml:space="preserve">baseline </w:t>
      </w:r>
      <w:r w:rsidR="00486116">
        <w:t xml:space="preserve">assessments were </w:t>
      </w:r>
      <w:r w:rsidR="0025492C">
        <w:t>completed</w:t>
      </w:r>
      <w:r>
        <w:t xml:space="preserve">, the participant was moved into a seated </w:t>
      </w:r>
      <w:r w:rsidRPr="00ED5A55">
        <w:t>positio</w:t>
      </w:r>
      <w:r w:rsidR="006F30AA">
        <w:t>n on a comfortable armchair</w:t>
      </w:r>
      <w:r w:rsidR="00A54A91">
        <w:t xml:space="preserve"> for </w:t>
      </w:r>
      <w:r w:rsidR="00967096">
        <w:t>2-hours</w:t>
      </w:r>
      <w:r w:rsidR="006F30AA">
        <w:t>.</w:t>
      </w:r>
      <w:r w:rsidR="00706A09">
        <w:t xml:space="preserve"> Following the </w:t>
      </w:r>
      <w:r w:rsidR="00967096">
        <w:t>2-hour</w:t>
      </w:r>
      <w:r w:rsidR="00706A09">
        <w:t xml:space="preserve"> sitting period,</w:t>
      </w:r>
      <w:r w:rsidR="002A432D">
        <w:t xml:space="preserve"> participants had their calf circumference reassessed before being </w:t>
      </w:r>
      <w:r w:rsidR="003B2C0C">
        <w:t>asked to lie supine for 10-min while</w:t>
      </w:r>
      <w:r w:rsidR="00706A09">
        <w:t xml:space="preserve"> </w:t>
      </w:r>
      <w:r w:rsidR="002A432D">
        <w:t>all baseline assessments were repeated</w:t>
      </w:r>
      <w:r w:rsidR="00377AB0">
        <w:t xml:space="preserve"> in accordance with </w:t>
      </w:r>
      <w:r w:rsidR="001466BE">
        <w:fldChar w:fldCharType="begin"/>
      </w:r>
      <w:r w:rsidR="00135EE0">
        <w:instrText xml:space="preserve"> ADDIN EN.CITE &lt;EndNote&gt;&lt;Cite AuthorYear="1"&gt;&lt;Author&gt;Paterson&lt;/Author&gt;&lt;Year&gt;2023&lt;/Year&gt;&lt;RecNum&gt;1076&lt;/RecNum&gt;&lt;DisplayText&gt;Paterson et al. (2023)&lt;/DisplayText&gt;&lt;record&gt;&lt;rec-number&gt;1076&lt;/rec-number&gt;&lt;foreign-keys&gt;&lt;key app="EN" db-id="trd2svws9fzsp9e0vvzvvrxurxrw9tvxzf5e" timestamp="1758022968"&gt;1076&lt;/key&gt;&lt;/foreign-keys&gt;&lt;ref-type name="Generic"&gt;13&lt;/ref-type&gt;&lt;contributors&gt;&lt;authors&gt;&lt;author&gt;Paterson, Craig&lt;/author&gt;&lt;author&gt;Higgins, Simon&lt;/author&gt;&lt;author&gt;Sikk, Merilin&lt;/author&gt;&lt;author&gt;Stone, Keeron&lt;/author&gt;&lt;author&gt;Fryer, Simon&lt;/author&gt;&lt;author&gt;Stoner, Lee&lt;/author&gt;&lt;/authors&gt;&lt;/contributors&gt;&lt;titles&gt;&lt;title&gt;Acute sedentary behavior and cardiovascular disease research: standardizing the methodological posture&lt;/title&gt;&lt;/titles&gt;&lt;pages&gt;H122-H125&lt;/pages&gt;&lt;volume&gt;324&lt;/volume&gt;&lt;number&gt;1&lt;/number&gt;&lt;dates&gt;&lt;year&gt;2023&lt;/year&gt;&lt;/dates&gt;&lt;publisher&gt;American Physiological Society Rockville, MD&lt;/publisher&gt;&lt;isbn&gt;0363-6135&lt;/isbn&gt;&lt;urls&gt;&lt;/urls&gt;&lt;/record&gt;&lt;/Cite&gt;&lt;/EndNote&gt;</w:instrText>
      </w:r>
      <w:r w:rsidR="001466BE">
        <w:fldChar w:fldCharType="separate"/>
      </w:r>
      <w:r w:rsidR="00135EE0">
        <w:rPr>
          <w:noProof/>
        </w:rPr>
        <w:t>Paterson et al. (2023)</w:t>
      </w:r>
      <w:r w:rsidR="001466BE">
        <w:fldChar w:fldCharType="end"/>
      </w:r>
      <w:r w:rsidR="003B2C0C">
        <w:t xml:space="preserve">. </w:t>
      </w:r>
    </w:p>
    <w:p w14:paraId="6D0F70FD" w14:textId="77777777" w:rsidR="00DF6F35" w:rsidRDefault="00DF6F35" w:rsidP="008D4D8C">
      <w:pPr>
        <w:spacing w:after="120" w:line="360" w:lineRule="auto"/>
        <w:jc w:val="both"/>
      </w:pPr>
    </w:p>
    <w:p w14:paraId="05394FA9" w14:textId="4C36CAD0" w:rsidR="00DF6F35" w:rsidRPr="007C27B6" w:rsidRDefault="00DF6F35" w:rsidP="008D4D8C">
      <w:pPr>
        <w:spacing w:after="120" w:line="360" w:lineRule="auto"/>
        <w:jc w:val="both"/>
      </w:pPr>
      <w:r w:rsidRPr="00ED5A55">
        <w:t>Experimental Procedures</w:t>
      </w:r>
    </w:p>
    <w:p w14:paraId="22E94677" w14:textId="4DF1AAB9" w:rsidR="00070D8E" w:rsidRDefault="00DF6F35" w:rsidP="008D4D8C">
      <w:pPr>
        <w:spacing w:after="120" w:line="360" w:lineRule="auto"/>
        <w:jc w:val="both"/>
      </w:pPr>
      <w:r>
        <w:rPr>
          <w:i/>
        </w:rPr>
        <w:t xml:space="preserve">Physical Activity Interruption </w:t>
      </w:r>
    </w:p>
    <w:p w14:paraId="5D8C7E27" w14:textId="0F28F9DF" w:rsidR="00070D8E" w:rsidRDefault="00216A42" w:rsidP="008D4D8C">
      <w:pPr>
        <w:spacing w:after="120" w:line="360" w:lineRule="auto"/>
        <w:jc w:val="both"/>
      </w:pPr>
      <w:r>
        <w:t>The physical activity interruption</w:t>
      </w:r>
      <w:r w:rsidR="00AC592E">
        <w:t xml:space="preserve"> lasted approximately 5</w:t>
      </w:r>
      <w:r w:rsidR="00BB0E0E">
        <w:t>-</w:t>
      </w:r>
      <w:r w:rsidR="00AC592E">
        <w:t>minutes</w:t>
      </w:r>
      <w:r>
        <w:t xml:space="preserve"> </w:t>
      </w:r>
      <w:r w:rsidR="004E0403">
        <w:t xml:space="preserve">and </w:t>
      </w:r>
      <w:r>
        <w:t xml:space="preserve">was conducted by all participants </w:t>
      </w:r>
      <w:r w:rsidR="00AC592E">
        <w:t>at the time points 30, 60 and 90 minutes</w:t>
      </w:r>
      <w:r w:rsidR="004E0403">
        <w:t xml:space="preserve"> after the start of sitting</w:t>
      </w:r>
      <w:r w:rsidR="00AC592E">
        <w:t xml:space="preserve">. The activity involved 5 </w:t>
      </w:r>
      <w:r w:rsidR="00C77CF9">
        <w:t xml:space="preserve">x </w:t>
      </w:r>
      <w:r w:rsidR="00AC592E">
        <w:t xml:space="preserve">stand to </w:t>
      </w:r>
      <w:r w:rsidR="003A662E">
        <w:t>sits from their chair, 5</w:t>
      </w:r>
      <w:r w:rsidR="00C77CF9">
        <w:t xml:space="preserve"> x</w:t>
      </w:r>
      <w:r w:rsidR="003A662E">
        <w:t xml:space="preserve"> upright wall </w:t>
      </w:r>
      <w:r w:rsidR="00F16106">
        <w:t>supported</w:t>
      </w:r>
      <w:r w:rsidR="003A662E">
        <w:t xml:space="preserve"> calf raises</w:t>
      </w:r>
      <w:r w:rsidR="00C77CF9">
        <w:t xml:space="preserve">, and </w:t>
      </w:r>
      <w:r w:rsidR="003A662E">
        <w:t xml:space="preserve">3-minutes of gentle walking. The choice of activity was designed to be feasible and </w:t>
      </w:r>
      <w:r w:rsidR="00A61E47">
        <w:t xml:space="preserve">mimic </w:t>
      </w:r>
      <w:r w:rsidR="00C77CF9">
        <w:t>that which</w:t>
      </w:r>
      <w:r w:rsidR="00A61E47">
        <w:t xml:space="preserve"> could likely be done at home during </w:t>
      </w:r>
      <w:r w:rsidR="00C77CF9">
        <w:t xml:space="preserve">television </w:t>
      </w:r>
      <w:r w:rsidR="00A61E47">
        <w:t xml:space="preserve">advert </w:t>
      </w:r>
      <w:r w:rsidR="00DD3DE9">
        <w:t>breaks or</w:t>
      </w:r>
      <w:r w:rsidR="00A61E47">
        <w:t xml:space="preserve"> breaks from reading. </w:t>
      </w:r>
    </w:p>
    <w:p w14:paraId="65F1D263" w14:textId="77777777" w:rsidR="00070D8E" w:rsidRDefault="00070D8E" w:rsidP="008D4D8C">
      <w:pPr>
        <w:spacing w:after="120" w:line="360" w:lineRule="auto"/>
        <w:jc w:val="both"/>
      </w:pPr>
    </w:p>
    <w:p w14:paraId="2BB6B364" w14:textId="77777777" w:rsidR="00BA0176" w:rsidRPr="00760087" w:rsidRDefault="00BA0176" w:rsidP="008D4D8C">
      <w:pPr>
        <w:spacing w:after="120" w:line="360" w:lineRule="auto"/>
        <w:jc w:val="both"/>
        <w:rPr>
          <w:i/>
          <w:iCs/>
        </w:rPr>
      </w:pPr>
      <w:r w:rsidRPr="00760087">
        <w:rPr>
          <w:i/>
          <w:iCs/>
        </w:rPr>
        <w:t>Pulse Wave Analysis</w:t>
      </w:r>
    </w:p>
    <w:p w14:paraId="1B0CD9F3" w14:textId="1F7F50EC" w:rsidR="00BA0176" w:rsidRDefault="00BA0176" w:rsidP="008D4D8C">
      <w:pPr>
        <w:spacing w:after="120" w:line="360" w:lineRule="auto"/>
        <w:jc w:val="both"/>
      </w:pPr>
      <w:r>
        <w:t xml:space="preserve">The </w:t>
      </w:r>
      <w:proofErr w:type="spellStart"/>
      <w:r>
        <w:t>SphygmoCor</w:t>
      </w:r>
      <w:proofErr w:type="spellEnd"/>
      <w:r>
        <w:t xml:space="preserve"> Xcel was used to conduct </w:t>
      </w:r>
      <w:r w:rsidR="00C77CF9">
        <w:t>pulse wave analyses (PWA)</w:t>
      </w:r>
      <w:r w:rsidR="00D87213">
        <w:t xml:space="preserve"> pre and post sitting</w:t>
      </w:r>
      <w:r>
        <w:t xml:space="preserve">. In brief, </w:t>
      </w:r>
      <w:proofErr w:type="spellStart"/>
      <w:r>
        <w:t>oscillometric</w:t>
      </w:r>
      <w:proofErr w:type="spellEnd"/>
      <w:r>
        <w:t xml:space="preserve"> pressure waveforms are assessed during a brachial cuff inflation lasting approximately 30 s, this is followed by a 10 s sub-diastolic recording,</w:t>
      </w:r>
      <w:r w:rsidRPr="006D7F2C">
        <w:t xml:space="preserve"> </w:t>
      </w:r>
      <w:r>
        <w:t xml:space="preserve">of which a </w:t>
      </w:r>
      <w:r w:rsidRPr="006D7F2C">
        <w:t xml:space="preserve">corresponding aortic waveform </w:t>
      </w:r>
      <w:r>
        <w:t>is</w:t>
      </w:r>
      <w:r w:rsidRPr="006D7F2C">
        <w:t xml:space="preserve"> generated using a validated transfer fu</w:t>
      </w:r>
      <w:r>
        <w:t>n</w:t>
      </w:r>
      <w:r w:rsidRPr="006D7F2C">
        <w:t>ction</w:t>
      </w:r>
      <w:r>
        <w:t xml:space="preserve"> </w:t>
      </w:r>
      <w:r>
        <w:fldChar w:fldCharType="begin"/>
      </w:r>
      <w:r w:rsidR="00135EE0">
        <w:instrText xml:space="preserve"> ADDIN EN.CITE &lt;EndNote&gt;&lt;Cite&gt;&lt;Author&gt;Butlin&lt;/Author&gt;&lt;Year&gt;2012&lt;/Year&gt;&lt;RecNum&gt;618&lt;/RecNum&gt;&lt;DisplayText&gt;(Butlin et al., 2012)&lt;/DisplayText&gt;&lt;record&gt;&lt;rec-number&gt;618&lt;/rec-number&gt;&lt;foreign-keys&gt;&lt;key app="EN" db-id="trd2svws9fzsp9e0vvzvvrxurxrw9tvxzf5e" timestamp="0"&gt;618&lt;/key&gt;&lt;/foreign-keys&gt;&lt;ref-type name="Conference Proceedings"&gt;10&lt;/ref-type&gt;&lt;contributors&gt;&lt;authors&gt;&lt;author&gt;Butlin, Mark&lt;/author&gt;&lt;author&gt;Qasem, Ahmad&lt;/author&gt;&lt;author&gt;Avolio, Alberto P&lt;/author&gt;&lt;/authors&gt;&lt;/contributors&gt;&lt;titles&gt;&lt;title&gt;Estimation of central aortic pressure waveform features derived from the brachial cuff volume displacement waveform&lt;/title&gt;&lt;secondary-title&gt;Engineering in Medicine and Biology Society (EMBC), 2012 Annual International Conference of the IEEE&lt;/secondary-title&gt;&lt;/titles&gt;&lt;pages&gt;2591-2594&lt;/pages&gt;&lt;dates&gt;&lt;year&gt;2012&lt;/year&gt;&lt;/dates&gt;&lt;publisher&gt;IEEE&lt;/publisher&gt;&lt;isbn&gt;1457717875&lt;/isbn&gt;&lt;urls&gt;&lt;/urls&gt;&lt;/record&gt;&lt;/Cite&gt;&lt;/EndNote&gt;</w:instrText>
      </w:r>
      <w:r>
        <w:fldChar w:fldCharType="separate"/>
      </w:r>
      <w:r w:rsidR="00135EE0">
        <w:rPr>
          <w:noProof/>
        </w:rPr>
        <w:t>(Butlin et al., 2012)</w:t>
      </w:r>
      <w:r>
        <w:fldChar w:fldCharType="end"/>
      </w:r>
      <w:r>
        <w:t>.</w:t>
      </w:r>
      <w:r w:rsidRPr="006D7F2C">
        <w:t xml:space="preserve"> </w:t>
      </w:r>
      <w:r>
        <w:t>F</w:t>
      </w:r>
      <w:r w:rsidRPr="006D7F2C">
        <w:t xml:space="preserve">rom </w:t>
      </w:r>
      <w:r>
        <w:t>sub-diastolic recording,</w:t>
      </w:r>
      <w:r w:rsidRPr="006D7F2C">
        <w:t xml:space="preserve"> central: systolic blood pressure (</w:t>
      </w:r>
      <w:proofErr w:type="spellStart"/>
      <w:r w:rsidRPr="006D7F2C">
        <w:t>cSBP</w:t>
      </w:r>
      <w:proofErr w:type="spellEnd"/>
      <w:r w:rsidRPr="006D7F2C">
        <w:t>), pulse pressure (</w:t>
      </w:r>
      <w:proofErr w:type="spellStart"/>
      <w:r w:rsidRPr="006D7F2C">
        <w:t>cPP</w:t>
      </w:r>
      <w:proofErr w:type="spellEnd"/>
      <w:r w:rsidRPr="006D7F2C">
        <w:t>), augmentation index (</w:t>
      </w:r>
      <w:proofErr w:type="spellStart"/>
      <w:r w:rsidRPr="006D7F2C">
        <w:t>AIx</w:t>
      </w:r>
      <w:proofErr w:type="spellEnd"/>
      <w:r w:rsidRPr="006D7F2C">
        <w:t>), augmentation index normalized to a heart rate</w:t>
      </w:r>
      <w:r w:rsidR="00A72E0B">
        <w:t xml:space="preserve"> (HR)</w:t>
      </w:r>
      <w:r w:rsidRPr="006D7F2C">
        <w:t xml:space="preserve"> of 75 </w:t>
      </w:r>
      <w:proofErr w:type="spellStart"/>
      <w:r w:rsidR="002C41EC">
        <w:t>bts</w:t>
      </w:r>
      <w:r w:rsidR="002C41EC">
        <w:rPr>
          <w:rFonts w:cstheme="minorHAnsi"/>
        </w:rPr>
        <w:t>·</w:t>
      </w:r>
      <w:r w:rsidR="002C41EC">
        <w:t>min</w:t>
      </w:r>
      <w:proofErr w:type="spellEnd"/>
      <w:r w:rsidRPr="006D7F2C">
        <w:t xml:space="preserve"> (AIx@75) were derived.</w:t>
      </w:r>
    </w:p>
    <w:p w14:paraId="1E171B54" w14:textId="77777777" w:rsidR="00C241BC" w:rsidRDefault="00C241BC" w:rsidP="008D4D8C">
      <w:pPr>
        <w:spacing w:after="120" w:line="360" w:lineRule="auto"/>
        <w:jc w:val="both"/>
      </w:pPr>
    </w:p>
    <w:p w14:paraId="1EB0CCEF" w14:textId="77777777" w:rsidR="00C241BC" w:rsidRPr="00F137BE" w:rsidRDefault="00C241BC" w:rsidP="00C241BC">
      <w:pPr>
        <w:spacing w:after="120" w:line="360" w:lineRule="auto"/>
        <w:jc w:val="both"/>
        <w:rPr>
          <w:rFonts w:cstheme="minorHAnsi"/>
          <w:i/>
        </w:rPr>
      </w:pPr>
      <w:r>
        <w:rPr>
          <w:rFonts w:cstheme="minorHAnsi"/>
          <w:i/>
        </w:rPr>
        <w:t>P</w:t>
      </w:r>
      <w:r w:rsidRPr="00F137BE">
        <w:rPr>
          <w:rFonts w:cstheme="minorHAnsi"/>
          <w:i/>
        </w:rPr>
        <w:t xml:space="preserve">ulse wave velocity </w:t>
      </w:r>
    </w:p>
    <w:p w14:paraId="02B50976" w14:textId="7243C4FD" w:rsidR="00C241BC" w:rsidRPr="00C241BC" w:rsidRDefault="00C241BC" w:rsidP="008D4D8C">
      <w:pPr>
        <w:spacing w:after="120" w:line="360" w:lineRule="auto"/>
        <w:jc w:val="both"/>
        <w:rPr>
          <w:rFonts w:cstheme="minorHAnsi"/>
        </w:rPr>
      </w:pPr>
      <w:r w:rsidRPr="00F137BE">
        <w:rPr>
          <w:rFonts w:cstheme="minorHAnsi"/>
          <w:color w:val="000000" w:themeColor="text1"/>
        </w:rPr>
        <w:t xml:space="preserve">The </w:t>
      </w:r>
      <w:proofErr w:type="spellStart"/>
      <w:r w:rsidRPr="00F137BE">
        <w:rPr>
          <w:rFonts w:cstheme="minorHAnsi"/>
          <w:color w:val="000000" w:themeColor="text1"/>
        </w:rPr>
        <w:t>SpygmoCor</w:t>
      </w:r>
      <w:proofErr w:type="spellEnd"/>
      <w:r w:rsidRPr="00F137BE">
        <w:rPr>
          <w:rFonts w:cstheme="minorHAnsi"/>
          <w:color w:val="000000" w:themeColor="text1"/>
        </w:rPr>
        <w:t xml:space="preserve"> XCEL device</w:t>
      </w:r>
      <w:r>
        <w:rPr>
          <w:rFonts w:cstheme="minorHAnsi"/>
          <w:color w:val="000000" w:themeColor="text1"/>
        </w:rPr>
        <w:t xml:space="preserve"> was used for all PWV analyses as it</w:t>
      </w:r>
      <w:r w:rsidRPr="00F137BE">
        <w:rPr>
          <w:rFonts w:cstheme="minorHAnsi"/>
          <w:color w:val="000000" w:themeColor="text1"/>
        </w:rPr>
        <w:t xml:space="preserve"> enables simultaneous assessment of proximal and distal arterial waveforms using a tonometer and volume displacement cuff</w:t>
      </w:r>
      <w:r>
        <w:rPr>
          <w:rFonts w:cstheme="minorHAnsi"/>
          <w:color w:val="000000" w:themeColor="text1"/>
        </w:rPr>
        <w:t xml:space="preserve">. </w:t>
      </w:r>
      <w:r w:rsidRPr="00F137BE">
        <w:rPr>
          <w:rFonts w:cstheme="minorHAnsi"/>
          <w:color w:val="000000" w:themeColor="text1"/>
        </w:rPr>
        <w:t>PWV is calculated by dividing</w:t>
      </w:r>
      <w:r w:rsidRPr="00C46BB1">
        <w:rPr>
          <w:rFonts w:cstheme="minorHAnsi"/>
          <w:color w:val="000000" w:themeColor="text1"/>
        </w:rPr>
        <w:t xml:space="preserve"> </w:t>
      </w:r>
      <w:r w:rsidR="00093D36">
        <w:rPr>
          <w:rFonts w:cstheme="minorHAnsi"/>
          <w:color w:val="000000" w:themeColor="text1"/>
        </w:rPr>
        <w:t xml:space="preserve">the </w:t>
      </w:r>
      <w:r w:rsidRPr="00C46BB1">
        <w:rPr>
          <w:rFonts w:cstheme="minorHAnsi"/>
          <w:color w:val="000000" w:themeColor="text1"/>
        </w:rPr>
        <w:t>arterial path length, or PWV distance (</w:t>
      </w:r>
      <w:r w:rsidRPr="00C46BB1">
        <w:rPr>
          <w:rFonts w:cstheme="minorHAnsi"/>
          <w:i/>
          <w:color w:val="000000" w:themeColor="text1"/>
        </w:rPr>
        <w:t>D</w:t>
      </w:r>
      <w:r w:rsidRPr="00C46BB1">
        <w:rPr>
          <w:rFonts w:cstheme="minorHAnsi"/>
          <w:color w:val="000000" w:themeColor="text1"/>
        </w:rPr>
        <w:t>)</w:t>
      </w:r>
      <w:r>
        <w:rPr>
          <w:rFonts w:cstheme="minorHAnsi"/>
          <w:color w:val="000000" w:themeColor="text1"/>
        </w:rPr>
        <w:t>, by</w:t>
      </w:r>
      <w:r w:rsidRPr="00F137BE">
        <w:rPr>
          <w:rFonts w:cstheme="minorHAnsi"/>
          <w:color w:val="000000" w:themeColor="text1"/>
        </w:rPr>
        <w:t xml:space="preserve"> </w:t>
      </w:r>
      <w:r w:rsidR="00093D36">
        <w:rPr>
          <w:rFonts w:cstheme="minorHAnsi"/>
          <w:color w:val="000000" w:themeColor="text1"/>
        </w:rPr>
        <w:t xml:space="preserve">the </w:t>
      </w:r>
      <w:r>
        <w:rPr>
          <w:rFonts w:cstheme="minorHAnsi"/>
          <w:color w:val="000000" w:themeColor="text1"/>
        </w:rPr>
        <w:t>a</w:t>
      </w:r>
      <w:r w:rsidRPr="00F137BE">
        <w:rPr>
          <w:rFonts w:cstheme="minorHAnsi"/>
          <w:color w:val="000000" w:themeColor="text1"/>
        </w:rPr>
        <w:t xml:space="preserve">rterial pulse transit time </w:t>
      </w:r>
      <w:r>
        <w:rPr>
          <w:rFonts w:cstheme="minorHAnsi"/>
          <w:color w:val="000000" w:themeColor="text1"/>
        </w:rPr>
        <w:t>(</w:t>
      </w:r>
      <w:r w:rsidRPr="00F137BE">
        <w:rPr>
          <w:rFonts w:cstheme="minorHAnsi"/>
          <w:color w:val="000000" w:themeColor="text1"/>
        </w:rPr>
        <w:t>PTT</w:t>
      </w:r>
      <w:r>
        <w:rPr>
          <w:rFonts w:cstheme="minorHAnsi"/>
          <w:color w:val="000000" w:themeColor="text1"/>
        </w:rPr>
        <w:t>).</w:t>
      </w:r>
      <w:r w:rsidRPr="00F137BE">
        <w:rPr>
          <w:rFonts w:cstheme="minorHAnsi"/>
          <w:color w:val="000000" w:themeColor="text1"/>
        </w:rPr>
        <w:t xml:space="preserve"> For cfPWV, the tonometer was placed on the </w:t>
      </w:r>
      <w:r w:rsidR="00793C26">
        <w:rPr>
          <w:rFonts w:cstheme="minorHAnsi"/>
          <w:color w:val="000000" w:themeColor="text1"/>
        </w:rPr>
        <w:t>right</w:t>
      </w:r>
      <w:r w:rsidR="00793C26" w:rsidRPr="00F137BE">
        <w:rPr>
          <w:rFonts w:cstheme="minorHAnsi"/>
          <w:color w:val="000000" w:themeColor="text1"/>
        </w:rPr>
        <w:t xml:space="preserve"> </w:t>
      </w:r>
      <w:r w:rsidRPr="00F137BE">
        <w:rPr>
          <w:rFonts w:cstheme="minorHAnsi"/>
          <w:color w:val="000000" w:themeColor="text1"/>
        </w:rPr>
        <w:t xml:space="preserve">carotid artery and the </w:t>
      </w:r>
      <w:proofErr w:type="spellStart"/>
      <w:r w:rsidRPr="00F137BE">
        <w:rPr>
          <w:rFonts w:cstheme="minorHAnsi"/>
          <w:color w:val="000000" w:themeColor="text1"/>
        </w:rPr>
        <w:t>oscillometric</w:t>
      </w:r>
      <w:proofErr w:type="spellEnd"/>
      <w:r w:rsidRPr="00F137BE">
        <w:rPr>
          <w:rFonts w:cstheme="minorHAnsi"/>
          <w:color w:val="000000" w:themeColor="text1"/>
        </w:rPr>
        <w:t xml:space="preserve"> cuff was </w:t>
      </w:r>
      <w:r w:rsidRPr="00F137BE">
        <w:rPr>
          <w:rFonts w:cstheme="minorHAnsi"/>
          <w:color w:val="000000" w:themeColor="text1"/>
        </w:rPr>
        <w:lastRenderedPageBreak/>
        <w:t xml:space="preserve">placed on the </w:t>
      </w:r>
      <w:r w:rsidR="00793C26">
        <w:rPr>
          <w:rFonts w:cstheme="minorHAnsi"/>
          <w:color w:val="000000" w:themeColor="text1"/>
        </w:rPr>
        <w:t>right</w:t>
      </w:r>
      <w:r w:rsidR="00793C26" w:rsidRPr="00F137BE">
        <w:rPr>
          <w:rFonts w:cstheme="minorHAnsi"/>
          <w:color w:val="000000" w:themeColor="text1"/>
        </w:rPr>
        <w:t xml:space="preserve"> </w:t>
      </w:r>
      <w:r w:rsidRPr="00F137BE">
        <w:rPr>
          <w:rFonts w:cstheme="minorHAnsi"/>
          <w:color w:val="000000" w:themeColor="text1"/>
        </w:rPr>
        <w:t xml:space="preserve">thigh at the level of the femoral artery, following recommended manufacturer guidelines </w:t>
      </w:r>
      <w:r w:rsidRPr="00F64CC4">
        <w:rPr>
          <w:rFonts w:cstheme="minorHAnsi"/>
          <w:color w:val="000000" w:themeColor="text1"/>
        </w:rPr>
        <w:fldChar w:fldCharType="begin">
          <w:fldData xml:space="preserve">PEVuZE5vdGU+PENpdGU+PEF1dGhvcj5CdXRsaW48L0F1dGhvcj48WWVhcj4yMDEzPC9ZZWFyPjxS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</w:fldData>
        </w:fldChar>
      </w:r>
      <w:r w:rsidR="00135EE0">
        <w:rPr>
          <w:rFonts w:cstheme="minorHAnsi"/>
          <w:color w:val="000000" w:themeColor="text1"/>
        </w:rPr>
        <w:instrText xml:space="preserve"> ADDIN EN.CITE </w:instrText>
      </w:r>
      <w:r w:rsidR="00135EE0">
        <w:rPr>
          <w:rFonts w:cstheme="minorHAnsi"/>
          <w:color w:val="000000" w:themeColor="text1"/>
        </w:rPr>
        <w:fldChar w:fldCharType="begin">
          <w:fldData xml:space="preserve">PEVuZE5vdGU+PENpdGU+PEF1dGhvcj5CdXRsaW48L0F1dGhvcj48WWVhcj4yMDEzPC9ZZWFyPjxS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</w:fldData>
        </w:fldChar>
      </w:r>
      <w:r w:rsidR="00135EE0">
        <w:rPr>
          <w:rFonts w:cstheme="minorHAnsi"/>
          <w:color w:val="000000" w:themeColor="text1"/>
        </w:rPr>
        <w:instrText xml:space="preserve"> ADDIN EN.CITE.DATA </w:instrText>
      </w:r>
      <w:r w:rsidR="00135EE0">
        <w:rPr>
          <w:rFonts w:cstheme="minorHAnsi"/>
          <w:color w:val="000000" w:themeColor="text1"/>
        </w:rPr>
      </w:r>
      <w:r w:rsidR="00135EE0">
        <w:rPr>
          <w:rFonts w:cstheme="minorHAnsi"/>
          <w:color w:val="000000" w:themeColor="text1"/>
        </w:rPr>
        <w:fldChar w:fldCharType="end"/>
      </w:r>
      <w:r w:rsidRPr="00F64CC4">
        <w:rPr>
          <w:rFonts w:cstheme="minorHAnsi"/>
          <w:color w:val="000000" w:themeColor="text1"/>
        </w:rPr>
      </w:r>
      <w:r w:rsidRPr="00F64CC4">
        <w:rPr>
          <w:rFonts w:cstheme="minorHAnsi"/>
          <w:color w:val="000000" w:themeColor="text1"/>
        </w:rPr>
        <w:fldChar w:fldCharType="separate"/>
      </w:r>
      <w:r w:rsidR="00135EE0">
        <w:rPr>
          <w:rFonts w:cstheme="minorHAnsi"/>
          <w:noProof/>
          <w:color w:val="000000" w:themeColor="text1"/>
        </w:rPr>
        <w:t>(Butlin et al., 2013)</w:t>
      </w:r>
      <w:r w:rsidRPr="00F64CC4">
        <w:rPr>
          <w:rFonts w:cstheme="minorHAnsi"/>
          <w:color w:val="000000" w:themeColor="text1"/>
        </w:rPr>
        <w:fldChar w:fldCharType="end"/>
      </w:r>
      <w:r w:rsidRPr="00F64CC4">
        <w:rPr>
          <w:rFonts w:cstheme="minorHAnsi"/>
          <w:color w:val="000000" w:themeColor="text1"/>
        </w:rPr>
        <w:t>.</w:t>
      </w:r>
      <w:r w:rsidRPr="00F137BE">
        <w:rPr>
          <w:rFonts w:cstheme="minorHAnsi"/>
          <w:color w:val="000000" w:themeColor="text1"/>
        </w:rPr>
        <w:t xml:space="preserve"> Using </w:t>
      </w:r>
      <w:r>
        <w:rPr>
          <w:rFonts w:cstheme="minorHAnsi"/>
          <w:color w:val="000000" w:themeColor="text1"/>
        </w:rPr>
        <w:t>large Seca callipers (Seca 207-Birmingham UK)</w:t>
      </w:r>
      <w:r w:rsidRPr="00F137BE">
        <w:rPr>
          <w:rFonts w:cstheme="minorHAnsi"/>
          <w:color w:val="000000" w:themeColor="text1"/>
        </w:rPr>
        <w:t xml:space="preserve">, the carotid-femoral </w:t>
      </w:r>
      <w:r w:rsidRPr="00F137BE">
        <w:rPr>
          <w:rFonts w:cstheme="minorHAnsi"/>
          <w:i/>
          <w:color w:val="000000" w:themeColor="text1"/>
        </w:rPr>
        <w:t>D</w:t>
      </w:r>
      <w:r w:rsidRPr="00F137BE">
        <w:rPr>
          <w:rFonts w:cstheme="minorHAnsi"/>
          <w:color w:val="000000" w:themeColor="text1"/>
        </w:rPr>
        <w:t xml:space="preserve"> was estimated by measuring the line</w:t>
      </w:r>
      <w:r>
        <w:rPr>
          <w:rFonts w:cstheme="minorHAnsi"/>
          <w:color w:val="000000" w:themeColor="text1"/>
        </w:rPr>
        <w:t>a</w:t>
      </w:r>
      <w:r w:rsidRPr="00F137BE">
        <w:rPr>
          <w:rFonts w:cstheme="minorHAnsi"/>
          <w:color w:val="000000" w:themeColor="text1"/>
        </w:rPr>
        <w:t>r distance from the suprasternal notch to the top of the cuff at the centre line of the leg and subtracting the distance from the suprasternal notch to the carotid artery.</w:t>
      </w:r>
      <w:r w:rsidRPr="00F137BE">
        <w:rPr>
          <w:rFonts w:cstheme="minorHAnsi"/>
          <w:i/>
          <w:color w:val="000000" w:themeColor="text1"/>
        </w:rPr>
        <w:t xml:space="preserve"> </w:t>
      </w:r>
      <w:r w:rsidRPr="00F137BE">
        <w:rPr>
          <w:rFonts w:cstheme="minorHAnsi"/>
        </w:rPr>
        <w:t xml:space="preserve">For </w:t>
      </w:r>
      <w:proofErr w:type="spellStart"/>
      <w:r w:rsidRPr="00F137BE">
        <w:rPr>
          <w:rFonts w:cstheme="minorHAnsi"/>
        </w:rPr>
        <w:t>faPWV</w:t>
      </w:r>
      <w:proofErr w:type="spellEnd"/>
      <w:r w:rsidRPr="00F137BE">
        <w:rPr>
          <w:rFonts w:cstheme="minorHAnsi"/>
        </w:rPr>
        <w:t xml:space="preserve">, the tonometer was placed </w:t>
      </w:r>
      <w:r>
        <w:rPr>
          <w:rFonts w:cstheme="minorHAnsi"/>
        </w:rPr>
        <w:t xml:space="preserve">at the point </w:t>
      </w:r>
      <w:r w:rsidRPr="00F137BE">
        <w:rPr>
          <w:rFonts w:cstheme="minorHAnsi"/>
        </w:rPr>
        <w:t xml:space="preserve">maximal pulsation (obtained by palpation) at the level of the </w:t>
      </w:r>
      <w:r>
        <w:rPr>
          <w:rFonts w:cstheme="minorHAnsi"/>
        </w:rPr>
        <w:t>superficial femoral artery</w:t>
      </w:r>
      <w:r w:rsidRPr="00F137BE">
        <w:rPr>
          <w:rFonts w:cstheme="minorHAnsi"/>
        </w:rPr>
        <w:t>, whilst the ankle cuff (SC10, Hokanson) was positioned with the bottom edge proximal to the malleo</w:t>
      </w:r>
      <w:r>
        <w:rPr>
          <w:rFonts w:cstheme="minorHAnsi"/>
        </w:rPr>
        <w:t>lus</w:t>
      </w:r>
      <w:r w:rsidRPr="00F137BE">
        <w:rPr>
          <w:rFonts w:cstheme="minorHAnsi"/>
        </w:rPr>
        <w:t xml:space="preserve">. Femoral-ankle </w:t>
      </w:r>
      <w:r w:rsidRPr="00F137BE">
        <w:rPr>
          <w:rFonts w:cstheme="minorHAnsi"/>
          <w:i/>
        </w:rPr>
        <w:t>D</w:t>
      </w:r>
      <w:r w:rsidRPr="00F137BE">
        <w:rPr>
          <w:rFonts w:cstheme="minorHAnsi"/>
          <w:vertAlign w:val="subscript"/>
        </w:rPr>
        <w:t xml:space="preserve"> </w:t>
      </w:r>
      <w:r w:rsidRPr="00F137BE">
        <w:rPr>
          <w:rFonts w:cstheme="minorHAnsi"/>
        </w:rPr>
        <w:t xml:space="preserve">was estimated by measuring the linear distance from the point of </w:t>
      </w:r>
      <w:proofErr w:type="spellStart"/>
      <w:r w:rsidRPr="00F137BE">
        <w:rPr>
          <w:rFonts w:cstheme="minorHAnsi"/>
        </w:rPr>
        <w:t>tonometric</w:t>
      </w:r>
      <w:proofErr w:type="spellEnd"/>
      <w:r w:rsidRPr="00F137BE">
        <w:rPr>
          <w:rFonts w:cstheme="minorHAnsi"/>
        </w:rPr>
        <w:t xml:space="preserve"> applanation to the top of the ankle cuff at the centre line of the leg</w:t>
      </w:r>
      <w:r>
        <w:rPr>
          <w:rFonts w:cstheme="minorHAnsi"/>
        </w:rPr>
        <w:t xml:space="preserve"> with large Seca callipers</w:t>
      </w:r>
      <w:r w:rsidRPr="00F137BE">
        <w:rPr>
          <w:rFonts w:cstheme="minorHAnsi"/>
        </w:rPr>
        <w:t xml:space="preserve">. Femoral-ankle PTT was corrected prior to the calculation of PWV as previously described </w:t>
      </w:r>
      <w:r>
        <w:rPr>
          <w:rFonts w:cstheme="minorHAnsi"/>
        </w:rPr>
        <w:fldChar w:fldCharType="begin"/>
      </w:r>
      <w:r w:rsidR="00135EE0">
        <w:rPr>
          <w:rFonts w:cstheme="minorHAnsi"/>
        </w:rPr>
        <w:instrText xml:space="preserve"> ADDIN EN.CITE &lt;EndNote&gt;&lt;Cite&gt;&lt;Author&gt;Stone&lt;/Author&gt;&lt;Year&gt;2019&lt;/Year&gt;&lt;RecNum&gt;781&lt;/RecNum&gt;&lt;DisplayText&gt;(Stone et al., 2019)&lt;/DisplayText&gt;&lt;record&gt;&lt;rec-number&gt;781&lt;/rec-number&gt;&lt;foreign-keys&gt;&lt;key app="EN" db-id="trd2svws9fzsp9e0vvzvvrxurxrw9tvxzf5e" timestamp="1575323607"&gt;781&lt;/key&gt;&lt;/foreign-keys&gt;&lt;ref-type name="Journal Article"&gt;17&lt;/ref-type&gt;&lt;contributors&gt;&lt;authors&gt;&lt;author&gt;Stone,&lt;/author&gt;&lt;author&gt;Fryer, Simon&lt;/author&gt;&lt;author&gt;Kelsch, Elizabeth&lt;/author&gt;&lt;author&gt;Burnet, Kathryn&lt;/author&gt;&lt;author&gt;Zieff, Gabriel&lt;/author&gt;&lt;author&gt;Faulkner, James&lt;/author&gt;&lt;author&gt;Credeur, Daniel&lt;/author&gt;&lt;author&gt;Lambrick, Danielle&lt;/author&gt;&lt;author&gt;Hanson, Erik D&lt;/author&gt;&lt;author&gt;Stoner, Lee&lt;/author&gt;&lt;/authors&gt;&lt;/contributors&gt;&lt;titles&gt;&lt;title&gt;Validity and reliability of lower‐limb pulse‐wave velocity assessments using an oscillometric technique&lt;/title&gt;&lt;secondary-title&gt;Experimental physiology&lt;/secondary-title&gt;&lt;/titles&gt;&lt;pages&gt;765-774&lt;/pages&gt;&lt;volume&gt;104&lt;/volume&gt;&lt;number&gt;5&lt;/number&gt;&lt;dates&gt;&lt;year&gt;2019&lt;/year&gt;&lt;/dates&gt;&lt;isbn&gt;0958-0670&lt;/isbn&gt;&lt;urls&gt;&lt;/urls&gt;&lt;/record&gt;&lt;/Cite&gt;&lt;/EndNote&gt;</w:instrText>
      </w:r>
      <w:r>
        <w:rPr>
          <w:rFonts w:cstheme="minorHAnsi"/>
        </w:rPr>
        <w:fldChar w:fldCharType="separate"/>
      </w:r>
      <w:r w:rsidR="00135EE0">
        <w:rPr>
          <w:rFonts w:cstheme="minorHAnsi"/>
          <w:noProof/>
        </w:rPr>
        <w:t>(Stone et al., 2019)</w:t>
      </w:r>
      <w:r>
        <w:rPr>
          <w:rFonts w:cstheme="minorHAnsi"/>
        </w:rPr>
        <w:fldChar w:fldCharType="end"/>
      </w:r>
      <w:r w:rsidRPr="00F137BE">
        <w:rPr>
          <w:rFonts w:cstheme="minorHAnsi"/>
        </w:rPr>
        <w:t>.</w:t>
      </w:r>
      <w:r>
        <w:rPr>
          <w:rFonts w:cstheme="minorHAnsi"/>
        </w:rPr>
        <w:t xml:space="preserve"> The </w:t>
      </w:r>
      <w:proofErr w:type="spellStart"/>
      <w:r>
        <w:rPr>
          <w:rFonts w:cstheme="minorHAnsi"/>
        </w:rPr>
        <w:t>afSG</w:t>
      </w:r>
      <w:proofErr w:type="spellEnd"/>
      <w:r w:rsidR="009845A8">
        <w:rPr>
          <w:rFonts w:cstheme="minorHAnsi"/>
        </w:rPr>
        <w:t xml:space="preserve">, which we have shown to </w:t>
      </w:r>
      <w:r w:rsidR="00796C21">
        <w:rPr>
          <w:rFonts w:cstheme="minorHAnsi"/>
        </w:rPr>
        <w:t xml:space="preserve">have good between-day reliability </w:t>
      </w:r>
      <w:r w:rsidR="00796C21">
        <w:rPr>
          <w:rFonts w:cstheme="minorHAnsi"/>
        </w:rPr>
        <w:fldChar w:fldCharType="begin"/>
      </w:r>
      <w:r w:rsidR="00135EE0">
        <w:rPr>
          <w:rFonts w:cstheme="minorHAnsi"/>
        </w:rPr>
        <w:instrText xml:space="preserve"> ADDIN EN.CITE &lt;EndNote&gt;&lt;Cite&gt;&lt;Author&gt;Stone&lt;/Author&gt;&lt;Year&gt;2021&lt;/Year&gt;&lt;RecNum&gt;1078&lt;/RecNum&gt;&lt;DisplayText&gt;(Stone, Fryer, Faulkner, Meyer, Heffernan, Zieff, et al., 2021)&lt;/DisplayText&gt;&lt;record&gt;&lt;rec-number&gt;1078&lt;/rec-number&gt;&lt;foreign-keys&gt;&lt;key app="EN" db-id="trd2svws9fzsp9e0vvzvvrxurxrw9tvxzf5e" timestamp="1758026667"&gt;1078&lt;/key&gt;&lt;/foreign-keys&gt;&lt;ref-type name="Journal Article"&gt;17&lt;/ref-type&gt;&lt;contributors&gt;&lt;authors&gt;&lt;author&gt;Stone, Keeron&lt;/author&gt;&lt;author&gt;Fryer, Simon&lt;/author&gt;&lt;author&gt;Faulkner, James&lt;/author&gt;&lt;author&gt;Meyer, Michelle L&lt;/author&gt;&lt;author&gt;Heffernan, Kevin&lt;/author&gt;&lt;author&gt;Zieff, Gabriel&lt;/author&gt;&lt;author&gt;Paterson, Craig&lt;/author&gt;&lt;author&gt;Lambrick, Danielle&lt;/author&gt;&lt;author&gt;Stoner, Lee&lt;/author&gt;&lt;/authors&gt;&lt;/contributors&gt;&lt;titles&gt;&lt;title&gt;The aortic-femoral arterial stiffness gradient demonstrates good between-day reliability&lt;/title&gt;&lt;secondary-title&gt;Hypertension Research&lt;/secondary-title&gt;&lt;/titles&gt;&lt;periodical&gt;&lt;full-title&gt;Hypertension Research&lt;/full-title&gt;&lt;/periodical&gt;&lt;pages&gt;1686-1688&lt;/pages&gt;&lt;volume&gt;44&lt;/volume&gt;&lt;number&gt;12&lt;/number&gt;&lt;dates&gt;&lt;year&gt;2021&lt;/year&gt;&lt;/dates&gt;&lt;isbn&gt;0916-9636&lt;/isbn&gt;&lt;urls&gt;&lt;/urls&gt;&lt;/record&gt;&lt;/Cite&gt;&lt;/EndNote&gt;</w:instrText>
      </w:r>
      <w:r w:rsidR="00796C21">
        <w:rPr>
          <w:rFonts w:cstheme="minorHAnsi"/>
        </w:rPr>
        <w:fldChar w:fldCharType="separate"/>
      </w:r>
      <w:r w:rsidR="00135EE0">
        <w:rPr>
          <w:rFonts w:cstheme="minorHAnsi"/>
          <w:noProof/>
        </w:rPr>
        <w:t>(Stone, Fryer, Faulkner, Meyer, Heffernan, Zieff, et al., 2021)</w:t>
      </w:r>
      <w:r w:rsidR="00796C21">
        <w:rPr>
          <w:rFonts w:cstheme="minorHAnsi"/>
        </w:rPr>
        <w:fldChar w:fldCharType="end"/>
      </w:r>
      <w:r w:rsidR="00796C21">
        <w:rPr>
          <w:rFonts w:cstheme="minorHAnsi"/>
        </w:rPr>
        <w:t>,</w:t>
      </w:r>
      <w:r>
        <w:rPr>
          <w:rFonts w:cstheme="minorHAnsi"/>
        </w:rPr>
        <w:t xml:space="preserve"> was calculated as a ratio of lower-limb PWV to central (aortic) PWV in accordance with</w:t>
      </w:r>
      <w:r w:rsidR="00D35C7D">
        <w:rPr>
          <w:rFonts w:cstheme="minorHAnsi"/>
        </w:rPr>
        <w:t xml:space="preserve"> Stone et al,</w:t>
      </w:r>
      <w:r>
        <w:rPr>
          <w:rFonts w:cstheme="minorHAnsi"/>
        </w:rPr>
        <w:t xml:space="preserve"> </w:t>
      </w:r>
      <w:r>
        <w:rPr>
          <w:rFonts w:cstheme="minorHAnsi"/>
        </w:rPr>
        <w:fldChar w:fldCharType="begin"/>
      </w:r>
      <w:r w:rsidR="00135EE0">
        <w:rPr>
          <w:rFonts w:cstheme="minorHAnsi"/>
        </w:rPr>
        <w:instrText xml:space="preserve"> ADDIN EN.CITE &lt;EndNote&gt;&lt;Cite&gt;&lt;Author&gt;Stone&lt;/Author&gt;&lt;Year&gt;2021&lt;/Year&gt;&lt;RecNum&gt;1070&lt;/RecNum&gt;&lt;DisplayText&gt;(Stone, Fryer, Faulkner, Meyer, Heffernan, Kucharska-Newton, et al., 2021)&lt;/DisplayText&gt;&lt;record&gt;&lt;rec-number&gt;1070&lt;/rec-number&gt;&lt;foreign-keys&gt;&lt;key app="EN" db-id="trd2svws9fzsp9e0vvzvvrxurxrw9tvxzf5e" timestamp="1757687976"&gt;1070&lt;/key&gt;&lt;/foreign-keys&gt;&lt;ref-type name="Journal Article"&gt;17&lt;/ref-type&gt;&lt;contributors&gt;&lt;authors&gt;&lt;author&gt;Stone, Keeron&lt;/author&gt;&lt;author&gt;Fryer, Simon&lt;/author&gt;&lt;author&gt;Faulkner, James&lt;/author&gt;&lt;author&gt;Meyer, Michelle L&lt;/author&gt;&lt;author&gt;Heffernan, Kevin&lt;/author&gt;&lt;author&gt;Kucharska-Newton, Anna&lt;/author&gt;&lt;author&gt;Zieff, Gabriel&lt;/author&gt;&lt;author&gt;Paterson, Craig&lt;/author&gt;&lt;author&gt;Matsushita, Kunihiro&lt;/author&gt;&lt;author&gt;Hughes, Timothy M&lt;/author&gt;&lt;/authors&gt;&lt;/contributors&gt;&lt;titles&gt;&lt;title&gt;The aortic-femoral arterial stiffness gradient is blood pressure independent in older adults: the atherosclerosis risk in communities (ARIC) study&lt;/title&gt;&lt;secondary-title&gt;Journal of hypertension&lt;/secondary-title&gt;&lt;/titles&gt;&lt;periodical&gt;&lt;full-title&gt;Journal of hypertension&lt;/full-title&gt;&lt;/periodical&gt;&lt;pages&gt;2361-2369&lt;/pages&gt;&lt;volume&gt;39&lt;/volume&gt;&lt;number&gt;12&lt;/number&gt;&lt;dates&gt;&lt;year&gt;2021&lt;/year&gt;&lt;/dates&gt;&lt;isbn&gt;0263-6352&lt;/isbn&gt;&lt;urls&gt;&lt;/urls&gt;&lt;/record&gt;&lt;/Cite&gt;&lt;/EndNote&gt;</w:instrText>
      </w:r>
      <w:r>
        <w:rPr>
          <w:rFonts w:cstheme="minorHAnsi"/>
        </w:rPr>
        <w:fldChar w:fldCharType="separate"/>
      </w:r>
      <w:r w:rsidR="00135EE0">
        <w:rPr>
          <w:rFonts w:cstheme="minorHAnsi"/>
          <w:noProof/>
        </w:rPr>
        <w:t>(Stone, Fryer, Faulkner, Meyer, Heffernan, Kucharska-Newton, et al., 2021)</w:t>
      </w:r>
      <w:r>
        <w:rPr>
          <w:rFonts w:cstheme="minorHAnsi"/>
        </w:rPr>
        <w:fldChar w:fldCharType="end"/>
      </w:r>
      <w:r w:rsidR="00796C21">
        <w:rPr>
          <w:rFonts w:cstheme="minorHAnsi"/>
        </w:rPr>
        <w:t>,</w:t>
      </w:r>
      <w:r>
        <w:rPr>
          <w:rFonts w:cstheme="minorHAnsi"/>
        </w:rPr>
        <w:t xml:space="preserve"> as this has been shown to be an enhanced independent CVD risk assessment tool for older adults </w:t>
      </w:r>
      <w:r>
        <w:rPr>
          <w:rFonts w:cstheme="minorHAnsi"/>
        </w:rPr>
        <w:fldChar w:fldCharType="begin"/>
      </w:r>
      <w:r w:rsidR="00135EE0">
        <w:rPr>
          <w:rFonts w:cstheme="minorHAnsi"/>
        </w:rPr>
        <w:instrText xml:space="preserve"> ADDIN EN.CITE &lt;EndNote&gt;&lt;Cite&gt;&lt;Author&gt;Stone&lt;/Author&gt;&lt;Year&gt;2024&lt;/Year&gt;&lt;RecNum&gt;1069&lt;/RecNum&gt;&lt;DisplayText&gt;(Stone et al., 2024)&lt;/DisplayText&gt;&lt;record&gt;&lt;rec-number&gt;1069&lt;/rec-number&gt;&lt;foreign-keys&gt;&lt;key app="EN" db-id="trd2svws9fzsp9e0vvzvvrxurxrw9tvxzf5e" timestamp="1757687903"&gt;1069&lt;/key&gt;&lt;/foreign-keys&gt;&lt;ref-type name="Journal Article"&gt;17&lt;/ref-type&gt;&lt;contributors&gt;&lt;authors&gt;&lt;author&gt;Stone, Keeron&lt;/author&gt;&lt;author&gt;Fryer, Simon&lt;/author&gt;&lt;author&gt;McDonnell, Barry J&lt;/author&gt;&lt;author&gt;Meyer, Michelle L&lt;/author&gt;&lt;author&gt;Faulkner, James&lt;/author&gt;&lt;author&gt;Agharazii, Mohsen&lt;/author&gt;&lt;author&gt;Fortier, Catherine&lt;/author&gt;&lt;author&gt;Pugh, Christopher JA&lt;/author&gt;&lt;author&gt;Paterson, Craig&lt;/author&gt;&lt;author&gt;Zieff, Gabriel&lt;/author&gt;&lt;/authors&gt;&lt;/contributors&gt;&lt;titles&gt;&lt;title&gt;Aortic-Femoral Stiffness Gradient and Cardiovascular Risk in Older Adults&lt;/title&gt;&lt;secondary-title&gt;Hypertension&lt;/secondary-title&gt;&lt;/titles&gt;&lt;periodical&gt;&lt;full-title&gt;Hypertension&lt;/full-title&gt;&lt;/periodical&gt;&lt;pages&gt;e185-e196&lt;/pages&gt;&lt;volume&gt;81&lt;/volume&gt;&lt;number&gt;12&lt;/number&gt;&lt;dates&gt;&lt;year&gt;2024&lt;/year&gt;&lt;/dates&gt;&lt;isbn&gt;0194-911X&lt;/isbn&gt;&lt;urls&gt;&lt;/urls&gt;&lt;/record&gt;&lt;/Cite&gt;&lt;/EndNote&gt;</w:instrText>
      </w:r>
      <w:r>
        <w:rPr>
          <w:rFonts w:cstheme="minorHAnsi"/>
        </w:rPr>
        <w:fldChar w:fldCharType="separate"/>
      </w:r>
      <w:r w:rsidR="00135EE0">
        <w:rPr>
          <w:rFonts w:cstheme="minorHAnsi"/>
          <w:noProof/>
        </w:rPr>
        <w:t>(Stone et al., 2024)</w:t>
      </w:r>
      <w:r>
        <w:rPr>
          <w:rFonts w:cstheme="minorHAnsi"/>
        </w:rPr>
        <w:fldChar w:fldCharType="end"/>
      </w:r>
      <w:r w:rsidR="00A81A86">
        <w:rPr>
          <w:rFonts w:cstheme="minorHAnsi"/>
        </w:rPr>
        <w:t xml:space="preserve">. </w:t>
      </w:r>
    </w:p>
    <w:p w14:paraId="55F121F6" w14:textId="77777777" w:rsidR="00C241BC" w:rsidRDefault="00C241BC" w:rsidP="008D4D8C">
      <w:pPr>
        <w:spacing w:after="120" w:line="360" w:lineRule="auto"/>
        <w:jc w:val="both"/>
        <w:rPr>
          <w:i/>
        </w:rPr>
      </w:pPr>
    </w:p>
    <w:p w14:paraId="746D06D0" w14:textId="2BE6F27B" w:rsidR="009F7AB3" w:rsidRPr="007B1904" w:rsidRDefault="009F7AB3" w:rsidP="008D4D8C">
      <w:pPr>
        <w:spacing w:after="120" w:line="360" w:lineRule="auto"/>
        <w:jc w:val="both"/>
        <w:rPr>
          <w:i/>
        </w:rPr>
      </w:pPr>
      <w:r w:rsidRPr="004A1DE6">
        <w:rPr>
          <w:i/>
        </w:rPr>
        <w:t>Sample size</w:t>
      </w:r>
    </w:p>
    <w:p w14:paraId="103D7621" w14:textId="2CE9187F" w:rsidR="00B14B27" w:rsidRPr="00B14B27" w:rsidRDefault="00C94530" w:rsidP="008D4D8C">
      <w:pPr>
        <w:spacing w:after="120" w:line="360" w:lineRule="auto"/>
        <w:jc w:val="both"/>
      </w:pPr>
      <w:r>
        <w:t>Sample size calculation</w:t>
      </w:r>
      <w:r w:rsidR="00B14B27" w:rsidRPr="00B14B27">
        <w:t xml:space="preserve"> </w:t>
      </w:r>
      <w:r w:rsidR="00DC397C">
        <w:t xml:space="preserve">was based on sitting-induced changes in </w:t>
      </w:r>
      <w:r w:rsidR="005E38AE">
        <w:t>mean arterial pressure (</w:t>
      </w:r>
      <w:r w:rsidR="00DC397C">
        <w:t>MAP</w:t>
      </w:r>
      <w:r w:rsidR="005E38AE">
        <w:t>)</w:t>
      </w:r>
      <w:r w:rsidR="00DC397C">
        <w:t>. U</w:t>
      </w:r>
      <w:r w:rsidR="00B14B27" w:rsidRPr="00B14B27">
        <w:t>sing the pooled result from previous studies conducted in an equivalent population as the effect size of interest (</w:t>
      </w:r>
      <w:r w:rsidR="00304738">
        <w:t>standardised mean difference [</w:t>
      </w:r>
      <w:r w:rsidR="00B14B27" w:rsidRPr="00B14B27">
        <w:t>SMD</w:t>
      </w:r>
      <w:r w:rsidR="00304738">
        <w:t>]</w:t>
      </w:r>
      <w:r w:rsidR="00B14B27" w:rsidRPr="00B14B27">
        <w:t xml:space="preserve"> = 0.40)</w:t>
      </w:r>
      <w:r w:rsidR="008F4489">
        <w:t xml:space="preserve"> </w:t>
      </w:r>
      <w:r w:rsidR="008F4489">
        <w:fldChar w:fldCharType="begin"/>
      </w:r>
      <w:r w:rsidR="00222345">
        <w:instrText xml:space="preserve"> ADDIN EN.CITE &lt;EndNote&gt;&lt;Cite&gt;&lt;Author&gt;Paterson&lt;/Author&gt;&lt;Year&gt;2021&lt;/Year&gt;&lt;RecNum&gt;920&lt;/RecNum&gt;&lt;DisplayText&gt;(Paterson et al., 2021)&lt;/DisplayText&gt;&lt;record&gt;&lt;rec-number&gt;920&lt;/rec-number&gt;&lt;foreign-keys&gt;&lt;key app="EN" db-id="trd2svws9fzsp9e0vvzvvrxurxrw9tvxzf5e" timestamp="1642672697"&gt;920&lt;/key&gt;&lt;/foreign-keys&gt;&lt;ref-type name="Journal Article"&gt;17&lt;/ref-type&gt;&lt;contributors&gt;&lt;authors&gt;&lt;author&gt;Paterson, Craig&lt;/author&gt;&lt;author&gt;Fryer, Simon&lt;/author&gt;&lt;author&gt;Stone, Keeron&lt;/author&gt;&lt;author&gt;Zieff, Gabriel&lt;/author&gt;&lt;author&gt;Turner, Louise&lt;/author&gt;&lt;author&gt;Stoner, Lee&lt;/author&gt;&lt;/authors&gt;&lt;/contributors&gt;&lt;titles&gt;&lt;title&gt;The effects of acute exposure to prolonged sitting, with and without interruption, on peripheral blood pressure among adults: A systematic review and meta-analysis&lt;/title&gt;&lt;secondary-title&gt;Sports Medicine&lt;/secondary-title&gt;&lt;/titles&gt;&lt;periodical&gt;&lt;full-title&gt;Sports Medicine&lt;/full-title&gt;&lt;/periodical&gt;&lt;pages&gt;1369–1383&lt;/pages&gt;&lt;volume&gt;52&lt;/volume&gt;&lt;dates&gt;&lt;year&gt;2021&lt;/year&gt;&lt;/dates&gt;&lt;isbn&gt;1179-2035&lt;/isbn&gt;&lt;urls&gt;&lt;/urls&gt;&lt;electronic-resource-num&gt;doi.org/10.1007/s40279-021-01614-7&lt;/electronic-resource-num&gt;&lt;/record&gt;&lt;/Cite&gt;&lt;/EndNote&gt;</w:instrText>
      </w:r>
      <w:r w:rsidR="008F4489">
        <w:fldChar w:fldCharType="separate"/>
      </w:r>
      <w:r w:rsidR="00135EE0">
        <w:rPr>
          <w:noProof/>
        </w:rPr>
        <w:t>(Paterson et al., 2021)</w:t>
      </w:r>
      <w:r w:rsidR="008F4489">
        <w:fldChar w:fldCharType="end"/>
      </w:r>
      <w:r w:rsidR="00B14B27" w:rsidRPr="00B14B27">
        <w:t xml:space="preserve">, an alpha level of 0.05, a beta of 0.8, and an assumed correlation between measurements of 0.83 </w:t>
      </w:r>
      <w:r w:rsidR="00F66078">
        <w:fldChar w:fldCharType="begin"/>
      </w:r>
      <w:r w:rsidR="003F1C61">
        <w:instrText xml:space="preserve"> ADDIN EN.CITE &lt;EndNote&gt;&lt;Cite&gt;&lt;Author&gt;Balk&lt;/Author&gt;&lt;Year&gt;2013&lt;/Year&gt;&lt;RecNum&gt;1071&lt;/RecNum&gt;&lt;DisplayText&gt;(Balk et al., 2013)&lt;/DisplayText&gt;&lt;record&gt;&lt;rec-number&gt;1071&lt;/rec-number&gt;&lt;foreign-keys&gt;&lt;key app="EN" db-id="trd2svws9fzsp9e0vvzvvrxurxrw9tvxzf5e" timestamp="1757688042"&gt;1071&lt;/key&gt;&lt;/foreign-keys&gt;&lt;ref-type name="Journal Article"&gt;17&lt;/ref-type&gt;&lt;contributors&gt;&lt;authors&gt;&lt;author&gt;Balk, Ethan M&lt;/author&gt;&lt;author&gt;Earley, Amy&lt;/author&gt;&lt;author&gt;Patel, Kamal&lt;/author&gt;&lt;author&gt;Trikalinos, Thomas A&lt;/author&gt;&lt;author&gt;Dahabreh, Issa J&lt;/author&gt;&lt;/authors&gt;&lt;/contributors&gt;&lt;titles&gt;&lt;title&gt;Empirical assessment of within-arm correlation imputation in trials of continuous outcomes&lt;/title&gt;&lt;secondary-title&gt; Agency for Healthcare Research and Quality (US)&lt;/secondary-title&gt;&lt;/titles&gt;&lt;volume&gt;12&lt;/volume&gt;&lt;number&gt;13&lt;/number&gt;&lt;num-vols&gt;EHC141-EF&lt;/num-vols&gt;&lt;dates&gt;&lt;year&gt;2013&lt;/year&gt;&lt;/dates&gt;&lt;urls&gt;&lt;/urls&gt;&lt;custom2&gt;23326900&lt;/custom2&gt;&lt;/record&gt;&lt;/Cite&gt;&lt;/EndNote&gt;</w:instrText>
      </w:r>
      <w:r w:rsidR="00F66078">
        <w:fldChar w:fldCharType="separate"/>
      </w:r>
      <w:r w:rsidR="00135EE0">
        <w:rPr>
          <w:noProof/>
        </w:rPr>
        <w:t>(Balk et al., 2013)</w:t>
      </w:r>
      <w:r w:rsidR="00F66078">
        <w:fldChar w:fldCharType="end"/>
      </w:r>
      <w:r w:rsidR="00B14B27" w:rsidRPr="00B14B27">
        <w:t>, estimated that 14 participants would be required to detect an effect.</w:t>
      </w:r>
    </w:p>
    <w:p w14:paraId="65BCF2B2" w14:textId="77777777" w:rsidR="009F7AB3" w:rsidRDefault="009F7AB3" w:rsidP="008D4D8C">
      <w:pPr>
        <w:spacing w:after="120" w:line="360" w:lineRule="auto"/>
        <w:jc w:val="both"/>
      </w:pPr>
    </w:p>
    <w:p w14:paraId="1CB77D78" w14:textId="77777777" w:rsidR="009F7AB3" w:rsidRPr="007B1904" w:rsidRDefault="009F7AB3" w:rsidP="008D4D8C">
      <w:pPr>
        <w:spacing w:after="120" w:line="360" w:lineRule="auto"/>
        <w:jc w:val="both"/>
        <w:rPr>
          <w:i/>
        </w:rPr>
      </w:pPr>
      <w:r>
        <w:rPr>
          <w:i/>
        </w:rPr>
        <w:t>Statistical analysis</w:t>
      </w:r>
    </w:p>
    <w:p w14:paraId="46552029" w14:textId="7CF351C0" w:rsidR="009F7AB3" w:rsidRPr="003546C1" w:rsidRDefault="0026534D" w:rsidP="008D4D8C">
      <w:pPr>
        <w:spacing w:after="120" w:line="360" w:lineRule="auto"/>
        <w:jc w:val="both"/>
      </w:pPr>
      <w:r>
        <w:t>All s</w:t>
      </w:r>
      <w:r w:rsidR="009F7AB3">
        <w:t xml:space="preserve">tatistical analyses were conducted using </w:t>
      </w:r>
      <w:proofErr w:type="spellStart"/>
      <w:r w:rsidR="009F7AB3">
        <w:t>Jamovi</w:t>
      </w:r>
      <w:proofErr w:type="spellEnd"/>
      <w:r w:rsidR="009F7AB3">
        <w:t xml:space="preserve"> (Version 1.8), a graphical front end to the R programming language</w:t>
      </w:r>
      <w:r w:rsidR="007118B1">
        <w:t>.</w:t>
      </w:r>
      <w:r w:rsidR="009F7AB3">
        <w:t xml:space="preserve"> </w:t>
      </w:r>
      <w:r w:rsidR="00A24F59">
        <w:t xml:space="preserve">All data </w:t>
      </w:r>
      <w:r w:rsidR="00873EAD">
        <w:t xml:space="preserve">were </w:t>
      </w:r>
      <w:r w:rsidR="00A24F59">
        <w:t>normally distributed.</w:t>
      </w:r>
      <w:r w:rsidR="00F74E48" w:rsidRPr="00F74E48">
        <w:t xml:space="preserve"> </w:t>
      </w:r>
      <w:r w:rsidR="00DD365F" w:rsidRPr="00DD365F">
        <w:t xml:space="preserve">There were no missing data except for cfPWV, for which one participant’s carotid waveform acquisition was of insufficient quality to generate a reliable measurement. As such, analyses involving cfPWV and </w:t>
      </w:r>
      <w:proofErr w:type="spellStart"/>
      <w:r w:rsidR="00DD365F" w:rsidRPr="00DD365F">
        <w:t>afSG</w:t>
      </w:r>
      <w:proofErr w:type="spellEnd"/>
      <w:r w:rsidR="00DD365F" w:rsidRPr="00DD365F">
        <w:t xml:space="preserve"> were conducted with a sample size of n</w:t>
      </w:r>
      <w:r w:rsidR="00692CB3">
        <w:t xml:space="preserve"> </w:t>
      </w:r>
      <w:r w:rsidR="00DD365F" w:rsidRPr="00DD365F">
        <w:t>=13</w:t>
      </w:r>
      <w:r w:rsidR="00F74E48">
        <w:t xml:space="preserve">. </w:t>
      </w:r>
      <w:r w:rsidR="007118B1">
        <w:t>T</w:t>
      </w:r>
      <w:r w:rsidR="009F7AB3">
        <w:t>he general analysis for linear mixed models (</w:t>
      </w:r>
      <w:proofErr w:type="spellStart"/>
      <w:r w:rsidR="009F7AB3">
        <w:t>GAMLj</w:t>
      </w:r>
      <w:proofErr w:type="spellEnd"/>
      <w:r w:rsidR="009F7AB3">
        <w:t>) module</w:t>
      </w:r>
      <w:r w:rsidR="005D4448">
        <w:t xml:space="preserve"> </w:t>
      </w:r>
      <w:r w:rsidR="005D4448">
        <w:fldChar w:fldCharType="begin"/>
      </w:r>
      <w:r w:rsidR="00135EE0">
        <w:instrText xml:space="preserve"> ADDIN EN.CITE &lt;EndNote&gt;&lt;Cite&gt;&lt;Author&gt;Jamovi&lt;/Author&gt;&lt;RecNum&gt;945&lt;/RecNum&gt;&lt;DisplayText&gt;(Jamovi)&lt;/DisplayText&gt;&lt;record&gt;&lt;rec-number&gt;945&lt;/rec-number&gt;&lt;foreign-keys&gt;&lt;key app="EN" db-id="trd2svws9fzsp9e0vvzvvrxurxrw9tvxzf5e" timestamp="1669322223"&gt;945&lt;/key&gt;&lt;/foreign-keys&gt;&lt;ref-type name="Web Page"&gt;12&lt;/ref-type&gt;&lt;contributors&gt;&lt;authors&gt;&lt;author&gt;Jamovi&lt;/author&gt;&lt;/authors&gt;&lt;/contributors&gt;&lt;titles&gt;&lt;/titles&gt;&lt;volume&gt;2022&lt;/volume&gt;&lt;dates&gt;&lt;/dates&gt;&lt;urls&gt;&lt;related-urls&gt;&lt;url&gt;https://www.jamovi.org&lt;/url&gt;&lt;/related-urls&gt;&lt;/urls&gt;&lt;/record&gt;&lt;/Cite&gt;&lt;/EndNote&gt;</w:instrText>
      </w:r>
      <w:r w:rsidR="005D4448">
        <w:fldChar w:fldCharType="separate"/>
      </w:r>
      <w:r w:rsidR="00135EE0">
        <w:rPr>
          <w:noProof/>
        </w:rPr>
        <w:t>(Jamovi)</w:t>
      </w:r>
      <w:r w:rsidR="005D4448">
        <w:fldChar w:fldCharType="end"/>
      </w:r>
      <w:r w:rsidR="004C252E">
        <w:t xml:space="preserve"> </w:t>
      </w:r>
      <w:r w:rsidR="007118B1">
        <w:t>w</w:t>
      </w:r>
      <w:r w:rsidR="00CC2665">
        <w:t>as</w:t>
      </w:r>
      <w:r w:rsidR="007118B1">
        <w:t xml:space="preserve"> used </w:t>
      </w:r>
      <w:r w:rsidR="00D85CC1">
        <w:t>to assess</w:t>
      </w:r>
      <w:r w:rsidR="00CC2665">
        <w:t xml:space="preserve"> changes in</w:t>
      </w:r>
      <w:r w:rsidR="00C969C0">
        <w:t xml:space="preserve"> all</w:t>
      </w:r>
      <w:r w:rsidR="00CC2665">
        <w:t xml:space="preserve"> </w:t>
      </w:r>
      <w:r w:rsidR="002C41EC">
        <w:t>blood pressure</w:t>
      </w:r>
      <w:r w:rsidR="0009049B">
        <w:t xml:space="preserve"> and arterial stiffness</w:t>
      </w:r>
      <w:r w:rsidR="00C969C0">
        <w:t xml:space="preserve"> variables</w:t>
      </w:r>
      <w:r w:rsidR="00CC2665">
        <w:t>.</w:t>
      </w:r>
      <w:r w:rsidR="0009049B">
        <w:t xml:space="preserve"> </w:t>
      </w:r>
      <w:r w:rsidR="009925B7" w:rsidRPr="009925B7">
        <w:t>In each model, the pre-sit data for that outcome from each condition was used as a covariate to account for between condition variability</w:t>
      </w:r>
      <w:r w:rsidR="009925B7">
        <w:t xml:space="preserve">. </w:t>
      </w:r>
      <w:r w:rsidR="00CC2665">
        <w:t>G</w:t>
      </w:r>
      <w:r w:rsidR="00747BFA">
        <w:t xml:space="preserve">iven the interdependence </w:t>
      </w:r>
      <w:r w:rsidR="00C069D0">
        <w:t>of blood pressure and arterial stiffness</w:t>
      </w:r>
      <w:r w:rsidR="006A310E">
        <w:t>,</w:t>
      </w:r>
      <w:r w:rsidR="00CC2665">
        <w:t xml:space="preserve"> MAP was used as a covariate</w:t>
      </w:r>
      <w:r w:rsidR="00F22464">
        <w:t xml:space="preserve"> for cf</w:t>
      </w:r>
      <w:r w:rsidR="006A310E">
        <w:t xml:space="preserve">PWV and </w:t>
      </w:r>
      <w:proofErr w:type="spellStart"/>
      <w:r w:rsidR="006A310E">
        <w:t>faPWV</w:t>
      </w:r>
      <w:proofErr w:type="spellEnd"/>
      <w:r w:rsidR="000A07FC">
        <w:t xml:space="preserve"> analyses</w:t>
      </w:r>
      <w:r w:rsidR="009F7AB3">
        <w:t>.</w:t>
      </w:r>
      <w:r w:rsidR="005D4448">
        <w:t xml:space="preserve"> </w:t>
      </w:r>
      <w:r w:rsidR="009354D7">
        <w:t>Where a significant</w:t>
      </w:r>
      <w:r w:rsidR="001A55DF">
        <w:t xml:space="preserve"> interaction effect was reported, </w:t>
      </w:r>
      <w:r w:rsidR="008D3DF5">
        <w:t>the simple effects</w:t>
      </w:r>
      <w:r w:rsidR="004B75E1">
        <w:t xml:space="preserve"> estimate</w:t>
      </w:r>
      <w:r w:rsidR="00896472">
        <w:t xml:space="preserve"> with 95%</w:t>
      </w:r>
      <w:r w:rsidR="00D2450C">
        <w:t xml:space="preserve"> confidence intervals [</w:t>
      </w:r>
      <w:r w:rsidR="00896472">
        <w:t>CI</w:t>
      </w:r>
      <w:r w:rsidR="00D2450C">
        <w:t>]</w:t>
      </w:r>
      <w:r w:rsidR="008D3DF5">
        <w:t xml:space="preserve"> are reported</w:t>
      </w:r>
      <w:r w:rsidR="004B75E1">
        <w:t xml:space="preserve"> for </w:t>
      </w:r>
      <w:r w:rsidR="00896472">
        <w:t>the</w:t>
      </w:r>
      <w:r w:rsidR="004B75E1">
        <w:t xml:space="preserve"> pre vs post change</w:t>
      </w:r>
      <w:r w:rsidR="00896472">
        <w:t xml:space="preserve"> in each condition</w:t>
      </w:r>
      <w:r w:rsidR="008D3DF5">
        <w:t xml:space="preserve">. </w:t>
      </w:r>
      <w:r w:rsidR="008D3DF5">
        <w:lastRenderedPageBreak/>
        <w:t>Where a significant</w:t>
      </w:r>
      <w:r w:rsidR="009354D7">
        <w:t xml:space="preserve"> time effect was reported, estimated marginal means with standard error</w:t>
      </w:r>
      <w:r w:rsidR="00AF4CF5">
        <w:t xml:space="preserve"> (SE)</w:t>
      </w:r>
      <w:r w:rsidR="009354D7">
        <w:t xml:space="preserve"> are </w:t>
      </w:r>
      <w:r w:rsidR="005A780E">
        <w:t>used to determine the pre (0</w:t>
      </w:r>
      <w:r w:rsidR="00D2450C">
        <w:t>-</w:t>
      </w:r>
      <w:r w:rsidR="005A780E">
        <w:t>min)</w:t>
      </w:r>
      <w:r w:rsidR="00AF4CF5">
        <w:t xml:space="preserve"> versus post (</w:t>
      </w:r>
      <w:r w:rsidR="00230252">
        <w:t>2-hours</w:t>
      </w:r>
      <w:r w:rsidR="00AF4CF5">
        <w:t xml:space="preserve">) difference of the combined uninterrupted and interrupted </w:t>
      </w:r>
      <w:r w:rsidR="005A5F79">
        <w:t>condition</w:t>
      </w:r>
      <w:r w:rsidR="00AF4CF5">
        <w:t>s.</w:t>
      </w:r>
      <w:r w:rsidR="009F7AB3">
        <w:t xml:space="preserve"> </w:t>
      </w:r>
      <w:r w:rsidR="00AF4CF5">
        <w:t>For everything else, r</w:t>
      </w:r>
      <w:r w:rsidR="009F7AB3">
        <w:t xml:space="preserve">aw data are presented as mean </w:t>
      </w:r>
      <w:r w:rsidR="009F7AB3">
        <w:rPr>
          <w:rFonts w:cstheme="minorHAnsi"/>
        </w:rPr>
        <w:t>±</w:t>
      </w:r>
      <w:r w:rsidR="009F7AB3">
        <w:t xml:space="preserve"> </w:t>
      </w:r>
      <w:r w:rsidR="00AF4CF5">
        <w:t>standard deviation (</w:t>
      </w:r>
      <w:r w:rsidR="009F7AB3">
        <w:t>SD</w:t>
      </w:r>
      <w:r w:rsidR="00AF4CF5">
        <w:t>), an</w:t>
      </w:r>
      <w:r w:rsidR="009D5316">
        <w:t>d</w:t>
      </w:r>
      <w:r w:rsidR="009F7AB3">
        <w:t xml:space="preserve"> mean difference</w:t>
      </w:r>
      <w:r w:rsidR="00697F1C">
        <w:t xml:space="preserve"> (MD)</w:t>
      </w:r>
      <w:r w:rsidR="009F7AB3">
        <w:t xml:space="preserve"> </w:t>
      </w:r>
      <w:r w:rsidR="009D5316">
        <w:t>with</w:t>
      </w:r>
      <w:r w:rsidR="009F7AB3">
        <w:t xml:space="preserve"> </w:t>
      </w:r>
      <w:r w:rsidR="00697F1C">
        <w:t>95% CI</w:t>
      </w:r>
      <w:r w:rsidR="00CA11A7">
        <w:t xml:space="preserve">. </w:t>
      </w:r>
      <w:r w:rsidR="00CA11A7" w:rsidRPr="00803B2F">
        <w:t>Data</w:t>
      </w:r>
      <w:r w:rsidR="00CA11A7">
        <w:t xml:space="preserve"> in Figure 1</w:t>
      </w:r>
      <w:r w:rsidR="002D7217">
        <w:t xml:space="preserve"> is</w:t>
      </w:r>
      <w:r w:rsidR="00CA11A7" w:rsidRPr="00803B2F">
        <w:t xml:space="preserve"> presented </w:t>
      </w:r>
      <w:r w:rsidR="002D7217">
        <w:t>as</w:t>
      </w:r>
      <w:r w:rsidR="00CA11A7" w:rsidRPr="00803B2F">
        <w:t xml:space="preserve"> mean and 95%</w:t>
      </w:r>
      <w:r w:rsidR="00CA11A7">
        <w:t xml:space="preserve"> </w:t>
      </w:r>
      <w:r w:rsidR="00CA11A7" w:rsidRPr="00803B2F">
        <w:t xml:space="preserve">CIs derived from </w:t>
      </w:r>
      <w:r w:rsidR="00B158AB">
        <w:t>the unadjusted models</w:t>
      </w:r>
      <w:r w:rsidR="00CA11A7" w:rsidRPr="00803B2F">
        <w:t>.</w:t>
      </w:r>
      <w:r w:rsidR="009F7AB3">
        <w:t xml:space="preserve"> The level of significance </w:t>
      </w:r>
      <w:r w:rsidR="002D7217">
        <w:t xml:space="preserve">for all analyses </w:t>
      </w:r>
      <w:r w:rsidR="009F7AB3">
        <w:t xml:space="preserve">was set at </w:t>
      </w:r>
      <w:r w:rsidR="00735F47">
        <w:t xml:space="preserve">alpha = </w:t>
      </w:r>
      <w:r w:rsidR="009F7AB3">
        <w:t>0.05</w:t>
      </w:r>
      <w:r w:rsidR="002D7217">
        <w:t xml:space="preserve">. </w:t>
      </w:r>
      <w:r w:rsidR="00F14A6D" w:rsidRPr="00F14A6D">
        <w:t>The</w:t>
      </w:r>
      <w:r w:rsidR="00B8224D">
        <w:t xml:space="preserve"> raw</w:t>
      </w:r>
      <w:r w:rsidR="00F14A6D" w:rsidRPr="00F14A6D">
        <w:t xml:space="preserve"> data that support the findings of this study are available from the corresponding author upon reasonable request.</w:t>
      </w:r>
    </w:p>
    <w:p w14:paraId="0467032C" w14:textId="77777777" w:rsidR="00CD7AE7" w:rsidRDefault="00CD7AE7" w:rsidP="008D4D8C">
      <w:pPr>
        <w:spacing w:after="120" w:line="360" w:lineRule="auto"/>
        <w:jc w:val="both"/>
      </w:pPr>
    </w:p>
    <w:p w14:paraId="71958EEB" w14:textId="77777777" w:rsidR="002D32CA" w:rsidRDefault="002D32CA" w:rsidP="008D4D8C">
      <w:pPr>
        <w:spacing w:after="120" w:line="360" w:lineRule="auto"/>
        <w:jc w:val="both"/>
      </w:pPr>
    </w:p>
    <w:p w14:paraId="393C50C5" w14:textId="63676BBA" w:rsidR="00561107" w:rsidRPr="0002164C" w:rsidRDefault="00803271" w:rsidP="008D4D8C">
      <w:pPr>
        <w:spacing w:after="120" w:line="360" w:lineRule="auto"/>
        <w:jc w:val="both"/>
        <w:rPr>
          <w:b/>
          <w:bCs/>
        </w:rPr>
      </w:pPr>
      <w:r w:rsidRPr="00CD7AE7">
        <w:rPr>
          <w:b/>
          <w:bCs/>
        </w:rPr>
        <w:t>Results</w:t>
      </w:r>
    </w:p>
    <w:p w14:paraId="38126ABF" w14:textId="543E6A4D" w:rsidR="00B73B5B" w:rsidRDefault="00B73B5B" w:rsidP="008D4D8C">
      <w:pPr>
        <w:spacing w:after="120" w:line="360" w:lineRule="auto"/>
        <w:jc w:val="both"/>
        <w:rPr>
          <w:i/>
          <w:iCs/>
        </w:rPr>
      </w:pPr>
      <w:r>
        <w:rPr>
          <w:i/>
          <w:iCs/>
        </w:rPr>
        <w:t xml:space="preserve">Participant characteristics </w:t>
      </w:r>
      <w:r w:rsidR="00F52D0A">
        <w:rPr>
          <w:i/>
          <w:iCs/>
        </w:rPr>
        <w:t>and medication</w:t>
      </w:r>
    </w:p>
    <w:p w14:paraId="42578433" w14:textId="0261CEF2" w:rsidR="007B3F84" w:rsidRPr="003546C1" w:rsidRDefault="007B3F84" w:rsidP="008D4D8C">
      <w:pPr>
        <w:spacing w:after="120" w:line="360" w:lineRule="auto"/>
        <w:jc w:val="both"/>
      </w:pPr>
      <w:r w:rsidRPr="003546C1">
        <w:rPr>
          <w:b/>
          <w:bCs/>
        </w:rPr>
        <w:t>Table 1.</w:t>
      </w:r>
      <w:r>
        <w:t xml:space="preserve"> Participant characteristics and medication use.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275"/>
        <w:gridCol w:w="1423"/>
      </w:tblGrid>
      <w:tr w:rsidR="00C54E41" w:rsidRPr="00C54E41" w14:paraId="0A886147" w14:textId="77777777" w:rsidTr="003546C1">
        <w:trPr>
          <w:jc w:val="center"/>
        </w:trPr>
        <w:tc>
          <w:tcPr>
            <w:tcW w:w="2122" w:type="dxa"/>
            <w:tcBorders>
              <w:top w:val="single" w:sz="4" w:space="0" w:color="auto"/>
              <w:bottom w:val="single" w:sz="4" w:space="0" w:color="auto"/>
            </w:tcBorders>
          </w:tcPr>
          <w:p w14:paraId="4E3AB887" w14:textId="77777777" w:rsidR="00A25258" w:rsidRPr="003546C1" w:rsidRDefault="00A25258" w:rsidP="003546C1">
            <w:pPr>
              <w:spacing w:line="240" w:lineRule="auto"/>
              <w:jc w:val="both"/>
              <w:rPr>
                <w:b/>
                <w:bCs/>
                <w:sz w:val="18"/>
                <w:szCs w:val="18"/>
              </w:rPr>
            </w:pPr>
          </w:p>
        </w:tc>
        <w:tc>
          <w:tcPr>
            <w:tcW w:w="1275" w:type="dxa"/>
            <w:tcBorders>
              <w:top w:val="single" w:sz="4" w:space="0" w:color="auto"/>
              <w:bottom w:val="single" w:sz="4" w:space="0" w:color="auto"/>
            </w:tcBorders>
          </w:tcPr>
          <w:p w14:paraId="3DC5EC6F" w14:textId="5EF5F52C" w:rsidR="00A25258" w:rsidRPr="003546C1" w:rsidRDefault="00A25258" w:rsidP="003546C1">
            <w:pPr>
              <w:spacing w:line="240" w:lineRule="auto"/>
              <w:jc w:val="center"/>
              <w:rPr>
                <w:b/>
                <w:bCs/>
                <w:sz w:val="18"/>
                <w:szCs w:val="18"/>
              </w:rPr>
            </w:pPr>
            <w:r w:rsidRPr="003546C1">
              <w:rPr>
                <w:b/>
                <w:bCs/>
                <w:sz w:val="18"/>
                <w:szCs w:val="18"/>
              </w:rPr>
              <w:t xml:space="preserve">Mean </w:t>
            </w:r>
            <w:r w:rsidR="0016624D">
              <w:rPr>
                <w:b/>
                <w:bCs/>
                <w:sz w:val="18"/>
                <w:szCs w:val="18"/>
              </w:rPr>
              <w:t>(</w:t>
            </w:r>
            <w:r w:rsidRPr="003546C1">
              <w:rPr>
                <w:rFonts w:cstheme="minorHAnsi"/>
                <w:b/>
                <w:bCs/>
                <w:sz w:val="18"/>
                <w:szCs w:val="18"/>
              </w:rPr>
              <w:t>±</w:t>
            </w:r>
            <w:r w:rsidRPr="003546C1">
              <w:rPr>
                <w:b/>
                <w:bCs/>
                <w:sz w:val="18"/>
                <w:szCs w:val="18"/>
              </w:rPr>
              <w:t xml:space="preserve"> SD</w:t>
            </w:r>
            <w:r w:rsidR="0016624D">
              <w:rPr>
                <w:b/>
                <w:bCs/>
                <w:sz w:val="18"/>
                <w:szCs w:val="18"/>
              </w:rPr>
              <w:t>)</w:t>
            </w:r>
          </w:p>
        </w:tc>
        <w:tc>
          <w:tcPr>
            <w:tcW w:w="1423" w:type="dxa"/>
            <w:tcBorders>
              <w:top w:val="single" w:sz="4" w:space="0" w:color="auto"/>
              <w:bottom w:val="single" w:sz="4" w:space="0" w:color="auto"/>
            </w:tcBorders>
          </w:tcPr>
          <w:p w14:paraId="6D0C438D" w14:textId="50F55428" w:rsidR="00A25258" w:rsidRPr="003546C1" w:rsidRDefault="00A25258" w:rsidP="003546C1">
            <w:pPr>
              <w:spacing w:line="240" w:lineRule="auto"/>
              <w:jc w:val="center"/>
              <w:rPr>
                <w:b/>
                <w:bCs/>
                <w:sz w:val="18"/>
                <w:szCs w:val="18"/>
              </w:rPr>
            </w:pPr>
            <w:r w:rsidRPr="003546C1">
              <w:rPr>
                <w:b/>
                <w:bCs/>
                <w:sz w:val="18"/>
                <w:szCs w:val="18"/>
              </w:rPr>
              <w:t>Number</w:t>
            </w:r>
            <w:r w:rsidR="00B0788C">
              <w:rPr>
                <w:b/>
                <w:bCs/>
                <w:sz w:val="18"/>
                <w:szCs w:val="18"/>
              </w:rPr>
              <w:t xml:space="preserve"> of Participants</w:t>
            </w:r>
            <w:r w:rsidRPr="003546C1">
              <w:rPr>
                <w:b/>
                <w:bCs/>
                <w:sz w:val="18"/>
                <w:szCs w:val="18"/>
              </w:rPr>
              <w:t xml:space="preserve"> </w:t>
            </w:r>
            <w:r w:rsidR="00D40583">
              <w:rPr>
                <w:b/>
                <w:bCs/>
                <w:sz w:val="18"/>
                <w:szCs w:val="18"/>
              </w:rPr>
              <w:t xml:space="preserve">on medication </w:t>
            </w:r>
            <w:r w:rsidRPr="003546C1">
              <w:rPr>
                <w:b/>
                <w:bCs/>
                <w:sz w:val="18"/>
                <w:szCs w:val="18"/>
              </w:rPr>
              <w:t>(n)</w:t>
            </w:r>
          </w:p>
        </w:tc>
      </w:tr>
      <w:tr w:rsidR="00C54E41" w:rsidRPr="00C54E41" w14:paraId="24C72613" w14:textId="77777777" w:rsidTr="003546C1">
        <w:trPr>
          <w:jc w:val="center"/>
        </w:trPr>
        <w:tc>
          <w:tcPr>
            <w:tcW w:w="2122" w:type="dxa"/>
            <w:tcBorders>
              <w:top w:val="single" w:sz="4" w:space="0" w:color="auto"/>
            </w:tcBorders>
          </w:tcPr>
          <w:p w14:paraId="2D088762" w14:textId="20CD024A" w:rsidR="00A25258" w:rsidRPr="003546C1" w:rsidRDefault="00A25258" w:rsidP="003546C1">
            <w:pPr>
              <w:spacing w:line="240" w:lineRule="auto"/>
              <w:jc w:val="both"/>
              <w:rPr>
                <w:sz w:val="18"/>
                <w:szCs w:val="18"/>
              </w:rPr>
            </w:pPr>
            <w:r>
              <w:rPr>
                <w:sz w:val="18"/>
                <w:szCs w:val="18"/>
              </w:rPr>
              <w:t>Age</w:t>
            </w:r>
            <w:r w:rsidR="0007327A">
              <w:rPr>
                <w:sz w:val="18"/>
                <w:szCs w:val="18"/>
              </w:rPr>
              <w:t xml:space="preserve"> (yrs.)</w:t>
            </w:r>
          </w:p>
        </w:tc>
        <w:tc>
          <w:tcPr>
            <w:tcW w:w="1275" w:type="dxa"/>
            <w:tcBorders>
              <w:top w:val="single" w:sz="4" w:space="0" w:color="auto"/>
            </w:tcBorders>
          </w:tcPr>
          <w:p w14:paraId="3B3E82FC" w14:textId="2E9AC448" w:rsidR="00A25258" w:rsidRPr="003546C1" w:rsidRDefault="00EB3954" w:rsidP="003546C1">
            <w:pPr>
              <w:spacing w:line="240" w:lineRule="auto"/>
              <w:jc w:val="center"/>
              <w:rPr>
                <w:sz w:val="18"/>
                <w:szCs w:val="18"/>
              </w:rPr>
            </w:pPr>
            <w:r>
              <w:rPr>
                <w:sz w:val="18"/>
                <w:szCs w:val="18"/>
              </w:rPr>
              <w:t>78</w:t>
            </w:r>
            <w:r w:rsidR="00622BB7">
              <w:rPr>
                <w:sz w:val="18"/>
                <w:szCs w:val="18"/>
              </w:rPr>
              <w:t>.4 (6.24)</w:t>
            </w:r>
          </w:p>
        </w:tc>
        <w:tc>
          <w:tcPr>
            <w:tcW w:w="1423" w:type="dxa"/>
            <w:tcBorders>
              <w:top w:val="single" w:sz="4" w:space="0" w:color="auto"/>
            </w:tcBorders>
          </w:tcPr>
          <w:p w14:paraId="6833C2DA" w14:textId="77777777" w:rsidR="00A25258" w:rsidRPr="003546C1" w:rsidRDefault="00A25258" w:rsidP="003546C1">
            <w:pPr>
              <w:spacing w:line="240" w:lineRule="auto"/>
              <w:jc w:val="center"/>
              <w:rPr>
                <w:sz w:val="18"/>
                <w:szCs w:val="18"/>
              </w:rPr>
            </w:pPr>
          </w:p>
        </w:tc>
      </w:tr>
      <w:tr w:rsidR="00C54E41" w:rsidRPr="00C54E41" w14:paraId="725D734B" w14:textId="77777777" w:rsidTr="003546C1">
        <w:trPr>
          <w:jc w:val="center"/>
        </w:trPr>
        <w:tc>
          <w:tcPr>
            <w:tcW w:w="2122" w:type="dxa"/>
          </w:tcPr>
          <w:p w14:paraId="070C6A91" w14:textId="0B991C02" w:rsidR="00A25258" w:rsidRPr="003546C1" w:rsidRDefault="00A25258" w:rsidP="003546C1">
            <w:pPr>
              <w:spacing w:line="240" w:lineRule="auto"/>
              <w:jc w:val="both"/>
              <w:rPr>
                <w:sz w:val="18"/>
                <w:szCs w:val="18"/>
              </w:rPr>
            </w:pPr>
            <w:r>
              <w:rPr>
                <w:sz w:val="18"/>
                <w:szCs w:val="18"/>
              </w:rPr>
              <w:t>Height</w:t>
            </w:r>
            <w:r w:rsidR="0007327A">
              <w:rPr>
                <w:sz w:val="18"/>
                <w:szCs w:val="18"/>
              </w:rPr>
              <w:t xml:space="preserve"> (</w:t>
            </w:r>
            <w:r w:rsidR="00CA1F78">
              <w:rPr>
                <w:sz w:val="18"/>
                <w:szCs w:val="18"/>
              </w:rPr>
              <w:t>m)</w:t>
            </w:r>
          </w:p>
        </w:tc>
        <w:tc>
          <w:tcPr>
            <w:tcW w:w="1275" w:type="dxa"/>
          </w:tcPr>
          <w:p w14:paraId="0260F0FB" w14:textId="788EEC57" w:rsidR="00A25258" w:rsidRPr="003546C1" w:rsidRDefault="00CA1F78" w:rsidP="003546C1">
            <w:pPr>
              <w:spacing w:line="240" w:lineRule="auto"/>
              <w:jc w:val="center"/>
              <w:rPr>
                <w:sz w:val="18"/>
                <w:szCs w:val="18"/>
              </w:rPr>
            </w:pPr>
            <w:r>
              <w:rPr>
                <w:sz w:val="18"/>
                <w:szCs w:val="18"/>
              </w:rPr>
              <w:t>1.78 (0.04)</w:t>
            </w:r>
          </w:p>
        </w:tc>
        <w:tc>
          <w:tcPr>
            <w:tcW w:w="1423" w:type="dxa"/>
          </w:tcPr>
          <w:p w14:paraId="5C09786A" w14:textId="77777777" w:rsidR="00A25258" w:rsidRPr="003546C1" w:rsidRDefault="00A25258" w:rsidP="003546C1">
            <w:pPr>
              <w:spacing w:line="240" w:lineRule="auto"/>
              <w:jc w:val="center"/>
              <w:rPr>
                <w:sz w:val="18"/>
                <w:szCs w:val="18"/>
              </w:rPr>
            </w:pPr>
          </w:p>
        </w:tc>
      </w:tr>
      <w:tr w:rsidR="00C54E41" w:rsidRPr="00C54E41" w14:paraId="1DA26FC9" w14:textId="77777777" w:rsidTr="003546C1">
        <w:trPr>
          <w:jc w:val="center"/>
        </w:trPr>
        <w:tc>
          <w:tcPr>
            <w:tcW w:w="2122" w:type="dxa"/>
          </w:tcPr>
          <w:p w14:paraId="061CED99" w14:textId="3D0CE515" w:rsidR="00A25258" w:rsidRPr="003546C1" w:rsidRDefault="00A25258" w:rsidP="003546C1">
            <w:pPr>
              <w:spacing w:line="240" w:lineRule="auto"/>
              <w:jc w:val="both"/>
              <w:rPr>
                <w:sz w:val="18"/>
                <w:szCs w:val="18"/>
              </w:rPr>
            </w:pPr>
            <w:r>
              <w:rPr>
                <w:sz w:val="18"/>
                <w:szCs w:val="18"/>
              </w:rPr>
              <w:t>Weight</w:t>
            </w:r>
            <w:r w:rsidR="00EE07DA">
              <w:rPr>
                <w:sz w:val="18"/>
                <w:szCs w:val="18"/>
              </w:rPr>
              <w:t xml:space="preserve"> (kg)</w:t>
            </w:r>
          </w:p>
        </w:tc>
        <w:tc>
          <w:tcPr>
            <w:tcW w:w="1275" w:type="dxa"/>
          </w:tcPr>
          <w:p w14:paraId="1ED3C90C" w14:textId="5981D4FC" w:rsidR="00A25258" w:rsidRPr="003546C1" w:rsidRDefault="00BC35C3" w:rsidP="003546C1">
            <w:pPr>
              <w:spacing w:line="240" w:lineRule="auto"/>
              <w:jc w:val="center"/>
              <w:rPr>
                <w:sz w:val="18"/>
                <w:szCs w:val="18"/>
              </w:rPr>
            </w:pPr>
            <w:r>
              <w:rPr>
                <w:sz w:val="18"/>
                <w:szCs w:val="18"/>
              </w:rPr>
              <w:t>81.7 (11.2)</w:t>
            </w:r>
          </w:p>
        </w:tc>
        <w:tc>
          <w:tcPr>
            <w:tcW w:w="1423" w:type="dxa"/>
          </w:tcPr>
          <w:p w14:paraId="3DD48942" w14:textId="77777777" w:rsidR="00A25258" w:rsidRPr="003546C1" w:rsidRDefault="00A25258" w:rsidP="003546C1">
            <w:pPr>
              <w:spacing w:line="240" w:lineRule="auto"/>
              <w:jc w:val="center"/>
              <w:rPr>
                <w:sz w:val="18"/>
                <w:szCs w:val="18"/>
              </w:rPr>
            </w:pPr>
          </w:p>
        </w:tc>
      </w:tr>
      <w:tr w:rsidR="00C54E41" w:rsidRPr="00C54E41" w14:paraId="7BB06278" w14:textId="77777777" w:rsidTr="003546C1">
        <w:trPr>
          <w:jc w:val="center"/>
        </w:trPr>
        <w:tc>
          <w:tcPr>
            <w:tcW w:w="2122" w:type="dxa"/>
          </w:tcPr>
          <w:p w14:paraId="7BA73E71" w14:textId="4AD80644" w:rsidR="00A25258" w:rsidRPr="003546C1" w:rsidRDefault="00A25258" w:rsidP="003546C1">
            <w:pPr>
              <w:spacing w:line="240" w:lineRule="auto"/>
              <w:jc w:val="both"/>
              <w:rPr>
                <w:sz w:val="18"/>
                <w:szCs w:val="18"/>
              </w:rPr>
            </w:pPr>
            <w:r>
              <w:rPr>
                <w:sz w:val="18"/>
                <w:szCs w:val="18"/>
              </w:rPr>
              <w:t>BMI</w:t>
            </w:r>
            <w:r w:rsidR="00EE07DA">
              <w:rPr>
                <w:sz w:val="18"/>
                <w:szCs w:val="18"/>
              </w:rPr>
              <w:t xml:space="preserve"> (</w:t>
            </w:r>
            <w:r w:rsidR="00EE07DA" w:rsidRPr="00EE07DA">
              <w:rPr>
                <w:sz w:val="18"/>
                <w:szCs w:val="18"/>
              </w:rPr>
              <w:t>kg∙m</w:t>
            </w:r>
            <w:r w:rsidR="00EE07DA" w:rsidRPr="003546C1">
              <w:rPr>
                <w:sz w:val="18"/>
                <w:szCs w:val="18"/>
                <w:vertAlign w:val="superscript"/>
              </w:rPr>
              <w:t>2</w:t>
            </w:r>
            <w:r w:rsidR="00EE07DA">
              <w:rPr>
                <w:sz w:val="18"/>
                <w:szCs w:val="18"/>
              </w:rPr>
              <w:t>)</w:t>
            </w:r>
          </w:p>
        </w:tc>
        <w:tc>
          <w:tcPr>
            <w:tcW w:w="1275" w:type="dxa"/>
          </w:tcPr>
          <w:p w14:paraId="5A137FBE" w14:textId="35207ED8" w:rsidR="00A25258" w:rsidRPr="003546C1" w:rsidRDefault="0016624D" w:rsidP="003546C1">
            <w:pPr>
              <w:spacing w:line="240" w:lineRule="auto"/>
              <w:jc w:val="center"/>
              <w:rPr>
                <w:sz w:val="18"/>
                <w:szCs w:val="18"/>
              </w:rPr>
            </w:pPr>
            <w:r>
              <w:rPr>
                <w:sz w:val="18"/>
                <w:szCs w:val="18"/>
              </w:rPr>
              <w:t>25.5 (3.7)</w:t>
            </w:r>
          </w:p>
        </w:tc>
        <w:tc>
          <w:tcPr>
            <w:tcW w:w="1423" w:type="dxa"/>
          </w:tcPr>
          <w:p w14:paraId="39187E41" w14:textId="77777777" w:rsidR="00A25258" w:rsidRPr="003546C1" w:rsidRDefault="00A25258" w:rsidP="003546C1">
            <w:pPr>
              <w:spacing w:line="240" w:lineRule="auto"/>
              <w:jc w:val="center"/>
              <w:rPr>
                <w:sz w:val="18"/>
                <w:szCs w:val="18"/>
              </w:rPr>
            </w:pPr>
          </w:p>
        </w:tc>
      </w:tr>
      <w:tr w:rsidR="00C54E41" w:rsidRPr="00C54E41" w14:paraId="03C90E05" w14:textId="77777777" w:rsidTr="003546C1">
        <w:trPr>
          <w:jc w:val="center"/>
        </w:trPr>
        <w:tc>
          <w:tcPr>
            <w:tcW w:w="2122" w:type="dxa"/>
            <w:tcBorders>
              <w:bottom w:val="nil"/>
            </w:tcBorders>
          </w:tcPr>
          <w:p w14:paraId="38BE9426" w14:textId="77777777" w:rsidR="00A25258" w:rsidRPr="003546C1" w:rsidRDefault="00A25258" w:rsidP="003546C1">
            <w:pPr>
              <w:spacing w:line="240" w:lineRule="auto"/>
              <w:jc w:val="both"/>
              <w:rPr>
                <w:sz w:val="18"/>
                <w:szCs w:val="18"/>
              </w:rPr>
            </w:pPr>
          </w:p>
        </w:tc>
        <w:tc>
          <w:tcPr>
            <w:tcW w:w="1275" w:type="dxa"/>
            <w:tcBorders>
              <w:bottom w:val="nil"/>
            </w:tcBorders>
          </w:tcPr>
          <w:p w14:paraId="024647B5" w14:textId="77777777" w:rsidR="00A25258" w:rsidRPr="003546C1" w:rsidRDefault="00A25258" w:rsidP="003546C1">
            <w:pPr>
              <w:spacing w:line="240" w:lineRule="auto"/>
              <w:jc w:val="center"/>
              <w:rPr>
                <w:sz w:val="18"/>
                <w:szCs w:val="18"/>
              </w:rPr>
            </w:pPr>
          </w:p>
        </w:tc>
        <w:tc>
          <w:tcPr>
            <w:tcW w:w="1423" w:type="dxa"/>
            <w:tcBorders>
              <w:bottom w:val="nil"/>
            </w:tcBorders>
          </w:tcPr>
          <w:p w14:paraId="5D398C52" w14:textId="77777777" w:rsidR="00A25258" w:rsidRPr="003546C1" w:rsidRDefault="00A25258" w:rsidP="003546C1">
            <w:pPr>
              <w:spacing w:line="240" w:lineRule="auto"/>
              <w:jc w:val="center"/>
              <w:rPr>
                <w:sz w:val="18"/>
                <w:szCs w:val="18"/>
              </w:rPr>
            </w:pPr>
          </w:p>
        </w:tc>
      </w:tr>
      <w:tr w:rsidR="0007327A" w:rsidRPr="00A82D8F" w14:paraId="06842F99" w14:textId="77777777" w:rsidTr="003546C1">
        <w:trPr>
          <w:jc w:val="center"/>
        </w:trPr>
        <w:tc>
          <w:tcPr>
            <w:tcW w:w="2122" w:type="dxa"/>
            <w:tcBorders>
              <w:top w:val="nil"/>
              <w:bottom w:val="single" w:sz="4" w:space="0" w:color="auto"/>
            </w:tcBorders>
          </w:tcPr>
          <w:p w14:paraId="56936527" w14:textId="44CB0A8D" w:rsidR="00F52D0A" w:rsidRPr="003546C1" w:rsidRDefault="00F52D0A" w:rsidP="00A82D8F">
            <w:pPr>
              <w:spacing w:line="240" w:lineRule="auto"/>
              <w:jc w:val="both"/>
              <w:rPr>
                <w:b/>
                <w:bCs/>
                <w:sz w:val="18"/>
                <w:szCs w:val="18"/>
              </w:rPr>
            </w:pPr>
            <w:r w:rsidRPr="003546C1">
              <w:rPr>
                <w:b/>
                <w:bCs/>
                <w:sz w:val="18"/>
                <w:szCs w:val="18"/>
              </w:rPr>
              <w:t>Medication Us</w:t>
            </w:r>
            <w:r w:rsidR="007B3F84" w:rsidRPr="003546C1">
              <w:rPr>
                <w:b/>
                <w:bCs/>
                <w:sz w:val="18"/>
                <w:szCs w:val="18"/>
              </w:rPr>
              <w:t>e</w:t>
            </w:r>
          </w:p>
        </w:tc>
        <w:tc>
          <w:tcPr>
            <w:tcW w:w="1275" w:type="dxa"/>
            <w:tcBorders>
              <w:top w:val="nil"/>
              <w:bottom w:val="single" w:sz="4" w:space="0" w:color="auto"/>
            </w:tcBorders>
          </w:tcPr>
          <w:p w14:paraId="6F9C5F7C" w14:textId="77777777" w:rsidR="00F52D0A" w:rsidRPr="003546C1" w:rsidRDefault="00F52D0A" w:rsidP="003546C1">
            <w:pPr>
              <w:spacing w:line="240" w:lineRule="auto"/>
              <w:jc w:val="center"/>
              <w:rPr>
                <w:b/>
                <w:bCs/>
                <w:sz w:val="18"/>
                <w:szCs w:val="18"/>
              </w:rPr>
            </w:pPr>
          </w:p>
        </w:tc>
        <w:tc>
          <w:tcPr>
            <w:tcW w:w="1423" w:type="dxa"/>
            <w:tcBorders>
              <w:top w:val="nil"/>
              <w:bottom w:val="single" w:sz="4" w:space="0" w:color="auto"/>
            </w:tcBorders>
          </w:tcPr>
          <w:p w14:paraId="5D07FB7A" w14:textId="77777777" w:rsidR="00F52D0A" w:rsidRPr="003546C1" w:rsidRDefault="00F52D0A" w:rsidP="003546C1">
            <w:pPr>
              <w:spacing w:line="240" w:lineRule="auto"/>
              <w:jc w:val="center"/>
              <w:rPr>
                <w:b/>
                <w:bCs/>
                <w:sz w:val="18"/>
                <w:szCs w:val="18"/>
              </w:rPr>
            </w:pPr>
          </w:p>
        </w:tc>
      </w:tr>
      <w:tr w:rsidR="0007327A" w:rsidRPr="00A82D8F" w14:paraId="123D67C0" w14:textId="77777777" w:rsidTr="003546C1">
        <w:trPr>
          <w:jc w:val="center"/>
        </w:trPr>
        <w:tc>
          <w:tcPr>
            <w:tcW w:w="2122" w:type="dxa"/>
            <w:tcBorders>
              <w:top w:val="single" w:sz="4" w:space="0" w:color="auto"/>
            </w:tcBorders>
          </w:tcPr>
          <w:p w14:paraId="493AE0FB" w14:textId="528C201F" w:rsidR="00F52D0A" w:rsidRPr="00A82D8F" w:rsidRDefault="007B3F84" w:rsidP="00A82D8F">
            <w:pPr>
              <w:spacing w:line="240" w:lineRule="auto"/>
              <w:jc w:val="both"/>
              <w:rPr>
                <w:sz w:val="18"/>
                <w:szCs w:val="18"/>
              </w:rPr>
            </w:pPr>
            <w:r w:rsidRPr="007B3F84">
              <w:rPr>
                <w:sz w:val="18"/>
                <w:szCs w:val="18"/>
              </w:rPr>
              <w:t>Aspirin</w:t>
            </w:r>
          </w:p>
        </w:tc>
        <w:tc>
          <w:tcPr>
            <w:tcW w:w="1275" w:type="dxa"/>
            <w:tcBorders>
              <w:top w:val="single" w:sz="4" w:space="0" w:color="auto"/>
            </w:tcBorders>
          </w:tcPr>
          <w:p w14:paraId="72D5D0E0" w14:textId="77777777" w:rsidR="00F52D0A" w:rsidRPr="00A82D8F" w:rsidRDefault="00F52D0A" w:rsidP="003546C1">
            <w:pPr>
              <w:spacing w:line="240" w:lineRule="auto"/>
              <w:jc w:val="center"/>
              <w:rPr>
                <w:sz w:val="18"/>
                <w:szCs w:val="18"/>
              </w:rPr>
            </w:pPr>
          </w:p>
        </w:tc>
        <w:tc>
          <w:tcPr>
            <w:tcW w:w="1423" w:type="dxa"/>
            <w:tcBorders>
              <w:top w:val="single" w:sz="4" w:space="0" w:color="auto"/>
            </w:tcBorders>
          </w:tcPr>
          <w:p w14:paraId="0FBB1D76" w14:textId="44185145" w:rsidR="00F52D0A" w:rsidRPr="00A82D8F" w:rsidRDefault="007B3F84" w:rsidP="003546C1">
            <w:pPr>
              <w:spacing w:line="240" w:lineRule="auto"/>
              <w:jc w:val="center"/>
              <w:rPr>
                <w:sz w:val="18"/>
                <w:szCs w:val="18"/>
              </w:rPr>
            </w:pPr>
            <w:r>
              <w:rPr>
                <w:sz w:val="18"/>
                <w:szCs w:val="18"/>
              </w:rPr>
              <w:t>8</w:t>
            </w:r>
          </w:p>
        </w:tc>
      </w:tr>
      <w:tr w:rsidR="0007327A" w:rsidRPr="00A82D8F" w14:paraId="2B4CFD7E" w14:textId="77777777" w:rsidTr="003546C1">
        <w:trPr>
          <w:jc w:val="center"/>
        </w:trPr>
        <w:tc>
          <w:tcPr>
            <w:tcW w:w="2122" w:type="dxa"/>
          </w:tcPr>
          <w:p w14:paraId="17D76E18" w14:textId="1C01FBD6" w:rsidR="00F52D0A" w:rsidRPr="00A82D8F" w:rsidRDefault="007B3F84" w:rsidP="00A82D8F">
            <w:pPr>
              <w:spacing w:line="240" w:lineRule="auto"/>
              <w:jc w:val="both"/>
              <w:rPr>
                <w:sz w:val="18"/>
                <w:szCs w:val="18"/>
              </w:rPr>
            </w:pPr>
            <w:r w:rsidRPr="007B3F84">
              <w:rPr>
                <w:sz w:val="18"/>
                <w:szCs w:val="18"/>
              </w:rPr>
              <w:t>Amitriptyline</w:t>
            </w:r>
          </w:p>
        </w:tc>
        <w:tc>
          <w:tcPr>
            <w:tcW w:w="1275" w:type="dxa"/>
          </w:tcPr>
          <w:p w14:paraId="3EA74857" w14:textId="77777777" w:rsidR="00F52D0A" w:rsidRPr="00A82D8F" w:rsidRDefault="00F52D0A" w:rsidP="003546C1">
            <w:pPr>
              <w:spacing w:line="240" w:lineRule="auto"/>
              <w:jc w:val="center"/>
              <w:rPr>
                <w:sz w:val="18"/>
                <w:szCs w:val="18"/>
              </w:rPr>
            </w:pPr>
          </w:p>
        </w:tc>
        <w:tc>
          <w:tcPr>
            <w:tcW w:w="1423" w:type="dxa"/>
          </w:tcPr>
          <w:p w14:paraId="328EFF3B" w14:textId="4D276F8B" w:rsidR="00F52D0A" w:rsidRPr="00A82D8F" w:rsidRDefault="007B3F84" w:rsidP="003546C1">
            <w:pPr>
              <w:spacing w:line="240" w:lineRule="auto"/>
              <w:jc w:val="center"/>
              <w:rPr>
                <w:sz w:val="18"/>
                <w:szCs w:val="18"/>
              </w:rPr>
            </w:pPr>
            <w:r>
              <w:rPr>
                <w:sz w:val="18"/>
                <w:szCs w:val="18"/>
              </w:rPr>
              <w:t>2</w:t>
            </w:r>
          </w:p>
        </w:tc>
      </w:tr>
      <w:tr w:rsidR="0007327A" w:rsidRPr="00A82D8F" w14:paraId="2D4AFD65" w14:textId="77777777" w:rsidTr="003546C1">
        <w:trPr>
          <w:jc w:val="center"/>
        </w:trPr>
        <w:tc>
          <w:tcPr>
            <w:tcW w:w="2122" w:type="dxa"/>
          </w:tcPr>
          <w:p w14:paraId="30D04734" w14:textId="779E3DB7" w:rsidR="00F52D0A" w:rsidRPr="00A82D8F" w:rsidRDefault="00622BB7" w:rsidP="00A82D8F">
            <w:pPr>
              <w:spacing w:line="240" w:lineRule="auto"/>
              <w:jc w:val="both"/>
              <w:rPr>
                <w:sz w:val="18"/>
                <w:szCs w:val="18"/>
              </w:rPr>
            </w:pPr>
            <w:r w:rsidRPr="007B3F84">
              <w:rPr>
                <w:sz w:val="18"/>
                <w:szCs w:val="18"/>
              </w:rPr>
              <w:t>Levothyroxine</w:t>
            </w:r>
            <w:r w:rsidR="007B3F84" w:rsidRPr="007B3F84">
              <w:rPr>
                <w:sz w:val="18"/>
                <w:szCs w:val="18"/>
              </w:rPr>
              <w:t xml:space="preserve"> Sodium</w:t>
            </w:r>
          </w:p>
        </w:tc>
        <w:tc>
          <w:tcPr>
            <w:tcW w:w="1275" w:type="dxa"/>
          </w:tcPr>
          <w:p w14:paraId="414873C7" w14:textId="77777777" w:rsidR="00F52D0A" w:rsidRPr="00A82D8F" w:rsidRDefault="00F52D0A" w:rsidP="003546C1">
            <w:pPr>
              <w:spacing w:line="240" w:lineRule="auto"/>
              <w:jc w:val="center"/>
              <w:rPr>
                <w:sz w:val="18"/>
                <w:szCs w:val="18"/>
              </w:rPr>
            </w:pPr>
          </w:p>
        </w:tc>
        <w:tc>
          <w:tcPr>
            <w:tcW w:w="1423" w:type="dxa"/>
          </w:tcPr>
          <w:p w14:paraId="138E63A0" w14:textId="1044D479" w:rsidR="00F52D0A" w:rsidRPr="00A82D8F" w:rsidRDefault="007B3F84" w:rsidP="003546C1">
            <w:pPr>
              <w:spacing w:line="240" w:lineRule="auto"/>
              <w:jc w:val="center"/>
              <w:rPr>
                <w:sz w:val="18"/>
                <w:szCs w:val="18"/>
              </w:rPr>
            </w:pPr>
            <w:r>
              <w:rPr>
                <w:sz w:val="18"/>
                <w:szCs w:val="18"/>
              </w:rPr>
              <w:t>4</w:t>
            </w:r>
          </w:p>
        </w:tc>
      </w:tr>
      <w:tr w:rsidR="0007327A" w:rsidRPr="00A82D8F" w14:paraId="17A868A9" w14:textId="77777777" w:rsidTr="003546C1">
        <w:trPr>
          <w:jc w:val="center"/>
        </w:trPr>
        <w:tc>
          <w:tcPr>
            <w:tcW w:w="2122" w:type="dxa"/>
          </w:tcPr>
          <w:p w14:paraId="411B6D34" w14:textId="75EDE89B" w:rsidR="00F52D0A" w:rsidRPr="00A82D8F" w:rsidRDefault="007B3F84" w:rsidP="00A82D8F">
            <w:pPr>
              <w:spacing w:line="240" w:lineRule="auto"/>
              <w:jc w:val="both"/>
              <w:rPr>
                <w:sz w:val="18"/>
                <w:szCs w:val="18"/>
              </w:rPr>
            </w:pPr>
            <w:r w:rsidRPr="007B3F84">
              <w:rPr>
                <w:sz w:val="18"/>
                <w:szCs w:val="18"/>
              </w:rPr>
              <w:t>Perindopril</w:t>
            </w:r>
          </w:p>
        </w:tc>
        <w:tc>
          <w:tcPr>
            <w:tcW w:w="1275" w:type="dxa"/>
          </w:tcPr>
          <w:p w14:paraId="5439314A" w14:textId="77777777" w:rsidR="00F52D0A" w:rsidRPr="00A82D8F" w:rsidRDefault="00F52D0A" w:rsidP="003546C1">
            <w:pPr>
              <w:spacing w:line="240" w:lineRule="auto"/>
              <w:jc w:val="center"/>
              <w:rPr>
                <w:sz w:val="18"/>
                <w:szCs w:val="18"/>
              </w:rPr>
            </w:pPr>
          </w:p>
        </w:tc>
        <w:tc>
          <w:tcPr>
            <w:tcW w:w="1423" w:type="dxa"/>
          </w:tcPr>
          <w:p w14:paraId="3124D613" w14:textId="6524D405" w:rsidR="00F52D0A" w:rsidRPr="00A82D8F" w:rsidRDefault="007B3F84" w:rsidP="003546C1">
            <w:pPr>
              <w:spacing w:line="240" w:lineRule="auto"/>
              <w:jc w:val="center"/>
              <w:rPr>
                <w:sz w:val="18"/>
                <w:szCs w:val="18"/>
              </w:rPr>
            </w:pPr>
            <w:r>
              <w:rPr>
                <w:sz w:val="18"/>
                <w:szCs w:val="18"/>
              </w:rPr>
              <w:t>5</w:t>
            </w:r>
          </w:p>
        </w:tc>
      </w:tr>
      <w:tr w:rsidR="00B0788C" w:rsidRPr="00A82D8F" w14:paraId="364A619F" w14:textId="77777777" w:rsidTr="00B0788C">
        <w:trPr>
          <w:jc w:val="center"/>
        </w:trPr>
        <w:tc>
          <w:tcPr>
            <w:tcW w:w="2122" w:type="dxa"/>
          </w:tcPr>
          <w:p w14:paraId="61A2086B" w14:textId="04F454EE" w:rsidR="007B3F84" w:rsidRPr="007B3F84" w:rsidRDefault="007B3F84" w:rsidP="00A82D8F">
            <w:pPr>
              <w:spacing w:line="240" w:lineRule="auto"/>
              <w:jc w:val="both"/>
              <w:rPr>
                <w:sz w:val="18"/>
                <w:szCs w:val="18"/>
              </w:rPr>
            </w:pPr>
            <w:r w:rsidRPr="007B3F84">
              <w:rPr>
                <w:sz w:val="18"/>
                <w:szCs w:val="18"/>
              </w:rPr>
              <w:t>Rosuvastatin</w:t>
            </w:r>
          </w:p>
        </w:tc>
        <w:tc>
          <w:tcPr>
            <w:tcW w:w="1275" w:type="dxa"/>
          </w:tcPr>
          <w:p w14:paraId="2029EE74" w14:textId="77777777" w:rsidR="007B3F84" w:rsidRPr="00A82D8F" w:rsidRDefault="007B3F84" w:rsidP="003546C1">
            <w:pPr>
              <w:spacing w:line="240" w:lineRule="auto"/>
              <w:jc w:val="center"/>
              <w:rPr>
                <w:sz w:val="18"/>
                <w:szCs w:val="18"/>
              </w:rPr>
            </w:pPr>
          </w:p>
        </w:tc>
        <w:tc>
          <w:tcPr>
            <w:tcW w:w="1423" w:type="dxa"/>
          </w:tcPr>
          <w:p w14:paraId="03AD9C1B" w14:textId="6A45DA49" w:rsidR="007B3F84" w:rsidRDefault="007B3F84" w:rsidP="003546C1">
            <w:pPr>
              <w:spacing w:line="240" w:lineRule="auto"/>
              <w:jc w:val="center"/>
              <w:rPr>
                <w:sz w:val="18"/>
                <w:szCs w:val="18"/>
              </w:rPr>
            </w:pPr>
            <w:r>
              <w:rPr>
                <w:sz w:val="18"/>
                <w:szCs w:val="18"/>
              </w:rPr>
              <w:t>8</w:t>
            </w:r>
          </w:p>
        </w:tc>
      </w:tr>
      <w:tr w:rsidR="00B0788C" w:rsidRPr="00A82D8F" w14:paraId="72D3BDB1" w14:textId="77777777" w:rsidTr="00B0788C">
        <w:trPr>
          <w:jc w:val="center"/>
        </w:trPr>
        <w:tc>
          <w:tcPr>
            <w:tcW w:w="2122" w:type="dxa"/>
          </w:tcPr>
          <w:p w14:paraId="5E8FD1DF" w14:textId="06096857" w:rsidR="007B3F84" w:rsidRPr="007B3F84" w:rsidRDefault="00622BB7" w:rsidP="00A82D8F">
            <w:pPr>
              <w:spacing w:line="240" w:lineRule="auto"/>
              <w:jc w:val="both"/>
              <w:rPr>
                <w:sz w:val="18"/>
                <w:szCs w:val="18"/>
              </w:rPr>
            </w:pPr>
            <w:r w:rsidRPr="007B3F84">
              <w:rPr>
                <w:sz w:val="18"/>
                <w:szCs w:val="18"/>
              </w:rPr>
              <w:t>Bisoprolol</w:t>
            </w:r>
          </w:p>
        </w:tc>
        <w:tc>
          <w:tcPr>
            <w:tcW w:w="1275" w:type="dxa"/>
          </w:tcPr>
          <w:p w14:paraId="4E73524B" w14:textId="77777777" w:rsidR="007B3F84" w:rsidRPr="00A82D8F" w:rsidRDefault="007B3F84" w:rsidP="003546C1">
            <w:pPr>
              <w:spacing w:line="240" w:lineRule="auto"/>
              <w:jc w:val="center"/>
              <w:rPr>
                <w:sz w:val="18"/>
                <w:szCs w:val="18"/>
              </w:rPr>
            </w:pPr>
          </w:p>
        </w:tc>
        <w:tc>
          <w:tcPr>
            <w:tcW w:w="1423" w:type="dxa"/>
          </w:tcPr>
          <w:p w14:paraId="3928F1DF" w14:textId="11947F19" w:rsidR="007B3F84" w:rsidRDefault="007B3F84" w:rsidP="003546C1">
            <w:pPr>
              <w:spacing w:line="240" w:lineRule="auto"/>
              <w:jc w:val="center"/>
              <w:rPr>
                <w:sz w:val="18"/>
                <w:szCs w:val="18"/>
              </w:rPr>
            </w:pPr>
            <w:r>
              <w:rPr>
                <w:sz w:val="18"/>
                <w:szCs w:val="18"/>
              </w:rPr>
              <w:t>4</w:t>
            </w:r>
          </w:p>
        </w:tc>
      </w:tr>
      <w:tr w:rsidR="00B0788C" w:rsidRPr="00A82D8F" w14:paraId="2835734F" w14:textId="77777777" w:rsidTr="00B0788C">
        <w:trPr>
          <w:jc w:val="center"/>
        </w:trPr>
        <w:tc>
          <w:tcPr>
            <w:tcW w:w="2122" w:type="dxa"/>
          </w:tcPr>
          <w:p w14:paraId="40212CA8" w14:textId="380DFFFE" w:rsidR="007B3F84" w:rsidRPr="007B3F84" w:rsidRDefault="007B3F84" w:rsidP="00A82D8F">
            <w:pPr>
              <w:spacing w:line="240" w:lineRule="auto"/>
              <w:jc w:val="both"/>
              <w:rPr>
                <w:sz w:val="18"/>
                <w:szCs w:val="18"/>
              </w:rPr>
            </w:pPr>
            <w:r w:rsidRPr="007B3F84">
              <w:rPr>
                <w:sz w:val="18"/>
                <w:szCs w:val="18"/>
              </w:rPr>
              <w:t>Eliquis</w:t>
            </w:r>
          </w:p>
        </w:tc>
        <w:tc>
          <w:tcPr>
            <w:tcW w:w="1275" w:type="dxa"/>
          </w:tcPr>
          <w:p w14:paraId="53BAFE86" w14:textId="77777777" w:rsidR="007B3F84" w:rsidRPr="00A82D8F" w:rsidRDefault="007B3F84" w:rsidP="003546C1">
            <w:pPr>
              <w:spacing w:line="240" w:lineRule="auto"/>
              <w:jc w:val="center"/>
              <w:rPr>
                <w:sz w:val="18"/>
                <w:szCs w:val="18"/>
              </w:rPr>
            </w:pPr>
          </w:p>
        </w:tc>
        <w:tc>
          <w:tcPr>
            <w:tcW w:w="1423" w:type="dxa"/>
          </w:tcPr>
          <w:p w14:paraId="47C33E2F" w14:textId="4FDF97A6" w:rsidR="007B3F84" w:rsidRDefault="007B3F84" w:rsidP="003546C1">
            <w:pPr>
              <w:spacing w:line="240" w:lineRule="auto"/>
              <w:jc w:val="center"/>
              <w:rPr>
                <w:sz w:val="18"/>
                <w:szCs w:val="18"/>
              </w:rPr>
            </w:pPr>
            <w:r>
              <w:rPr>
                <w:sz w:val="18"/>
                <w:szCs w:val="18"/>
              </w:rPr>
              <w:t>6</w:t>
            </w:r>
          </w:p>
        </w:tc>
      </w:tr>
      <w:tr w:rsidR="00B0788C" w:rsidRPr="00A82D8F" w14:paraId="1A92F711" w14:textId="77777777" w:rsidTr="00B0788C">
        <w:trPr>
          <w:jc w:val="center"/>
        </w:trPr>
        <w:tc>
          <w:tcPr>
            <w:tcW w:w="2122" w:type="dxa"/>
          </w:tcPr>
          <w:p w14:paraId="25955632" w14:textId="20A23639" w:rsidR="007B3F84" w:rsidRPr="007B3F84" w:rsidRDefault="00622BB7" w:rsidP="00A82D8F">
            <w:pPr>
              <w:spacing w:line="240" w:lineRule="auto"/>
              <w:jc w:val="both"/>
              <w:rPr>
                <w:sz w:val="18"/>
                <w:szCs w:val="18"/>
              </w:rPr>
            </w:pPr>
            <w:r w:rsidRPr="007B3F84">
              <w:rPr>
                <w:sz w:val="18"/>
                <w:szCs w:val="18"/>
              </w:rPr>
              <w:t>Atorvastatin</w:t>
            </w:r>
          </w:p>
        </w:tc>
        <w:tc>
          <w:tcPr>
            <w:tcW w:w="1275" w:type="dxa"/>
          </w:tcPr>
          <w:p w14:paraId="6D18945A" w14:textId="77777777" w:rsidR="007B3F84" w:rsidRPr="00A82D8F" w:rsidRDefault="007B3F84" w:rsidP="003546C1">
            <w:pPr>
              <w:spacing w:line="240" w:lineRule="auto"/>
              <w:jc w:val="center"/>
              <w:rPr>
                <w:sz w:val="18"/>
                <w:szCs w:val="18"/>
              </w:rPr>
            </w:pPr>
          </w:p>
        </w:tc>
        <w:tc>
          <w:tcPr>
            <w:tcW w:w="1423" w:type="dxa"/>
          </w:tcPr>
          <w:p w14:paraId="630038E1" w14:textId="6D3E82C5" w:rsidR="007B3F84" w:rsidRDefault="007B3F84" w:rsidP="003546C1">
            <w:pPr>
              <w:spacing w:line="240" w:lineRule="auto"/>
              <w:jc w:val="center"/>
              <w:rPr>
                <w:sz w:val="18"/>
                <w:szCs w:val="18"/>
              </w:rPr>
            </w:pPr>
            <w:r>
              <w:rPr>
                <w:sz w:val="18"/>
                <w:szCs w:val="18"/>
              </w:rPr>
              <w:t>9</w:t>
            </w:r>
          </w:p>
        </w:tc>
      </w:tr>
      <w:tr w:rsidR="00B0788C" w:rsidRPr="00A82D8F" w14:paraId="73D6FAF1" w14:textId="77777777" w:rsidTr="00B0788C">
        <w:trPr>
          <w:jc w:val="center"/>
        </w:trPr>
        <w:tc>
          <w:tcPr>
            <w:tcW w:w="2122" w:type="dxa"/>
          </w:tcPr>
          <w:p w14:paraId="131D0D29" w14:textId="1E27A24D" w:rsidR="007B3F84" w:rsidRPr="007B3F84" w:rsidRDefault="007B3F84" w:rsidP="00A82D8F">
            <w:pPr>
              <w:spacing w:line="240" w:lineRule="auto"/>
              <w:jc w:val="both"/>
              <w:rPr>
                <w:sz w:val="18"/>
                <w:szCs w:val="18"/>
              </w:rPr>
            </w:pPr>
            <w:r w:rsidRPr="007B3F84">
              <w:rPr>
                <w:sz w:val="18"/>
                <w:szCs w:val="18"/>
              </w:rPr>
              <w:t>Ramipril</w:t>
            </w:r>
          </w:p>
        </w:tc>
        <w:tc>
          <w:tcPr>
            <w:tcW w:w="1275" w:type="dxa"/>
          </w:tcPr>
          <w:p w14:paraId="5C8EAA65" w14:textId="77777777" w:rsidR="007B3F84" w:rsidRPr="00A82D8F" w:rsidRDefault="007B3F84" w:rsidP="003546C1">
            <w:pPr>
              <w:spacing w:line="240" w:lineRule="auto"/>
              <w:jc w:val="center"/>
              <w:rPr>
                <w:sz w:val="18"/>
                <w:szCs w:val="18"/>
              </w:rPr>
            </w:pPr>
          </w:p>
        </w:tc>
        <w:tc>
          <w:tcPr>
            <w:tcW w:w="1423" w:type="dxa"/>
          </w:tcPr>
          <w:p w14:paraId="682BCFFD" w14:textId="75C0C83D" w:rsidR="007B3F84" w:rsidRDefault="007B3F84" w:rsidP="003546C1">
            <w:pPr>
              <w:spacing w:line="240" w:lineRule="auto"/>
              <w:jc w:val="center"/>
              <w:rPr>
                <w:sz w:val="18"/>
                <w:szCs w:val="18"/>
              </w:rPr>
            </w:pPr>
            <w:r>
              <w:rPr>
                <w:sz w:val="18"/>
                <w:szCs w:val="18"/>
              </w:rPr>
              <w:t>3</w:t>
            </w:r>
          </w:p>
        </w:tc>
      </w:tr>
      <w:tr w:rsidR="00B0788C" w:rsidRPr="00A82D8F" w14:paraId="37D6F20B" w14:textId="77777777" w:rsidTr="00B0788C">
        <w:trPr>
          <w:jc w:val="center"/>
        </w:trPr>
        <w:tc>
          <w:tcPr>
            <w:tcW w:w="2122" w:type="dxa"/>
          </w:tcPr>
          <w:p w14:paraId="1965EE2F" w14:textId="63CCFFDD" w:rsidR="007B3F84" w:rsidRPr="007B3F84" w:rsidRDefault="00622BB7" w:rsidP="00A82D8F">
            <w:pPr>
              <w:spacing w:line="240" w:lineRule="auto"/>
              <w:jc w:val="both"/>
              <w:rPr>
                <w:sz w:val="18"/>
                <w:szCs w:val="18"/>
              </w:rPr>
            </w:pPr>
            <w:r w:rsidRPr="007B3F84">
              <w:rPr>
                <w:sz w:val="18"/>
                <w:szCs w:val="18"/>
              </w:rPr>
              <w:t>Omeprazole</w:t>
            </w:r>
          </w:p>
        </w:tc>
        <w:tc>
          <w:tcPr>
            <w:tcW w:w="1275" w:type="dxa"/>
          </w:tcPr>
          <w:p w14:paraId="766F33A6" w14:textId="77777777" w:rsidR="007B3F84" w:rsidRPr="00A82D8F" w:rsidRDefault="007B3F84" w:rsidP="003546C1">
            <w:pPr>
              <w:spacing w:line="240" w:lineRule="auto"/>
              <w:jc w:val="center"/>
              <w:rPr>
                <w:sz w:val="18"/>
                <w:szCs w:val="18"/>
              </w:rPr>
            </w:pPr>
          </w:p>
        </w:tc>
        <w:tc>
          <w:tcPr>
            <w:tcW w:w="1423" w:type="dxa"/>
          </w:tcPr>
          <w:p w14:paraId="231D5873" w14:textId="1E2CD40C" w:rsidR="007B3F84" w:rsidRDefault="007B3F84" w:rsidP="003546C1">
            <w:pPr>
              <w:spacing w:line="240" w:lineRule="auto"/>
              <w:jc w:val="center"/>
              <w:rPr>
                <w:sz w:val="18"/>
                <w:szCs w:val="18"/>
              </w:rPr>
            </w:pPr>
            <w:r>
              <w:rPr>
                <w:sz w:val="18"/>
                <w:szCs w:val="18"/>
              </w:rPr>
              <w:t>7</w:t>
            </w:r>
          </w:p>
        </w:tc>
      </w:tr>
    </w:tbl>
    <w:p w14:paraId="24995C97" w14:textId="00D0A23A" w:rsidR="007B3F84" w:rsidRPr="003546C1" w:rsidRDefault="007B3F84" w:rsidP="003546C1">
      <w:pPr>
        <w:spacing w:after="120" w:line="360" w:lineRule="auto"/>
        <w:ind w:left="720" w:firstLine="720"/>
        <w:jc w:val="both"/>
        <w:rPr>
          <w:sz w:val="16"/>
          <w:szCs w:val="16"/>
        </w:rPr>
      </w:pPr>
      <w:r w:rsidRPr="003546C1">
        <w:rPr>
          <w:sz w:val="16"/>
          <w:szCs w:val="16"/>
        </w:rPr>
        <w:t>SD = standard deviation; n = number of participants</w:t>
      </w:r>
      <w:r w:rsidR="00EE07DA">
        <w:rPr>
          <w:sz w:val="16"/>
          <w:szCs w:val="16"/>
        </w:rPr>
        <w:t>; BMI</w:t>
      </w:r>
      <w:r w:rsidR="00E64CD1">
        <w:rPr>
          <w:sz w:val="16"/>
          <w:szCs w:val="16"/>
        </w:rPr>
        <w:t xml:space="preserve"> = body mass index; kg = kilograms; yrs. = years; m = meters</w:t>
      </w:r>
      <w:r w:rsidR="00CA1F78">
        <w:rPr>
          <w:sz w:val="16"/>
          <w:szCs w:val="16"/>
        </w:rPr>
        <w:t>.</w:t>
      </w:r>
    </w:p>
    <w:p w14:paraId="685F58F9" w14:textId="215E41E3" w:rsidR="00561107" w:rsidRPr="00E97606" w:rsidRDefault="00E97606" w:rsidP="008D4D8C">
      <w:pPr>
        <w:spacing w:after="120" w:line="360" w:lineRule="auto"/>
        <w:jc w:val="both"/>
        <w:rPr>
          <w:i/>
          <w:iCs/>
        </w:rPr>
      </w:pPr>
      <w:r w:rsidRPr="00E97606">
        <w:rPr>
          <w:i/>
          <w:iCs/>
        </w:rPr>
        <w:t xml:space="preserve">Blood pressure </w:t>
      </w:r>
    </w:p>
    <w:p w14:paraId="721C68F9" w14:textId="03FCE008" w:rsidR="00561107" w:rsidRDefault="000014E9" w:rsidP="00F41C0A">
      <w:pPr>
        <w:spacing w:after="120" w:line="360" w:lineRule="auto"/>
        <w:jc w:val="both"/>
      </w:pPr>
      <w:r>
        <w:t>Following adjustment for baseline values, F</w:t>
      </w:r>
      <w:r w:rsidR="000576FC">
        <w:t xml:space="preserve">igure 1, and </w:t>
      </w:r>
      <w:r w:rsidR="00C54E41">
        <w:t>Table 2</w:t>
      </w:r>
      <w:r w:rsidR="00453420">
        <w:t xml:space="preserve"> </w:t>
      </w:r>
      <w:r w:rsidR="00A564AE">
        <w:t xml:space="preserve">show </w:t>
      </w:r>
      <w:r w:rsidR="002A2F24">
        <w:t xml:space="preserve">a significant </w:t>
      </w:r>
      <w:r w:rsidR="00896A04">
        <w:t>interaction effect for</w:t>
      </w:r>
      <w:r w:rsidR="00AE4067">
        <w:t xml:space="preserve"> SBP and</w:t>
      </w:r>
      <w:r w:rsidR="00896A04">
        <w:t xml:space="preserve"> </w:t>
      </w:r>
      <w:proofErr w:type="spellStart"/>
      <w:r w:rsidR="00896A04">
        <w:t>cSBP</w:t>
      </w:r>
      <w:proofErr w:type="spellEnd"/>
      <w:r w:rsidR="00896A04">
        <w:t xml:space="preserve"> only. </w:t>
      </w:r>
      <w:r w:rsidR="004530F3">
        <w:t>Simple effects</w:t>
      </w:r>
      <w:r w:rsidR="00896A04">
        <w:t xml:space="preserve"> revealed that</w:t>
      </w:r>
      <w:r w:rsidR="004530F3">
        <w:t xml:space="preserve"> SBP </w:t>
      </w:r>
      <w:r w:rsidR="00241EAA">
        <w:t>significantly increase</w:t>
      </w:r>
      <w:r w:rsidR="00A564AE">
        <w:t>d</w:t>
      </w:r>
      <w:r w:rsidR="00241EAA">
        <w:t xml:space="preserve"> in the </w:t>
      </w:r>
      <w:r w:rsidR="003A6AD6">
        <w:t>CON</w:t>
      </w:r>
      <w:r w:rsidR="00241EAA">
        <w:t xml:space="preserve"> </w:t>
      </w:r>
      <w:r w:rsidR="005A5F79">
        <w:t>condition</w:t>
      </w:r>
      <w:r w:rsidR="00241EAA">
        <w:t xml:space="preserve"> </w:t>
      </w:r>
      <w:r w:rsidR="007102F6">
        <w:t>(</w:t>
      </w:r>
      <w:r w:rsidR="007102F6" w:rsidRPr="00506D23">
        <w:rPr>
          <w:i/>
          <w:iCs/>
        </w:rPr>
        <w:t>p</w:t>
      </w:r>
      <w:r w:rsidR="007102F6">
        <w:t xml:space="preserve"> </w:t>
      </w:r>
      <w:r w:rsidR="004D6C0E">
        <w:t>&lt;</w:t>
      </w:r>
      <w:r w:rsidR="007102F6">
        <w:t xml:space="preserve"> 0.00</w:t>
      </w:r>
      <w:r w:rsidR="004D6C0E">
        <w:t>1</w:t>
      </w:r>
      <w:r w:rsidR="007102F6">
        <w:t xml:space="preserve">; MD = </w:t>
      </w:r>
      <w:r w:rsidR="004D6C0E">
        <w:t>15</w:t>
      </w:r>
      <w:r w:rsidR="00EB19F4" w:rsidRPr="00EB19F4">
        <w:t xml:space="preserve"> </w:t>
      </w:r>
      <w:r w:rsidR="00EB19F4">
        <w:t>mmHg</w:t>
      </w:r>
      <w:r w:rsidR="007102F6">
        <w:t xml:space="preserve">, 95% CI = </w:t>
      </w:r>
      <w:r w:rsidR="00923F10">
        <w:t>8</w:t>
      </w:r>
      <w:r w:rsidR="007102F6">
        <w:t xml:space="preserve"> – 2</w:t>
      </w:r>
      <w:r w:rsidR="00923F10">
        <w:t xml:space="preserve">3) but not the </w:t>
      </w:r>
      <w:r w:rsidR="003A6AD6">
        <w:t>ACT</w:t>
      </w:r>
      <w:r w:rsidR="00923F10">
        <w:t xml:space="preserve"> </w:t>
      </w:r>
      <w:r w:rsidR="005A5F79">
        <w:t>condition</w:t>
      </w:r>
      <w:r w:rsidR="00923F10">
        <w:t xml:space="preserve"> </w:t>
      </w:r>
      <w:r w:rsidR="00697C68">
        <w:t>(</w:t>
      </w:r>
      <w:r w:rsidR="00697C68" w:rsidRPr="00506D23">
        <w:rPr>
          <w:i/>
          <w:iCs/>
        </w:rPr>
        <w:t>p</w:t>
      </w:r>
      <w:r w:rsidR="00697C68">
        <w:t xml:space="preserve"> = 0.334; MD = 4</w:t>
      </w:r>
      <w:r w:rsidR="00EB19F4" w:rsidRPr="00EB19F4">
        <w:t xml:space="preserve"> </w:t>
      </w:r>
      <w:r w:rsidR="00EB19F4">
        <w:t>mmHg</w:t>
      </w:r>
      <w:r w:rsidR="00697C68">
        <w:t xml:space="preserve">, 95% CI = </w:t>
      </w:r>
      <w:r w:rsidR="00F54910">
        <w:t>-</w:t>
      </w:r>
      <w:r w:rsidR="00697C68">
        <w:t xml:space="preserve">4 – </w:t>
      </w:r>
      <w:r w:rsidR="00EB19F4">
        <w:t>11</w:t>
      </w:r>
      <w:r w:rsidR="00697C68">
        <w:t>)</w:t>
      </w:r>
      <w:r w:rsidR="00F54910">
        <w:t xml:space="preserve">. </w:t>
      </w:r>
      <w:proofErr w:type="spellStart"/>
      <w:r w:rsidR="00F54910">
        <w:t>cSBP</w:t>
      </w:r>
      <w:proofErr w:type="spellEnd"/>
      <w:r w:rsidR="00C47378">
        <w:t xml:space="preserve"> significantly increased in the </w:t>
      </w:r>
      <w:r w:rsidR="003A6AD6">
        <w:t>CON</w:t>
      </w:r>
      <w:r w:rsidR="00E76E1D">
        <w:t xml:space="preserve"> </w:t>
      </w:r>
      <w:r w:rsidR="005A5F79">
        <w:t>condition</w:t>
      </w:r>
      <w:r w:rsidR="00E76E1D">
        <w:t xml:space="preserve"> (</w:t>
      </w:r>
      <w:r w:rsidR="00E76E1D" w:rsidRPr="00506D23">
        <w:rPr>
          <w:i/>
          <w:iCs/>
        </w:rPr>
        <w:t>p</w:t>
      </w:r>
      <w:r w:rsidR="00E76E1D">
        <w:t xml:space="preserve"> = 0.00</w:t>
      </w:r>
      <w:r w:rsidR="00425016">
        <w:t>1</w:t>
      </w:r>
      <w:r w:rsidR="00E76E1D">
        <w:t xml:space="preserve">; MD = </w:t>
      </w:r>
      <w:r w:rsidR="00CB6AA6">
        <w:t>12</w:t>
      </w:r>
      <w:r w:rsidR="00EB19F4" w:rsidRPr="00EB19F4">
        <w:t xml:space="preserve"> </w:t>
      </w:r>
      <w:r w:rsidR="00EB19F4">
        <w:t>mmHg</w:t>
      </w:r>
      <w:r w:rsidR="00E76E1D">
        <w:t xml:space="preserve">, 95% CI = </w:t>
      </w:r>
      <w:r w:rsidR="00425016">
        <w:t>8</w:t>
      </w:r>
      <w:r w:rsidR="00E76E1D">
        <w:t xml:space="preserve"> – </w:t>
      </w:r>
      <w:r w:rsidR="00425016">
        <w:t>17</w:t>
      </w:r>
      <w:r w:rsidR="00E76E1D">
        <w:t>)</w:t>
      </w:r>
      <w:r w:rsidR="00A85ECA">
        <w:t xml:space="preserve"> but not the </w:t>
      </w:r>
      <w:r w:rsidR="003A6AD6">
        <w:t>ACT</w:t>
      </w:r>
      <w:r w:rsidR="00A85ECA">
        <w:t xml:space="preserve"> </w:t>
      </w:r>
      <w:r w:rsidR="005A5F79">
        <w:t>condition</w:t>
      </w:r>
      <w:r w:rsidR="00A85ECA">
        <w:t xml:space="preserve"> </w:t>
      </w:r>
      <w:r w:rsidR="008F40A3">
        <w:t>(</w:t>
      </w:r>
      <w:r w:rsidR="00A85ECA" w:rsidRPr="00506D23">
        <w:rPr>
          <w:i/>
          <w:iCs/>
        </w:rPr>
        <w:t>p</w:t>
      </w:r>
      <w:r w:rsidR="00A85ECA">
        <w:t xml:space="preserve"> = 0.</w:t>
      </w:r>
      <w:r w:rsidR="00CB6AA6">
        <w:t>222</w:t>
      </w:r>
      <w:r w:rsidR="00A85ECA">
        <w:t xml:space="preserve">; MD = </w:t>
      </w:r>
      <w:r w:rsidR="00CB6AA6">
        <w:t>3</w:t>
      </w:r>
      <w:r w:rsidR="00EB19F4" w:rsidRPr="00EB19F4">
        <w:t xml:space="preserve"> </w:t>
      </w:r>
      <w:r w:rsidR="00EB19F4">
        <w:t>mmHg</w:t>
      </w:r>
      <w:r w:rsidR="00A85ECA">
        <w:t xml:space="preserve">, 95% CI = </w:t>
      </w:r>
      <w:r w:rsidR="00CB6AA6">
        <w:t>-2</w:t>
      </w:r>
      <w:r w:rsidR="00A85ECA">
        <w:t xml:space="preserve"> – </w:t>
      </w:r>
      <w:r w:rsidR="00684047">
        <w:t>8</w:t>
      </w:r>
      <w:r w:rsidR="008F40A3">
        <w:t>)</w:t>
      </w:r>
      <w:r w:rsidR="00A85ECA">
        <w:t xml:space="preserve">. </w:t>
      </w:r>
      <w:r w:rsidR="000E3C94">
        <w:t xml:space="preserve">There was a significant </w:t>
      </w:r>
      <w:r w:rsidR="003B3F3A">
        <w:t>time</w:t>
      </w:r>
      <w:r w:rsidR="000E3C94">
        <w:t xml:space="preserve"> effect for </w:t>
      </w:r>
      <w:r w:rsidR="00DC397C">
        <w:t>MAP,</w:t>
      </w:r>
      <w:r w:rsidR="00A72E0B">
        <w:t xml:space="preserve"> HR</w:t>
      </w:r>
      <w:r w:rsidR="00B54D56">
        <w:t>,</w:t>
      </w:r>
      <w:r w:rsidR="00E85473">
        <w:t xml:space="preserve"> </w:t>
      </w:r>
      <w:r w:rsidR="00EE0FD2">
        <w:t xml:space="preserve">DBP, </w:t>
      </w:r>
      <w:r w:rsidR="00E85473">
        <w:t>Aix, and Aix@75</w:t>
      </w:r>
      <w:r w:rsidR="000E3C94">
        <w:t xml:space="preserve">. </w:t>
      </w:r>
      <w:r w:rsidR="00C66239">
        <w:t xml:space="preserve">The estimated marginal means revealed that </w:t>
      </w:r>
      <w:r w:rsidR="002F0C3D" w:rsidRPr="002F0C3D">
        <w:t>MAP significantly increased from 90 mmHg (SE = 1) to 92 (SE = 1)</w:t>
      </w:r>
      <w:r w:rsidR="00A72E0B">
        <w:t>,</w:t>
      </w:r>
      <w:r w:rsidR="002F0C3D" w:rsidRPr="002F0C3D">
        <w:t xml:space="preserve"> as did DBP increasing from 74 mmHg (SE = 1) to 80 mmHg (SE = 1).</w:t>
      </w:r>
      <w:r w:rsidR="00A72E0B">
        <w:t xml:space="preserve"> </w:t>
      </w:r>
      <w:r w:rsidR="00BF171E">
        <w:t>HR significant</w:t>
      </w:r>
      <w:r w:rsidR="004F5ACE">
        <w:t>ly</w:t>
      </w:r>
      <w:r w:rsidR="00BF171E">
        <w:t xml:space="preserve"> </w:t>
      </w:r>
      <w:r w:rsidR="008E6D84">
        <w:t xml:space="preserve">decreased over the </w:t>
      </w:r>
      <w:r w:rsidR="00844F5D">
        <w:t>2-hours</w:t>
      </w:r>
      <w:r w:rsidR="008E6D84">
        <w:t xml:space="preserve"> from </w:t>
      </w:r>
      <w:r w:rsidR="004F5ACE">
        <w:t>57</w:t>
      </w:r>
      <w:r w:rsidR="00EB19F4" w:rsidRPr="00EB19F4">
        <w:t xml:space="preserve"> </w:t>
      </w:r>
      <w:proofErr w:type="spellStart"/>
      <w:r w:rsidR="00EB19F4">
        <w:t>bts</w:t>
      </w:r>
      <w:r w:rsidR="00EB19F4">
        <w:rPr>
          <w:rFonts w:cstheme="minorHAnsi"/>
        </w:rPr>
        <w:t>·</w:t>
      </w:r>
      <w:r w:rsidR="00EB19F4">
        <w:t>min</w:t>
      </w:r>
      <w:proofErr w:type="spellEnd"/>
      <w:r w:rsidR="008E6D84">
        <w:t xml:space="preserve"> </w:t>
      </w:r>
      <w:r w:rsidR="00245B69">
        <w:t>(SE = 0.6)</w:t>
      </w:r>
      <w:r w:rsidR="004F5ACE">
        <w:t xml:space="preserve"> </w:t>
      </w:r>
      <w:r w:rsidR="008E6D84">
        <w:t xml:space="preserve">to 55 </w:t>
      </w:r>
      <w:r w:rsidR="004F5ACE">
        <w:lastRenderedPageBreak/>
        <w:t xml:space="preserve">[SE = </w:t>
      </w:r>
      <w:r w:rsidR="00245B69">
        <w:t>0.6</w:t>
      </w:r>
      <w:r w:rsidR="004F5ACE">
        <w:t>]</w:t>
      </w:r>
      <w:r w:rsidR="00245B69">
        <w:t>.</w:t>
      </w:r>
      <w:r w:rsidR="006B205C">
        <w:t xml:space="preserve"> Aix and Aix</w:t>
      </w:r>
      <w:r w:rsidR="00A72E0B">
        <w:t>@</w:t>
      </w:r>
      <w:r w:rsidR="006B205C">
        <w:t>75</w:t>
      </w:r>
      <w:r w:rsidR="00DB3C73">
        <w:t xml:space="preserve"> </w:t>
      </w:r>
      <w:r w:rsidR="005D7EE1">
        <w:t xml:space="preserve">decreased </w:t>
      </w:r>
      <w:r w:rsidR="00DB3C73">
        <w:t xml:space="preserve">over the </w:t>
      </w:r>
      <w:r w:rsidR="00844F5D">
        <w:t>2-hours</w:t>
      </w:r>
      <w:r w:rsidR="00EF1A33">
        <w:t xml:space="preserve"> from 28</w:t>
      </w:r>
      <w:r w:rsidR="00642622">
        <w:t xml:space="preserve"> (SE = 1) to </w:t>
      </w:r>
      <w:r w:rsidR="00EF1A33">
        <w:t>20</w:t>
      </w:r>
      <w:r w:rsidR="00642622">
        <w:t xml:space="preserve"> (SE = 1)</w:t>
      </w:r>
      <w:r w:rsidR="00EF1A33">
        <w:t>, and</w:t>
      </w:r>
      <w:r w:rsidR="00642622">
        <w:t xml:space="preserve"> </w:t>
      </w:r>
      <w:r w:rsidR="00576EC7">
        <w:t>from 19</w:t>
      </w:r>
      <w:r w:rsidR="00642622">
        <w:t xml:space="preserve"> (SE = </w:t>
      </w:r>
      <w:r w:rsidR="00576EC7">
        <w:t>1</w:t>
      </w:r>
      <w:r w:rsidR="00642622">
        <w:t>)</w:t>
      </w:r>
      <w:r w:rsidR="00576EC7">
        <w:t xml:space="preserve"> to 11 (SE = 1)</w:t>
      </w:r>
      <w:r w:rsidR="00642622">
        <w:t xml:space="preserve"> respectively</w:t>
      </w:r>
      <w:r w:rsidR="00EE0FD2">
        <w:t xml:space="preserve">. </w:t>
      </w:r>
    </w:p>
    <w:p w14:paraId="1ED73CB7" w14:textId="06E08C21" w:rsidR="005A4E9F" w:rsidRDefault="00B10A9A" w:rsidP="003546C1">
      <w:pPr>
        <w:spacing w:line="360" w:lineRule="auto"/>
        <w:jc w:val="center"/>
        <w:rPr>
          <w:b/>
          <w:bCs/>
        </w:rPr>
      </w:pPr>
      <w:r w:rsidRPr="003546C1">
        <w:rPr>
          <w:b/>
          <w:bCs/>
        </w:rPr>
        <w:t>----- INSERT FIGURE 1 HERE -----</w:t>
      </w:r>
    </w:p>
    <w:p w14:paraId="1F18F1ED" w14:textId="61E810BE" w:rsidR="009720BF" w:rsidRPr="00B9682D" w:rsidRDefault="00916D68" w:rsidP="009720BF">
      <w:pPr>
        <w:spacing w:after="0" w:line="240" w:lineRule="auto"/>
        <w:jc w:val="both"/>
        <w:rPr>
          <w:sz w:val="16"/>
          <w:szCs w:val="16"/>
        </w:rPr>
      </w:pPr>
      <w:r w:rsidRPr="00803B2F">
        <w:rPr>
          <w:b/>
          <w:bCs/>
        </w:rPr>
        <w:t>Figure 1</w:t>
      </w:r>
      <w:r w:rsidRPr="00803B2F">
        <w:t>.</w:t>
      </w:r>
      <w:r w:rsidRPr="00803B2F">
        <w:rPr>
          <w:b/>
          <w:bCs/>
        </w:rPr>
        <w:t> </w:t>
      </w:r>
      <w:r w:rsidR="001779E5" w:rsidRPr="00803B2F">
        <w:t>Systolic blood pressure</w:t>
      </w:r>
      <w:r w:rsidRPr="00803B2F">
        <w:t xml:space="preserve"> (A), </w:t>
      </w:r>
      <w:r w:rsidR="001779E5" w:rsidRPr="00803B2F">
        <w:t>diastolic blood pressure</w:t>
      </w:r>
      <w:r w:rsidRPr="00803B2F">
        <w:t xml:space="preserve"> (B) </w:t>
      </w:r>
      <w:r w:rsidR="001779E5" w:rsidRPr="00803B2F">
        <w:t>central systolic blood pressure</w:t>
      </w:r>
      <w:r w:rsidRPr="00803B2F">
        <w:t xml:space="preserve"> (C)</w:t>
      </w:r>
      <w:r w:rsidR="00B2530B" w:rsidRPr="00803B2F">
        <w:t>, and carotid-femoral pulse wave velocity (D)</w:t>
      </w:r>
      <w:r w:rsidRPr="00803B2F">
        <w:t xml:space="preserve"> responses to </w:t>
      </w:r>
      <w:r w:rsidR="00B2530B" w:rsidRPr="00803B2F">
        <w:t>2-hours</w:t>
      </w:r>
      <w:r w:rsidR="00167502">
        <w:t xml:space="preserve"> (pre vs post)</w:t>
      </w:r>
      <w:r w:rsidR="00B2530B" w:rsidRPr="00803B2F">
        <w:t xml:space="preserve"> </w:t>
      </w:r>
      <w:r w:rsidR="00EA3FBF" w:rsidRPr="00803B2F">
        <w:t>uninterrupted sitting</w:t>
      </w:r>
      <w:r w:rsidRPr="00803B2F">
        <w:t xml:space="preserve"> (CON) a</w:t>
      </w:r>
      <w:r w:rsidR="00EA3FBF" w:rsidRPr="00803B2F">
        <w:t>nd 2-hours sitting interrupted with</w:t>
      </w:r>
      <w:r w:rsidR="00803B2F" w:rsidRPr="00803B2F">
        <w:t xml:space="preserve"> light physical activity</w:t>
      </w:r>
      <w:r w:rsidRPr="00803B2F">
        <w:t xml:space="preserve"> (</w:t>
      </w:r>
      <w:r w:rsidR="00EA3FBF" w:rsidRPr="00803B2F">
        <w:t>ACT</w:t>
      </w:r>
      <w:r w:rsidRPr="00803B2F">
        <w:t>). Data presented</w:t>
      </w:r>
      <w:r w:rsidR="00570CC1">
        <w:t xml:space="preserve"> (all n=14</w:t>
      </w:r>
      <w:r w:rsidR="00FD240A">
        <w:t>, except cfPWV n =13</w:t>
      </w:r>
      <w:r w:rsidR="00570CC1">
        <w:t>)</w:t>
      </w:r>
      <w:r w:rsidRPr="00803B2F">
        <w:t xml:space="preserve"> are means and 95%</w:t>
      </w:r>
      <w:r w:rsidR="002C5EDC">
        <w:t xml:space="preserve"> </w:t>
      </w:r>
      <w:r w:rsidRPr="00803B2F">
        <w:t>CI’s and are derived from baseline adjusted mixed models.</w:t>
      </w:r>
      <w:r w:rsidR="009720BF">
        <w:t xml:space="preserve"> </w:t>
      </w:r>
      <w:r w:rsidR="003D48C9">
        <w:t>Abbreviations</w:t>
      </w:r>
      <w:r w:rsidR="009720BF">
        <w:t xml:space="preserve">: </w:t>
      </w:r>
      <w:r w:rsidR="00AC2E92">
        <w:rPr>
          <w:iCs/>
          <w:sz w:val="16"/>
          <w:szCs w:val="16"/>
        </w:rPr>
        <w:t>p</w:t>
      </w:r>
      <w:r w:rsidR="009720BF" w:rsidRPr="00B9682D">
        <w:rPr>
          <w:iCs/>
          <w:sz w:val="16"/>
          <w:szCs w:val="16"/>
        </w:rPr>
        <w:t xml:space="preserve"> </w:t>
      </w:r>
      <w:r w:rsidR="009720BF" w:rsidRPr="00B9682D">
        <w:rPr>
          <w:sz w:val="16"/>
          <w:szCs w:val="16"/>
        </w:rPr>
        <w:t xml:space="preserve">= significance; </w:t>
      </w:r>
      <w:r w:rsidR="009720BF" w:rsidRPr="0040632F">
        <w:rPr>
          <w:sz w:val="16"/>
          <w:szCs w:val="16"/>
        </w:rPr>
        <w:t>95%</w:t>
      </w:r>
      <w:r w:rsidR="00711A73">
        <w:rPr>
          <w:sz w:val="16"/>
          <w:szCs w:val="16"/>
        </w:rPr>
        <w:t xml:space="preserve"> </w:t>
      </w:r>
      <w:r w:rsidR="009720BF" w:rsidRPr="0040632F">
        <w:rPr>
          <w:sz w:val="16"/>
          <w:szCs w:val="16"/>
        </w:rPr>
        <w:t>CI</w:t>
      </w:r>
      <w:r w:rsidR="009720BF" w:rsidRPr="00B9682D">
        <w:rPr>
          <w:sz w:val="16"/>
          <w:szCs w:val="16"/>
        </w:rPr>
        <w:t xml:space="preserve">= </w:t>
      </w:r>
      <w:r w:rsidR="009720BF" w:rsidRPr="0040632F">
        <w:rPr>
          <w:sz w:val="16"/>
          <w:szCs w:val="16"/>
        </w:rPr>
        <w:t>95% confidence intervals</w:t>
      </w:r>
      <w:r w:rsidR="009720BF" w:rsidRPr="00B9682D">
        <w:rPr>
          <w:sz w:val="16"/>
          <w:szCs w:val="16"/>
        </w:rPr>
        <w:t>;</w:t>
      </w:r>
      <w:r w:rsidR="009720BF" w:rsidRPr="0040632F">
        <w:rPr>
          <w:sz w:val="16"/>
          <w:szCs w:val="16"/>
          <w:vertAlign w:val="superscript"/>
        </w:rPr>
        <w:t xml:space="preserve"> </w:t>
      </w:r>
      <w:r w:rsidR="009720BF" w:rsidRPr="0040632F">
        <w:rPr>
          <w:rFonts w:cstheme="minorHAnsi"/>
          <w:sz w:val="16"/>
          <w:szCs w:val="16"/>
        </w:rPr>
        <w:t>β</w:t>
      </w:r>
      <w:r w:rsidR="009720BF" w:rsidRPr="00B9682D">
        <w:rPr>
          <w:sz w:val="16"/>
          <w:szCs w:val="16"/>
        </w:rPr>
        <w:t xml:space="preserve">= </w:t>
      </w:r>
      <w:r w:rsidR="009720BF" w:rsidRPr="0040632F">
        <w:rPr>
          <w:sz w:val="16"/>
          <w:szCs w:val="16"/>
        </w:rPr>
        <w:t>beta value</w:t>
      </w:r>
      <w:r w:rsidR="009720BF" w:rsidRPr="00B9682D">
        <w:rPr>
          <w:sz w:val="16"/>
          <w:szCs w:val="16"/>
        </w:rPr>
        <w:t>; mmHg = pressure</w:t>
      </w:r>
      <w:r w:rsidR="009720BF" w:rsidRPr="0040632F">
        <w:rPr>
          <w:sz w:val="16"/>
          <w:szCs w:val="16"/>
        </w:rPr>
        <w:t xml:space="preserve">; </w:t>
      </w:r>
      <w:r w:rsidR="009720BF" w:rsidRPr="00B9682D">
        <w:rPr>
          <w:sz w:val="16"/>
          <w:szCs w:val="16"/>
        </w:rPr>
        <w:t xml:space="preserve">SBP= systolic blood pressure; </w:t>
      </w:r>
      <w:proofErr w:type="spellStart"/>
      <w:r w:rsidR="009720BF" w:rsidRPr="00B9682D">
        <w:rPr>
          <w:sz w:val="16"/>
          <w:szCs w:val="16"/>
        </w:rPr>
        <w:t>cSBP</w:t>
      </w:r>
      <w:proofErr w:type="spellEnd"/>
      <w:r w:rsidR="009720BF" w:rsidRPr="00B9682D">
        <w:rPr>
          <w:sz w:val="16"/>
          <w:szCs w:val="16"/>
        </w:rPr>
        <w:t xml:space="preserve"> central systolic blood pressure. cfPWV = carotid to femoral pulse wave velocity</w:t>
      </w:r>
      <w:r w:rsidR="009720BF" w:rsidRPr="0040632F">
        <w:rPr>
          <w:sz w:val="16"/>
          <w:szCs w:val="16"/>
        </w:rPr>
        <w:t xml:space="preserve">. </w:t>
      </w:r>
      <w:r w:rsidR="009720BF" w:rsidRPr="00B9682D">
        <w:rPr>
          <w:sz w:val="16"/>
          <w:szCs w:val="16"/>
        </w:rPr>
        <w:t xml:space="preserve">PWA data reported without decimal places (DP), PWV data reported to 2 DP due to the meaningfulness of small changes. </w:t>
      </w:r>
    </w:p>
    <w:p w14:paraId="0F6C049E" w14:textId="2A323C59" w:rsidR="00E24A60" w:rsidRDefault="00E24A60" w:rsidP="00385026">
      <w:pPr>
        <w:spacing w:line="360" w:lineRule="auto"/>
        <w:jc w:val="both"/>
        <w:sectPr w:rsidR="00E24A60">
          <w:pgSz w:w="11906" w:h="16838"/>
          <w:pgMar w:top="1440" w:right="1440" w:bottom="1440" w:left="1440" w:header="708" w:footer="708" w:gutter="0"/>
          <w:cols w:space="708"/>
          <w:docGrid w:linePitch="360"/>
        </w:sectPr>
      </w:pPr>
    </w:p>
    <w:p w14:paraId="012AB6F1" w14:textId="1933AC2E" w:rsidR="00107253" w:rsidRDefault="004C0689" w:rsidP="00107253">
      <w:pPr>
        <w:spacing w:after="0" w:line="240" w:lineRule="auto"/>
        <w:jc w:val="both"/>
      </w:pPr>
      <w:bookmarkStart w:id="0" w:name="_Hlk43882866"/>
      <w:r w:rsidRPr="00D33458">
        <w:rPr>
          <w:b/>
          <w:bCs/>
        </w:rPr>
        <w:lastRenderedPageBreak/>
        <w:t xml:space="preserve">Table </w:t>
      </w:r>
      <w:r w:rsidR="00C54E41">
        <w:rPr>
          <w:b/>
          <w:bCs/>
        </w:rPr>
        <w:t>2</w:t>
      </w:r>
      <w:r>
        <w:t xml:space="preserve"> </w:t>
      </w:r>
      <w:r w:rsidR="001E7E08">
        <w:t>raw</w:t>
      </w:r>
      <w:r w:rsidR="00D33458">
        <w:t xml:space="preserve"> central and peripheral </w:t>
      </w:r>
      <w:r w:rsidR="00557F38">
        <w:t xml:space="preserve">blood pressure </w:t>
      </w:r>
      <w:r w:rsidR="00D33458">
        <w:t>data</w:t>
      </w:r>
      <w:r>
        <w:t xml:space="preserve"> </w:t>
      </w:r>
      <w:r w:rsidR="003F5B63">
        <w:t xml:space="preserve">pre and post 2-hours </w:t>
      </w:r>
      <w:r>
        <w:t>of uninterrupted</w:t>
      </w:r>
      <w:r w:rsidR="003A6AD6">
        <w:t xml:space="preserve"> (CON)</w:t>
      </w:r>
      <w:r>
        <w:t xml:space="preserve"> and interrupted</w:t>
      </w:r>
      <w:r w:rsidR="003A6AD6">
        <w:t xml:space="preserve"> (ACT)</w:t>
      </w:r>
      <w:r>
        <w:t xml:space="preserve"> sitting</w:t>
      </w:r>
      <w:r w:rsidR="00D33458">
        <w:t xml:space="preserve"> (n = 14)</w:t>
      </w:r>
      <w:r>
        <w:t>.</w:t>
      </w:r>
    </w:p>
    <w:tbl>
      <w:tblPr>
        <w:tblW w:w="14884" w:type="dxa"/>
        <w:tblLayout w:type="fixed"/>
        <w:tblLook w:val="04A0" w:firstRow="1" w:lastRow="0" w:firstColumn="1" w:lastColumn="0" w:noHBand="0" w:noVBand="1"/>
      </w:tblPr>
      <w:tblGrid>
        <w:gridCol w:w="1367"/>
        <w:gridCol w:w="236"/>
        <w:gridCol w:w="949"/>
        <w:gridCol w:w="905"/>
        <w:gridCol w:w="1079"/>
        <w:gridCol w:w="993"/>
        <w:gridCol w:w="992"/>
        <w:gridCol w:w="1276"/>
        <w:gridCol w:w="992"/>
        <w:gridCol w:w="992"/>
        <w:gridCol w:w="992"/>
        <w:gridCol w:w="1418"/>
        <w:gridCol w:w="1417"/>
        <w:gridCol w:w="1276"/>
      </w:tblGrid>
      <w:tr w:rsidR="008802E5" w:rsidRPr="00BD3D39" w14:paraId="00031D4B" w14:textId="77777777" w:rsidTr="003546C1">
        <w:trPr>
          <w:trHeight w:val="575"/>
        </w:trPr>
        <w:tc>
          <w:tcPr>
            <w:tcW w:w="1367" w:type="dxa"/>
            <w:tcBorders>
              <w:top w:val="single" w:sz="4" w:space="0" w:color="auto"/>
              <w:bottom w:val="single" w:sz="4" w:space="0" w:color="auto"/>
            </w:tcBorders>
          </w:tcPr>
          <w:p w14:paraId="5EB8F22C" w14:textId="77777777" w:rsidR="008802E5" w:rsidRPr="00BD3D39" w:rsidRDefault="008802E5" w:rsidP="008802E5">
            <w:pPr>
              <w:rPr>
                <w:b/>
                <w:sz w:val="16"/>
                <w:szCs w:val="20"/>
              </w:rPr>
            </w:pPr>
          </w:p>
        </w:tc>
        <w:tc>
          <w:tcPr>
            <w:tcW w:w="236" w:type="dxa"/>
            <w:tcBorders>
              <w:top w:val="single" w:sz="4" w:space="0" w:color="auto"/>
              <w:bottom w:val="single" w:sz="4" w:space="0" w:color="auto"/>
            </w:tcBorders>
          </w:tcPr>
          <w:p w14:paraId="782F6BC8" w14:textId="77777777" w:rsidR="008802E5" w:rsidRPr="00BD3D39" w:rsidRDefault="008802E5" w:rsidP="008802E5">
            <w:pPr>
              <w:rPr>
                <w:b/>
                <w:sz w:val="16"/>
                <w:szCs w:val="20"/>
              </w:rPr>
            </w:pPr>
          </w:p>
        </w:tc>
        <w:tc>
          <w:tcPr>
            <w:tcW w:w="949" w:type="dxa"/>
            <w:tcBorders>
              <w:top w:val="single" w:sz="4" w:space="0" w:color="auto"/>
              <w:bottom w:val="single" w:sz="4" w:space="0" w:color="auto"/>
            </w:tcBorders>
          </w:tcPr>
          <w:p w14:paraId="4E46CF3E" w14:textId="77777777" w:rsidR="008802E5" w:rsidRPr="00BD3D39" w:rsidRDefault="008802E5" w:rsidP="008802E5">
            <w:pPr>
              <w:rPr>
                <w:b/>
                <w:sz w:val="16"/>
                <w:szCs w:val="20"/>
              </w:rPr>
            </w:pPr>
          </w:p>
        </w:tc>
        <w:tc>
          <w:tcPr>
            <w:tcW w:w="905" w:type="dxa"/>
            <w:tcBorders>
              <w:top w:val="single" w:sz="4" w:space="0" w:color="auto"/>
              <w:bottom w:val="single" w:sz="4" w:space="0" w:color="auto"/>
            </w:tcBorders>
          </w:tcPr>
          <w:p w14:paraId="062A1383" w14:textId="5D33CDDF" w:rsidR="008802E5" w:rsidRPr="00BD3D39" w:rsidRDefault="008802E5" w:rsidP="00AF43EF">
            <w:pPr>
              <w:jc w:val="center"/>
              <w:rPr>
                <w:b/>
                <w:sz w:val="16"/>
                <w:szCs w:val="20"/>
              </w:rPr>
            </w:pPr>
            <w:r w:rsidRPr="00BD3D39">
              <w:rPr>
                <w:b/>
                <w:sz w:val="16"/>
                <w:szCs w:val="20"/>
              </w:rPr>
              <w:t>MAP (mmHg)</w:t>
            </w:r>
          </w:p>
        </w:tc>
        <w:tc>
          <w:tcPr>
            <w:tcW w:w="1079" w:type="dxa"/>
            <w:tcBorders>
              <w:top w:val="single" w:sz="4" w:space="0" w:color="auto"/>
              <w:bottom w:val="single" w:sz="4" w:space="0" w:color="auto"/>
            </w:tcBorders>
          </w:tcPr>
          <w:p w14:paraId="6853E32E" w14:textId="5BDCB34E" w:rsidR="008802E5" w:rsidRPr="00BD3D39" w:rsidRDefault="008802E5" w:rsidP="00AF43EF">
            <w:pPr>
              <w:jc w:val="center"/>
              <w:rPr>
                <w:b/>
                <w:sz w:val="16"/>
                <w:szCs w:val="20"/>
              </w:rPr>
            </w:pPr>
            <w:r w:rsidRPr="00BD3D39">
              <w:rPr>
                <w:b/>
                <w:sz w:val="16"/>
                <w:szCs w:val="20"/>
              </w:rPr>
              <w:t>SBP</w:t>
            </w:r>
            <w:proofErr w:type="gramStart"/>
            <w:r w:rsidRPr="00BD3D39">
              <w:rPr>
                <w:b/>
                <w:sz w:val="16"/>
                <w:szCs w:val="20"/>
              </w:rPr>
              <w:t xml:space="preserve"> </w:t>
            </w:r>
            <w:r w:rsidR="00AF43EF">
              <w:rPr>
                <w:b/>
                <w:sz w:val="16"/>
                <w:szCs w:val="20"/>
              </w:rPr>
              <w:t xml:space="preserve">  </w:t>
            </w:r>
            <w:r w:rsidRPr="00BD3D39">
              <w:rPr>
                <w:b/>
                <w:sz w:val="16"/>
                <w:szCs w:val="20"/>
              </w:rPr>
              <w:t>(</w:t>
            </w:r>
            <w:proofErr w:type="gramEnd"/>
            <w:r w:rsidRPr="00BD3D39">
              <w:rPr>
                <w:b/>
                <w:sz w:val="16"/>
                <w:szCs w:val="20"/>
              </w:rPr>
              <w:t>mmHg)</w:t>
            </w:r>
          </w:p>
        </w:tc>
        <w:tc>
          <w:tcPr>
            <w:tcW w:w="993" w:type="dxa"/>
            <w:tcBorders>
              <w:top w:val="single" w:sz="4" w:space="0" w:color="auto"/>
              <w:bottom w:val="single" w:sz="4" w:space="0" w:color="auto"/>
            </w:tcBorders>
          </w:tcPr>
          <w:p w14:paraId="18434DE0" w14:textId="77777777" w:rsidR="008802E5" w:rsidRPr="00BD3D39" w:rsidRDefault="008802E5" w:rsidP="00AF43EF">
            <w:pPr>
              <w:jc w:val="center"/>
              <w:rPr>
                <w:b/>
                <w:sz w:val="16"/>
                <w:szCs w:val="20"/>
              </w:rPr>
            </w:pPr>
            <w:proofErr w:type="spellStart"/>
            <w:r w:rsidRPr="00BD3D39">
              <w:rPr>
                <w:b/>
                <w:sz w:val="16"/>
                <w:szCs w:val="20"/>
              </w:rPr>
              <w:t>cSBP</w:t>
            </w:r>
            <w:proofErr w:type="spellEnd"/>
            <w:r w:rsidRPr="00BD3D39">
              <w:rPr>
                <w:b/>
                <w:sz w:val="16"/>
                <w:szCs w:val="20"/>
              </w:rPr>
              <w:t xml:space="preserve"> (mmHg)</w:t>
            </w:r>
          </w:p>
        </w:tc>
        <w:tc>
          <w:tcPr>
            <w:tcW w:w="992" w:type="dxa"/>
            <w:tcBorders>
              <w:top w:val="single" w:sz="4" w:space="0" w:color="auto"/>
              <w:bottom w:val="single" w:sz="4" w:space="0" w:color="auto"/>
            </w:tcBorders>
          </w:tcPr>
          <w:p w14:paraId="690F4D6F" w14:textId="77777777" w:rsidR="008802E5" w:rsidRPr="00BD3D39" w:rsidRDefault="008802E5" w:rsidP="008802E5">
            <w:pPr>
              <w:jc w:val="center"/>
              <w:rPr>
                <w:b/>
                <w:sz w:val="16"/>
                <w:szCs w:val="20"/>
              </w:rPr>
            </w:pPr>
            <w:r w:rsidRPr="00BD3D39">
              <w:rPr>
                <w:b/>
                <w:sz w:val="16"/>
                <w:szCs w:val="20"/>
              </w:rPr>
              <w:t>DBP (mmHg)</w:t>
            </w:r>
          </w:p>
        </w:tc>
        <w:tc>
          <w:tcPr>
            <w:tcW w:w="1276" w:type="dxa"/>
            <w:tcBorders>
              <w:top w:val="single" w:sz="4" w:space="0" w:color="auto"/>
              <w:bottom w:val="single" w:sz="4" w:space="0" w:color="auto"/>
            </w:tcBorders>
          </w:tcPr>
          <w:p w14:paraId="0B1A8AF9" w14:textId="01A14C94" w:rsidR="008802E5" w:rsidRPr="00BD3D39" w:rsidRDefault="0096005B" w:rsidP="008802E5">
            <w:pPr>
              <w:jc w:val="center"/>
              <w:rPr>
                <w:b/>
                <w:sz w:val="16"/>
                <w:szCs w:val="20"/>
              </w:rPr>
            </w:pPr>
            <w:proofErr w:type="spellStart"/>
            <w:r>
              <w:rPr>
                <w:b/>
                <w:sz w:val="16"/>
                <w:szCs w:val="20"/>
              </w:rPr>
              <w:t>cPP</w:t>
            </w:r>
            <w:proofErr w:type="spellEnd"/>
            <w:r>
              <w:rPr>
                <w:b/>
                <w:sz w:val="16"/>
                <w:szCs w:val="20"/>
              </w:rPr>
              <w:t xml:space="preserve">     </w:t>
            </w:r>
            <w:proofErr w:type="gramStart"/>
            <w:r>
              <w:rPr>
                <w:b/>
                <w:sz w:val="16"/>
                <w:szCs w:val="20"/>
              </w:rPr>
              <w:t xml:space="preserve">  </w:t>
            </w:r>
            <w:r w:rsidR="008802E5" w:rsidRPr="00BD3D39">
              <w:rPr>
                <w:b/>
                <w:sz w:val="16"/>
                <w:szCs w:val="20"/>
              </w:rPr>
              <w:t xml:space="preserve"> (</w:t>
            </w:r>
            <w:proofErr w:type="gramEnd"/>
            <w:r w:rsidR="008802E5" w:rsidRPr="00BD3D39">
              <w:rPr>
                <w:b/>
                <w:sz w:val="16"/>
                <w:szCs w:val="20"/>
              </w:rPr>
              <w:t>mmHg)</w:t>
            </w:r>
          </w:p>
        </w:tc>
        <w:tc>
          <w:tcPr>
            <w:tcW w:w="992" w:type="dxa"/>
            <w:tcBorders>
              <w:top w:val="single" w:sz="4" w:space="0" w:color="auto"/>
              <w:bottom w:val="single" w:sz="4" w:space="0" w:color="auto"/>
            </w:tcBorders>
          </w:tcPr>
          <w:p w14:paraId="329B0B48" w14:textId="3D59FC28" w:rsidR="008802E5" w:rsidRPr="00BD3D39" w:rsidRDefault="0096005B" w:rsidP="008802E5">
            <w:pPr>
              <w:jc w:val="center"/>
              <w:rPr>
                <w:b/>
                <w:sz w:val="16"/>
                <w:szCs w:val="20"/>
              </w:rPr>
            </w:pPr>
            <w:r>
              <w:rPr>
                <w:b/>
                <w:sz w:val="16"/>
                <w:szCs w:val="20"/>
              </w:rPr>
              <w:t>HR</w:t>
            </w:r>
            <w:r w:rsidR="008802E5" w:rsidRPr="00BD3D39">
              <w:rPr>
                <w:b/>
                <w:sz w:val="16"/>
                <w:szCs w:val="20"/>
              </w:rPr>
              <w:t xml:space="preserve"> (</w:t>
            </w:r>
            <w:proofErr w:type="spellStart"/>
            <w:r w:rsidR="008802E5" w:rsidRPr="00BD3D39">
              <w:rPr>
                <w:b/>
                <w:sz w:val="16"/>
                <w:szCs w:val="20"/>
              </w:rPr>
              <w:t>bts·min</w:t>
            </w:r>
            <w:proofErr w:type="spellEnd"/>
            <w:r w:rsidR="008802E5" w:rsidRPr="00BD3D39">
              <w:rPr>
                <w:b/>
                <w:sz w:val="16"/>
                <w:szCs w:val="20"/>
              </w:rPr>
              <w:t>)</w:t>
            </w:r>
          </w:p>
        </w:tc>
        <w:tc>
          <w:tcPr>
            <w:tcW w:w="992" w:type="dxa"/>
            <w:tcBorders>
              <w:top w:val="single" w:sz="4" w:space="0" w:color="auto"/>
              <w:bottom w:val="single" w:sz="4" w:space="0" w:color="auto"/>
            </w:tcBorders>
          </w:tcPr>
          <w:p w14:paraId="1452184C" w14:textId="4B91503B" w:rsidR="008802E5" w:rsidRPr="00BD3D39" w:rsidRDefault="008802E5" w:rsidP="008802E5">
            <w:pPr>
              <w:jc w:val="center"/>
              <w:rPr>
                <w:b/>
                <w:sz w:val="16"/>
                <w:szCs w:val="20"/>
              </w:rPr>
            </w:pPr>
            <w:proofErr w:type="spellStart"/>
            <w:r w:rsidRPr="00BD3D39">
              <w:rPr>
                <w:b/>
                <w:sz w:val="16"/>
                <w:szCs w:val="20"/>
              </w:rPr>
              <w:t>AIx</w:t>
            </w:r>
            <w:proofErr w:type="spellEnd"/>
            <w:r w:rsidRPr="00BD3D39">
              <w:rPr>
                <w:b/>
                <w:sz w:val="16"/>
                <w:szCs w:val="20"/>
              </w:rPr>
              <w:t xml:space="preserve"> </w:t>
            </w:r>
            <w:r w:rsidR="0096005B">
              <w:rPr>
                <w:b/>
                <w:sz w:val="16"/>
                <w:szCs w:val="20"/>
              </w:rPr>
              <w:t xml:space="preserve">       </w:t>
            </w:r>
            <w:proofErr w:type="gramStart"/>
            <w:r w:rsidR="0096005B">
              <w:rPr>
                <w:b/>
                <w:sz w:val="16"/>
                <w:szCs w:val="20"/>
              </w:rPr>
              <w:t xml:space="preserve">   </w:t>
            </w:r>
            <w:r w:rsidRPr="00BD3D39">
              <w:rPr>
                <w:b/>
                <w:sz w:val="16"/>
                <w:szCs w:val="20"/>
              </w:rPr>
              <w:t>(</w:t>
            </w:r>
            <w:proofErr w:type="gramEnd"/>
            <w:r w:rsidRPr="00BD3D39">
              <w:rPr>
                <w:b/>
                <w:sz w:val="16"/>
                <w:szCs w:val="20"/>
              </w:rPr>
              <w:t>%)</w:t>
            </w:r>
          </w:p>
        </w:tc>
        <w:tc>
          <w:tcPr>
            <w:tcW w:w="992" w:type="dxa"/>
            <w:tcBorders>
              <w:top w:val="single" w:sz="4" w:space="0" w:color="auto"/>
              <w:bottom w:val="single" w:sz="4" w:space="0" w:color="auto"/>
            </w:tcBorders>
          </w:tcPr>
          <w:p w14:paraId="2C7AEB09" w14:textId="77777777" w:rsidR="008802E5" w:rsidRPr="00BD3D39" w:rsidRDefault="008802E5" w:rsidP="008802E5">
            <w:pPr>
              <w:jc w:val="center"/>
              <w:rPr>
                <w:b/>
                <w:sz w:val="16"/>
                <w:szCs w:val="20"/>
              </w:rPr>
            </w:pPr>
            <w:r w:rsidRPr="00BD3D39">
              <w:rPr>
                <w:b/>
                <w:sz w:val="16"/>
                <w:szCs w:val="20"/>
              </w:rPr>
              <w:t>AIx@75 (%)</w:t>
            </w:r>
          </w:p>
        </w:tc>
        <w:tc>
          <w:tcPr>
            <w:tcW w:w="1418" w:type="dxa"/>
            <w:tcBorders>
              <w:top w:val="single" w:sz="4" w:space="0" w:color="auto"/>
              <w:bottom w:val="single" w:sz="4" w:space="0" w:color="auto"/>
            </w:tcBorders>
          </w:tcPr>
          <w:p w14:paraId="0F35B3A5" w14:textId="45463709" w:rsidR="008802E5" w:rsidRPr="00BD3D39" w:rsidRDefault="003D3C5C" w:rsidP="008802E5">
            <w:pPr>
              <w:jc w:val="center"/>
              <w:rPr>
                <w:b/>
                <w:sz w:val="16"/>
                <w:szCs w:val="20"/>
              </w:rPr>
            </w:pPr>
            <w:r>
              <w:rPr>
                <w:b/>
                <w:sz w:val="16"/>
                <w:szCs w:val="20"/>
              </w:rPr>
              <w:t>PF</w:t>
            </w:r>
            <w:r w:rsidR="00D36C8C">
              <w:rPr>
                <w:b/>
                <w:sz w:val="16"/>
                <w:szCs w:val="20"/>
              </w:rPr>
              <w:t xml:space="preserve">                </w:t>
            </w:r>
            <w:proofErr w:type="gramStart"/>
            <w:r w:rsidR="00D36C8C">
              <w:rPr>
                <w:b/>
                <w:sz w:val="16"/>
                <w:szCs w:val="20"/>
              </w:rPr>
              <w:t xml:space="preserve">   </w:t>
            </w:r>
            <w:r w:rsidR="00D36C8C" w:rsidRPr="00BD3D39">
              <w:rPr>
                <w:b/>
                <w:sz w:val="16"/>
                <w:szCs w:val="20"/>
              </w:rPr>
              <w:t>(</w:t>
            </w:r>
            <w:proofErr w:type="gramEnd"/>
            <w:r w:rsidR="00D36C8C" w:rsidRPr="00BD3D39">
              <w:rPr>
                <w:b/>
                <w:sz w:val="16"/>
                <w:szCs w:val="20"/>
              </w:rPr>
              <w:t>mmHg)</w:t>
            </w:r>
          </w:p>
        </w:tc>
        <w:tc>
          <w:tcPr>
            <w:tcW w:w="1417" w:type="dxa"/>
            <w:tcBorders>
              <w:top w:val="single" w:sz="4" w:space="0" w:color="auto"/>
              <w:bottom w:val="single" w:sz="4" w:space="0" w:color="auto"/>
            </w:tcBorders>
          </w:tcPr>
          <w:p w14:paraId="1A397FA9" w14:textId="0809E96C" w:rsidR="008802E5" w:rsidRPr="00BD3D39" w:rsidRDefault="003D3C5C" w:rsidP="008802E5">
            <w:pPr>
              <w:jc w:val="center"/>
              <w:rPr>
                <w:b/>
                <w:sz w:val="16"/>
                <w:szCs w:val="20"/>
              </w:rPr>
            </w:pPr>
            <w:r>
              <w:rPr>
                <w:b/>
                <w:sz w:val="16"/>
                <w:szCs w:val="20"/>
              </w:rPr>
              <w:t>PB</w:t>
            </w:r>
            <w:r w:rsidR="00D36C8C">
              <w:rPr>
                <w:b/>
                <w:sz w:val="16"/>
                <w:szCs w:val="20"/>
              </w:rPr>
              <w:t xml:space="preserve">            </w:t>
            </w:r>
            <w:proofErr w:type="gramStart"/>
            <w:r w:rsidR="00D36C8C">
              <w:rPr>
                <w:b/>
                <w:sz w:val="16"/>
                <w:szCs w:val="20"/>
              </w:rPr>
              <w:t xml:space="preserve">   </w:t>
            </w:r>
            <w:r w:rsidR="00D36C8C" w:rsidRPr="00BD3D39">
              <w:rPr>
                <w:b/>
                <w:sz w:val="16"/>
                <w:szCs w:val="20"/>
              </w:rPr>
              <w:t>(</w:t>
            </w:r>
            <w:proofErr w:type="gramEnd"/>
            <w:r w:rsidR="00D36C8C" w:rsidRPr="00BD3D39">
              <w:rPr>
                <w:b/>
                <w:sz w:val="16"/>
                <w:szCs w:val="20"/>
              </w:rPr>
              <w:t>mmHg)</w:t>
            </w:r>
          </w:p>
        </w:tc>
        <w:tc>
          <w:tcPr>
            <w:tcW w:w="1276" w:type="dxa"/>
            <w:tcBorders>
              <w:top w:val="single" w:sz="4" w:space="0" w:color="auto"/>
              <w:bottom w:val="single" w:sz="4" w:space="0" w:color="auto"/>
            </w:tcBorders>
          </w:tcPr>
          <w:p w14:paraId="2AE32B25" w14:textId="7F4C8A8E" w:rsidR="008802E5" w:rsidRPr="00BD3D39" w:rsidRDefault="003D3C5C" w:rsidP="008802E5">
            <w:pPr>
              <w:jc w:val="center"/>
              <w:rPr>
                <w:b/>
                <w:sz w:val="16"/>
                <w:szCs w:val="20"/>
              </w:rPr>
            </w:pPr>
            <w:r>
              <w:rPr>
                <w:rFonts w:cs="Arial"/>
                <w:b/>
                <w:sz w:val="16"/>
                <w:szCs w:val="20"/>
              </w:rPr>
              <w:t>RM%</w:t>
            </w:r>
          </w:p>
        </w:tc>
      </w:tr>
      <w:tr w:rsidR="008802E5" w:rsidRPr="00BD3D39" w14:paraId="2EF39387" w14:textId="77777777" w:rsidTr="003546C1">
        <w:trPr>
          <w:trHeight w:val="396"/>
        </w:trPr>
        <w:tc>
          <w:tcPr>
            <w:tcW w:w="1367" w:type="dxa"/>
            <w:tcBorders>
              <w:top w:val="single" w:sz="4" w:space="0" w:color="auto"/>
            </w:tcBorders>
          </w:tcPr>
          <w:p w14:paraId="12876CCD" w14:textId="77777777" w:rsidR="008802E5" w:rsidRPr="00BD3D39" w:rsidRDefault="008802E5" w:rsidP="008802E5">
            <w:pPr>
              <w:rPr>
                <w:b/>
                <w:sz w:val="16"/>
                <w:szCs w:val="20"/>
              </w:rPr>
            </w:pPr>
            <w:r w:rsidRPr="00BD3D39">
              <w:rPr>
                <w:b/>
                <w:sz w:val="16"/>
                <w:szCs w:val="20"/>
              </w:rPr>
              <w:t>Mean Average (SD)</w:t>
            </w:r>
          </w:p>
        </w:tc>
        <w:tc>
          <w:tcPr>
            <w:tcW w:w="236" w:type="dxa"/>
            <w:tcBorders>
              <w:top w:val="single" w:sz="4" w:space="0" w:color="auto"/>
            </w:tcBorders>
          </w:tcPr>
          <w:p w14:paraId="7065A630" w14:textId="77777777" w:rsidR="008802E5" w:rsidRPr="00BD3D39" w:rsidRDefault="008802E5" w:rsidP="008802E5">
            <w:pPr>
              <w:jc w:val="center"/>
              <w:rPr>
                <w:sz w:val="16"/>
                <w:szCs w:val="20"/>
              </w:rPr>
            </w:pPr>
          </w:p>
        </w:tc>
        <w:tc>
          <w:tcPr>
            <w:tcW w:w="949" w:type="dxa"/>
            <w:tcBorders>
              <w:top w:val="single" w:sz="4" w:space="0" w:color="auto"/>
            </w:tcBorders>
          </w:tcPr>
          <w:p w14:paraId="06A567D1" w14:textId="77777777" w:rsidR="008802E5" w:rsidRPr="00BD3D39" w:rsidRDefault="008802E5" w:rsidP="008802E5">
            <w:pPr>
              <w:jc w:val="center"/>
              <w:rPr>
                <w:sz w:val="16"/>
                <w:szCs w:val="20"/>
              </w:rPr>
            </w:pPr>
          </w:p>
        </w:tc>
        <w:tc>
          <w:tcPr>
            <w:tcW w:w="905" w:type="dxa"/>
            <w:tcBorders>
              <w:top w:val="single" w:sz="4" w:space="0" w:color="auto"/>
            </w:tcBorders>
          </w:tcPr>
          <w:p w14:paraId="67479D30" w14:textId="77777777" w:rsidR="008802E5" w:rsidRPr="00BD3D39" w:rsidRDefault="008802E5" w:rsidP="008802E5">
            <w:pPr>
              <w:jc w:val="center"/>
              <w:rPr>
                <w:sz w:val="16"/>
                <w:szCs w:val="20"/>
              </w:rPr>
            </w:pPr>
          </w:p>
        </w:tc>
        <w:tc>
          <w:tcPr>
            <w:tcW w:w="1079" w:type="dxa"/>
            <w:tcBorders>
              <w:top w:val="single" w:sz="4" w:space="0" w:color="auto"/>
            </w:tcBorders>
          </w:tcPr>
          <w:p w14:paraId="30E92F48" w14:textId="77777777" w:rsidR="008802E5" w:rsidRPr="00BD3D39" w:rsidRDefault="008802E5" w:rsidP="008802E5">
            <w:pPr>
              <w:jc w:val="center"/>
              <w:rPr>
                <w:sz w:val="16"/>
                <w:szCs w:val="20"/>
              </w:rPr>
            </w:pPr>
          </w:p>
        </w:tc>
        <w:tc>
          <w:tcPr>
            <w:tcW w:w="993" w:type="dxa"/>
            <w:tcBorders>
              <w:top w:val="single" w:sz="4" w:space="0" w:color="auto"/>
            </w:tcBorders>
          </w:tcPr>
          <w:p w14:paraId="11CD4874" w14:textId="77777777" w:rsidR="008802E5" w:rsidRPr="00BD3D39" w:rsidRDefault="008802E5" w:rsidP="008802E5">
            <w:pPr>
              <w:jc w:val="center"/>
              <w:rPr>
                <w:sz w:val="16"/>
                <w:szCs w:val="20"/>
              </w:rPr>
            </w:pPr>
          </w:p>
        </w:tc>
        <w:tc>
          <w:tcPr>
            <w:tcW w:w="992" w:type="dxa"/>
            <w:tcBorders>
              <w:top w:val="single" w:sz="4" w:space="0" w:color="auto"/>
            </w:tcBorders>
          </w:tcPr>
          <w:p w14:paraId="0B614B1B" w14:textId="77777777" w:rsidR="008802E5" w:rsidRPr="00BD3D39" w:rsidRDefault="008802E5" w:rsidP="008802E5">
            <w:pPr>
              <w:jc w:val="center"/>
              <w:rPr>
                <w:sz w:val="16"/>
                <w:szCs w:val="20"/>
              </w:rPr>
            </w:pPr>
          </w:p>
        </w:tc>
        <w:tc>
          <w:tcPr>
            <w:tcW w:w="1276" w:type="dxa"/>
            <w:tcBorders>
              <w:top w:val="single" w:sz="4" w:space="0" w:color="auto"/>
            </w:tcBorders>
          </w:tcPr>
          <w:p w14:paraId="2E8B10CB" w14:textId="77777777" w:rsidR="008802E5" w:rsidRPr="00BD3D39" w:rsidRDefault="008802E5" w:rsidP="008802E5">
            <w:pPr>
              <w:jc w:val="center"/>
              <w:rPr>
                <w:sz w:val="16"/>
                <w:szCs w:val="20"/>
              </w:rPr>
            </w:pPr>
          </w:p>
        </w:tc>
        <w:tc>
          <w:tcPr>
            <w:tcW w:w="992" w:type="dxa"/>
            <w:tcBorders>
              <w:top w:val="single" w:sz="4" w:space="0" w:color="auto"/>
            </w:tcBorders>
          </w:tcPr>
          <w:p w14:paraId="5783DB64" w14:textId="77777777" w:rsidR="008802E5" w:rsidRPr="00BD3D39" w:rsidRDefault="008802E5" w:rsidP="008802E5">
            <w:pPr>
              <w:jc w:val="center"/>
              <w:rPr>
                <w:sz w:val="16"/>
                <w:szCs w:val="20"/>
              </w:rPr>
            </w:pPr>
          </w:p>
        </w:tc>
        <w:tc>
          <w:tcPr>
            <w:tcW w:w="992" w:type="dxa"/>
            <w:tcBorders>
              <w:top w:val="single" w:sz="4" w:space="0" w:color="auto"/>
            </w:tcBorders>
          </w:tcPr>
          <w:p w14:paraId="28100840" w14:textId="52EE7D12" w:rsidR="008802E5" w:rsidRPr="00BD3D39" w:rsidRDefault="008802E5" w:rsidP="008802E5">
            <w:pPr>
              <w:jc w:val="center"/>
              <w:rPr>
                <w:sz w:val="16"/>
                <w:szCs w:val="20"/>
              </w:rPr>
            </w:pPr>
          </w:p>
        </w:tc>
        <w:tc>
          <w:tcPr>
            <w:tcW w:w="992" w:type="dxa"/>
            <w:tcBorders>
              <w:top w:val="single" w:sz="4" w:space="0" w:color="auto"/>
            </w:tcBorders>
          </w:tcPr>
          <w:p w14:paraId="0A194430" w14:textId="77777777" w:rsidR="008802E5" w:rsidRPr="00BD3D39" w:rsidRDefault="008802E5" w:rsidP="008802E5">
            <w:pPr>
              <w:jc w:val="center"/>
              <w:rPr>
                <w:sz w:val="16"/>
                <w:szCs w:val="20"/>
              </w:rPr>
            </w:pPr>
          </w:p>
        </w:tc>
        <w:tc>
          <w:tcPr>
            <w:tcW w:w="1418" w:type="dxa"/>
            <w:tcBorders>
              <w:top w:val="single" w:sz="4" w:space="0" w:color="auto"/>
            </w:tcBorders>
          </w:tcPr>
          <w:p w14:paraId="0DB08408" w14:textId="77777777" w:rsidR="008802E5" w:rsidRPr="00BD3D39" w:rsidRDefault="008802E5" w:rsidP="008802E5">
            <w:pPr>
              <w:jc w:val="center"/>
              <w:rPr>
                <w:sz w:val="16"/>
                <w:szCs w:val="20"/>
              </w:rPr>
            </w:pPr>
          </w:p>
        </w:tc>
        <w:tc>
          <w:tcPr>
            <w:tcW w:w="1417" w:type="dxa"/>
            <w:tcBorders>
              <w:top w:val="single" w:sz="4" w:space="0" w:color="auto"/>
            </w:tcBorders>
          </w:tcPr>
          <w:p w14:paraId="47C5EDDD" w14:textId="77777777" w:rsidR="008802E5" w:rsidRPr="00BD3D39" w:rsidRDefault="008802E5" w:rsidP="008802E5">
            <w:pPr>
              <w:jc w:val="center"/>
              <w:rPr>
                <w:sz w:val="16"/>
                <w:szCs w:val="20"/>
              </w:rPr>
            </w:pPr>
          </w:p>
        </w:tc>
        <w:tc>
          <w:tcPr>
            <w:tcW w:w="1276" w:type="dxa"/>
            <w:tcBorders>
              <w:top w:val="single" w:sz="4" w:space="0" w:color="auto"/>
            </w:tcBorders>
          </w:tcPr>
          <w:p w14:paraId="0F4311A7" w14:textId="77777777" w:rsidR="008802E5" w:rsidRPr="00BD3D39" w:rsidRDefault="008802E5" w:rsidP="008802E5">
            <w:pPr>
              <w:jc w:val="center"/>
              <w:rPr>
                <w:sz w:val="16"/>
                <w:szCs w:val="20"/>
              </w:rPr>
            </w:pPr>
          </w:p>
        </w:tc>
      </w:tr>
      <w:tr w:rsidR="008802E5" w:rsidRPr="00BD3D39" w14:paraId="719F904D" w14:textId="77777777" w:rsidTr="003546C1">
        <w:trPr>
          <w:trHeight w:val="409"/>
        </w:trPr>
        <w:tc>
          <w:tcPr>
            <w:tcW w:w="1367" w:type="dxa"/>
          </w:tcPr>
          <w:p w14:paraId="516F6866" w14:textId="72E7134B" w:rsidR="008802E5" w:rsidRPr="00BD3D39" w:rsidRDefault="008802E5" w:rsidP="008802E5">
            <w:pPr>
              <w:rPr>
                <w:b/>
                <w:sz w:val="16"/>
                <w:szCs w:val="20"/>
              </w:rPr>
            </w:pPr>
            <w:r w:rsidRPr="00BD3D39">
              <w:rPr>
                <w:b/>
                <w:sz w:val="16"/>
                <w:szCs w:val="20"/>
              </w:rPr>
              <w:t>CON</w:t>
            </w:r>
          </w:p>
        </w:tc>
        <w:tc>
          <w:tcPr>
            <w:tcW w:w="236" w:type="dxa"/>
          </w:tcPr>
          <w:p w14:paraId="3A050066" w14:textId="77777777" w:rsidR="008802E5" w:rsidRPr="00BD3D39" w:rsidRDefault="008802E5" w:rsidP="008802E5">
            <w:pPr>
              <w:rPr>
                <w:sz w:val="16"/>
                <w:szCs w:val="20"/>
              </w:rPr>
            </w:pPr>
          </w:p>
        </w:tc>
        <w:tc>
          <w:tcPr>
            <w:tcW w:w="949" w:type="dxa"/>
          </w:tcPr>
          <w:p w14:paraId="6CED1FBF" w14:textId="77777777" w:rsidR="008802E5" w:rsidRPr="00BD3D39" w:rsidRDefault="008802E5" w:rsidP="008802E5">
            <w:pPr>
              <w:rPr>
                <w:sz w:val="16"/>
                <w:szCs w:val="20"/>
              </w:rPr>
            </w:pPr>
            <w:r w:rsidRPr="00BD3D39">
              <w:rPr>
                <w:sz w:val="16"/>
                <w:szCs w:val="20"/>
              </w:rPr>
              <w:t>0 min</w:t>
            </w:r>
          </w:p>
        </w:tc>
        <w:tc>
          <w:tcPr>
            <w:tcW w:w="905" w:type="dxa"/>
          </w:tcPr>
          <w:p w14:paraId="2D1473D4" w14:textId="276DD874" w:rsidR="008802E5" w:rsidRPr="00BD3D39" w:rsidRDefault="008802E5" w:rsidP="008802E5">
            <w:pPr>
              <w:jc w:val="center"/>
              <w:rPr>
                <w:sz w:val="16"/>
                <w:szCs w:val="20"/>
              </w:rPr>
            </w:pPr>
            <w:r w:rsidRPr="00BD3D39">
              <w:rPr>
                <w:sz w:val="16"/>
                <w:szCs w:val="20"/>
              </w:rPr>
              <w:t>89 (11)</w:t>
            </w:r>
          </w:p>
        </w:tc>
        <w:tc>
          <w:tcPr>
            <w:tcW w:w="1079" w:type="dxa"/>
          </w:tcPr>
          <w:p w14:paraId="5915A444" w14:textId="016026F5" w:rsidR="008802E5" w:rsidRPr="00BD3D39" w:rsidRDefault="008802E5" w:rsidP="008802E5">
            <w:pPr>
              <w:jc w:val="center"/>
              <w:rPr>
                <w:sz w:val="16"/>
                <w:szCs w:val="20"/>
              </w:rPr>
            </w:pPr>
            <w:r w:rsidRPr="00BD3D39">
              <w:rPr>
                <w:sz w:val="16"/>
                <w:szCs w:val="20"/>
              </w:rPr>
              <w:t>122 (27)</w:t>
            </w:r>
          </w:p>
        </w:tc>
        <w:tc>
          <w:tcPr>
            <w:tcW w:w="993" w:type="dxa"/>
          </w:tcPr>
          <w:p w14:paraId="27B49929" w14:textId="5E0E5140" w:rsidR="008802E5" w:rsidRPr="00BD3D39" w:rsidRDefault="008802E5" w:rsidP="008802E5">
            <w:pPr>
              <w:jc w:val="center"/>
              <w:rPr>
                <w:sz w:val="16"/>
                <w:szCs w:val="20"/>
              </w:rPr>
            </w:pPr>
            <w:r w:rsidRPr="00BD3D39">
              <w:rPr>
                <w:sz w:val="16"/>
                <w:szCs w:val="20"/>
              </w:rPr>
              <w:t>111 (20)</w:t>
            </w:r>
          </w:p>
        </w:tc>
        <w:tc>
          <w:tcPr>
            <w:tcW w:w="992" w:type="dxa"/>
          </w:tcPr>
          <w:p w14:paraId="566474F0" w14:textId="1DB6C5B1" w:rsidR="008802E5" w:rsidRPr="00BD3D39" w:rsidRDefault="008802E5" w:rsidP="008802E5">
            <w:pPr>
              <w:jc w:val="center"/>
              <w:rPr>
                <w:sz w:val="16"/>
                <w:szCs w:val="20"/>
              </w:rPr>
            </w:pPr>
            <w:r w:rsidRPr="00BD3D39">
              <w:rPr>
                <w:sz w:val="16"/>
                <w:szCs w:val="20"/>
              </w:rPr>
              <w:t>74 (10)</w:t>
            </w:r>
          </w:p>
        </w:tc>
        <w:tc>
          <w:tcPr>
            <w:tcW w:w="1276" w:type="dxa"/>
          </w:tcPr>
          <w:p w14:paraId="66E6FA1F" w14:textId="11033373" w:rsidR="008802E5" w:rsidRPr="00BD3D39" w:rsidRDefault="008802E5" w:rsidP="008802E5">
            <w:pPr>
              <w:jc w:val="center"/>
              <w:rPr>
                <w:sz w:val="16"/>
                <w:szCs w:val="20"/>
              </w:rPr>
            </w:pPr>
            <w:r w:rsidRPr="00BD3D39">
              <w:rPr>
                <w:sz w:val="16"/>
                <w:szCs w:val="20"/>
              </w:rPr>
              <w:t>43 (10)</w:t>
            </w:r>
          </w:p>
        </w:tc>
        <w:tc>
          <w:tcPr>
            <w:tcW w:w="992" w:type="dxa"/>
          </w:tcPr>
          <w:p w14:paraId="2C91200F" w14:textId="011DC6FF" w:rsidR="008802E5" w:rsidRPr="00BD3D39" w:rsidRDefault="008802E5" w:rsidP="008802E5">
            <w:pPr>
              <w:jc w:val="center"/>
              <w:rPr>
                <w:sz w:val="16"/>
                <w:szCs w:val="20"/>
              </w:rPr>
            </w:pPr>
            <w:r w:rsidRPr="00BD3D39">
              <w:rPr>
                <w:sz w:val="16"/>
                <w:szCs w:val="20"/>
              </w:rPr>
              <w:t>55 (11)</w:t>
            </w:r>
          </w:p>
        </w:tc>
        <w:tc>
          <w:tcPr>
            <w:tcW w:w="992" w:type="dxa"/>
          </w:tcPr>
          <w:p w14:paraId="4616566C" w14:textId="5CABFBD7" w:rsidR="008802E5" w:rsidRPr="00BD3D39" w:rsidRDefault="008802E5" w:rsidP="008802E5">
            <w:pPr>
              <w:jc w:val="center"/>
              <w:rPr>
                <w:sz w:val="16"/>
                <w:szCs w:val="20"/>
              </w:rPr>
            </w:pPr>
            <w:r w:rsidRPr="00BD3D39">
              <w:rPr>
                <w:sz w:val="16"/>
                <w:szCs w:val="20"/>
              </w:rPr>
              <w:t>28 (10)</w:t>
            </w:r>
          </w:p>
        </w:tc>
        <w:tc>
          <w:tcPr>
            <w:tcW w:w="992" w:type="dxa"/>
          </w:tcPr>
          <w:p w14:paraId="61FE3AEF" w14:textId="6FCEDC68" w:rsidR="008802E5" w:rsidRPr="00BD3D39" w:rsidRDefault="008802E5" w:rsidP="008802E5">
            <w:pPr>
              <w:jc w:val="center"/>
              <w:rPr>
                <w:sz w:val="16"/>
                <w:szCs w:val="20"/>
              </w:rPr>
            </w:pPr>
            <w:r w:rsidRPr="00BD3D39">
              <w:rPr>
                <w:sz w:val="16"/>
                <w:szCs w:val="20"/>
              </w:rPr>
              <w:t>18 (12)</w:t>
            </w:r>
          </w:p>
        </w:tc>
        <w:tc>
          <w:tcPr>
            <w:tcW w:w="1418" w:type="dxa"/>
          </w:tcPr>
          <w:p w14:paraId="745F0D67" w14:textId="366C5DE0" w:rsidR="008802E5" w:rsidRPr="00BD3D39" w:rsidRDefault="00D17AD0" w:rsidP="008802E5">
            <w:pPr>
              <w:jc w:val="center"/>
              <w:rPr>
                <w:sz w:val="16"/>
                <w:szCs w:val="20"/>
              </w:rPr>
            </w:pPr>
            <w:r>
              <w:rPr>
                <w:sz w:val="18"/>
              </w:rPr>
              <w:t>27 (7)</w:t>
            </w:r>
          </w:p>
        </w:tc>
        <w:tc>
          <w:tcPr>
            <w:tcW w:w="1417" w:type="dxa"/>
          </w:tcPr>
          <w:p w14:paraId="7D9223F9" w14:textId="765A309D" w:rsidR="008802E5" w:rsidRPr="00BD3D39" w:rsidRDefault="00BB6339" w:rsidP="008802E5">
            <w:pPr>
              <w:jc w:val="center"/>
              <w:rPr>
                <w:sz w:val="16"/>
                <w:szCs w:val="20"/>
              </w:rPr>
            </w:pPr>
            <w:r>
              <w:rPr>
                <w:sz w:val="18"/>
              </w:rPr>
              <w:t>17 (4)</w:t>
            </w:r>
          </w:p>
        </w:tc>
        <w:tc>
          <w:tcPr>
            <w:tcW w:w="1276" w:type="dxa"/>
          </w:tcPr>
          <w:p w14:paraId="6A7AF586" w14:textId="7D07F9DB" w:rsidR="008802E5" w:rsidRPr="00BD3D39" w:rsidRDefault="000A24DA" w:rsidP="008802E5">
            <w:pPr>
              <w:jc w:val="center"/>
              <w:rPr>
                <w:sz w:val="16"/>
                <w:szCs w:val="20"/>
              </w:rPr>
            </w:pPr>
            <w:r>
              <w:rPr>
                <w:sz w:val="18"/>
              </w:rPr>
              <w:t>64 (8)</w:t>
            </w:r>
          </w:p>
        </w:tc>
      </w:tr>
      <w:tr w:rsidR="008802E5" w:rsidRPr="00BD3D39" w14:paraId="7181E26D" w14:textId="77777777" w:rsidTr="003546C1">
        <w:trPr>
          <w:trHeight w:val="396"/>
        </w:trPr>
        <w:tc>
          <w:tcPr>
            <w:tcW w:w="1367" w:type="dxa"/>
          </w:tcPr>
          <w:p w14:paraId="116FC8A5" w14:textId="77777777" w:rsidR="008802E5" w:rsidRPr="00BD3D39" w:rsidRDefault="008802E5" w:rsidP="008802E5">
            <w:pPr>
              <w:rPr>
                <w:b/>
                <w:sz w:val="16"/>
                <w:szCs w:val="20"/>
              </w:rPr>
            </w:pPr>
          </w:p>
        </w:tc>
        <w:tc>
          <w:tcPr>
            <w:tcW w:w="236" w:type="dxa"/>
          </w:tcPr>
          <w:p w14:paraId="0871205C" w14:textId="77777777" w:rsidR="008802E5" w:rsidRPr="00BD3D39" w:rsidRDefault="008802E5" w:rsidP="008802E5">
            <w:pPr>
              <w:rPr>
                <w:sz w:val="16"/>
                <w:szCs w:val="20"/>
              </w:rPr>
            </w:pPr>
          </w:p>
        </w:tc>
        <w:tc>
          <w:tcPr>
            <w:tcW w:w="949" w:type="dxa"/>
          </w:tcPr>
          <w:p w14:paraId="76F328A9" w14:textId="0619AF3D" w:rsidR="008802E5" w:rsidRPr="00BD3D39" w:rsidRDefault="008802E5" w:rsidP="008802E5">
            <w:pPr>
              <w:rPr>
                <w:sz w:val="16"/>
                <w:szCs w:val="20"/>
              </w:rPr>
            </w:pPr>
            <w:r>
              <w:rPr>
                <w:sz w:val="16"/>
                <w:szCs w:val="20"/>
              </w:rPr>
              <w:t>2-hours</w:t>
            </w:r>
          </w:p>
        </w:tc>
        <w:tc>
          <w:tcPr>
            <w:tcW w:w="905" w:type="dxa"/>
          </w:tcPr>
          <w:p w14:paraId="15805DC9" w14:textId="3C1597F5" w:rsidR="008802E5" w:rsidRPr="00BD3D39" w:rsidRDefault="008802E5" w:rsidP="008802E5">
            <w:pPr>
              <w:jc w:val="center"/>
              <w:rPr>
                <w:sz w:val="16"/>
                <w:szCs w:val="20"/>
              </w:rPr>
            </w:pPr>
            <w:r w:rsidRPr="00BD3D39">
              <w:rPr>
                <w:sz w:val="16"/>
                <w:szCs w:val="20"/>
              </w:rPr>
              <w:t>92 (14)</w:t>
            </w:r>
          </w:p>
        </w:tc>
        <w:tc>
          <w:tcPr>
            <w:tcW w:w="1079" w:type="dxa"/>
          </w:tcPr>
          <w:p w14:paraId="65D4FC5E" w14:textId="3D886AC7" w:rsidR="008802E5" w:rsidRPr="00BD3D39" w:rsidRDefault="008802E5" w:rsidP="008802E5">
            <w:pPr>
              <w:jc w:val="center"/>
              <w:rPr>
                <w:sz w:val="16"/>
                <w:szCs w:val="20"/>
              </w:rPr>
            </w:pPr>
            <w:r w:rsidRPr="00BD3D39">
              <w:rPr>
                <w:sz w:val="16"/>
                <w:szCs w:val="20"/>
              </w:rPr>
              <w:t>137 (17)</w:t>
            </w:r>
          </w:p>
        </w:tc>
        <w:tc>
          <w:tcPr>
            <w:tcW w:w="993" w:type="dxa"/>
          </w:tcPr>
          <w:p w14:paraId="2C19EF4C" w14:textId="4D70F77B" w:rsidR="008802E5" w:rsidRPr="00BD3D39" w:rsidRDefault="008802E5" w:rsidP="008802E5">
            <w:pPr>
              <w:jc w:val="center"/>
              <w:rPr>
                <w:sz w:val="16"/>
                <w:szCs w:val="20"/>
              </w:rPr>
            </w:pPr>
            <w:r w:rsidRPr="00BD3D39">
              <w:rPr>
                <w:sz w:val="16"/>
                <w:szCs w:val="20"/>
              </w:rPr>
              <w:t>124 (14)</w:t>
            </w:r>
          </w:p>
        </w:tc>
        <w:tc>
          <w:tcPr>
            <w:tcW w:w="992" w:type="dxa"/>
          </w:tcPr>
          <w:p w14:paraId="79FDF672" w14:textId="1CB6C937" w:rsidR="008802E5" w:rsidRPr="00BD3D39" w:rsidRDefault="008802E5" w:rsidP="008802E5">
            <w:pPr>
              <w:jc w:val="center"/>
              <w:rPr>
                <w:sz w:val="16"/>
                <w:szCs w:val="20"/>
              </w:rPr>
            </w:pPr>
            <w:r w:rsidRPr="00BD3D39">
              <w:rPr>
                <w:sz w:val="16"/>
                <w:szCs w:val="20"/>
              </w:rPr>
              <w:t>81 (14)</w:t>
            </w:r>
          </w:p>
        </w:tc>
        <w:tc>
          <w:tcPr>
            <w:tcW w:w="1276" w:type="dxa"/>
          </w:tcPr>
          <w:p w14:paraId="1EE46A54" w14:textId="690476A6" w:rsidR="008802E5" w:rsidRPr="00BD3D39" w:rsidRDefault="008802E5" w:rsidP="008802E5">
            <w:pPr>
              <w:jc w:val="center"/>
              <w:rPr>
                <w:sz w:val="16"/>
                <w:szCs w:val="20"/>
              </w:rPr>
            </w:pPr>
            <w:r w:rsidRPr="00BD3D39">
              <w:rPr>
                <w:sz w:val="16"/>
                <w:szCs w:val="20"/>
              </w:rPr>
              <w:t>45 (26)</w:t>
            </w:r>
          </w:p>
        </w:tc>
        <w:tc>
          <w:tcPr>
            <w:tcW w:w="992" w:type="dxa"/>
          </w:tcPr>
          <w:p w14:paraId="367A2A02" w14:textId="6E67E1B3" w:rsidR="008802E5" w:rsidRPr="00BD3D39" w:rsidRDefault="008802E5" w:rsidP="008802E5">
            <w:pPr>
              <w:jc w:val="center"/>
              <w:rPr>
                <w:sz w:val="16"/>
                <w:szCs w:val="20"/>
              </w:rPr>
            </w:pPr>
            <w:r w:rsidRPr="00BD3D39">
              <w:rPr>
                <w:sz w:val="16"/>
                <w:szCs w:val="20"/>
              </w:rPr>
              <w:t>54 (11)</w:t>
            </w:r>
          </w:p>
        </w:tc>
        <w:tc>
          <w:tcPr>
            <w:tcW w:w="992" w:type="dxa"/>
          </w:tcPr>
          <w:p w14:paraId="3BCFD62F" w14:textId="74DB186F" w:rsidR="008802E5" w:rsidRPr="00BD3D39" w:rsidRDefault="008802E5" w:rsidP="008802E5">
            <w:pPr>
              <w:jc w:val="center"/>
              <w:rPr>
                <w:sz w:val="16"/>
                <w:szCs w:val="20"/>
              </w:rPr>
            </w:pPr>
            <w:r w:rsidRPr="00BD3D39">
              <w:rPr>
                <w:sz w:val="16"/>
                <w:szCs w:val="20"/>
              </w:rPr>
              <w:t>21 (11)</w:t>
            </w:r>
          </w:p>
        </w:tc>
        <w:tc>
          <w:tcPr>
            <w:tcW w:w="992" w:type="dxa"/>
          </w:tcPr>
          <w:p w14:paraId="2F588F5C" w14:textId="55D6F6E7" w:rsidR="008802E5" w:rsidRPr="00BD3D39" w:rsidRDefault="008802E5" w:rsidP="008802E5">
            <w:pPr>
              <w:jc w:val="center"/>
              <w:rPr>
                <w:sz w:val="16"/>
                <w:szCs w:val="20"/>
              </w:rPr>
            </w:pPr>
            <w:r w:rsidRPr="00BD3D39">
              <w:rPr>
                <w:sz w:val="16"/>
                <w:szCs w:val="20"/>
              </w:rPr>
              <w:t>11 (13)</w:t>
            </w:r>
          </w:p>
        </w:tc>
        <w:tc>
          <w:tcPr>
            <w:tcW w:w="1418" w:type="dxa"/>
          </w:tcPr>
          <w:p w14:paraId="6FBB4793" w14:textId="36094C75" w:rsidR="008802E5" w:rsidRPr="00BD3D39" w:rsidRDefault="003A194F" w:rsidP="008802E5">
            <w:pPr>
              <w:jc w:val="center"/>
              <w:rPr>
                <w:sz w:val="16"/>
                <w:szCs w:val="20"/>
              </w:rPr>
            </w:pPr>
            <w:r>
              <w:rPr>
                <w:sz w:val="18"/>
              </w:rPr>
              <w:t>27 (7)</w:t>
            </w:r>
          </w:p>
        </w:tc>
        <w:tc>
          <w:tcPr>
            <w:tcW w:w="1417" w:type="dxa"/>
          </w:tcPr>
          <w:p w14:paraId="7EB5C078" w14:textId="1DC6EEC3" w:rsidR="008802E5" w:rsidRPr="00BD3D39" w:rsidRDefault="003A194F" w:rsidP="008802E5">
            <w:pPr>
              <w:jc w:val="center"/>
              <w:rPr>
                <w:sz w:val="16"/>
                <w:szCs w:val="20"/>
              </w:rPr>
            </w:pPr>
            <w:r>
              <w:rPr>
                <w:sz w:val="18"/>
              </w:rPr>
              <w:t>18 (</w:t>
            </w:r>
            <w:r w:rsidR="00113C3F">
              <w:rPr>
                <w:sz w:val="18"/>
              </w:rPr>
              <w:t>5</w:t>
            </w:r>
            <w:r>
              <w:rPr>
                <w:sz w:val="18"/>
              </w:rPr>
              <w:t>)</w:t>
            </w:r>
          </w:p>
        </w:tc>
        <w:tc>
          <w:tcPr>
            <w:tcW w:w="1276" w:type="dxa"/>
          </w:tcPr>
          <w:p w14:paraId="1DA5B55B" w14:textId="73C2628A" w:rsidR="008802E5" w:rsidRPr="00BD3D39" w:rsidRDefault="00113C3F" w:rsidP="008802E5">
            <w:pPr>
              <w:jc w:val="center"/>
              <w:rPr>
                <w:sz w:val="16"/>
                <w:szCs w:val="20"/>
              </w:rPr>
            </w:pPr>
            <w:r>
              <w:rPr>
                <w:sz w:val="18"/>
              </w:rPr>
              <w:t>65 (9)</w:t>
            </w:r>
          </w:p>
        </w:tc>
      </w:tr>
      <w:tr w:rsidR="008802E5" w:rsidRPr="00BD3D39" w14:paraId="74CFB430" w14:textId="77777777" w:rsidTr="003546C1">
        <w:trPr>
          <w:trHeight w:val="409"/>
        </w:trPr>
        <w:tc>
          <w:tcPr>
            <w:tcW w:w="1367" w:type="dxa"/>
          </w:tcPr>
          <w:p w14:paraId="1ED8690F" w14:textId="2316337F" w:rsidR="008802E5" w:rsidRPr="00BD3D39" w:rsidRDefault="008802E5" w:rsidP="008802E5">
            <w:pPr>
              <w:rPr>
                <w:b/>
                <w:sz w:val="16"/>
                <w:szCs w:val="20"/>
              </w:rPr>
            </w:pPr>
            <w:r w:rsidRPr="00BD3D39">
              <w:rPr>
                <w:b/>
                <w:sz w:val="16"/>
                <w:szCs w:val="20"/>
              </w:rPr>
              <w:t>ACT</w:t>
            </w:r>
          </w:p>
        </w:tc>
        <w:tc>
          <w:tcPr>
            <w:tcW w:w="236" w:type="dxa"/>
          </w:tcPr>
          <w:p w14:paraId="6F4328DB" w14:textId="77777777" w:rsidR="008802E5" w:rsidRPr="00BD3D39" w:rsidRDefault="008802E5" w:rsidP="008802E5">
            <w:pPr>
              <w:rPr>
                <w:sz w:val="16"/>
                <w:szCs w:val="20"/>
              </w:rPr>
            </w:pPr>
          </w:p>
        </w:tc>
        <w:tc>
          <w:tcPr>
            <w:tcW w:w="949" w:type="dxa"/>
          </w:tcPr>
          <w:p w14:paraId="7E83538A" w14:textId="77777777" w:rsidR="008802E5" w:rsidRPr="00BD3D39" w:rsidRDefault="008802E5" w:rsidP="008802E5">
            <w:pPr>
              <w:rPr>
                <w:sz w:val="16"/>
                <w:szCs w:val="20"/>
              </w:rPr>
            </w:pPr>
            <w:r w:rsidRPr="00BD3D39">
              <w:rPr>
                <w:sz w:val="16"/>
                <w:szCs w:val="20"/>
              </w:rPr>
              <w:t>0 min</w:t>
            </w:r>
          </w:p>
        </w:tc>
        <w:tc>
          <w:tcPr>
            <w:tcW w:w="905" w:type="dxa"/>
          </w:tcPr>
          <w:p w14:paraId="2BCED2E7" w14:textId="2373663A" w:rsidR="008802E5" w:rsidRPr="00BD3D39" w:rsidRDefault="008802E5" w:rsidP="008802E5">
            <w:pPr>
              <w:jc w:val="center"/>
              <w:rPr>
                <w:sz w:val="16"/>
                <w:szCs w:val="20"/>
              </w:rPr>
            </w:pPr>
            <w:r w:rsidRPr="00BD3D39">
              <w:rPr>
                <w:sz w:val="16"/>
                <w:szCs w:val="20"/>
              </w:rPr>
              <w:t>91 (12)</w:t>
            </w:r>
          </w:p>
        </w:tc>
        <w:tc>
          <w:tcPr>
            <w:tcW w:w="1079" w:type="dxa"/>
          </w:tcPr>
          <w:p w14:paraId="2AE3A921" w14:textId="6B831F81" w:rsidR="008802E5" w:rsidRPr="00BD3D39" w:rsidRDefault="008802E5" w:rsidP="008802E5">
            <w:pPr>
              <w:jc w:val="center"/>
              <w:rPr>
                <w:sz w:val="16"/>
                <w:szCs w:val="20"/>
              </w:rPr>
            </w:pPr>
            <w:r w:rsidRPr="00BD3D39">
              <w:rPr>
                <w:sz w:val="16"/>
                <w:szCs w:val="20"/>
              </w:rPr>
              <w:t>132 (18)</w:t>
            </w:r>
          </w:p>
        </w:tc>
        <w:tc>
          <w:tcPr>
            <w:tcW w:w="993" w:type="dxa"/>
          </w:tcPr>
          <w:p w14:paraId="6CAEA229" w14:textId="37C8E2A0" w:rsidR="008802E5" w:rsidRPr="00BD3D39" w:rsidRDefault="008802E5" w:rsidP="008802E5">
            <w:pPr>
              <w:jc w:val="center"/>
              <w:rPr>
                <w:sz w:val="16"/>
                <w:szCs w:val="20"/>
              </w:rPr>
            </w:pPr>
            <w:r w:rsidRPr="00BD3D39">
              <w:rPr>
                <w:sz w:val="16"/>
                <w:szCs w:val="20"/>
              </w:rPr>
              <w:t>118 (15)</w:t>
            </w:r>
          </w:p>
        </w:tc>
        <w:tc>
          <w:tcPr>
            <w:tcW w:w="992" w:type="dxa"/>
          </w:tcPr>
          <w:p w14:paraId="028FE194" w14:textId="0A491961" w:rsidR="008802E5" w:rsidRPr="00BD3D39" w:rsidRDefault="008802E5" w:rsidP="008802E5">
            <w:pPr>
              <w:jc w:val="center"/>
              <w:rPr>
                <w:sz w:val="16"/>
                <w:szCs w:val="20"/>
              </w:rPr>
            </w:pPr>
            <w:r w:rsidRPr="00BD3D39">
              <w:rPr>
                <w:sz w:val="16"/>
                <w:szCs w:val="20"/>
              </w:rPr>
              <w:t>74 (11)</w:t>
            </w:r>
          </w:p>
        </w:tc>
        <w:tc>
          <w:tcPr>
            <w:tcW w:w="1276" w:type="dxa"/>
          </w:tcPr>
          <w:p w14:paraId="64CDA6C8" w14:textId="77777777" w:rsidR="008802E5" w:rsidRPr="00BD3D39" w:rsidRDefault="008802E5" w:rsidP="008802E5">
            <w:pPr>
              <w:jc w:val="center"/>
              <w:rPr>
                <w:sz w:val="16"/>
                <w:szCs w:val="20"/>
              </w:rPr>
            </w:pPr>
            <w:r w:rsidRPr="00BD3D39">
              <w:rPr>
                <w:sz w:val="16"/>
                <w:szCs w:val="20"/>
              </w:rPr>
              <w:t>45 (9)</w:t>
            </w:r>
          </w:p>
        </w:tc>
        <w:tc>
          <w:tcPr>
            <w:tcW w:w="992" w:type="dxa"/>
          </w:tcPr>
          <w:p w14:paraId="00937CA1" w14:textId="224A91A8" w:rsidR="008802E5" w:rsidRPr="00BD3D39" w:rsidRDefault="008802E5" w:rsidP="008802E5">
            <w:pPr>
              <w:jc w:val="center"/>
              <w:rPr>
                <w:sz w:val="16"/>
                <w:szCs w:val="20"/>
              </w:rPr>
            </w:pPr>
            <w:r w:rsidRPr="00BD3D39">
              <w:rPr>
                <w:sz w:val="16"/>
                <w:szCs w:val="20"/>
              </w:rPr>
              <w:t>59 (12)</w:t>
            </w:r>
          </w:p>
        </w:tc>
        <w:tc>
          <w:tcPr>
            <w:tcW w:w="992" w:type="dxa"/>
          </w:tcPr>
          <w:p w14:paraId="40843374" w14:textId="07D69E13" w:rsidR="008802E5" w:rsidRPr="00BD3D39" w:rsidRDefault="008802E5" w:rsidP="008802E5">
            <w:pPr>
              <w:jc w:val="center"/>
              <w:rPr>
                <w:sz w:val="16"/>
                <w:szCs w:val="20"/>
              </w:rPr>
            </w:pPr>
            <w:r w:rsidRPr="00BD3D39">
              <w:rPr>
                <w:sz w:val="16"/>
                <w:szCs w:val="20"/>
              </w:rPr>
              <w:t>28 (9)</w:t>
            </w:r>
          </w:p>
        </w:tc>
        <w:tc>
          <w:tcPr>
            <w:tcW w:w="992" w:type="dxa"/>
          </w:tcPr>
          <w:p w14:paraId="2AB6D018" w14:textId="2A26C8C5" w:rsidR="008802E5" w:rsidRPr="00BD3D39" w:rsidRDefault="008802E5" w:rsidP="008802E5">
            <w:pPr>
              <w:jc w:val="center"/>
              <w:rPr>
                <w:sz w:val="16"/>
                <w:szCs w:val="20"/>
              </w:rPr>
            </w:pPr>
            <w:r w:rsidRPr="00BD3D39">
              <w:rPr>
                <w:sz w:val="16"/>
                <w:szCs w:val="20"/>
              </w:rPr>
              <w:t>20 (14)</w:t>
            </w:r>
          </w:p>
        </w:tc>
        <w:tc>
          <w:tcPr>
            <w:tcW w:w="1418" w:type="dxa"/>
          </w:tcPr>
          <w:p w14:paraId="4BF5AAB7" w14:textId="034B2EB7" w:rsidR="008802E5" w:rsidRPr="00BD3D39" w:rsidRDefault="00935A62" w:rsidP="008802E5">
            <w:pPr>
              <w:jc w:val="center"/>
              <w:rPr>
                <w:sz w:val="16"/>
                <w:szCs w:val="20"/>
              </w:rPr>
            </w:pPr>
            <w:r>
              <w:rPr>
                <w:sz w:val="18"/>
              </w:rPr>
              <w:t>29 (8)</w:t>
            </w:r>
          </w:p>
        </w:tc>
        <w:tc>
          <w:tcPr>
            <w:tcW w:w="1417" w:type="dxa"/>
          </w:tcPr>
          <w:p w14:paraId="2AA2FE48" w14:textId="764BC937" w:rsidR="008802E5" w:rsidRPr="00BD3D39" w:rsidRDefault="00935A62" w:rsidP="008802E5">
            <w:pPr>
              <w:jc w:val="center"/>
              <w:rPr>
                <w:sz w:val="16"/>
                <w:szCs w:val="20"/>
              </w:rPr>
            </w:pPr>
            <w:r>
              <w:rPr>
                <w:sz w:val="18"/>
              </w:rPr>
              <w:t>18 (4)</w:t>
            </w:r>
          </w:p>
        </w:tc>
        <w:tc>
          <w:tcPr>
            <w:tcW w:w="1276" w:type="dxa"/>
          </w:tcPr>
          <w:p w14:paraId="4A01D4CA" w14:textId="54733FAA" w:rsidR="008802E5" w:rsidRPr="00BD3D39" w:rsidRDefault="003E4949" w:rsidP="008802E5">
            <w:pPr>
              <w:jc w:val="center"/>
              <w:rPr>
                <w:sz w:val="16"/>
                <w:szCs w:val="20"/>
              </w:rPr>
            </w:pPr>
            <w:r>
              <w:rPr>
                <w:sz w:val="18"/>
              </w:rPr>
              <w:t>64 (12)</w:t>
            </w:r>
          </w:p>
        </w:tc>
      </w:tr>
      <w:tr w:rsidR="008802E5" w:rsidRPr="00BD3D39" w14:paraId="199F4C51" w14:textId="77777777" w:rsidTr="003546C1">
        <w:trPr>
          <w:trHeight w:val="396"/>
        </w:trPr>
        <w:tc>
          <w:tcPr>
            <w:tcW w:w="1367" w:type="dxa"/>
          </w:tcPr>
          <w:p w14:paraId="5F408800" w14:textId="77777777" w:rsidR="008802E5" w:rsidRPr="00BD3D39" w:rsidRDefault="008802E5" w:rsidP="008802E5">
            <w:pPr>
              <w:rPr>
                <w:b/>
                <w:sz w:val="16"/>
                <w:szCs w:val="20"/>
              </w:rPr>
            </w:pPr>
          </w:p>
        </w:tc>
        <w:tc>
          <w:tcPr>
            <w:tcW w:w="236" w:type="dxa"/>
          </w:tcPr>
          <w:p w14:paraId="49AE5DDD" w14:textId="77777777" w:rsidR="008802E5" w:rsidRPr="00BD3D39" w:rsidRDefault="008802E5" w:rsidP="008802E5">
            <w:pPr>
              <w:rPr>
                <w:sz w:val="16"/>
                <w:szCs w:val="20"/>
              </w:rPr>
            </w:pPr>
          </w:p>
        </w:tc>
        <w:tc>
          <w:tcPr>
            <w:tcW w:w="949" w:type="dxa"/>
          </w:tcPr>
          <w:p w14:paraId="4153B669" w14:textId="280A3D35" w:rsidR="008802E5" w:rsidRPr="00BD3D39" w:rsidRDefault="008802E5" w:rsidP="008802E5">
            <w:pPr>
              <w:rPr>
                <w:sz w:val="16"/>
                <w:szCs w:val="20"/>
              </w:rPr>
            </w:pPr>
            <w:r>
              <w:rPr>
                <w:sz w:val="16"/>
                <w:szCs w:val="20"/>
              </w:rPr>
              <w:t>2-hours</w:t>
            </w:r>
          </w:p>
        </w:tc>
        <w:tc>
          <w:tcPr>
            <w:tcW w:w="905" w:type="dxa"/>
          </w:tcPr>
          <w:p w14:paraId="4CE66A37" w14:textId="1D2578D8" w:rsidR="008802E5" w:rsidRPr="00BD3D39" w:rsidRDefault="008802E5" w:rsidP="008802E5">
            <w:pPr>
              <w:jc w:val="center"/>
              <w:rPr>
                <w:sz w:val="16"/>
                <w:szCs w:val="20"/>
              </w:rPr>
            </w:pPr>
            <w:r w:rsidRPr="00BD3D39">
              <w:rPr>
                <w:sz w:val="16"/>
                <w:szCs w:val="20"/>
              </w:rPr>
              <w:t>92 (13)</w:t>
            </w:r>
          </w:p>
        </w:tc>
        <w:tc>
          <w:tcPr>
            <w:tcW w:w="1079" w:type="dxa"/>
          </w:tcPr>
          <w:p w14:paraId="13B6A8A3" w14:textId="18B8F327" w:rsidR="008802E5" w:rsidRPr="00BD3D39" w:rsidRDefault="008802E5" w:rsidP="008802E5">
            <w:pPr>
              <w:jc w:val="center"/>
              <w:rPr>
                <w:sz w:val="16"/>
                <w:szCs w:val="20"/>
              </w:rPr>
            </w:pPr>
            <w:r w:rsidRPr="00BD3D39">
              <w:rPr>
                <w:sz w:val="16"/>
                <w:szCs w:val="20"/>
              </w:rPr>
              <w:t>135 (19)</w:t>
            </w:r>
          </w:p>
        </w:tc>
        <w:tc>
          <w:tcPr>
            <w:tcW w:w="993" w:type="dxa"/>
          </w:tcPr>
          <w:p w14:paraId="28908C0F" w14:textId="16E650C5" w:rsidR="008802E5" w:rsidRPr="00BD3D39" w:rsidRDefault="008802E5" w:rsidP="008802E5">
            <w:pPr>
              <w:jc w:val="center"/>
              <w:rPr>
                <w:sz w:val="16"/>
                <w:szCs w:val="20"/>
              </w:rPr>
            </w:pPr>
            <w:r w:rsidRPr="00BD3D39">
              <w:rPr>
                <w:sz w:val="16"/>
                <w:szCs w:val="20"/>
              </w:rPr>
              <w:t>121 (15)</w:t>
            </w:r>
          </w:p>
        </w:tc>
        <w:tc>
          <w:tcPr>
            <w:tcW w:w="992" w:type="dxa"/>
          </w:tcPr>
          <w:p w14:paraId="4C59E002" w14:textId="305030D8" w:rsidR="008802E5" w:rsidRPr="00BD3D39" w:rsidRDefault="008802E5" w:rsidP="008802E5">
            <w:pPr>
              <w:jc w:val="center"/>
              <w:rPr>
                <w:sz w:val="16"/>
                <w:szCs w:val="20"/>
              </w:rPr>
            </w:pPr>
            <w:r w:rsidRPr="00BD3D39">
              <w:rPr>
                <w:sz w:val="16"/>
                <w:szCs w:val="20"/>
              </w:rPr>
              <w:t>78 (12)</w:t>
            </w:r>
          </w:p>
        </w:tc>
        <w:tc>
          <w:tcPr>
            <w:tcW w:w="1276" w:type="dxa"/>
          </w:tcPr>
          <w:p w14:paraId="2EF38E49" w14:textId="602264C3" w:rsidR="008802E5" w:rsidRPr="00BD3D39" w:rsidRDefault="008802E5" w:rsidP="008802E5">
            <w:pPr>
              <w:jc w:val="center"/>
              <w:rPr>
                <w:sz w:val="16"/>
                <w:szCs w:val="20"/>
              </w:rPr>
            </w:pPr>
            <w:r w:rsidRPr="00BD3D39">
              <w:rPr>
                <w:sz w:val="16"/>
                <w:szCs w:val="20"/>
              </w:rPr>
              <w:t>52 (9)</w:t>
            </w:r>
          </w:p>
        </w:tc>
        <w:tc>
          <w:tcPr>
            <w:tcW w:w="992" w:type="dxa"/>
          </w:tcPr>
          <w:p w14:paraId="1AB2051B" w14:textId="21C2A230" w:rsidR="008802E5" w:rsidRPr="00BD3D39" w:rsidRDefault="008802E5" w:rsidP="008802E5">
            <w:pPr>
              <w:jc w:val="center"/>
              <w:rPr>
                <w:sz w:val="16"/>
                <w:szCs w:val="20"/>
              </w:rPr>
            </w:pPr>
            <w:r w:rsidRPr="00BD3D39">
              <w:rPr>
                <w:sz w:val="16"/>
                <w:szCs w:val="20"/>
              </w:rPr>
              <w:t>57 (14)</w:t>
            </w:r>
          </w:p>
        </w:tc>
        <w:tc>
          <w:tcPr>
            <w:tcW w:w="992" w:type="dxa"/>
          </w:tcPr>
          <w:p w14:paraId="50A64D07" w14:textId="6AEB812C" w:rsidR="008802E5" w:rsidRPr="00BD3D39" w:rsidRDefault="008802E5" w:rsidP="008802E5">
            <w:pPr>
              <w:jc w:val="center"/>
              <w:rPr>
                <w:sz w:val="16"/>
                <w:szCs w:val="20"/>
              </w:rPr>
            </w:pPr>
            <w:r w:rsidRPr="00BD3D39">
              <w:rPr>
                <w:sz w:val="16"/>
                <w:szCs w:val="20"/>
              </w:rPr>
              <w:t>19 (9)</w:t>
            </w:r>
          </w:p>
        </w:tc>
        <w:tc>
          <w:tcPr>
            <w:tcW w:w="992" w:type="dxa"/>
          </w:tcPr>
          <w:p w14:paraId="16E5DC76" w14:textId="551843D0" w:rsidR="008802E5" w:rsidRPr="00BD3D39" w:rsidRDefault="008802E5" w:rsidP="008802E5">
            <w:pPr>
              <w:jc w:val="center"/>
              <w:rPr>
                <w:sz w:val="16"/>
                <w:szCs w:val="20"/>
              </w:rPr>
            </w:pPr>
            <w:r w:rsidRPr="00BD3D39">
              <w:rPr>
                <w:sz w:val="16"/>
                <w:szCs w:val="20"/>
              </w:rPr>
              <w:t>11 (13)</w:t>
            </w:r>
          </w:p>
        </w:tc>
        <w:tc>
          <w:tcPr>
            <w:tcW w:w="1418" w:type="dxa"/>
          </w:tcPr>
          <w:p w14:paraId="249BDB75" w14:textId="645E30E7" w:rsidR="008802E5" w:rsidRPr="00BD3D39" w:rsidRDefault="003E4949" w:rsidP="008802E5">
            <w:pPr>
              <w:jc w:val="center"/>
              <w:rPr>
                <w:sz w:val="16"/>
                <w:szCs w:val="20"/>
              </w:rPr>
            </w:pPr>
            <w:r>
              <w:rPr>
                <w:sz w:val="18"/>
              </w:rPr>
              <w:t>29 (6)</w:t>
            </w:r>
          </w:p>
        </w:tc>
        <w:tc>
          <w:tcPr>
            <w:tcW w:w="1417" w:type="dxa"/>
          </w:tcPr>
          <w:p w14:paraId="0A3EE38F" w14:textId="0C86E716" w:rsidR="008802E5" w:rsidRPr="00BD3D39" w:rsidRDefault="00D55575" w:rsidP="008802E5">
            <w:pPr>
              <w:jc w:val="center"/>
              <w:rPr>
                <w:sz w:val="16"/>
                <w:szCs w:val="20"/>
              </w:rPr>
            </w:pPr>
            <w:r>
              <w:rPr>
                <w:sz w:val="18"/>
              </w:rPr>
              <w:t>18 (4)</w:t>
            </w:r>
          </w:p>
        </w:tc>
        <w:tc>
          <w:tcPr>
            <w:tcW w:w="1276" w:type="dxa"/>
          </w:tcPr>
          <w:p w14:paraId="29ACA670" w14:textId="2E5BF050" w:rsidR="008802E5" w:rsidRPr="00BD3D39" w:rsidRDefault="00D55575" w:rsidP="008802E5">
            <w:pPr>
              <w:jc w:val="center"/>
              <w:rPr>
                <w:sz w:val="16"/>
                <w:szCs w:val="20"/>
              </w:rPr>
            </w:pPr>
            <w:r>
              <w:rPr>
                <w:sz w:val="18"/>
              </w:rPr>
              <w:t>61 (11)</w:t>
            </w:r>
          </w:p>
        </w:tc>
      </w:tr>
      <w:tr w:rsidR="008802E5" w:rsidRPr="00BD3D39" w14:paraId="7B9EC525" w14:textId="77777777" w:rsidTr="003546C1">
        <w:trPr>
          <w:trHeight w:val="396"/>
        </w:trPr>
        <w:tc>
          <w:tcPr>
            <w:tcW w:w="1367" w:type="dxa"/>
          </w:tcPr>
          <w:p w14:paraId="0F3F8962" w14:textId="77777777" w:rsidR="008802E5" w:rsidRPr="00BD3D39" w:rsidRDefault="008802E5" w:rsidP="008802E5">
            <w:pPr>
              <w:rPr>
                <w:b/>
                <w:sz w:val="16"/>
                <w:szCs w:val="20"/>
              </w:rPr>
            </w:pPr>
            <w:r w:rsidRPr="00BD3D39">
              <w:rPr>
                <w:b/>
                <w:sz w:val="16"/>
                <w:szCs w:val="20"/>
              </w:rPr>
              <w:t>Interaction Effect</w:t>
            </w:r>
          </w:p>
        </w:tc>
        <w:tc>
          <w:tcPr>
            <w:tcW w:w="236" w:type="dxa"/>
          </w:tcPr>
          <w:p w14:paraId="138632CC" w14:textId="77777777" w:rsidR="008802E5" w:rsidRPr="00BD3D39" w:rsidRDefault="008802E5" w:rsidP="008802E5">
            <w:pPr>
              <w:rPr>
                <w:sz w:val="16"/>
                <w:szCs w:val="20"/>
              </w:rPr>
            </w:pPr>
          </w:p>
        </w:tc>
        <w:tc>
          <w:tcPr>
            <w:tcW w:w="949" w:type="dxa"/>
          </w:tcPr>
          <w:p w14:paraId="1E576672" w14:textId="77777777" w:rsidR="008802E5" w:rsidRPr="00BD3D39" w:rsidRDefault="008802E5" w:rsidP="008802E5">
            <w:pPr>
              <w:rPr>
                <w:sz w:val="16"/>
                <w:szCs w:val="20"/>
              </w:rPr>
            </w:pPr>
          </w:p>
        </w:tc>
        <w:tc>
          <w:tcPr>
            <w:tcW w:w="905" w:type="dxa"/>
          </w:tcPr>
          <w:p w14:paraId="414F7051" w14:textId="77777777" w:rsidR="008802E5" w:rsidRPr="00BD3D39" w:rsidRDefault="008802E5" w:rsidP="008802E5">
            <w:pPr>
              <w:jc w:val="center"/>
              <w:rPr>
                <w:sz w:val="16"/>
                <w:szCs w:val="20"/>
              </w:rPr>
            </w:pPr>
          </w:p>
        </w:tc>
        <w:tc>
          <w:tcPr>
            <w:tcW w:w="1079" w:type="dxa"/>
          </w:tcPr>
          <w:p w14:paraId="573870FC" w14:textId="77777777" w:rsidR="008802E5" w:rsidRPr="00BD3D39" w:rsidRDefault="008802E5" w:rsidP="008802E5">
            <w:pPr>
              <w:jc w:val="center"/>
              <w:rPr>
                <w:sz w:val="16"/>
                <w:szCs w:val="20"/>
              </w:rPr>
            </w:pPr>
          </w:p>
        </w:tc>
        <w:tc>
          <w:tcPr>
            <w:tcW w:w="993" w:type="dxa"/>
          </w:tcPr>
          <w:p w14:paraId="38B51F24" w14:textId="77777777" w:rsidR="008802E5" w:rsidRPr="00BD3D39" w:rsidRDefault="008802E5" w:rsidP="008802E5">
            <w:pPr>
              <w:jc w:val="center"/>
              <w:rPr>
                <w:sz w:val="16"/>
                <w:szCs w:val="20"/>
              </w:rPr>
            </w:pPr>
          </w:p>
        </w:tc>
        <w:tc>
          <w:tcPr>
            <w:tcW w:w="992" w:type="dxa"/>
          </w:tcPr>
          <w:p w14:paraId="1778884A" w14:textId="77777777" w:rsidR="008802E5" w:rsidRPr="00BD3D39" w:rsidRDefault="008802E5" w:rsidP="008802E5">
            <w:pPr>
              <w:jc w:val="center"/>
              <w:rPr>
                <w:sz w:val="16"/>
                <w:szCs w:val="20"/>
              </w:rPr>
            </w:pPr>
          </w:p>
        </w:tc>
        <w:tc>
          <w:tcPr>
            <w:tcW w:w="1276" w:type="dxa"/>
          </w:tcPr>
          <w:p w14:paraId="06113B0E" w14:textId="77777777" w:rsidR="008802E5" w:rsidRPr="00BD3D39" w:rsidRDefault="008802E5" w:rsidP="008802E5">
            <w:pPr>
              <w:jc w:val="center"/>
              <w:rPr>
                <w:sz w:val="16"/>
                <w:szCs w:val="20"/>
              </w:rPr>
            </w:pPr>
          </w:p>
        </w:tc>
        <w:tc>
          <w:tcPr>
            <w:tcW w:w="992" w:type="dxa"/>
          </w:tcPr>
          <w:p w14:paraId="665EE956" w14:textId="77777777" w:rsidR="008802E5" w:rsidRPr="00BD3D39" w:rsidRDefault="008802E5" w:rsidP="008802E5">
            <w:pPr>
              <w:jc w:val="center"/>
              <w:rPr>
                <w:sz w:val="16"/>
                <w:szCs w:val="20"/>
              </w:rPr>
            </w:pPr>
          </w:p>
        </w:tc>
        <w:tc>
          <w:tcPr>
            <w:tcW w:w="992" w:type="dxa"/>
          </w:tcPr>
          <w:p w14:paraId="5E133617" w14:textId="5F527C86" w:rsidR="008802E5" w:rsidRPr="00BD3D39" w:rsidRDefault="008802E5" w:rsidP="008802E5">
            <w:pPr>
              <w:jc w:val="center"/>
              <w:rPr>
                <w:sz w:val="16"/>
                <w:szCs w:val="20"/>
              </w:rPr>
            </w:pPr>
          </w:p>
        </w:tc>
        <w:tc>
          <w:tcPr>
            <w:tcW w:w="992" w:type="dxa"/>
          </w:tcPr>
          <w:p w14:paraId="220EFE6D" w14:textId="77777777" w:rsidR="008802E5" w:rsidRPr="00BD3D39" w:rsidRDefault="008802E5" w:rsidP="008802E5">
            <w:pPr>
              <w:jc w:val="center"/>
              <w:rPr>
                <w:sz w:val="16"/>
                <w:szCs w:val="20"/>
              </w:rPr>
            </w:pPr>
          </w:p>
        </w:tc>
        <w:tc>
          <w:tcPr>
            <w:tcW w:w="1418" w:type="dxa"/>
          </w:tcPr>
          <w:p w14:paraId="6B2DECB0" w14:textId="77777777" w:rsidR="008802E5" w:rsidRPr="00BD3D39" w:rsidRDefault="008802E5" w:rsidP="008802E5">
            <w:pPr>
              <w:jc w:val="center"/>
              <w:rPr>
                <w:sz w:val="16"/>
                <w:szCs w:val="20"/>
              </w:rPr>
            </w:pPr>
          </w:p>
        </w:tc>
        <w:tc>
          <w:tcPr>
            <w:tcW w:w="1417" w:type="dxa"/>
          </w:tcPr>
          <w:p w14:paraId="5BDDFD6B" w14:textId="77777777" w:rsidR="008802E5" w:rsidRPr="00BD3D39" w:rsidRDefault="008802E5" w:rsidP="008802E5">
            <w:pPr>
              <w:jc w:val="center"/>
              <w:rPr>
                <w:sz w:val="16"/>
                <w:szCs w:val="20"/>
              </w:rPr>
            </w:pPr>
          </w:p>
        </w:tc>
        <w:tc>
          <w:tcPr>
            <w:tcW w:w="1276" w:type="dxa"/>
          </w:tcPr>
          <w:p w14:paraId="6E4FD7D9" w14:textId="77777777" w:rsidR="008802E5" w:rsidRPr="00BD3D39" w:rsidRDefault="008802E5" w:rsidP="008802E5">
            <w:pPr>
              <w:jc w:val="center"/>
              <w:rPr>
                <w:sz w:val="16"/>
                <w:szCs w:val="20"/>
              </w:rPr>
            </w:pPr>
          </w:p>
        </w:tc>
      </w:tr>
      <w:tr w:rsidR="008802E5" w:rsidRPr="00BD3D39" w14:paraId="5E8F9990" w14:textId="77777777" w:rsidTr="003546C1">
        <w:trPr>
          <w:trHeight w:val="409"/>
        </w:trPr>
        <w:tc>
          <w:tcPr>
            <w:tcW w:w="1367" w:type="dxa"/>
          </w:tcPr>
          <w:p w14:paraId="14FE0E09" w14:textId="77777777" w:rsidR="008802E5" w:rsidRPr="00BD3D39" w:rsidRDefault="008802E5" w:rsidP="008802E5">
            <w:pPr>
              <w:rPr>
                <w:b/>
                <w:sz w:val="16"/>
                <w:szCs w:val="20"/>
              </w:rPr>
            </w:pPr>
          </w:p>
        </w:tc>
        <w:tc>
          <w:tcPr>
            <w:tcW w:w="236" w:type="dxa"/>
          </w:tcPr>
          <w:p w14:paraId="716D3C5E" w14:textId="77777777" w:rsidR="008802E5" w:rsidRPr="00BD3D39" w:rsidRDefault="008802E5" w:rsidP="008802E5">
            <w:pPr>
              <w:rPr>
                <w:i/>
                <w:sz w:val="16"/>
                <w:szCs w:val="20"/>
              </w:rPr>
            </w:pPr>
          </w:p>
        </w:tc>
        <w:tc>
          <w:tcPr>
            <w:tcW w:w="949" w:type="dxa"/>
          </w:tcPr>
          <w:p w14:paraId="06B1DED5" w14:textId="77777777" w:rsidR="008802E5" w:rsidRPr="00BD3D39" w:rsidRDefault="008802E5" w:rsidP="008802E5">
            <w:pPr>
              <w:rPr>
                <w:i/>
                <w:sz w:val="16"/>
                <w:szCs w:val="20"/>
              </w:rPr>
            </w:pPr>
            <w:r w:rsidRPr="00BD3D39">
              <w:rPr>
                <w:i/>
                <w:sz w:val="16"/>
                <w:szCs w:val="20"/>
              </w:rPr>
              <w:t>p</w:t>
            </w:r>
          </w:p>
        </w:tc>
        <w:tc>
          <w:tcPr>
            <w:tcW w:w="905" w:type="dxa"/>
          </w:tcPr>
          <w:p w14:paraId="33CB0866" w14:textId="4199ABAB" w:rsidR="008802E5" w:rsidRPr="00BD3D39" w:rsidRDefault="008802E5" w:rsidP="008802E5">
            <w:pPr>
              <w:jc w:val="center"/>
              <w:rPr>
                <w:sz w:val="16"/>
                <w:szCs w:val="20"/>
              </w:rPr>
            </w:pPr>
            <w:r w:rsidRPr="00BD3D39">
              <w:rPr>
                <w:sz w:val="16"/>
                <w:szCs w:val="20"/>
              </w:rPr>
              <w:t>0.226</w:t>
            </w:r>
          </w:p>
        </w:tc>
        <w:tc>
          <w:tcPr>
            <w:tcW w:w="1079" w:type="dxa"/>
          </w:tcPr>
          <w:p w14:paraId="4FD446AD" w14:textId="55CF05FD" w:rsidR="008802E5" w:rsidRPr="00BD3D39" w:rsidRDefault="008802E5" w:rsidP="008802E5">
            <w:pPr>
              <w:jc w:val="center"/>
              <w:rPr>
                <w:b/>
                <w:bCs/>
                <w:sz w:val="16"/>
                <w:szCs w:val="20"/>
              </w:rPr>
            </w:pPr>
            <w:r w:rsidRPr="00BD3D39">
              <w:rPr>
                <w:b/>
                <w:bCs/>
                <w:sz w:val="16"/>
                <w:szCs w:val="20"/>
              </w:rPr>
              <w:t>0.037</w:t>
            </w:r>
            <w:r w:rsidRPr="00BD3D39">
              <w:rPr>
                <w:sz w:val="16"/>
                <w:szCs w:val="20"/>
              </w:rPr>
              <w:t>*</w:t>
            </w:r>
          </w:p>
        </w:tc>
        <w:tc>
          <w:tcPr>
            <w:tcW w:w="993" w:type="dxa"/>
          </w:tcPr>
          <w:p w14:paraId="5A5E8592" w14:textId="65ECDE80" w:rsidR="008802E5" w:rsidRPr="00BD3D39" w:rsidRDefault="008802E5" w:rsidP="008802E5">
            <w:pPr>
              <w:jc w:val="center"/>
              <w:rPr>
                <w:b/>
                <w:bCs/>
                <w:sz w:val="16"/>
                <w:szCs w:val="20"/>
              </w:rPr>
            </w:pPr>
            <w:r w:rsidRPr="00BD3D39">
              <w:rPr>
                <w:b/>
                <w:bCs/>
                <w:sz w:val="16"/>
                <w:szCs w:val="20"/>
              </w:rPr>
              <w:t>0.010</w:t>
            </w:r>
            <w:r w:rsidRPr="00BD3D39">
              <w:rPr>
                <w:sz w:val="16"/>
                <w:szCs w:val="20"/>
              </w:rPr>
              <w:t>*</w:t>
            </w:r>
          </w:p>
        </w:tc>
        <w:tc>
          <w:tcPr>
            <w:tcW w:w="992" w:type="dxa"/>
          </w:tcPr>
          <w:p w14:paraId="77372580" w14:textId="58869646" w:rsidR="008802E5" w:rsidRPr="00BD3D39" w:rsidRDefault="008802E5" w:rsidP="008802E5">
            <w:pPr>
              <w:jc w:val="center"/>
              <w:rPr>
                <w:sz w:val="16"/>
                <w:szCs w:val="20"/>
              </w:rPr>
            </w:pPr>
            <w:r w:rsidRPr="00BD3D39">
              <w:rPr>
                <w:sz w:val="16"/>
                <w:szCs w:val="20"/>
              </w:rPr>
              <w:t>0.289</w:t>
            </w:r>
          </w:p>
        </w:tc>
        <w:tc>
          <w:tcPr>
            <w:tcW w:w="1276" w:type="dxa"/>
          </w:tcPr>
          <w:p w14:paraId="19A69C2F" w14:textId="7EA9A381" w:rsidR="008802E5" w:rsidRPr="00BD3D39" w:rsidRDefault="008802E5" w:rsidP="008802E5">
            <w:pPr>
              <w:jc w:val="center"/>
              <w:rPr>
                <w:sz w:val="16"/>
                <w:szCs w:val="20"/>
              </w:rPr>
            </w:pPr>
            <w:r w:rsidRPr="00BD3D39">
              <w:rPr>
                <w:sz w:val="16"/>
                <w:szCs w:val="20"/>
              </w:rPr>
              <w:t>0.106</w:t>
            </w:r>
          </w:p>
        </w:tc>
        <w:tc>
          <w:tcPr>
            <w:tcW w:w="992" w:type="dxa"/>
          </w:tcPr>
          <w:p w14:paraId="7A6970F5" w14:textId="42D4E234" w:rsidR="008802E5" w:rsidRPr="00BD3D39" w:rsidRDefault="008802E5" w:rsidP="008802E5">
            <w:pPr>
              <w:jc w:val="center"/>
              <w:rPr>
                <w:sz w:val="16"/>
                <w:szCs w:val="20"/>
              </w:rPr>
            </w:pPr>
            <w:r w:rsidRPr="00BD3D39">
              <w:rPr>
                <w:sz w:val="16"/>
                <w:szCs w:val="20"/>
              </w:rPr>
              <w:t>0.788</w:t>
            </w:r>
          </w:p>
        </w:tc>
        <w:tc>
          <w:tcPr>
            <w:tcW w:w="992" w:type="dxa"/>
          </w:tcPr>
          <w:p w14:paraId="27C27425" w14:textId="7A97F0F8" w:rsidR="008802E5" w:rsidRPr="00BD3D39" w:rsidRDefault="008802E5" w:rsidP="008802E5">
            <w:pPr>
              <w:jc w:val="center"/>
              <w:rPr>
                <w:sz w:val="16"/>
                <w:szCs w:val="20"/>
              </w:rPr>
            </w:pPr>
            <w:r w:rsidRPr="00BD3D39">
              <w:rPr>
                <w:sz w:val="16"/>
                <w:szCs w:val="20"/>
              </w:rPr>
              <w:t>0.569</w:t>
            </w:r>
          </w:p>
        </w:tc>
        <w:tc>
          <w:tcPr>
            <w:tcW w:w="992" w:type="dxa"/>
          </w:tcPr>
          <w:p w14:paraId="69EE6457" w14:textId="11735A5E" w:rsidR="008802E5" w:rsidRPr="00BD3D39" w:rsidRDefault="008802E5" w:rsidP="008802E5">
            <w:pPr>
              <w:jc w:val="center"/>
              <w:rPr>
                <w:sz w:val="16"/>
                <w:szCs w:val="20"/>
              </w:rPr>
            </w:pPr>
            <w:r w:rsidRPr="00BD3D39">
              <w:rPr>
                <w:sz w:val="16"/>
                <w:szCs w:val="20"/>
              </w:rPr>
              <w:t>0.493</w:t>
            </w:r>
          </w:p>
        </w:tc>
        <w:tc>
          <w:tcPr>
            <w:tcW w:w="1418" w:type="dxa"/>
          </w:tcPr>
          <w:p w14:paraId="5DF8220F" w14:textId="79168090" w:rsidR="008802E5" w:rsidRPr="00BD3D39" w:rsidRDefault="00124EDE" w:rsidP="008802E5">
            <w:pPr>
              <w:jc w:val="center"/>
              <w:rPr>
                <w:sz w:val="16"/>
                <w:szCs w:val="20"/>
              </w:rPr>
            </w:pPr>
            <w:r>
              <w:rPr>
                <w:sz w:val="16"/>
                <w:szCs w:val="20"/>
              </w:rPr>
              <w:t>0.</w:t>
            </w:r>
            <w:r w:rsidR="005A2264">
              <w:rPr>
                <w:sz w:val="16"/>
                <w:szCs w:val="20"/>
              </w:rPr>
              <w:t>907</w:t>
            </w:r>
          </w:p>
        </w:tc>
        <w:tc>
          <w:tcPr>
            <w:tcW w:w="1417" w:type="dxa"/>
          </w:tcPr>
          <w:p w14:paraId="133F8B58" w14:textId="44B6A199" w:rsidR="008802E5" w:rsidRPr="00BD3D39" w:rsidRDefault="00F8051B" w:rsidP="008802E5">
            <w:pPr>
              <w:jc w:val="center"/>
              <w:rPr>
                <w:sz w:val="16"/>
                <w:szCs w:val="20"/>
              </w:rPr>
            </w:pPr>
            <w:r>
              <w:rPr>
                <w:sz w:val="16"/>
                <w:szCs w:val="20"/>
              </w:rPr>
              <w:t>0.472</w:t>
            </w:r>
          </w:p>
        </w:tc>
        <w:tc>
          <w:tcPr>
            <w:tcW w:w="1276" w:type="dxa"/>
          </w:tcPr>
          <w:p w14:paraId="07D1660B" w14:textId="2E88ADAA" w:rsidR="008802E5" w:rsidRPr="00BD3D39" w:rsidRDefault="004A7B05" w:rsidP="008802E5">
            <w:pPr>
              <w:jc w:val="center"/>
              <w:rPr>
                <w:sz w:val="16"/>
                <w:szCs w:val="20"/>
              </w:rPr>
            </w:pPr>
            <w:r>
              <w:rPr>
                <w:sz w:val="16"/>
                <w:szCs w:val="20"/>
              </w:rPr>
              <w:t>0.241</w:t>
            </w:r>
          </w:p>
        </w:tc>
      </w:tr>
      <w:tr w:rsidR="008802E5" w:rsidRPr="00BD3D39" w14:paraId="14CDA8D9" w14:textId="77777777" w:rsidTr="003546C1">
        <w:trPr>
          <w:trHeight w:val="396"/>
        </w:trPr>
        <w:tc>
          <w:tcPr>
            <w:tcW w:w="1367" w:type="dxa"/>
          </w:tcPr>
          <w:p w14:paraId="09482F72" w14:textId="77777777" w:rsidR="008802E5" w:rsidRPr="00BD3D39" w:rsidRDefault="008802E5" w:rsidP="008802E5">
            <w:pPr>
              <w:rPr>
                <w:b/>
                <w:sz w:val="16"/>
                <w:szCs w:val="20"/>
              </w:rPr>
            </w:pPr>
          </w:p>
        </w:tc>
        <w:tc>
          <w:tcPr>
            <w:tcW w:w="236" w:type="dxa"/>
          </w:tcPr>
          <w:p w14:paraId="3150DA3E" w14:textId="77777777" w:rsidR="008802E5" w:rsidRPr="00BD3D39" w:rsidRDefault="008802E5" w:rsidP="008802E5">
            <w:pPr>
              <w:rPr>
                <w:rFonts w:cs="Calibri"/>
                <w:color w:val="222222"/>
                <w:sz w:val="16"/>
                <w:szCs w:val="20"/>
                <w:shd w:val="clear" w:color="auto" w:fill="FFFFFF"/>
              </w:rPr>
            </w:pPr>
          </w:p>
        </w:tc>
        <w:tc>
          <w:tcPr>
            <w:tcW w:w="949" w:type="dxa"/>
          </w:tcPr>
          <w:p w14:paraId="05D14E59" w14:textId="22D6ED65" w:rsidR="008802E5" w:rsidRPr="00BD3D39" w:rsidRDefault="008802E5" w:rsidP="008802E5">
            <w:pPr>
              <w:rPr>
                <w:rFonts w:cs="Calibri"/>
                <w:color w:val="222222"/>
                <w:sz w:val="16"/>
                <w:szCs w:val="20"/>
                <w:shd w:val="clear" w:color="auto" w:fill="FFFFFF"/>
              </w:rPr>
            </w:pPr>
            <w:r w:rsidRPr="00BD3D39">
              <w:rPr>
                <w:rFonts w:cstheme="minorHAnsi"/>
                <w:color w:val="222222"/>
                <w:sz w:val="16"/>
                <w:szCs w:val="20"/>
                <w:shd w:val="clear" w:color="auto" w:fill="FFFFFF"/>
              </w:rPr>
              <w:t>β</w:t>
            </w:r>
            <w:r w:rsidRPr="00BD3D39">
              <w:rPr>
                <w:rFonts w:cs="Calibri"/>
                <w:color w:val="222222"/>
                <w:sz w:val="16"/>
                <w:szCs w:val="20"/>
                <w:shd w:val="clear" w:color="auto" w:fill="FFFFFF"/>
              </w:rPr>
              <w:t xml:space="preserve"> (95% CI)</w:t>
            </w:r>
          </w:p>
        </w:tc>
        <w:tc>
          <w:tcPr>
            <w:tcW w:w="905" w:type="dxa"/>
          </w:tcPr>
          <w:p w14:paraId="70700C48" w14:textId="3F5B979D" w:rsidR="008802E5" w:rsidRDefault="008802E5" w:rsidP="008802E5">
            <w:pPr>
              <w:jc w:val="center"/>
              <w:rPr>
                <w:sz w:val="16"/>
                <w:szCs w:val="20"/>
              </w:rPr>
            </w:pPr>
            <w:r>
              <w:rPr>
                <w:sz w:val="16"/>
                <w:szCs w:val="20"/>
              </w:rPr>
              <w:t>-3 (-7, 2)</w:t>
            </w:r>
          </w:p>
        </w:tc>
        <w:tc>
          <w:tcPr>
            <w:tcW w:w="1079" w:type="dxa"/>
          </w:tcPr>
          <w:p w14:paraId="1CE8C298" w14:textId="2061E9CA" w:rsidR="008802E5" w:rsidRPr="00BD3D39" w:rsidRDefault="008802E5" w:rsidP="008802E5">
            <w:pPr>
              <w:jc w:val="center"/>
              <w:rPr>
                <w:sz w:val="16"/>
                <w:szCs w:val="20"/>
              </w:rPr>
            </w:pPr>
            <w:r w:rsidRPr="00BD3D39">
              <w:rPr>
                <w:sz w:val="16"/>
                <w:szCs w:val="20"/>
              </w:rPr>
              <w:t>-11 (-22, -1)</w:t>
            </w:r>
          </w:p>
        </w:tc>
        <w:tc>
          <w:tcPr>
            <w:tcW w:w="993" w:type="dxa"/>
          </w:tcPr>
          <w:p w14:paraId="06E13725" w14:textId="2CF474F3" w:rsidR="008802E5" w:rsidRPr="00BD3D39" w:rsidRDefault="008802E5" w:rsidP="008802E5">
            <w:pPr>
              <w:jc w:val="center"/>
              <w:rPr>
                <w:sz w:val="16"/>
                <w:szCs w:val="20"/>
              </w:rPr>
            </w:pPr>
            <w:r>
              <w:rPr>
                <w:sz w:val="16"/>
                <w:szCs w:val="20"/>
              </w:rPr>
              <w:t>-9 (-16, -3)</w:t>
            </w:r>
          </w:p>
        </w:tc>
        <w:tc>
          <w:tcPr>
            <w:tcW w:w="992" w:type="dxa"/>
          </w:tcPr>
          <w:p w14:paraId="090D3E1E" w14:textId="0B88CD56" w:rsidR="008802E5" w:rsidRPr="00BD3D39" w:rsidRDefault="008802E5" w:rsidP="008802E5">
            <w:pPr>
              <w:jc w:val="center"/>
              <w:rPr>
                <w:sz w:val="16"/>
                <w:szCs w:val="20"/>
              </w:rPr>
            </w:pPr>
            <w:r>
              <w:rPr>
                <w:sz w:val="16"/>
                <w:szCs w:val="20"/>
              </w:rPr>
              <w:t>-4 (-11, 3)</w:t>
            </w:r>
          </w:p>
        </w:tc>
        <w:tc>
          <w:tcPr>
            <w:tcW w:w="1276" w:type="dxa"/>
          </w:tcPr>
          <w:p w14:paraId="5C14B6CD" w14:textId="57866684" w:rsidR="008802E5" w:rsidRPr="00BD3D39" w:rsidRDefault="008802E5" w:rsidP="008802E5">
            <w:pPr>
              <w:jc w:val="center"/>
              <w:rPr>
                <w:sz w:val="16"/>
                <w:szCs w:val="20"/>
              </w:rPr>
            </w:pPr>
            <w:r>
              <w:rPr>
                <w:sz w:val="16"/>
                <w:szCs w:val="20"/>
              </w:rPr>
              <w:t>-9 (-20, 2)</w:t>
            </w:r>
          </w:p>
        </w:tc>
        <w:tc>
          <w:tcPr>
            <w:tcW w:w="992" w:type="dxa"/>
          </w:tcPr>
          <w:p w14:paraId="1C262B81" w14:textId="7BF6CBC4" w:rsidR="008802E5" w:rsidRDefault="008802E5" w:rsidP="008802E5">
            <w:pPr>
              <w:jc w:val="center"/>
              <w:rPr>
                <w:sz w:val="16"/>
                <w:szCs w:val="20"/>
              </w:rPr>
            </w:pPr>
            <w:r>
              <w:rPr>
                <w:sz w:val="16"/>
                <w:szCs w:val="20"/>
              </w:rPr>
              <w:t xml:space="preserve">-0.4 (-3, 3) </w:t>
            </w:r>
          </w:p>
        </w:tc>
        <w:tc>
          <w:tcPr>
            <w:tcW w:w="992" w:type="dxa"/>
          </w:tcPr>
          <w:p w14:paraId="21B5AF44" w14:textId="6E5F6E35" w:rsidR="008802E5" w:rsidRPr="00BD3D39" w:rsidRDefault="008802E5" w:rsidP="008802E5">
            <w:pPr>
              <w:jc w:val="center"/>
              <w:rPr>
                <w:sz w:val="16"/>
                <w:szCs w:val="20"/>
              </w:rPr>
            </w:pPr>
            <w:r>
              <w:rPr>
                <w:sz w:val="16"/>
                <w:szCs w:val="20"/>
              </w:rPr>
              <w:t>-2 (-9, 5)</w:t>
            </w:r>
          </w:p>
        </w:tc>
        <w:tc>
          <w:tcPr>
            <w:tcW w:w="992" w:type="dxa"/>
          </w:tcPr>
          <w:p w14:paraId="5211808B" w14:textId="12A2FB5B" w:rsidR="008802E5" w:rsidRPr="00BD3D39" w:rsidRDefault="008802E5" w:rsidP="008802E5">
            <w:pPr>
              <w:jc w:val="center"/>
              <w:rPr>
                <w:sz w:val="16"/>
                <w:szCs w:val="20"/>
              </w:rPr>
            </w:pPr>
            <w:r>
              <w:rPr>
                <w:sz w:val="16"/>
                <w:szCs w:val="20"/>
              </w:rPr>
              <w:t>-3 (-9, 4)</w:t>
            </w:r>
          </w:p>
        </w:tc>
        <w:tc>
          <w:tcPr>
            <w:tcW w:w="1418" w:type="dxa"/>
          </w:tcPr>
          <w:p w14:paraId="1D4791E4" w14:textId="4C7B2B8C" w:rsidR="008802E5" w:rsidRPr="00BD3D39" w:rsidRDefault="001C6924" w:rsidP="008802E5">
            <w:pPr>
              <w:jc w:val="center"/>
              <w:rPr>
                <w:sz w:val="16"/>
                <w:szCs w:val="20"/>
              </w:rPr>
            </w:pPr>
            <w:r>
              <w:rPr>
                <w:sz w:val="16"/>
                <w:szCs w:val="20"/>
              </w:rPr>
              <w:t>-0.3 (</w:t>
            </w:r>
            <w:r w:rsidR="007D121E">
              <w:rPr>
                <w:sz w:val="16"/>
                <w:szCs w:val="20"/>
              </w:rPr>
              <w:t>-</w:t>
            </w:r>
            <w:r w:rsidR="00BA3458">
              <w:rPr>
                <w:sz w:val="16"/>
                <w:szCs w:val="20"/>
              </w:rPr>
              <w:t>5</w:t>
            </w:r>
            <w:r w:rsidR="00151682">
              <w:rPr>
                <w:sz w:val="16"/>
                <w:szCs w:val="20"/>
              </w:rPr>
              <w:t xml:space="preserve">, </w:t>
            </w:r>
            <w:r w:rsidR="00BA3458">
              <w:rPr>
                <w:sz w:val="16"/>
                <w:szCs w:val="20"/>
              </w:rPr>
              <w:t>4</w:t>
            </w:r>
            <w:r w:rsidR="00151682">
              <w:rPr>
                <w:sz w:val="16"/>
                <w:szCs w:val="20"/>
              </w:rPr>
              <w:t>)</w:t>
            </w:r>
          </w:p>
        </w:tc>
        <w:tc>
          <w:tcPr>
            <w:tcW w:w="1417" w:type="dxa"/>
          </w:tcPr>
          <w:p w14:paraId="5DB4A321" w14:textId="2C427D11" w:rsidR="008802E5" w:rsidRPr="00BD3D39" w:rsidRDefault="00F8051B" w:rsidP="008802E5">
            <w:pPr>
              <w:jc w:val="center"/>
              <w:rPr>
                <w:sz w:val="16"/>
                <w:szCs w:val="20"/>
              </w:rPr>
            </w:pPr>
            <w:r>
              <w:rPr>
                <w:sz w:val="16"/>
                <w:szCs w:val="20"/>
              </w:rPr>
              <w:t>-0.9 (</w:t>
            </w:r>
            <w:r w:rsidR="00520794">
              <w:rPr>
                <w:sz w:val="16"/>
                <w:szCs w:val="20"/>
              </w:rPr>
              <w:t>-4, 2</w:t>
            </w:r>
            <w:r>
              <w:rPr>
                <w:sz w:val="16"/>
                <w:szCs w:val="20"/>
              </w:rPr>
              <w:t>)</w:t>
            </w:r>
          </w:p>
        </w:tc>
        <w:tc>
          <w:tcPr>
            <w:tcW w:w="1276" w:type="dxa"/>
          </w:tcPr>
          <w:p w14:paraId="75E317E1" w14:textId="0DC4BB89" w:rsidR="008802E5" w:rsidRPr="00BD3D39" w:rsidRDefault="006B3232" w:rsidP="008802E5">
            <w:pPr>
              <w:jc w:val="center"/>
              <w:rPr>
                <w:sz w:val="16"/>
                <w:szCs w:val="20"/>
              </w:rPr>
            </w:pPr>
            <w:r>
              <w:rPr>
                <w:sz w:val="16"/>
                <w:szCs w:val="20"/>
              </w:rPr>
              <w:t>-3 (-9, 2)</w:t>
            </w:r>
          </w:p>
        </w:tc>
      </w:tr>
      <w:tr w:rsidR="008802E5" w:rsidRPr="00BD3D39" w14:paraId="1700B183" w14:textId="77777777" w:rsidTr="003546C1">
        <w:trPr>
          <w:trHeight w:val="409"/>
        </w:trPr>
        <w:tc>
          <w:tcPr>
            <w:tcW w:w="1367" w:type="dxa"/>
          </w:tcPr>
          <w:p w14:paraId="4C1BC17F" w14:textId="77777777" w:rsidR="008802E5" w:rsidRPr="00BD3D39" w:rsidRDefault="008802E5" w:rsidP="008802E5">
            <w:pPr>
              <w:rPr>
                <w:b/>
                <w:sz w:val="16"/>
                <w:szCs w:val="20"/>
              </w:rPr>
            </w:pPr>
            <w:r w:rsidRPr="00BD3D39">
              <w:rPr>
                <w:b/>
                <w:sz w:val="16"/>
                <w:szCs w:val="20"/>
              </w:rPr>
              <w:t>Time Effect</w:t>
            </w:r>
          </w:p>
        </w:tc>
        <w:tc>
          <w:tcPr>
            <w:tcW w:w="236" w:type="dxa"/>
          </w:tcPr>
          <w:p w14:paraId="5FDAFD07" w14:textId="77777777" w:rsidR="008802E5" w:rsidRPr="00BD3D39" w:rsidRDefault="008802E5" w:rsidP="008802E5">
            <w:pPr>
              <w:rPr>
                <w:sz w:val="16"/>
                <w:szCs w:val="20"/>
              </w:rPr>
            </w:pPr>
          </w:p>
        </w:tc>
        <w:tc>
          <w:tcPr>
            <w:tcW w:w="949" w:type="dxa"/>
          </w:tcPr>
          <w:p w14:paraId="6F29D1DA" w14:textId="77777777" w:rsidR="008802E5" w:rsidRPr="00BD3D39" w:rsidRDefault="008802E5" w:rsidP="008802E5">
            <w:pPr>
              <w:rPr>
                <w:sz w:val="16"/>
                <w:szCs w:val="20"/>
              </w:rPr>
            </w:pPr>
          </w:p>
        </w:tc>
        <w:tc>
          <w:tcPr>
            <w:tcW w:w="905" w:type="dxa"/>
          </w:tcPr>
          <w:p w14:paraId="09103877" w14:textId="77777777" w:rsidR="008802E5" w:rsidRPr="00BD3D39" w:rsidRDefault="008802E5" w:rsidP="008802E5">
            <w:pPr>
              <w:jc w:val="center"/>
              <w:rPr>
                <w:sz w:val="16"/>
                <w:szCs w:val="20"/>
              </w:rPr>
            </w:pPr>
          </w:p>
        </w:tc>
        <w:tc>
          <w:tcPr>
            <w:tcW w:w="1079" w:type="dxa"/>
          </w:tcPr>
          <w:p w14:paraId="56F56149" w14:textId="77777777" w:rsidR="008802E5" w:rsidRPr="00BD3D39" w:rsidRDefault="008802E5" w:rsidP="008802E5">
            <w:pPr>
              <w:jc w:val="center"/>
              <w:rPr>
                <w:sz w:val="16"/>
                <w:szCs w:val="20"/>
              </w:rPr>
            </w:pPr>
          </w:p>
        </w:tc>
        <w:tc>
          <w:tcPr>
            <w:tcW w:w="993" w:type="dxa"/>
          </w:tcPr>
          <w:p w14:paraId="4A2938C6" w14:textId="77777777" w:rsidR="008802E5" w:rsidRPr="00BD3D39" w:rsidRDefault="008802E5" w:rsidP="008802E5">
            <w:pPr>
              <w:jc w:val="center"/>
              <w:rPr>
                <w:sz w:val="16"/>
                <w:szCs w:val="20"/>
              </w:rPr>
            </w:pPr>
          </w:p>
        </w:tc>
        <w:tc>
          <w:tcPr>
            <w:tcW w:w="992" w:type="dxa"/>
          </w:tcPr>
          <w:p w14:paraId="2A73DAD9" w14:textId="77777777" w:rsidR="008802E5" w:rsidRPr="00BD3D39" w:rsidRDefault="008802E5" w:rsidP="008802E5">
            <w:pPr>
              <w:jc w:val="center"/>
              <w:rPr>
                <w:sz w:val="16"/>
                <w:szCs w:val="20"/>
              </w:rPr>
            </w:pPr>
          </w:p>
        </w:tc>
        <w:tc>
          <w:tcPr>
            <w:tcW w:w="1276" w:type="dxa"/>
          </w:tcPr>
          <w:p w14:paraId="399F8548" w14:textId="77777777" w:rsidR="008802E5" w:rsidRPr="00BD3D39" w:rsidRDefault="008802E5" w:rsidP="008802E5">
            <w:pPr>
              <w:jc w:val="center"/>
              <w:rPr>
                <w:sz w:val="16"/>
                <w:szCs w:val="20"/>
              </w:rPr>
            </w:pPr>
          </w:p>
        </w:tc>
        <w:tc>
          <w:tcPr>
            <w:tcW w:w="992" w:type="dxa"/>
          </w:tcPr>
          <w:p w14:paraId="105FFFE6" w14:textId="77777777" w:rsidR="008802E5" w:rsidRPr="00BD3D39" w:rsidRDefault="008802E5" w:rsidP="008802E5">
            <w:pPr>
              <w:jc w:val="center"/>
              <w:rPr>
                <w:sz w:val="16"/>
                <w:szCs w:val="20"/>
              </w:rPr>
            </w:pPr>
          </w:p>
        </w:tc>
        <w:tc>
          <w:tcPr>
            <w:tcW w:w="992" w:type="dxa"/>
          </w:tcPr>
          <w:p w14:paraId="37C8FBD1" w14:textId="65289FF1" w:rsidR="008802E5" w:rsidRPr="00BD3D39" w:rsidRDefault="008802E5" w:rsidP="008802E5">
            <w:pPr>
              <w:jc w:val="center"/>
              <w:rPr>
                <w:sz w:val="16"/>
                <w:szCs w:val="20"/>
              </w:rPr>
            </w:pPr>
          </w:p>
        </w:tc>
        <w:tc>
          <w:tcPr>
            <w:tcW w:w="992" w:type="dxa"/>
          </w:tcPr>
          <w:p w14:paraId="3471408A" w14:textId="77777777" w:rsidR="008802E5" w:rsidRPr="00BD3D39" w:rsidRDefault="008802E5" w:rsidP="008802E5">
            <w:pPr>
              <w:jc w:val="center"/>
              <w:rPr>
                <w:sz w:val="16"/>
                <w:szCs w:val="20"/>
              </w:rPr>
            </w:pPr>
          </w:p>
        </w:tc>
        <w:tc>
          <w:tcPr>
            <w:tcW w:w="1418" w:type="dxa"/>
          </w:tcPr>
          <w:p w14:paraId="0E1FBA5C" w14:textId="5AFD4523" w:rsidR="008802E5" w:rsidRPr="00BD3D39" w:rsidRDefault="008802E5" w:rsidP="008802E5">
            <w:pPr>
              <w:jc w:val="center"/>
              <w:rPr>
                <w:sz w:val="16"/>
                <w:szCs w:val="20"/>
              </w:rPr>
            </w:pPr>
          </w:p>
        </w:tc>
        <w:tc>
          <w:tcPr>
            <w:tcW w:w="1417" w:type="dxa"/>
          </w:tcPr>
          <w:p w14:paraId="723D042E" w14:textId="26FD02C8" w:rsidR="008802E5" w:rsidRPr="00BD3D39" w:rsidRDefault="008802E5" w:rsidP="008802E5">
            <w:pPr>
              <w:jc w:val="center"/>
              <w:rPr>
                <w:sz w:val="16"/>
                <w:szCs w:val="20"/>
              </w:rPr>
            </w:pPr>
          </w:p>
        </w:tc>
        <w:tc>
          <w:tcPr>
            <w:tcW w:w="1276" w:type="dxa"/>
          </w:tcPr>
          <w:p w14:paraId="29D651B9" w14:textId="4EFDB063" w:rsidR="008802E5" w:rsidRPr="00BD3D39" w:rsidRDefault="008802E5" w:rsidP="008802E5">
            <w:pPr>
              <w:jc w:val="center"/>
              <w:rPr>
                <w:sz w:val="16"/>
                <w:szCs w:val="20"/>
              </w:rPr>
            </w:pPr>
          </w:p>
        </w:tc>
      </w:tr>
      <w:tr w:rsidR="008802E5" w:rsidRPr="00BD3D39" w14:paraId="0F6AB66E" w14:textId="77777777" w:rsidTr="003546C1">
        <w:trPr>
          <w:trHeight w:val="396"/>
        </w:trPr>
        <w:tc>
          <w:tcPr>
            <w:tcW w:w="1367" w:type="dxa"/>
          </w:tcPr>
          <w:p w14:paraId="10A6BCF8" w14:textId="77777777" w:rsidR="008802E5" w:rsidRPr="00BD3D39" w:rsidRDefault="008802E5" w:rsidP="008802E5">
            <w:pPr>
              <w:rPr>
                <w:b/>
                <w:sz w:val="16"/>
                <w:szCs w:val="20"/>
              </w:rPr>
            </w:pPr>
          </w:p>
        </w:tc>
        <w:tc>
          <w:tcPr>
            <w:tcW w:w="236" w:type="dxa"/>
          </w:tcPr>
          <w:p w14:paraId="67AC296B" w14:textId="77777777" w:rsidR="008802E5" w:rsidRPr="00BD3D39" w:rsidRDefault="008802E5" w:rsidP="008802E5">
            <w:pPr>
              <w:rPr>
                <w:i/>
                <w:sz w:val="16"/>
                <w:szCs w:val="20"/>
              </w:rPr>
            </w:pPr>
          </w:p>
        </w:tc>
        <w:tc>
          <w:tcPr>
            <w:tcW w:w="949" w:type="dxa"/>
          </w:tcPr>
          <w:p w14:paraId="52BDD7F8" w14:textId="77777777" w:rsidR="008802E5" w:rsidRPr="00BD3D39" w:rsidRDefault="008802E5" w:rsidP="008802E5">
            <w:pPr>
              <w:rPr>
                <w:i/>
                <w:sz w:val="16"/>
                <w:szCs w:val="20"/>
              </w:rPr>
            </w:pPr>
            <w:r w:rsidRPr="00BD3D39">
              <w:rPr>
                <w:i/>
                <w:sz w:val="16"/>
                <w:szCs w:val="20"/>
              </w:rPr>
              <w:t>p</w:t>
            </w:r>
          </w:p>
        </w:tc>
        <w:tc>
          <w:tcPr>
            <w:tcW w:w="905" w:type="dxa"/>
          </w:tcPr>
          <w:p w14:paraId="2492D8EC" w14:textId="37D4295E" w:rsidR="008802E5" w:rsidRPr="00BD3D39" w:rsidRDefault="008802E5" w:rsidP="008802E5">
            <w:pPr>
              <w:jc w:val="center"/>
              <w:rPr>
                <w:b/>
                <w:bCs/>
                <w:sz w:val="16"/>
                <w:szCs w:val="20"/>
              </w:rPr>
            </w:pPr>
            <w:r w:rsidRPr="00BD3D39">
              <w:rPr>
                <w:b/>
                <w:bCs/>
                <w:sz w:val="16"/>
                <w:szCs w:val="20"/>
              </w:rPr>
              <w:t>0.037</w:t>
            </w:r>
            <w:r w:rsidRPr="00BD3D39">
              <w:rPr>
                <w:sz w:val="16"/>
                <w:szCs w:val="20"/>
                <w:vertAlign w:val="superscript"/>
              </w:rPr>
              <w:t>+</w:t>
            </w:r>
          </w:p>
        </w:tc>
        <w:tc>
          <w:tcPr>
            <w:tcW w:w="1079" w:type="dxa"/>
          </w:tcPr>
          <w:p w14:paraId="71C17B0B" w14:textId="1250DACE" w:rsidR="008802E5" w:rsidRPr="00BD3D39" w:rsidRDefault="008802E5" w:rsidP="008802E5">
            <w:pPr>
              <w:jc w:val="center"/>
              <w:rPr>
                <w:b/>
                <w:bCs/>
                <w:sz w:val="16"/>
                <w:szCs w:val="20"/>
              </w:rPr>
            </w:pPr>
            <w:r w:rsidRPr="00BD3D39">
              <w:rPr>
                <w:b/>
                <w:bCs/>
                <w:sz w:val="16"/>
                <w:szCs w:val="20"/>
              </w:rPr>
              <w:t>&lt;0.001</w:t>
            </w:r>
            <w:r w:rsidRPr="00BD3D39">
              <w:rPr>
                <w:sz w:val="16"/>
                <w:szCs w:val="20"/>
                <w:vertAlign w:val="superscript"/>
              </w:rPr>
              <w:t>+</w:t>
            </w:r>
          </w:p>
        </w:tc>
        <w:tc>
          <w:tcPr>
            <w:tcW w:w="993" w:type="dxa"/>
          </w:tcPr>
          <w:p w14:paraId="08B5236F" w14:textId="041F42A3" w:rsidR="008802E5" w:rsidRPr="00BD3D39" w:rsidRDefault="008802E5" w:rsidP="008802E5">
            <w:pPr>
              <w:jc w:val="center"/>
              <w:rPr>
                <w:b/>
                <w:bCs/>
                <w:sz w:val="16"/>
                <w:szCs w:val="20"/>
              </w:rPr>
            </w:pPr>
            <w:r w:rsidRPr="00BD3D39">
              <w:rPr>
                <w:b/>
                <w:bCs/>
                <w:sz w:val="16"/>
                <w:szCs w:val="20"/>
              </w:rPr>
              <w:t>&lt;0.001</w:t>
            </w:r>
            <w:r w:rsidRPr="00BD3D39">
              <w:rPr>
                <w:sz w:val="16"/>
                <w:szCs w:val="20"/>
                <w:vertAlign w:val="superscript"/>
              </w:rPr>
              <w:t>+</w:t>
            </w:r>
          </w:p>
        </w:tc>
        <w:tc>
          <w:tcPr>
            <w:tcW w:w="992" w:type="dxa"/>
          </w:tcPr>
          <w:p w14:paraId="281D1711" w14:textId="66E266ED" w:rsidR="008802E5" w:rsidRPr="00BD3D39" w:rsidRDefault="008802E5" w:rsidP="008802E5">
            <w:pPr>
              <w:jc w:val="center"/>
              <w:rPr>
                <w:b/>
                <w:bCs/>
                <w:sz w:val="16"/>
                <w:szCs w:val="20"/>
              </w:rPr>
            </w:pPr>
            <w:r w:rsidRPr="00BD3D39">
              <w:rPr>
                <w:b/>
                <w:bCs/>
                <w:sz w:val="16"/>
                <w:szCs w:val="20"/>
              </w:rPr>
              <w:t>0.003</w:t>
            </w:r>
            <w:r w:rsidRPr="00BD3D39">
              <w:rPr>
                <w:sz w:val="16"/>
                <w:szCs w:val="20"/>
                <w:vertAlign w:val="superscript"/>
              </w:rPr>
              <w:t>+</w:t>
            </w:r>
          </w:p>
        </w:tc>
        <w:tc>
          <w:tcPr>
            <w:tcW w:w="1276" w:type="dxa"/>
          </w:tcPr>
          <w:p w14:paraId="7F0AB46C" w14:textId="56C24887" w:rsidR="008802E5" w:rsidRPr="00BD3D39" w:rsidRDefault="008802E5" w:rsidP="008802E5">
            <w:pPr>
              <w:jc w:val="center"/>
              <w:rPr>
                <w:sz w:val="16"/>
                <w:szCs w:val="20"/>
              </w:rPr>
            </w:pPr>
            <w:r w:rsidRPr="00BD3D39">
              <w:rPr>
                <w:sz w:val="16"/>
                <w:szCs w:val="20"/>
              </w:rPr>
              <w:t>0.106</w:t>
            </w:r>
          </w:p>
        </w:tc>
        <w:tc>
          <w:tcPr>
            <w:tcW w:w="992" w:type="dxa"/>
          </w:tcPr>
          <w:p w14:paraId="027D0B88" w14:textId="45F4071A" w:rsidR="008802E5" w:rsidRPr="00BD3D39" w:rsidRDefault="008802E5" w:rsidP="008802E5">
            <w:pPr>
              <w:jc w:val="center"/>
              <w:rPr>
                <w:b/>
                <w:bCs/>
                <w:sz w:val="16"/>
                <w:szCs w:val="20"/>
              </w:rPr>
            </w:pPr>
            <w:r w:rsidRPr="00BD3D39">
              <w:rPr>
                <w:b/>
                <w:bCs/>
                <w:sz w:val="16"/>
                <w:szCs w:val="20"/>
              </w:rPr>
              <w:t>0.007</w:t>
            </w:r>
            <w:r w:rsidRPr="00BD3D39">
              <w:rPr>
                <w:sz w:val="16"/>
                <w:szCs w:val="20"/>
                <w:vertAlign w:val="superscript"/>
              </w:rPr>
              <w:t>+</w:t>
            </w:r>
          </w:p>
        </w:tc>
        <w:tc>
          <w:tcPr>
            <w:tcW w:w="992" w:type="dxa"/>
          </w:tcPr>
          <w:p w14:paraId="58B89DDA" w14:textId="1CF72F77" w:rsidR="008802E5" w:rsidRPr="00BD3D39" w:rsidRDefault="008802E5" w:rsidP="008802E5">
            <w:pPr>
              <w:jc w:val="center"/>
              <w:rPr>
                <w:b/>
                <w:bCs/>
                <w:sz w:val="16"/>
                <w:szCs w:val="20"/>
              </w:rPr>
            </w:pPr>
            <w:r w:rsidRPr="00BD3D39">
              <w:rPr>
                <w:b/>
                <w:bCs/>
                <w:sz w:val="16"/>
                <w:szCs w:val="20"/>
              </w:rPr>
              <w:t>&lt;0.001</w:t>
            </w:r>
            <w:r w:rsidRPr="00BD3D39">
              <w:rPr>
                <w:sz w:val="16"/>
                <w:szCs w:val="20"/>
                <w:vertAlign w:val="superscript"/>
              </w:rPr>
              <w:t>+</w:t>
            </w:r>
          </w:p>
        </w:tc>
        <w:tc>
          <w:tcPr>
            <w:tcW w:w="992" w:type="dxa"/>
          </w:tcPr>
          <w:p w14:paraId="3D8C8F89" w14:textId="049E5782" w:rsidR="008802E5" w:rsidRPr="00BD3D39" w:rsidRDefault="008802E5" w:rsidP="008802E5">
            <w:pPr>
              <w:jc w:val="center"/>
              <w:rPr>
                <w:b/>
                <w:bCs/>
                <w:sz w:val="16"/>
                <w:szCs w:val="20"/>
              </w:rPr>
            </w:pPr>
            <w:r w:rsidRPr="00BD3D39">
              <w:rPr>
                <w:b/>
                <w:bCs/>
                <w:sz w:val="16"/>
                <w:szCs w:val="20"/>
              </w:rPr>
              <w:t>&lt;0.001</w:t>
            </w:r>
            <w:r w:rsidRPr="00BD3D39">
              <w:rPr>
                <w:sz w:val="16"/>
                <w:szCs w:val="20"/>
                <w:vertAlign w:val="superscript"/>
              </w:rPr>
              <w:t>+</w:t>
            </w:r>
          </w:p>
        </w:tc>
        <w:tc>
          <w:tcPr>
            <w:tcW w:w="1418" w:type="dxa"/>
          </w:tcPr>
          <w:p w14:paraId="0F549898" w14:textId="7AA97F70" w:rsidR="008802E5" w:rsidRPr="00151682" w:rsidRDefault="00151682" w:rsidP="008802E5">
            <w:pPr>
              <w:jc w:val="center"/>
              <w:rPr>
                <w:sz w:val="16"/>
                <w:szCs w:val="20"/>
              </w:rPr>
            </w:pPr>
            <w:r w:rsidRPr="003546C1">
              <w:rPr>
                <w:sz w:val="16"/>
                <w:szCs w:val="20"/>
              </w:rPr>
              <w:t>0.</w:t>
            </w:r>
            <w:r w:rsidR="00681198">
              <w:rPr>
                <w:sz w:val="16"/>
                <w:szCs w:val="20"/>
              </w:rPr>
              <w:t>70</w:t>
            </w:r>
            <w:r w:rsidRPr="003546C1">
              <w:rPr>
                <w:sz w:val="16"/>
                <w:szCs w:val="20"/>
              </w:rPr>
              <w:t>0</w:t>
            </w:r>
          </w:p>
        </w:tc>
        <w:tc>
          <w:tcPr>
            <w:tcW w:w="1417" w:type="dxa"/>
          </w:tcPr>
          <w:p w14:paraId="3B6EBDDC" w14:textId="14713107" w:rsidR="008802E5" w:rsidRPr="00BD3D39" w:rsidRDefault="00520794" w:rsidP="008802E5">
            <w:pPr>
              <w:jc w:val="center"/>
              <w:rPr>
                <w:sz w:val="16"/>
                <w:szCs w:val="20"/>
              </w:rPr>
            </w:pPr>
            <w:r>
              <w:rPr>
                <w:sz w:val="16"/>
                <w:szCs w:val="20"/>
              </w:rPr>
              <w:t>0.931</w:t>
            </w:r>
          </w:p>
        </w:tc>
        <w:tc>
          <w:tcPr>
            <w:tcW w:w="1276" w:type="dxa"/>
          </w:tcPr>
          <w:p w14:paraId="22767512" w14:textId="283F577B" w:rsidR="008802E5" w:rsidRPr="002458B3" w:rsidRDefault="006B3232" w:rsidP="008802E5">
            <w:pPr>
              <w:jc w:val="center"/>
              <w:rPr>
                <w:sz w:val="16"/>
                <w:szCs w:val="20"/>
              </w:rPr>
            </w:pPr>
            <w:r w:rsidRPr="003546C1">
              <w:rPr>
                <w:sz w:val="16"/>
                <w:szCs w:val="20"/>
              </w:rPr>
              <w:t>0.324</w:t>
            </w:r>
          </w:p>
        </w:tc>
      </w:tr>
      <w:tr w:rsidR="008802E5" w:rsidRPr="00BD3D39" w14:paraId="2207351C" w14:textId="77777777" w:rsidTr="003546C1">
        <w:trPr>
          <w:trHeight w:val="409"/>
        </w:trPr>
        <w:tc>
          <w:tcPr>
            <w:tcW w:w="1367" w:type="dxa"/>
          </w:tcPr>
          <w:p w14:paraId="0BE54978" w14:textId="77777777" w:rsidR="008802E5" w:rsidRPr="00BD3D39" w:rsidRDefault="008802E5" w:rsidP="008802E5">
            <w:pPr>
              <w:rPr>
                <w:b/>
                <w:sz w:val="16"/>
                <w:szCs w:val="20"/>
              </w:rPr>
            </w:pPr>
          </w:p>
        </w:tc>
        <w:tc>
          <w:tcPr>
            <w:tcW w:w="236" w:type="dxa"/>
          </w:tcPr>
          <w:p w14:paraId="76403A36" w14:textId="77777777" w:rsidR="008802E5" w:rsidRPr="00BD3D39" w:rsidRDefault="008802E5" w:rsidP="008802E5">
            <w:pPr>
              <w:rPr>
                <w:rFonts w:cs="Calibri"/>
                <w:b/>
                <w:color w:val="222222"/>
                <w:sz w:val="16"/>
                <w:szCs w:val="20"/>
                <w:shd w:val="clear" w:color="auto" w:fill="FFFFFF"/>
              </w:rPr>
            </w:pPr>
          </w:p>
        </w:tc>
        <w:tc>
          <w:tcPr>
            <w:tcW w:w="949" w:type="dxa"/>
          </w:tcPr>
          <w:p w14:paraId="19061D9C" w14:textId="36B93347" w:rsidR="008802E5" w:rsidRPr="00BD3D39" w:rsidRDefault="008802E5" w:rsidP="008802E5">
            <w:pPr>
              <w:rPr>
                <w:rFonts w:cs="Calibri"/>
                <w:b/>
                <w:bCs/>
                <w:color w:val="222222"/>
                <w:sz w:val="16"/>
                <w:szCs w:val="20"/>
                <w:shd w:val="clear" w:color="auto" w:fill="FFFFFF"/>
                <w:vertAlign w:val="superscript"/>
              </w:rPr>
            </w:pPr>
            <w:r w:rsidRPr="00BD3D39">
              <w:rPr>
                <w:rFonts w:cstheme="minorHAnsi"/>
                <w:color w:val="222222"/>
                <w:sz w:val="16"/>
                <w:szCs w:val="20"/>
                <w:shd w:val="clear" w:color="auto" w:fill="FFFFFF"/>
              </w:rPr>
              <w:t>β</w:t>
            </w:r>
            <w:r w:rsidRPr="00BD3D39">
              <w:rPr>
                <w:rFonts w:cs="Calibri"/>
                <w:color w:val="222222"/>
                <w:sz w:val="16"/>
                <w:szCs w:val="20"/>
                <w:shd w:val="clear" w:color="auto" w:fill="FFFFFF"/>
              </w:rPr>
              <w:t xml:space="preserve"> (95% CI)</w:t>
            </w:r>
          </w:p>
        </w:tc>
        <w:tc>
          <w:tcPr>
            <w:tcW w:w="905" w:type="dxa"/>
          </w:tcPr>
          <w:p w14:paraId="4348EC4F" w14:textId="6143D1FD" w:rsidR="008802E5" w:rsidRDefault="008802E5" w:rsidP="008802E5">
            <w:pPr>
              <w:jc w:val="center"/>
              <w:rPr>
                <w:sz w:val="16"/>
                <w:szCs w:val="20"/>
              </w:rPr>
            </w:pPr>
            <w:r>
              <w:rPr>
                <w:sz w:val="16"/>
                <w:szCs w:val="20"/>
              </w:rPr>
              <w:t>2 (0, 4)</w:t>
            </w:r>
          </w:p>
        </w:tc>
        <w:tc>
          <w:tcPr>
            <w:tcW w:w="1079" w:type="dxa"/>
          </w:tcPr>
          <w:p w14:paraId="1F640095" w14:textId="4981A1D3" w:rsidR="008802E5" w:rsidRPr="00BD3D39" w:rsidRDefault="008802E5" w:rsidP="008802E5">
            <w:pPr>
              <w:jc w:val="center"/>
              <w:rPr>
                <w:sz w:val="16"/>
                <w:szCs w:val="20"/>
              </w:rPr>
            </w:pPr>
            <w:r>
              <w:rPr>
                <w:sz w:val="16"/>
                <w:szCs w:val="20"/>
              </w:rPr>
              <w:t>8 (4, 11)</w:t>
            </w:r>
          </w:p>
        </w:tc>
        <w:tc>
          <w:tcPr>
            <w:tcW w:w="993" w:type="dxa"/>
          </w:tcPr>
          <w:p w14:paraId="2406D000" w14:textId="74145279" w:rsidR="008802E5" w:rsidRPr="00BD3D39" w:rsidRDefault="008802E5" w:rsidP="008802E5">
            <w:pPr>
              <w:jc w:val="center"/>
              <w:rPr>
                <w:sz w:val="16"/>
                <w:szCs w:val="20"/>
              </w:rPr>
            </w:pPr>
            <w:r>
              <w:rPr>
                <w:sz w:val="16"/>
                <w:szCs w:val="20"/>
              </w:rPr>
              <w:t>8 (4, 11)</w:t>
            </w:r>
          </w:p>
        </w:tc>
        <w:tc>
          <w:tcPr>
            <w:tcW w:w="992" w:type="dxa"/>
          </w:tcPr>
          <w:p w14:paraId="34664AAB" w14:textId="441A3C3E" w:rsidR="008802E5" w:rsidRPr="00BD3D39" w:rsidRDefault="008802E5" w:rsidP="008802E5">
            <w:pPr>
              <w:jc w:val="center"/>
              <w:rPr>
                <w:sz w:val="16"/>
                <w:szCs w:val="20"/>
              </w:rPr>
            </w:pPr>
            <w:r>
              <w:rPr>
                <w:sz w:val="16"/>
                <w:szCs w:val="20"/>
              </w:rPr>
              <w:t>6 (2, 9)</w:t>
            </w:r>
          </w:p>
        </w:tc>
        <w:tc>
          <w:tcPr>
            <w:tcW w:w="1276" w:type="dxa"/>
          </w:tcPr>
          <w:p w14:paraId="534B6493" w14:textId="7DE05F7C" w:rsidR="008802E5" w:rsidRPr="00BD3D39" w:rsidRDefault="008802E5" w:rsidP="008802E5">
            <w:pPr>
              <w:jc w:val="center"/>
              <w:rPr>
                <w:sz w:val="16"/>
                <w:szCs w:val="20"/>
              </w:rPr>
            </w:pPr>
            <w:r>
              <w:rPr>
                <w:sz w:val="16"/>
                <w:szCs w:val="20"/>
              </w:rPr>
              <w:t>5 (-1, 10)</w:t>
            </w:r>
          </w:p>
        </w:tc>
        <w:tc>
          <w:tcPr>
            <w:tcW w:w="992" w:type="dxa"/>
          </w:tcPr>
          <w:p w14:paraId="2AF48E30" w14:textId="3DC155AD" w:rsidR="008802E5" w:rsidRDefault="008802E5" w:rsidP="008802E5">
            <w:pPr>
              <w:jc w:val="center"/>
              <w:rPr>
                <w:sz w:val="16"/>
                <w:szCs w:val="20"/>
              </w:rPr>
            </w:pPr>
            <w:r>
              <w:rPr>
                <w:sz w:val="16"/>
                <w:szCs w:val="20"/>
              </w:rPr>
              <w:t>-2 (-4, -1)</w:t>
            </w:r>
          </w:p>
        </w:tc>
        <w:tc>
          <w:tcPr>
            <w:tcW w:w="992" w:type="dxa"/>
          </w:tcPr>
          <w:p w14:paraId="0E5E4F2B" w14:textId="42F6D43D" w:rsidR="008802E5" w:rsidRPr="00BD3D39" w:rsidRDefault="008802E5" w:rsidP="008802E5">
            <w:pPr>
              <w:jc w:val="center"/>
              <w:rPr>
                <w:sz w:val="16"/>
                <w:szCs w:val="20"/>
              </w:rPr>
            </w:pPr>
            <w:r>
              <w:rPr>
                <w:sz w:val="16"/>
                <w:szCs w:val="20"/>
              </w:rPr>
              <w:t>-8 (-11, -4)</w:t>
            </w:r>
          </w:p>
        </w:tc>
        <w:tc>
          <w:tcPr>
            <w:tcW w:w="992" w:type="dxa"/>
          </w:tcPr>
          <w:p w14:paraId="530FF073" w14:textId="33AD99D2" w:rsidR="008802E5" w:rsidRPr="00BD3D39" w:rsidRDefault="008802E5" w:rsidP="008802E5">
            <w:pPr>
              <w:jc w:val="center"/>
              <w:rPr>
                <w:sz w:val="16"/>
                <w:szCs w:val="20"/>
              </w:rPr>
            </w:pPr>
            <w:r>
              <w:rPr>
                <w:sz w:val="16"/>
                <w:szCs w:val="20"/>
              </w:rPr>
              <w:t>-8 (-11, -5)</w:t>
            </w:r>
          </w:p>
        </w:tc>
        <w:tc>
          <w:tcPr>
            <w:tcW w:w="1418" w:type="dxa"/>
          </w:tcPr>
          <w:p w14:paraId="78930CDA" w14:textId="210BC4BB" w:rsidR="008802E5" w:rsidRPr="00BD3D39" w:rsidRDefault="000532D4" w:rsidP="008802E5">
            <w:pPr>
              <w:jc w:val="center"/>
              <w:rPr>
                <w:sz w:val="16"/>
                <w:szCs w:val="20"/>
              </w:rPr>
            </w:pPr>
            <w:r>
              <w:rPr>
                <w:sz w:val="16"/>
                <w:szCs w:val="20"/>
              </w:rPr>
              <w:t>0.4 (-</w:t>
            </w:r>
            <w:r w:rsidR="005A2264">
              <w:rPr>
                <w:sz w:val="16"/>
                <w:szCs w:val="20"/>
              </w:rPr>
              <w:t>2</w:t>
            </w:r>
            <w:r>
              <w:rPr>
                <w:sz w:val="16"/>
                <w:szCs w:val="20"/>
              </w:rPr>
              <w:t xml:space="preserve">, </w:t>
            </w:r>
            <w:r w:rsidR="005A2264">
              <w:rPr>
                <w:sz w:val="16"/>
                <w:szCs w:val="20"/>
              </w:rPr>
              <w:t>3</w:t>
            </w:r>
            <w:r>
              <w:rPr>
                <w:sz w:val="16"/>
                <w:szCs w:val="20"/>
              </w:rPr>
              <w:t>)</w:t>
            </w:r>
          </w:p>
        </w:tc>
        <w:tc>
          <w:tcPr>
            <w:tcW w:w="1417" w:type="dxa"/>
          </w:tcPr>
          <w:p w14:paraId="3C60F2A5" w14:textId="5B86F281" w:rsidR="008802E5" w:rsidRPr="00BD3D39" w:rsidRDefault="00520794" w:rsidP="008802E5">
            <w:pPr>
              <w:jc w:val="center"/>
              <w:rPr>
                <w:sz w:val="16"/>
                <w:szCs w:val="20"/>
              </w:rPr>
            </w:pPr>
            <w:r>
              <w:rPr>
                <w:sz w:val="16"/>
                <w:szCs w:val="20"/>
              </w:rPr>
              <w:t>0.1</w:t>
            </w:r>
            <w:r w:rsidR="00970D2E">
              <w:rPr>
                <w:sz w:val="16"/>
                <w:szCs w:val="20"/>
              </w:rPr>
              <w:t xml:space="preserve"> (-1, 1)</w:t>
            </w:r>
          </w:p>
        </w:tc>
        <w:tc>
          <w:tcPr>
            <w:tcW w:w="1276" w:type="dxa"/>
          </w:tcPr>
          <w:p w14:paraId="6E4969B2" w14:textId="63121E05" w:rsidR="008802E5" w:rsidRPr="00BD3D39" w:rsidRDefault="006B3232" w:rsidP="008802E5">
            <w:pPr>
              <w:jc w:val="center"/>
              <w:rPr>
                <w:sz w:val="16"/>
                <w:szCs w:val="20"/>
              </w:rPr>
            </w:pPr>
            <w:r>
              <w:rPr>
                <w:sz w:val="16"/>
                <w:szCs w:val="20"/>
              </w:rPr>
              <w:t>-</w:t>
            </w:r>
            <w:r w:rsidR="002458B3">
              <w:rPr>
                <w:sz w:val="16"/>
                <w:szCs w:val="20"/>
              </w:rPr>
              <w:t>1 (-4, 1)</w:t>
            </w:r>
          </w:p>
        </w:tc>
      </w:tr>
      <w:tr w:rsidR="008802E5" w:rsidRPr="00BD3D39" w14:paraId="2AD84946" w14:textId="77777777" w:rsidTr="003546C1">
        <w:trPr>
          <w:trHeight w:val="396"/>
        </w:trPr>
        <w:tc>
          <w:tcPr>
            <w:tcW w:w="1367" w:type="dxa"/>
          </w:tcPr>
          <w:p w14:paraId="098D309E" w14:textId="77777777" w:rsidR="008802E5" w:rsidRPr="00BD3D39" w:rsidRDefault="008802E5" w:rsidP="008802E5">
            <w:pPr>
              <w:rPr>
                <w:b/>
                <w:sz w:val="16"/>
                <w:szCs w:val="20"/>
              </w:rPr>
            </w:pPr>
            <w:r w:rsidRPr="00BD3D39">
              <w:rPr>
                <w:b/>
                <w:sz w:val="16"/>
                <w:szCs w:val="20"/>
              </w:rPr>
              <w:t>Condition Effect</w:t>
            </w:r>
          </w:p>
        </w:tc>
        <w:tc>
          <w:tcPr>
            <w:tcW w:w="236" w:type="dxa"/>
          </w:tcPr>
          <w:p w14:paraId="088ECEC8" w14:textId="77777777" w:rsidR="008802E5" w:rsidRPr="00BD3D39" w:rsidRDefault="008802E5" w:rsidP="008802E5">
            <w:pPr>
              <w:rPr>
                <w:sz w:val="16"/>
                <w:szCs w:val="20"/>
              </w:rPr>
            </w:pPr>
          </w:p>
        </w:tc>
        <w:tc>
          <w:tcPr>
            <w:tcW w:w="949" w:type="dxa"/>
          </w:tcPr>
          <w:p w14:paraId="699F76AA" w14:textId="77777777" w:rsidR="008802E5" w:rsidRPr="00BD3D39" w:rsidRDefault="008802E5" w:rsidP="008802E5">
            <w:pPr>
              <w:rPr>
                <w:sz w:val="16"/>
                <w:szCs w:val="20"/>
              </w:rPr>
            </w:pPr>
          </w:p>
        </w:tc>
        <w:tc>
          <w:tcPr>
            <w:tcW w:w="905" w:type="dxa"/>
          </w:tcPr>
          <w:p w14:paraId="236D3DC3" w14:textId="77777777" w:rsidR="008802E5" w:rsidRPr="00BD3D39" w:rsidRDefault="008802E5" w:rsidP="008802E5">
            <w:pPr>
              <w:jc w:val="center"/>
              <w:rPr>
                <w:sz w:val="16"/>
                <w:szCs w:val="20"/>
              </w:rPr>
            </w:pPr>
          </w:p>
        </w:tc>
        <w:tc>
          <w:tcPr>
            <w:tcW w:w="1079" w:type="dxa"/>
          </w:tcPr>
          <w:p w14:paraId="606D8A4C" w14:textId="77777777" w:rsidR="008802E5" w:rsidRPr="00BD3D39" w:rsidRDefault="008802E5" w:rsidP="008802E5">
            <w:pPr>
              <w:jc w:val="center"/>
              <w:rPr>
                <w:sz w:val="16"/>
                <w:szCs w:val="20"/>
              </w:rPr>
            </w:pPr>
          </w:p>
        </w:tc>
        <w:tc>
          <w:tcPr>
            <w:tcW w:w="993" w:type="dxa"/>
          </w:tcPr>
          <w:p w14:paraId="18088301" w14:textId="77777777" w:rsidR="008802E5" w:rsidRPr="00BD3D39" w:rsidRDefault="008802E5" w:rsidP="008802E5">
            <w:pPr>
              <w:jc w:val="center"/>
              <w:rPr>
                <w:sz w:val="16"/>
                <w:szCs w:val="20"/>
              </w:rPr>
            </w:pPr>
          </w:p>
        </w:tc>
        <w:tc>
          <w:tcPr>
            <w:tcW w:w="992" w:type="dxa"/>
          </w:tcPr>
          <w:p w14:paraId="199669CC" w14:textId="77777777" w:rsidR="008802E5" w:rsidRPr="00BD3D39" w:rsidRDefault="008802E5" w:rsidP="008802E5">
            <w:pPr>
              <w:jc w:val="center"/>
              <w:rPr>
                <w:sz w:val="16"/>
                <w:szCs w:val="20"/>
              </w:rPr>
            </w:pPr>
          </w:p>
        </w:tc>
        <w:tc>
          <w:tcPr>
            <w:tcW w:w="1276" w:type="dxa"/>
          </w:tcPr>
          <w:p w14:paraId="3A6585EF" w14:textId="77777777" w:rsidR="008802E5" w:rsidRPr="00BD3D39" w:rsidRDefault="008802E5" w:rsidP="008802E5">
            <w:pPr>
              <w:jc w:val="center"/>
              <w:rPr>
                <w:sz w:val="16"/>
                <w:szCs w:val="20"/>
              </w:rPr>
            </w:pPr>
          </w:p>
        </w:tc>
        <w:tc>
          <w:tcPr>
            <w:tcW w:w="992" w:type="dxa"/>
          </w:tcPr>
          <w:p w14:paraId="787E1B17" w14:textId="77777777" w:rsidR="008802E5" w:rsidRPr="00BD3D39" w:rsidRDefault="008802E5" w:rsidP="008802E5">
            <w:pPr>
              <w:jc w:val="center"/>
              <w:rPr>
                <w:sz w:val="16"/>
                <w:szCs w:val="20"/>
              </w:rPr>
            </w:pPr>
          </w:p>
        </w:tc>
        <w:tc>
          <w:tcPr>
            <w:tcW w:w="992" w:type="dxa"/>
          </w:tcPr>
          <w:p w14:paraId="63CFFEF5" w14:textId="6AEA6EDF" w:rsidR="008802E5" w:rsidRPr="00BD3D39" w:rsidRDefault="008802E5" w:rsidP="008802E5">
            <w:pPr>
              <w:jc w:val="center"/>
              <w:rPr>
                <w:sz w:val="16"/>
                <w:szCs w:val="20"/>
              </w:rPr>
            </w:pPr>
          </w:p>
        </w:tc>
        <w:tc>
          <w:tcPr>
            <w:tcW w:w="992" w:type="dxa"/>
          </w:tcPr>
          <w:p w14:paraId="3D74F4BD" w14:textId="77777777" w:rsidR="008802E5" w:rsidRPr="00BD3D39" w:rsidRDefault="008802E5" w:rsidP="008802E5">
            <w:pPr>
              <w:jc w:val="center"/>
              <w:rPr>
                <w:sz w:val="16"/>
                <w:szCs w:val="20"/>
              </w:rPr>
            </w:pPr>
          </w:p>
        </w:tc>
        <w:tc>
          <w:tcPr>
            <w:tcW w:w="1418" w:type="dxa"/>
          </w:tcPr>
          <w:p w14:paraId="051AD406" w14:textId="08AF1726" w:rsidR="008802E5" w:rsidRPr="00BD3D39" w:rsidRDefault="008802E5" w:rsidP="008802E5">
            <w:pPr>
              <w:jc w:val="center"/>
              <w:rPr>
                <w:sz w:val="16"/>
                <w:szCs w:val="20"/>
              </w:rPr>
            </w:pPr>
          </w:p>
        </w:tc>
        <w:tc>
          <w:tcPr>
            <w:tcW w:w="1417" w:type="dxa"/>
          </w:tcPr>
          <w:p w14:paraId="71449C74" w14:textId="3520F92E" w:rsidR="008802E5" w:rsidRPr="00BD3D39" w:rsidRDefault="008802E5" w:rsidP="008802E5">
            <w:pPr>
              <w:jc w:val="center"/>
              <w:rPr>
                <w:sz w:val="16"/>
                <w:szCs w:val="20"/>
              </w:rPr>
            </w:pPr>
          </w:p>
        </w:tc>
        <w:tc>
          <w:tcPr>
            <w:tcW w:w="1276" w:type="dxa"/>
          </w:tcPr>
          <w:p w14:paraId="703309C5" w14:textId="328F79C6" w:rsidR="008802E5" w:rsidRPr="00BD3D39" w:rsidRDefault="008802E5" w:rsidP="008802E5">
            <w:pPr>
              <w:jc w:val="center"/>
              <w:rPr>
                <w:sz w:val="16"/>
                <w:szCs w:val="20"/>
              </w:rPr>
            </w:pPr>
          </w:p>
        </w:tc>
      </w:tr>
      <w:tr w:rsidR="008802E5" w:rsidRPr="00BD3D39" w14:paraId="1F90D0EE" w14:textId="77777777" w:rsidTr="003546C1">
        <w:trPr>
          <w:trHeight w:val="409"/>
        </w:trPr>
        <w:tc>
          <w:tcPr>
            <w:tcW w:w="1367" w:type="dxa"/>
          </w:tcPr>
          <w:p w14:paraId="467FC2A5" w14:textId="77777777" w:rsidR="008802E5" w:rsidRPr="00BD3D39" w:rsidRDefault="008802E5" w:rsidP="008802E5">
            <w:pPr>
              <w:rPr>
                <w:sz w:val="16"/>
                <w:szCs w:val="20"/>
              </w:rPr>
            </w:pPr>
          </w:p>
        </w:tc>
        <w:tc>
          <w:tcPr>
            <w:tcW w:w="236" w:type="dxa"/>
          </w:tcPr>
          <w:p w14:paraId="2E5B00F8" w14:textId="77777777" w:rsidR="008802E5" w:rsidRPr="00BD3D39" w:rsidRDefault="008802E5" w:rsidP="008802E5">
            <w:pPr>
              <w:rPr>
                <w:i/>
                <w:sz w:val="16"/>
                <w:szCs w:val="20"/>
              </w:rPr>
            </w:pPr>
          </w:p>
        </w:tc>
        <w:tc>
          <w:tcPr>
            <w:tcW w:w="949" w:type="dxa"/>
          </w:tcPr>
          <w:p w14:paraId="7440F971" w14:textId="77777777" w:rsidR="008802E5" w:rsidRPr="00BD3D39" w:rsidRDefault="008802E5" w:rsidP="008802E5">
            <w:pPr>
              <w:rPr>
                <w:i/>
                <w:sz w:val="16"/>
                <w:szCs w:val="20"/>
              </w:rPr>
            </w:pPr>
            <w:r w:rsidRPr="00BD3D39">
              <w:rPr>
                <w:i/>
                <w:sz w:val="16"/>
                <w:szCs w:val="20"/>
              </w:rPr>
              <w:t>p</w:t>
            </w:r>
          </w:p>
        </w:tc>
        <w:tc>
          <w:tcPr>
            <w:tcW w:w="905" w:type="dxa"/>
          </w:tcPr>
          <w:p w14:paraId="1A4E8359" w14:textId="01DBC4C2" w:rsidR="008802E5" w:rsidRPr="00BD3D39" w:rsidRDefault="008802E5" w:rsidP="008802E5">
            <w:pPr>
              <w:jc w:val="center"/>
              <w:rPr>
                <w:sz w:val="16"/>
                <w:szCs w:val="20"/>
              </w:rPr>
            </w:pPr>
            <w:r w:rsidRPr="00BD3D39">
              <w:rPr>
                <w:sz w:val="16"/>
                <w:szCs w:val="20"/>
              </w:rPr>
              <w:t>0.206</w:t>
            </w:r>
          </w:p>
        </w:tc>
        <w:tc>
          <w:tcPr>
            <w:tcW w:w="1079" w:type="dxa"/>
          </w:tcPr>
          <w:p w14:paraId="68972DFB" w14:textId="4600A7BC" w:rsidR="008802E5" w:rsidRPr="00BD3D39" w:rsidRDefault="008802E5" w:rsidP="008802E5">
            <w:pPr>
              <w:jc w:val="center"/>
              <w:rPr>
                <w:sz w:val="16"/>
                <w:szCs w:val="20"/>
              </w:rPr>
            </w:pPr>
            <w:r w:rsidRPr="00BD3D39">
              <w:rPr>
                <w:sz w:val="16"/>
                <w:szCs w:val="20"/>
              </w:rPr>
              <w:t>0.180</w:t>
            </w:r>
          </w:p>
        </w:tc>
        <w:tc>
          <w:tcPr>
            <w:tcW w:w="993" w:type="dxa"/>
          </w:tcPr>
          <w:p w14:paraId="4BF799D0" w14:textId="491699E1" w:rsidR="008802E5" w:rsidRPr="00BD3D39" w:rsidRDefault="008802E5" w:rsidP="008802E5">
            <w:pPr>
              <w:jc w:val="center"/>
              <w:rPr>
                <w:b/>
                <w:bCs/>
                <w:sz w:val="16"/>
                <w:szCs w:val="20"/>
              </w:rPr>
            </w:pPr>
            <w:r w:rsidRPr="00BD3D39">
              <w:rPr>
                <w:b/>
                <w:bCs/>
                <w:sz w:val="16"/>
                <w:szCs w:val="20"/>
              </w:rPr>
              <w:t>0.036</w:t>
            </w:r>
            <w:r w:rsidR="006F30DB">
              <w:rPr>
                <w:rFonts w:cstheme="minorHAnsi"/>
                <w:sz w:val="16"/>
                <w:szCs w:val="16"/>
                <w:vertAlign w:val="superscript"/>
              </w:rPr>
              <w:t>#</w:t>
            </w:r>
            <w:r w:rsidR="006F30DB" w:rsidRPr="00A03866">
              <w:rPr>
                <w:sz w:val="16"/>
                <w:szCs w:val="16"/>
              </w:rPr>
              <w:t xml:space="preserve"> </w:t>
            </w:r>
          </w:p>
        </w:tc>
        <w:tc>
          <w:tcPr>
            <w:tcW w:w="992" w:type="dxa"/>
          </w:tcPr>
          <w:p w14:paraId="74D490A8" w14:textId="7F9C06EC" w:rsidR="008802E5" w:rsidRPr="00BD3D39" w:rsidRDefault="008802E5" w:rsidP="008802E5">
            <w:pPr>
              <w:jc w:val="center"/>
              <w:rPr>
                <w:sz w:val="16"/>
                <w:szCs w:val="20"/>
              </w:rPr>
            </w:pPr>
            <w:r w:rsidRPr="00BD3D39">
              <w:rPr>
                <w:sz w:val="16"/>
                <w:szCs w:val="20"/>
              </w:rPr>
              <w:t>0.290</w:t>
            </w:r>
          </w:p>
        </w:tc>
        <w:tc>
          <w:tcPr>
            <w:tcW w:w="1276" w:type="dxa"/>
          </w:tcPr>
          <w:p w14:paraId="19BE83E8" w14:textId="3734C7C3" w:rsidR="008802E5" w:rsidRPr="00BD3D39" w:rsidRDefault="008802E5" w:rsidP="008802E5">
            <w:pPr>
              <w:jc w:val="center"/>
              <w:rPr>
                <w:sz w:val="16"/>
                <w:szCs w:val="20"/>
              </w:rPr>
            </w:pPr>
            <w:r w:rsidRPr="00BD3D39">
              <w:rPr>
                <w:sz w:val="16"/>
                <w:szCs w:val="20"/>
              </w:rPr>
              <w:t>0.077</w:t>
            </w:r>
          </w:p>
        </w:tc>
        <w:tc>
          <w:tcPr>
            <w:tcW w:w="992" w:type="dxa"/>
          </w:tcPr>
          <w:p w14:paraId="22FF779A" w14:textId="3D009089" w:rsidR="008802E5" w:rsidRPr="00BD3D39" w:rsidRDefault="008802E5" w:rsidP="008802E5">
            <w:pPr>
              <w:jc w:val="center"/>
              <w:rPr>
                <w:sz w:val="16"/>
                <w:szCs w:val="20"/>
              </w:rPr>
            </w:pPr>
            <w:r w:rsidRPr="00BD3D39">
              <w:rPr>
                <w:sz w:val="16"/>
                <w:szCs w:val="20"/>
              </w:rPr>
              <w:t>0.836</w:t>
            </w:r>
          </w:p>
        </w:tc>
        <w:tc>
          <w:tcPr>
            <w:tcW w:w="992" w:type="dxa"/>
          </w:tcPr>
          <w:p w14:paraId="3CD70CF6" w14:textId="611C0D2F" w:rsidR="008802E5" w:rsidRPr="00BD3D39" w:rsidRDefault="008802E5" w:rsidP="008802E5">
            <w:pPr>
              <w:jc w:val="center"/>
              <w:rPr>
                <w:sz w:val="16"/>
                <w:szCs w:val="20"/>
              </w:rPr>
            </w:pPr>
            <w:r w:rsidRPr="00BD3D39">
              <w:rPr>
                <w:sz w:val="16"/>
                <w:szCs w:val="20"/>
              </w:rPr>
              <w:t>0.597</w:t>
            </w:r>
          </w:p>
        </w:tc>
        <w:tc>
          <w:tcPr>
            <w:tcW w:w="992" w:type="dxa"/>
          </w:tcPr>
          <w:p w14:paraId="2118FD41" w14:textId="54AA2555" w:rsidR="008802E5" w:rsidRPr="00BD3D39" w:rsidRDefault="008802E5" w:rsidP="008802E5">
            <w:pPr>
              <w:jc w:val="center"/>
              <w:rPr>
                <w:sz w:val="16"/>
                <w:szCs w:val="20"/>
              </w:rPr>
            </w:pPr>
            <w:r w:rsidRPr="00BD3D39">
              <w:rPr>
                <w:sz w:val="16"/>
                <w:szCs w:val="20"/>
              </w:rPr>
              <w:t>0.612</w:t>
            </w:r>
          </w:p>
        </w:tc>
        <w:tc>
          <w:tcPr>
            <w:tcW w:w="1418" w:type="dxa"/>
          </w:tcPr>
          <w:p w14:paraId="5C570533" w14:textId="1F5A9584" w:rsidR="008802E5" w:rsidRPr="00BD3D39" w:rsidRDefault="00CA67B5" w:rsidP="008802E5">
            <w:pPr>
              <w:jc w:val="center"/>
              <w:rPr>
                <w:sz w:val="16"/>
                <w:szCs w:val="20"/>
              </w:rPr>
            </w:pPr>
            <w:r>
              <w:rPr>
                <w:sz w:val="16"/>
                <w:szCs w:val="20"/>
              </w:rPr>
              <w:t>0.133</w:t>
            </w:r>
          </w:p>
        </w:tc>
        <w:tc>
          <w:tcPr>
            <w:tcW w:w="1417" w:type="dxa"/>
          </w:tcPr>
          <w:p w14:paraId="116F542A" w14:textId="71F5A901" w:rsidR="008802E5" w:rsidRPr="00BD3D39" w:rsidRDefault="00970D2E" w:rsidP="008802E5">
            <w:pPr>
              <w:jc w:val="center"/>
              <w:rPr>
                <w:sz w:val="16"/>
                <w:szCs w:val="20"/>
              </w:rPr>
            </w:pPr>
            <w:r>
              <w:rPr>
                <w:sz w:val="16"/>
                <w:szCs w:val="20"/>
              </w:rPr>
              <w:t>0.508</w:t>
            </w:r>
          </w:p>
        </w:tc>
        <w:tc>
          <w:tcPr>
            <w:tcW w:w="1276" w:type="dxa"/>
          </w:tcPr>
          <w:p w14:paraId="76FC928A" w14:textId="4DD5B238" w:rsidR="008802E5" w:rsidRPr="00BD3D39" w:rsidRDefault="00A13CEB" w:rsidP="008802E5">
            <w:pPr>
              <w:jc w:val="center"/>
              <w:rPr>
                <w:sz w:val="16"/>
                <w:szCs w:val="20"/>
              </w:rPr>
            </w:pPr>
            <w:r>
              <w:rPr>
                <w:sz w:val="16"/>
                <w:szCs w:val="20"/>
              </w:rPr>
              <w:t>0.270</w:t>
            </w:r>
          </w:p>
        </w:tc>
      </w:tr>
      <w:tr w:rsidR="008802E5" w:rsidRPr="00BD3D39" w14:paraId="1AC35CD0" w14:textId="77777777" w:rsidTr="003546C1">
        <w:trPr>
          <w:trHeight w:val="396"/>
        </w:trPr>
        <w:tc>
          <w:tcPr>
            <w:tcW w:w="1367" w:type="dxa"/>
            <w:tcBorders>
              <w:bottom w:val="single" w:sz="4" w:space="0" w:color="auto"/>
            </w:tcBorders>
          </w:tcPr>
          <w:p w14:paraId="11ABF55C" w14:textId="77777777" w:rsidR="008802E5" w:rsidRPr="00BD3D39" w:rsidRDefault="008802E5" w:rsidP="008802E5">
            <w:pPr>
              <w:rPr>
                <w:sz w:val="16"/>
                <w:szCs w:val="20"/>
              </w:rPr>
            </w:pPr>
          </w:p>
        </w:tc>
        <w:tc>
          <w:tcPr>
            <w:tcW w:w="236" w:type="dxa"/>
            <w:tcBorders>
              <w:bottom w:val="single" w:sz="4" w:space="0" w:color="auto"/>
            </w:tcBorders>
          </w:tcPr>
          <w:p w14:paraId="0CF0750F" w14:textId="77777777" w:rsidR="008802E5" w:rsidRPr="00BD3D39" w:rsidRDefault="008802E5" w:rsidP="008802E5">
            <w:pPr>
              <w:rPr>
                <w:rFonts w:cs="Calibri"/>
                <w:b/>
                <w:color w:val="222222"/>
                <w:sz w:val="16"/>
                <w:szCs w:val="20"/>
                <w:shd w:val="clear" w:color="auto" w:fill="FFFFFF"/>
              </w:rPr>
            </w:pPr>
          </w:p>
        </w:tc>
        <w:tc>
          <w:tcPr>
            <w:tcW w:w="949" w:type="dxa"/>
            <w:tcBorders>
              <w:bottom w:val="single" w:sz="4" w:space="0" w:color="auto"/>
            </w:tcBorders>
          </w:tcPr>
          <w:p w14:paraId="7FC7817C" w14:textId="138B2DCA" w:rsidR="008802E5" w:rsidRPr="00BD3D39" w:rsidRDefault="008802E5" w:rsidP="008802E5">
            <w:pPr>
              <w:rPr>
                <w:sz w:val="16"/>
                <w:szCs w:val="20"/>
              </w:rPr>
            </w:pPr>
            <w:r w:rsidRPr="00BD3D39">
              <w:rPr>
                <w:rFonts w:cstheme="minorHAnsi"/>
                <w:color w:val="222222"/>
                <w:sz w:val="16"/>
                <w:szCs w:val="20"/>
                <w:shd w:val="clear" w:color="auto" w:fill="FFFFFF"/>
              </w:rPr>
              <w:t>β</w:t>
            </w:r>
            <w:r w:rsidRPr="00BD3D39">
              <w:rPr>
                <w:rFonts w:cs="Calibri"/>
                <w:color w:val="222222"/>
                <w:sz w:val="16"/>
                <w:szCs w:val="20"/>
                <w:shd w:val="clear" w:color="auto" w:fill="FFFFFF"/>
              </w:rPr>
              <w:t xml:space="preserve"> (95% CI)</w:t>
            </w:r>
          </w:p>
        </w:tc>
        <w:tc>
          <w:tcPr>
            <w:tcW w:w="905" w:type="dxa"/>
            <w:tcBorders>
              <w:bottom w:val="single" w:sz="4" w:space="0" w:color="auto"/>
            </w:tcBorders>
          </w:tcPr>
          <w:p w14:paraId="78DA0CD8" w14:textId="671804E4" w:rsidR="008802E5" w:rsidRDefault="008802E5" w:rsidP="008802E5">
            <w:pPr>
              <w:jc w:val="center"/>
              <w:rPr>
                <w:sz w:val="16"/>
                <w:szCs w:val="20"/>
              </w:rPr>
            </w:pPr>
            <w:r>
              <w:rPr>
                <w:sz w:val="16"/>
                <w:szCs w:val="20"/>
              </w:rPr>
              <w:t>-1 (-4, 1)</w:t>
            </w:r>
          </w:p>
        </w:tc>
        <w:tc>
          <w:tcPr>
            <w:tcW w:w="1079" w:type="dxa"/>
            <w:tcBorders>
              <w:bottom w:val="single" w:sz="4" w:space="0" w:color="auto"/>
            </w:tcBorders>
          </w:tcPr>
          <w:p w14:paraId="00A0693F" w14:textId="70B4A38D" w:rsidR="008802E5" w:rsidRPr="00BD3D39" w:rsidRDefault="008802E5" w:rsidP="008802E5">
            <w:pPr>
              <w:jc w:val="center"/>
              <w:rPr>
                <w:sz w:val="16"/>
                <w:szCs w:val="20"/>
              </w:rPr>
            </w:pPr>
            <w:r>
              <w:rPr>
                <w:sz w:val="16"/>
                <w:szCs w:val="20"/>
              </w:rPr>
              <w:t>-4 (-7, -0)</w:t>
            </w:r>
          </w:p>
        </w:tc>
        <w:tc>
          <w:tcPr>
            <w:tcW w:w="993" w:type="dxa"/>
            <w:tcBorders>
              <w:bottom w:val="single" w:sz="4" w:space="0" w:color="auto"/>
            </w:tcBorders>
          </w:tcPr>
          <w:p w14:paraId="7BECFDDD" w14:textId="03AE6710" w:rsidR="008802E5" w:rsidRPr="00BD3D39" w:rsidRDefault="008802E5" w:rsidP="008802E5">
            <w:pPr>
              <w:jc w:val="center"/>
              <w:rPr>
                <w:sz w:val="16"/>
                <w:szCs w:val="20"/>
              </w:rPr>
            </w:pPr>
            <w:r>
              <w:rPr>
                <w:sz w:val="16"/>
                <w:szCs w:val="20"/>
              </w:rPr>
              <w:t>-4 (-7, -1)</w:t>
            </w:r>
          </w:p>
        </w:tc>
        <w:tc>
          <w:tcPr>
            <w:tcW w:w="992" w:type="dxa"/>
            <w:tcBorders>
              <w:bottom w:val="single" w:sz="4" w:space="0" w:color="auto"/>
            </w:tcBorders>
          </w:tcPr>
          <w:p w14:paraId="4DD3FD2F" w14:textId="13719EB5" w:rsidR="008802E5" w:rsidRPr="00BD3D39" w:rsidRDefault="008802E5" w:rsidP="008802E5">
            <w:pPr>
              <w:jc w:val="center"/>
              <w:rPr>
                <w:sz w:val="16"/>
                <w:szCs w:val="20"/>
              </w:rPr>
            </w:pPr>
            <w:r>
              <w:rPr>
                <w:sz w:val="16"/>
                <w:szCs w:val="20"/>
              </w:rPr>
              <w:t>-2 (-6, 2)</w:t>
            </w:r>
          </w:p>
        </w:tc>
        <w:tc>
          <w:tcPr>
            <w:tcW w:w="1276" w:type="dxa"/>
            <w:tcBorders>
              <w:bottom w:val="single" w:sz="4" w:space="0" w:color="auto"/>
            </w:tcBorders>
          </w:tcPr>
          <w:p w14:paraId="58A4D9E7" w14:textId="133C370C" w:rsidR="008802E5" w:rsidRPr="00BD3D39" w:rsidRDefault="008802E5" w:rsidP="008802E5">
            <w:pPr>
              <w:jc w:val="center"/>
              <w:rPr>
                <w:sz w:val="16"/>
                <w:szCs w:val="20"/>
              </w:rPr>
            </w:pPr>
            <w:r>
              <w:rPr>
                <w:sz w:val="16"/>
                <w:szCs w:val="20"/>
              </w:rPr>
              <w:t>-5 (-10, 1)</w:t>
            </w:r>
          </w:p>
        </w:tc>
        <w:tc>
          <w:tcPr>
            <w:tcW w:w="992" w:type="dxa"/>
            <w:tcBorders>
              <w:bottom w:val="single" w:sz="4" w:space="0" w:color="auto"/>
            </w:tcBorders>
          </w:tcPr>
          <w:p w14:paraId="5AC6BD97" w14:textId="59B5A492" w:rsidR="008802E5" w:rsidRDefault="008802E5" w:rsidP="008802E5">
            <w:pPr>
              <w:jc w:val="center"/>
              <w:rPr>
                <w:sz w:val="16"/>
                <w:szCs w:val="20"/>
              </w:rPr>
            </w:pPr>
            <w:r>
              <w:rPr>
                <w:sz w:val="16"/>
                <w:szCs w:val="20"/>
              </w:rPr>
              <w:t>-0.1 (-2, 1)</w:t>
            </w:r>
          </w:p>
        </w:tc>
        <w:tc>
          <w:tcPr>
            <w:tcW w:w="992" w:type="dxa"/>
            <w:tcBorders>
              <w:bottom w:val="single" w:sz="4" w:space="0" w:color="auto"/>
            </w:tcBorders>
          </w:tcPr>
          <w:p w14:paraId="474846FD" w14:textId="2D931ED5" w:rsidR="008802E5" w:rsidRPr="00BD3D39" w:rsidRDefault="008802E5" w:rsidP="008802E5">
            <w:pPr>
              <w:jc w:val="center"/>
              <w:rPr>
                <w:sz w:val="16"/>
                <w:szCs w:val="20"/>
              </w:rPr>
            </w:pPr>
            <w:r>
              <w:rPr>
                <w:sz w:val="16"/>
                <w:szCs w:val="20"/>
              </w:rPr>
              <w:t>-1 (-4, 3)</w:t>
            </w:r>
          </w:p>
        </w:tc>
        <w:tc>
          <w:tcPr>
            <w:tcW w:w="992" w:type="dxa"/>
            <w:tcBorders>
              <w:bottom w:val="single" w:sz="4" w:space="0" w:color="auto"/>
            </w:tcBorders>
          </w:tcPr>
          <w:p w14:paraId="3AD82A1B" w14:textId="63FEA04E" w:rsidR="008802E5" w:rsidRPr="00BD3D39" w:rsidRDefault="008802E5" w:rsidP="008802E5">
            <w:pPr>
              <w:jc w:val="center"/>
              <w:rPr>
                <w:sz w:val="16"/>
                <w:szCs w:val="20"/>
              </w:rPr>
            </w:pPr>
            <w:r>
              <w:rPr>
                <w:sz w:val="16"/>
                <w:szCs w:val="20"/>
              </w:rPr>
              <w:t>-1 (-4, 3)</w:t>
            </w:r>
          </w:p>
        </w:tc>
        <w:tc>
          <w:tcPr>
            <w:tcW w:w="1418" w:type="dxa"/>
            <w:tcBorders>
              <w:bottom w:val="single" w:sz="4" w:space="0" w:color="auto"/>
            </w:tcBorders>
          </w:tcPr>
          <w:p w14:paraId="176C9AEF" w14:textId="1A22F779" w:rsidR="008802E5" w:rsidRPr="00BD3D39" w:rsidRDefault="0021345C" w:rsidP="008802E5">
            <w:pPr>
              <w:jc w:val="center"/>
              <w:rPr>
                <w:sz w:val="16"/>
                <w:szCs w:val="20"/>
              </w:rPr>
            </w:pPr>
            <w:r>
              <w:rPr>
                <w:sz w:val="16"/>
                <w:szCs w:val="20"/>
              </w:rPr>
              <w:t xml:space="preserve">2 (-0.5, </w:t>
            </w:r>
            <w:r w:rsidR="00681198">
              <w:rPr>
                <w:sz w:val="16"/>
                <w:szCs w:val="20"/>
              </w:rPr>
              <w:t>4</w:t>
            </w:r>
            <w:r>
              <w:rPr>
                <w:sz w:val="16"/>
                <w:szCs w:val="20"/>
              </w:rPr>
              <w:t>)</w:t>
            </w:r>
          </w:p>
        </w:tc>
        <w:tc>
          <w:tcPr>
            <w:tcW w:w="1417" w:type="dxa"/>
            <w:tcBorders>
              <w:bottom w:val="single" w:sz="4" w:space="0" w:color="auto"/>
            </w:tcBorders>
          </w:tcPr>
          <w:p w14:paraId="3C808284" w14:textId="4A7C8A5D" w:rsidR="008802E5" w:rsidRPr="00BD3D39" w:rsidRDefault="006825C5" w:rsidP="008802E5">
            <w:pPr>
              <w:jc w:val="center"/>
              <w:rPr>
                <w:sz w:val="16"/>
                <w:szCs w:val="20"/>
              </w:rPr>
            </w:pPr>
            <w:r>
              <w:rPr>
                <w:sz w:val="16"/>
                <w:szCs w:val="20"/>
              </w:rPr>
              <w:t>-0.9 (-4, 2)</w:t>
            </w:r>
          </w:p>
        </w:tc>
        <w:tc>
          <w:tcPr>
            <w:tcW w:w="1276" w:type="dxa"/>
            <w:tcBorders>
              <w:bottom w:val="single" w:sz="4" w:space="0" w:color="auto"/>
            </w:tcBorders>
          </w:tcPr>
          <w:p w14:paraId="291BC491" w14:textId="26D4EE79" w:rsidR="008802E5" w:rsidRPr="00BD3D39" w:rsidRDefault="00A13CEB" w:rsidP="008802E5">
            <w:pPr>
              <w:jc w:val="center"/>
              <w:rPr>
                <w:sz w:val="16"/>
                <w:szCs w:val="20"/>
              </w:rPr>
            </w:pPr>
            <w:r>
              <w:rPr>
                <w:sz w:val="16"/>
                <w:szCs w:val="20"/>
              </w:rPr>
              <w:t>-3 (-9, 2)</w:t>
            </w:r>
          </w:p>
        </w:tc>
      </w:tr>
    </w:tbl>
    <w:p w14:paraId="33AAA81E" w14:textId="15E947DA" w:rsidR="00DB675B" w:rsidRPr="00DB675B" w:rsidRDefault="00107253" w:rsidP="00DB675B">
      <w:pPr>
        <w:rPr>
          <w:sz w:val="16"/>
        </w:rPr>
      </w:pPr>
      <w:r w:rsidRPr="00E31345">
        <w:rPr>
          <w:sz w:val="16"/>
        </w:rPr>
        <w:t xml:space="preserve">SD = standard deviation; </w:t>
      </w:r>
      <w:r>
        <w:rPr>
          <w:i/>
          <w:sz w:val="16"/>
        </w:rPr>
        <w:t>p</w:t>
      </w:r>
      <w:r w:rsidRPr="00E31345">
        <w:rPr>
          <w:i/>
          <w:sz w:val="16"/>
        </w:rPr>
        <w:t xml:space="preserve"> </w:t>
      </w:r>
      <w:r w:rsidRPr="00E31345">
        <w:rPr>
          <w:sz w:val="16"/>
        </w:rPr>
        <w:t xml:space="preserve">= </w:t>
      </w:r>
      <w:r w:rsidRPr="00A03866">
        <w:rPr>
          <w:sz w:val="16"/>
          <w:szCs w:val="16"/>
        </w:rPr>
        <w:t>significanc</w:t>
      </w:r>
      <w:bookmarkEnd w:id="0"/>
      <w:r w:rsidRPr="00A03866">
        <w:rPr>
          <w:sz w:val="16"/>
          <w:szCs w:val="16"/>
        </w:rPr>
        <w:t>e; *= significant interaction effect;</w:t>
      </w:r>
      <w:r w:rsidRPr="00A03866">
        <w:rPr>
          <w:sz w:val="16"/>
          <w:szCs w:val="16"/>
          <w:vertAlign w:val="superscript"/>
        </w:rPr>
        <w:t>+</w:t>
      </w:r>
      <w:r w:rsidRPr="00A03866">
        <w:rPr>
          <w:sz w:val="16"/>
          <w:szCs w:val="16"/>
        </w:rPr>
        <w:t>= significant time effect;</w:t>
      </w:r>
      <w:r w:rsidR="00092E5E">
        <w:rPr>
          <w:sz w:val="16"/>
          <w:szCs w:val="16"/>
        </w:rPr>
        <w:t xml:space="preserve"> </w:t>
      </w:r>
      <w:r w:rsidR="0003104E">
        <w:rPr>
          <w:rFonts w:cstheme="minorHAnsi"/>
          <w:sz w:val="16"/>
          <w:szCs w:val="16"/>
          <w:vertAlign w:val="superscript"/>
        </w:rPr>
        <w:t>#</w:t>
      </w:r>
      <w:r w:rsidRPr="00A03866">
        <w:rPr>
          <w:sz w:val="16"/>
          <w:szCs w:val="16"/>
        </w:rPr>
        <w:t xml:space="preserve"> </w:t>
      </w:r>
      <w:r w:rsidR="0003104E">
        <w:rPr>
          <w:sz w:val="16"/>
          <w:szCs w:val="16"/>
        </w:rPr>
        <w:t xml:space="preserve">= significant condition effect; </w:t>
      </w:r>
      <w:r w:rsidRPr="00A03866">
        <w:rPr>
          <w:sz w:val="16"/>
          <w:szCs w:val="16"/>
        </w:rPr>
        <w:t>mmHg</w:t>
      </w:r>
      <w:r w:rsidRPr="00A15724">
        <w:rPr>
          <w:sz w:val="16"/>
          <w:szCs w:val="16"/>
        </w:rPr>
        <w:t xml:space="preserve"> = pressure</w:t>
      </w:r>
      <w:r w:rsidRPr="00E31345">
        <w:rPr>
          <w:sz w:val="16"/>
        </w:rPr>
        <w:t>; bts</w:t>
      </w:r>
      <w:r w:rsidRPr="00F82562">
        <w:rPr>
          <w:rFonts w:cs="Calibri"/>
          <w:sz w:val="16"/>
        </w:rPr>
        <w:t>·</w:t>
      </w:r>
      <w:r w:rsidRPr="00E31345">
        <w:rPr>
          <w:sz w:val="16"/>
        </w:rPr>
        <w:t>min</w:t>
      </w:r>
      <w:r w:rsidRPr="00E31345">
        <w:rPr>
          <w:sz w:val="16"/>
          <w:vertAlign w:val="superscript"/>
        </w:rPr>
        <w:t>-1</w:t>
      </w:r>
      <w:r w:rsidRPr="00E31345">
        <w:rPr>
          <w:sz w:val="16"/>
        </w:rPr>
        <w:t xml:space="preserve"> = beats per minute</w:t>
      </w:r>
      <w:r>
        <w:rPr>
          <w:sz w:val="16"/>
        </w:rPr>
        <w:t xml:space="preserve">; mmHg= millimetre of mercury; </w:t>
      </w:r>
      <w:proofErr w:type="spellStart"/>
      <w:r>
        <w:rPr>
          <w:sz w:val="16"/>
        </w:rPr>
        <w:t>AIx</w:t>
      </w:r>
      <w:proofErr w:type="spellEnd"/>
      <w:r>
        <w:rPr>
          <w:sz w:val="16"/>
        </w:rPr>
        <w:t xml:space="preserve">= augmentation index; </w:t>
      </w:r>
      <w:proofErr w:type="spellStart"/>
      <w:r>
        <w:rPr>
          <w:sz w:val="16"/>
        </w:rPr>
        <w:t>bts</w:t>
      </w:r>
      <w:r w:rsidRPr="00F82562">
        <w:rPr>
          <w:rFonts w:cs="Calibri"/>
          <w:sz w:val="16"/>
        </w:rPr>
        <w:t>·</w:t>
      </w:r>
      <w:r>
        <w:rPr>
          <w:sz w:val="16"/>
        </w:rPr>
        <w:t>min</w:t>
      </w:r>
      <w:proofErr w:type="spellEnd"/>
      <w:r>
        <w:rPr>
          <w:sz w:val="16"/>
        </w:rPr>
        <w:t xml:space="preserve">= beats per minute; SBP= systolic blood pressure; MAP= mean arterial pressure; </w:t>
      </w:r>
      <w:proofErr w:type="spellStart"/>
      <w:r>
        <w:rPr>
          <w:sz w:val="16"/>
        </w:rPr>
        <w:t>cSBP</w:t>
      </w:r>
      <w:proofErr w:type="spellEnd"/>
      <w:r>
        <w:rPr>
          <w:sz w:val="16"/>
        </w:rPr>
        <w:t xml:space="preserve"> central systolic blood pressure; </w:t>
      </w:r>
      <w:proofErr w:type="spellStart"/>
      <w:r>
        <w:rPr>
          <w:sz w:val="16"/>
        </w:rPr>
        <w:t>cPP</w:t>
      </w:r>
      <w:proofErr w:type="spellEnd"/>
      <w:r>
        <w:rPr>
          <w:sz w:val="16"/>
        </w:rPr>
        <w:t>=  central pulse pressure</w:t>
      </w:r>
      <w:r w:rsidR="008073B1">
        <w:rPr>
          <w:sz w:val="16"/>
        </w:rPr>
        <w:t>; PF = pressure forwards; PB = pressure backwards; RM% reflection magnitude percentage</w:t>
      </w:r>
      <w:r>
        <w:rPr>
          <w:sz w:val="16"/>
        </w:rPr>
        <w:t xml:space="preserve">. </w:t>
      </w:r>
      <w:r w:rsidR="00CC7187">
        <w:rPr>
          <w:sz w:val="16"/>
        </w:rPr>
        <w:t>PWA data</w:t>
      </w:r>
      <w:r w:rsidR="00615033">
        <w:rPr>
          <w:sz w:val="16"/>
        </w:rPr>
        <w:t xml:space="preserve"> reported </w:t>
      </w:r>
      <w:r w:rsidR="00CC7187">
        <w:rPr>
          <w:sz w:val="16"/>
        </w:rPr>
        <w:t xml:space="preserve">without decimal places </w:t>
      </w:r>
      <w:r w:rsidR="000F636E">
        <w:rPr>
          <w:sz w:val="16"/>
        </w:rPr>
        <w:t xml:space="preserve">for meaningfulness. </w:t>
      </w:r>
    </w:p>
    <w:p w14:paraId="49A243B3" w14:textId="35005CFE" w:rsidR="00561107" w:rsidRDefault="00561107" w:rsidP="00107253"/>
    <w:p w14:paraId="3DF9DBB1" w14:textId="4F51D760" w:rsidR="00107253" w:rsidRDefault="00107253" w:rsidP="00385026">
      <w:pPr>
        <w:spacing w:line="360" w:lineRule="auto"/>
        <w:jc w:val="both"/>
        <w:sectPr w:rsidR="00107253" w:rsidSect="00107253">
          <w:pgSz w:w="16838" w:h="11906" w:orient="landscape"/>
          <w:pgMar w:top="1440" w:right="1440" w:bottom="1440" w:left="1440" w:header="709" w:footer="709" w:gutter="0"/>
          <w:cols w:space="708"/>
          <w:docGrid w:linePitch="360"/>
        </w:sectPr>
      </w:pPr>
    </w:p>
    <w:p w14:paraId="35B9840D" w14:textId="77777777" w:rsidR="0027616F" w:rsidRPr="002D32CA" w:rsidRDefault="0027616F" w:rsidP="008D4D8C">
      <w:pPr>
        <w:spacing w:after="120" w:line="360" w:lineRule="auto"/>
        <w:rPr>
          <w:i/>
          <w:iCs/>
        </w:rPr>
      </w:pPr>
      <w:r w:rsidRPr="002D32CA">
        <w:rPr>
          <w:i/>
          <w:iCs/>
        </w:rPr>
        <w:lastRenderedPageBreak/>
        <w:t>Pulse wave velocity</w:t>
      </w:r>
    </w:p>
    <w:p w14:paraId="5C568023" w14:textId="2156CD0D" w:rsidR="0027616F" w:rsidRDefault="00C54E41" w:rsidP="008D4D8C">
      <w:pPr>
        <w:spacing w:after="120" w:line="360" w:lineRule="auto"/>
        <w:jc w:val="both"/>
      </w:pPr>
      <w:r>
        <w:t xml:space="preserve">Table </w:t>
      </w:r>
      <w:r w:rsidR="00CD1C9B">
        <w:t>3</w:t>
      </w:r>
      <w:r w:rsidR="0027616F">
        <w:t xml:space="preserve"> shows there were no significant interactions, or condition effects for any PWV variables. There was a significant time effect for both cfPWV and the </w:t>
      </w:r>
      <w:proofErr w:type="spellStart"/>
      <w:r w:rsidR="0027616F">
        <w:t>af</w:t>
      </w:r>
      <w:proofErr w:type="spellEnd"/>
      <w:r w:rsidR="0027616F">
        <w:t xml:space="preserve">-SG, with no change in </w:t>
      </w:r>
      <w:proofErr w:type="spellStart"/>
      <w:r w:rsidR="0027616F">
        <w:t>faPWV</w:t>
      </w:r>
      <w:proofErr w:type="spellEnd"/>
      <w:r w:rsidR="0027616F">
        <w:t>.</w:t>
      </w:r>
      <w:r w:rsidR="00D519C5" w:rsidRPr="00D519C5">
        <w:t xml:space="preserve"> </w:t>
      </w:r>
      <w:r w:rsidR="00D519C5">
        <w:t>T</w:t>
      </w:r>
      <w:r w:rsidR="00D519C5" w:rsidRPr="00FF75E3">
        <w:t xml:space="preserve">he estimated marginal means (SE) </w:t>
      </w:r>
      <w:r w:rsidR="00D519C5">
        <w:t>f</w:t>
      </w:r>
      <w:r w:rsidR="0027616F" w:rsidRPr="00FF75E3">
        <w:t xml:space="preserve">or </w:t>
      </w:r>
      <w:proofErr w:type="spellStart"/>
      <w:r w:rsidR="0027616F" w:rsidRPr="00FF75E3">
        <w:t>cf</w:t>
      </w:r>
      <w:proofErr w:type="spellEnd"/>
      <w:r w:rsidR="0027616F" w:rsidRPr="00FF75E3">
        <w:t xml:space="preserve">-PWV and </w:t>
      </w:r>
      <w:proofErr w:type="spellStart"/>
      <w:r w:rsidR="0027616F" w:rsidRPr="00FF75E3">
        <w:t>af</w:t>
      </w:r>
      <w:proofErr w:type="spellEnd"/>
      <w:r w:rsidR="0027616F" w:rsidRPr="00FF75E3">
        <w:t>-SG revealed an increase from 9.06 (0.42) to 9.63 (0.42) m·s</w:t>
      </w:r>
      <w:r w:rsidR="0027616F" w:rsidRPr="00CE79C3">
        <w:rPr>
          <w:vertAlign w:val="superscript"/>
        </w:rPr>
        <w:t>-1</w:t>
      </w:r>
      <w:r w:rsidR="0027616F" w:rsidRPr="00FF75E3">
        <w:t>, and a decrease of 1.31 (0.07) to 1.24 (0.07) respectively.</w:t>
      </w:r>
    </w:p>
    <w:p w14:paraId="51E87931" w14:textId="77777777" w:rsidR="00332342" w:rsidRDefault="00332342" w:rsidP="008D4D8C">
      <w:pPr>
        <w:spacing w:after="120" w:line="360" w:lineRule="auto"/>
        <w:jc w:val="both"/>
      </w:pPr>
    </w:p>
    <w:p w14:paraId="2412B79B" w14:textId="48738315" w:rsidR="00FF4B57" w:rsidRDefault="00FF4B57" w:rsidP="00FF4B57">
      <w:pPr>
        <w:spacing w:after="0" w:line="240" w:lineRule="auto"/>
        <w:jc w:val="both"/>
      </w:pPr>
      <w:r w:rsidRPr="003546C1">
        <w:rPr>
          <w:b/>
          <w:bCs/>
        </w:rPr>
        <w:t>Table</w:t>
      </w:r>
      <w:r>
        <w:t xml:space="preserve"> </w:t>
      </w:r>
      <w:r>
        <w:rPr>
          <w:b/>
          <w:bCs/>
        </w:rPr>
        <w:t>3</w:t>
      </w:r>
      <w:r>
        <w:t xml:space="preserve"> </w:t>
      </w:r>
      <w:r w:rsidR="00326C42">
        <w:t>mean (</w:t>
      </w:r>
      <w:r w:rsidR="00326C42">
        <w:rPr>
          <w:rFonts w:cstheme="minorHAnsi"/>
        </w:rPr>
        <w:t>±</w:t>
      </w:r>
      <w:r w:rsidR="00326C42">
        <w:t xml:space="preserve"> SD)</w:t>
      </w:r>
      <w:r>
        <w:t xml:space="preserve"> </w:t>
      </w:r>
      <w:r w:rsidR="00561A25">
        <w:t>arterial stiffness data</w:t>
      </w:r>
      <w:r>
        <w:t xml:space="preserve"> pre and post 2-hours of uninterrupted (CON) and interrupted (ACT) sitting</w:t>
      </w:r>
      <w:r w:rsidR="00561A25">
        <w:t xml:space="preserve">. </w:t>
      </w:r>
    </w:p>
    <w:p w14:paraId="6CB07E1F" w14:textId="7D1A724C" w:rsidR="003D3C5C" w:rsidRPr="0027616F" w:rsidRDefault="003D3C5C" w:rsidP="008D4D8C">
      <w:pPr>
        <w:spacing w:after="120" w:line="360" w:lineRule="auto"/>
        <w:jc w:val="both"/>
      </w:pPr>
    </w:p>
    <w:tbl>
      <w:tblPr>
        <w:tblW w:w="7088" w:type="dxa"/>
        <w:jc w:val="center"/>
        <w:tblLayout w:type="fixed"/>
        <w:tblLook w:val="04A0" w:firstRow="1" w:lastRow="0" w:firstColumn="1" w:lastColumn="0" w:noHBand="0" w:noVBand="1"/>
      </w:tblPr>
      <w:tblGrid>
        <w:gridCol w:w="1367"/>
        <w:gridCol w:w="236"/>
        <w:gridCol w:w="949"/>
        <w:gridCol w:w="1559"/>
        <w:gridCol w:w="1417"/>
        <w:gridCol w:w="1560"/>
      </w:tblGrid>
      <w:tr w:rsidR="00332342" w:rsidRPr="00D30B0E" w14:paraId="5F63E312" w14:textId="77777777" w:rsidTr="003546C1">
        <w:trPr>
          <w:trHeight w:val="575"/>
          <w:jc w:val="center"/>
        </w:trPr>
        <w:tc>
          <w:tcPr>
            <w:tcW w:w="1367" w:type="dxa"/>
            <w:tcBorders>
              <w:top w:val="single" w:sz="4" w:space="0" w:color="auto"/>
              <w:bottom w:val="single" w:sz="4" w:space="0" w:color="auto"/>
            </w:tcBorders>
          </w:tcPr>
          <w:p w14:paraId="62B85E36" w14:textId="77777777" w:rsidR="00332342" w:rsidRPr="00D30B0E" w:rsidRDefault="00332342" w:rsidP="00A82D8F">
            <w:pPr>
              <w:rPr>
                <w:rFonts w:cstheme="minorHAnsi"/>
                <w:b/>
                <w:sz w:val="16"/>
                <w:szCs w:val="16"/>
              </w:rPr>
            </w:pPr>
          </w:p>
        </w:tc>
        <w:tc>
          <w:tcPr>
            <w:tcW w:w="236" w:type="dxa"/>
            <w:tcBorders>
              <w:top w:val="single" w:sz="4" w:space="0" w:color="auto"/>
              <w:bottom w:val="single" w:sz="4" w:space="0" w:color="auto"/>
            </w:tcBorders>
          </w:tcPr>
          <w:p w14:paraId="5603307B" w14:textId="77777777" w:rsidR="00332342" w:rsidRPr="00D30B0E" w:rsidRDefault="00332342" w:rsidP="00A82D8F">
            <w:pPr>
              <w:rPr>
                <w:rFonts w:cstheme="minorHAnsi"/>
                <w:b/>
                <w:sz w:val="16"/>
                <w:szCs w:val="16"/>
              </w:rPr>
            </w:pPr>
          </w:p>
        </w:tc>
        <w:tc>
          <w:tcPr>
            <w:tcW w:w="949" w:type="dxa"/>
            <w:tcBorders>
              <w:top w:val="single" w:sz="4" w:space="0" w:color="auto"/>
              <w:bottom w:val="single" w:sz="4" w:space="0" w:color="auto"/>
            </w:tcBorders>
          </w:tcPr>
          <w:p w14:paraId="5367C9FB" w14:textId="77777777" w:rsidR="00332342" w:rsidRPr="00D30B0E" w:rsidRDefault="00332342" w:rsidP="00A82D8F">
            <w:pPr>
              <w:rPr>
                <w:rFonts w:cstheme="minorHAnsi"/>
                <w:b/>
                <w:sz w:val="16"/>
                <w:szCs w:val="16"/>
              </w:rPr>
            </w:pPr>
          </w:p>
        </w:tc>
        <w:tc>
          <w:tcPr>
            <w:tcW w:w="1559" w:type="dxa"/>
            <w:tcBorders>
              <w:top w:val="single" w:sz="4" w:space="0" w:color="auto"/>
              <w:bottom w:val="single" w:sz="4" w:space="0" w:color="auto"/>
            </w:tcBorders>
          </w:tcPr>
          <w:p w14:paraId="4FBC8038" w14:textId="77777777" w:rsidR="00332342" w:rsidRPr="00D30B0E" w:rsidRDefault="00332342" w:rsidP="00A82D8F">
            <w:pPr>
              <w:jc w:val="center"/>
              <w:rPr>
                <w:rFonts w:cstheme="minorHAnsi"/>
                <w:b/>
                <w:sz w:val="16"/>
                <w:szCs w:val="16"/>
              </w:rPr>
            </w:pPr>
            <w:r w:rsidRPr="00D30B0E">
              <w:rPr>
                <w:rFonts w:cstheme="minorHAnsi"/>
                <w:b/>
                <w:sz w:val="16"/>
                <w:szCs w:val="16"/>
              </w:rPr>
              <w:t xml:space="preserve">cfPWV               </w:t>
            </w:r>
            <w:proofErr w:type="gramStart"/>
            <w:r w:rsidRPr="00D30B0E">
              <w:rPr>
                <w:rFonts w:cstheme="minorHAnsi"/>
                <w:b/>
                <w:sz w:val="16"/>
                <w:szCs w:val="16"/>
              </w:rPr>
              <w:t xml:space="preserve">   (</w:t>
            </w:r>
            <w:proofErr w:type="gramEnd"/>
            <w:r w:rsidRPr="00D30B0E">
              <w:rPr>
                <w:rFonts w:cstheme="minorHAnsi"/>
                <w:b/>
                <w:sz w:val="16"/>
                <w:szCs w:val="16"/>
              </w:rPr>
              <w:t>m·s</w:t>
            </w:r>
            <w:r w:rsidRPr="00D30B0E">
              <w:rPr>
                <w:rFonts w:cstheme="minorHAnsi"/>
                <w:b/>
                <w:sz w:val="16"/>
                <w:szCs w:val="16"/>
                <w:vertAlign w:val="superscript"/>
              </w:rPr>
              <w:t>-1</w:t>
            </w:r>
            <w:r w:rsidRPr="00D30B0E">
              <w:rPr>
                <w:rFonts w:cstheme="minorHAnsi"/>
                <w:b/>
                <w:sz w:val="16"/>
                <w:szCs w:val="16"/>
              </w:rPr>
              <w:t>)</w:t>
            </w:r>
          </w:p>
        </w:tc>
        <w:tc>
          <w:tcPr>
            <w:tcW w:w="1417" w:type="dxa"/>
            <w:tcBorders>
              <w:top w:val="single" w:sz="4" w:space="0" w:color="auto"/>
              <w:bottom w:val="single" w:sz="4" w:space="0" w:color="auto"/>
            </w:tcBorders>
          </w:tcPr>
          <w:p w14:paraId="0D8FBC9D" w14:textId="77777777" w:rsidR="00332342" w:rsidRPr="00D30B0E" w:rsidRDefault="00332342" w:rsidP="00A82D8F">
            <w:pPr>
              <w:jc w:val="center"/>
              <w:rPr>
                <w:rFonts w:cstheme="minorHAnsi"/>
                <w:b/>
                <w:sz w:val="16"/>
                <w:szCs w:val="16"/>
              </w:rPr>
            </w:pPr>
            <w:proofErr w:type="spellStart"/>
            <w:r w:rsidRPr="00D30B0E">
              <w:rPr>
                <w:rFonts w:cstheme="minorHAnsi"/>
                <w:b/>
                <w:sz w:val="16"/>
                <w:szCs w:val="16"/>
              </w:rPr>
              <w:t>faPWV</w:t>
            </w:r>
            <w:proofErr w:type="spellEnd"/>
            <w:r w:rsidRPr="00D30B0E">
              <w:rPr>
                <w:rFonts w:cstheme="minorHAnsi"/>
                <w:b/>
                <w:sz w:val="16"/>
                <w:szCs w:val="16"/>
              </w:rPr>
              <w:t xml:space="preserve">          </w:t>
            </w:r>
            <w:proofErr w:type="gramStart"/>
            <w:r w:rsidRPr="00D30B0E">
              <w:rPr>
                <w:rFonts w:cstheme="minorHAnsi"/>
                <w:b/>
                <w:sz w:val="16"/>
                <w:szCs w:val="16"/>
              </w:rPr>
              <w:t xml:space="preserve">   (</w:t>
            </w:r>
            <w:proofErr w:type="gramEnd"/>
            <w:r w:rsidRPr="00D30B0E">
              <w:rPr>
                <w:rFonts w:cstheme="minorHAnsi"/>
                <w:b/>
                <w:sz w:val="16"/>
                <w:szCs w:val="16"/>
              </w:rPr>
              <w:t>m·s</w:t>
            </w:r>
            <w:r w:rsidRPr="00D30B0E">
              <w:rPr>
                <w:rFonts w:cstheme="minorHAnsi"/>
                <w:b/>
                <w:sz w:val="16"/>
                <w:szCs w:val="16"/>
                <w:vertAlign w:val="superscript"/>
              </w:rPr>
              <w:t>-1</w:t>
            </w:r>
            <w:r w:rsidRPr="00D30B0E">
              <w:rPr>
                <w:rFonts w:cstheme="minorHAnsi"/>
                <w:b/>
                <w:sz w:val="16"/>
                <w:szCs w:val="16"/>
              </w:rPr>
              <w:t>)</w:t>
            </w:r>
          </w:p>
        </w:tc>
        <w:tc>
          <w:tcPr>
            <w:tcW w:w="1560" w:type="dxa"/>
            <w:tcBorders>
              <w:top w:val="single" w:sz="4" w:space="0" w:color="auto"/>
              <w:bottom w:val="single" w:sz="4" w:space="0" w:color="auto"/>
            </w:tcBorders>
          </w:tcPr>
          <w:p w14:paraId="5E438576" w14:textId="77777777" w:rsidR="00332342" w:rsidRPr="00D30B0E" w:rsidRDefault="00332342" w:rsidP="00A82D8F">
            <w:pPr>
              <w:jc w:val="center"/>
              <w:rPr>
                <w:rFonts w:cstheme="minorHAnsi"/>
                <w:b/>
                <w:sz w:val="16"/>
                <w:szCs w:val="16"/>
              </w:rPr>
            </w:pPr>
            <w:proofErr w:type="spellStart"/>
            <w:r w:rsidRPr="00D30B0E">
              <w:rPr>
                <w:rFonts w:cstheme="minorHAnsi"/>
                <w:b/>
                <w:sz w:val="16"/>
                <w:szCs w:val="16"/>
              </w:rPr>
              <w:t>af</w:t>
            </w:r>
            <w:proofErr w:type="spellEnd"/>
            <w:r w:rsidRPr="00D30B0E">
              <w:rPr>
                <w:rFonts w:cstheme="minorHAnsi"/>
                <w:b/>
                <w:sz w:val="16"/>
                <w:szCs w:val="16"/>
              </w:rPr>
              <w:t>-SG</w:t>
            </w:r>
          </w:p>
        </w:tc>
      </w:tr>
      <w:tr w:rsidR="00332342" w:rsidRPr="00D30B0E" w14:paraId="7B7A3382" w14:textId="77777777" w:rsidTr="003546C1">
        <w:trPr>
          <w:trHeight w:val="396"/>
          <w:jc w:val="center"/>
        </w:trPr>
        <w:tc>
          <w:tcPr>
            <w:tcW w:w="1367" w:type="dxa"/>
            <w:tcBorders>
              <w:top w:val="single" w:sz="4" w:space="0" w:color="auto"/>
            </w:tcBorders>
          </w:tcPr>
          <w:p w14:paraId="160B1643" w14:textId="77777777" w:rsidR="00332342" w:rsidRPr="00D30B0E" w:rsidRDefault="00332342" w:rsidP="00A82D8F">
            <w:pPr>
              <w:rPr>
                <w:rFonts w:cstheme="minorHAnsi"/>
                <w:b/>
                <w:sz w:val="16"/>
                <w:szCs w:val="16"/>
              </w:rPr>
            </w:pPr>
            <w:r w:rsidRPr="00D30B0E">
              <w:rPr>
                <w:rFonts w:cstheme="minorHAnsi"/>
                <w:b/>
                <w:sz w:val="16"/>
                <w:szCs w:val="16"/>
              </w:rPr>
              <w:t>Mean Average (SD)</w:t>
            </w:r>
          </w:p>
        </w:tc>
        <w:tc>
          <w:tcPr>
            <w:tcW w:w="236" w:type="dxa"/>
            <w:tcBorders>
              <w:top w:val="single" w:sz="4" w:space="0" w:color="auto"/>
            </w:tcBorders>
          </w:tcPr>
          <w:p w14:paraId="4261D152" w14:textId="77777777" w:rsidR="00332342" w:rsidRPr="00D30B0E" w:rsidRDefault="00332342" w:rsidP="00A82D8F">
            <w:pPr>
              <w:jc w:val="center"/>
              <w:rPr>
                <w:rFonts w:cstheme="minorHAnsi"/>
                <w:sz w:val="16"/>
                <w:szCs w:val="16"/>
              </w:rPr>
            </w:pPr>
          </w:p>
        </w:tc>
        <w:tc>
          <w:tcPr>
            <w:tcW w:w="949" w:type="dxa"/>
            <w:tcBorders>
              <w:top w:val="single" w:sz="4" w:space="0" w:color="auto"/>
            </w:tcBorders>
          </w:tcPr>
          <w:p w14:paraId="3DA80D7B" w14:textId="77777777" w:rsidR="00332342" w:rsidRPr="00D30B0E" w:rsidRDefault="00332342" w:rsidP="00A82D8F">
            <w:pPr>
              <w:jc w:val="center"/>
              <w:rPr>
                <w:rFonts w:cstheme="minorHAnsi"/>
                <w:sz w:val="16"/>
                <w:szCs w:val="16"/>
              </w:rPr>
            </w:pPr>
          </w:p>
        </w:tc>
        <w:tc>
          <w:tcPr>
            <w:tcW w:w="1559" w:type="dxa"/>
            <w:tcBorders>
              <w:top w:val="single" w:sz="4" w:space="0" w:color="auto"/>
            </w:tcBorders>
          </w:tcPr>
          <w:p w14:paraId="731A0797" w14:textId="77777777" w:rsidR="00332342" w:rsidRPr="00D30B0E" w:rsidRDefault="00332342" w:rsidP="00A82D8F">
            <w:pPr>
              <w:jc w:val="center"/>
              <w:rPr>
                <w:rFonts w:cstheme="minorHAnsi"/>
                <w:sz w:val="16"/>
                <w:szCs w:val="16"/>
              </w:rPr>
            </w:pPr>
          </w:p>
        </w:tc>
        <w:tc>
          <w:tcPr>
            <w:tcW w:w="1417" w:type="dxa"/>
            <w:tcBorders>
              <w:top w:val="single" w:sz="4" w:space="0" w:color="auto"/>
            </w:tcBorders>
          </w:tcPr>
          <w:p w14:paraId="48A218E0" w14:textId="77777777" w:rsidR="00332342" w:rsidRPr="00D30B0E" w:rsidRDefault="00332342" w:rsidP="00A82D8F">
            <w:pPr>
              <w:jc w:val="center"/>
              <w:rPr>
                <w:rFonts w:cstheme="minorHAnsi"/>
                <w:sz w:val="16"/>
                <w:szCs w:val="16"/>
              </w:rPr>
            </w:pPr>
          </w:p>
        </w:tc>
        <w:tc>
          <w:tcPr>
            <w:tcW w:w="1560" w:type="dxa"/>
            <w:tcBorders>
              <w:top w:val="single" w:sz="4" w:space="0" w:color="auto"/>
            </w:tcBorders>
          </w:tcPr>
          <w:p w14:paraId="0DA12E4F" w14:textId="77777777" w:rsidR="00332342" w:rsidRPr="00D30B0E" w:rsidRDefault="00332342" w:rsidP="00A82D8F">
            <w:pPr>
              <w:jc w:val="center"/>
              <w:rPr>
                <w:rFonts w:cstheme="minorHAnsi"/>
                <w:sz w:val="16"/>
                <w:szCs w:val="16"/>
              </w:rPr>
            </w:pPr>
          </w:p>
        </w:tc>
      </w:tr>
      <w:tr w:rsidR="00332342" w:rsidRPr="00D30B0E" w14:paraId="54904B04" w14:textId="77777777" w:rsidTr="003546C1">
        <w:trPr>
          <w:trHeight w:val="409"/>
          <w:jc w:val="center"/>
        </w:trPr>
        <w:tc>
          <w:tcPr>
            <w:tcW w:w="1367" w:type="dxa"/>
          </w:tcPr>
          <w:p w14:paraId="1A1705E1" w14:textId="77777777" w:rsidR="00332342" w:rsidRPr="00D30B0E" w:rsidRDefault="00332342" w:rsidP="00A82D8F">
            <w:pPr>
              <w:rPr>
                <w:rFonts w:cstheme="minorHAnsi"/>
                <w:b/>
                <w:sz w:val="16"/>
                <w:szCs w:val="16"/>
              </w:rPr>
            </w:pPr>
            <w:r w:rsidRPr="00D30B0E">
              <w:rPr>
                <w:rFonts w:cstheme="minorHAnsi"/>
                <w:b/>
                <w:sz w:val="16"/>
                <w:szCs w:val="16"/>
              </w:rPr>
              <w:t>CON</w:t>
            </w:r>
          </w:p>
        </w:tc>
        <w:tc>
          <w:tcPr>
            <w:tcW w:w="236" w:type="dxa"/>
          </w:tcPr>
          <w:p w14:paraId="004941C3" w14:textId="77777777" w:rsidR="00332342" w:rsidRPr="00D30B0E" w:rsidRDefault="00332342" w:rsidP="00A82D8F">
            <w:pPr>
              <w:rPr>
                <w:rFonts w:cstheme="minorHAnsi"/>
                <w:sz w:val="16"/>
                <w:szCs w:val="16"/>
              </w:rPr>
            </w:pPr>
          </w:p>
        </w:tc>
        <w:tc>
          <w:tcPr>
            <w:tcW w:w="949" w:type="dxa"/>
          </w:tcPr>
          <w:p w14:paraId="156C9216" w14:textId="77777777" w:rsidR="00332342" w:rsidRPr="00D30B0E" w:rsidRDefault="00332342" w:rsidP="00A82D8F">
            <w:pPr>
              <w:rPr>
                <w:rFonts w:cstheme="minorHAnsi"/>
                <w:sz w:val="16"/>
                <w:szCs w:val="16"/>
              </w:rPr>
            </w:pPr>
            <w:r w:rsidRPr="00D30B0E">
              <w:rPr>
                <w:rFonts w:cstheme="minorHAnsi"/>
                <w:sz w:val="16"/>
                <w:szCs w:val="16"/>
              </w:rPr>
              <w:t>0 min</w:t>
            </w:r>
          </w:p>
        </w:tc>
        <w:tc>
          <w:tcPr>
            <w:tcW w:w="1559" w:type="dxa"/>
          </w:tcPr>
          <w:p w14:paraId="012D0AF9" w14:textId="77777777" w:rsidR="00332342" w:rsidRPr="00D30B0E" w:rsidRDefault="00332342" w:rsidP="00A82D8F">
            <w:pPr>
              <w:jc w:val="center"/>
              <w:rPr>
                <w:rFonts w:cstheme="minorHAnsi"/>
                <w:sz w:val="16"/>
                <w:szCs w:val="16"/>
              </w:rPr>
            </w:pPr>
            <w:r w:rsidRPr="003546C1">
              <w:rPr>
                <w:rFonts w:cstheme="minorHAnsi"/>
                <w:sz w:val="16"/>
                <w:szCs w:val="16"/>
              </w:rPr>
              <w:t>9.03 (2.12)</w:t>
            </w:r>
          </w:p>
        </w:tc>
        <w:tc>
          <w:tcPr>
            <w:tcW w:w="1417" w:type="dxa"/>
          </w:tcPr>
          <w:p w14:paraId="380A9E0C" w14:textId="77777777" w:rsidR="00332342" w:rsidRPr="00D30B0E" w:rsidRDefault="00332342" w:rsidP="00A82D8F">
            <w:pPr>
              <w:jc w:val="center"/>
              <w:rPr>
                <w:rFonts w:cstheme="minorHAnsi"/>
                <w:sz w:val="16"/>
                <w:szCs w:val="16"/>
              </w:rPr>
            </w:pPr>
            <w:r w:rsidRPr="003546C1">
              <w:rPr>
                <w:rFonts w:cstheme="minorHAnsi"/>
                <w:sz w:val="16"/>
                <w:szCs w:val="16"/>
              </w:rPr>
              <w:t>11.00 (0.85)</w:t>
            </w:r>
          </w:p>
        </w:tc>
        <w:tc>
          <w:tcPr>
            <w:tcW w:w="1560" w:type="dxa"/>
          </w:tcPr>
          <w:p w14:paraId="0A5E091D" w14:textId="77777777" w:rsidR="00332342" w:rsidRPr="00D30B0E" w:rsidRDefault="00332342" w:rsidP="00A82D8F">
            <w:pPr>
              <w:jc w:val="center"/>
              <w:rPr>
                <w:rFonts w:cstheme="minorHAnsi"/>
                <w:sz w:val="16"/>
                <w:szCs w:val="16"/>
              </w:rPr>
            </w:pPr>
            <w:r w:rsidRPr="003546C1">
              <w:rPr>
                <w:rFonts w:cstheme="minorHAnsi"/>
                <w:sz w:val="16"/>
                <w:szCs w:val="16"/>
              </w:rPr>
              <w:t>1.30 (0.29)</w:t>
            </w:r>
          </w:p>
        </w:tc>
      </w:tr>
      <w:tr w:rsidR="00332342" w:rsidRPr="00D30B0E" w14:paraId="5A60B5CD" w14:textId="77777777" w:rsidTr="003546C1">
        <w:trPr>
          <w:trHeight w:val="396"/>
          <w:jc w:val="center"/>
        </w:trPr>
        <w:tc>
          <w:tcPr>
            <w:tcW w:w="1367" w:type="dxa"/>
          </w:tcPr>
          <w:p w14:paraId="3E9ABC1C" w14:textId="77777777" w:rsidR="00332342" w:rsidRPr="00D30B0E" w:rsidRDefault="00332342" w:rsidP="00A82D8F">
            <w:pPr>
              <w:rPr>
                <w:rFonts w:cstheme="minorHAnsi"/>
                <w:b/>
                <w:sz w:val="16"/>
                <w:szCs w:val="16"/>
              </w:rPr>
            </w:pPr>
          </w:p>
        </w:tc>
        <w:tc>
          <w:tcPr>
            <w:tcW w:w="236" w:type="dxa"/>
          </w:tcPr>
          <w:p w14:paraId="512F47FA" w14:textId="77777777" w:rsidR="00332342" w:rsidRPr="00D30B0E" w:rsidRDefault="00332342" w:rsidP="00A82D8F">
            <w:pPr>
              <w:rPr>
                <w:rFonts w:cstheme="minorHAnsi"/>
                <w:sz w:val="16"/>
                <w:szCs w:val="16"/>
              </w:rPr>
            </w:pPr>
          </w:p>
        </w:tc>
        <w:tc>
          <w:tcPr>
            <w:tcW w:w="949" w:type="dxa"/>
          </w:tcPr>
          <w:p w14:paraId="1DE91871" w14:textId="77777777" w:rsidR="00332342" w:rsidRPr="00D30B0E" w:rsidRDefault="00332342" w:rsidP="00A82D8F">
            <w:pPr>
              <w:rPr>
                <w:rFonts w:cstheme="minorHAnsi"/>
                <w:sz w:val="16"/>
                <w:szCs w:val="16"/>
              </w:rPr>
            </w:pPr>
            <w:r w:rsidRPr="00D30B0E">
              <w:rPr>
                <w:rFonts w:cstheme="minorHAnsi"/>
                <w:sz w:val="16"/>
                <w:szCs w:val="16"/>
              </w:rPr>
              <w:t>2-hours</w:t>
            </w:r>
          </w:p>
        </w:tc>
        <w:tc>
          <w:tcPr>
            <w:tcW w:w="1559" w:type="dxa"/>
          </w:tcPr>
          <w:p w14:paraId="125B59A1" w14:textId="77777777" w:rsidR="00332342" w:rsidRPr="00D30B0E" w:rsidRDefault="00332342" w:rsidP="00A82D8F">
            <w:pPr>
              <w:jc w:val="center"/>
              <w:rPr>
                <w:rFonts w:cstheme="minorHAnsi"/>
                <w:sz w:val="16"/>
                <w:szCs w:val="16"/>
              </w:rPr>
            </w:pPr>
            <w:r w:rsidRPr="003546C1">
              <w:rPr>
                <w:rFonts w:cstheme="minorHAnsi"/>
                <w:sz w:val="16"/>
                <w:szCs w:val="16"/>
              </w:rPr>
              <w:t>10.00 (2.46)</w:t>
            </w:r>
          </w:p>
        </w:tc>
        <w:tc>
          <w:tcPr>
            <w:tcW w:w="1417" w:type="dxa"/>
          </w:tcPr>
          <w:p w14:paraId="558A4044" w14:textId="77777777" w:rsidR="00332342" w:rsidRPr="00D30B0E" w:rsidRDefault="00332342" w:rsidP="00A82D8F">
            <w:pPr>
              <w:jc w:val="center"/>
              <w:rPr>
                <w:rFonts w:cstheme="minorHAnsi"/>
                <w:sz w:val="16"/>
                <w:szCs w:val="16"/>
              </w:rPr>
            </w:pPr>
            <w:r w:rsidRPr="003546C1">
              <w:rPr>
                <w:rFonts w:cstheme="minorHAnsi"/>
                <w:sz w:val="16"/>
                <w:szCs w:val="16"/>
              </w:rPr>
              <w:t>11.5 (1.16)</w:t>
            </w:r>
          </w:p>
        </w:tc>
        <w:tc>
          <w:tcPr>
            <w:tcW w:w="1560" w:type="dxa"/>
          </w:tcPr>
          <w:p w14:paraId="33D0552F" w14:textId="77777777" w:rsidR="00332342" w:rsidRPr="00D30B0E" w:rsidRDefault="00332342" w:rsidP="00A82D8F">
            <w:pPr>
              <w:jc w:val="center"/>
              <w:rPr>
                <w:rFonts w:cstheme="minorHAnsi"/>
                <w:sz w:val="16"/>
                <w:szCs w:val="16"/>
              </w:rPr>
            </w:pPr>
            <w:r w:rsidRPr="003546C1">
              <w:rPr>
                <w:rFonts w:cstheme="minorHAnsi"/>
                <w:sz w:val="16"/>
                <w:szCs w:val="16"/>
              </w:rPr>
              <w:t>1.22 (0.29)</w:t>
            </w:r>
          </w:p>
        </w:tc>
      </w:tr>
      <w:tr w:rsidR="00332342" w:rsidRPr="00D30B0E" w14:paraId="05C96523" w14:textId="77777777" w:rsidTr="003546C1">
        <w:trPr>
          <w:trHeight w:val="409"/>
          <w:jc w:val="center"/>
        </w:trPr>
        <w:tc>
          <w:tcPr>
            <w:tcW w:w="1367" w:type="dxa"/>
          </w:tcPr>
          <w:p w14:paraId="4B2B6F7C" w14:textId="77777777" w:rsidR="00332342" w:rsidRPr="00D30B0E" w:rsidRDefault="00332342" w:rsidP="00A82D8F">
            <w:pPr>
              <w:rPr>
                <w:rFonts w:cstheme="minorHAnsi"/>
                <w:b/>
                <w:sz w:val="16"/>
                <w:szCs w:val="16"/>
              </w:rPr>
            </w:pPr>
            <w:r w:rsidRPr="00D30B0E">
              <w:rPr>
                <w:rFonts w:cstheme="minorHAnsi"/>
                <w:b/>
                <w:sz w:val="16"/>
                <w:szCs w:val="16"/>
              </w:rPr>
              <w:t>ACT</w:t>
            </w:r>
          </w:p>
        </w:tc>
        <w:tc>
          <w:tcPr>
            <w:tcW w:w="236" w:type="dxa"/>
          </w:tcPr>
          <w:p w14:paraId="5C60C51B" w14:textId="77777777" w:rsidR="00332342" w:rsidRPr="00D30B0E" w:rsidRDefault="00332342" w:rsidP="00A82D8F">
            <w:pPr>
              <w:rPr>
                <w:rFonts w:cstheme="minorHAnsi"/>
                <w:sz w:val="16"/>
                <w:szCs w:val="16"/>
              </w:rPr>
            </w:pPr>
          </w:p>
        </w:tc>
        <w:tc>
          <w:tcPr>
            <w:tcW w:w="949" w:type="dxa"/>
          </w:tcPr>
          <w:p w14:paraId="07768D94" w14:textId="77777777" w:rsidR="00332342" w:rsidRPr="00D30B0E" w:rsidRDefault="00332342" w:rsidP="00A82D8F">
            <w:pPr>
              <w:rPr>
                <w:rFonts w:cstheme="minorHAnsi"/>
                <w:sz w:val="16"/>
                <w:szCs w:val="16"/>
              </w:rPr>
            </w:pPr>
            <w:r w:rsidRPr="00D30B0E">
              <w:rPr>
                <w:rFonts w:cstheme="minorHAnsi"/>
                <w:sz w:val="16"/>
                <w:szCs w:val="16"/>
              </w:rPr>
              <w:t>0 min</w:t>
            </w:r>
          </w:p>
        </w:tc>
        <w:tc>
          <w:tcPr>
            <w:tcW w:w="1559" w:type="dxa"/>
          </w:tcPr>
          <w:p w14:paraId="6A222867" w14:textId="77777777" w:rsidR="00332342" w:rsidRPr="00D30B0E" w:rsidRDefault="00332342" w:rsidP="00A82D8F">
            <w:pPr>
              <w:jc w:val="center"/>
              <w:rPr>
                <w:rFonts w:cstheme="minorHAnsi"/>
                <w:sz w:val="16"/>
                <w:szCs w:val="16"/>
              </w:rPr>
            </w:pPr>
            <w:r w:rsidRPr="003546C1">
              <w:rPr>
                <w:rFonts w:cstheme="minorHAnsi"/>
                <w:sz w:val="16"/>
                <w:szCs w:val="16"/>
              </w:rPr>
              <w:t>9.04 (1.84)</w:t>
            </w:r>
          </w:p>
        </w:tc>
        <w:tc>
          <w:tcPr>
            <w:tcW w:w="1417" w:type="dxa"/>
          </w:tcPr>
          <w:p w14:paraId="3B74D5C1" w14:textId="77777777" w:rsidR="00332342" w:rsidRPr="00D30B0E" w:rsidRDefault="00332342" w:rsidP="00A82D8F">
            <w:pPr>
              <w:jc w:val="center"/>
              <w:rPr>
                <w:rFonts w:cstheme="minorHAnsi"/>
                <w:sz w:val="16"/>
                <w:szCs w:val="16"/>
              </w:rPr>
            </w:pPr>
            <w:r w:rsidRPr="003546C1">
              <w:rPr>
                <w:rFonts w:cstheme="minorHAnsi"/>
                <w:sz w:val="16"/>
                <w:szCs w:val="16"/>
              </w:rPr>
              <w:t>11.4 (1.02)</w:t>
            </w:r>
          </w:p>
        </w:tc>
        <w:tc>
          <w:tcPr>
            <w:tcW w:w="1560" w:type="dxa"/>
          </w:tcPr>
          <w:p w14:paraId="0C391AE4" w14:textId="77777777" w:rsidR="00332342" w:rsidRPr="00D30B0E" w:rsidRDefault="00332342" w:rsidP="00A82D8F">
            <w:pPr>
              <w:jc w:val="center"/>
              <w:rPr>
                <w:rFonts w:cstheme="minorHAnsi"/>
                <w:sz w:val="16"/>
                <w:szCs w:val="16"/>
              </w:rPr>
            </w:pPr>
            <w:r w:rsidRPr="003546C1">
              <w:rPr>
                <w:rFonts w:cstheme="minorHAnsi"/>
                <w:sz w:val="16"/>
                <w:szCs w:val="16"/>
              </w:rPr>
              <w:t>1.33 (0.27)</w:t>
            </w:r>
          </w:p>
        </w:tc>
      </w:tr>
      <w:tr w:rsidR="00332342" w:rsidRPr="00D30B0E" w14:paraId="1B419E6E" w14:textId="77777777" w:rsidTr="003546C1">
        <w:trPr>
          <w:trHeight w:val="396"/>
          <w:jc w:val="center"/>
        </w:trPr>
        <w:tc>
          <w:tcPr>
            <w:tcW w:w="1367" w:type="dxa"/>
          </w:tcPr>
          <w:p w14:paraId="1A39AE0F" w14:textId="77777777" w:rsidR="00332342" w:rsidRPr="00D30B0E" w:rsidRDefault="00332342" w:rsidP="00A82D8F">
            <w:pPr>
              <w:rPr>
                <w:rFonts w:cstheme="minorHAnsi"/>
                <w:b/>
                <w:sz w:val="16"/>
                <w:szCs w:val="16"/>
              </w:rPr>
            </w:pPr>
          </w:p>
        </w:tc>
        <w:tc>
          <w:tcPr>
            <w:tcW w:w="236" w:type="dxa"/>
          </w:tcPr>
          <w:p w14:paraId="31D72DB9" w14:textId="77777777" w:rsidR="00332342" w:rsidRPr="00D30B0E" w:rsidRDefault="00332342" w:rsidP="00A82D8F">
            <w:pPr>
              <w:rPr>
                <w:rFonts w:cstheme="minorHAnsi"/>
                <w:sz w:val="16"/>
                <w:szCs w:val="16"/>
              </w:rPr>
            </w:pPr>
          </w:p>
        </w:tc>
        <w:tc>
          <w:tcPr>
            <w:tcW w:w="949" w:type="dxa"/>
          </w:tcPr>
          <w:p w14:paraId="2701D57F" w14:textId="77777777" w:rsidR="00332342" w:rsidRPr="00D30B0E" w:rsidRDefault="00332342" w:rsidP="00A82D8F">
            <w:pPr>
              <w:rPr>
                <w:rFonts w:cstheme="minorHAnsi"/>
                <w:sz w:val="16"/>
                <w:szCs w:val="16"/>
              </w:rPr>
            </w:pPr>
            <w:r w:rsidRPr="00D30B0E">
              <w:rPr>
                <w:rFonts w:cstheme="minorHAnsi"/>
                <w:sz w:val="16"/>
                <w:szCs w:val="16"/>
              </w:rPr>
              <w:t>2-hours</w:t>
            </w:r>
          </w:p>
        </w:tc>
        <w:tc>
          <w:tcPr>
            <w:tcW w:w="1559" w:type="dxa"/>
          </w:tcPr>
          <w:p w14:paraId="0C6820F6" w14:textId="77777777" w:rsidR="00332342" w:rsidRPr="00D30B0E" w:rsidRDefault="00332342" w:rsidP="00A82D8F">
            <w:pPr>
              <w:jc w:val="center"/>
              <w:rPr>
                <w:rFonts w:cstheme="minorHAnsi"/>
                <w:sz w:val="16"/>
                <w:szCs w:val="16"/>
              </w:rPr>
            </w:pPr>
            <w:r w:rsidRPr="003546C1">
              <w:rPr>
                <w:rFonts w:cstheme="minorHAnsi"/>
                <w:sz w:val="16"/>
                <w:szCs w:val="16"/>
              </w:rPr>
              <w:t>9.42 (1.87)</w:t>
            </w:r>
          </w:p>
        </w:tc>
        <w:tc>
          <w:tcPr>
            <w:tcW w:w="1417" w:type="dxa"/>
          </w:tcPr>
          <w:p w14:paraId="11C53D36" w14:textId="77777777" w:rsidR="00332342" w:rsidRPr="00D30B0E" w:rsidRDefault="00332342" w:rsidP="00A82D8F">
            <w:pPr>
              <w:jc w:val="center"/>
              <w:rPr>
                <w:rFonts w:cstheme="minorHAnsi"/>
                <w:sz w:val="16"/>
                <w:szCs w:val="16"/>
              </w:rPr>
            </w:pPr>
            <w:r w:rsidRPr="003546C1">
              <w:rPr>
                <w:rFonts w:cstheme="minorHAnsi"/>
                <w:sz w:val="16"/>
                <w:szCs w:val="16"/>
              </w:rPr>
              <w:t>11.4 (0.96)</w:t>
            </w:r>
          </w:p>
        </w:tc>
        <w:tc>
          <w:tcPr>
            <w:tcW w:w="1560" w:type="dxa"/>
          </w:tcPr>
          <w:p w14:paraId="56C9EACD" w14:textId="77777777" w:rsidR="00332342" w:rsidRPr="00D30B0E" w:rsidRDefault="00332342" w:rsidP="00A82D8F">
            <w:pPr>
              <w:jc w:val="center"/>
              <w:rPr>
                <w:rFonts w:cstheme="minorHAnsi"/>
                <w:sz w:val="16"/>
                <w:szCs w:val="16"/>
              </w:rPr>
            </w:pPr>
            <w:r w:rsidRPr="003546C1">
              <w:rPr>
                <w:rFonts w:cstheme="minorHAnsi"/>
                <w:sz w:val="16"/>
                <w:szCs w:val="16"/>
              </w:rPr>
              <w:t>1.27 (0.24)</w:t>
            </w:r>
          </w:p>
        </w:tc>
      </w:tr>
      <w:tr w:rsidR="00332342" w:rsidRPr="00D30B0E" w14:paraId="605D1875" w14:textId="77777777" w:rsidTr="003546C1">
        <w:trPr>
          <w:trHeight w:val="396"/>
          <w:jc w:val="center"/>
        </w:trPr>
        <w:tc>
          <w:tcPr>
            <w:tcW w:w="1367" w:type="dxa"/>
          </w:tcPr>
          <w:p w14:paraId="3F67A147" w14:textId="77777777" w:rsidR="00332342" w:rsidRPr="00D30B0E" w:rsidRDefault="00332342" w:rsidP="00A82D8F">
            <w:pPr>
              <w:rPr>
                <w:rFonts w:cstheme="minorHAnsi"/>
                <w:b/>
                <w:sz w:val="16"/>
                <w:szCs w:val="16"/>
              </w:rPr>
            </w:pPr>
            <w:r w:rsidRPr="00D30B0E">
              <w:rPr>
                <w:rFonts w:cstheme="minorHAnsi"/>
                <w:b/>
                <w:sz w:val="16"/>
                <w:szCs w:val="16"/>
              </w:rPr>
              <w:t>Interaction Effect</w:t>
            </w:r>
          </w:p>
        </w:tc>
        <w:tc>
          <w:tcPr>
            <w:tcW w:w="236" w:type="dxa"/>
          </w:tcPr>
          <w:p w14:paraId="05A2E6EE" w14:textId="77777777" w:rsidR="00332342" w:rsidRPr="00D30B0E" w:rsidRDefault="00332342" w:rsidP="00A82D8F">
            <w:pPr>
              <w:rPr>
                <w:rFonts w:cstheme="minorHAnsi"/>
                <w:sz w:val="16"/>
                <w:szCs w:val="16"/>
              </w:rPr>
            </w:pPr>
          </w:p>
        </w:tc>
        <w:tc>
          <w:tcPr>
            <w:tcW w:w="949" w:type="dxa"/>
          </w:tcPr>
          <w:p w14:paraId="5581EC89" w14:textId="77777777" w:rsidR="00332342" w:rsidRPr="00D30B0E" w:rsidRDefault="00332342" w:rsidP="00A82D8F">
            <w:pPr>
              <w:rPr>
                <w:rFonts w:cstheme="minorHAnsi"/>
                <w:sz w:val="16"/>
                <w:szCs w:val="16"/>
              </w:rPr>
            </w:pPr>
          </w:p>
        </w:tc>
        <w:tc>
          <w:tcPr>
            <w:tcW w:w="1559" w:type="dxa"/>
          </w:tcPr>
          <w:p w14:paraId="745C26D2" w14:textId="77777777" w:rsidR="00332342" w:rsidRPr="00D30B0E" w:rsidRDefault="00332342" w:rsidP="00A82D8F">
            <w:pPr>
              <w:jc w:val="center"/>
              <w:rPr>
                <w:rFonts w:cstheme="minorHAnsi"/>
                <w:sz w:val="16"/>
                <w:szCs w:val="16"/>
              </w:rPr>
            </w:pPr>
          </w:p>
        </w:tc>
        <w:tc>
          <w:tcPr>
            <w:tcW w:w="1417" w:type="dxa"/>
          </w:tcPr>
          <w:p w14:paraId="0E4A4B71" w14:textId="77777777" w:rsidR="00332342" w:rsidRPr="00D30B0E" w:rsidRDefault="00332342" w:rsidP="00A82D8F">
            <w:pPr>
              <w:jc w:val="center"/>
              <w:rPr>
                <w:rFonts w:cstheme="minorHAnsi"/>
                <w:sz w:val="16"/>
                <w:szCs w:val="16"/>
              </w:rPr>
            </w:pPr>
          </w:p>
        </w:tc>
        <w:tc>
          <w:tcPr>
            <w:tcW w:w="1560" w:type="dxa"/>
          </w:tcPr>
          <w:p w14:paraId="533CD8FC" w14:textId="77777777" w:rsidR="00332342" w:rsidRPr="00D30B0E" w:rsidRDefault="00332342" w:rsidP="00A82D8F">
            <w:pPr>
              <w:jc w:val="center"/>
              <w:rPr>
                <w:rFonts w:cstheme="minorHAnsi"/>
                <w:sz w:val="16"/>
                <w:szCs w:val="16"/>
              </w:rPr>
            </w:pPr>
          </w:p>
        </w:tc>
      </w:tr>
      <w:tr w:rsidR="00332342" w:rsidRPr="00D30B0E" w14:paraId="1A73BBFC" w14:textId="77777777" w:rsidTr="003546C1">
        <w:trPr>
          <w:trHeight w:val="409"/>
          <w:jc w:val="center"/>
        </w:trPr>
        <w:tc>
          <w:tcPr>
            <w:tcW w:w="1367" w:type="dxa"/>
          </w:tcPr>
          <w:p w14:paraId="6E802355" w14:textId="77777777" w:rsidR="00332342" w:rsidRPr="00D30B0E" w:rsidRDefault="00332342" w:rsidP="00A82D8F">
            <w:pPr>
              <w:rPr>
                <w:rFonts w:cstheme="minorHAnsi"/>
                <w:b/>
                <w:sz w:val="16"/>
                <w:szCs w:val="16"/>
              </w:rPr>
            </w:pPr>
          </w:p>
        </w:tc>
        <w:tc>
          <w:tcPr>
            <w:tcW w:w="236" w:type="dxa"/>
          </w:tcPr>
          <w:p w14:paraId="44D8641F" w14:textId="77777777" w:rsidR="00332342" w:rsidRPr="00D30B0E" w:rsidRDefault="00332342" w:rsidP="00A82D8F">
            <w:pPr>
              <w:rPr>
                <w:rFonts w:cstheme="minorHAnsi"/>
                <w:i/>
                <w:sz w:val="16"/>
                <w:szCs w:val="16"/>
              </w:rPr>
            </w:pPr>
          </w:p>
        </w:tc>
        <w:tc>
          <w:tcPr>
            <w:tcW w:w="949" w:type="dxa"/>
          </w:tcPr>
          <w:p w14:paraId="3C85D6FF" w14:textId="77777777" w:rsidR="00332342" w:rsidRPr="00D30B0E" w:rsidRDefault="00332342" w:rsidP="00A82D8F">
            <w:pPr>
              <w:rPr>
                <w:rFonts w:cstheme="minorHAnsi"/>
                <w:i/>
                <w:sz w:val="16"/>
                <w:szCs w:val="16"/>
              </w:rPr>
            </w:pPr>
            <w:r w:rsidRPr="00D30B0E">
              <w:rPr>
                <w:rFonts w:cstheme="minorHAnsi"/>
                <w:i/>
                <w:sz w:val="16"/>
                <w:szCs w:val="16"/>
              </w:rPr>
              <w:t>p</w:t>
            </w:r>
          </w:p>
        </w:tc>
        <w:tc>
          <w:tcPr>
            <w:tcW w:w="1559" w:type="dxa"/>
          </w:tcPr>
          <w:p w14:paraId="7595D764" w14:textId="77777777" w:rsidR="00332342" w:rsidRPr="00D30B0E" w:rsidRDefault="00332342" w:rsidP="00A82D8F">
            <w:pPr>
              <w:jc w:val="center"/>
              <w:rPr>
                <w:rFonts w:cstheme="minorHAnsi"/>
                <w:sz w:val="16"/>
                <w:szCs w:val="16"/>
              </w:rPr>
            </w:pPr>
            <w:r w:rsidRPr="00D30B0E">
              <w:rPr>
                <w:rFonts w:cstheme="minorHAnsi"/>
                <w:sz w:val="16"/>
                <w:szCs w:val="16"/>
              </w:rPr>
              <w:t>0.067</w:t>
            </w:r>
          </w:p>
        </w:tc>
        <w:tc>
          <w:tcPr>
            <w:tcW w:w="1417" w:type="dxa"/>
          </w:tcPr>
          <w:p w14:paraId="1075009B" w14:textId="77777777" w:rsidR="00332342" w:rsidRPr="00D30B0E" w:rsidRDefault="00332342" w:rsidP="00A82D8F">
            <w:pPr>
              <w:jc w:val="center"/>
              <w:rPr>
                <w:rFonts w:cstheme="minorHAnsi"/>
                <w:sz w:val="16"/>
                <w:szCs w:val="16"/>
              </w:rPr>
            </w:pPr>
            <w:r w:rsidRPr="00D30B0E">
              <w:rPr>
                <w:rFonts w:cstheme="minorHAnsi"/>
                <w:sz w:val="16"/>
                <w:szCs w:val="16"/>
              </w:rPr>
              <w:t>0.098</w:t>
            </w:r>
          </w:p>
        </w:tc>
        <w:tc>
          <w:tcPr>
            <w:tcW w:w="1560" w:type="dxa"/>
          </w:tcPr>
          <w:p w14:paraId="73A4F5B9" w14:textId="77777777" w:rsidR="00332342" w:rsidRPr="00D30B0E" w:rsidRDefault="00332342" w:rsidP="00A82D8F">
            <w:pPr>
              <w:jc w:val="center"/>
              <w:rPr>
                <w:rFonts w:cstheme="minorHAnsi"/>
                <w:sz w:val="16"/>
                <w:szCs w:val="16"/>
              </w:rPr>
            </w:pPr>
            <w:r w:rsidRPr="00D30B0E">
              <w:rPr>
                <w:rFonts w:cstheme="minorHAnsi"/>
                <w:sz w:val="16"/>
                <w:szCs w:val="16"/>
              </w:rPr>
              <w:t>0.588</w:t>
            </w:r>
          </w:p>
        </w:tc>
      </w:tr>
      <w:tr w:rsidR="00332342" w:rsidRPr="00D30B0E" w14:paraId="69BE0E67" w14:textId="77777777" w:rsidTr="003546C1">
        <w:trPr>
          <w:trHeight w:val="396"/>
          <w:jc w:val="center"/>
        </w:trPr>
        <w:tc>
          <w:tcPr>
            <w:tcW w:w="1367" w:type="dxa"/>
          </w:tcPr>
          <w:p w14:paraId="64FF7D19" w14:textId="77777777" w:rsidR="00332342" w:rsidRPr="00D30B0E" w:rsidRDefault="00332342" w:rsidP="00A82D8F">
            <w:pPr>
              <w:rPr>
                <w:rFonts w:cstheme="minorHAnsi"/>
                <w:b/>
                <w:sz w:val="16"/>
                <w:szCs w:val="16"/>
              </w:rPr>
            </w:pPr>
          </w:p>
        </w:tc>
        <w:tc>
          <w:tcPr>
            <w:tcW w:w="236" w:type="dxa"/>
          </w:tcPr>
          <w:p w14:paraId="386F1E05" w14:textId="77777777" w:rsidR="00332342" w:rsidRPr="00D30B0E" w:rsidRDefault="00332342" w:rsidP="00A82D8F">
            <w:pPr>
              <w:rPr>
                <w:rFonts w:cstheme="minorHAnsi"/>
                <w:color w:val="222222"/>
                <w:sz w:val="16"/>
                <w:szCs w:val="16"/>
                <w:shd w:val="clear" w:color="auto" w:fill="FFFFFF"/>
              </w:rPr>
            </w:pPr>
          </w:p>
        </w:tc>
        <w:tc>
          <w:tcPr>
            <w:tcW w:w="949" w:type="dxa"/>
          </w:tcPr>
          <w:p w14:paraId="19DF7BE9" w14:textId="77777777" w:rsidR="00332342" w:rsidRPr="00D30B0E" w:rsidRDefault="00332342" w:rsidP="00A82D8F">
            <w:pPr>
              <w:rPr>
                <w:rFonts w:cstheme="minorHAnsi"/>
                <w:color w:val="222222"/>
                <w:sz w:val="16"/>
                <w:szCs w:val="16"/>
                <w:shd w:val="clear" w:color="auto" w:fill="FFFFFF"/>
              </w:rPr>
            </w:pPr>
            <w:r w:rsidRPr="00D30B0E">
              <w:rPr>
                <w:rFonts w:cstheme="minorHAnsi"/>
                <w:color w:val="222222"/>
                <w:sz w:val="16"/>
                <w:szCs w:val="16"/>
                <w:shd w:val="clear" w:color="auto" w:fill="FFFFFF"/>
              </w:rPr>
              <w:t>β (95% CI)</w:t>
            </w:r>
          </w:p>
        </w:tc>
        <w:tc>
          <w:tcPr>
            <w:tcW w:w="1559" w:type="dxa"/>
          </w:tcPr>
          <w:p w14:paraId="2DA1682C" w14:textId="77777777" w:rsidR="00332342" w:rsidRPr="00D30B0E" w:rsidRDefault="00332342" w:rsidP="00A82D8F">
            <w:pPr>
              <w:jc w:val="center"/>
              <w:rPr>
                <w:rFonts w:cstheme="minorHAnsi"/>
                <w:sz w:val="16"/>
                <w:szCs w:val="16"/>
              </w:rPr>
            </w:pPr>
            <w:r w:rsidRPr="00D30B0E">
              <w:rPr>
                <w:rFonts w:cstheme="minorHAnsi"/>
                <w:sz w:val="16"/>
                <w:szCs w:val="16"/>
              </w:rPr>
              <w:t>-0.45 (-0.93, 0.02)</w:t>
            </w:r>
          </w:p>
        </w:tc>
        <w:tc>
          <w:tcPr>
            <w:tcW w:w="1417" w:type="dxa"/>
          </w:tcPr>
          <w:p w14:paraId="24262140" w14:textId="77777777" w:rsidR="00332342" w:rsidRPr="00D30B0E" w:rsidRDefault="00332342" w:rsidP="00A82D8F">
            <w:pPr>
              <w:jc w:val="center"/>
              <w:rPr>
                <w:rFonts w:cstheme="minorHAnsi"/>
                <w:sz w:val="16"/>
                <w:szCs w:val="16"/>
              </w:rPr>
            </w:pPr>
            <w:r w:rsidRPr="00D30B0E">
              <w:rPr>
                <w:rFonts w:cstheme="minorHAnsi"/>
                <w:sz w:val="16"/>
                <w:szCs w:val="16"/>
              </w:rPr>
              <w:t>-0.52 (-1.12, 0.10)</w:t>
            </w:r>
          </w:p>
        </w:tc>
        <w:tc>
          <w:tcPr>
            <w:tcW w:w="1560" w:type="dxa"/>
          </w:tcPr>
          <w:p w14:paraId="65D64FBE" w14:textId="77777777" w:rsidR="00332342" w:rsidRPr="00D30B0E" w:rsidRDefault="00332342" w:rsidP="00A82D8F">
            <w:pPr>
              <w:jc w:val="center"/>
              <w:rPr>
                <w:rFonts w:cstheme="minorHAnsi"/>
                <w:sz w:val="16"/>
                <w:szCs w:val="16"/>
              </w:rPr>
            </w:pPr>
            <w:r w:rsidRPr="00D30B0E">
              <w:rPr>
                <w:rFonts w:cstheme="minorHAnsi"/>
                <w:sz w:val="16"/>
                <w:szCs w:val="16"/>
              </w:rPr>
              <w:t>0.02 (-0.06, 0.10)</w:t>
            </w:r>
          </w:p>
        </w:tc>
      </w:tr>
      <w:tr w:rsidR="00332342" w:rsidRPr="00D30B0E" w14:paraId="71697D2C" w14:textId="77777777" w:rsidTr="003546C1">
        <w:trPr>
          <w:trHeight w:val="409"/>
          <w:jc w:val="center"/>
        </w:trPr>
        <w:tc>
          <w:tcPr>
            <w:tcW w:w="1367" w:type="dxa"/>
          </w:tcPr>
          <w:p w14:paraId="3B3B7237" w14:textId="77777777" w:rsidR="00332342" w:rsidRPr="00D30B0E" w:rsidRDefault="00332342" w:rsidP="00A82D8F">
            <w:pPr>
              <w:rPr>
                <w:rFonts w:cstheme="minorHAnsi"/>
                <w:b/>
                <w:sz w:val="16"/>
                <w:szCs w:val="16"/>
              </w:rPr>
            </w:pPr>
            <w:r w:rsidRPr="00D30B0E">
              <w:rPr>
                <w:rFonts w:cstheme="minorHAnsi"/>
                <w:b/>
                <w:sz w:val="16"/>
                <w:szCs w:val="16"/>
              </w:rPr>
              <w:t>Time Effect</w:t>
            </w:r>
          </w:p>
        </w:tc>
        <w:tc>
          <w:tcPr>
            <w:tcW w:w="236" w:type="dxa"/>
          </w:tcPr>
          <w:p w14:paraId="729977ED" w14:textId="77777777" w:rsidR="00332342" w:rsidRPr="00D30B0E" w:rsidRDefault="00332342" w:rsidP="00A82D8F">
            <w:pPr>
              <w:rPr>
                <w:rFonts w:cstheme="minorHAnsi"/>
                <w:sz w:val="16"/>
                <w:szCs w:val="16"/>
              </w:rPr>
            </w:pPr>
          </w:p>
        </w:tc>
        <w:tc>
          <w:tcPr>
            <w:tcW w:w="949" w:type="dxa"/>
          </w:tcPr>
          <w:p w14:paraId="049AB809" w14:textId="77777777" w:rsidR="00332342" w:rsidRPr="00D30B0E" w:rsidRDefault="00332342" w:rsidP="00A82D8F">
            <w:pPr>
              <w:rPr>
                <w:rFonts w:cstheme="minorHAnsi"/>
                <w:sz w:val="16"/>
                <w:szCs w:val="16"/>
              </w:rPr>
            </w:pPr>
          </w:p>
        </w:tc>
        <w:tc>
          <w:tcPr>
            <w:tcW w:w="1559" w:type="dxa"/>
          </w:tcPr>
          <w:p w14:paraId="3E92EB57" w14:textId="77777777" w:rsidR="00332342" w:rsidRPr="00D30B0E" w:rsidRDefault="00332342" w:rsidP="00A82D8F">
            <w:pPr>
              <w:jc w:val="center"/>
              <w:rPr>
                <w:rFonts w:cstheme="minorHAnsi"/>
                <w:sz w:val="16"/>
                <w:szCs w:val="16"/>
              </w:rPr>
            </w:pPr>
          </w:p>
        </w:tc>
        <w:tc>
          <w:tcPr>
            <w:tcW w:w="1417" w:type="dxa"/>
          </w:tcPr>
          <w:p w14:paraId="255B39AE" w14:textId="77777777" w:rsidR="00332342" w:rsidRPr="00D30B0E" w:rsidRDefault="00332342" w:rsidP="00A82D8F">
            <w:pPr>
              <w:jc w:val="center"/>
              <w:rPr>
                <w:rFonts w:cstheme="minorHAnsi"/>
                <w:sz w:val="16"/>
                <w:szCs w:val="16"/>
              </w:rPr>
            </w:pPr>
          </w:p>
        </w:tc>
        <w:tc>
          <w:tcPr>
            <w:tcW w:w="1560" w:type="dxa"/>
          </w:tcPr>
          <w:p w14:paraId="37C09038" w14:textId="77777777" w:rsidR="00332342" w:rsidRPr="00D30B0E" w:rsidRDefault="00332342" w:rsidP="00A82D8F">
            <w:pPr>
              <w:jc w:val="center"/>
              <w:rPr>
                <w:rFonts w:cstheme="minorHAnsi"/>
                <w:sz w:val="16"/>
                <w:szCs w:val="16"/>
              </w:rPr>
            </w:pPr>
          </w:p>
        </w:tc>
      </w:tr>
      <w:tr w:rsidR="00332342" w:rsidRPr="00D30B0E" w14:paraId="75A707C6" w14:textId="77777777" w:rsidTr="003546C1">
        <w:trPr>
          <w:trHeight w:val="396"/>
          <w:jc w:val="center"/>
        </w:trPr>
        <w:tc>
          <w:tcPr>
            <w:tcW w:w="1367" w:type="dxa"/>
          </w:tcPr>
          <w:p w14:paraId="76F3F01A" w14:textId="77777777" w:rsidR="00332342" w:rsidRPr="00D30B0E" w:rsidRDefault="00332342" w:rsidP="00A82D8F">
            <w:pPr>
              <w:rPr>
                <w:rFonts w:cstheme="minorHAnsi"/>
                <w:b/>
                <w:sz w:val="16"/>
                <w:szCs w:val="16"/>
              </w:rPr>
            </w:pPr>
          </w:p>
        </w:tc>
        <w:tc>
          <w:tcPr>
            <w:tcW w:w="236" w:type="dxa"/>
          </w:tcPr>
          <w:p w14:paraId="074EFDAD" w14:textId="77777777" w:rsidR="00332342" w:rsidRPr="00D30B0E" w:rsidRDefault="00332342" w:rsidP="00A82D8F">
            <w:pPr>
              <w:rPr>
                <w:rFonts w:cstheme="minorHAnsi"/>
                <w:i/>
                <w:sz w:val="16"/>
                <w:szCs w:val="16"/>
              </w:rPr>
            </w:pPr>
          </w:p>
        </w:tc>
        <w:tc>
          <w:tcPr>
            <w:tcW w:w="949" w:type="dxa"/>
          </w:tcPr>
          <w:p w14:paraId="7C667C6F" w14:textId="77777777" w:rsidR="00332342" w:rsidRPr="00D30B0E" w:rsidRDefault="00332342" w:rsidP="00A82D8F">
            <w:pPr>
              <w:rPr>
                <w:rFonts w:cstheme="minorHAnsi"/>
                <w:i/>
                <w:sz w:val="16"/>
                <w:szCs w:val="16"/>
              </w:rPr>
            </w:pPr>
            <w:r w:rsidRPr="00D30B0E">
              <w:rPr>
                <w:rFonts w:cstheme="minorHAnsi"/>
                <w:i/>
                <w:sz w:val="16"/>
                <w:szCs w:val="16"/>
              </w:rPr>
              <w:t>p</w:t>
            </w:r>
          </w:p>
        </w:tc>
        <w:tc>
          <w:tcPr>
            <w:tcW w:w="1559" w:type="dxa"/>
          </w:tcPr>
          <w:p w14:paraId="02C09D13" w14:textId="77777777" w:rsidR="00332342" w:rsidRPr="00D30B0E" w:rsidRDefault="00332342" w:rsidP="00A82D8F">
            <w:pPr>
              <w:jc w:val="center"/>
              <w:rPr>
                <w:rFonts w:cstheme="minorHAnsi"/>
                <w:sz w:val="16"/>
                <w:szCs w:val="16"/>
              </w:rPr>
            </w:pPr>
            <w:r w:rsidRPr="00D30B0E">
              <w:rPr>
                <w:rFonts w:cstheme="minorHAnsi"/>
                <w:b/>
                <w:bCs/>
                <w:sz w:val="16"/>
                <w:szCs w:val="16"/>
              </w:rPr>
              <w:t>0.001</w:t>
            </w:r>
            <w:r w:rsidRPr="00D30B0E">
              <w:rPr>
                <w:rFonts w:cstheme="minorHAnsi"/>
                <w:b/>
                <w:bCs/>
                <w:sz w:val="16"/>
                <w:szCs w:val="16"/>
                <w:vertAlign w:val="superscript"/>
              </w:rPr>
              <w:t>+</w:t>
            </w:r>
          </w:p>
        </w:tc>
        <w:tc>
          <w:tcPr>
            <w:tcW w:w="1417" w:type="dxa"/>
          </w:tcPr>
          <w:p w14:paraId="32568100" w14:textId="77777777" w:rsidR="00332342" w:rsidRPr="00D30B0E" w:rsidRDefault="00332342" w:rsidP="00A82D8F">
            <w:pPr>
              <w:jc w:val="center"/>
              <w:rPr>
                <w:rFonts w:cstheme="minorHAnsi"/>
                <w:sz w:val="16"/>
                <w:szCs w:val="16"/>
              </w:rPr>
            </w:pPr>
            <w:r w:rsidRPr="00D30B0E">
              <w:rPr>
                <w:rFonts w:cstheme="minorHAnsi"/>
                <w:sz w:val="16"/>
                <w:szCs w:val="16"/>
              </w:rPr>
              <w:t>0.110</w:t>
            </w:r>
          </w:p>
        </w:tc>
        <w:tc>
          <w:tcPr>
            <w:tcW w:w="1560" w:type="dxa"/>
          </w:tcPr>
          <w:p w14:paraId="3B9F9F17" w14:textId="77777777" w:rsidR="00332342" w:rsidRPr="00D30B0E" w:rsidRDefault="00332342" w:rsidP="00A82D8F">
            <w:pPr>
              <w:jc w:val="center"/>
              <w:rPr>
                <w:rFonts w:cstheme="minorHAnsi"/>
                <w:sz w:val="16"/>
                <w:szCs w:val="16"/>
              </w:rPr>
            </w:pPr>
            <w:r w:rsidRPr="00D30B0E">
              <w:rPr>
                <w:rFonts w:cstheme="minorHAnsi"/>
                <w:b/>
                <w:bCs/>
                <w:sz w:val="16"/>
                <w:szCs w:val="16"/>
              </w:rPr>
              <w:t>0.002</w:t>
            </w:r>
            <w:r w:rsidRPr="00D30B0E">
              <w:rPr>
                <w:rFonts w:cstheme="minorHAnsi"/>
                <w:b/>
                <w:bCs/>
                <w:sz w:val="16"/>
                <w:szCs w:val="16"/>
                <w:vertAlign w:val="superscript"/>
              </w:rPr>
              <w:t>+</w:t>
            </w:r>
          </w:p>
        </w:tc>
      </w:tr>
      <w:tr w:rsidR="00332342" w:rsidRPr="00D30B0E" w14:paraId="6AAB3E07" w14:textId="77777777" w:rsidTr="003546C1">
        <w:trPr>
          <w:trHeight w:val="409"/>
          <w:jc w:val="center"/>
        </w:trPr>
        <w:tc>
          <w:tcPr>
            <w:tcW w:w="1367" w:type="dxa"/>
          </w:tcPr>
          <w:p w14:paraId="23E22FA4" w14:textId="77777777" w:rsidR="00332342" w:rsidRPr="00D30B0E" w:rsidRDefault="00332342" w:rsidP="00A82D8F">
            <w:pPr>
              <w:rPr>
                <w:rFonts w:cstheme="minorHAnsi"/>
                <w:b/>
                <w:sz w:val="16"/>
                <w:szCs w:val="16"/>
              </w:rPr>
            </w:pPr>
          </w:p>
        </w:tc>
        <w:tc>
          <w:tcPr>
            <w:tcW w:w="236" w:type="dxa"/>
          </w:tcPr>
          <w:p w14:paraId="374A7208" w14:textId="77777777" w:rsidR="00332342" w:rsidRPr="00D30B0E" w:rsidRDefault="00332342" w:rsidP="00A82D8F">
            <w:pPr>
              <w:rPr>
                <w:rFonts w:cstheme="minorHAnsi"/>
                <w:b/>
                <w:color w:val="222222"/>
                <w:sz w:val="16"/>
                <w:szCs w:val="16"/>
                <w:shd w:val="clear" w:color="auto" w:fill="FFFFFF"/>
              </w:rPr>
            </w:pPr>
          </w:p>
        </w:tc>
        <w:tc>
          <w:tcPr>
            <w:tcW w:w="949" w:type="dxa"/>
          </w:tcPr>
          <w:p w14:paraId="3E057360" w14:textId="77777777" w:rsidR="00332342" w:rsidRPr="00D30B0E" w:rsidRDefault="00332342" w:rsidP="00A82D8F">
            <w:pPr>
              <w:rPr>
                <w:rFonts w:cstheme="minorHAnsi"/>
                <w:b/>
                <w:bCs/>
                <w:color w:val="222222"/>
                <w:sz w:val="16"/>
                <w:szCs w:val="16"/>
                <w:shd w:val="clear" w:color="auto" w:fill="FFFFFF"/>
                <w:vertAlign w:val="superscript"/>
              </w:rPr>
            </w:pPr>
            <w:r w:rsidRPr="00D30B0E">
              <w:rPr>
                <w:rFonts w:cstheme="minorHAnsi"/>
                <w:color w:val="222222"/>
                <w:sz w:val="16"/>
                <w:szCs w:val="16"/>
                <w:shd w:val="clear" w:color="auto" w:fill="FFFFFF"/>
              </w:rPr>
              <w:t>β (95% CI)</w:t>
            </w:r>
          </w:p>
        </w:tc>
        <w:tc>
          <w:tcPr>
            <w:tcW w:w="1559" w:type="dxa"/>
          </w:tcPr>
          <w:p w14:paraId="7227F4E0" w14:textId="77777777" w:rsidR="00332342" w:rsidRPr="00D30B0E" w:rsidRDefault="00332342" w:rsidP="00A82D8F">
            <w:pPr>
              <w:jc w:val="center"/>
              <w:rPr>
                <w:rFonts w:cstheme="minorHAnsi"/>
                <w:sz w:val="16"/>
                <w:szCs w:val="16"/>
              </w:rPr>
            </w:pPr>
            <w:r w:rsidRPr="00D30B0E">
              <w:rPr>
                <w:rFonts w:cstheme="minorHAnsi"/>
                <w:sz w:val="16"/>
                <w:szCs w:val="16"/>
              </w:rPr>
              <w:t>0.76 (0.52, 0.99)</w:t>
            </w:r>
          </w:p>
        </w:tc>
        <w:tc>
          <w:tcPr>
            <w:tcW w:w="1417" w:type="dxa"/>
          </w:tcPr>
          <w:p w14:paraId="01EA2EC3" w14:textId="77777777" w:rsidR="00332342" w:rsidRPr="00D30B0E" w:rsidRDefault="00332342" w:rsidP="00A82D8F">
            <w:pPr>
              <w:jc w:val="center"/>
              <w:rPr>
                <w:rFonts w:cstheme="minorHAnsi"/>
                <w:sz w:val="16"/>
                <w:szCs w:val="16"/>
              </w:rPr>
            </w:pPr>
            <w:r w:rsidRPr="00D30B0E">
              <w:rPr>
                <w:rFonts w:cstheme="minorHAnsi"/>
                <w:sz w:val="16"/>
                <w:szCs w:val="16"/>
              </w:rPr>
              <w:t>0.25 (0.10, 0.60)</w:t>
            </w:r>
          </w:p>
        </w:tc>
        <w:tc>
          <w:tcPr>
            <w:tcW w:w="1560" w:type="dxa"/>
          </w:tcPr>
          <w:p w14:paraId="1010AC36" w14:textId="77777777" w:rsidR="00332342" w:rsidRPr="00D30B0E" w:rsidRDefault="00332342" w:rsidP="00A82D8F">
            <w:pPr>
              <w:jc w:val="center"/>
              <w:rPr>
                <w:rFonts w:cstheme="minorHAnsi"/>
                <w:sz w:val="16"/>
                <w:szCs w:val="16"/>
              </w:rPr>
            </w:pPr>
            <w:r w:rsidRPr="00D30B0E">
              <w:rPr>
                <w:rFonts w:cstheme="minorHAnsi"/>
                <w:sz w:val="16"/>
                <w:szCs w:val="16"/>
              </w:rPr>
              <w:t>-0.07 (-0.11, -0.03)</w:t>
            </w:r>
          </w:p>
        </w:tc>
      </w:tr>
      <w:tr w:rsidR="00332342" w:rsidRPr="00D30B0E" w14:paraId="7EFFBE80" w14:textId="77777777" w:rsidTr="003546C1">
        <w:trPr>
          <w:trHeight w:val="396"/>
          <w:jc w:val="center"/>
        </w:trPr>
        <w:tc>
          <w:tcPr>
            <w:tcW w:w="1367" w:type="dxa"/>
          </w:tcPr>
          <w:p w14:paraId="46777C0B" w14:textId="77777777" w:rsidR="00332342" w:rsidRPr="00D30B0E" w:rsidRDefault="00332342" w:rsidP="00A82D8F">
            <w:pPr>
              <w:rPr>
                <w:rFonts w:cstheme="minorHAnsi"/>
                <w:b/>
                <w:sz w:val="16"/>
                <w:szCs w:val="16"/>
              </w:rPr>
            </w:pPr>
            <w:r w:rsidRPr="00D30B0E">
              <w:rPr>
                <w:rFonts w:cstheme="minorHAnsi"/>
                <w:b/>
                <w:sz w:val="16"/>
                <w:szCs w:val="16"/>
              </w:rPr>
              <w:t>Condition Effect</w:t>
            </w:r>
          </w:p>
        </w:tc>
        <w:tc>
          <w:tcPr>
            <w:tcW w:w="236" w:type="dxa"/>
          </w:tcPr>
          <w:p w14:paraId="70DE823E" w14:textId="77777777" w:rsidR="00332342" w:rsidRPr="00D30B0E" w:rsidRDefault="00332342" w:rsidP="00A82D8F">
            <w:pPr>
              <w:rPr>
                <w:rFonts w:cstheme="minorHAnsi"/>
                <w:sz w:val="16"/>
                <w:szCs w:val="16"/>
              </w:rPr>
            </w:pPr>
          </w:p>
        </w:tc>
        <w:tc>
          <w:tcPr>
            <w:tcW w:w="949" w:type="dxa"/>
          </w:tcPr>
          <w:p w14:paraId="233772F8" w14:textId="77777777" w:rsidR="00332342" w:rsidRPr="00D30B0E" w:rsidRDefault="00332342" w:rsidP="00A82D8F">
            <w:pPr>
              <w:rPr>
                <w:rFonts w:cstheme="minorHAnsi"/>
                <w:sz w:val="16"/>
                <w:szCs w:val="16"/>
              </w:rPr>
            </w:pPr>
          </w:p>
        </w:tc>
        <w:tc>
          <w:tcPr>
            <w:tcW w:w="1559" w:type="dxa"/>
          </w:tcPr>
          <w:p w14:paraId="2142640B" w14:textId="77777777" w:rsidR="00332342" w:rsidRPr="00D30B0E" w:rsidRDefault="00332342" w:rsidP="00A82D8F">
            <w:pPr>
              <w:jc w:val="center"/>
              <w:rPr>
                <w:rFonts w:cstheme="minorHAnsi"/>
                <w:sz w:val="16"/>
                <w:szCs w:val="16"/>
              </w:rPr>
            </w:pPr>
          </w:p>
        </w:tc>
        <w:tc>
          <w:tcPr>
            <w:tcW w:w="1417" w:type="dxa"/>
          </w:tcPr>
          <w:p w14:paraId="0B04CC92" w14:textId="77777777" w:rsidR="00332342" w:rsidRPr="00D30B0E" w:rsidRDefault="00332342" w:rsidP="00A82D8F">
            <w:pPr>
              <w:jc w:val="center"/>
              <w:rPr>
                <w:rFonts w:cstheme="minorHAnsi"/>
                <w:sz w:val="16"/>
                <w:szCs w:val="16"/>
              </w:rPr>
            </w:pPr>
          </w:p>
        </w:tc>
        <w:tc>
          <w:tcPr>
            <w:tcW w:w="1560" w:type="dxa"/>
          </w:tcPr>
          <w:p w14:paraId="5228B6F5" w14:textId="77777777" w:rsidR="00332342" w:rsidRPr="00D30B0E" w:rsidRDefault="00332342" w:rsidP="00A82D8F">
            <w:pPr>
              <w:jc w:val="center"/>
              <w:rPr>
                <w:rFonts w:cstheme="minorHAnsi"/>
                <w:sz w:val="16"/>
                <w:szCs w:val="16"/>
              </w:rPr>
            </w:pPr>
          </w:p>
        </w:tc>
      </w:tr>
      <w:tr w:rsidR="00332342" w:rsidRPr="00D30B0E" w14:paraId="7E819964" w14:textId="77777777" w:rsidTr="003546C1">
        <w:trPr>
          <w:trHeight w:val="409"/>
          <w:jc w:val="center"/>
        </w:trPr>
        <w:tc>
          <w:tcPr>
            <w:tcW w:w="1367" w:type="dxa"/>
          </w:tcPr>
          <w:p w14:paraId="343C2B1D" w14:textId="77777777" w:rsidR="00332342" w:rsidRPr="00D30B0E" w:rsidRDefault="00332342" w:rsidP="00A82D8F">
            <w:pPr>
              <w:rPr>
                <w:rFonts w:cstheme="minorHAnsi"/>
                <w:sz w:val="16"/>
                <w:szCs w:val="16"/>
              </w:rPr>
            </w:pPr>
          </w:p>
        </w:tc>
        <w:tc>
          <w:tcPr>
            <w:tcW w:w="236" w:type="dxa"/>
          </w:tcPr>
          <w:p w14:paraId="034EBFB2" w14:textId="77777777" w:rsidR="00332342" w:rsidRPr="00D30B0E" w:rsidRDefault="00332342" w:rsidP="00A82D8F">
            <w:pPr>
              <w:rPr>
                <w:rFonts w:cstheme="minorHAnsi"/>
                <w:i/>
                <w:sz w:val="16"/>
                <w:szCs w:val="16"/>
              </w:rPr>
            </w:pPr>
          </w:p>
        </w:tc>
        <w:tc>
          <w:tcPr>
            <w:tcW w:w="949" w:type="dxa"/>
          </w:tcPr>
          <w:p w14:paraId="7F1CC010" w14:textId="77777777" w:rsidR="00332342" w:rsidRPr="00D30B0E" w:rsidRDefault="00332342" w:rsidP="00A82D8F">
            <w:pPr>
              <w:rPr>
                <w:rFonts w:cstheme="minorHAnsi"/>
                <w:i/>
                <w:sz w:val="16"/>
                <w:szCs w:val="16"/>
              </w:rPr>
            </w:pPr>
            <w:r w:rsidRPr="00D30B0E">
              <w:rPr>
                <w:rFonts w:cstheme="minorHAnsi"/>
                <w:i/>
                <w:sz w:val="16"/>
                <w:szCs w:val="16"/>
              </w:rPr>
              <w:t>p</w:t>
            </w:r>
          </w:p>
        </w:tc>
        <w:tc>
          <w:tcPr>
            <w:tcW w:w="1559" w:type="dxa"/>
          </w:tcPr>
          <w:p w14:paraId="0D01330F" w14:textId="77777777" w:rsidR="00332342" w:rsidRPr="00D30B0E" w:rsidRDefault="00332342" w:rsidP="00A82D8F">
            <w:pPr>
              <w:jc w:val="center"/>
              <w:rPr>
                <w:rFonts w:cstheme="minorHAnsi"/>
                <w:sz w:val="16"/>
                <w:szCs w:val="16"/>
              </w:rPr>
            </w:pPr>
            <w:r w:rsidRPr="00D30B0E">
              <w:rPr>
                <w:rFonts w:cstheme="minorHAnsi"/>
                <w:sz w:val="16"/>
                <w:szCs w:val="16"/>
              </w:rPr>
              <w:t>0.066</w:t>
            </w:r>
          </w:p>
        </w:tc>
        <w:tc>
          <w:tcPr>
            <w:tcW w:w="1417" w:type="dxa"/>
          </w:tcPr>
          <w:p w14:paraId="021079A1" w14:textId="77777777" w:rsidR="00332342" w:rsidRPr="00D30B0E" w:rsidRDefault="00332342" w:rsidP="00A82D8F">
            <w:pPr>
              <w:jc w:val="center"/>
              <w:rPr>
                <w:rFonts w:cstheme="minorHAnsi"/>
                <w:sz w:val="16"/>
                <w:szCs w:val="16"/>
              </w:rPr>
            </w:pPr>
            <w:r w:rsidRPr="00D30B0E">
              <w:rPr>
                <w:rFonts w:cstheme="minorHAnsi"/>
                <w:sz w:val="16"/>
                <w:szCs w:val="16"/>
              </w:rPr>
              <w:t>0.202</w:t>
            </w:r>
          </w:p>
        </w:tc>
        <w:tc>
          <w:tcPr>
            <w:tcW w:w="1560" w:type="dxa"/>
          </w:tcPr>
          <w:p w14:paraId="4D16CB49" w14:textId="77777777" w:rsidR="00332342" w:rsidRPr="00D30B0E" w:rsidRDefault="00332342" w:rsidP="00A82D8F">
            <w:pPr>
              <w:jc w:val="center"/>
              <w:rPr>
                <w:rFonts w:cstheme="minorHAnsi"/>
                <w:sz w:val="16"/>
                <w:szCs w:val="16"/>
              </w:rPr>
            </w:pPr>
            <w:r w:rsidRPr="00D30B0E">
              <w:rPr>
                <w:rFonts w:cstheme="minorHAnsi"/>
                <w:sz w:val="16"/>
                <w:szCs w:val="16"/>
              </w:rPr>
              <w:t>0.597</w:t>
            </w:r>
          </w:p>
        </w:tc>
      </w:tr>
      <w:tr w:rsidR="00332342" w:rsidRPr="00D30B0E" w14:paraId="3F5715D2" w14:textId="77777777" w:rsidTr="003546C1">
        <w:trPr>
          <w:trHeight w:val="396"/>
          <w:jc w:val="center"/>
        </w:trPr>
        <w:tc>
          <w:tcPr>
            <w:tcW w:w="1367" w:type="dxa"/>
            <w:tcBorders>
              <w:bottom w:val="single" w:sz="4" w:space="0" w:color="auto"/>
            </w:tcBorders>
          </w:tcPr>
          <w:p w14:paraId="4CE69B6C" w14:textId="77777777" w:rsidR="00332342" w:rsidRPr="00D30B0E" w:rsidRDefault="00332342" w:rsidP="00A82D8F">
            <w:pPr>
              <w:rPr>
                <w:rFonts w:cstheme="minorHAnsi"/>
                <w:sz w:val="16"/>
                <w:szCs w:val="16"/>
              </w:rPr>
            </w:pPr>
          </w:p>
        </w:tc>
        <w:tc>
          <w:tcPr>
            <w:tcW w:w="236" w:type="dxa"/>
            <w:tcBorders>
              <w:bottom w:val="single" w:sz="4" w:space="0" w:color="auto"/>
            </w:tcBorders>
          </w:tcPr>
          <w:p w14:paraId="45E54F15" w14:textId="77777777" w:rsidR="00332342" w:rsidRPr="00D30B0E" w:rsidRDefault="00332342" w:rsidP="00A82D8F">
            <w:pPr>
              <w:rPr>
                <w:rFonts w:cstheme="minorHAnsi"/>
                <w:b/>
                <w:color w:val="222222"/>
                <w:sz w:val="16"/>
                <w:szCs w:val="16"/>
                <w:shd w:val="clear" w:color="auto" w:fill="FFFFFF"/>
              </w:rPr>
            </w:pPr>
          </w:p>
        </w:tc>
        <w:tc>
          <w:tcPr>
            <w:tcW w:w="949" w:type="dxa"/>
            <w:tcBorders>
              <w:bottom w:val="single" w:sz="4" w:space="0" w:color="auto"/>
            </w:tcBorders>
          </w:tcPr>
          <w:p w14:paraId="0917B219" w14:textId="77777777" w:rsidR="00332342" w:rsidRPr="00D30B0E" w:rsidRDefault="00332342" w:rsidP="00A82D8F">
            <w:pPr>
              <w:rPr>
                <w:rFonts w:cstheme="minorHAnsi"/>
                <w:sz w:val="16"/>
                <w:szCs w:val="16"/>
              </w:rPr>
            </w:pPr>
            <w:r w:rsidRPr="00D30B0E">
              <w:rPr>
                <w:rFonts w:cstheme="minorHAnsi"/>
                <w:color w:val="222222"/>
                <w:sz w:val="16"/>
                <w:szCs w:val="16"/>
                <w:shd w:val="clear" w:color="auto" w:fill="FFFFFF"/>
              </w:rPr>
              <w:t>β (95% CI)</w:t>
            </w:r>
          </w:p>
        </w:tc>
        <w:tc>
          <w:tcPr>
            <w:tcW w:w="1559" w:type="dxa"/>
            <w:tcBorders>
              <w:bottom w:val="single" w:sz="4" w:space="0" w:color="auto"/>
            </w:tcBorders>
          </w:tcPr>
          <w:p w14:paraId="6D1817E9" w14:textId="77777777" w:rsidR="00332342" w:rsidRPr="00D30B0E" w:rsidRDefault="00332342" w:rsidP="00A82D8F">
            <w:pPr>
              <w:jc w:val="center"/>
              <w:rPr>
                <w:rFonts w:cstheme="minorHAnsi"/>
                <w:sz w:val="16"/>
                <w:szCs w:val="16"/>
              </w:rPr>
            </w:pPr>
            <w:r w:rsidRPr="00D30B0E">
              <w:rPr>
                <w:rFonts w:cstheme="minorHAnsi"/>
                <w:sz w:val="16"/>
                <w:szCs w:val="16"/>
              </w:rPr>
              <w:t>-0.23 (-0.46, 0.01)</w:t>
            </w:r>
          </w:p>
        </w:tc>
        <w:tc>
          <w:tcPr>
            <w:tcW w:w="1417" w:type="dxa"/>
            <w:tcBorders>
              <w:bottom w:val="single" w:sz="4" w:space="0" w:color="auto"/>
            </w:tcBorders>
          </w:tcPr>
          <w:p w14:paraId="505A33A3" w14:textId="77777777" w:rsidR="00332342" w:rsidRPr="00D30B0E" w:rsidRDefault="00332342" w:rsidP="00A82D8F">
            <w:pPr>
              <w:jc w:val="center"/>
              <w:rPr>
                <w:rFonts w:cstheme="minorHAnsi"/>
                <w:sz w:val="16"/>
                <w:szCs w:val="16"/>
              </w:rPr>
            </w:pPr>
            <w:r w:rsidRPr="00D30B0E">
              <w:rPr>
                <w:rFonts w:cstheme="minorHAnsi"/>
                <w:sz w:val="16"/>
                <w:szCs w:val="16"/>
              </w:rPr>
              <w:t>-0.20 (-0.50, 0.10)</w:t>
            </w:r>
          </w:p>
        </w:tc>
        <w:tc>
          <w:tcPr>
            <w:tcW w:w="1560" w:type="dxa"/>
            <w:tcBorders>
              <w:bottom w:val="single" w:sz="4" w:space="0" w:color="auto"/>
            </w:tcBorders>
          </w:tcPr>
          <w:p w14:paraId="2F7BE6EE" w14:textId="77777777" w:rsidR="00332342" w:rsidRPr="00D30B0E" w:rsidRDefault="00332342" w:rsidP="00A82D8F">
            <w:pPr>
              <w:jc w:val="center"/>
              <w:rPr>
                <w:rFonts w:cstheme="minorHAnsi"/>
                <w:sz w:val="16"/>
                <w:szCs w:val="16"/>
              </w:rPr>
            </w:pPr>
            <w:r w:rsidRPr="00D30B0E">
              <w:rPr>
                <w:rFonts w:cstheme="minorHAnsi"/>
                <w:sz w:val="16"/>
                <w:szCs w:val="16"/>
              </w:rPr>
              <w:t>0.01 (-0.03, 0.05)</w:t>
            </w:r>
          </w:p>
        </w:tc>
      </w:tr>
    </w:tbl>
    <w:p w14:paraId="20DFB261" w14:textId="22F43912" w:rsidR="00B7023A" w:rsidRPr="00DB675B" w:rsidRDefault="00B7023A" w:rsidP="00B7023A">
      <w:pPr>
        <w:rPr>
          <w:sz w:val="16"/>
        </w:rPr>
      </w:pPr>
      <w:r w:rsidRPr="00E31345">
        <w:rPr>
          <w:sz w:val="16"/>
        </w:rPr>
        <w:t xml:space="preserve">SD = standard deviation; </w:t>
      </w:r>
      <w:r>
        <w:rPr>
          <w:i/>
          <w:sz w:val="16"/>
        </w:rPr>
        <w:t>p</w:t>
      </w:r>
      <w:r w:rsidRPr="00E31345">
        <w:rPr>
          <w:i/>
          <w:sz w:val="16"/>
        </w:rPr>
        <w:t xml:space="preserve"> </w:t>
      </w:r>
      <w:r w:rsidRPr="00E31345">
        <w:rPr>
          <w:sz w:val="16"/>
        </w:rPr>
        <w:t xml:space="preserve">= </w:t>
      </w:r>
      <w:r w:rsidRPr="00A03866">
        <w:rPr>
          <w:sz w:val="16"/>
          <w:szCs w:val="16"/>
        </w:rPr>
        <w:t xml:space="preserve">significance; </w:t>
      </w:r>
      <w:r w:rsidRPr="00A03866">
        <w:rPr>
          <w:sz w:val="16"/>
          <w:szCs w:val="16"/>
          <w:vertAlign w:val="superscript"/>
        </w:rPr>
        <w:t>+</w:t>
      </w:r>
      <w:r w:rsidRPr="00A03866">
        <w:rPr>
          <w:sz w:val="16"/>
          <w:szCs w:val="16"/>
        </w:rPr>
        <w:t>= significant time effect;</w:t>
      </w:r>
      <w:r>
        <w:rPr>
          <w:sz w:val="16"/>
          <w:szCs w:val="16"/>
        </w:rPr>
        <w:t xml:space="preserve"> </w:t>
      </w:r>
      <w:r w:rsidRPr="00DB675B">
        <w:rPr>
          <w:sz w:val="16"/>
        </w:rPr>
        <w:t xml:space="preserve">cfPWV = carotid to femoral pulse wave velocity; </w:t>
      </w:r>
      <w:proofErr w:type="spellStart"/>
      <w:r w:rsidRPr="00DB675B">
        <w:rPr>
          <w:sz w:val="16"/>
        </w:rPr>
        <w:t>faPWV</w:t>
      </w:r>
      <w:proofErr w:type="spellEnd"/>
      <w:r w:rsidRPr="00DB675B">
        <w:rPr>
          <w:sz w:val="16"/>
        </w:rPr>
        <w:t xml:space="preserve"> = femoral to ankle pulse wave velocity; m·s</w:t>
      </w:r>
      <w:r w:rsidRPr="00DB675B">
        <w:rPr>
          <w:sz w:val="16"/>
          <w:vertAlign w:val="superscript"/>
        </w:rPr>
        <w:t>-1</w:t>
      </w:r>
      <w:r w:rsidRPr="00DB675B">
        <w:rPr>
          <w:sz w:val="16"/>
        </w:rPr>
        <w:t xml:space="preserve"> = meters per second; min= minute; </w:t>
      </w:r>
      <w:proofErr w:type="spellStart"/>
      <w:r w:rsidRPr="00DB675B">
        <w:rPr>
          <w:sz w:val="16"/>
        </w:rPr>
        <w:t>af</w:t>
      </w:r>
      <w:proofErr w:type="spellEnd"/>
      <w:r w:rsidRPr="00DB675B">
        <w:rPr>
          <w:sz w:val="16"/>
        </w:rPr>
        <w:t>-SG= aortic-femoral stiffness gradient.</w:t>
      </w:r>
      <w:r w:rsidR="000F636E" w:rsidRPr="000F636E">
        <w:rPr>
          <w:sz w:val="16"/>
        </w:rPr>
        <w:t xml:space="preserve"> </w:t>
      </w:r>
      <w:r w:rsidR="000159A6">
        <w:rPr>
          <w:sz w:val="16"/>
        </w:rPr>
        <w:t>Arterial stiffness</w:t>
      </w:r>
      <w:r w:rsidR="000F636E" w:rsidRPr="000F636E">
        <w:rPr>
          <w:sz w:val="16"/>
        </w:rPr>
        <w:t xml:space="preserve"> data reported to 2 DP due to the meaningfulness of small changes</w:t>
      </w:r>
      <w:r w:rsidR="00876E8F">
        <w:rPr>
          <w:sz w:val="16"/>
        </w:rPr>
        <w:t xml:space="preserve">. </w:t>
      </w:r>
      <w:r w:rsidR="0005097A" w:rsidRPr="0005097A">
        <w:rPr>
          <w:sz w:val="16"/>
        </w:rPr>
        <w:t xml:space="preserve">cfPWV and sf-SG n = 13; </w:t>
      </w:r>
      <w:proofErr w:type="spellStart"/>
      <w:r w:rsidR="0005097A" w:rsidRPr="0005097A">
        <w:rPr>
          <w:sz w:val="16"/>
        </w:rPr>
        <w:t>faPWV</w:t>
      </w:r>
      <w:proofErr w:type="spellEnd"/>
      <w:r w:rsidR="0005097A" w:rsidRPr="0005097A">
        <w:rPr>
          <w:sz w:val="16"/>
        </w:rPr>
        <w:t xml:space="preserve"> n = 14)</w:t>
      </w:r>
      <w:r w:rsidR="0005097A">
        <w:rPr>
          <w:sz w:val="16"/>
        </w:rPr>
        <w:t xml:space="preserve">. </w:t>
      </w:r>
      <w:r w:rsidR="000F636E" w:rsidRPr="000F636E">
        <w:rPr>
          <w:sz w:val="16"/>
        </w:rPr>
        <w:t xml:space="preserve"> </w:t>
      </w:r>
      <w:r>
        <w:rPr>
          <w:sz w:val="16"/>
        </w:rPr>
        <w:t xml:space="preserve"> </w:t>
      </w:r>
    </w:p>
    <w:p w14:paraId="7C507586" w14:textId="77777777" w:rsidR="0027616F" w:rsidRDefault="0027616F" w:rsidP="008D4D8C">
      <w:pPr>
        <w:spacing w:after="120" w:line="360" w:lineRule="auto"/>
        <w:jc w:val="both"/>
        <w:rPr>
          <w:i/>
          <w:iCs/>
        </w:rPr>
      </w:pPr>
    </w:p>
    <w:p w14:paraId="2B935B85" w14:textId="77777777" w:rsidR="00CD1C9B" w:rsidRDefault="00CD1C9B" w:rsidP="008D4D8C">
      <w:pPr>
        <w:spacing w:after="120" w:line="360" w:lineRule="auto"/>
        <w:jc w:val="both"/>
        <w:rPr>
          <w:i/>
          <w:iCs/>
        </w:rPr>
      </w:pPr>
    </w:p>
    <w:p w14:paraId="73D7FA82" w14:textId="1036DE64" w:rsidR="00561107" w:rsidRPr="007B358E" w:rsidRDefault="00DC397C" w:rsidP="008D4D8C">
      <w:pPr>
        <w:spacing w:after="120" w:line="360" w:lineRule="auto"/>
        <w:jc w:val="both"/>
        <w:rPr>
          <w:i/>
          <w:iCs/>
        </w:rPr>
      </w:pPr>
      <w:r>
        <w:rPr>
          <w:i/>
          <w:iCs/>
        </w:rPr>
        <w:t>Lower l</w:t>
      </w:r>
      <w:r w:rsidR="007B358E" w:rsidRPr="007B358E">
        <w:rPr>
          <w:i/>
          <w:iCs/>
        </w:rPr>
        <w:t>imb blood pooling</w:t>
      </w:r>
    </w:p>
    <w:p w14:paraId="53FEFD98" w14:textId="51B2F763" w:rsidR="0040134A" w:rsidRDefault="003163F8" w:rsidP="008D4D8C">
      <w:pPr>
        <w:spacing w:after="120" w:line="360" w:lineRule="auto"/>
        <w:jc w:val="both"/>
      </w:pPr>
      <w:r>
        <w:t>There was a significant time x grou</w:t>
      </w:r>
      <w:r w:rsidR="00B21051">
        <w:t>p</w:t>
      </w:r>
      <w:r>
        <w:t xml:space="preserve"> interaction for calf circumference</w:t>
      </w:r>
      <w:r w:rsidR="00B21051">
        <w:t xml:space="preserve"> </w:t>
      </w:r>
      <w:r>
        <w:t>assessed pre and post sittin</w:t>
      </w:r>
      <w:r w:rsidR="00356EFA">
        <w:t>g</w:t>
      </w:r>
      <w:r>
        <w:t xml:space="preserve"> (</w:t>
      </w:r>
      <w:r w:rsidRPr="00B21051">
        <w:rPr>
          <w:i/>
          <w:iCs/>
        </w:rPr>
        <w:t xml:space="preserve">p </w:t>
      </w:r>
      <w:r w:rsidR="00652048">
        <w:t>&lt; 0.001</w:t>
      </w:r>
      <w:r w:rsidR="00942BF4">
        <w:t xml:space="preserve">; </w:t>
      </w:r>
      <w:r w:rsidR="00425C66">
        <w:rPr>
          <w:rFonts w:cstheme="minorHAnsi"/>
        </w:rPr>
        <w:t>β</w:t>
      </w:r>
      <w:r w:rsidR="002D3AC0">
        <w:t xml:space="preserve"> = -0.8, 95% CI -1.1</w:t>
      </w:r>
      <w:r w:rsidR="00F26DDC">
        <w:t>, -0.50</w:t>
      </w:r>
      <w:r w:rsidR="00652048">
        <w:t xml:space="preserve">). </w:t>
      </w:r>
      <w:r w:rsidR="00251BCA">
        <w:t xml:space="preserve">Simple effects found that </w:t>
      </w:r>
      <w:r w:rsidR="00D519C5">
        <w:t xml:space="preserve">calf </w:t>
      </w:r>
      <w:r w:rsidR="00251BCA">
        <w:t xml:space="preserve">circumference increased in the </w:t>
      </w:r>
      <w:r w:rsidR="00015BD9">
        <w:t>CON</w:t>
      </w:r>
      <w:r w:rsidR="00C432B6">
        <w:t xml:space="preserve"> </w:t>
      </w:r>
      <w:r w:rsidR="005A5F79">
        <w:lastRenderedPageBreak/>
        <w:t>condition</w:t>
      </w:r>
      <w:r w:rsidR="00D519C5">
        <w:t xml:space="preserve"> </w:t>
      </w:r>
      <w:r w:rsidR="00C432B6">
        <w:t>(</w:t>
      </w:r>
      <w:r w:rsidR="00C432B6" w:rsidRPr="00506D23">
        <w:rPr>
          <w:i/>
          <w:iCs/>
        </w:rPr>
        <w:t>p</w:t>
      </w:r>
      <w:r w:rsidR="00C432B6">
        <w:t xml:space="preserve"> &lt; 0.001; MD = 1</w:t>
      </w:r>
      <w:r w:rsidR="00146B33">
        <w:t>.29</w:t>
      </w:r>
      <w:r w:rsidR="00A46ECA">
        <w:t>,</w:t>
      </w:r>
      <w:r w:rsidR="00F55A10">
        <w:t xml:space="preserve"> 9</w:t>
      </w:r>
      <w:r w:rsidR="00C432B6">
        <w:t xml:space="preserve">5% CI = </w:t>
      </w:r>
      <w:r w:rsidR="00F55A10">
        <w:t>1</w:t>
      </w:r>
      <w:r w:rsidR="00C432B6">
        <w:t xml:space="preserve"> – </w:t>
      </w:r>
      <w:r w:rsidR="00F55A10">
        <w:t>1.5</w:t>
      </w:r>
      <w:r w:rsidR="00C432B6">
        <w:t xml:space="preserve"> cm)</w:t>
      </w:r>
      <w:r w:rsidR="00251BCA">
        <w:t xml:space="preserve"> and </w:t>
      </w:r>
      <w:r w:rsidR="00CE79C3">
        <w:t xml:space="preserve">to a lesser extent in the </w:t>
      </w:r>
      <w:r w:rsidR="00015BD9">
        <w:t>ACT</w:t>
      </w:r>
      <w:r w:rsidR="00251BCA">
        <w:t xml:space="preserve"> </w:t>
      </w:r>
      <w:r w:rsidR="005A5F79">
        <w:t>condition</w:t>
      </w:r>
      <w:r w:rsidR="00F55A10">
        <w:t xml:space="preserve"> (</w:t>
      </w:r>
      <w:r w:rsidR="00F55A10" w:rsidRPr="00506D23">
        <w:rPr>
          <w:i/>
          <w:iCs/>
        </w:rPr>
        <w:t>p</w:t>
      </w:r>
      <w:r w:rsidR="00F55A10">
        <w:t xml:space="preserve"> &lt; 0.001; MD = </w:t>
      </w:r>
      <w:r w:rsidR="00A46ECA">
        <w:t>0.5</w:t>
      </w:r>
      <w:r w:rsidR="00F55A10">
        <w:t xml:space="preserve">, 95% CI = </w:t>
      </w:r>
      <w:r w:rsidR="00A13BDB">
        <w:t>0.3</w:t>
      </w:r>
      <w:r w:rsidR="00F55A10">
        <w:t xml:space="preserve"> – </w:t>
      </w:r>
      <w:r w:rsidR="00A13BDB">
        <w:t>0.7</w:t>
      </w:r>
      <w:r w:rsidR="00F55A10">
        <w:t xml:space="preserve"> </w:t>
      </w:r>
      <w:r w:rsidR="00A13BDB">
        <w:t>cm</w:t>
      </w:r>
      <w:r w:rsidR="00F55A10">
        <w:t>)</w:t>
      </w:r>
      <w:r w:rsidR="00251BCA">
        <w:t>.</w:t>
      </w:r>
      <w:r w:rsidR="00A13BDB">
        <w:t xml:space="preserve"> </w:t>
      </w:r>
      <w:r w:rsidR="00251BCA">
        <w:t xml:space="preserve"> </w:t>
      </w:r>
      <w:r w:rsidR="00D0290A">
        <w:t xml:space="preserve"> </w:t>
      </w:r>
    </w:p>
    <w:p w14:paraId="3FC0F466" w14:textId="77777777" w:rsidR="004A6FA6" w:rsidRDefault="004A6FA6" w:rsidP="008D4D8C">
      <w:pPr>
        <w:spacing w:after="120" w:line="360" w:lineRule="auto"/>
        <w:jc w:val="both"/>
      </w:pPr>
    </w:p>
    <w:p w14:paraId="74A0E03B" w14:textId="555A1FAA" w:rsidR="00D76811" w:rsidRPr="002D32CA" w:rsidRDefault="00D76811" w:rsidP="008D4D8C">
      <w:pPr>
        <w:spacing w:after="120" w:line="360" w:lineRule="auto"/>
        <w:jc w:val="both"/>
        <w:rPr>
          <w:b/>
          <w:bCs/>
        </w:rPr>
      </w:pPr>
      <w:r w:rsidRPr="002D32CA">
        <w:rPr>
          <w:b/>
          <w:bCs/>
        </w:rPr>
        <w:t>Discussion</w:t>
      </w:r>
    </w:p>
    <w:p w14:paraId="3FAD05DF" w14:textId="352585DE" w:rsidR="003F5C5E" w:rsidRPr="004A6FA6" w:rsidRDefault="003E235E" w:rsidP="008D4D8C">
      <w:pPr>
        <w:spacing w:after="120" w:line="360" w:lineRule="auto"/>
        <w:jc w:val="both"/>
      </w:pPr>
      <w:r>
        <w:t>The aim of this study was to determine whether</w:t>
      </w:r>
      <w:r w:rsidR="00221C6F">
        <w:t xml:space="preserve"> </w:t>
      </w:r>
      <w:r w:rsidR="00221C6F" w:rsidRPr="001C24A7">
        <w:t xml:space="preserve">simple light physical activity interruptions can attenuate the expected detrimental responses to 2-hours prolonged sitting on cardiovascular function in a population with established CHD. </w:t>
      </w:r>
      <w:r>
        <w:t xml:space="preserve">The main </w:t>
      </w:r>
      <w:r w:rsidR="003A5B48">
        <w:t>findings</w:t>
      </w:r>
      <w:r>
        <w:t xml:space="preserve"> of this study </w:t>
      </w:r>
      <w:r w:rsidR="00615939">
        <w:t>were</w:t>
      </w:r>
      <w:r w:rsidR="00D46AD5">
        <w:t>:</w:t>
      </w:r>
      <w:r w:rsidR="00EC370B">
        <w:t xml:space="preserve"> for</w:t>
      </w:r>
      <w:r w:rsidR="00EC370B" w:rsidRPr="00EC370B">
        <w:t xml:space="preserve"> CHD patients, light activity breaks every 30</w:t>
      </w:r>
      <w:r w:rsidR="009A4C91">
        <w:t>-</w:t>
      </w:r>
      <w:r w:rsidR="00EC370B" w:rsidRPr="00EC370B">
        <w:t xml:space="preserve">minutes can attenuate the impact of prolonged sitting on </w:t>
      </w:r>
      <w:r w:rsidR="00EC370B">
        <w:t>S</w:t>
      </w:r>
      <w:r w:rsidR="00EC370B" w:rsidRPr="00EC370B">
        <w:t>BP</w:t>
      </w:r>
      <w:r w:rsidR="00BF1568">
        <w:t xml:space="preserve"> and </w:t>
      </w:r>
      <w:proofErr w:type="spellStart"/>
      <w:r w:rsidR="00BF1568">
        <w:t>cSBP</w:t>
      </w:r>
      <w:proofErr w:type="spellEnd"/>
      <w:r w:rsidR="00A05132">
        <w:t>,</w:t>
      </w:r>
      <w:r w:rsidR="00EC370B" w:rsidRPr="00EC370B">
        <w:t xml:space="preserve"> but </w:t>
      </w:r>
      <w:r w:rsidR="00CF2434">
        <w:t xml:space="preserve">it does </w:t>
      </w:r>
      <w:r w:rsidR="00EC370B" w:rsidRPr="00EC370B">
        <w:t>not</w:t>
      </w:r>
      <w:r w:rsidR="00C72822">
        <w:t xml:space="preserve"> </w:t>
      </w:r>
      <w:r w:rsidR="00D46AD5">
        <w:t xml:space="preserve">fully mitigate against </w:t>
      </w:r>
      <w:r w:rsidR="00C72822">
        <w:t>DBP or</w:t>
      </w:r>
      <w:r w:rsidR="00EC370B" w:rsidRPr="00EC370B">
        <w:t xml:space="preserve"> arterial stiffness</w:t>
      </w:r>
      <w:r w:rsidR="00CF2434">
        <w:t>.</w:t>
      </w:r>
      <w:r w:rsidR="00EC370B" w:rsidRPr="00EC370B">
        <w:t xml:space="preserve"> </w:t>
      </w:r>
      <w:r w:rsidR="00CF2434">
        <w:t>H</w:t>
      </w:r>
      <w:r w:rsidR="00EC370B" w:rsidRPr="00EC370B">
        <w:t xml:space="preserve">igher frequency or </w:t>
      </w:r>
      <w:r w:rsidR="00446C89" w:rsidRPr="00EC370B">
        <w:t>intensit</w:t>
      </w:r>
      <w:r w:rsidR="00446C89">
        <w:t>ies</w:t>
      </w:r>
      <w:r w:rsidR="00EC370B" w:rsidRPr="00EC370B">
        <w:t xml:space="preserve"> of activity breaks may be required </w:t>
      </w:r>
      <w:r w:rsidR="009A4C91">
        <w:t>to preserve these</w:t>
      </w:r>
      <w:r w:rsidR="00615939">
        <w:t xml:space="preserve">. </w:t>
      </w:r>
    </w:p>
    <w:p w14:paraId="563B0BE1" w14:textId="3EC8FD5F" w:rsidR="00003656" w:rsidRPr="00EA1ABD" w:rsidRDefault="00F577F0" w:rsidP="008D4D8C">
      <w:pPr>
        <w:spacing w:after="120" w:line="360" w:lineRule="auto"/>
        <w:jc w:val="both"/>
        <w:rPr>
          <w:i/>
          <w:iCs/>
        </w:rPr>
      </w:pPr>
      <w:r w:rsidRPr="00EA1ABD">
        <w:rPr>
          <w:i/>
          <w:iCs/>
        </w:rPr>
        <w:t xml:space="preserve">Limitations and Strengths </w:t>
      </w:r>
    </w:p>
    <w:p w14:paraId="556E98AB" w14:textId="12BC1381" w:rsidR="00127312" w:rsidRDefault="00B660CE" w:rsidP="00127312">
      <w:pPr>
        <w:spacing w:after="120" w:line="360" w:lineRule="auto"/>
        <w:jc w:val="both"/>
      </w:pPr>
      <w:r w:rsidRPr="00B660CE">
        <w:t xml:space="preserve">To fully contextualise the findings of this study, it is first important to acknowledge the strengths and limitations. </w:t>
      </w:r>
      <w:r w:rsidR="00A93432">
        <w:t>Firstly, o</w:t>
      </w:r>
      <w:r w:rsidR="0084345A" w:rsidRPr="0084345A">
        <w:t xml:space="preserve">ur research team has substantial expertise in conducting experimental </w:t>
      </w:r>
      <w:r w:rsidR="00A93432">
        <w:t xml:space="preserve">research, </w:t>
      </w:r>
      <w:r w:rsidR="0084345A" w:rsidRPr="0084345A">
        <w:t>with a demonstrated ability to recruit participants spanning both sexes</w:t>
      </w:r>
      <w:r w:rsidR="0084345A">
        <w:t xml:space="preserve"> and various </w:t>
      </w:r>
      <w:r w:rsidR="0084345A" w:rsidRPr="0084345A">
        <w:t>disease statuses</w:t>
      </w:r>
      <w:r w:rsidR="0084345A">
        <w:t xml:space="preserve"> across the life-course. </w:t>
      </w:r>
      <w:r w:rsidR="00A93432">
        <w:t>Uniquely, a</w:t>
      </w:r>
      <w:r w:rsidR="0084345A">
        <w:t xml:space="preserve">lthough every attempt </w:t>
      </w:r>
      <w:r w:rsidRPr="00B660CE">
        <w:t>was made to recruit females with established CHD</w:t>
      </w:r>
      <w:r w:rsidR="0084345A">
        <w:t xml:space="preserve"> in the present study</w:t>
      </w:r>
      <w:r w:rsidRPr="00B660CE">
        <w:t xml:space="preserve">, none </w:t>
      </w:r>
      <w:r w:rsidR="0084345A">
        <w:t xml:space="preserve">were successfully recruited. </w:t>
      </w:r>
      <w:r w:rsidR="0084345A" w:rsidRPr="0084345A">
        <w:t>Because our sample included only</w:t>
      </w:r>
      <w:r w:rsidR="00DD7429">
        <w:t xml:space="preserve"> </w:t>
      </w:r>
      <w:r w:rsidR="005F5B53">
        <w:t>older (</w:t>
      </w:r>
      <w:r w:rsidR="00955B5A" w:rsidRPr="005B59A8">
        <w:t xml:space="preserve">mean </w:t>
      </w:r>
      <w:r w:rsidR="005B59A8" w:rsidRPr="003546C1">
        <w:t xml:space="preserve">78.4 </w:t>
      </w:r>
      <w:r w:rsidR="00992098">
        <w:t>yrs</w:t>
      </w:r>
      <w:r w:rsidR="005B59A8">
        <w:t xml:space="preserve">, SD </w:t>
      </w:r>
      <w:r w:rsidR="005B59A8" w:rsidRPr="003546C1">
        <w:t>6.24</w:t>
      </w:r>
      <w:r w:rsidR="00955B5A" w:rsidRPr="005B59A8">
        <w:t>)</w:t>
      </w:r>
      <w:r w:rsidR="00955B5A">
        <w:t xml:space="preserve"> </w:t>
      </w:r>
      <w:r w:rsidR="00DD7429">
        <w:t xml:space="preserve">Caucasian </w:t>
      </w:r>
      <w:r w:rsidR="0084345A">
        <w:t>males</w:t>
      </w:r>
      <w:r w:rsidR="0084345A" w:rsidRPr="0084345A">
        <w:t xml:space="preserve">, the generalizability of </w:t>
      </w:r>
      <w:r w:rsidR="0084345A">
        <w:t xml:space="preserve">our </w:t>
      </w:r>
      <w:r w:rsidR="0084345A" w:rsidRPr="0084345A">
        <w:t>findings is</w:t>
      </w:r>
      <w:r w:rsidR="00C220C0">
        <w:t xml:space="preserve"> </w:t>
      </w:r>
      <w:r w:rsidR="007B096E">
        <w:t>unfortunately</w:t>
      </w:r>
      <w:r w:rsidR="0084345A" w:rsidRPr="0084345A">
        <w:t xml:space="preserve"> restricted</w:t>
      </w:r>
      <w:r w:rsidR="00955B5A">
        <w:t xml:space="preserve"> to this group</w:t>
      </w:r>
      <w:r w:rsidR="00A93432">
        <w:t xml:space="preserve">. Our future work will seek to better understand the unique barriers </w:t>
      </w:r>
      <w:r>
        <w:t xml:space="preserve">female </w:t>
      </w:r>
      <w:r w:rsidR="00DD7429">
        <w:t xml:space="preserve">and other ethnic </w:t>
      </w:r>
      <w:r>
        <w:t>CHD patients</w:t>
      </w:r>
      <w:r w:rsidR="00A93432">
        <w:t xml:space="preserve"> may face in becoming involved in research. Secondly, </w:t>
      </w:r>
      <w:r w:rsidR="00112839">
        <w:t>the</w:t>
      </w:r>
      <w:r w:rsidR="00A93432">
        <w:t xml:space="preserve"> lack of </w:t>
      </w:r>
      <w:r w:rsidR="00112839">
        <w:t>non-CHD</w:t>
      </w:r>
      <w:r w:rsidR="00A93432">
        <w:t xml:space="preserve"> age-matched control</w:t>
      </w:r>
      <w:r w:rsidR="00112839">
        <w:t xml:space="preserve">s in our research design </w:t>
      </w:r>
      <w:r w:rsidR="00525D18">
        <w:t xml:space="preserve">prevents our understanding of whether </w:t>
      </w:r>
      <w:r w:rsidR="00112839">
        <w:t>altered</w:t>
      </w:r>
      <w:r w:rsidR="00112839" w:rsidRPr="00112839">
        <w:t xml:space="preserve"> response</w:t>
      </w:r>
      <w:r w:rsidR="00112839">
        <w:t>s</w:t>
      </w:r>
      <w:r w:rsidR="00112839" w:rsidRPr="00112839">
        <w:t xml:space="preserve"> to </w:t>
      </w:r>
      <w:r w:rsidR="00112839">
        <w:t xml:space="preserve">prolonged sitting or its interruption </w:t>
      </w:r>
      <w:r w:rsidR="00112839" w:rsidRPr="00112839">
        <w:t xml:space="preserve">are </w:t>
      </w:r>
      <w:r w:rsidR="00112839">
        <w:t>due to</w:t>
      </w:r>
      <w:r w:rsidR="00112839" w:rsidRPr="00112839">
        <w:t xml:space="preserve"> aging</w:t>
      </w:r>
      <w:r w:rsidR="00112839">
        <w:t xml:space="preserve"> or</w:t>
      </w:r>
      <w:r w:rsidR="00112839" w:rsidRPr="00112839">
        <w:t xml:space="preserve"> pathologies unique to CHD</w:t>
      </w:r>
      <w:r w:rsidR="00525D18">
        <w:t>; however, this was not our primary aim.</w:t>
      </w:r>
      <w:r w:rsidR="00525D18" w:rsidRPr="00525D18">
        <w:t xml:space="preserve"> </w:t>
      </w:r>
      <w:r w:rsidR="00525D18">
        <w:t xml:space="preserve">Thirdly, we could not account for physical activity status nor cardiorespiratory fitness in our research design which have been suggested as moderators of the cardiovascular response to sitting, however, our prior work in healthy adults suggests that these factors have </w:t>
      </w:r>
      <w:r w:rsidR="00BF48E4">
        <w:t>no</w:t>
      </w:r>
      <w:r w:rsidR="00525D18">
        <w:t xml:space="preserve"> impact </w:t>
      </w:r>
      <w:r w:rsidR="00525D18">
        <w:fldChar w:fldCharType="begin"/>
      </w:r>
      <w:r w:rsidR="00135EE0">
        <w:instrText xml:space="preserve"> ADDIN EN.CITE &lt;EndNote&gt;&lt;Cite&gt;&lt;Author&gt;Paterson&lt;/Author&gt;&lt;Year&gt;2024&lt;/Year&gt;&lt;RecNum&gt;1061&lt;/RecNum&gt;&lt;DisplayText&gt;(Paterson et al., 2024)&lt;/DisplayText&gt;&lt;record&gt;&lt;rec-number&gt;1061&lt;/rec-number&gt;&lt;foreign-keys&gt;&lt;key app="EN" db-id="trd2svws9fzsp9e0vvzvvrxurxrw9tvxzf5e" timestamp="1754305171"&gt;1061&lt;/key&gt;&lt;/foreign-keys&gt;&lt;ref-type name="Journal Article"&gt;17&lt;/ref-type&gt;&lt;contributors&gt;&lt;authors&gt;&lt;author&gt;Paterson, Craig&lt;/author&gt;&lt;author&gt;Stone, Keeron&lt;/author&gt;&lt;author&gt;Turner, Louise&lt;/author&gt;&lt;author&gt;Moinuddin, Arsalan&lt;/author&gt;&lt;author&gt;Stoner, Lee&lt;/author&gt;&lt;author&gt;Fryer, Simon&lt;/author&gt;&lt;/authors&gt;&lt;/contributors&gt;&lt;titles&gt;&lt;title&gt;The effect of cardiorespiratory fitness and habitual physical activity on cardiovascular responses to 2 h of uninterrupted sitting&lt;/title&gt;&lt;secondary-title&gt;Journal of Applied Physiology&lt;/secondary-title&gt;&lt;/titles&gt;&lt;periodical&gt;&lt;full-title&gt;Journal of Applied Physiology&lt;/full-title&gt;&lt;/periodical&gt;&lt;dates&gt;&lt;year&gt;2024&lt;/year&gt;&lt;/dates&gt;&lt;urls&gt;&lt;/urls&gt;&lt;/record&gt;&lt;/Cite&gt;&lt;/EndNote&gt;</w:instrText>
      </w:r>
      <w:r w:rsidR="00525D18">
        <w:fldChar w:fldCharType="separate"/>
      </w:r>
      <w:r w:rsidR="00135EE0">
        <w:rPr>
          <w:noProof/>
        </w:rPr>
        <w:t>(Paterson et al., 2024)</w:t>
      </w:r>
      <w:r w:rsidR="00525D18">
        <w:fldChar w:fldCharType="end"/>
      </w:r>
      <w:r w:rsidR="00525D18">
        <w:t>.</w:t>
      </w:r>
      <w:r w:rsidR="000C6DF1">
        <w:t xml:space="preserve"> Lastly, we were not sufficiently powered to adjust the models for different medication</w:t>
      </w:r>
      <w:r w:rsidR="00347F98">
        <w:t xml:space="preserve"> </w:t>
      </w:r>
      <w:r w:rsidR="00E1773F">
        <w:t>usage,</w:t>
      </w:r>
      <w:r w:rsidR="00525D18">
        <w:t xml:space="preserve"> </w:t>
      </w:r>
      <w:r w:rsidR="000C6DF1">
        <w:t xml:space="preserve">such as </w:t>
      </w:r>
      <w:r w:rsidR="00C42F63">
        <w:t>peripheral</w:t>
      </w:r>
      <w:r w:rsidR="000C6DF1">
        <w:t xml:space="preserve"> </w:t>
      </w:r>
      <w:r w:rsidR="00C42F63" w:rsidRPr="002C3F16">
        <w:t>dilators</w:t>
      </w:r>
      <w:r w:rsidR="000C6DF1">
        <w:t xml:space="preserve"> </w:t>
      </w:r>
      <w:r w:rsidR="00C42F63">
        <w:t>which</w:t>
      </w:r>
      <w:r w:rsidR="000C6DF1">
        <w:t xml:space="preserve"> may have impacted </w:t>
      </w:r>
      <w:r w:rsidR="002C3F16">
        <w:t xml:space="preserve">the responses to both CON and </w:t>
      </w:r>
      <w:r w:rsidR="0012687C">
        <w:t>ACT</w:t>
      </w:r>
      <w:r w:rsidR="002C3F16">
        <w:t xml:space="preserve"> conditions. </w:t>
      </w:r>
      <w:r w:rsidR="000842CA">
        <w:t>S</w:t>
      </w:r>
      <w:r w:rsidR="00525D18">
        <w:t>ignificant strength</w:t>
      </w:r>
      <w:r w:rsidR="000842CA">
        <w:t>s</w:t>
      </w:r>
      <w:r w:rsidR="00525D18">
        <w:t xml:space="preserve"> of this study</w:t>
      </w:r>
      <w:r w:rsidR="000842CA">
        <w:t xml:space="preserve"> are </w:t>
      </w:r>
      <w:r w:rsidR="00BF48E4">
        <w:t>that</w:t>
      </w:r>
      <w:r w:rsidR="000842CA">
        <w:t xml:space="preserve"> it is the first to evaluate the effectiveness of accepted prolonged sitting interruptions strategies</w:t>
      </w:r>
      <w:r w:rsidR="00AB20DE">
        <w:t xml:space="preserve"> </w:t>
      </w:r>
      <w:r w:rsidR="000842CA">
        <w:t xml:space="preserve">for preserving cardiovascular function in CHD </w:t>
      </w:r>
      <w:r w:rsidR="002C3F16">
        <w:t>patients and</w:t>
      </w:r>
      <w:r w:rsidR="000842CA">
        <w:t xml:space="preserve"> does so using</w:t>
      </w:r>
      <w:r w:rsidR="000842CA" w:rsidRPr="000842CA">
        <w:t xml:space="preserve"> a</w:t>
      </w:r>
      <w:r w:rsidR="000842CA">
        <w:t>n ecologically valid</w:t>
      </w:r>
      <w:r w:rsidR="000842CA" w:rsidRPr="000842CA">
        <w:t xml:space="preserve"> randomized crossover design</w:t>
      </w:r>
      <w:r w:rsidR="000842CA">
        <w:t xml:space="preserve"> with robust controls for effectors of blood pressure and arterial stiffness. </w:t>
      </w:r>
    </w:p>
    <w:p w14:paraId="0B3813BF" w14:textId="0EE3C9A4" w:rsidR="000842CA" w:rsidRDefault="000842CA" w:rsidP="008D4D8C">
      <w:pPr>
        <w:spacing w:after="120" w:line="360" w:lineRule="auto"/>
        <w:jc w:val="both"/>
      </w:pPr>
    </w:p>
    <w:p w14:paraId="4C9633D8" w14:textId="77777777" w:rsidR="00EB6D88" w:rsidRDefault="00EB6D88" w:rsidP="008D4D8C">
      <w:pPr>
        <w:spacing w:after="120" w:line="360" w:lineRule="auto"/>
        <w:jc w:val="both"/>
      </w:pPr>
    </w:p>
    <w:p w14:paraId="1305A05A" w14:textId="78842240" w:rsidR="00EA1ABD" w:rsidRPr="00EA1ABD" w:rsidRDefault="00EA1ABD" w:rsidP="008D4D8C">
      <w:pPr>
        <w:spacing w:after="120" w:line="360" w:lineRule="auto"/>
        <w:jc w:val="both"/>
        <w:rPr>
          <w:i/>
          <w:iCs/>
        </w:rPr>
      </w:pPr>
      <w:r w:rsidRPr="00EA1ABD">
        <w:rPr>
          <w:i/>
          <w:iCs/>
        </w:rPr>
        <w:lastRenderedPageBreak/>
        <w:t>Comparison to the literature</w:t>
      </w:r>
    </w:p>
    <w:p w14:paraId="4897AD36" w14:textId="744E0663" w:rsidR="0064028C" w:rsidRDefault="00BF1568" w:rsidP="008D4D8C">
      <w:pPr>
        <w:spacing w:after="120" w:line="360" w:lineRule="auto"/>
        <w:jc w:val="both"/>
      </w:pPr>
      <w:r w:rsidRPr="00BF1568">
        <w:t xml:space="preserve">This is the first known study to assess the blood pressure responses to prolonged uninterrupted and interrupted sitting in a population with CHD. Both SBP and </w:t>
      </w:r>
      <w:proofErr w:type="spellStart"/>
      <w:r w:rsidRPr="00BF1568">
        <w:t>cSBP</w:t>
      </w:r>
      <w:proofErr w:type="spellEnd"/>
      <w:r w:rsidRPr="00BF1568">
        <w:t xml:space="preserve"> significantly increased in response to uninterrupted sitting</w:t>
      </w:r>
      <w:r w:rsidR="005137AA">
        <w:t xml:space="preserve"> (CON)</w:t>
      </w:r>
      <w:r w:rsidRPr="00BF1568">
        <w:t xml:space="preserve">, and this was </w:t>
      </w:r>
      <w:r w:rsidR="00D7327C">
        <w:t>attenuated</w:t>
      </w:r>
      <w:r w:rsidRPr="00BF1568">
        <w:t xml:space="preserve"> when physical activity breaks were used every 30-min to </w:t>
      </w:r>
      <w:r w:rsidR="00D7327C">
        <w:t>interrupt sitting</w:t>
      </w:r>
      <w:r w:rsidR="005137AA">
        <w:t xml:space="preserve"> (ACT)</w:t>
      </w:r>
      <w:r w:rsidRPr="00BF1568">
        <w:t xml:space="preserve">. Whilst our study is the first to show this response in a population with CHD, </w:t>
      </w:r>
      <w:r w:rsidRPr="00BF1568">
        <w:fldChar w:fldCharType="begin"/>
      </w:r>
      <w:r w:rsidR="00135EE0">
        <w:instrText xml:space="preserve"> ADDIN EN.CITE &lt;EndNote&gt;&lt;Cite AuthorYear="1"&gt;&lt;Author&gt;Dempsey&lt;/Author&gt;&lt;Year&gt;2016&lt;/Year&gt;&lt;RecNum&gt;1027&lt;/RecNum&gt;&lt;DisplayText&gt;Dempsey et al. (2016)&lt;/DisplayText&gt;&lt;record&gt;&lt;rec-number&gt;1027&lt;/rec-number&gt;&lt;foreign-keys&gt;&lt;key app="EN" db-id="trd2svws9fzsp9e0vvzvvrxurxrw9tvxzf5e" timestamp="1738067424"&gt;1027&lt;/key&gt;&lt;/foreign-keys&gt;&lt;ref-type name="Journal Article"&gt;17&lt;/ref-type&gt;&lt;contributors&gt;&lt;authors&gt;&lt;author&gt;Dempsey, Paddy C&lt;/author&gt;&lt;author&gt;Sacre, Julian W&lt;/author&gt;&lt;author&gt;Larsen, Robyn N&lt;/author&gt;&lt;author&gt;Straznicky, Nora E&lt;/author&gt;&lt;author&gt;Sethi, Parneet&lt;/author&gt;&lt;author&gt;Cohen, Neale D&lt;/author&gt;&lt;author&gt;Cerin, Ester&lt;/author&gt;&lt;author&gt;Lambert, Gavin W&lt;/author&gt;&lt;author&gt;Owen, Neville&lt;/author&gt;&lt;author&gt;Kingwell, Bronwyn A&lt;/author&gt;&lt;/authors&gt;&lt;/contributors&gt;&lt;titles&gt;&lt;title&gt;Interrupting prolonged sitting with brief bouts of light walking or simple resistance activities reduces resting blood pressure and plasma noradrenaline in type 2 diabetes&lt;/title&gt;&lt;secondary-title&gt;Journal of hypertension&lt;/secondary-title&gt;&lt;/titles&gt;&lt;periodical&gt;&lt;full-title&gt;Journal of hypertension&lt;/full-title&gt;&lt;/periodical&gt;&lt;pages&gt;2376-2382&lt;/pages&gt;&lt;volume&gt;34&lt;/volume&gt;&lt;number&gt;12&lt;/number&gt;&lt;dates&gt;&lt;year&gt;2016&lt;/year&gt;&lt;/dates&gt;&lt;isbn&gt;0263-6352&lt;/isbn&gt;&lt;urls&gt;&lt;/urls&gt;&lt;/record&gt;&lt;/Cite&gt;&lt;/EndNote&gt;</w:instrText>
      </w:r>
      <w:r w:rsidRPr="00BF1568">
        <w:fldChar w:fldCharType="separate"/>
      </w:r>
      <w:r w:rsidR="00135EE0">
        <w:rPr>
          <w:noProof/>
        </w:rPr>
        <w:t>Dempsey et al. (2016)</w:t>
      </w:r>
      <w:r w:rsidRPr="00BF1568">
        <w:fldChar w:fldCharType="end"/>
      </w:r>
      <w:r w:rsidRPr="00BF1568">
        <w:t xml:space="preserve"> previously found increases </w:t>
      </w:r>
      <w:r w:rsidR="0069761E">
        <w:t>of 10 mmHg in</w:t>
      </w:r>
      <w:r w:rsidRPr="00BF1568">
        <w:t xml:space="preserve"> </w:t>
      </w:r>
      <w:r w:rsidR="00D7327C">
        <w:t xml:space="preserve">peripheral </w:t>
      </w:r>
      <w:r w:rsidRPr="00BF1568">
        <w:t xml:space="preserve">SBP over an 8-hour period in those with type 2 diabetes. </w:t>
      </w:r>
      <w:r w:rsidR="00D22D74">
        <w:t>Compared</w:t>
      </w:r>
      <w:r w:rsidRPr="00BF1568">
        <w:t xml:space="preserve"> to</w:t>
      </w:r>
      <w:r w:rsidR="00E377FF">
        <w:t xml:space="preserve"> </w:t>
      </w:r>
      <w:r w:rsidR="00E377FF" w:rsidRPr="00BF1568">
        <w:fldChar w:fldCharType="begin"/>
      </w:r>
      <w:r w:rsidR="00135EE0">
        <w:instrText xml:space="preserve"> ADDIN EN.CITE &lt;EndNote&gt;&lt;Cite AuthorYear="1"&gt;&lt;Author&gt;Dempsey&lt;/Author&gt;&lt;Year&gt;2016&lt;/Year&gt;&lt;RecNum&gt;1027&lt;/RecNum&gt;&lt;DisplayText&gt;Dempsey et al. (2016)&lt;/DisplayText&gt;&lt;record&gt;&lt;rec-number&gt;1027&lt;/rec-number&gt;&lt;foreign-keys&gt;&lt;key app="EN" db-id="trd2svws9fzsp9e0vvzvvrxurxrw9tvxzf5e" timestamp="1738067424"&gt;1027&lt;/key&gt;&lt;/foreign-keys&gt;&lt;ref-type name="Journal Article"&gt;17&lt;/ref-type&gt;&lt;contributors&gt;&lt;authors&gt;&lt;author&gt;Dempsey, Paddy C&lt;/author&gt;&lt;author&gt;Sacre, Julian W&lt;/author&gt;&lt;author&gt;Larsen, Robyn N&lt;/author&gt;&lt;author&gt;Straznicky, Nora E&lt;/author&gt;&lt;author&gt;Sethi, Parneet&lt;/author&gt;&lt;author&gt;Cohen, Neale D&lt;/author&gt;&lt;author&gt;Cerin, Ester&lt;/author&gt;&lt;author&gt;Lambert, Gavin W&lt;/author&gt;&lt;author&gt;Owen, Neville&lt;/author&gt;&lt;author&gt;Kingwell, Bronwyn A&lt;/author&gt;&lt;/authors&gt;&lt;/contributors&gt;&lt;titles&gt;&lt;title&gt;Interrupting prolonged sitting with brief bouts of light walking or simple resistance activities reduces resting blood pressure and plasma noradrenaline in type 2 diabetes&lt;/title&gt;&lt;secondary-title&gt;Journal of hypertension&lt;/secondary-title&gt;&lt;/titles&gt;&lt;periodical&gt;&lt;full-title&gt;Journal of hypertension&lt;/full-title&gt;&lt;/periodical&gt;&lt;pages&gt;2376-2382&lt;/pages&gt;&lt;volume&gt;34&lt;/volume&gt;&lt;number&gt;12&lt;/number&gt;&lt;dates&gt;&lt;year&gt;2016&lt;/year&gt;&lt;/dates&gt;&lt;isbn&gt;0263-6352&lt;/isbn&gt;&lt;urls&gt;&lt;/urls&gt;&lt;/record&gt;&lt;/Cite&gt;&lt;/EndNote&gt;</w:instrText>
      </w:r>
      <w:r w:rsidR="00E377FF" w:rsidRPr="00BF1568">
        <w:fldChar w:fldCharType="separate"/>
      </w:r>
      <w:r w:rsidR="00135EE0">
        <w:rPr>
          <w:noProof/>
        </w:rPr>
        <w:t>Dempsey et al. (2016)</w:t>
      </w:r>
      <w:r w:rsidR="00E377FF" w:rsidRPr="00BF1568">
        <w:fldChar w:fldCharType="end"/>
      </w:r>
      <w:r w:rsidR="00E377FF" w:rsidRPr="00BF1568">
        <w:t xml:space="preserve"> </w:t>
      </w:r>
      <w:r w:rsidRPr="00BF1568">
        <w:t xml:space="preserve"> our </w:t>
      </w:r>
      <w:r w:rsidR="00D22D74">
        <w:t>data suggests that</w:t>
      </w:r>
      <w:r w:rsidR="00027FA3">
        <w:t xml:space="preserve"> blood pressure increases are greater in those with CHD over a shorter sitting duration (8</w:t>
      </w:r>
      <w:r w:rsidR="00A04E26">
        <w:t>-</w:t>
      </w:r>
      <w:r w:rsidR="00027FA3">
        <w:t xml:space="preserve">hours </w:t>
      </w:r>
      <w:r w:rsidR="00A04E26">
        <w:t>versus</w:t>
      </w:r>
      <w:r w:rsidR="00027FA3">
        <w:t xml:space="preserve"> 2</w:t>
      </w:r>
      <w:r w:rsidR="00A04E26">
        <w:t>-hours</w:t>
      </w:r>
      <w:r w:rsidR="00027FA3">
        <w:t>).</w:t>
      </w:r>
      <w:r w:rsidR="003A4672">
        <w:t xml:space="preserve"> This supports data from a </w:t>
      </w:r>
      <w:r w:rsidR="00204391">
        <w:t>recent meta-analysis</w:t>
      </w:r>
      <w:r w:rsidR="003A4672">
        <w:t xml:space="preserve"> which found that the majority of the increase in blood pressure, occurred within the first 2-hours of sitting</w:t>
      </w:r>
      <w:r w:rsidR="00204391">
        <w:t xml:space="preserve"> </w:t>
      </w:r>
      <w:r w:rsidR="00CF74C4">
        <w:fldChar w:fldCharType="begin"/>
      </w:r>
      <w:r w:rsidR="00135EE0">
        <w:instrText xml:space="preserve"> ADDIN EN.CITE &lt;EndNote&gt;&lt;Cite&gt;&lt;Author&gt;Adams&lt;/Author&gt;&lt;Year&gt;2024&lt;/Year&gt;&lt;RecNum&gt;1074&lt;/RecNum&gt;&lt;DisplayText&gt;(Adams et al., 2024)&lt;/DisplayText&gt;&lt;record&gt;&lt;rec-number&gt;1074&lt;/rec-number&gt;&lt;foreign-keys&gt;&lt;key app="EN" db-id="trd2svws9fzsp9e0vvzvvrxurxrw9tvxzf5e" timestamp="1758020714"&gt;1074&lt;/key&gt;&lt;/foreign-keys&gt;&lt;ref-type name="Journal Article"&gt;17&lt;/ref-type&gt;&lt;contributors&gt;&lt;authors&gt;&lt;author&gt;Adams, Nathan T&lt;/author&gt;&lt;author&gt;Paterson, Craig&lt;/author&gt;&lt;author&gt;Poles, Jillian&lt;/author&gt;&lt;author&gt;Higgins, Simon&lt;/author&gt;&lt;author&gt;Stoner, Lee&lt;/author&gt;&lt;/authors&gt;&lt;/contributors&gt;&lt;titles&gt;&lt;title&gt;The effect of sitting duration on peripheral blood pressure responses to prolonged sitting, with and without interruption: a systematic review and meta-analysis&lt;/title&gt;&lt;secondary-title&gt;Sports Medicine&lt;/secondary-title&gt;&lt;/titles&gt;&lt;periodical&gt;&lt;full-title&gt;Sports Medicine&lt;/full-title&gt;&lt;/periodical&gt;&lt;pages&gt;169-183&lt;/pages&gt;&lt;volume&gt;54&lt;/volume&gt;&lt;number&gt;1&lt;/number&gt;&lt;dates&gt;&lt;year&gt;2024&lt;/year&gt;&lt;/dates&gt;&lt;isbn&gt;0112-1642&lt;/isbn&gt;&lt;urls&gt;&lt;/urls&gt;&lt;/record&gt;&lt;/Cite&gt;&lt;/EndNote&gt;</w:instrText>
      </w:r>
      <w:r w:rsidR="00CF74C4">
        <w:fldChar w:fldCharType="separate"/>
      </w:r>
      <w:r w:rsidR="00135EE0">
        <w:rPr>
          <w:noProof/>
        </w:rPr>
        <w:t>(Adams et al., 2024)</w:t>
      </w:r>
      <w:r w:rsidR="00CF74C4">
        <w:fldChar w:fldCharType="end"/>
      </w:r>
      <w:r w:rsidR="003A4672">
        <w:t>.</w:t>
      </w:r>
      <w:r w:rsidR="00204391">
        <w:t xml:space="preserve"> In the current study,</w:t>
      </w:r>
      <w:r w:rsidR="00FB5FFB">
        <w:t xml:space="preserve"> </w:t>
      </w:r>
      <w:r w:rsidR="00976EBE">
        <w:t xml:space="preserve">SBP and </w:t>
      </w:r>
      <w:proofErr w:type="spellStart"/>
      <w:r w:rsidR="00976EBE">
        <w:t>cSBP</w:t>
      </w:r>
      <w:proofErr w:type="spellEnd"/>
      <w:r w:rsidR="00976EBE">
        <w:t xml:space="preserve"> </w:t>
      </w:r>
      <w:r w:rsidR="00FB5FFB">
        <w:t>(Figure 1)</w:t>
      </w:r>
      <w:r w:rsidR="00421BE7">
        <w:t xml:space="preserve"> significantly</w:t>
      </w:r>
      <w:r w:rsidR="00FB5FFB">
        <w:t xml:space="preserve"> </w:t>
      </w:r>
      <w:r w:rsidR="00976EBE">
        <w:t xml:space="preserve">increased by </w:t>
      </w:r>
      <w:r w:rsidR="007F7320">
        <w:t>15 and 12 mmHg respectively</w:t>
      </w:r>
      <w:r w:rsidR="002C2759">
        <w:t xml:space="preserve"> in the CON </w:t>
      </w:r>
      <w:r w:rsidR="005A5F79">
        <w:t>condition</w:t>
      </w:r>
      <w:r w:rsidR="00FB5FFB">
        <w:t xml:space="preserve">, </w:t>
      </w:r>
      <w:r w:rsidR="00421BE7">
        <w:t xml:space="preserve">with a </w:t>
      </w:r>
      <w:r w:rsidR="00A04E26">
        <w:t>non-significant</w:t>
      </w:r>
      <w:r w:rsidR="00421BE7">
        <w:t xml:space="preserve"> increase of 4 and </w:t>
      </w:r>
      <w:r w:rsidR="00A04E26">
        <w:t xml:space="preserve">3 mmHg in the ACT </w:t>
      </w:r>
      <w:r w:rsidR="005A5F79">
        <w:t>condition</w:t>
      </w:r>
      <w:r w:rsidR="00770601">
        <w:t>. Given the exacerbated response to sitting in those with CHD</w:t>
      </w:r>
      <w:r w:rsidR="00332BB0">
        <w:t xml:space="preserve"> over a</w:t>
      </w:r>
      <w:r w:rsidR="00C313DD">
        <w:t xml:space="preserve"> shorter but more</w:t>
      </w:r>
      <w:r w:rsidR="00332BB0">
        <w:t xml:space="preserve"> ecologically valid sitting time of 2-hours</w:t>
      </w:r>
      <w:r w:rsidR="00770601">
        <w:t xml:space="preserve">, the </w:t>
      </w:r>
      <w:r w:rsidR="00332BB0">
        <w:t>benefits</w:t>
      </w:r>
      <w:r w:rsidR="00770601">
        <w:t xml:space="preserve"> of interrupting </w:t>
      </w:r>
      <w:r w:rsidR="00332BB0">
        <w:t>sitting</w:t>
      </w:r>
      <w:r w:rsidR="00770601">
        <w:t xml:space="preserve"> with physical activity breaks are</w:t>
      </w:r>
      <w:r w:rsidR="00D7605F">
        <w:t xml:space="preserve"> </w:t>
      </w:r>
      <w:r w:rsidR="00C863DF">
        <w:t>favourable</w:t>
      </w:r>
      <w:r w:rsidR="000311C5">
        <w:t xml:space="preserve"> to </w:t>
      </w:r>
      <w:r w:rsidR="00467B60">
        <w:t xml:space="preserve">CHD </w:t>
      </w:r>
      <w:r w:rsidR="000311C5">
        <w:t>patients</w:t>
      </w:r>
      <w:r w:rsidR="00D7605F">
        <w:t xml:space="preserve">. </w:t>
      </w:r>
    </w:p>
    <w:p w14:paraId="3B07E340" w14:textId="3EBC7DF2" w:rsidR="0056523F" w:rsidRDefault="00327944" w:rsidP="00B16919">
      <w:pPr>
        <w:spacing w:after="120" w:line="360" w:lineRule="auto"/>
        <w:jc w:val="both"/>
      </w:pPr>
      <w:r>
        <w:t xml:space="preserve">Whilst the physical activity interruptions </w:t>
      </w:r>
      <w:r w:rsidR="00524A94">
        <w:t xml:space="preserve">used in this study were able to offset the effects of sitting induced increases in </w:t>
      </w:r>
      <w:proofErr w:type="spellStart"/>
      <w:r w:rsidR="00524A94">
        <w:t>cSBP</w:t>
      </w:r>
      <w:proofErr w:type="spellEnd"/>
      <w:r w:rsidR="00524A94">
        <w:t xml:space="preserve"> and SBP, they were unable to fully mitigate the increase seen in DBP and </w:t>
      </w:r>
      <w:r w:rsidR="00971DA6">
        <w:t>arterial stiffness asse</w:t>
      </w:r>
      <w:r w:rsidR="00C863DF">
        <w:t>sse</w:t>
      </w:r>
      <w:r w:rsidR="00971DA6">
        <w:t xml:space="preserve">d via </w:t>
      </w:r>
      <w:r w:rsidR="00524A94">
        <w:t>cfPWV.</w:t>
      </w:r>
      <w:r w:rsidR="004772D7">
        <w:t xml:space="preserve"> This could in-part be </w:t>
      </w:r>
      <w:r w:rsidR="001D0461">
        <w:t>because of</w:t>
      </w:r>
      <w:r w:rsidR="008E0346">
        <w:t xml:space="preserve"> either the arterial remodelling caused by CHD, or the</w:t>
      </w:r>
      <w:r w:rsidR="00C648A3">
        <w:t xml:space="preserve"> effect of</w:t>
      </w:r>
      <w:r w:rsidR="008E0346">
        <w:t xml:space="preserve"> </w:t>
      </w:r>
      <w:r w:rsidR="00FF69AF">
        <w:t>peripheral</w:t>
      </w:r>
      <w:r w:rsidR="008E0346">
        <w:t xml:space="preserve"> dilator</w:t>
      </w:r>
      <w:r w:rsidR="001D0461">
        <w:t xml:space="preserve"> medication (</w:t>
      </w:r>
      <w:r w:rsidR="00BC4A2D" w:rsidRPr="00BC4A2D">
        <w:t>e.g. Angiotensin-converting enzyme inhibitors</w:t>
      </w:r>
      <w:r w:rsidR="001D0461">
        <w:t>) some</w:t>
      </w:r>
      <w:r w:rsidR="005B2D38">
        <w:t xml:space="preserve"> </w:t>
      </w:r>
      <w:r w:rsidR="00C46BFB">
        <w:t>patients</w:t>
      </w:r>
      <w:r w:rsidR="005B2D38">
        <w:t xml:space="preserve"> </w:t>
      </w:r>
      <w:r w:rsidR="00C648A3">
        <w:t>took</w:t>
      </w:r>
      <w:r w:rsidR="005B2D38">
        <w:t>.</w:t>
      </w:r>
      <w:r w:rsidR="00BF387F">
        <w:t xml:space="preserve"> </w:t>
      </w:r>
      <w:r w:rsidR="00AA1687">
        <w:t xml:space="preserve">As this study </w:t>
      </w:r>
      <w:r w:rsidR="00C02C42">
        <w:t>was</w:t>
      </w:r>
      <w:r w:rsidR="00AA1687">
        <w:t xml:space="preserve"> not </w:t>
      </w:r>
      <w:r w:rsidR="00FF69AF">
        <w:t>sufficiently</w:t>
      </w:r>
      <w:r w:rsidR="00AA1687">
        <w:t xml:space="preserve"> </w:t>
      </w:r>
      <w:r w:rsidR="00FF69AF">
        <w:t>power</w:t>
      </w:r>
      <w:r w:rsidR="00AA1687">
        <w:t xml:space="preserve"> </w:t>
      </w:r>
      <w:r w:rsidR="00FF69AF">
        <w:t>to covariate for medication</w:t>
      </w:r>
      <w:r w:rsidR="00C02C42">
        <w:t xml:space="preserve"> usage</w:t>
      </w:r>
      <w:r w:rsidR="00FF69AF">
        <w:t>,</w:t>
      </w:r>
      <w:r w:rsidR="00AA1687">
        <w:t xml:space="preserve"> </w:t>
      </w:r>
      <w:r w:rsidR="00FF69AF">
        <w:t>f</w:t>
      </w:r>
      <w:r w:rsidR="00BF387F">
        <w:t xml:space="preserve">uture research should look to determine the effects of </w:t>
      </w:r>
      <w:r w:rsidR="00FF69AF">
        <w:t xml:space="preserve">pharmacological </w:t>
      </w:r>
      <w:r w:rsidR="00C648A3">
        <w:t>intervention</w:t>
      </w:r>
      <w:r w:rsidR="00BF387F">
        <w:t xml:space="preserve"> </w:t>
      </w:r>
      <w:r w:rsidR="00AA1687">
        <w:t xml:space="preserve">on the </w:t>
      </w:r>
      <w:r w:rsidR="00707517">
        <w:t>blood pressure</w:t>
      </w:r>
      <w:r w:rsidR="00AA1687">
        <w:t xml:space="preserve"> response to </w:t>
      </w:r>
      <w:r w:rsidR="00BF387F">
        <w:t>uninterrupted and interrupted sitting.</w:t>
      </w:r>
      <w:r w:rsidR="001D0461">
        <w:t xml:space="preserve"> </w:t>
      </w:r>
      <w:r w:rsidR="00592C26">
        <w:t>While there was no significant interaction</w:t>
      </w:r>
      <w:r w:rsidR="00C648A3">
        <w:t xml:space="preserve"> for DBP</w:t>
      </w:r>
      <w:r w:rsidR="00592C26">
        <w:t>,</w:t>
      </w:r>
      <w:r w:rsidR="00524A94">
        <w:t xml:space="preserve"> </w:t>
      </w:r>
      <w:r w:rsidR="00B827CF">
        <w:t xml:space="preserve">the magnitude of the response </w:t>
      </w:r>
      <w:r w:rsidR="00492CE8">
        <w:t xml:space="preserve">as shown by the </w:t>
      </w:r>
      <w:r w:rsidR="00971DA6">
        <w:rPr>
          <w:rFonts w:cstheme="minorHAnsi"/>
        </w:rPr>
        <w:t>β</w:t>
      </w:r>
      <w:r w:rsidR="00971DA6">
        <w:t xml:space="preserve"> </w:t>
      </w:r>
      <w:r w:rsidR="00492CE8">
        <w:t xml:space="preserve">values in </w:t>
      </w:r>
      <w:r w:rsidR="00C54E41">
        <w:t>Table 2</w:t>
      </w:r>
      <w:r w:rsidR="00492CE8">
        <w:t xml:space="preserve"> </w:t>
      </w:r>
      <w:r w:rsidR="00B827CF">
        <w:t>w</w:t>
      </w:r>
      <w:r w:rsidR="00492CE8">
        <w:t>ere</w:t>
      </w:r>
      <w:r w:rsidR="00B827CF">
        <w:t xml:space="preserve"> </w:t>
      </w:r>
      <w:r w:rsidR="00AB0F80">
        <w:t>reduced</w:t>
      </w:r>
      <w:r w:rsidR="00492CE8">
        <w:t xml:space="preserve"> with ACT</w:t>
      </w:r>
      <w:r w:rsidR="000311C5">
        <w:t>, and so activity interruptions may still be favourable</w:t>
      </w:r>
      <w:r w:rsidR="004A3542">
        <w:t>.</w:t>
      </w:r>
      <w:r w:rsidR="007715BD">
        <w:t xml:space="preserve"> </w:t>
      </w:r>
      <w:r w:rsidR="000311C5">
        <w:t>It</w:t>
      </w:r>
      <w:r w:rsidR="006A4B4B">
        <w:t xml:space="preserve"> may be that DBP </w:t>
      </w:r>
      <w:r w:rsidR="00E23D47">
        <w:t xml:space="preserve">does not respond as favourably to </w:t>
      </w:r>
      <w:r w:rsidR="00134E81">
        <w:t xml:space="preserve">intermittent exercise </w:t>
      </w:r>
      <w:r w:rsidR="001722F6">
        <w:t>as SBP</w:t>
      </w:r>
      <w:r w:rsidR="00971DA6">
        <w:t xml:space="preserve"> does. DBP</w:t>
      </w:r>
      <w:r w:rsidR="00134E81">
        <w:t xml:space="preserve"> </w:t>
      </w:r>
      <w:r w:rsidR="002657B3">
        <w:t>is largely determined by arteriolar resistance</w:t>
      </w:r>
      <w:r w:rsidR="00F51B3C">
        <w:t xml:space="preserve"> and the </w:t>
      </w:r>
      <w:proofErr w:type="spellStart"/>
      <w:r w:rsidR="00F51B3C">
        <w:t>Windkessel</w:t>
      </w:r>
      <w:proofErr w:type="spellEnd"/>
      <w:r w:rsidR="00F51B3C">
        <w:t xml:space="preserve"> effect</w:t>
      </w:r>
      <w:r w:rsidR="00D54205">
        <w:t>,</w:t>
      </w:r>
      <w:r w:rsidR="00CD0368">
        <w:t xml:space="preserve"> and these are less </w:t>
      </w:r>
      <w:r w:rsidR="0057055E">
        <w:t xml:space="preserve">affected </w:t>
      </w:r>
      <w:r w:rsidR="00CD0368">
        <w:t xml:space="preserve">by light physical activity </w:t>
      </w:r>
      <w:r w:rsidR="004F283C">
        <w:fldChar w:fldCharType="begin">
          <w:fldData xml:space="preserve">PEVuZE5vdGU+PENpdGU+PEF1dGhvcj5QZXNvdmE8L0F1dGhvcj48WWVhcj4yMDIzPC9ZZWFyPjxS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</w:fldData>
        </w:fldChar>
      </w:r>
      <w:r w:rsidR="00135EE0">
        <w:instrText xml:space="preserve"> ADDIN EN.CITE </w:instrText>
      </w:r>
      <w:r w:rsidR="00135EE0">
        <w:fldChar w:fldCharType="begin">
          <w:fldData xml:space="preserve">PEVuZE5vdGU+PENpdGU+PEF1dGhvcj5QZXNvdmE8L0F1dGhvcj48WWVhcj4yMDIzPC9ZZWFyPjxS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</w:fldData>
        </w:fldChar>
      </w:r>
      <w:r w:rsidR="00135EE0">
        <w:instrText xml:space="preserve"> ADDIN EN.CITE.DATA </w:instrText>
      </w:r>
      <w:r w:rsidR="00135EE0">
        <w:fldChar w:fldCharType="end"/>
      </w:r>
      <w:r w:rsidR="004F283C">
        <w:fldChar w:fldCharType="separate"/>
      </w:r>
      <w:r w:rsidR="00135EE0">
        <w:rPr>
          <w:noProof/>
        </w:rPr>
        <w:t>(Pescatello et al., 2004; Pesova et al., 2023)</w:t>
      </w:r>
      <w:r w:rsidR="004F283C">
        <w:fldChar w:fldCharType="end"/>
      </w:r>
      <w:r w:rsidR="00CD0368">
        <w:t xml:space="preserve">. </w:t>
      </w:r>
      <w:r w:rsidR="00D54205">
        <w:t>It may be that more intense or regular physical activity interruptions are required to offset</w:t>
      </w:r>
      <w:r w:rsidR="000311C5">
        <w:t xml:space="preserve"> the </w:t>
      </w:r>
      <w:r w:rsidR="0057055E">
        <w:t xml:space="preserve">uninterrupted sitting induced </w:t>
      </w:r>
      <w:r w:rsidR="000311C5">
        <w:t>increase</w:t>
      </w:r>
      <w:r w:rsidR="0057055E">
        <w:t>s</w:t>
      </w:r>
      <w:r w:rsidR="000311C5">
        <w:t xml:space="preserve"> in</w:t>
      </w:r>
      <w:r w:rsidR="00D54205">
        <w:t xml:space="preserve"> </w:t>
      </w:r>
      <w:r w:rsidR="000311C5">
        <w:t>DBP</w:t>
      </w:r>
      <w:r w:rsidR="003D0E18">
        <w:t xml:space="preserve">, as they may also be for </w:t>
      </w:r>
      <w:r w:rsidR="00B2213C">
        <w:t>markers of arterial stiffness</w:t>
      </w:r>
      <w:r w:rsidR="005D2738">
        <w:t xml:space="preserve"> (shown in Table 3)</w:t>
      </w:r>
      <w:r w:rsidR="003D0E18">
        <w:t xml:space="preserve">. </w:t>
      </w:r>
      <w:r w:rsidR="00800E26">
        <w:t xml:space="preserve">cfPWV </w:t>
      </w:r>
      <w:r w:rsidR="00B2213C">
        <w:t xml:space="preserve">and the </w:t>
      </w:r>
      <w:proofErr w:type="spellStart"/>
      <w:r w:rsidR="00B2213C">
        <w:t>af</w:t>
      </w:r>
      <w:proofErr w:type="spellEnd"/>
      <w:r w:rsidR="001D5128">
        <w:t>-</w:t>
      </w:r>
      <w:r w:rsidR="00B2213C">
        <w:t>SG are</w:t>
      </w:r>
      <w:r w:rsidR="00800E26">
        <w:t xml:space="preserve"> marker</w:t>
      </w:r>
      <w:r w:rsidR="00B2213C">
        <w:t>s</w:t>
      </w:r>
      <w:r w:rsidR="006E3AD5">
        <w:t xml:space="preserve"> of arterial stiffness</w:t>
      </w:r>
      <w:r w:rsidR="00800E26">
        <w:t xml:space="preserve"> which ha</w:t>
      </w:r>
      <w:r w:rsidR="00B2213C">
        <w:t>ve</w:t>
      </w:r>
      <w:r w:rsidR="00800E26">
        <w:t xml:space="preserve"> been shown to independently predict</w:t>
      </w:r>
      <w:r w:rsidR="00B2213C">
        <w:t xml:space="preserve">, </w:t>
      </w:r>
      <w:r w:rsidR="00800E26">
        <w:fldChar w:fldCharType="begin"/>
      </w:r>
      <w:r w:rsidR="00135EE0">
        <w:instrText xml:space="preserve"> ADDIN EN.CITE &lt;EndNote&gt;&lt;Cite&gt;&lt;Author&gt;Vlachopoulos&lt;/Author&gt;&lt;Year&gt;2010&lt;/Year&gt;&lt;RecNum&gt;825&lt;/RecNum&gt;&lt;DisplayText&gt;(Vlachopoulos et al., 2010)&lt;/DisplayText&gt;&lt;record&gt;&lt;rec-number&gt;825&lt;/rec-number&gt;&lt;foreign-keys&gt;&lt;key app="EN" db-id="trd2svws9fzsp9e0vvzvvrxurxrw9tvxzf5e" timestamp="1595935022"&gt;825&lt;/key&gt;&lt;/foreign-keys&gt;&lt;ref-type name="Journal Article"&gt;17&lt;/ref-type&gt;&lt;contributors&gt;&lt;authors&gt;&lt;author&gt;Vlachopoulos, Charalambos&lt;/author&gt;&lt;author&gt;Aznaouridis, Konstantinos&lt;/author&gt;&lt;author&gt;Stefanadis, Christodoulos&lt;/author&gt;&lt;/authors&gt;&lt;/contributors&gt;&lt;titles&gt;&lt;title&gt;Prediction of cardiovascular events and all-cause mortality with arterial stiffness: a systematic review and meta-analysis&lt;/title&gt;&lt;secondary-title&gt;Journal of the American College of Cardiology&lt;/secondary-title&gt;&lt;/titles&gt;&lt;periodical&gt;&lt;full-title&gt;Journal of the American College of Cardiology&lt;/full-title&gt;&lt;/periodical&gt;&lt;pages&gt;1318-1327&lt;/pages&gt;&lt;volume&gt;55&lt;/volume&gt;&lt;number&gt;13&lt;/number&gt;&lt;dates&gt;&lt;year&gt;2010&lt;/year&gt;&lt;/dates&gt;&lt;isbn&gt;0735-1097&lt;/isbn&gt;&lt;urls&gt;&lt;/urls&gt;&lt;/record&gt;&lt;/Cite&gt;&lt;/EndNote&gt;</w:instrText>
      </w:r>
      <w:r w:rsidR="00800E26">
        <w:fldChar w:fldCharType="separate"/>
      </w:r>
      <w:r w:rsidR="00135EE0">
        <w:rPr>
          <w:noProof/>
        </w:rPr>
        <w:t>(Vlachopoulos et al., 2010)</w:t>
      </w:r>
      <w:r w:rsidR="00800E26">
        <w:fldChar w:fldCharType="end"/>
      </w:r>
      <w:r w:rsidR="00B2213C" w:rsidRPr="00B2213C">
        <w:t xml:space="preserve"> </w:t>
      </w:r>
      <w:r w:rsidR="00B2213C">
        <w:t>and enhance the assessment of CVD risk</w:t>
      </w:r>
      <w:r w:rsidR="00D11FA6">
        <w:t xml:space="preserve"> </w:t>
      </w:r>
      <w:r w:rsidR="00D11FA6">
        <w:fldChar w:fldCharType="begin"/>
      </w:r>
      <w:r w:rsidR="00135EE0">
        <w:instrText xml:space="preserve"> ADDIN EN.CITE &lt;EndNote&gt;&lt;Cite&gt;&lt;Author&gt;Stone&lt;/Author&gt;&lt;Year&gt;2024&lt;/Year&gt;&lt;RecNum&gt;1069&lt;/RecNum&gt;&lt;DisplayText&gt;(Stone et al., 2024)&lt;/DisplayText&gt;&lt;record&gt;&lt;rec-number&gt;1069&lt;/rec-number&gt;&lt;foreign-keys&gt;&lt;key app="EN" db-id="trd2svws9fzsp9e0vvzvvrxurxrw9tvxzf5e" timestamp="1757687903"&gt;1069&lt;/key&gt;&lt;/foreign-keys&gt;&lt;ref-type name="Journal Article"&gt;17&lt;/ref-type&gt;&lt;contributors&gt;&lt;authors&gt;&lt;author&gt;Stone, Keeron&lt;/author&gt;&lt;author&gt;Fryer, Simon&lt;/author&gt;&lt;author&gt;McDonnell, Barry J&lt;/author&gt;&lt;author&gt;Meyer, Michelle L&lt;/author&gt;&lt;author&gt;Faulkner, James&lt;/author&gt;&lt;author&gt;Agharazii, Mohsen&lt;/author&gt;&lt;author&gt;Fortier, Catherine&lt;/author&gt;&lt;author&gt;Pugh, Christopher JA&lt;/author&gt;&lt;author&gt;Paterson, Craig&lt;/author&gt;&lt;author&gt;Zieff, Gabriel&lt;/author&gt;&lt;/authors&gt;&lt;/contributors&gt;&lt;titles&gt;&lt;title&gt;Aortic-Femoral Stiffness Gradient and Cardiovascular Risk in Older Adults&lt;/title&gt;&lt;secondary-title&gt;Hypertension&lt;/secondary-title&gt;&lt;/titles&gt;&lt;periodical&gt;&lt;full-title&gt;Hypertension&lt;/full-title&gt;&lt;/periodical&gt;&lt;pages&gt;e185-e196&lt;/pages&gt;&lt;volume&gt;81&lt;/volume&gt;&lt;number&gt;12&lt;/number&gt;&lt;dates&gt;&lt;year&gt;2024&lt;/year&gt;&lt;/dates&gt;&lt;isbn&gt;0194-911X&lt;/isbn&gt;&lt;urls&gt;&lt;/urls&gt;&lt;/record&gt;&lt;/Cite&gt;&lt;/EndNote&gt;</w:instrText>
      </w:r>
      <w:r w:rsidR="00D11FA6">
        <w:fldChar w:fldCharType="separate"/>
      </w:r>
      <w:r w:rsidR="00135EE0">
        <w:rPr>
          <w:noProof/>
        </w:rPr>
        <w:t>(Stone et al., 2024)</w:t>
      </w:r>
      <w:r w:rsidR="00D11FA6">
        <w:fldChar w:fldCharType="end"/>
      </w:r>
      <w:r w:rsidR="00640652">
        <w:t xml:space="preserve">. </w:t>
      </w:r>
      <w:r w:rsidR="00B2213C">
        <w:t xml:space="preserve">These are </w:t>
      </w:r>
      <w:r w:rsidR="00800E26">
        <w:t xml:space="preserve">central to the sitting induced cardiovascular dysfunction model proposed by </w:t>
      </w:r>
      <w:r w:rsidR="00800E26">
        <w:fldChar w:fldCharType="begin"/>
      </w:r>
      <w:r w:rsidR="00135EE0">
        <w:instrText xml:space="preserve"> ADDIN EN.CITE &lt;EndNote&gt;&lt;Cite AuthorYear="1"&gt;&lt;Author&gt;Stoner&lt;/Author&gt;&lt;Year&gt;2021&lt;/Year&gt;&lt;RecNum&gt;921&lt;/RecNum&gt;&lt;DisplayText&gt;Stoner et al. (2021)&lt;/DisplayText&gt;&lt;record&gt;&lt;rec-number&gt;921&lt;/rec-number&gt;&lt;foreign-keys&gt;&lt;key app="EN" db-id="trd2svws9fzsp9e0vvzvvrxurxrw9tvxzf5e" timestamp="1642672811"&gt;921&lt;/key&gt;&lt;/foreign-keys&gt;&lt;ref-type name="Journal Article"&gt;17&lt;/ref-type&gt;&lt;contributors&gt;&lt;authors&gt;&lt;author&gt;Stoner, Lee&lt;/author&gt;&lt;author&gt;Barone Gibbs, Bethany&lt;/author&gt;&lt;author&gt;Meyer, Michelle L&lt;/author&gt;&lt;author&gt;Fryer, Simon&lt;/author&gt;&lt;author&gt;Credeur, Daniel&lt;/author&gt;&lt;author&gt;Paterson, Craig&lt;/author&gt;&lt;author&gt;Stone, Keeron&lt;/author&gt;&lt;author&gt;Hanson, Erik D&lt;/author&gt;&lt;author&gt;Kowalsky, Robert J&lt;/author&gt;&lt;author&gt;Horiuchi, Masahiro&lt;/author&gt;&lt;/authors&gt;&lt;/contributors&gt;&lt;titles&gt;&lt;title&gt;A primer on repeated sitting exposure and the cardiovascular system: considerations for study design, analysis, interpretation, and translation&lt;/title&gt;&lt;secondary-title&gt;Frontiers in Cardiovascular Medicine&lt;/secondary-title&gt;&lt;/titles&gt;&lt;pages&gt;894&lt;/pages&gt;&lt;dates&gt;&lt;year&gt;2021&lt;/year&gt;&lt;/dates&gt;&lt;isbn&gt;2297-055X&lt;/isbn&gt;&lt;urls&gt;&lt;/urls&gt;&lt;/record&gt;&lt;/Cite&gt;&lt;/EndNote&gt;</w:instrText>
      </w:r>
      <w:r w:rsidR="00800E26">
        <w:fldChar w:fldCharType="separate"/>
      </w:r>
      <w:r w:rsidR="00135EE0">
        <w:rPr>
          <w:noProof/>
        </w:rPr>
        <w:t>Stoner et al. (2021)</w:t>
      </w:r>
      <w:r w:rsidR="00800E26">
        <w:fldChar w:fldCharType="end"/>
      </w:r>
      <w:r w:rsidR="00800E26">
        <w:t xml:space="preserve">. </w:t>
      </w:r>
      <w:r w:rsidR="00800E26" w:rsidRPr="00800E26">
        <w:t>As such, our novel finding that cfPWV is elevated (worsened) by almost 1 m·s</w:t>
      </w:r>
      <w:r w:rsidR="00800E26" w:rsidRPr="00800E26">
        <w:rPr>
          <w:vertAlign w:val="superscript"/>
        </w:rPr>
        <w:t>-1</w:t>
      </w:r>
      <w:r w:rsidR="00800E26" w:rsidRPr="00800E26">
        <w:t xml:space="preserve"> after 2-hours of uninterrupted sitting, and that this is not </w:t>
      </w:r>
      <w:r w:rsidR="00447975">
        <w:t xml:space="preserve">fully </w:t>
      </w:r>
      <w:r w:rsidR="00800E26" w:rsidRPr="00800E26">
        <w:t>mitigated when light physical activity breaks are used to break up sitting every 30-min</w:t>
      </w:r>
      <w:r w:rsidR="00B2213C">
        <w:t>utes</w:t>
      </w:r>
      <w:r w:rsidR="00800E26" w:rsidRPr="00800E26">
        <w:t xml:space="preserve">, is an important one. The magnitude of the cfPWV response in our study is larger than any previously </w:t>
      </w:r>
      <w:r w:rsidR="00B13399">
        <w:t>reported</w:t>
      </w:r>
      <w:r w:rsidR="00800E26" w:rsidRPr="00800E26">
        <w:t xml:space="preserve"> data</w:t>
      </w:r>
      <w:r w:rsidR="00FB0A61">
        <w:t xml:space="preserve"> in young </w:t>
      </w:r>
      <w:r w:rsidR="00FB0A61">
        <w:lastRenderedPageBreak/>
        <w:t>healthy people</w:t>
      </w:r>
      <w:r w:rsidR="00800E26" w:rsidRPr="00800E26">
        <w:t xml:space="preserve"> (0.3 – 0.6</w:t>
      </w:r>
      <w:r w:rsidR="00F02473" w:rsidRPr="00F02473">
        <w:t xml:space="preserve"> </w:t>
      </w:r>
      <w:r w:rsidR="00F02473" w:rsidRPr="00800E26">
        <w:t>m·s</w:t>
      </w:r>
      <w:r w:rsidR="00F02473" w:rsidRPr="00800E26">
        <w:rPr>
          <w:vertAlign w:val="superscript"/>
        </w:rPr>
        <w:t>1</w:t>
      </w:r>
      <w:r w:rsidR="00F02473">
        <w:t xml:space="preserve"> </w:t>
      </w:r>
      <w:r w:rsidR="00800E26" w:rsidRPr="00800E26">
        <w:fldChar w:fldCharType="begin"/>
      </w:r>
      <w:r w:rsidR="00792347">
        <w:instrText xml:space="preserve"> ADDIN EN.CITE &lt;EndNote&gt;&lt;Cite&gt;&lt;Author&gt;Moinuddin&lt;/Author&gt;&lt;Year&gt;2025&lt;/Year&gt;&lt;RecNum&gt;1053&lt;/RecNum&gt;&lt;DisplayText&gt;(Moinuddin et al., 2025)&lt;/DisplayText&gt;&lt;record&gt;&lt;rec-number&gt;1053&lt;/rec-number&gt;&lt;foreign-keys&gt;&lt;key app="EN" db-id="trd2svws9fzsp9e0vvzvvrxurxrw9tvxzf5e" timestamp="1754303484"&gt;1053&lt;/key&gt;&lt;/foreign-keys&gt;&lt;ref-type name="Journal Article"&gt;17&lt;/ref-type&gt;&lt;contributors&gt;&lt;authors&gt;&lt;author&gt;Moinuddin, Arsalan&lt;/author&gt;&lt;author&gt;Paterson, Craig&lt;/author&gt;&lt;author&gt;Turner, Louise&lt;/author&gt;&lt;author&gt;Stone, Keeron&lt;/author&gt;&lt;author&gt;Lucas, Samuel JE&lt;/author&gt;&lt;author&gt;Griffiths, Thomas&lt;/author&gt;&lt;author&gt;Fryer, Simon&lt;/author&gt;&lt;/authors&gt;&lt;/contributors&gt;&lt;titles&gt;&lt;title&gt;The effects of acute exposure to prolonged sitting, with and without interruption, on central and peripheral pulse wave velocity: A systematic review and meta-analysis&lt;/title&gt;&lt;secondary-title&gt;Vascular Medicine&lt;/secondary-title&gt;&lt;/titles&gt;&lt;periodical&gt;&lt;full-title&gt;Vascular Medicine&lt;/full-title&gt;&lt;/periodical&gt;&lt;pages&gt;1358863X251333672&lt;/pages&gt;&lt;volume&gt;30&lt;/volume&gt;&lt;number&gt;4&lt;/number&gt;&lt;dates&gt;&lt;year&gt;2025&lt;/year&gt;&lt;/dates&gt;&lt;isbn&gt;1358-863X&lt;/isbn&gt;&lt;urls&gt;&lt;/urls&gt;&lt;electronic-resource-num&gt;10.1177/1358863X251333672&lt;/electronic-resource-num&gt;&lt;/record&gt;&lt;/Cite&gt;&lt;/EndNote&gt;</w:instrText>
      </w:r>
      <w:r w:rsidR="00800E26" w:rsidRPr="00800E26">
        <w:fldChar w:fldCharType="separate"/>
      </w:r>
      <w:r w:rsidR="00135EE0">
        <w:rPr>
          <w:noProof/>
        </w:rPr>
        <w:t>(Moinuddin et al., 2025)</w:t>
      </w:r>
      <w:r w:rsidR="00800E26" w:rsidRPr="00800E26">
        <w:fldChar w:fldCharType="end"/>
      </w:r>
      <w:r w:rsidR="00800E26" w:rsidRPr="00800E26">
        <w:t xml:space="preserve">), with the MD in the uninterrupted </w:t>
      </w:r>
      <w:r w:rsidR="005A5F79">
        <w:t>condition</w:t>
      </w:r>
      <w:r w:rsidR="00800E26" w:rsidRPr="00800E26">
        <w:t xml:space="preserve"> (0.97 m·s</w:t>
      </w:r>
      <w:r w:rsidR="00800E26" w:rsidRPr="00800E26">
        <w:rPr>
          <w:vertAlign w:val="superscript"/>
        </w:rPr>
        <w:t>1</w:t>
      </w:r>
      <w:r w:rsidR="00800E26" w:rsidRPr="00800E26">
        <w:t>) almost reaching the clinically significant threshold of 1 m·s</w:t>
      </w:r>
      <w:r w:rsidR="00800E26" w:rsidRPr="00800E26">
        <w:rPr>
          <w:vertAlign w:val="superscript"/>
        </w:rPr>
        <w:t>-1</w:t>
      </w:r>
      <w:r w:rsidR="00800E26" w:rsidRPr="00800E26">
        <w:t xml:space="preserve"> </w:t>
      </w:r>
      <w:r w:rsidR="00800E26" w:rsidRPr="00800E26">
        <w:fldChar w:fldCharType="begin"/>
      </w:r>
      <w:r w:rsidR="00135EE0">
        <w:instrText xml:space="preserve"> ADDIN EN.CITE &lt;EndNote&gt;&lt;Cite&gt;&lt;Author&gt;Vlachopoulos&lt;/Author&gt;&lt;Year&gt;2010&lt;/Year&gt;&lt;RecNum&gt;825&lt;/RecNum&gt;&lt;DisplayText&gt;(Vlachopoulos et al., 2010)&lt;/DisplayText&gt;&lt;record&gt;&lt;rec-number&gt;825&lt;/rec-number&gt;&lt;foreign-keys&gt;&lt;key app="EN" db-id="trd2svws9fzsp9e0vvzvvrxurxrw9tvxzf5e" timestamp="1595935022"&gt;825&lt;/key&gt;&lt;/foreign-keys&gt;&lt;ref-type name="Journal Article"&gt;17&lt;/ref-type&gt;&lt;contributors&gt;&lt;authors&gt;&lt;author&gt;Vlachopoulos, Charalambos&lt;/author&gt;&lt;author&gt;Aznaouridis, Konstantinos&lt;/author&gt;&lt;author&gt;Stefanadis, Christodoulos&lt;/author&gt;&lt;/authors&gt;&lt;/contributors&gt;&lt;titles&gt;&lt;title&gt;Prediction of cardiovascular events and all-cause mortality with arterial stiffness: a systematic review and meta-analysis&lt;/title&gt;&lt;secondary-title&gt;Journal of the American College of Cardiology&lt;/secondary-title&gt;&lt;/titles&gt;&lt;periodical&gt;&lt;full-title&gt;Journal of the American College of Cardiology&lt;/full-title&gt;&lt;/periodical&gt;&lt;pages&gt;1318-1327&lt;/pages&gt;&lt;volume&gt;55&lt;/volume&gt;&lt;number&gt;13&lt;/number&gt;&lt;dates&gt;&lt;year&gt;2010&lt;/year&gt;&lt;/dates&gt;&lt;isbn&gt;0735-1097&lt;/isbn&gt;&lt;urls&gt;&lt;/urls&gt;&lt;/record&gt;&lt;/Cite&gt;&lt;/EndNote&gt;</w:instrText>
      </w:r>
      <w:r w:rsidR="00800E26" w:rsidRPr="00800E26">
        <w:fldChar w:fldCharType="separate"/>
      </w:r>
      <w:r w:rsidR="00135EE0">
        <w:rPr>
          <w:noProof/>
        </w:rPr>
        <w:t>(Vlachopoulos et al., 2010)</w:t>
      </w:r>
      <w:r w:rsidR="00800E26" w:rsidRPr="00800E26">
        <w:fldChar w:fldCharType="end"/>
      </w:r>
      <w:r w:rsidR="00800E26" w:rsidRPr="00800E26">
        <w:t>. Previously</w:t>
      </w:r>
      <w:r w:rsidR="00FB0A61">
        <w:t>,</w:t>
      </w:r>
      <w:r w:rsidR="00800E26" w:rsidRPr="00800E26">
        <w:t xml:space="preserve"> a 1 m·s</w:t>
      </w:r>
      <w:r w:rsidR="00800E26" w:rsidRPr="00800E26">
        <w:rPr>
          <w:vertAlign w:val="superscript"/>
        </w:rPr>
        <w:t>-1</w:t>
      </w:r>
      <w:r w:rsidR="00800E26" w:rsidRPr="00800E26">
        <w:t xml:space="preserve"> chronic increase in </w:t>
      </w:r>
      <w:proofErr w:type="spellStart"/>
      <w:r w:rsidR="00800E26" w:rsidRPr="00800E26">
        <w:t>cf</w:t>
      </w:r>
      <w:proofErr w:type="spellEnd"/>
      <w:r w:rsidR="00800E26" w:rsidRPr="00800E26">
        <w:t xml:space="preserve">-PWV has been associated with a 14%, 15%, and 15% increase in the future risk of </w:t>
      </w:r>
      <w:r w:rsidR="00F02473">
        <w:t>cardiovascular</w:t>
      </w:r>
      <w:r w:rsidR="00800E26" w:rsidRPr="00800E26">
        <w:t xml:space="preserve"> events, mortality, and all-cause mortality </w:t>
      </w:r>
      <w:r w:rsidR="00800E26" w:rsidRPr="00800E26">
        <w:fldChar w:fldCharType="begin"/>
      </w:r>
      <w:r w:rsidR="00135EE0">
        <w:instrText xml:space="preserve"> ADDIN EN.CITE &lt;EndNote&gt;&lt;Cite&gt;&lt;Author&gt;Vlachopoulos&lt;/Author&gt;&lt;Year&gt;2010&lt;/Year&gt;&lt;RecNum&gt;825&lt;/RecNum&gt;&lt;DisplayText&gt;(Vlachopoulos et al., 2010)&lt;/DisplayText&gt;&lt;record&gt;&lt;rec-number&gt;825&lt;/rec-number&gt;&lt;foreign-keys&gt;&lt;key app="EN" db-id="trd2svws9fzsp9e0vvzvvrxurxrw9tvxzf5e" timestamp="1595935022"&gt;825&lt;/key&gt;&lt;/foreign-keys&gt;&lt;ref-type name="Journal Article"&gt;17&lt;/ref-type&gt;&lt;contributors&gt;&lt;authors&gt;&lt;author&gt;Vlachopoulos, Charalambos&lt;/author&gt;&lt;author&gt;Aznaouridis, Konstantinos&lt;/author&gt;&lt;author&gt;Stefanadis, Christodoulos&lt;/author&gt;&lt;/authors&gt;&lt;/contributors&gt;&lt;titles&gt;&lt;title&gt;Prediction of cardiovascular events and all-cause mortality with arterial stiffness: a systematic review and meta-analysis&lt;/title&gt;&lt;secondary-title&gt;Journal of the American College of Cardiology&lt;/secondary-title&gt;&lt;/titles&gt;&lt;periodical&gt;&lt;full-title&gt;Journal of the American College of Cardiology&lt;/full-title&gt;&lt;/periodical&gt;&lt;pages&gt;1318-1327&lt;/pages&gt;&lt;volume&gt;55&lt;/volume&gt;&lt;number&gt;13&lt;/number&gt;&lt;dates&gt;&lt;year&gt;2010&lt;/year&gt;&lt;/dates&gt;&lt;isbn&gt;0735-1097&lt;/isbn&gt;&lt;urls&gt;&lt;/urls&gt;&lt;/record&gt;&lt;/Cite&gt;&lt;/EndNote&gt;</w:instrText>
      </w:r>
      <w:r w:rsidR="00800E26" w:rsidRPr="00800E26">
        <w:fldChar w:fldCharType="separate"/>
      </w:r>
      <w:r w:rsidR="00135EE0">
        <w:rPr>
          <w:noProof/>
        </w:rPr>
        <w:t>(Vlachopoulos et al., 2010)</w:t>
      </w:r>
      <w:r w:rsidR="00800E26" w:rsidRPr="00800E26">
        <w:fldChar w:fldCharType="end"/>
      </w:r>
      <w:r w:rsidR="00800E26" w:rsidRPr="00800E26">
        <w:t>. Th</w:t>
      </w:r>
      <w:r w:rsidR="00971DA6">
        <w:t>e</w:t>
      </w:r>
      <w:r w:rsidR="00800E26" w:rsidRPr="00800E26">
        <w:t xml:space="preserve"> greater increase in cfPWV seen in this study</w:t>
      </w:r>
      <w:r w:rsidR="00C552B8">
        <w:t xml:space="preserve"> (Table 3)</w:t>
      </w:r>
      <w:r w:rsidR="00800E26" w:rsidRPr="00800E26">
        <w:t xml:space="preserve"> may be due to </w:t>
      </w:r>
      <w:r w:rsidR="00764224">
        <w:t xml:space="preserve">the </w:t>
      </w:r>
      <w:r w:rsidR="006610C9">
        <w:t xml:space="preserve">poor endothelial function </w:t>
      </w:r>
      <w:r w:rsidR="00764224">
        <w:t xml:space="preserve">associated with CHD </w:t>
      </w:r>
      <w:r w:rsidR="006610C9">
        <w:t>in an already aged population</w:t>
      </w:r>
      <w:r w:rsidR="00764224">
        <w:t xml:space="preserve"> where the vessel is likely less elastic</w:t>
      </w:r>
      <w:r w:rsidR="006610C9">
        <w:t xml:space="preserve"> </w:t>
      </w:r>
      <w:r w:rsidR="00800E26" w:rsidRPr="00800E26">
        <w:fldChar w:fldCharType="begin"/>
      </w:r>
      <w:r w:rsidR="00135EE0">
        <w:instrText xml:space="preserve"> ADDIN EN.CITE &lt;EndNote&gt;&lt;Cite&gt;&lt;Author&gt;Abrams&lt;/Author&gt;&lt;Year&gt;1997&lt;/Year&gt;&lt;RecNum&gt;1062&lt;/RecNum&gt;&lt;DisplayText&gt;(Abrams, 1997)&lt;/DisplayText&gt;&lt;record&gt;&lt;rec-number&gt;1062&lt;/rec-number&gt;&lt;foreign-keys&gt;&lt;key app="EN" db-id="trd2svws9fzsp9e0vvzvvrxurxrw9tvxzf5e" timestamp="1754305504"&gt;1062&lt;/key&gt;&lt;/foreign-keys&gt;&lt;ref-type name="Journal Article"&gt;17&lt;/ref-type&gt;&lt;contributors&gt;&lt;authors&gt;&lt;author&gt;Abrams, Jonathan&lt;/author&gt;&lt;/authors&gt;&lt;/contributors&gt;&lt;titles&gt;&lt;title&gt;Role of endothelial dysfunction in coronary artery disease&lt;/title&gt;&lt;secondary-title&gt;The American journal of cardiology&lt;/secondary-title&gt;&lt;/titles&gt;&lt;periodical&gt;&lt;full-title&gt;The American journal of cardiology&lt;/full-title&gt;&lt;/periodical&gt;&lt;pages&gt;2-9&lt;/pages&gt;&lt;volume&gt;79&lt;/volume&gt;&lt;number&gt;12&lt;/number&gt;&lt;dates&gt;&lt;year&gt;1997&lt;/year&gt;&lt;/dates&gt;&lt;isbn&gt;0002-9149&lt;/isbn&gt;&lt;urls&gt;&lt;/urls&gt;&lt;/record&gt;&lt;/Cite&gt;&lt;/EndNote&gt;</w:instrText>
      </w:r>
      <w:r w:rsidR="00800E26" w:rsidRPr="00800E26">
        <w:fldChar w:fldCharType="separate"/>
      </w:r>
      <w:r w:rsidR="00135EE0">
        <w:rPr>
          <w:noProof/>
        </w:rPr>
        <w:t>(Abrams, 1997)</w:t>
      </w:r>
      <w:r w:rsidR="00800E26" w:rsidRPr="00800E26">
        <w:fldChar w:fldCharType="end"/>
      </w:r>
      <w:r w:rsidR="00800E26" w:rsidRPr="00800E26">
        <w:t xml:space="preserve">. </w:t>
      </w:r>
      <w:r w:rsidR="007708DF" w:rsidRPr="007708DF">
        <w:t>Impaired aortic endothelium loses its reservoir capacity and ability to buffer pulsatile flow, resulting in turbulent blood flow, reduced shear stress, and diminished release of vasodilators such as nitric oxide, prostaglandin 2, and endothelial-derived relaxing factors</w:t>
      </w:r>
      <w:r w:rsidR="007708DF">
        <w:t xml:space="preserve"> </w:t>
      </w:r>
      <w:r w:rsidR="00800E26" w:rsidRPr="00800E26">
        <w:fldChar w:fldCharType="begin"/>
      </w:r>
      <w:r w:rsidR="00135EE0">
        <w:instrText xml:space="preserve"> ADDIN EN.CITE &lt;EndNote&gt;&lt;Cite&gt;&lt;Author&gt;Abrams&lt;/Author&gt;&lt;Year&gt;1997&lt;/Year&gt;&lt;RecNum&gt;1062&lt;/RecNum&gt;&lt;DisplayText&gt;(Abrams, 1997; Stoner &amp;amp; Sabatier, 2012)&lt;/DisplayText&gt;&lt;record&gt;&lt;rec-number&gt;1062&lt;/rec-number&gt;&lt;foreign-keys&gt;&lt;key app="EN" db-id="trd2svws9fzsp9e0vvzvvrxurxrw9tvxzf5e" timestamp="1754305504"&gt;1062&lt;/key&gt;&lt;/foreign-keys&gt;&lt;ref-type name="Journal Article"&gt;17&lt;/ref-type&gt;&lt;contributors&gt;&lt;authors&gt;&lt;author&gt;Abrams, Jonathan&lt;/author&gt;&lt;/authors&gt;&lt;/contributors&gt;&lt;titles&gt;&lt;title&gt;Role of endothelial dysfunction in coronary artery disease&lt;/title&gt;&lt;secondary-title&gt;The American journal of cardiology&lt;/secondary-title&gt;&lt;/titles&gt;&lt;periodical&gt;&lt;full-title&gt;The American journal of cardiology&lt;/full-title&gt;&lt;/periodical&gt;&lt;pages&gt;2-9&lt;/pages&gt;&lt;volume&gt;79&lt;/volume&gt;&lt;number&gt;12&lt;/number&gt;&lt;dates&gt;&lt;year&gt;1997&lt;/year&gt;&lt;/dates&gt;&lt;isbn&gt;0002-9149&lt;/isbn&gt;&lt;urls&gt;&lt;/urls&gt;&lt;/record&gt;&lt;/Cite&gt;&lt;Cite&gt;&lt;Author&gt;Stoner&lt;/Author&gt;&lt;Year&gt;2012&lt;/Year&gt;&lt;RecNum&gt;438&lt;/RecNum&gt;&lt;record&gt;&lt;rec-number&gt;438&lt;/rec-number&gt;&lt;foreign-keys&gt;&lt;key app="EN" db-id="trd2svws9fzsp9e0vvzvvrxurxrw9tvxzf5e" timestamp="0"&gt;438&lt;/key&gt;&lt;/foreign-keys&gt;&lt;ref-type name="Journal Article"&gt;17&lt;/ref-type&gt;&lt;contributors&gt;&lt;authors&gt;&lt;author&gt;Stoner, L&lt;/author&gt;&lt;author&gt;Sabatier, M.J&lt;/author&gt;&lt;/authors&gt;&lt;/contributors&gt;&lt;titles&gt;&lt;title&gt;Use of ultrasound for non-invasive assessment of flow-mediated dilation&lt;/title&gt;&lt;secondary-title&gt;Jouranl of Atherosclerosis and Thrombosis&lt;/secondary-title&gt;&lt;/titles&gt;&lt;pages&gt;407-421&lt;/pages&gt;&lt;volume&gt;19&lt;/volume&gt;&lt;dates&gt;&lt;year&gt;2012&lt;/year&gt;&lt;/dates&gt;&lt;urls&gt;&lt;/urls&gt;&lt;/record&gt;&lt;/Cite&gt;&lt;/EndNote&gt;</w:instrText>
      </w:r>
      <w:r w:rsidR="00800E26" w:rsidRPr="00800E26">
        <w:fldChar w:fldCharType="separate"/>
      </w:r>
      <w:r w:rsidR="00135EE0">
        <w:rPr>
          <w:noProof/>
        </w:rPr>
        <w:t>(Abrams, 1997; Stoner &amp; Sabatier, 2012)</w:t>
      </w:r>
      <w:r w:rsidR="00800E26" w:rsidRPr="00800E26">
        <w:fldChar w:fldCharType="end"/>
      </w:r>
      <w:r w:rsidR="007708DF">
        <w:t xml:space="preserve">. </w:t>
      </w:r>
      <w:r w:rsidR="00F022F5" w:rsidRPr="00F022F5">
        <w:t>Although we did not assess shear stress, prior work shows it declines after 3</w:t>
      </w:r>
      <w:r w:rsidR="00FA2D3A">
        <w:t>-</w:t>
      </w:r>
      <w:r w:rsidR="00F022F5" w:rsidRPr="00F022F5">
        <w:t>hours of sitting in young, healthy adults, alongside shear rate and oscillatory index</w:t>
      </w:r>
      <w:r w:rsidR="00800E26" w:rsidRPr="00800E26">
        <w:t xml:space="preserve"> </w:t>
      </w:r>
      <w:r w:rsidR="00800E26" w:rsidRPr="00800E26">
        <w:fldChar w:fldCharType="begin"/>
      </w:r>
      <w:r w:rsidR="00135EE0">
        <w:instrText xml:space="preserve"> ADDIN EN.CITE &lt;EndNote&gt;&lt;Cite&gt;&lt;Author&gt;Credeur&lt;/Author&gt;&lt;Year&gt;2019&lt;/Year&gt;&lt;RecNum&gt;727&lt;/RecNum&gt;&lt;DisplayText&gt;(Credeur et al., 2019)&lt;/DisplayText&gt;&lt;record&gt;&lt;rec-number&gt;727&lt;/rec-number&gt;&lt;foreign-keys&gt;&lt;key app="EN" db-id="trd2svws9fzsp9e0vvzvvrxurxrw9tvxzf5e" timestamp="0"&gt;727&lt;/key&gt;&lt;/foreign-keys&gt;&lt;ref-type name="Journal Article"&gt;17&lt;/ref-type&gt;&lt;contributors&gt;&lt;authors&gt;&lt;author&gt;Credeur, Daniel P&lt;/author&gt;&lt;author&gt;Miller, Sabina M&lt;/author&gt;&lt;author&gt;Jones, Raymond&lt;/author&gt;&lt;author&gt;Stoner, Lee&lt;/author&gt;&lt;author&gt;Dolbow, David R&lt;/author&gt;&lt;author&gt;Fryer, Simon M&lt;/author&gt;&lt;author&gt;Stone, Keeron&lt;/author&gt;&lt;author&gt;McCoy, Stephanie M&lt;/author&gt;&lt;/authors&gt;&lt;/contributors&gt;&lt;titles&gt;&lt;title&gt;Impact of Prolonged Sitting on Peripheral and Central Vascular Health&lt;/title&gt;&lt;secondary-title&gt;The American journal of cardiology&lt;/secondary-title&gt;&lt;/titles&gt;&lt;periodical&gt;&lt;full-title&gt;The American journal of cardiology&lt;/full-title&gt;&lt;/periodical&gt;&lt;pages&gt;260-266&lt;/pages&gt;&lt;volume&gt;123&lt;/volume&gt;&lt;number&gt;2&lt;/number&gt;&lt;dates&gt;&lt;year&gt;2019&lt;/year&gt;&lt;/dates&gt;&lt;isbn&gt;0002-9149&lt;/isbn&gt;&lt;urls&gt;&lt;/urls&gt;&lt;/record&gt;&lt;/Cite&gt;&lt;/EndNote&gt;</w:instrText>
      </w:r>
      <w:r w:rsidR="00800E26" w:rsidRPr="00800E26">
        <w:fldChar w:fldCharType="separate"/>
      </w:r>
      <w:r w:rsidR="00135EE0">
        <w:rPr>
          <w:noProof/>
        </w:rPr>
        <w:t>(Credeur et al., 2019)</w:t>
      </w:r>
      <w:r w:rsidR="00800E26" w:rsidRPr="00800E26">
        <w:fldChar w:fldCharType="end"/>
      </w:r>
      <w:r w:rsidR="00800E26" w:rsidRPr="00800E26">
        <w:t xml:space="preserve">. </w:t>
      </w:r>
      <w:r w:rsidR="001245B6">
        <w:t>Similar impairments are evident in CHD populations</w:t>
      </w:r>
      <w:r w:rsidR="00800E26" w:rsidRPr="00800E26">
        <w:t xml:space="preserve"> </w:t>
      </w:r>
      <w:r w:rsidR="00800E26" w:rsidRPr="00800E26">
        <w:fldChar w:fldCharType="begin"/>
      </w:r>
      <w:r w:rsidR="00135EE0">
        <w:instrText xml:space="preserve"> ADDIN EN.CITE &lt;EndNote&gt;&lt;Cite&gt;&lt;Author&gt;Matsuzawa&lt;/Author&gt;&lt;Year&gt;2014&lt;/Year&gt;&lt;RecNum&gt;1063&lt;/RecNum&gt;&lt;DisplayText&gt;(Matsuzawa &amp;amp; Lerman, 2014)&lt;/DisplayText&gt;&lt;record&gt;&lt;rec-number&gt;1063&lt;/rec-number&gt;&lt;foreign-keys&gt;&lt;key app="EN" db-id="trd2svws9fzsp9e0vvzvvrxurxrw9tvxzf5e" timestamp="1754305785"&gt;1063&lt;/key&gt;&lt;/foreign-keys&gt;&lt;ref-type name="Journal Article"&gt;17&lt;/ref-type&gt;&lt;contributors&gt;&lt;authors&gt;&lt;author&gt;Matsuzawa, Yasushi&lt;/author&gt;&lt;author&gt;Lerman, Amir&lt;/author&gt;&lt;/authors&gt;&lt;/contributors&gt;&lt;titles&gt;&lt;title&gt;Endothelial dysfunction and coronary artery disease: assessment, prognosis, and treatment&lt;/title&gt;&lt;secondary-title&gt;Coronary artery disease&lt;/secondary-title&gt;&lt;/titles&gt;&lt;periodical&gt;&lt;full-title&gt;Coronary artery disease&lt;/full-title&gt;&lt;/periodical&gt;&lt;pages&gt;713-724&lt;/pages&gt;&lt;volume&gt;25&lt;/volume&gt;&lt;number&gt;8&lt;/number&gt;&lt;dates&gt;&lt;year&gt;2014&lt;/year&gt;&lt;/dates&gt;&lt;isbn&gt;0954-6928&lt;/isbn&gt;&lt;urls&gt;&lt;/urls&gt;&lt;/record&gt;&lt;/Cite&gt;&lt;/EndNote&gt;</w:instrText>
      </w:r>
      <w:r w:rsidR="00800E26" w:rsidRPr="00800E26">
        <w:fldChar w:fldCharType="separate"/>
      </w:r>
      <w:r w:rsidR="00135EE0">
        <w:rPr>
          <w:noProof/>
        </w:rPr>
        <w:t>(Matsuzawa &amp; Lerman, 2014)</w:t>
      </w:r>
      <w:r w:rsidR="00800E26" w:rsidRPr="00800E26">
        <w:fldChar w:fldCharType="end"/>
      </w:r>
      <w:r w:rsidR="00800E26" w:rsidRPr="00800E26">
        <w:t>,</w:t>
      </w:r>
      <w:r w:rsidR="001245B6" w:rsidRPr="001245B6">
        <w:t xml:space="preserve"> suggesting an additive effect on cfPWV that </w:t>
      </w:r>
      <w:r w:rsidR="00FA2D3A">
        <w:t>th</w:t>
      </w:r>
      <w:r w:rsidR="00C72ECE">
        <w:t>ese</w:t>
      </w:r>
      <w:r w:rsidR="00FA2D3A">
        <w:t xml:space="preserve"> light physical </w:t>
      </w:r>
      <w:r w:rsidR="001245B6" w:rsidRPr="001245B6">
        <w:t>activity</w:t>
      </w:r>
      <w:r w:rsidR="00C72ECE">
        <w:t xml:space="preserve"> breaks</w:t>
      </w:r>
      <w:r w:rsidR="001245B6" w:rsidRPr="001245B6">
        <w:t xml:space="preserve"> cannot </w:t>
      </w:r>
      <w:r w:rsidR="00867CDE">
        <w:t xml:space="preserve">fully </w:t>
      </w:r>
      <w:r w:rsidR="001245B6" w:rsidRPr="001245B6">
        <w:t>overcome. This contrasts with</w:t>
      </w:r>
      <w:r w:rsidR="00C72ECE">
        <w:t xml:space="preserve"> previous</w:t>
      </w:r>
      <w:r w:rsidR="001245B6" w:rsidRPr="001245B6">
        <w:t xml:space="preserve"> studies reporting improvements when sitting was interrupted</w:t>
      </w:r>
      <w:r w:rsidR="00800E26" w:rsidRPr="00800E26">
        <w:t xml:space="preserve"> </w:t>
      </w:r>
      <w:r w:rsidR="00800E26" w:rsidRPr="00800E26">
        <w:fldChar w:fldCharType="begin">
          <w:fldData xml:space="preserve">PEVuZE5vdGU+PENpdGU+PEF1dGhvcj5Nb2ludWRkaW48L0F1dGhvcj48WWVhcj4yMDI1PC9ZZWFy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</w:fldData>
        </w:fldChar>
      </w:r>
      <w:r w:rsidR="00792347">
        <w:instrText xml:space="preserve"> ADDIN EN.CITE </w:instrText>
      </w:r>
      <w:r w:rsidR="00792347">
        <w:fldChar w:fldCharType="begin">
          <w:fldData xml:space="preserve">PEVuZE5vdGU+PENpdGU+PEF1dGhvcj5Nb2ludWRkaW48L0F1dGhvcj48WWVhcj4yMDI1PC9ZZWFy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</w:fldData>
        </w:fldChar>
      </w:r>
      <w:r w:rsidR="00792347">
        <w:instrText xml:space="preserve"> ADDIN EN.CITE.DATA </w:instrText>
      </w:r>
      <w:r w:rsidR="00792347">
        <w:fldChar w:fldCharType="end"/>
      </w:r>
      <w:r w:rsidR="00800E26" w:rsidRPr="00800E26">
        <w:fldChar w:fldCharType="separate"/>
      </w:r>
      <w:r w:rsidR="00135EE0">
        <w:rPr>
          <w:noProof/>
        </w:rPr>
        <w:t>(Fryer et al., 2023; Moinuddin et al., 2025)</w:t>
      </w:r>
      <w:r w:rsidR="00800E26" w:rsidRPr="00800E26">
        <w:fldChar w:fldCharType="end"/>
      </w:r>
      <w:r w:rsidR="000E1C55">
        <w:t>,</w:t>
      </w:r>
      <w:r w:rsidR="000E1C55" w:rsidRPr="000E1C55">
        <w:t xml:space="preserve"> where increases in lower-limb shear stress, blood flow, and reduced venous pooling were proposed mechanisms. In CHD, however, endothelial dysfunction may blunt vasodilatory responses to movement</w:t>
      </w:r>
      <w:r w:rsidR="00800E26" w:rsidRPr="00800E26">
        <w:t xml:space="preserve"> </w:t>
      </w:r>
      <w:r w:rsidR="00800E26" w:rsidRPr="00800E26">
        <w:fldChar w:fldCharType="begin"/>
      </w:r>
      <w:r w:rsidR="00135EE0">
        <w:instrText xml:space="preserve"> ADDIN EN.CITE &lt;EndNote&gt;&lt;Cite&gt;&lt;Author&gt;Abrams&lt;/Author&gt;&lt;Year&gt;1997&lt;/Year&gt;&lt;RecNum&gt;1062&lt;/RecNum&gt;&lt;DisplayText&gt;(Abrams, 1997)&lt;/DisplayText&gt;&lt;record&gt;&lt;rec-number&gt;1062&lt;/rec-number&gt;&lt;foreign-keys&gt;&lt;key app="EN" db-id="trd2svws9fzsp9e0vvzvvrxurxrw9tvxzf5e" timestamp="1754305504"&gt;1062&lt;/key&gt;&lt;/foreign-keys&gt;&lt;ref-type name="Journal Article"&gt;17&lt;/ref-type&gt;&lt;contributors&gt;&lt;authors&gt;&lt;author&gt;Abrams, Jonathan&lt;/author&gt;&lt;/authors&gt;&lt;/contributors&gt;&lt;titles&gt;&lt;title&gt;Role of endothelial dysfunction in coronary artery disease&lt;/title&gt;&lt;secondary-title&gt;The American journal of cardiology&lt;/secondary-title&gt;&lt;/titles&gt;&lt;periodical&gt;&lt;full-title&gt;The American journal of cardiology&lt;/full-title&gt;&lt;/periodical&gt;&lt;pages&gt;2-9&lt;/pages&gt;&lt;volume&gt;79&lt;/volume&gt;&lt;number&gt;12&lt;/number&gt;&lt;dates&gt;&lt;year&gt;1997&lt;/year&gt;&lt;/dates&gt;&lt;isbn&gt;0002-9149&lt;/isbn&gt;&lt;urls&gt;&lt;/urls&gt;&lt;/record&gt;&lt;/Cite&gt;&lt;/EndNote&gt;</w:instrText>
      </w:r>
      <w:r w:rsidR="00800E26" w:rsidRPr="00800E26">
        <w:fldChar w:fldCharType="separate"/>
      </w:r>
      <w:r w:rsidR="00135EE0">
        <w:rPr>
          <w:noProof/>
        </w:rPr>
        <w:t>(Abrams, 1997)</w:t>
      </w:r>
      <w:r w:rsidR="00800E26" w:rsidRPr="00800E26">
        <w:fldChar w:fldCharType="end"/>
      </w:r>
      <w:r w:rsidR="000E1C55">
        <w:t>.</w:t>
      </w:r>
      <w:r w:rsidR="00B16919" w:rsidRPr="00B16919">
        <w:t xml:space="preserve"> Consistent with this, we observed a significant interaction in calf circumference, a proxy for venous pooling, yet 30-minute activity breaks did not fully offset this increase</w:t>
      </w:r>
      <w:r w:rsidR="009F29A6">
        <w:t xml:space="preserve"> either</w:t>
      </w:r>
      <w:r w:rsidR="00B16919" w:rsidRPr="00B16919">
        <w:t>.</w:t>
      </w:r>
      <w:r w:rsidR="00A72F42">
        <w:t xml:space="preserve"> Interesting</w:t>
      </w:r>
      <w:r w:rsidR="00CD252D">
        <w:t xml:space="preserve">ly, this </w:t>
      </w:r>
      <w:r w:rsidR="00296420">
        <w:t>matches</w:t>
      </w:r>
      <w:r w:rsidR="00F723EB">
        <w:t xml:space="preserve"> the</w:t>
      </w:r>
      <w:r w:rsidR="00A61F3B">
        <w:t xml:space="preserve"> significant </w:t>
      </w:r>
      <w:r w:rsidR="009662DE">
        <w:t>decrease</w:t>
      </w:r>
      <w:r w:rsidR="00F723EB">
        <w:t xml:space="preserve"> (time effect</w:t>
      </w:r>
      <w:r w:rsidR="009662DE">
        <w:t>)</w:t>
      </w:r>
      <w:r w:rsidR="00EF6ACA">
        <w:t xml:space="preserve"> seen </w:t>
      </w:r>
      <w:r w:rsidR="00F723EB">
        <w:t xml:space="preserve">for </w:t>
      </w:r>
      <w:proofErr w:type="spellStart"/>
      <w:r w:rsidR="00F723EB">
        <w:t>AI</w:t>
      </w:r>
      <w:r w:rsidR="00470EE2">
        <w:t>x</w:t>
      </w:r>
      <w:proofErr w:type="spellEnd"/>
      <w:r w:rsidR="00F723EB">
        <w:t xml:space="preserve"> and AI</w:t>
      </w:r>
      <w:r w:rsidR="00470EE2">
        <w:t>x</w:t>
      </w:r>
      <w:r w:rsidR="00F723EB">
        <w:t>75</w:t>
      </w:r>
      <w:r w:rsidR="00487C4F">
        <w:t>, with the absence of any interaction effect (</w:t>
      </w:r>
      <w:r w:rsidR="00EF6ACA">
        <w:t>Table 1</w:t>
      </w:r>
      <w:r w:rsidR="00487C4F">
        <w:t>)</w:t>
      </w:r>
      <w:r w:rsidR="00EF6ACA">
        <w:t xml:space="preserve">. </w:t>
      </w:r>
      <w:r w:rsidR="00487C4F">
        <w:t xml:space="preserve">The significant </w:t>
      </w:r>
      <w:r w:rsidR="002D79F6">
        <w:t xml:space="preserve">paradoxical </w:t>
      </w:r>
      <w:r w:rsidR="00487C4F">
        <w:t xml:space="preserve">decrease in </w:t>
      </w:r>
      <w:proofErr w:type="spellStart"/>
      <w:r w:rsidR="00487C4F">
        <w:t>A</w:t>
      </w:r>
      <w:r w:rsidR="007A0BC8">
        <w:t>I</w:t>
      </w:r>
      <w:r w:rsidR="00470EE2">
        <w:t>x</w:t>
      </w:r>
      <w:proofErr w:type="spellEnd"/>
      <w:r w:rsidR="00487C4F">
        <w:t xml:space="preserve"> and A</w:t>
      </w:r>
      <w:r w:rsidR="007A0BC8">
        <w:t>I</w:t>
      </w:r>
      <w:r w:rsidR="00470EE2">
        <w:t>x</w:t>
      </w:r>
      <w:r w:rsidR="00487C4F">
        <w:t>75 has been well document</w:t>
      </w:r>
      <w:r w:rsidR="00DE47AC">
        <w:t xml:space="preserve"> </w:t>
      </w:r>
      <w:r w:rsidR="00DE47AC">
        <w:fldChar w:fldCharType="begin">
          <w:fldData xml:space="preserve">PEVuZE5vdGU+PENpdGU+PEF1dGhvcj5GcnllcjwvQXV0aG9yPjxZZWFyPjIwMjM8L1llYXI+PFJl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</w:fldData>
        </w:fldChar>
      </w:r>
      <w:r w:rsidR="00FD25CD">
        <w:instrText xml:space="preserve"> ADDIN EN.CITE </w:instrText>
      </w:r>
      <w:r w:rsidR="00FD25CD">
        <w:fldChar w:fldCharType="begin">
          <w:fldData xml:space="preserve">PEVuZE5vdGU+PENpdGU+PEF1dGhvcj5GcnllcjwvQXV0aG9yPjxZZWFyPjIwMjM8L1llYXI+PFJl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</w:fldData>
        </w:fldChar>
      </w:r>
      <w:r w:rsidR="00FD25CD">
        <w:instrText xml:space="preserve"> ADDIN EN.CITE.DATA </w:instrText>
      </w:r>
      <w:r w:rsidR="00FD25CD">
        <w:fldChar w:fldCharType="end"/>
      </w:r>
      <w:r w:rsidR="00DE47AC">
        <w:fldChar w:fldCharType="separate"/>
      </w:r>
      <w:r w:rsidR="00FD25CD">
        <w:rPr>
          <w:noProof/>
        </w:rPr>
        <w:t>(Credeur et al., 2019; Fryer et al., 2023; Fryer et al., 2021)</w:t>
      </w:r>
      <w:r w:rsidR="00DE47AC">
        <w:fldChar w:fldCharType="end"/>
      </w:r>
      <w:r w:rsidR="00487C4F">
        <w:t>, but g</w:t>
      </w:r>
      <w:r w:rsidR="00EF6ACA">
        <w:t>iven previous work has cited</w:t>
      </w:r>
      <w:r w:rsidR="004845F0">
        <w:t xml:space="preserve"> </w:t>
      </w:r>
      <w:r w:rsidR="009662DE">
        <w:t xml:space="preserve">sitting induced </w:t>
      </w:r>
      <w:r w:rsidR="0045523C">
        <w:t xml:space="preserve">lower limb </w:t>
      </w:r>
      <w:r w:rsidR="004845F0">
        <w:t>venous pooling and the</w:t>
      </w:r>
      <w:r w:rsidR="0045523C">
        <w:t xml:space="preserve"> reduction in stroke volume</w:t>
      </w:r>
      <w:r w:rsidR="004845F0">
        <w:t xml:space="preserve"> </w:t>
      </w:r>
      <w:r w:rsidR="00A61F3B">
        <w:t>as a potential mechanism for the</w:t>
      </w:r>
      <w:r w:rsidR="00EF6ACA">
        <w:t xml:space="preserve"> </w:t>
      </w:r>
      <w:r w:rsidR="004845F0">
        <w:t xml:space="preserve">common decrease in </w:t>
      </w:r>
      <w:proofErr w:type="spellStart"/>
      <w:r w:rsidR="004845F0">
        <w:t>A</w:t>
      </w:r>
      <w:r w:rsidR="007A0BC8">
        <w:t>I</w:t>
      </w:r>
      <w:r w:rsidR="004845F0">
        <w:t>x</w:t>
      </w:r>
      <w:proofErr w:type="spellEnd"/>
      <w:r w:rsidR="004845F0">
        <w:t xml:space="preserve"> and A</w:t>
      </w:r>
      <w:r w:rsidR="007A0BC8">
        <w:t>I</w:t>
      </w:r>
      <w:r w:rsidR="00470EE2">
        <w:t>x</w:t>
      </w:r>
      <w:r w:rsidR="004845F0">
        <w:t>7</w:t>
      </w:r>
      <w:r w:rsidR="00487C4F">
        <w:t>5</w:t>
      </w:r>
      <w:r w:rsidR="00470EE2">
        <w:t xml:space="preserve"> </w:t>
      </w:r>
      <w:r w:rsidR="00FD25CD">
        <w:fldChar w:fldCharType="begin"/>
      </w:r>
      <w:r w:rsidR="00FD25CD">
        <w:instrText xml:space="preserve"> ADDIN EN.CITE &lt;EndNote&gt;&lt;Cite&gt;&lt;Author&gt;Credeur&lt;/Author&gt;&lt;Year&gt;2019&lt;/Year&gt;&lt;RecNum&gt;727&lt;/RecNum&gt;&lt;DisplayText&gt;(Credeur et al., 2019)&lt;/DisplayText&gt;&lt;record&gt;&lt;rec-number&gt;727&lt;/rec-number&gt;&lt;foreign-keys&gt;&lt;key app="EN" db-id="trd2svws9fzsp9e0vvzvvrxurxrw9tvxzf5e" timestamp="0"&gt;727&lt;/key&gt;&lt;/foreign-keys&gt;&lt;ref-type name="Journal Article"&gt;17&lt;/ref-type&gt;&lt;contributors&gt;&lt;authors&gt;&lt;author&gt;Credeur, Daniel P&lt;/author&gt;&lt;author&gt;Miller, Sabina M&lt;/author&gt;&lt;author&gt;Jones, Raymond&lt;/author&gt;&lt;author&gt;Stoner, Lee&lt;/author&gt;&lt;author&gt;Dolbow, David R&lt;/author&gt;&lt;author&gt;Fryer, Simon M&lt;/author&gt;&lt;author&gt;Stone, Keeron&lt;/author&gt;&lt;author&gt;McCoy, Stephanie M&lt;/author&gt;&lt;/authors&gt;&lt;/contributors&gt;&lt;titles&gt;&lt;title&gt;Impact of Prolonged Sitting on Peripheral and Central Vascular Health&lt;/title&gt;&lt;secondary-title&gt;The American journal of cardiology&lt;/secondary-title&gt;&lt;/titles&gt;&lt;periodical&gt;&lt;full-title&gt;The American journal of cardiology&lt;/full-title&gt;&lt;/periodical&gt;&lt;pages&gt;260-266&lt;/pages&gt;&lt;volume&gt;123&lt;/volume&gt;&lt;number&gt;2&lt;/number&gt;&lt;dates&gt;&lt;year&gt;2019&lt;/year&gt;&lt;/dates&gt;&lt;isbn&gt;0002-9149&lt;/isbn&gt;&lt;urls&gt;&lt;/urls&gt;&lt;/record&gt;&lt;/Cite&gt;&lt;/EndNote&gt;</w:instrText>
      </w:r>
      <w:r w:rsidR="00FD25CD">
        <w:fldChar w:fldCharType="separate"/>
      </w:r>
      <w:r w:rsidR="00FD25CD">
        <w:rPr>
          <w:noProof/>
        </w:rPr>
        <w:t>(Credeur et al., 2019)</w:t>
      </w:r>
      <w:r w:rsidR="00FD25CD">
        <w:fldChar w:fldCharType="end"/>
      </w:r>
      <w:r w:rsidR="009662DE">
        <w:t>, mo</w:t>
      </w:r>
      <w:r w:rsidR="00015A1B">
        <w:t xml:space="preserve">re work is needed to confirm </w:t>
      </w:r>
      <w:r w:rsidR="00487C4F">
        <w:t xml:space="preserve">this </w:t>
      </w:r>
      <w:r w:rsidR="00A82CD4">
        <w:t>speculation</w:t>
      </w:r>
      <w:r w:rsidR="00015A1B">
        <w:t xml:space="preserve">. </w:t>
      </w:r>
      <w:r w:rsidR="009C082D">
        <w:t>Currently we propose that m</w:t>
      </w:r>
      <w:r w:rsidR="00B16919" w:rsidRPr="00B16919">
        <w:t xml:space="preserve">ore frequent or higher-intensity interruptions may be required to attenuate the vascular consequences of prolonged </w:t>
      </w:r>
      <w:r w:rsidR="009F29A6">
        <w:t xml:space="preserve">uninterrupted </w:t>
      </w:r>
      <w:r w:rsidR="00B16919" w:rsidRPr="00B16919">
        <w:t xml:space="preserve">sitting, particularly </w:t>
      </w:r>
      <w:r w:rsidR="009F29A6">
        <w:t xml:space="preserve">for </w:t>
      </w:r>
      <w:r w:rsidR="005623E9">
        <w:t>cfPWV</w:t>
      </w:r>
      <w:r w:rsidR="00B16919" w:rsidRPr="00B16919">
        <w:t>.</w:t>
      </w:r>
      <w:r w:rsidR="00B16919">
        <w:t xml:space="preserve"> </w:t>
      </w:r>
      <w:r w:rsidR="001917A4">
        <w:t xml:space="preserve">However, it should be noted that this study was powered based upon </w:t>
      </w:r>
      <w:r w:rsidR="008D7958">
        <w:t>blood pressure</w:t>
      </w:r>
      <w:r w:rsidR="001917A4">
        <w:t xml:space="preserve"> and not cfPWV. </w:t>
      </w:r>
    </w:p>
    <w:p w14:paraId="60B56619" w14:textId="64B9AC0E" w:rsidR="00EA1ABD" w:rsidRDefault="00EA1ABD" w:rsidP="008D4D8C">
      <w:pPr>
        <w:spacing w:after="120" w:line="360" w:lineRule="auto"/>
        <w:jc w:val="both"/>
      </w:pPr>
    </w:p>
    <w:p w14:paraId="737AC4EC" w14:textId="4EE0760C" w:rsidR="00EB6C9D" w:rsidRPr="00B16919" w:rsidRDefault="00EA1ABD" w:rsidP="008D4D8C">
      <w:pPr>
        <w:spacing w:after="120" w:line="360" w:lineRule="auto"/>
        <w:jc w:val="both"/>
        <w:rPr>
          <w:i/>
          <w:iCs/>
        </w:rPr>
      </w:pPr>
      <w:r w:rsidRPr="00EA1ABD">
        <w:rPr>
          <w:i/>
          <w:iCs/>
        </w:rPr>
        <w:t>Implications</w:t>
      </w:r>
    </w:p>
    <w:p w14:paraId="684F6D14" w14:textId="6038742B" w:rsidR="00EA1ABD" w:rsidRDefault="00EB6C9D" w:rsidP="008D4D8C">
      <w:pPr>
        <w:spacing w:after="120" w:line="360" w:lineRule="auto"/>
        <w:jc w:val="both"/>
      </w:pPr>
      <w:r>
        <w:t>Our research extends the current literature by demonstrating that light physical activity interruptions</w:t>
      </w:r>
      <w:r w:rsidR="00773E75">
        <w:t xml:space="preserve"> </w:t>
      </w:r>
      <w:r w:rsidR="00297BFB">
        <w:t>appear</w:t>
      </w:r>
      <w:r w:rsidR="00773E75">
        <w:t xml:space="preserve"> sufficient to </w:t>
      </w:r>
      <w:r w:rsidR="009779BA">
        <w:t>reduce</w:t>
      </w:r>
      <w:r w:rsidR="00773E75">
        <w:t xml:space="preserve"> blood pressure in </w:t>
      </w:r>
      <w:r w:rsidR="00297BFB">
        <w:t xml:space="preserve">patients with established CHD. However, </w:t>
      </w:r>
      <w:r w:rsidR="00297BFB" w:rsidRPr="00297BFB">
        <w:t>higher intensity, more frequent interruptions may be necessary to fully attenuate its impact - as evidence</w:t>
      </w:r>
      <w:r w:rsidR="00DC397C">
        <w:t>d</w:t>
      </w:r>
      <w:r w:rsidR="00297BFB" w:rsidRPr="00297BFB">
        <w:t xml:space="preserve"> by </w:t>
      </w:r>
      <w:r w:rsidR="009779BA">
        <w:t>both DBP and arterial stiffness</w:t>
      </w:r>
      <w:r w:rsidR="00BF6F72">
        <w:t>.</w:t>
      </w:r>
      <w:r w:rsidR="00334613">
        <w:t xml:space="preserve"> </w:t>
      </w:r>
      <w:r w:rsidR="00A50276">
        <w:t>The efficacy of using l</w:t>
      </w:r>
      <w:r w:rsidR="00334613">
        <w:t>ight physical activity interruptions</w:t>
      </w:r>
      <w:r w:rsidR="00A32E2F">
        <w:t xml:space="preserve"> to </w:t>
      </w:r>
      <w:r w:rsidR="00294C64">
        <w:t>moderat</w:t>
      </w:r>
      <w:r w:rsidR="002078BD">
        <w:t>e</w:t>
      </w:r>
      <w:r w:rsidR="00294C64">
        <w:t xml:space="preserve"> the impact of sitting induced </w:t>
      </w:r>
      <w:r w:rsidR="002078BD">
        <w:t>increases</w:t>
      </w:r>
      <w:r w:rsidR="00294C64">
        <w:t xml:space="preserve"> in blood pressure</w:t>
      </w:r>
      <w:r w:rsidR="002078BD">
        <w:t xml:space="preserve"> is particularly important </w:t>
      </w:r>
      <w:r w:rsidR="001929CB">
        <w:t>not just because of</w:t>
      </w:r>
      <w:r w:rsidR="002078BD">
        <w:t xml:space="preserve"> </w:t>
      </w:r>
      <w:r w:rsidR="0060735A">
        <w:lastRenderedPageBreak/>
        <w:t xml:space="preserve">worse </w:t>
      </w:r>
      <w:r w:rsidR="006E22E6">
        <w:t xml:space="preserve">response </w:t>
      </w:r>
      <w:r w:rsidR="0060735A">
        <w:t>to uninterrupted sitting</w:t>
      </w:r>
      <w:r w:rsidR="00484A60">
        <w:t xml:space="preserve">, </w:t>
      </w:r>
      <w:r w:rsidR="001929CB">
        <w:t>but due to its</w:t>
      </w:r>
      <w:r w:rsidR="00484A60">
        <w:t xml:space="preserve"> potential likelihood of </w:t>
      </w:r>
      <w:r w:rsidR="006E22E6">
        <w:t xml:space="preserve">its </w:t>
      </w:r>
      <w:r w:rsidR="001929CB">
        <w:t>increased</w:t>
      </w:r>
      <w:r w:rsidR="00484A60">
        <w:t xml:space="preserve"> adoption compared to moderate to vigorous exercise</w:t>
      </w:r>
      <w:r w:rsidR="0060735A">
        <w:t xml:space="preserve">. </w:t>
      </w:r>
      <w:r w:rsidR="0039499E">
        <w:t xml:space="preserve">Whilst we did not assess potential barriers and facilitators to interrupting prolonged sitting </w:t>
      </w:r>
      <w:r w:rsidR="00006493">
        <w:t>with</w:t>
      </w:r>
      <w:r w:rsidR="0039499E">
        <w:t xml:space="preserve"> light physical activity, </w:t>
      </w:r>
      <w:r w:rsidR="00006493">
        <w:t xml:space="preserve">previous research suggests that </w:t>
      </w:r>
      <w:r w:rsidR="000F6B3E">
        <w:t>at-risk</w:t>
      </w:r>
      <w:r w:rsidR="00A63497">
        <w:t xml:space="preserve"> groups</w:t>
      </w:r>
      <w:r w:rsidR="001929CB">
        <w:t xml:space="preserve"> such as th</w:t>
      </w:r>
      <w:r w:rsidR="0060479E">
        <w:t>is,</w:t>
      </w:r>
      <w:r w:rsidR="00A63497">
        <w:t xml:space="preserve"> are more likely to undertake </w:t>
      </w:r>
      <w:r w:rsidR="0060479E">
        <w:t>light physical activity</w:t>
      </w:r>
      <w:r w:rsidR="00DB3455">
        <w:t>,</w:t>
      </w:r>
      <w:r w:rsidR="00A63497">
        <w:t xml:space="preserve"> </w:t>
      </w:r>
      <w:r w:rsidR="005D396C">
        <w:t>o</w:t>
      </w:r>
      <w:r w:rsidR="00A63497">
        <w:t>pposed to moderate to vigorous activity</w:t>
      </w:r>
      <w:r w:rsidR="00DB3455">
        <w:t xml:space="preserve"> where they</w:t>
      </w:r>
      <w:r w:rsidR="0060479E">
        <w:t xml:space="preserve"> often</w:t>
      </w:r>
      <w:r w:rsidR="00DB3455">
        <w:t xml:space="preserve"> feel at</w:t>
      </w:r>
      <w:r w:rsidR="007B6806">
        <w:t>-</w:t>
      </w:r>
      <w:r w:rsidR="00DB3455">
        <w:t>risk, stigmatised</w:t>
      </w:r>
      <w:r w:rsidR="006E22E6">
        <w:t>,</w:t>
      </w:r>
      <w:r w:rsidR="00DB3455">
        <w:t xml:space="preserve"> or</w:t>
      </w:r>
      <w:r w:rsidR="007B6806">
        <w:t xml:space="preserve"> </w:t>
      </w:r>
      <w:r w:rsidR="00603184">
        <w:t>incapable</w:t>
      </w:r>
      <w:r w:rsidR="00A63497">
        <w:t xml:space="preserve"> </w:t>
      </w:r>
      <w:r w:rsidR="008C761D">
        <w:fldChar w:fldCharType="begin"/>
      </w:r>
      <w:r w:rsidR="00135EE0">
        <w:instrText xml:space="preserve"> ADDIN EN.CITE &lt;EndNote&gt;&lt;Cite&gt;&lt;Author&gt;Curran&lt;/Author&gt;&lt;Year&gt;2024&lt;/Year&gt;&lt;RecNum&gt;1077&lt;/RecNum&gt;&lt;DisplayText&gt;(Curran et al., 2024)&lt;/DisplayText&gt;&lt;record&gt;&lt;rec-number&gt;1077&lt;/rec-number&gt;&lt;foreign-keys&gt;&lt;key app="EN" db-id="trd2svws9fzsp9e0vvzvvrxurxrw9tvxzf5e" timestamp="1758026061"&gt;1077&lt;/key&gt;&lt;/foreign-keys&gt;&lt;ref-type name="Journal Article"&gt;17&lt;/ref-type&gt;&lt;contributors&gt;&lt;authors&gt;&lt;author&gt;Curran, Fiona&lt;/author&gt;&lt;author&gt;Brennan, Carol&lt;/author&gt;&lt;author&gt;Matthews, James&lt;/author&gt;&lt;author&gt;O’Donoghue, Grainne&lt;/author&gt;&lt;/authors&gt;&lt;/contributors&gt;&lt;titles&gt;&lt;title&gt;A qualitative study of perceived barriers and facilitators to interrupting sedentary behavior among adults living with obesity&lt;/title&gt;&lt;secondary-title&gt;Obesity Science &amp;amp; Practice&lt;/secondary-title&gt;&lt;/titles&gt;&lt;periodical&gt;&lt;full-title&gt;Obesity Science &amp;amp; Practice&lt;/full-title&gt;&lt;/periodical&gt;&lt;pages&gt;e721&lt;/pages&gt;&lt;volume&gt;10&lt;/volume&gt;&lt;number&gt;1&lt;/number&gt;&lt;dates&gt;&lt;year&gt;2024&lt;/year&gt;&lt;/dates&gt;&lt;isbn&gt;2055-2238&lt;/isbn&gt;&lt;urls&gt;&lt;/urls&gt;&lt;/record&gt;&lt;/Cite&gt;&lt;/EndNote&gt;</w:instrText>
      </w:r>
      <w:r w:rsidR="008C761D">
        <w:fldChar w:fldCharType="separate"/>
      </w:r>
      <w:r w:rsidR="00135EE0">
        <w:rPr>
          <w:noProof/>
        </w:rPr>
        <w:t>(Curran et al., 2024)</w:t>
      </w:r>
      <w:r w:rsidR="008C761D">
        <w:fldChar w:fldCharType="end"/>
      </w:r>
      <w:r w:rsidR="00A63497">
        <w:t>. Therefore, a</w:t>
      </w:r>
      <w:r w:rsidR="00A63497" w:rsidRPr="00A63497">
        <w:t xml:space="preserve">ddressing population- and disease-specific questions is critical to guide future recommendations, particularly where targeted sedentary behaviour interventions may be needed for groups with heightened sensitivity to </w:t>
      </w:r>
      <w:proofErr w:type="gramStart"/>
      <w:r w:rsidR="00A63497" w:rsidRPr="00A63497">
        <w:t xml:space="preserve">sitting </w:t>
      </w:r>
      <w:r w:rsidR="006E22E6">
        <w:t>,</w:t>
      </w:r>
      <w:r w:rsidR="00A63497" w:rsidRPr="00A63497">
        <w:t>or</w:t>
      </w:r>
      <w:proofErr w:type="gramEnd"/>
      <w:r w:rsidR="006E22E6">
        <w:t xml:space="preserve"> a</w:t>
      </w:r>
      <w:r w:rsidR="00A63497" w:rsidRPr="00A63497">
        <w:t xml:space="preserve"> diminished benefit from its interruption.</w:t>
      </w:r>
    </w:p>
    <w:p w14:paraId="254CDE6E" w14:textId="438503F0" w:rsidR="00867839" w:rsidRPr="00B22AC3" w:rsidRDefault="00EA1ABD" w:rsidP="008D4D8C">
      <w:pPr>
        <w:spacing w:after="120" w:line="360" w:lineRule="auto"/>
        <w:jc w:val="both"/>
        <w:rPr>
          <w:i/>
          <w:iCs/>
        </w:rPr>
      </w:pPr>
      <w:r w:rsidRPr="00EA1ABD">
        <w:rPr>
          <w:i/>
          <w:iCs/>
        </w:rPr>
        <w:t xml:space="preserve">Conclusions </w:t>
      </w:r>
    </w:p>
    <w:p w14:paraId="24BA7B75" w14:textId="187B4287" w:rsidR="003E235E" w:rsidRDefault="00B960AA" w:rsidP="008D4D8C">
      <w:pPr>
        <w:spacing w:after="120" w:line="360" w:lineRule="auto"/>
        <w:jc w:val="both"/>
      </w:pPr>
      <w:r w:rsidRPr="00B960AA">
        <w:t>Sedentary behaviour</w:t>
      </w:r>
      <w:r w:rsidR="00327DFB">
        <w:t xml:space="preserve">s such as prolonged uninterrupted sitting, </w:t>
      </w:r>
      <w:r w:rsidR="0060479E">
        <w:t>are</w:t>
      </w:r>
      <w:r w:rsidR="00327DFB">
        <w:t xml:space="preserve"> an</w:t>
      </w:r>
      <w:r w:rsidRPr="00B960AA">
        <w:t xml:space="preserve"> independent risk factor for cardiovascular disease. </w:t>
      </w:r>
      <w:r w:rsidR="004B479F">
        <w:t>Our study highlights that</w:t>
      </w:r>
      <w:r w:rsidR="004D6C11">
        <w:t xml:space="preserve"> in a population with established CHD,</w:t>
      </w:r>
      <w:r w:rsidR="004B479F">
        <w:t xml:space="preserve"> </w:t>
      </w:r>
      <w:r w:rsidRPr="00B960AA">
        <w:t>prolonged uninterrupted sitting elevates blood pressure and aortic stiffness</w:t>
      </w:r>
      <w:r w:rsidR="00C76482">
        <w:t>.</w:t>
      </w:r>
      <w:r w:rsidRPr="00B960AA">
        <w:t xml:space="preserve"> </w:t>
      </w:r>
      <w:r w:rsidR="00C76482">
        <w:t>H</w:t>
      </w:r>
      <w:r w:rsidRPr="00B960AA">
        <w:t xml:space="preserve">owever, the effects </w:t>
      </w:r>
      <w:r w:rsidR="004D6C11">
        <w:t xml:space="preserve">on </w:t>
      </w:r>
      <w:r w:rsidR="00127745">
        <w:t xml:space="preserve">SBP and </w:t>
      </w:r>
      <w:proofErr w:type="spellStart"/>
      <w:r w:rsidR="00127745">
        <w:t>cSBP</w:t>
      </w:r>
      <w:proofErr w:type="spellEnd"/>
      <w:r w:rsidR="00127745">
        <w:t xml:space="preserve"> </w:t>
      </w:r>
      <w:r w:rsidRPr="00B960AA">
        <w:t xml:space="preserve">are attenuated when sitting is interrupted </w:t>
      </w:r>
      <w:r w:rsidR="0060479E">
        <w:t xml:space="preserve">every 30-minutes </w:t>
      </w:r>
      <w:r w:rsidRPr="00B960AA">
        <w:t>with light physical activity</w:t>
      </w:r>
      <w:r w:rsidR="004D6C11">
        <w:t xml:space="preserve">. </w:t>
      </w:r>
      <w:r w:rsidR="00F87B95">
        <w:t xml:space="preserve">It may be that higher intensity, or more frequent physical activity interruptions are needed to fully attenuate the </w:t>
      </w:r>
      <w:r w:rsidR="009E1C99">
        <w:t xml:space="preserve">increases in </w:t>
      </w:r>
      <w:r w:rsidR="00127745">
        <w:t xml:space="preserve">DBP and </w:t>
      </w:r>
      <w:r w:rsidR="00D44B8E">
        <w:t>cfPWV</w:t>
      </w:r>
      <w:r w:rsidR="009E1C99">
        <w:t>.</w:t>
      </w:r>
      <w:r w:rsidR="00127745">
        <w:t xml:space="preserve"> </w:t>
      </w:r>
    </w:p>
    <w:p w14:paraId="7D77B7C3" w14:textId="77777777" w:rsidR="003E235E" w:rsidRDefault="003E235E" w:rsidP="008D4D8C">
      <w:pPr>
        <w:spacing w:after="120" w:line="360" w:lineRule="auto"/>
        <w:jc w:val="both"/>
      </w:pPr>
    </w:p>
    <w:p w14:paraId="3E3E38F0" w14:textId="77777777" w:rsidR="00E613CC" w:rsidRDefault="00C22963" w:rsidP="00C22963">
      <w:pPr>
        <w:spacing w:line="360" w:lineRule="auto"/>
        <w:jc w:val="both"/>
        <w:rPr>
          <w:lang w:val="en-US"/>
        </w:rPr>
      </w:pPr>
      <w:r>
        <w:rPr>
          <w:lang w:val="en-US"/>
        </w:rPr>
        <w:t xml:space="preserve"> </w:t>
      </w:r>
    </w:p>
    <w:p w14:paraId="5174BE0B" w14:textId="1921063D" w:rsidR="00E613CC" w:rsidRPr="00677F39" w:rsidRDefault="00677F39" w:rsidP="00C22963">
      <w:pPr>
        <w:spacing w:line="360" w:lineRule="auto"/>
        <w:jc w:val="both"/>
        <w:rPr>
          <w:b/>
          <w:bCs/>
          <w:lang w:val="en-US"/>
        </w:rPr>
      </w:pPr>
      <w:r w:rsidRPr="00677F39">
        <w:rPr>
          <w:b/>
          <w:bCs/>
          <w:lang w:val="en-US"/>
        </w:rPr>
        <w:t>References</w:t>
      </w:r>
    </w:p>
    <w:p w14:paraId="72566F74" w14:textId="77777777" w:rsidR="00FD25CD" w:rsidRPr="00FD25CD" w:rsidRDefault="00E613CC" w:rsidP="00FD25CD">
      <w:pPr>
        <w:pStyle w:val="EndNoteBibliography"/>
        <w:spacing w:after="0"/>
        <w:ind w:left="720" w:hanging="720"/>
      </w:pPr>
      <w:r>
        <w:fldChar w:fldCharType="begin"/>
      </w:r>
      <w:r>
        <w:instrText xml:space="preserve"> ADDIN EN.REFLIST </w:instrText>
      </w:r>
      <w:r>
        <w:fldChar w:fldCharType="separate"/>
      </w:r>
      <w:r w:rsidR="00FD25CD" w:rsidRPr="00FD25CD">
        <w:t xml:space="preserve">Abrams, J. (1997). Role of endothelial dysfunction in coronary artery disease. </w:t>
      </w:r>
      <w:r w:rsidR="00FD25CD" w:rsidRPr="00FD25CD">
        <w:rPr>
          <w:i/>
        </w:rPr>
        <w:t>The American journal of cardiology</w:t>
      </w:r>
      <w:r w:rsidR="00FD25CD" w:rsidRPr="00FD25CD">
        <w:t>,</w:t>
      </w:r>
      <w:r w:rsidR="00FD25CD" w:rsidRPr="00FD25CD">
        <w:rPr>
          <w:i/>
        </w:rPr>
        <w:t xml:space="preserve"> 79</w:t>
      </w:r>
      <w:r w:rsidR="00FD25CD" w:rsidRPr="00FD25CD">
        <w:t xml:space="preserve">(12), 2-9. </w:t>
      </w:r>
    </w:p>
    <w:p w14:paraId="7E07638E" w14:textId="77777777" w:rsidR="00FD25CD" w:rsidRPr="00FD25CD" w:rsidRDefault="00FD25CD" w:rsidP="00FD25CD">
      <w:pPr>
        <w:pStyle w:val="EndNoteBibliography"/>
        <w:spacing w:after="0"/>
        <w:ind w:left="720" w:hanging="720"/>
      </w:pPr>
      <w:r w:rsidRPr="00FD25CD">
        <w:t xml:space="preserve">Adams, N. T., Paterson, C., Poles, J., Higgins, S., &amp; Stoner, L. (2024). The effect of sitting duration on peripheral blood pressure responses to prolonged sitting, with and without interruption: a systematic review and meta-analysis. </w:t>
      </w:r>
      <w:r w:rsidRPr="00FD25CD">
        <w:rPr>
          <w:i/>
        </w:rPr>
        <w:t>Sports Medicine</w:t>
      </w:r>
      <w:r w:rsidRPr="00FD25CD">
        <w:t>,</w:t>
      </w:r>
      <w:r w:rsidRPr="00FD25CD">
        <w:rPr>
          <w:i/>
        </w:rPr>
        <w:t xml:space="preserve"> 54</w:t>
      </w:r>
      <w:r w:rsidRPr="00FD25CD">
        <w:t xml:space="preserve">(1), 169-183. </w:t>
      </w:r>
    </w:p>
    <w:p w14:paraId="0A4884A6" w14:textId="77777777" w:rsidR="00FD25CD" w:rsidRPr="00FD25CD" w:rsidRDefault="00FD25CD" w:rsidP="00FD25CD">
      <w:pPr>
        <w:pStyle w:val="EndNoteBibliography"/>
        <w:spacing w:after="0"/>
        <w:ind w:left="720" w:hanging="720"/>
      </w:pPr>
      <w:r w:rsidRPr="00FD25CD">
        <w:t>Balk, E. M., Earley, A., Patel, K., Trikalinos, T. A., &amp; Dahabreh, I. J. (2013). Empirical assessment of within-arm correlation imputation in trials of continuous outcomes.</w:t>
      </w:r>
      <w:r w:rsidRPr="00FD25CD">
        <w:rPr>
          <w:i/>
        </w:rPr>
        <w:t xml:space="preserve"> Agency for Healthcare Research and Quality (US)</w:t>
      </w:r>
      <w:r w:rsidRPr="00FD25CD">
        <w:t>,</w:t>
      </w:r>
      <w:r w:rsidRPr="00FD25CD">
        <w:rPr>
          <w:i/>
        </w:rPr>
        <w:t xml:space="preserve"> 12</w:t>
      </w:r>
      <w:r w:rsidRPr="00FD25CD">
        <w:t xml:space="preserve">(13). </w:t>
      </w:r>
    </w:p>
    <w:p w14:paraId="7E1F2A82" w14:textId="77777777" w:rsidR="00FD25CD" w:rsidRPr="00FD25CD" w:rsidRDefault="00FD25CD" w:rsidP="00FD25CD">
      <w:pPr>
        <w:pStyle w:val="EndNoteBibliography"/>
        <w:spacing w:after="0"/>
        <w:ind w:left="720" w:hanging="720"/>
      </w:pPr>
      <w:r w:rsidRPr="00FD25CD">
        <w:t xml:space="preserve">Butlin, M., Qasem, A., &amp; Avolio, A. P. (2012). Estimation of central aortic pressure waveform features derived from the brachial cuff volume displacement waveform. Engineering in Medicine and Biology Society (EMBC), 2012 Annual International Conference of the IEEE, </w:t>
      </w:r>
    </w:p>
    <w:p w14:paraId="4AC16F92" w14:textId="25A74446" w:rsidR="00FD25CD" w:rsidRPr="00FD25CD" w:rsidRDefault="00FD25CD" w:rsidP="00FD25CD">
      <w:pPr>
        <w:pStyle w:val="EndNoteBibliography"/>
        <w:spacing w:after="0"/>
        <w:ind w:left="720" w:hanging="720"/>
      </w:pPr>
      <w:r w:rsidRPr="00FD25CD">
        <w:t xml:space="preserve">Butlin, M., Qasem, A., Battista, F., Bozec, E., McEniery, C. M., Millet-Amaury, E., Pucci, G., Wilkinson, I. B., Schillaci, G., Boutouyrie, P., &amp; Avolio, A. P. (2013). Carotid-femoral pulse wave velocity assessment using novel cuff-based techniques: comparison with tonometric measurement. </w:t>
      </w:r>
      <w:r w:rsidRPr="00FD25CD">
        <w:rPr>
          <w:i/>
        </w:rPr>
        <w:t>J Hypertens</w:t>
      </w:r>
      <w:r w:rsidRPr="00FD25CD">
        <w:t>,</w:t>
      </w:r>
      <w:r w:rsidRPr="00FD25CD">
        <w:rPr>
          <w:i/>
        </w:rPr>
        <w:t xml:space="preserve"> 31</w:t>
      </w:r>
      <w:r w:rsidRPr="00FD25CD">
        <w:t xml:space="preserve">(11), 2237-2243; discussion 2243. </w:t>
      </w:r>
      <w:hyperlink r:id="rId18" w:history="1">
        <w:r w:rsidRPr="00FD25CD">
          <w:rPr>
            <w:rStyle w:val="Hyperlink"/>
          </w:rPr>
          <w:t>https://doi.org/10.1097/HJH.0b013e328363c789</w:t>
        </w:r>
      </w:hyperlink>
      <w:r w:rsidRPr="00FD25CD">
        <w:t xml:space="preserve"> </w:t>
      </w:r>
    </w:p>
    <w:p w14:paraId="7058011D" w14:textId="77777777" w:rsidR="00FD25CD" w:rsidRPr="00FD25CD" w:rsidRDefault="00FD25CD" w:rsidP="00FD25CD">
      <w:pPr>
        <w:pStyle w:val="EndNoteBibliography"/>
        <w:spacing w:after="0"/>
        <w:ind w:left="720" w:hanging="720"/>
      </w:pPr>
      <w:r w:rsidRPr="00FD25CD">
        <w:t xml:space="preserve">Credeur, D. P., Miller, S. M., Jones, R., Stoner, L., Dolbow, D. R., Fryer, S. M., Stone, K., &amp; McCoy, S. M. (2019). Impact of Prolonged Sitting on Peripheral and Central Vascular Health. </w:t>
      </w:r>
      <w:r w:rsidRPr="00FD25CD">
        <w:rPr>
          <w:i/>
        </w:rPr>
        <w:t>The American journal of cardiology</w:t>
      </w:r>
      <w:r w:rsidRPr="00FD25CD">
        <w:t>,</w:t>
      </w:r>
      <w:r w:rsidRPr="00FD25CD">
        <w:rPr>
          <w:i/>
        </w:rPr>
        <w:t xml:space="preserve"> 123</w:t>
      </w:r>
      <w:r w:rsidRPr="00FD25CD">
        <w:t xml:space="preserve">(2), 260-266. </w:t>
      </w:r>
    </w:p>
    <w:p w14:paraId="1C627407" w14:textId="77777777" w:rsidR="00FD25CD" w:rsidRPr="00FD25CD" w:rsidRDefault="00FD25CD" w:rsidP="00FD25CD">
      <w:pPr>
        <w:pStyle w:val="EndNoteBibliography"/>
        <w:spacing w:after="0"/>
        <w:ind w:left="720" w:hanging="720"/>
      </w:pPr>
      <w:r w:rsidRPr="00FD25CD">
        <w:lastRenderedPageBreak/>
        <w:t xml:space="preserve">Curran, F., Brennan, C., Matthews, J., &amp; O’Donoghue, G. (2024). A qualitative study of perceived barriers and facilitators to interrupting sedentary behavior among adults living with obesity. </w:t>
      </w:r>
      <w:r w:rsidRPr="00FD25CD">
        <w:rPr>
          <w:i/>
        </w:rPr>
        <w:t>Obesity Science &amp; Practice</w:t>
      </w:r>
      <w:r w:rsidRPr="00FD25CD">
        <w:t>,</w:t>
      </w:r>
      <w:r w:rsidRPr="00FD25CD">
        <w:rPr>
          <w:i/>
        </w:rPr>
        <w:t xml:space="preserve"> 10</w:t>
      </w:r>
      <w:r w:rsidRPr="00FD25CD">
        <w:t xml:space="preserve">(1), e721. </w:t>
      </w:r>
    </w:p>
    <w:p w14:paraId="2918BB63" w14:textId="77777777" w:rsidR="00FD25CD" w:rsidRPr="00FD25CD" w:rsidRDefault="00FD25CD" w:rsidP="00FD25CD">
      <w:pPr>
        <w:pStyle w:val="EndNoteBibliography"/>
        <w:spacing w:after="0"/>
        <w:ind w:left="720" w:hanging="720"/>
      </w:pPr>
      <w:r w:rsidRPr="00FD25CD">
        <w:t xml:space="preserve">Dempsey, P. C., Sacre, J. W., Larsen, R. N., Straznicky, N. E., Sethi, P., Cohen, N. D., Cerin, E., Lambert, G. W., Owen, N., &amp; Kingwell, B. A. (2016). Interrupting prolonged sitting with brief bouts of light walking or simple resistance activities reduces resting blood pressure and plasma noradrenaline in type 2 diabetes. </w:t>
      </w:r>
      <w:r w:rsidRPr="00FD25CD">
        <w:rPr>
          <w:i/>
        </w:rPr>
        <w:t>Journal of hypertension</w:t>
      </w:r>
      <w:r w:rsidRPr="00FD25CD">
        <w:t>,</w:t>
      </w:r>
      <w:r w:rsidRPr="00FD25CD">
        <w:rPr>
          <w:i/>
        </w:rPr>
        <w:t xml:space="preserve"> 34</w:t>
      </w:r>
      <w:r w:rsidRPr="00FD25CD">
        <w:t xml:space="preserve">(12), 2376-2382. </w:t>
      </w:r>
    </w:p>
    <w:p w14:paraId="65472B14" w14:textId="77777777" w:rsidR="00FD25CD" w:rsidRPr="00FD25CD" w:rsidRDefault="00FD25CD" w:rsidP="00FD25CD">
      <w:pPr>
        <w:pStyle w:val="EndNoteBibliography"/>
        <w:spacing w:after="0"/>
        <w:ind w:left="720" w:hanging="720"/>
      </w:pPr>
      <w:r w:rsidRPr="00FD25CD">
        <w:t xml:space="preserve">Ekelund, U., Steene-Johannessen, J., Brown, W. J., Fagerland, M. W., Owen, N., Powell, K. E., Bauman, A., Lee, I.-M., Series, L. P. A., &amp; Group, L. S. B. W. (2016). Does physical activity attenuate, or even eliminate, the detrimental association of sitting time with mortality? A harmonised meta-analysis of data from more than 1 million men and women. </w:t>
      </w:r>
      <w:r w:rsidRPr="00FD25CD">
        <w:rPr>
          <w:i/>
        </w:rPr>
        <w:t>The Lancet</w:t>
      </w:r>
      <w:r w:rsidRPr="00FD25CD">
        <w:t>,</w:t>
      </w:r>
      <w:r w:rsidRPr="00FD25CD">
        <w:rPr>
          <w:i/>
        </w:rPr>
        <w:t xml:space="preserve"> 388</w:t>
      </w:r>
      <w:r w:rsidRPr="00FD25CD">
        <w:t xml:space="preserve">(10051), 1302-1310. </w:t>
      </w:r>
    </w:p>
    <w:p w14:paraId="7FE638B2" w14:textId="77777777" w:rsidR="00FD25CD" w:rsidRPr="00FD25CD" w:rsidRDefault="00FD25CD" w:rsidP="00FD25CD">
      <w:pPr>
        <w:pStyle w:val="EndNoteBibliography"/>
        <w:spacing w:after="0"/>
        <w:ind w:left="720" w:hanging="720"/>
      </w:pPr>
      <w:r w:rsidRPr="00FD25CD">
        <w:t xml:space="preserve">Fryer, S., Paterson, C., Turner, L., Moinuddin, A., Faulkner, J., Stoner, L., Daykin, A., &amp; Stone, K. (2023). Localized activity attenuates the combined impact of a high fat meal and prolonged sitting on arterial stiffness: A randomized, controlled cross-over trial. </w:t>
      </w:r>
      <w:r w:rsidRPr="00FD25CD">
        <w:rPr>
          <w:i/>
        </w:rPr>
        <w:t>Frontiers in Physiology</w:t>
      </w:r>
      <w:r w:rsidRPr="00FD25CD">
        <w:t>,</w:t>
      </w:r>
      <w:r w:rsidRPr="00FD25CD">
        <w:rPr>
          <w:i/>
        </w:rPr>
        <w:t xml:space="preserve"> 14</w:t>
      </w:r>
      <w:r w:rsidRPr="00FD25CD">
        <w:t xml:space="preserve">, 1107456. </w:t>
      </w:r>
    </w:p>
    <w:p w14:paraId="101148A4" w14:textId="77777777" w:rsidR="00FD25CD" w:rsidRPr="00FD25CD" w:rsidRDefault="00FD25CD" w:rsidP="00FD25CD">
      <w:pPr>
        <w:pStyle w:val="EndNoteBibliography"/>
        <w:spacing w:after="0"/>
        <w:ind w:left="720" w:hanging="720"/>
      </w:pPr>
      <w:r w:rsidRPr="00FD25CD">
        <w:t xml:space="preserve">Fryer, S., Stone, K., Paterson, C., Brown, M., Faulkner, J., Lambrick, D., Credeur, D., Zieff, G., Martinez Aguirre-Betolaza, A., &amp; Stoner, L. (2021). Central and peripheral arterial stiffness responses to uninterrupted prolonged sitting combined with a high-fat meal: a randomized controlled crossover trial. </w:t>
      </w:r>
      <w:r w:rsidRPr="00FD25CD">
        <w:rPr>
          <w:i/>
        </w:rPr>
        <w:t>Hypertension Research</w:t>
      </w:r>
      <w:r w:rsidRPr="00FD25CD">
        <w:t>,</w:t>
      </w:r>
      <w:r w:rsidRPr="00FD25CD">
        <w:rPr>
          <w:i/>
        </w:rPr>
        <w:t xml:space="preserve"> 44</w:t>
      </w:r>
      <w:r w:rsidRPr="00FD25CD">
        <w:t xml:space="preserve">(10), 1332-1340. </w:t>
      </w:r>
    </w:p>
    <w:p w14:paraId="17D77E05" w14:textId="59D19EF6" w:rsidR="00FD25CD" w:rsidRPr="00FD25CD" w:rsidRDefault="00FD25CD" w:rsidP="00FD25CD">
      <w:pPr>
        <w:pStyle w:val="EndNoteBibliography"/>
        <w:spacing w:after="0"/>
        <w:ind w:left="720" w:hanging="720"/>
      </w:pPr>
      <w:r w:rsidRPr="00FD25CD">
        <w:t xml:space="preserve">Jamovi.  </w:t>
      </w:r>
      <w:hyperlink r:id="rId19" w:history="1">
        <w:r w:rsidRPr="00FD25CD">
          <w:rPr>
            <w:rStyle w:val="Hyperlink"/>
          </w:rPr>
          <w:t>https://www.jamovi.org</w:t>
        </w:r>
      </w:hyperlink>
    </w:p>
    <w:p w14:paraId="792A64AF" w14:textId="77777777" w:rsidR="00FD25CD" w:rsidRPr="00FD25CD" w:rsidRDefault="00FD25CD" w:rsidP="00FD25CD">
      <w:pPr>
        <w:pStyle w:val="EndNoteBibliography"/>
        <w:spacing w:after="0"/>
        <w:ind w:left="720" w:hanging="720"/>
      </w:pPr>
      <w:r w:rsidRPr="00FD25CD">
        <w:t xml:space="preserve">Matsuzawa, Y., &amp; Lerman, A. (2014). Endothelial dysfunction and coronary artery disease: assessment, prognosis, and treatment. </w:t>
      </w:r>
      <w:r w:rsidRPr="00FD25CD">
        <w:rPr>
          <w:i/>
        </w:rPr>
        <w:t>Coronary artery disease</w:t>
      </w:r>
      <w:r w:rsidRPr="00FD25CD">
        <w:t>,</w:t>
      </w:r>
      <w:r w:rsidRPr="00FD25CD">
        <w:rPr>
          <w:i/>
        </w:rPr>
        <w:t xml:space="preserve"> 25</w:t>
      </w:r>
      <w:r w:rsidRPr="00FD25CD">
        <w:t xml:space="preserve">(8), 713-724. </w:t>
      </w:r>
    </w:p>
    <w:p w14:paraId="6E5067DC" w14:textId="52BE08C9" w:rsidR="00FD25CD" w:rsidRPr="00FD25CD" w:rsidRDefault="00FD25CD" w:rsidP="00FD25CD">
      <w:pPr>
        <w:pStyle w:val="EndNoteBibliography"/>
        <w:spacing w:after="0"/>
        <w:ind w:left="720" w:hanging="720"/>
      </w:pPr>
      <w:r w:rsidRPr="00FD25CD">
        <w:t xml:space="preserve">Moinuddin, A., Paterson, C., Turner, L., Stone, K., Lucas, S. J., Griffiths, T., &amp; Fryer, S. (2025). The effects of acute exposure to prolonged sitting, with and without interruption, on central and peripheral pulse wave velocity: A systematic review and meta-analysis. </w:t>
      </w:r>
      <w:r w:rsidRPr="00FD25CD">
        <w:rPr>
          <w:i/>
        </w:rPr>
        <w:t>Vascular Medicine</w:t>
      </w:r>
      <w:r w:rsidRPr="00FD25CD">
        <w:t>,</w:t>
      </w:r>
      <w:r w:rsidRPr="00FD25CD">
        <w:rPr>
          <w:i/>
        </w:rPr>
        <w:t xml:space="preserve"> 30</w:t>
      </w:r>
      <w:r w:rsidRPr="00FD25CD">
        <w:t xml:space="preserve">(4), 1358863X251333672. </w:t>
      </w:r>
      <w:hyperlink r:id="rId20" w:history="1">
        <w:r w:rsidRPr="00FD25CD">
          <w:rPr>
            <w:rStyle w:val="Hyperlink"/>
          </w:rPr>
          <w:t>https://doi.org/10.1177/1358863X251333672</w:t>
        </w:r>
      </w:hyperlink>
      <w:r w:rsidRPr="00FD25CD">
        <w:t xml:space="preserve"> </w:t>
      </w:r>
    </w:p>
    <w:p w14:paraId="66108632" w14:textId="77777777" w:rsidR="00FD25CD" w:rsidRPr="00FD25CD" w:rsidRDefault="00FD25CD" w:rsidP="00FD25CD">
      <w:pPr>
        <w:pStyle w:val="EndNoteBibliography"/>
        <w:spacing w:after="0"/>
        <w:ind w:left="720" w:hanging="720"/>
      </w:pPr>
      <w:r w:rsidRPr="00FD25CD">
        <w:t xml:space="preserve">O’Brien, M. W., Wu, Y., Petterson, J. L., Frayne, R. J., &amp; Kimmerly, D. S. (2022). Ecological validity of prolonged sitting studies: How well do they represent real-life sedentary patterns? A pilot study. </w:t>
      </w:r>
      <w:r w:rsidRPr="00FD25CD">
        <w:rPr>
          <w:i/>
        </w:rPr>
        <w:t>Translational Journal of the American College of Sports Medicine</w:t>
      </w:r>
      <w:r w:rsidRPr="00FD25CD">
        <w:t>,</w:t>
      </w:r>
      <w:r w:rsidRPr="00FD25CD">
        <w:rPr>
          <w:i/>
        </w:rPr>
        <w:t xml:space="preserve"> 7</w:t>
      </w:r>
      <w:r w:rsidRPr="00FD25CD">
        <w:t xml:space="preserve">(1), e000182. </w:t>
      </w:r>
    </w:p>
    <w:p w14:paraId="7DAE3EE4" w14:textId="0CCA3C60" w:rsidR="00FD25CD" w:rsidRPr="00FD25CD" w:rsidRDefault="00FD25CD" w:rsidP="00FD25CD">
      <w:pPr>
        <w:pStyle w:val="EndNoteBibliography"/>
        <w:spacing w:after="0"/>
        <w:ind w:left="720" w:hanging="720"/>
      </w:pPr>
      <w:r w:rsidRPr="00FD25CD">
        <w:t xml:space="preserve">Paterson, C., Fryer, S., Stone, K., Zieff, G., Turner, L., &amp; Stoner, L. (2021). The effects of acute exposure to prolonged sitting, with and without interruption, on peripheral blood pressure among adults: A systematic review and meta-analysis. </w:t>
      </w:r>
      <w:r w:rsidRPr="00FD25CD">
        <w:rPr>
          <w:i/>
        </w:rPr>
        <w:t>Sports Medicine</w:t>
      </w:r>
      <w:r w:rsidRPr="00FD25CD">
        <w:t>,</w:t>
      </w:r>
      <w:r w:rsidRPr="00FD25CD">
        <w:rPr>
          <w:i/>
        </w:rPr>
        <w:t xml:space="preserve"> 52</w:t>
      </w:r>
      <w:r w:rsidRPr="00FD25CD">
        <w:t xml:space="preserve">, 1369–1383. </w:t>
      </w:r>
      <w:hyperlink r:id="rId21" w:history="1">
        <w:r w:rsidRPr="00FD25CD">
          <w:rPr>
            <w:rStyle w:val="Hyperlink"/>
          </w:rPr>
          <w:t>https://doi.org/doi.org/10.1007/s40279-021-01614-7</w:t>
        </w:r>
      </w:hyperlink>
      <w:r w:rsidRPr="00FD25CD">
        <w:t xml:space="preserve"> </w:t>
      </w:r>
    </w:p>
    <w:p w14:paraId="0BBD78F9" w14:textId="77777777" w:rsidR="00FD25CD" w:rsidRPr="00FD25CD" w:rsidRDefault="00FD25CD" w:rsidP="00FD25CD">
      <w:pPr>
        <w:pStyle w:val="EndNoteBibliography"/>
        <w:spacing w:after="0"/>
        <w:ind w:left="720" w:hanging="720"/>
      </w:pPr>
      <w:r w:rsidRPr="00FD25CD">
        <w:t>[Record #1076 is using a reference type undefined in this output style.]</w:t>
      </w:r>
    </w:p>
    <w:p w14:paraId="094A9E56" w14:textId="77777777" w:rsidR="00FD25CD" w:rsidRPr="00FD25CD" w:rsidRDefault="00FD25CD" w:rsidP="00FD25CD">
      <w:pPr>
        <w:pStyle w:val="EndNoteBibliography"/>
        <w:spacing w:after="0"/>
        <w:ind w:left="720" w:hanging="720"/>
      </w:pPr>
      <w:r w:rsidRPr="00FD25CD">
        <w:t xml:space="preserve">Paterson, C., Stone, K., Turner, L., Moinuddin, A., Stoner, L., &amp; Fryer, S. (2024). The effect of cardiorespiratory fitness and habitual physical activity on cardiovascular responses to 2 h of uninterrupted sitting. </w:t>
      </w:r>
      <w:r w:rsidRPr="00FD25CD">
        <w:rPr>
          <w:i/>
        </w:rPr>
        <w:t>Journal of Applied Physiology</w:t>
      </w:r>
      <w:r w:rsidRPr="00FD25CD">
        <w:t xml:space="preserve">. </w:t>
      </w:r>
    </w:p>
    <w:p w14:paraId="67BEE2CB" w14:textId="77777777" w:rsidR="00FD25CD" w:rsidRPr="00FD25CD" w:rsidRDefault="00FD25CD" w:rsidP="00FD25CD">
      <w:pPr>
        <w:pStyle w:val="EndNoteBibliography"/>
        <w:spacing w:after="0"/>
        <w:ind w:left="720" w:hanging="720"/>
      </w:pPr>
      <w:r w:rsidRPr="00FD25CD">
        <w:t xml:space="preserve">Pescatello, L. S., Franklin, B. A., Fagard, R., Farquhar, W. B., Kelley, G. A., &amp; Ray, C. A. (2004). Exercise and hypertension. </w:t>
      </w:r>
      <w:r w:rsidRPr="00FD25CD">
        <w:rPr>
          <w:i/>
        </w:rPr>
        <w:t>Medicine &amp; science in sports &amp; exercise</w:t>
      </w:r>
      <w:r w:rsidRPr="00FD25CD">
        <w:t>,</w:t>
      </w:r>
      <w:r w:rsidRPr="00FD25CD">
        <w:rPr>
          <w:i/>
        </w:rPr>
        <w:t xml:space="preserve"> 36</w:t>
      </w:r>
      <w:r w:rsidRPr="00FD25CD">
        <w:t xml:space="preserve">(3), 533-553. </w:t>
      </w:r>
    </w:p>
    <w:p w14:paraId="707459E1" w14:textId="77777777" w:rsidR="00FD25CD" w:rsidRPr="00FD25CD" w:rsidRDefault="00FD25CD" w:rsidP="00FD25CD">
      <w:pPr>
        <w:pStyle w:val="EndNoteBibliography"/>
        <w:spacing w:after="0"/>
        <w:ind w:left="720" w:hanging="720"/>
      </w:pPr>
      <w:r w:rsidRPr="00FD25CD">
        <w:t xml:space="preserve">Pesova, P., Jiravska Godula, B., Jiravsky, O., Jelinek, L., Sovova, M., Moravcova, K., Ozana, J., Gajdusek, L., Miklik, R., &amp; Sknouril, L. (2023). Exercise-induced blood pressure dynamics: insights from the general population and the athletic cohort. </w:t>
      </w:r>
      <w:r w:rsidRPr="00FD25CD">
        <w:rPr>
          <w:i/>
        </w:rPr>
        <w:t>Journal of Cardiovascular Development and Disease</w:t>
      </w:r>
      <w:r w:rsidRPr="00FD25CD">
        <w:t>,</w:t>
      </w:r>
      <w:r w:rsidRPr="00FD25CD">
        <w:rPr>
          <w:i/>
        </w:rPr>
        <w:t xml:space="preserve"> 10</w:t>
      </w:r>
      <w:r w:rsidRPr="00FD25CD">
        <w:t xml:space="preserve">(12), 480. </w:t>
      </w:r>
    </w:p>
    <w:p w14:paraId="595B30DF" w14:textId="77777777" w:rsidR="00FD25CD" w:rsidRPr="00FD25CD" w:rsidRDefault="00FD25CD" w:rsidP="00FD25CD">
      <w:pPr>
        <w:pStyle w:val="EndNoteBibliography"/>
        <w:spacing w:after="0"/>
        <w:ind w:left="720" w:hanging="720"/>
      </w:pPr>
      <w:r w:rsidRPr="00FD25CD">
        <w:t xml:space="preserve">Rahimi, K., Bidel, Z., Nazarzadeh, M., Copland, E., Canoy, D., Ramakrishnan, R., Pinho-Gomes, A.-C., Woodward, M., Adler, A., &amp; Agodoa, L. (2021). Pharmacological blood pressure lowering for primary and secondary prevention of cardiovascular disease across different levels of blood pressure: an individual participant-level data meta-analysis. </w:t>
      </w:r>
      <w:r w:rsidRPr="00FD25CD">
        <w:rPr>
          <w:i/>
        </w:rPr>
        <w:t>The Lancet</w:t>
      </w:r>
      <w:r w:rsidRPr="00FD25CD">
        <w:t>,</w:t>
      </w:r>
      <w:r w:rsidRPr="00FD25CD">
        <w:rPr>
          <w:i/>
        </w:rPr>
        <w:t xml:space="preserve"> 397</w:t>
      </w:r>
      <w:r w:rsidRPr="00FD25CD">
        <w:t xml:space="preserve">(10285), 1625-1636. </w:t>
      </w:r>
    </w:p>
    <w:p w14:paraId="5AEFDB0C" w14:textId="77777777" w:rsidR="00FD25CD" w:rsidRPr="00FD25CD" w:rsidRDefault="00FD25CD" w:rsidP="00FD25CD">
      <w:pPr>
        <w:pStyle w:val="EndNoteBibliography"/>
        <w:spacing w:after="0"/>
        <w:ind w:left="720" w:hanging="720"/>
      </w:pPr>
      <w:r w:rsidRPr="00FD25CD">
        <w:lastRenderedPageBreak/>
        <w:t xml:space="preserve">Sahin, A. A., Ozben, B., Sunbul, M., Yagci, I., Sayar, N., Cincin, A., Gurel, E., Tigen, K., &amp; Basaran, Y. (2021). The effect of cardiac rehabilitation on blood pressure, and on left atrial and ventricular functions in hypertensive patients. </w:t>
      </w:r>
      <w:r w:rsidRPr="00FD25CD">
        <w:rPr>
          <w:i/>
        </w:rPr>
        <w:t>Journal of Clinical Ultrasound</w:t>
      </w:r>
      <w:r w:rsidRPr="00FD25CD">
        <w:t>,</w:t>
      </w:r>
      <w:r w:rsidRPr="00FD25CD">
        <w:rPr>
          <w:i/>
        </w:rPr>
        <w:t xml:space="preserve"> 49</w:t>
      </w:r>
      <w:r w:rsidRPr="00FD25CD">
        <w:t xml:space="preserve">(5), 456-465. </w:t>
      </w:r>
    </w:p>
    <w:p w14:paraId="68A91CE2" w14:textId="77777777" w:rsidR="00FD25CD" w:rsidRPr="00FD25CD" w:rsidRDefault="00FD25CD" w:rsidP="00FD25CD">
      <w:pPr>
        <w:pStyle w:val="EndNoteBibliography"/>
        <w:spacing w:after="0"/>
        <w:ind w:left="720" w:hanging="720"/>
      </w:pPr>
      <w:r w:rsidRPr="00FD25CD">
        <w:t xml:space="preserve">Schulz, K. F., Altman, D. G., Moher, D., &amp; Group, C. (2010). CONSORT 2010 statement: updated guidelines for reporting parallel group randomised trials. </w:t>
      </w:r>
      <w:r w:rsidRPr="00FD25CD">
        <w:rPr>
          <w:i/>
        </w:rPr>
        <w:t>Trials</w:t>
      </w:r>
      <w:r w:rsidRPr="00FD25CD">
        <w:t>,</w:t>
      </w:r>
      <w:r w:rsidRPr="00FD25CD">
        <w:rPr>
          <w:i/>
        </w:rPr>
        <w:t xml:space="preserve"> 11</w:t>
      </w:r>
      <w:r w:rsidRPr="00FD25CD">
        <w:t xml:space="preserve">(1), 32. </w:t>
      </w:r>
    </w:p>
    <w:p w14:paraId="31E37D0C" w14:textId="77777777" w:rsidR="00FD25CD" w:rsidRPr="00FD25CD" w:rsidRDefault="00FD25CD" w:rsidP="00FD25CD">
      <w:pPr>
        <w:pStyle w:val="EndNoteBibliography"/>
        <w:spacing w:after="0"/>
        <w:ind w:left="720" w:hanging="720"/>
      </w:pPr>
      <w:r w:rsidRPr="00FD25CD">
        <w:t xml:space="preserve">Stone, Fryer, S., Kelsch, E., Burnet, K., Zieff, G., Faulkner, J., Credeur, D., Lambrick, D., Hanson, E. D., &amp; Stoner, L. (2019). Validity and reliability of lower‐limb pulse‐wave velocity assessments using an oscillometric technique. </w:t>
      </w:r>
      <w:r w:rsidRPr="00FD25CD">
        <w:rPr>
          <w:i/>
        </w:rPr>
        <w:t>Experimental physiology</w:t>
      </w:r>
      <w:r w:rsidRPr="00FD25CD">
        <w:t>,</w:t>
      </w:r>
      <w:r w:rsidRPr="00FD25CD">
        <w:rPr>
          <w:i/>
        </w:rPr>
        <w:t xml:space="preserve"> 104</w:t>
      </w:r>
      <w:r w:rsidRPr="00FD25CD">
        <w:t xml:space="preserve">(5), 765-774. </w:t>
      </w:r>
    </w:p>
    <w:p w14:paraId="7B419739" w14:textId="77777777" w:rsidR="00FD25CD" w:rsidRPr="00FD25CD" w:rsidRDefault="00FD25CD" w:rsidP="00FD25CD">
      <w:pPr>
        <w:pStyle w:val="EndNoteBibliography"/>
        <w:spacing w:after="0"/>
        <w:ind w:left="720" w:hanging="720"/>
      </w:pPr>
      <w:r w:rsidRPr="00FD25CD">
        <w:t xml:space="preserve">Stone, K., Fryer, S., Faulkner, J., Meyer, M. L., Heffernan, K., Kucharska-Newton, A., Zieff, G., Paterson, C., Matsushita, K., &amp; Hughes, T. M. (2021). The aortic-femoral arterial stiffness gradient is blood pressure independent in older adults: the atherosclerosis risk in communities (ARIC) study. </w:t>
      </w:r>
      <w:r w:rsidRPr="00FD25CD">
        <w:rPr>
          <w:i/>
        </w:rPr>
        <w:t>Journal of hypertension</w:t>
      </w:r>
      <w:r w:rsidRPr="00FD25CD">
        <w:t>,</w:t>
      </w:r>
      <w:r w:rsidRPr="00FD25CD">
        <w:rPr>
          <w:i/>
        </w:rPr>
        <w:t xml:space="preserve"> 39</w:t>
      </w:r>
      <w:r w:rsidRPr="00FD25CD">
        <w:t xml:space="preserve">(12), 2361-2369. </w:t>
      </w:r>
    </w:p>
    <w:p w14:paraId="66BE7BEB" w14:textId="77777777" w:rsidR="00FD25CD" w:rsidRPr="00FD25CD" w:rsidRDefault="00FD25CD" w:rsidP="00FD25CD">
      <w:pPr>
        <w:pStyle w:val="EndNoteBibliography"/>
        <w:spacing w:after="0"/>
        <w:ind w:left="720" w:hanging="720"/>
      </w:pPr>
      <w:r w:rsidRPr="00FD25CD">
        <w:t xml:space="preserve">Stone, K., Fryer, S., Faulkner, J., Meyer, M. L., Heffernan, K., Zieff, G., Paterson, C., Lambrick, D., &amp; Stoner, L. (2021). The aortic-femoral arterial stiffness gradient demonstrates good between-day reliability. </w:t>
      </w:r>
      <w:r w:rsidRPr="00FD25CD">
        <w:rPr>
          <w:i/>
        </w:rPr>
        <w:t>Hypertension Research</w:t>
      </w:r>
      <w:r w:rsidRPr="00FD25CD">
        <w:t>,</w:t>
      </w:r>
      <w:r w:rsidRPr="00FD25CD">
        <w:rPr>
          <w:i/>
        </w:rPr>
        <w:t xml:space="preserve"> 44</w:t>
      </w:r>
      <w:r w:rsidRPr="00FD25CD">
        <w:t xml:space="preserve">(12), 1686-1688. </w:t>
      </w:r>
    </w:p>
    <w:p w14:paraId="1E99F05F" w14:textId="77777777" w:rsidR="00FD25CD" w:rsidRPr="00FD25CD" w:rsidRDefault="00FD25CD" w:rsidP="00FD25CD">
      <w:pPr>
        <w:pStyle w:val="EndNoteBibliography"/>
        <w:spacing w:after="0"/>
        <w:ind w:left="720" w:hanging="720"/>
      </w:pPr>
      <w:r w:rsidRPr="00FD25CD">
        <w:t xml:space="preserve">Stone, K., Fryer, S., McDonnell, B. J., Meyer, M. L., Faulkner, J., Agharazii, M., Fortier, C., Pugh, C. J., Paterson, C., &amp; Zieff, G. (2024). Aortic-Femoral Stiffness Gradient and Cardiovascular Risk in Older Adults. </w:t>
      </w:r>
      <w:r w:rsidRPr="00FD25CD">
        <w:rPr>
          <w:i/>
        </w:rPr>
        <w:t>Hypertension</w:t>
      </w:r>
      <w:r w:rsidRPr="00FD25CD">
        <w:t>,</w:t>
      </w:r>
      <w:r w:rsidRPr="00FD25CD">
        <w:rPr>
          <w:i/>
        </w:rPr>
        <w:t xml:space="preserve"> 81</w:t>
      </w:r>
      <w:r w:rsidRPr="00FD25CD">
        <w:t xml:space="preserve">(12), e185-e196. </w:t>
      </w:r>
    </w:p>
    <w:p w14:paraId="2861712E" w14:textId="77777777" w:rsidR="00FD25CD" w:rsidRPr="00FD25CD" w:rsidRDefault="00FD25CD" w:rsidP="00FD25CD">
      <w:pPr>
        <w:pStyle w:val="EndNoteBibliography"/>
        <w:spacing w:after="0"/>
        <w:ind w:left="720" w:hanging="720"/>
      </w:pPr>
      <w:r w:rsidRPr="00FD25CD">
        <w:t xml:space="preserve">Stoner, L., Barone Gibbs, B., Meyer, M. L., Fryer, S., Credeur, D., Paterson, C., Stone, K., Hanson, E. D., Kowalsky, R. J., &amp; Horiuchi, M. (2021). A primer on repeated sitting exposure and the cardiovascular system: considerations for study design, analysis, interpretation, and translation. </w:t>
      </w:r>
      <w:r w:rsidRPr="00FD25CD">
        <w:rPr>
          <w:i/>
        </w:rPr>
        <w:t>Frontiers in Cardiovascular Medicine</w:t>
      </w:r>
      <w:r w:rsidRPr="00FD25CD">
        <w:t xml:space="preserve">, 894. </w:t>
      </w:r>
    </w:p>
    <w:p w14:paraId="3FB386CD" w14:textId="77777777" w:rsidR="00FD25CD" w:rsidRPr="00FD25CD" w:rsidRDefault="00FD25CD" w:rsidP="00FD25CD">
      <w:pPr>
        <w:pStyle w:val="EndNoteBibliography"/>
        <w:spacing w:after="0"/>
        <w:ind w:left="720" w:hanging="720"/>
      </w:pPr>
      <w:r w:rsidRPr="00FD25CD">
        <w:t xml:space="preserve">Stoner, L., &amp; Sabatier, M. J. (2012). Use of ultrasound for non-invasive assessment of flow-mediated dilation. </w:t>
      </w:r>
      <w:r w:rsidRPr="00FD25CD">
        <w:rPr>
          <w:i/>
        </w:rPr>
        <w:t>Jouranl of Atherosclerosis and Thrombosis</w:t>
      </w:r>
      <w:r w:rsidRPr="00FD25CD">
        <w:t>,</w:t>
      </w:r>
      <w:r w:rsidRPr="00FD25CD">
        <w:rPr>
          <w:i/>
        </w:rPr>
        <w:t xml:space="preserve"> 19</w:t>
      </w:r>
      <w:r w:rsidRPr="00FD25CD">
        <w:t xml:space="preserve">, 407-421. </w:t>
      </w:r>
    </w:p>
    <w:p w14:paraId="73246ACF" w14:textId="77777777" w:rsidR="00FD25CD" w:rsidRPr="00FD25CD" w:rsidRDefault="00FD25CD" w:rsidP="00FD25CD">
      <w:pPr>
        <w:pStyle w:val="EndNoteBibliography"/>
        <w:spacing w:after="0"/>
        <w:ind w:left="720" w:hanging="720"/>
      </w:pPr>
      <w:r w:rsidRPr="00FD25CD">
        <w:t xml:space="preserve">Tremblay, M. S., Aubert, S., Barnes, J. D., Saunders, T. J., Carson, V., Latimer-Cheung, A. E., Chastin, S. F., Altenburg, T. M., &amp; Chinapaw, M. J. (2017). Sedentary behavior research network (SBRN)–terminology consensus project process and outcome. </w:t>
      </w:r>
      <w:r w:rsidRPr="00FD25CD">
        <w:rPr>
          <w:i/>
        </w:rPr>
        <w:t>International Journal of Behavioral Nutrition and Physical Activity</w:t>
      </w:r>
      <w:r w:rsidRPr="00FD25CD">
        <w:t>,</w:t>
      </w:r>
      <w:r w:rsidRPr="00FD25CD">
        <w:rPr>
          <w:i/>
        </w:rPr>
        <w:t xml:space="preserve"> 14</w:t>
      </w:r>
      <w:r w:rsidRPr="00FD25CD">
        <w:t xml:space="preserve">(1), 1-17. </w:t>
      </w:r>
    </w:p>
    <w:p w14:paraId="2B68A015" w14:textId="77777777" w:rsidR="00FD25CD" w:rsidRPr="00FD25CD" w:rsidRDefault="00FD25CD" w:rsidP="00FD25CD">
      <w:pPr>
        <w:pStyle w:val="EndNoteBibliography"/>
        <w:spacing w:after="0"/>
        <w:ind w:left="720" w:hanging="720"/>
      </w:pPr>
      <w:r w:rsidRPr="00FD25CD">
        <w:t xml:space="preserve">Vlachopoulos, C., Aznaouridis, K., &amp; Stefanadis, C. (2010). Prediction of cardiovascular events and all-cause mortality with arterial stiffness: a systematic review and meta-analysis. </w:t>
      </w:r>
      <w:r w:rsidRPr="00FD25CD">
        <w:rPr>
          <w:i/>
        </w:rPr>
        <w:t>Journal of the American College of Cardiology</w:t>
      </w:r>
      <w:r w:rsidRPr="00FD25CD">
        <w:t>,</w:t>
      </w:r>
      <w:r w:rsidRPr="00FD25CD">
        <w:rPr>
          <w:i/>
        </w:rPr>
        <w:t xml:space="preserve"> 55</w:t>
      </w:r>
      <w:r w:rsidRPr="00FD25CD">
        <w:t xml:space="preserve">(13), 1318-1327. </w:t>
      </w:r>
    </w:p>
    <w:p w14:paraId="5BDBFF65" w14:textId="77777777" w:rsidR="00FD25CD" w:rsidRPr="00FD25CD" w:rsidRDefault="00FD25CD" w:rsidP="00FD25CD">
      <w:pPr>
        <w:pStyle w:val="EndNoteBibliography"/>
        <w:ind w:left="720" w:hanging="720"/>
      </w:pPr>
      <w:r w:rsidRPr="00FD25CD">
        <w:t xml:space="preserve">Weston, E., Nagy, M., Ajibewa, T. A., O’Sullivan, M., Block, S., &amp; Hasson, R. E. (2019). Acute effects of interrupting prolonged sitting with intermittent physical activity on blood pressure in preadolescent children. </w:t>
      </w:r>
      <w:r w:rsidRPr="00FD25CD">
        <w:rPr>
          <w:i/>
        </w:rPr>
        <w:t>Pediatric Exercise Science</w:t>
      </w:r>
      <w:r w:rsidRPr="00FD25CD">
        <w:t>,</w:t>
      </w:r>
      <w:r w:rsidRPr="00FD25CD">
        <w:rPr>
          <w:i/>
        </w:rPr>
        <w:t xml:space="preserve"> 31</w:t>
      </w:r>
      <w:r w:rsidRPr="00FD25CD">
        <w:t xml:space="preserve">(4), 408-415. </w:t>
      </w:r>
    </w:p>
    <w:p w14:paraId="32C6BB4F" w14:textId="000BB2EE" w:rsidR="004602D2" w:rsidRDefault="00E613CC" w:rsidP="00C22963">
      <w:pPr>
        <w:spacing w:line="360" w:lineRule="auto"/>
        <w:jc w:val="both"/>
      </w:pPr>
      <w:r>
        <w:fldChar w:fldCharType="end"/>
      </w:r>
    </w:p>
    <w:p w14:paraId="0CC57B10" w14:textId="6E7FADDE" w:rsidR="004602D2" w:rsidRDefault="004602D2" w:rsidP="00C22963">
      <w:pPr>
        <w:spacing w:line="360" w:lineRule="auto"/>
        <w:jc w:val="both"/>
      </w:pPr>
      <w:r>
        <w:t>Supporting Information</w:t>
      </w:r>
    </w:p>
    <w:p w14:paraId="5BD1FE7F" w14:textId="2926EAE3" w:rsidR="004602D2" w:rsidRDefault="00F657C5" w:rsidP="00C22963">
      <w:pPr>
        <w:spacing w:line="360" w:lineRule="auto"/>
        <w:jc w:val="both"/>
      </w:pPr>
      <w:r>
        <w:t xml:space="preserve">Raw data for all variables are available upon request to the corresponding author. </w:t>
      </w:r>
    </w:p>
    <w:sectPr w:rsidR="00460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A75"/>
    <w:multiLevelType w:val="hybridMultilevel"/>
    <w:tmpl w:val="36CA6306"/>
    <w:lvl w:ilvl="0" w:tplc="7292DB4C">
      <w:start w:val="1"/>
      <w:numFmt w:val="decimal"/>
      <w:lvlText w:val="%1."/>
      <w:lvlJc w:val="left"/>
      <w:pPr>
        <w:ind w:left="1020" w:hanging="360"/>
      </w:pPr>
    </w:lvl>
    <w:lvl w:ilvl="1" w:tplc="AE9042D6">
      <w:start w:val="1"/>
      <w:numFmt w:val="decimal"/>
      <w:lvlText w:val="%2."/>
      <w:lvlJc w:val="left"/>
      <w:pPr>
        <w:ind w:left="1020" w:hanging="360"/>
      </w:pPr>
    </w:lvl>
    <w:lvl w:ilvl="2" w:tplc="696AA224">
      <w:start w:val="1"/>
      <w:numFmt w:val="decimal"/>
      <w:lvlText w:val="%3."/>
      <w:lvlJc w:val="left"/>
      <w:pPr>
        <w:ind w:left="1020" w:hanging="360"/>
      </w:pPr>
    </w:lvl>
    <w:lvl w:ilvl="3" w:tplc="B352C8A6">
      <w:start w:val="1"/>
      <w:numFmt w:val="decimal"/>
      <w:lvlText w:val="%4."/>
      <w:lvlJc w:val="left"/>
      <w:pPr>
        <w:ind w:left="1020" w:hanging="360"/>
      </w:pPr>
    </w:lvl>
    <w:lvl w:ilvl="4" w:tplc="06A8CD58">
      <w:start w:val="1"/>
      <w:numFmt w:val="decimal"/>
      <w:lvlText w:val="%5."/>
      <w:lvlJc w:val="left"/>
      <w:pPr>
        <w:ind w:left="1020" w:hanging="360"/>
      </w:pPr>
    </w:lvl>
    <w:lvl w:ilvl="5" w:tplc="48D48214">
      <w:start w:val="1"/>
      <w:numFmt w:val="decimal"/>
      <w:lvlText w:val="%6."/>
      <w:lvlJc w:val="left"/>
      <w:pPr>
        <w:ind w:left="1020" w:hanging="360"/>
      </w:pPr>
    </w:lvl>
    <w:lvl w:ilvl="6" w:tplc="A0B0E84E">
      <w:start w:val="1"/>
      <w:numFmt w:val="decimal"/>
      <w:lvlText w:val="%7."/>
      <w:lvlJc w:val="left"/>
      <w:pPr>
        <w:ind w:left="1020" w:hanging="360"/>
      </w:pPr>
    </w:lvl>
    <w:lvl w:ilvl="7" w:tplc="7CF67908">
      <w:start w:val="1"/>
      <w:numFmt w:val="decimal"/>
      <w:lvlText w:val="%8."/>
      <w:lvlJc w:val="left"/>
      <w:pPr>
        <w:ind w:left="1020" w:hanging="360"/>
      </w:pPr>
    </w:lvl>
    <w:lvl w:ilvl="8" w:tplc="B3E25E00">
      <w:start w:val="1"/>
      <w:numFmt w:val="decimal"/>
      <w:lvlText w:val="%9."/>
      <w:lvlJc w:val="left"/>
      <w:pPr>
        <w:ind w:left="1020" w:hanging="360"/>
      </w:pPr>
    </w:lvl>
  </w:abstractNum>
  <w:abstractNum w:abstractNumId="1" w15:restartNumberingAfterBreak="0">
    <w:nsid w:val="1FCE4713"/>
    <w:multiLevelType w:val="hybridMultilevel"/>
    <w:tmpl w:val="2B60790E"/>
    <w:lvl w:ilvl="0" w:tplc="40429C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358B5"/>
    <w:multiLevelType w:val="hybridMultilevel"/>
    <w:tmpl w:val="E54AF378"/>
    <w:lvl w:ilvl="0" w:tplc="0AB8A922">
      <w:start w:val="1"/>
      <w:numFmt w:val="decimal"/>
      <w:lvlText w:val="%1."/>
      <w:lvlJc w:val="left"/>
      <w:pPr>
        <w:ind w:left="1020" w:hanging="360"/>
      </w:pPr>
    </w:lvl>
    <w:lvl w:ilvl="1" w:tplc="0A943DE2">
      <w:start w:val="1"/>
      <w:numFmt w:val="decimal"/>
      <w:lvlText w:val="%2."/>
      <w:lvlJc w:val="left"/>
      <w:pPr>
        <w:ind w:left="1020" w:hanging="360"/>
      </w:pPr>
    </w:lvl>
    <w:lvl w:ilvl="2" w:tplc="71369896">
      <w:start w:val="1"/>
      <w:numFmt w:val="decimal"/>
      <w:lvlText w:val="%3."/>
      <w:lvlJc w:val="left"/>
      <w:pPr>
        <w:ind w:left="1020" w:hanging="360"/>
      </w:pPr>
    </w:lvl>
    <w:lvl w:ilvl="3" w:tplc="1A188170">
      <w:start w:val="1"/>
      <w:numFmt w:val="decimal"/>
      <w:lvlText w:val="%4."/>
      <w:lvlJc w:val="left"/>
      <w:pPr>
        <w:ind w:left="1020" w:hanging="360"/>
      </w:pPr>
    </w:lvl>
    <w:lvl w:ilvl="4" w:tplc="457E648A">
      <w:start w:val="1"/>
      <w:numFmt w:val="decimal"/>
      <w:lvlText w:val="%5."/>
      <w:lvlJc w:val="left"/>
      <w:pPr>
        <w:ind w:left="1020" w:hanging="360"/>
      </w:pPr>
    </w:lvl>
    <w:lvl w:ilvl="5" w:tplc="59265F22">
      <w:start w:val="1"/>
      <w:numFmt w:val="decimal"/>
      <w:lvlText w:val="%6."/>
      <w:lvlJc w:val="left"/>
      <w:pPr>
        <w:ind w:left="1020" w:hanging="360"/>
      </w:pPr>
    </w:lvl>
    <w:lvl w:ilvl="6" w:tplc="12A21ED2">
      <w:start w:val="1"/>
      <w:numFmt w:val="decimal"/>
      <w:lvlText w:val="%7."/>
      <w:lvlJc w:val="left"/>
      <w:pPr>
        <w:ind w:left="1020" w:hanging="360"/>
      </w:pPr>
    </w:lvl>
    <w:lvl w:ilvl="7" w:tplc="B8983F64">
      <w:start w:val="1"/>
      <w:numFmt w:val="decimal"/>
      <w:lvlText w:val="%8."/>
      <w:lvlJc w:val="left"/>
      <w:pPr>
        <w:ind w:left="1020" w:hanging="360"/>
      </w:pPr>
    </w:lvl>
    <w:lvl w:ilvl="8" w:tplc="6900B2E4">
      <w:start w:val="1"/>
      <w:numFmt w:val="decimal"/>
      <w:lvlText w:val="%9."/>
      <w:lvlJc w:val="left"/>
      <w:pPr>
        <w:ind w:left="1020" w:hanging="360"/>
      </w:pPr>
    </w:lvl>
  </w:abstractNum>
  <w:abstractNum w:abstractNumId="3" w15:restartNumberingAfterBreak="0">
    <w:nsid w:val="2DEB5EF0"/>
    <w:multiLevelType w:val="hybridMultilevel"/>
    <w:tmpl w:val="E52EC394"/>
    <w:lvl w:ilvl="0" w:tplc="B792E2A8">
      <w:start w:val="1"/>
      <w:numFmt w:val="decimal"/>
      <w:lvlText w:val="%1."/>
      <w:lvlJc w:val="left"/>
      <w:pPr>
        <w:ind w:left="1020" w:hanging="360"/>
      </w:pPr>
    </w:lvl>
    <w:lvl w:ilvl="1" w:tplc="00A636C0">
      <w:start w:val="1"/>
      <w:numFmt w:val="decimal"/>
      <w:lvlText w:val="%2."/>
      <w:lvlJc w:val="left"/>
      <w:pPr>
        <w:ind w:left="1020" w:hanging="360"/>
      </w:pPr>
    </w:lvl>
    <w:lvl w:ilvl="2" w:tplc="BEB2685E">
      <w:start w:val="1"/>
      <w:numFmt w:val="decimal"/>
      <w:lvlText w:val="%3."/>
      <w:lvlJc w:val="left"/>
      <w:pPr>
        <w:ind w:left="1020" w:hanging="360"/>
      </w:pPr>
    </w:lvl>
    <w:lvl w:ilvl="3" w:tplc="6AE8DAE2">
      <w:start w:val="1"/>
      <w:numFmt w:val="decimal"/>
      <w:lvlText w:val="%4."/>
      <w:lvlJc w:val="left"/>
      <w:pPr>
        <w:ind w:left="1020" w:hanging="360"/>
      </w:pPr>
    </w:lvl>
    <w:lvl w:ilvl="4" w:tplc="C2A00454">
      <w:start w:val="1"/>
      <w:numFmt w:val="decimal"/>
      <w:lvlText w:val="%5."/>
      <w:lvlJc w:val="left"/>
      <w:pPr>
        <w:ind w:left="1020" w:hanging="360"/>
      </w:pPr>
    </w:lvl>
    <w:lvl w:ilvl="5" w:tplc="8E1A21FE">
      <w:start w:val="1"/>
      <w:numFmt w:val="decimal"/>
      <w:lvlText w:val="%6."/>
      <w:lvlJc w:val="left"/>
      <w:pPr>
        <w:ind w:left="1020" w:hanging="360"/>
      </w:pPr>
    </w:lvl>
    <w:lvl w:ilvl="6" w:tplc="7FBA9FCE">
      <w:start w:val="1"/>
      <w:numFmt w:val="decimal"/>
      <w:lvlText w:val="%7."/>
      <w:lvlJc w:val="left"/>
      <w:pPr>
        <w:ind w:left="1020" w:hanging="360"/>
      </w:pPr>
    </w:lvl>
    <w:lvl w:ilvl="7" w:tplc="49661CCE">
      <w:start w:val="1"/>
      <w:numFmt w:val="decimal"/>
      <w:lvlText w:val="%8."/>
      <w:lvlJc w:val="left"/>
      <w:pPr>
        <w:ind w:left="1020" w:hanging="360"/>
      </w:pPr>
    </w:lvl>
    <w:lvl w:ilvl="8" w:tplc="74FA0E72">
      <w:start w:val="1"/>
      <w:numFmt w:val="decimal"/>
      <w:lvlText w:val="%9."/>
      <w:lvlJc w:val="left"/>
      <w:pPr>
        <w:ind w:left="1020" w:hanging="360"/>
      </w:pPr>
    </w:lvl>
  </w:abstractNum>
  <w:abstractNum w:abstractNumId="4" w15:restartNumberingAfterBreak="0">
    <w:nsid w:val="304636A0"/>
    <w:multiLevelType w:val="hybridMultilevel"/>
    <w:tmpl w:val="A2588960"/>
    <w:lvl w:ilvl="0" w:tplc="AE325724">
      <w:start w:val="1"/>
      <w:numFmt w:val="decimal"/>
      <w:lvlText w:val="%1."/>
      <w:lvlJc w:val="left"/>
      <w:pPr>
        <w:ind w:left="1020" w:hanging="360"/>
      </w:pPr>
    </w:lvl>
    <w:lvl w:ilvl="1" w:tplc="5462A9F6">
      <w:start w:val="1"/>
      <w:numFmt w:val="decimal"/>
      <w:lvlText w:val="%2."/>
      <w:lvlJc w:val="left"/>
      <w:pPr>
        <w:ind w:left="1020" w:hanging="360"/>
      </w:pPr>
    </w:lvl>
    <w:lvl w:ilvl="2" w:tplc="C2D4FBA2">
      <w:start w:val="1"/>
      <w:numFmt w:val="decimal"/>
      <w:lvlText w:val="%3."/>
      <w:lvlJc w:val="left"/>
      <w:pPr>
        <w:ind w:left="1020" w:hanging="360"/>
      </w:pPr>
    </w:lvl>
    <w:lvl w:ilvl="3" w:tplc="3710F0C0">
      <w:start w:val="1"/>
      <w:numFmt w:val="decimal"/>
      <w:lvlText w:val="%4."/>
      <w:lvlJc w:val="left"/>
      <w:pPr>
        <w:ind w:left="1020" w:hanging="360"/>
      </w:pPr>
    </w:lvl>
    <w:lvl w:ilvl="4" w:tplc="A06CE6CA">
      <w:start w:val="1"/>
      <w:numFmt w:val="decimal"/>
      <w:lvlText w:val="%5."/>
      <w:lvlJc w:val="left"/>
      <w:pPr>
        <w:ind w:left="1020" w:hanging="360"/>
      </w:pPr>
    </w:lvl>
    <w:lvl w:ilvl="5" w:tplc="53E617A6">
      <w:start w:val="1"/>
      <w:numFmt w:val="decimal"/>
      <w:lvlText w:val="%6."/>
      <w:lvlJc w:val="left"/>
      <w:pPr>
        <w:ind w:left="1020" w:hanging="360"/>
      </w:pPr>
    </w:lvl>
    <w:lvl w:ilvl="6" w:tplc="A16C5ED4">
      <w:start w:val="1"/>
      <w:numFmt w:val="decimal"/>
      <w:lvlText w:val="%7."/>
      <w:lvlJc w:val="left"/>
      <w:pPr>
        <w:ind w:left="1020" w:hanging="360"/>
      </w:pPr>
    </w:lvl>
    <w:lvl w:ilvl="7" w:tplc="6B8AE600">
      <w:start w:val="1"/>
      <w:numFmt w:val="decimal"/>
      <w:lvlText w:val="%8."/>
      <w:lvlJc w:val="left"/>
      <w:pPr>
        <w:ind w:left="1020" w:hanging="360"/>
      </w:pPr>
    </w:lvl>
    <w:lvl w:ilvl="8" w:tplc="53E4BD8E">
      <w:start w:val="1"/>
      <w:numFmt w:val="decimal"/>
      <w:lvlText w:val="%9."/>
      <w:lvlJc w:val="left"/>
      <w:pPr>
        <w:ind w:left="1020" w:hanging="360"/>
      </w:pPr>
    </w:lvl>
  </w:abstractNum>
  <w:abstractNum w:abstractNumId="5" w15:restartNumberingAfterBreak="0">
    <w:nsid w:val="376B5303"/>
    <w:multiLevelType w:val="hybridMultilevel"/>
    <w:tmpl w:val="A4D28750"/>
    <w:lvl w:ilvl="0" w:tplc="68B4181C">
      <w:start w:val="1"/>
      <w:numFmt w:val="decimal"/>
      <w:lvlText w:val="%1."/>
      <w:lvlJc w:val="left"/>
      <w:pPr>
        <w:ind w:left="1320" w:hanging="360"/>
      </w:pPr>
    </w:lvl>
    <w:lvl w:ilvl="1" w:tplc="69E29374">
      <w:start w:val="1"/>
      <w:numFmt w:val="decimal"/>
      <w:lvlText w:val="%2."/>
      <w:lvlJc w:val="left"/>
      <w:pPr>
        <w:ind w:left="1320" w:hanging="360"/>
      </w:pPr>
    </w:lvl>
    <w:lvl w:ilvl="2" w:tplc="55E82570">
      <w:start w:val="1"/>
      <w:numFmt w:val="decimal"/>
      <w:lvlText w:val="%3."/>
      <w:lvlJc w:val="left"/>
      <w:pPr>
        <w:ind w:left="1320" w:hanging="360"/>
      </w:pPr>
    </w:lvl>
    <w:lvl w:ilvl="3" w:tplc="C49E9D5C">
      <w:start w:val="1"/>
      <w:numFmt w:val="decimal"/>
      <w:lvlText w:val="%4."/>
      <w:lvlJc w:val="left"/>
      <w:pPr>
        <w:ind w:left="1320" w:hanging="360"/>
      </w:pPr>
    </w:lvl>
    <w:lvl w:ilvl="4" w:tplc="5E66F01E">
      <w:start w:val="1"/>
      <w:numFmt w:val="decimal"/>
      <w:lvlText w:val="%5."/>
      <w:lvlJc w:val="left"/>
      <w:pPr>
        <w:ind w:left="1320" w:hanging="360"/>
      </w:pPr>
    </w:lvl>
    <w:lvl w:ilvl="5" w:tplc="779AB622">
      <w:start w:val="1"/>
      <w:numFmt w:val="decimal"/>
      <w:lvlText w:val="%6."/>
      <w:lvlJc w:val="left"/>
      <w:pPr>
        <w:ind w:left="1320" w:hanging="360"/>
      </w:pPr>
    </w:lvl>
    <w:lvl w:ilvl="6" w:tplc="BF6AE0B6">
      <w:start w:val="1"/>
      <w:numFmt w:val="decimal"/>
      <w:lvlText w:val="%7."/>
      <w:lvlJc w:val="left"/>
      <w:pPr>
        <w:ind w:left="1320" w:hanging="360"/>
      </w:pPr>
    </w:lvl>
    <w:lvl w:ilvl="7" w:tplc="58701A50">
      <w:start w:val="1"/>
      <w:numFmt w:val="decimal"/>
      <w:lvlText w:val="%8."/>
      <w:lvlJc w:val="left"/>
      <w:pPr>
        <w:ind w:left="1320" w:hanging="360"/>
      </w:pPr>
    </w:lvl>
    <w:lvl w:ilvl="8" w:tplc="E760F8C8">
      <w:start w:val="1"/>
      <w:numFmt w:val="decimal"/>
      <w:lvlText w:val="%9."/>
      <w:lvlJc w:val="left"/>
      <w:pPr>
        <w:ind w:left="1320" w:hanging="360"/>
      </w:pPr>
    </w:lvl>
  </w:abstractNum>
  <w:abstractNum w:abstractNumId="6" w15:restartNumberingAfterBreak="0">
    <w:nsid w:val="467E0A9A"/>
    <w:multiLevelType w:val="hybridMultilevel"/>
    <w:tmpl w:val="D59C42F0"/>
    <w:lvl w:ilvl="0" w:tplc="45AADDEC">
      <w:start w:val="1"/>
      <w:numFmt w:val="decimal"/>
      <w:lvlText w:val="%1."/>
      <w:lvlJc w:val="left"/>
      <w:pPr>
        <w:ind w:left="1020" w:hanging="360"/>
      </w:pPr>
    </w:lvl>
    <w:lvl w:ilvl="1" w:tplc="2C90EC22">
      <w:start w:val="1"/>
      <w:numFmt w:val="decimal"/>
      <w:lvlText w:val="%2."/>
      <w:lvlJc w:val="left"/>
      <w:pPr>
        <w:ind w:left="1020" w:hanging="360"/>
      </w:pPr>
    </w:lvl>
    <w:lvl w:ilvl="2" w:tplc="7C2C22E8">
      <w:start w:val="1"/>
      <w:numFmt w:val="decimal"/>
      <w:lvlText w:val="%3."/>
      <w:lvlJc w:val="left"/>
      <w:pPr>
        <w:ind w:left="1020" w:hanging="360"/>
      </w:pPr>
    </w:lvl>
    <w:lvl w:ilvl="3" w:tplc="A20C450C">
      <w:start w:val="1"/>
      <w:numFmt w:val="decimal"/>
      <w:lvlText w:val="%4."/>
      <w:lvlJc w:val="left"/>
      <w:pPr>
        <w:ind w:left="1020" w:hanging="360"/>
      </w:pPr>
    </w:lvl>
    <w:lvl w:ilvl="4" w:tplc="748EDD78">
      <w:start w:val="1"/>
      <w:numFmt w:val="decimal"/>
      <w:lvlText w:val="%5."/>
      <w:lvlJc w:val="left"/>
      <w:pPr>
        <w:ind w:left="1020" w:hanging="360"/>
      </w:pPr>
    </w:lvl>
    <w:lvl w:ilvl="5" w:tplc="EBB41516">
      <w:start w:val="1"/>
      <w:numFmt w:val="decimal"/>
      <w:lvlText w:val="%6."/>
      <w:lvlJc w:val="left"/>
      <w:pPr>
        <w:ind w:left="1020" w:hanging="360"/>
      </w:pPr>
    </w:lvl>
    <w:lvl w:ilvl="6" w:tplc="57E8BA08">
      <w:start w:val="1"/>
      <w:numFmt w:val="decimal"/>
      <w:lvlText w:val="%7."/>
      <w:lvlJc w:val="left"/>
      <w:pPr>
        <w:ind w:left="1020" w:hanging="360"/>
      </w:pPr>
    </w:lvl>
    <w:lvl w:ilvl="7" w:tplc="4C54A342">
      <w:start w:val="1"/>
      <w:numFmt w:val="decimal"/>
      <w:lvlText w:val="%8."/>
      <w:lvlJc w:val="left"/>
      <w:pPr>
        <w:ind w:left="1020" w:hanging="360"/>
      </w:pPr>
    </w:lvl>
    <w:lvl w:ilvl="8" w:tplc="A9F21240">
      <w:start w:val="1"/>
      <w:numFmt w:val="decimal"/>
      <w:lvlText w:val="%9."/>
      <w:lvlJc w:val="left"/>
      <w:pPr>
        <w:ind w:left="1020" w:hanging="360"/>
      </w:pPr>
    </w:lvl>
  </w:abstractNum>
  <w:abstractNum w:abstractNumId="7" w15:restartNumberingAfterBreak="0">
    <w:nsid w:val="5EDC68DF"/>
    <w:multiLevelType w:val="multilevel"/>
    <w:tmpl w:val="1958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05633"/>
    <w:multiLevelType w:val="hybridMultilevel"/>
    <w:tmpl w:val="724424AC"/>
    <w:lvl w:ilvl="0" w:tplc="3CD2A532">
      <w:start w:val="1"/>
      <w:numFmt w:val="decimal"/>
      <w:lvlText w:val="%1."/>
      <w:lvlJc w:val="left"/>
      <w:pPr>
        <w:ind w:left="1020" w:hanging="360"/>
      </w:pPr>
    </w:lvl>
    <w:lvl w:ilvl="1" w:tplc="00840454">
      <w:start w:val="1"/>
      <w:numFmt w:val="decimal"/>
      <w:lvlText w:val="%2."/>
      <w:lvlJc w:val="left"/>
      <w:pPr>
        <w:ind w:left="1020" w:hanging="360"/>
      </w:pPr>
    </w:lvl>
    <w:lvl w:ilvl="2" w:tplc="77F46CAA">
      <w:start w:val="1"/>
      <w:numFmt w:val="decimal"/>
      <w:lvlText w:val="%3."/>
      <w:lvlJc w:val="left"/>
      <w:pPr>
        <w:ind w:left="1020" w:hanging="360"/>
      </w:pPr>
    </w:lvl>
    <w:lvl w:ilvl="3" w:tplc="1ECA9E8A">
      <w:start w:val="1"/>
      <w:numFmt w:val="decimal"/>
      <w:lvlText w:val="%4."/>
      <w:lvlJc w:val="left"/>
      <w:pPr>
        <w:ind w:left="1020" w:hanging="360"/>
      </w:pPr>
    </w:lvl>
    <w:lvl w:ilvl="4" w:tplc="81EC9D76">
      <w:start w:val="1"/>
      <w:numFmt w:val="decimal"/>
      <w:lvlText w:val="%5."/>
      <w:lvlJc w:val="left"/>
      <w:pPr>
        <w:ind w:left="1020" w:hanging="360"/>
      </w:pPr>
    </w:lvl>
    <w:lvl w:ilvl="5" w:tplc="24C4FF36">
      <w:start w:val="1"/>
      <w:numFmt w:val="decimal"/>
      <w:lvlText w:val="%6."/>
      <w:lvlJc w:val="left"/>
      <w:pPr>
        <w:ind w:left="1020" w:hanging="360"/>
      </w:pPr>
    </w:lvl>
    <w:lvl w:ilvl="6" w:tplc="54629F80">
      <w:start w:val="1"/>
      <w:numFmt w:val="decimal"/>
      <w:lvlText w:val="%7."/>
      <w:lvlJc w:val="left"/>
      <w:pPr>
        <w:ind w:left="1020" w:hanging="360"/>
      </w:pPr>
    </w:lvl>
    <w:lvl w:ilvl="7" w:tplc="9184F9CC">
      <w:start w:val="1"/>
      <w:numFmt w:val="decimal"/>
      <w:lvlText w:val="%8."/>
      <w:lvlJc w:val="left"/>
      <w:pPr>
        <w:ind w:left="1020" w:hanging="360"/>
      </w:pPr>
    </w:lvl>
    <w:lvl w:ilvl="8" w:tplc="95462700">
      <w:start w:val="1"/>
      <w:numFmt w:val="decimal"/>
      <w:lvlText w:val="%9."/>
      <w:lvlJc w:val="left"/>
      <w:pPr>
        <w:ind w:left="1020" w:hanging="360"/>
      </w:pPr>
    </w:lvl>
  </w:abstractNum>
  <w:abstractNum w:abstractNumId="9" w15:restartNumberingAfterBreak="0">
    <w:nsid w:val="6CDD1C32"/>
    <w:multiLevelType w:val="hybridMultilevel"/>
    <w:tmpl w:val="C9C2AC7A"/>
    <w:lvl w:ilvl="0" w:tplc="5EEABE96">
      <w:start w:val="1"/>
      <w:numFmt w:val="decimal"/>
      <w:lvlText w:val="%1."/>
      <w:lvlJc w:val="left"/>
      <w:pPr>
        <w:ind w:left="1020" w:hanging="360"/>
      </w:pPr>
    </w:lvl>
    <w:lvl w:ilvl="1" w:tplc="F4203B34">
      <w:start w:val="1"/>
      <w:numFmt w:val="decimal"/>
      <w:lvlText w:val="%2."/>
      <w:lvlJc w:val="left"/>
      <w:pPr>
        <w:ind w:left="1020" w:hanging="360"/>
      </w:pPr>
    </w:lvl>
    <w:lvl w:ilvl="2" w:tplc="9B0A555E">
      <w:start w:val="1"/>
      <w:numFmt w:val="decimal"/>
      <w:lvlText w:val="%3."/>
      <w:lvlJc w:val="left"/>
      <w:pPr>
        <w:ind w:left="1020" w:hanging="360"/>
      </w:pPr>
    </w:lvl>
    <w:lvl w:ilvl="3" w:tplc="5892703C">
      <w:start w:val="1"/>
      <w:numFmt w:val="decimal"/>
      <w:lvlText w:val="%4."/>
      <w:lvlJc w:val="left"/>
      <w:pPr>
        <w:ind w:left="1020" w:hanging="360"/>
      </w:pPr>
    </w:lvl>
    <w:lvl w:ilvl="4" w:tplc="0CEAC170">
      <w:start w:val="1"/>
      <w:numFmt w:val="decimal"/>
      <w:lvlText w:val="%5."/>
      <w:lvlJc w:val="left"/>
      <w:pPr>
        <w:ind w:left="1020" w:hanging="360"/>
      </w:pPr>
    </w:lvl>
    <w:lvl w:ilvl="5" w:tplc="6510886A">
      <w:start w:val="1"/>
      <w:numFmt w:val="decimal"/>
      <w:lvlText w:val="%6."/>
      <w:lvlJc w:val="left"/>
      <w:pPr>
        <w:ind w:left="1020" w:hanging="360"/>
      </w:pPr>
    </w:lvl>
    <w:lvl w:ilvl="6" w:tplc="ED18770C">
      <w:start w:val="1"/>
      <w:numFmt w:val="decimal"/>
      <w:lvlText w:val="%7."/>
      <w:lvlJc w:val="left"/>
      <w:pPr>
        <w:ind w:left="1020" w:hanging="360"/>
      </w:pPr>
    </w:lvl>
    <w:lvl w:ilvl="7" w:tplc="9B0A74D4">
      <w:start w:val="1"/>
      <w:numFmt w:val="decimal"/>
      <w:lvlText w:val="%8."/>
      <w:lvlJc w:val="left"/>
      <w:pPr>
        <w:ind w:left="1020" w:hanging="360"/>
      </w:pPr>
    </w:lvl>
    <w:lvl w:ilvl="8" w:tplc="4EA0D9B6">
      <w:start w:val="1"/>
      <w:numFmt w:val="decimal"/>
      <w:lvlText w:val="%9."/>
      <w:lvlJc w:val="left"/>
      <w:pPr>
        <w:ind w:left="1020" w:hanging="360"/>
      </w:pPr>
    </w:lvl>
  </w:abstractNum>
  <w:abstractNum w:abstractNumId="10" w15:restartNumberingAfterBreak="0">
    <w:nsid w:val="737A682A"/>
    <w:multiLevelType w:val="hybridMultilevel"/>
    <w:tmpl w:val="E4D41E10"/>
    <w:lvl w:ilvl="0" w:tplc="B09860D2">
      <w:start w:val="1"/>
      <w:numFmt w:val="decimal"/>
      <w:lvlText w:val="%1."/>
      <w:lvlJc w:val="left"/>
      <w:pPr>
        <w:ind w:left="1020" w:hanging="360"/>
      </w:pPr>
    </w:lvl>
    <w:lvl w:ilvl="1" w:tplc="E9E0BE2E">
      <w:start w:val="1"/>
      <w:numFmt w:val="decimal"/>
      <w:lvlText w:val="%2."/>
      <w:lvlJc w:val="left"/>
      <w:pPr>
        <w:ind w:left="1020" w:hanging="360"/>
      </w:pPr>
    </w:lvl>
    <w:lvl w:ilvl="2" w:tplc="76B687FA">
      <w:start w:val="1"/>
      <w:numFmt w:val="decimal"/>
      <w:lvlText w:val="%3."/>
      <w:lvlJc w:val="left"/>
      <w:pPr>
        <w:ind w:left="1020" w:hanging="360"/>
      </w:pPr>
    </w:lvl>
    <w:lvl w:ilvl="3" w:tplc="F29A94F4">
      <w:start w:val="1"/>
      <w:numFmt w:val="decimal"/>
      <w:lvlText w:val="%4."/>
      <w:lvlJc w:val="left"/>
      <w:pPr>
        <w:ind w:left="1020" w:hanging="360"/>
      </w:pPr>
    </w:lvl>
    <w:lvl w:ilvl="4" w:tplc="C2E672BC">
      <w:start w:val="1"/>
      <w:numFmt w:val="decimal"/>
      <w:lvlText w:val="%5."/>
      <w:lvlJc w:val="left"/>
      <w:pPr>
        <w:ind w:left="1020" w:hanging="360"/>
      </w:pPr>
    </w:lvl>
    <w:lvl w:ilvl="5" w:tplc="F06AC450">
      <w:start w:val="1"/>
      <w:numFmt w:val="decimal"/>
      <w:lvlText w:val="%6."/>
      <w:lvlJc w:val="left"/>
      <w:pPr>
        <w:ind w:left="1020" w:hanging="360"/>
      </w:pPr>
    </w:lvl>
    <w:lvl w:ilvl="6" w:tplc="ECC4C9F0">
      <w:start w:val="1"/>
      <w:numFmt w:val="decimal"/>
      <w:lvlText w:val="%7."/>
      <w:lvlJc w:val="left"/>
      <w:pPr>
        <w:ind w:left="1020" w:hanging="360"/>
      </w:pPr>
    </w:lvl>
    <w:lvl w:ilvl="7" w:tplc="8AC29CCA">
      <w:start w:val="1"/>
      <w:numFmt w:val="decimal"/>
      <w:lvlText w:val="%8."/>
      <w:lvlJc w:val="left"/>
      <w:pPr>
        <w:ind w:left="1020" w:hanging="360"/>
      </w:pPr>
    </w:lvl>
    <w:lvl w:ilvl="8" w:tplc="8C285D72">
      <w:start w:val="1"/>
      <w:numFmt w:val="decimal"/>
      <w:lvlText w:val="%9."/>
      <w:lvlJc w:val="left"/>
      <w:pPr>
        <w:ind w:left="1020" w:hanging="360"/>
      </w:pPr>
    </w:lvl>
  </w:abstractNum>
  <w:num w:numId="1" w16cid:durableId="2017490501">
    <w:abstractNumId w:val="1"/>
  </w:num>
  <w:num w:numId="2" w16cid:durableId="467600244">
    <w:abstractNumId w:val="10"/>
  </w:num>
  <w:num w:numId="3" w16cid:durableId="1224102894">
    <w:abstractNumId w:val="6"/>
  </w:num>
  <w:num w:numId="4" w16cid:durableId="1024865923">
    <w:abstractNumId w:val="4"/>
  </w:num>
  <w:num w:numId="5" w16cid:durableId="1155297349">
    <w:abstractNumId w:val="0"/>
  </w:num>
  <w:num w:numId="6" w16cid:durableId="1273633784">
    <w:abstractNumId w:val="8"/>
  </w:num>
  <w:num w:numId="7" w16cid:durableId="1083377322">
    <w:abstractNumId w:val="2"/>
  </w:num>
  <w:num w:numId="8" w16cid:durableId="1458184312">
    <w:abstractNumId w:val="9"/>
  </w:num>
  <w:num w:numId="9" w16cid:durableId="1058674791">
    <w:abstractNumId w:val="3"/>
  </w:num>
  <w:num w:numId="10" w16cid:durableId="1430081712">
    <w:abstractNumId w:val="5"/>
  </w:num>
  <w:num w:numId="11" w16cid:durableId="6860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d2svws9fzsp9e0vvzvvrxurxrw9tvxzf5e&quot;&gt;My EndNote Library Copy Copy-Converted&lt;record-ids&gt;&lt;item&gt;438&lt;/item&gt;&lt;item&gt;618&lt;/item&gt;&lt;item&gt;727&lt;/item&gt;&lt;item&gt;781&lt;/item&gt;&lt;item&gt;825&lt;/item&gt;&lt;item&gt;847&lt;/item&gt;&lt;item&gt;862&lt;/item&gt;&lt;item&gt;920&lt;/item&gt;&lt;item&gt;921&lt;/item&gt;&lt;item&gt;925&lt;/item&gt;&lt;item&gt;937&lt;/item&gt;&lt;item&gt;945&lt;/item&gt;&lt;item&gt;1027&lt;/item&gt;&lt;item&gt;1053&lt;/item&gt;&lt;item&gt;1054&lt;/item&gt;&lt;item&gt;1055&lt;/item&gt;&lt;item&gt;1056&lt;/item&gt;&lt;item&gt;1061&lt;/item&gt;&lt;item&gt;1062&lt;/item&gt;&lt;item&gt;1063&lt;/item&gt;&lt;item&gt;1064&lt;/item&gt;&lt;item&gt;1069&lt;/item&gt;&lt;item&gt;1070&lt;/item&gt;&lt;item&gt;1071&lt;/item&gt;&lt;item&gt;1072&lt;/item&gt;&lt;item&gt;1073&lt;/item&gt;&lt;item&gt;1074&lt;/item&gt;&lt;item&gt;1075&lt;/item&gt;&lt;item&gt;1076&lt;/item&gt;&lt;item&gt;1077&lt;/item&gt;&lt;item&gt;1078&lt;/item&gt;&lt;/record-ids&gt;&lt;/item&gt;&lt;/Libraries&gt;"/>
  </w:docVars>
  <w:rsids>
    <w:rsidRoot w:val="00017827"/>
    <w:rsid w:val="00000F02"/>
    <w:rsid w:val="000014E9"/>
    <w:rsid w:val="00001B70"/>
    <w:rsid w:val="00001C96"/>
    <w:rsid w:val="000030C1"/>
    <w:rsid w:val="00003656"/>
    <w:rsid w:val="00005017"/>
    <w:rsid w:val="00006493"/>
    <w:rsid w:val="00007B0C"/>
    <w:rsid w:val="00007D79"/>
    <w:rsid w:val="00010D50"/>
    <w:rsid w:val="000110D9"/>
    <w:rsid w:val="0001147A"/>
    <w:rsid w:val="0001447E"/>
    <w:rsid w:val="000159A6"/>
    <w:rsid w:val="00015A1B"/>
    <w:rsid w:val="00015BD9"/>
    <w:rsid w:val="0001760F"/>
    <w:rsid w:val="00017827"/>
    <w:rsid w:val="00017C8E"/>
    <w:rsid w:val="0002164C"/>
    <w:rsid w:val="00021FD8"/>
    <w:rsid w:val="00022763"/>
    <w:rsid w:val="000258B2"/>
    <w:rsid w:val="00025EC8"/>
    <w:rsid w:val="00026702"/>
    <w:rsid w:val="00027FA3"/>
    <w:rsid w:val="0003104E"/>
    <w:rsid w:val="000311C5"/>
    <w:rsid w:val="00033C22"/>
    <w:rsid w:val="00033FCF"/>
    <w:rsid w:val="000433D9"/>
    <w:rsid w:val="00043A5B"/>
    <w:rsid w:val="00044815"/>
    <w:rsid w:val="0004592B"/>
    <w:rsid w:val="00045C06"/>
    <w:rsid w:val="000476A2"/>
    <w:rsid w:val="00050674"/>
    <w:rsid w:val="0005097A"/>
    <w:rsid w:val="00051D72"/>
    <w:rsid w:val="000532D4"/>
    <w:rsid w:val="000548FC"/>
    <w:rsid w:val="0005497D"/>
    <w:rsid w:val="00054DA1"/>
    <w:rsid w:val="000553DB"/>
    <w:rsid w:val="000576FC"/>
    <w:rsid w:val="00061D49"/>
    <w:rsid w:val="00063A32"/>
    <w:rsid w:val="00064E85"/>
    <w:rsid w:val="000658E6"/>
    <w:rsid w:val="00070D8E"/>
    <w:rsid w:val="000711AA"/>
    <w:rsid w:val="00071825"/>
    <w:rsid w:val="0007327A"/>
    <w:rsid w:val="0007515C"/>
    <w:rsid w:val="00075BC2"/>
    <w:rsid w:val="00077B8B"/>
    <w:rsid w:val="00077EB8"/>
    <w:rsid w:val="0008324B"/>
    <w:rsid w:val="000842CA"/>
    <w:rsid w:val="00086635"/>
    <w:rsid w:val="00086BB4"/>
    <w:rsid w:val="0008770A"/>
    <w:rsid w:val="0009049B"/>
    <w:rsid w:val="00090F32"/>
    <w:rsid w:val="000921BA"/>
    <w:rsid w:val="000924FD"/>
    <w:rsid w:val="00092E5E"/>
    <w:rsid w:val="00093D36"/>
    <w:rsid w:val="00094D4A"/>
    <w:rsid w:val="00094D9C"/>
    <w:rsid w:val="00094F83"/>
    <w:rsid w:val="00097F1F"/>
    <w:rsid w:val="000A03A6"/>
    <w:rsid w:val="000A07FC"/>
    <w:rsid w:val="000A24DA"/>
    <w:rsid w:val="000A2C79"/>
    <w:rsid w:val="000A452F"/>
    <w:rsid w:val="000A4E89"/>
    <w:rsid w:val="000A4F7B"/>
    <w:rsid w:val="000B1534"/>
    <w:rsid w:val="000B5280"/>
    <w:rsid w:val="000B5C7E"/>
    <w:rsid w:val="000B6A2D"/>
    <w:rsid w:val="000C0F01"/>
    <w:rsid w:val="000C169A"/>
    <w:rsid w:val="000C1D9C"/>
    <w:rsid w:val="000C1E10"/>
    <w:rsid w:val="000C1EC3"/>
    <w:rsid w:val="000C2CAC"/>
    <w:rsid w:val="000C30D8"/>
    <w:rsid w:val="000C3E59"/>
    <w:rsid w:val="000C5611"/>
    <w:rsid w:val="000C65BC"/>
    <w:rsid w:val="000C6DF1"/>
    <w:rsid w:val="000C7D44"/>
    <w:rsid w:val="000D0C3B"/>
    <w:rsid w:val="000D1870"/>
    <w:rsid w:val="000D4136"/>
    <w:rsid w:val="000D4257"/>
    <w:rsid w:val="000D5E22"/>
    <w:rsid w:val="000D6973"/>
    <w:rsid w:val="000E1C55"/>
    <w:rsid w:val="000E3C94"/>
    <w:rsid w:val="000E4FB6"/>
    <w:rsid w:val="000E67E8"/>
    <w:rsid w:val="000E7855"/>
    <w:rsid w:val="000F11F6"/>
    <w:rsid w:val="000F3683"/>
    <w:rsid w:val="000F44FC"/>
    <w:rsid w:val="000F51AF"/>
    <w:rsid w:val="000F606E"/>
    <w:rsid w:val="000F607F"/>
    <w:rsid w:val="000F636E"/>
    <w:rsid w:val="000F6B3E"/>
    <w:rsid w:val="000F6D92"/>
    <w:rsid w:val="000F791D"/>
    <w:rsid w:val="001009F9"/>
    <w:rsid w:val="00100A4B"/>
    <w:rsid w:val="00100E55"/>
    <w:rsid w:val="00103BFA"/>
    <w:rsid w:val="00107253"/>
    <w:rsid w:val="0011076D"/>
    <w:rsid w:val="00112839"/>
    <w:rsid w:val="00113C3F"/>
    <w:rsid w:val="001245B6"/>
    <w:rsid w:val="00124EDE"/>
    <w:rsid w:val="0012687C"/>
    <w:rsid w:val="00127312"/>
    <w:rsid w:val="00127745"/>
    <w:rsid w:val="001302F8"/>
    <w:rsid w:val="00132771"/>
    <w:rsid w:val="00134E81"/>
    <w:rsid w:val="001351A3"/>
    <w:rsid w:val="00135428"/>
    <w:rsid w:val="00135EE0"/>
    <w:rsid w:val="0013600E"/>
    <w:rsid w:val="00136418"/>
    <w:rsid w:val="00137022"/>
    <w:rsid w:val="00145802"/>
    <w:rsid w:val="001466BE"/>
    <w:rsid w:val="0014670B"/>
    <w:rsid w:val="001467E5"/>
    <w:rsid w:val="00146B33"/>
    <w:rsid w:val="00146DAD"/>
    <w:rsid w:val="00146FEE"/>
    <w:rsid w:val="00151275"/>
    <w:rsid w:val="00151682"/>
    <w:rsid w:val="00151AF5"/>
    <w:rsid w:val="001549BE"/>
    <w:rsid w:val="001579E5"/>
    <w:rsid w:val="00162AA3"/>
    <w:rsid w:val="001641C7"/>
    <w:rsid w:val="0016624D"/>
    <w:rsid w:val="00167502"/>
    <w:rsid w:val="001722F6"/>
    <w:rsid w:val="00174685"/>
    <w:rsid w:val="00175AFE"/>
    <w:rsid w:val="00175E6C"/>
    <w:rsid w:val="001779E5"/>
    <w:rsid w:val="001855BE"/>
    <w:rsid w:val="00190C8D"/>
    <w:rsid w:val="00190E7A"/>
    <w:rsid w:val="00191324"/>
    <w:rsid w:val="001913DA"/>
    <w:rsid w:val="001917A4"/>
    <w:rsid w:val="001929CB"/>
    <w:rsid w:val="001938A3"/>
    <w:rsid w:val="00193942"/>
    <w:rsid w:val="00196DEA"/>
    <w:rsid w:val="001975A5"/>
    <w:rsid w:val="001A09CD"/>
    <w:rsid w:val="001A55DF"/>
    <w:rsid w:val="001B3166"/>
    <w:rsid w:val="001B35F2"/>
    <w:rsid w:val="001B57C5"/>
    <w:rsid w:val="001B70D4"/>
    <w:rsid w:val="001C00CB"/>
    <w:rsid w:val="001C0CEA"/>
    <w:rsid w:val="001C24A7"/>
    <w:rsid w:val="001C3374"/>
    <w:rsid w:val="001C4328"/>
    <w:rsid w:val="001C5537"/>
    <w:rsid w:val="001C6924"/>
    <w:rsid w:val="001C698A"/>
    <w:rsid w:val="001D02BA"/>
    <w:rsid w:val="001D0461"/>
    <w:rsid w:val="001D1F26"/>
    <w:rsid w:val="001D4A3F"/>
    <w:rsid w:val="001D5128"/>
    <w:rsid w:val="001D6BA8"/>
    <w:rsid w:val="001E2D4F"/>
    <w:rsid w:val="001E388A"/>
    <w:rsid w:val="001E3BCF"/>
    <w:rsid w:val="001E58CA"/>
    <w:rsid w:val="001E711C"/>
    <w:rsid w:val="001E7E08"/>
    <w:rsid w:val="001F2CF2"/>
    <w:rsid w:val="001F438F"/>
    <w:rsid w:val="00200975"/>
    <w:rsid w:val="00201A84"/>
    <w:rsid w:val="002025EF"/>
    <w:rsid w:val="002029CD"/>
    <w:rsid w:val="00204391"/>
    <w:rsid w:val="00204B6F"/>
    <w:rsid w:val="00205911"/>
    <w:rsid w:val="00205DE5"/>
    <w:rsid w:val="002061F4"/>
    <w:rsid w:val="002078BD"/>
    <w:rsid w:val="002100DE"/>
    <w:rsid w:val="00212774"/>
    <w:rsid w:val="0021345C"/>
    <w:rsid w:val="002146D3"/>
    <w:rsid w:val="00215281"/>
    <w:rsid w:val="00216A42"/>
    <w:rsid w:val="00220C19"/>
    <w:rsid w:val="00221C6F"/>
    <w:rsid w:val="00221FF9"/>
    <w:rsid w:val="00222345"/>
    <w:rsid w:val="00224862"/>
    <w:rsid w:val="00224FE4"/>
    <w:rsid w:val="002251AD"/>
    <w:rsid w:val="00225409"/>
    <w:rsid w:val="002254D0"/>
    <w:rsid w:val="002273E4"/>
    <w:rsid w:val="00230252"/>
    <w:rsid w:val="00230D9C"/>
    <w:rsid w:val="00232400"/>
    <w:rsid w:val="00233BEB"/>
    <w:rsid w:val="0023404F"/>
    <w:rsid w:val="00234222"/>
    <w:rsid w:val="00234C3D"/>
    <w:rsid w:val="0023565F"/>
    <w:rsid w:val="00236DFB"/>
    <w:rsid w:val="00240068"/>
    <w:rsid w:val="00241950"/>
    <w:rsid w:val="00241EAA"/>
    <w:rsid w:val="0024256B"/>
    <w:rsid w:val="00243FA5"/>
    <w:rsid w:val="002458B3"/>
    <w:rsid w:val="00245B69"/>
    <w:rsid w:val="0024674C"/>
    <w:rsid w:val="00247515"/>
    <w:rsid w:val="00251BCA"/>
    <w:rsid w:val="00253F2F"/>
    <w:rsid w:val="0025443C"/>
    <w:rsid w:val="0025492C"/>
    <w:rsid w:val="00254F29"/>
    <w:rsid w:val="0026534D"/>
    <w:rsid w:val="002657B3"/>
    <w:rsid w:val="00266DF7"/>
    <w:rsid w:val="0026757C"/>
    <w:rsid w:val="0027616F"/>
    <w:rsid w:val="00276197"/>
    <w:rsid w:val="00277F89"/>
    <w:rsid w:val="00282D95"/>
    <w:rsid w:val="002873E6"/>
    <w:rsid w:val="0029087B"/>
    <w:rsid w:val="00290BD0"/>
    <w:rsid w:val="00291465"/>
    <w:rsid w:val="002929EA"/>
    <w:rsid w:val="0029333F"/>
    <w:rsid w:val="002935C9"/>
    <w:rsid w:val="002941FC"/>
    <w:rsid w:val="00294C64"/>
    <w:rsid w:val="00294FF1"/>
    <w:rsid w:val="00295D96"/>
    <w:rsid w:val="00295FA6"/>
    <w:rsid w:val="00296420"/>
    <w:rsid w:val="00297ABE"/>
    <w:rsid w:val="00297BFB"/>
    <w:rsid w:val="002A014B"/>
    <w:rsid w:val="002A0614"/>
    <w:rsid w:val="002A200D"/>
    <w:rsid w:val="002A2F24"/>
    <w:rsid w:val="002A432D"/>
    <w:rsid w:val="002A571B"/>
    <w:rsid w:val="002A6C2F"/>
    <w:rsid w:val="002A72C7"/>
    <w:rsid w:val="002A7D06"/>
    <w:rsid w:val="002A7EDD"/>
    <w:rsid w:val="002B2C57"/>
    <w:rsid w:val="002B5EC2"/>
    <w:rsid w:val="002B7ACE"/>
    <w:rsid w:val="002C0E2E"/>
    <w:rsid w:val="002C2759"/>
    <w:rsid w:val="002C396D"/>
    <w:rsid w:val="002C3F16"/>
    <w:rsid w:val="002C41EC"/>
    <w:rsid w:val="002C5EDC"/>
    <w:rsid w:val="002C66EA"/>
    <w:rsid w:val="002D10A9"/>
    <w:rsid w:val="002D14D9"/>
    <w:rsid w:val="002D183D"/>
    <w:rsid w:val="002D290D"/>
    <w:rsid w:val="002D32CA"/>
    <w:rsid w:val="002D3AC0"/>
    <w:rsid w:val="002D5AA2"/>
    <w:rsid w:val="002D6249"/>
    <w:rsid w:val="002D7217"/>
    <w:rsid w:val="002D79F6"/>
    <w:rsid w:val="002E21F0"/>
    <w:rsid w:val="002E26DA"/>
    <w:rsid w:val="002E4CA5"/>
    <w:rsid w:val="002F0C3D"/>
    <w:rsid w:val="002F0F6A"/>
    <w:rsid w:val="002F3902"/>
    <w:rsid w:val="002F4DD4"/>
    <w:rsid w:val="00301D9F"/>
    <w:rsid w:val="00304170"/>
    <w:rsid w:val="00304738"/>
    <w:rsid w:val="00305C77"/>
    <w:rsid w:val="00313517"/>
    <w:rsid w:val="003163F8"/>
    <w:rsid w:val="00316634"/>
    <w:rsid w:val="00320C84"/>
    <w:rsid w:val="00323A68"/>
    <w:rsid w:val="00323F5C"/>
    <w:rsid w:val="003241BA"/>
    <w:rsid w:val="00325D4E"/>
    <w:rsid w:val="00326760"/>
    <w:rsid w:val="00326C42"/>
    <w:rsid w:val="00327944"/>
    <w:rsid w:val="00327DFB"/>
    <w:rsid w:val="003309D0"/>
    <w:rsid w:val="0033180E"/>
    <w:rsid w:val="00332342"/>
    <w:rsid w:val="00332BB0"/>
    <w:rsid w:val="00334613"/>
    <w:rsid w:val="00335E3A"/>
    <w:rsid w:val="003374FD"/>
    <w:rsid w:val="0033793F"/>
    <w:rsid w:val="00337DCA"/>
    <w:rsid w:val="003426D2"/>
    <w:rsid w:val="00342E4A"/>
    <w:rsid w:val="00344910"/>
    <w:rsid w:val="00344A63"/>
    <w:rsid w:val="00345DD0"/>
    <w:rsid w:val="00347F98"/>
    <w:rsid w:val="003502A0"/>
    <w:rsid w:val="003512D8"/>
    <w:rsid w:val="0035188E"/>
    <w:rsid w:val="003546C1"/>
    <w:rsid w:val="00354790"/>
    <w:rsid w:val="00354A3A"/>
    <w:rsid w:val="0035515C"/>
    <w:rsid w:val="00355A73"/>
    <w:rsid w:val="00356EFA"/>
    <w:rsid w:val="00360EFA"/>
    <w:rsid w:val="003613EC"/>
    <w:rsid w:val="00365B40"/>
    <w:rsid w:val="00366876"/>
    <w:rsid w:val="00371237"/>
    <w:rsid w:val="00373062"/>
    <w:rsid w:val="003735C6"/>
    <w:rsid w:val="0037383E"/>
    <w:rsid w:val="003740EE"/>
    <w:rsid w:val="00374748"/>
    <w:rsid w:val="0037732C"/>
    <w:rsid w:val="00377AB0"/>
    <w:rsid w:val="00383BA1"/>
    <w:rsid w:val="00385026"/>
    <w:rsid w:val="00386615"/>
    <w:rsid w:val="00387207"/>
    <w:rsid w:val="003939AF"/>
    <w:rsid w:val="003943A2"/>
    <w:rsid w:val="0039499E"/>
    <w:rsid w:val="003970C4"/>
    <w:rsid w:val="003A080C"/>
    <w:rsid w:val="003A194F"/>
    <w:rsid w:val="003A1D63"/>
    <w:rsid w:val="003A24CD"/>
    <w:rsid w:val="003A37D7"/>
    <w:rsid w:val="003A4672"/>
    <w:rsid w:val="003A5A2B"/>
    <w:rsid w:val="003A5B48"/>
    <w:rsid w:val="003A662E"/>
    <w:rsid w:val="003A6AD6"/>
    <w:rsid w:val="003A7563"/>
    <w:rsid w:val="003A7C0B"/>
    <w:rsid w:val="003B1B69"/>
    <w:rsid w:val="003B2C0C"/>
    <w:rsid w:val="003B38A6"/>
    <w:rsid w:val="003B3BCA"/>
    <w:rsid w:val="003B3F3A"/>
    <w:rsid w:val="003B4350"/>
    <w:rsid w:val="003B5019"/>
    <w:rsid w:val="003B542D"/>
    <w:rsid w:val="003B5F8D"/>
    <w:rsid w:val="003B6397"/>
    <w:rsid w:val="003C06F7"/>
    <w:rsid w:val="003C0FD9"/>
    <w:rsid w:val="003C209B"/>
    <w:rsid w:val="003C65EF"/>
    <w:rsid w:val="003D0E18"/>
    <w:rsid w:val="003D19EE"/>
    <w:rsid w:val="003D3860"/>
    <w:rsid w:val="003D3C5C"/>
    <w:rsid w:val="003D48C9"/>
    <w:rsid w:val="003D5CD0"/>
    <w:rsid w:val="003D5DE8"/>
    <w:rsid w:val="003D6A45"/>
    <w:rsid w:val="003E03BD"/>
    <w:rsid w:val="003E1D68"/>
    <w:rsid w:val="003E235E"/>
    <w:rsid w:val="003E31AF"/>
    <w:rsid w:val="003E4949"/>
    <w:rsid w:val="003E62FE"/>
    <w:rsid w:val="003F0F54"/>
    <w:rsid w:val="003F1244"/>
    <w:rsid w:val="003F1688"/>
    <w:rsid w:val="003F1C61"/>
    <w:rsid w:val="003F5874"/>
    <w:rsid w:val="003F5B63"/>
    <w:rsid w:val="003F5C5E"/>
    <w:rsid w:val="003F623D"/>
    <w:rsid w:val="003F771F"/>
    <w:rsid w:val="00400E6C"/>
    <w:rsid w:val="0040134A"/>
    <w:rsid w:val="00401421"/>
    <w:rsid w:val="00403334"/>
    <w:rsid w:val="004041A3"/>
    <w:rsid w:val="004059C9"/>
    <w:rsid w:val="0040632F"/>
    <w:rsid w:val="004074BF"/>
    <w:rsid w:val="00410B53"/>
    <w:rsid w:val="00414217"/>
    <w:rsid w:val="00415E1D"/>
    <w:rsid w:val="0041674E"/>
    <w:rsid w:val="0042002F"/>
    <w:rsid w:val="004211DC"/>
    <w:rsid w:val="00421693"/>
    <w:rsid w:val="004216AB"/>
    <w:rsid w:val="00421BE7"/>
    <w:rsid w:val="00421F25"/>
    <w:rsid w:val="004222E0"/>
    <w:rsid w:val="00425016"/>
    <w:rsid w:val="004251EE"/>
    <w:rsid w:val="00425A9F"/>
    <w:rsid w:val="00425C66"/>
    <w:rsid w:val="00426878"/>
    <w:rsid w:val="004303C7"/>
    <w:rsid w:val="00430584"/>
    <w:rsid w:val="004339E8"/>
    <w:rsid w:val="004412B4"/>
    <w:rsid w:val="00443DFD"/>
    <w:rsid w:val="00445D49"/>
    <w:rsid w:val="004466F5"/>
    <w:rsid w:val="00446C89"/>
    <w:rsid w:val="00447975"/>
    <w:rsid w:val="004507EA"/>
    <w:rsid w:val="00450BD3"/>
    <w:rsid w:val="00451C05"/>
    <w:rsid w:val="00451F30"/>
    <w:rsid w:val="00452715"/>
    <w:rsid w:val="00452B04"/>
    <w:rsid w:val="004530F3"/>
    <w:rsid w:val="00453420"/>
    <w:rsid w:val="0045523C"/>
    <w:rsid w:val="004576F7"/>
    <w:rsid w:val="004602D2"/>
    <w:rsid w:val="004632BC"/>
    <w:rsid w:val="004661F8"/>
    <w:rsid w:val="00466C57"/>
    <w:rsid w:val="00467790"/>
    <w:rsid w:val="00467B60"/>
    <w:rsid w:val="00467F90"/>
    <w:rsid w:val="00470EE2"/>
    <w:rsid w:val="00473189"/>
    <w:rsid w:val="0047541A"/>
    <w:rsid w:val="00477079"/>
    <w:rsid w:val="004772D7"/>
    <w:rsid w:val="00477A9A"/>
    <w:rsid w:val="00477CAE"/>
    <w:rsid w:val="004801AD"/>
    <w:rsid w:val="00482755"/>
    <w:rsid w:val="004830DB"/>
    <w:rsid w:val="004845F0"/>
    <w:rsid w:val="00484A60"/>
    <w:rsid w:val="00486116"/>
    <w:rsid w:val="00487C4F"/>
    <w:rsid w:val="00490475"/>
    <w:rsid w:val="00492CE8"/>
    <w:rsid w:val="00495D41"/>
    <w:rsid w:val="0049638E"/>
    <w:rsid w:val="00496479"/>
    <w:rsid w:val="004A1385"/>
    <w:rsid w:val="004A16BD"/>
    <w:rsid w:val="004A1712"/>
    <w:rsid w:val="004A1879"/>
    <w:rsid w:val="004A3542"/>
    <w:rsid w:val="004A38D9"/>
    <w:rsid w:val="004A3BED"/>
    <w:rsid w:val="004A495D"/>
    <w:rsid w:val="004A561F"/>
    <w:rsid w:val="004A6FA6"/>
    <w:rsid w:val="004A7B05"/>
    <w:rsid w:val="004A7B79"/>
    <w:rsid w:val="004B0340"/>
    <w:rsid w:val="004B330F"/>
    <w:rsid w:val="004B479F"/>
    <w:rsid w:val="004B5E19"/>
    <w:rsid w:val="004B75E1"/>
    <w:rsid w:val="004C0689"/>
    <w:rsid w:val="004C0735"/>
    <w:rsid w:val="004C1882"/>
    <w:rsid w:val="004C252E"/>
    <w:rsid w:val="004C526D"/>
    <w:rsid w:val="004C6BE2"/>
    <w:rsid w:val="004D0B46"/>
    <w:rsid w:val="004D11CE"/>
    <w:rsid w:val="004D35AD"/>
    <w:rsid w:val="004D5C81"/>
    <w:rsid w:val="004D6C0E"/>
    <w:rsid w:val="004D6C11"/>
    <w:rsid w:val="004E0403"/>
    <w:rsid w:val="004E0B42"/>
    <w:rsid w:val="004E2464"/>
    <w:rsid w:val="004E2A00"/>
    <w:rsid w:val="004E2F9C"/>
    <w:rsid w:val="004E3419"/>
    <w:rsid w:val="004E3F81"/>
    <w:rsid w:val="004E4B26"/>
    <w:rsid w:val="004E4D16"/>
    <w:rsid w:val="004E4EF2"/>
    <w:rsid w:val="004E6AE3"/>
    <w:rsid w:val="004F13E0"/>
    <w:rsid w:val="004F1E8B"/>
    <w:rsid w:val="004F283C"/>
    <w:rsid w:val="004F358B"/>
    <w:rsid w:val="004F41C3"/>
    <w:rsid w:val="004F47E3"/>
    <w:rsid w:val="004F589D"/>
    <w:rsid w:val="004F5ACE"/>
    <w:rsid w:val="00500B50"/>
    <w:rsid w:val="00501B74"/>
    <w:rsid w:val="0050510B"/>
    <w:rsid w:val="00505882"/>
    <w:rsid w:val="0050674E"/>
    <w:rsid w:val="00506A0C"/>
    <w:rsid w:val="00506C53"/>
    <w:rsid w:val="00506D23"/>
    <w:rsid w:val="005076D4"/>
    <w:rsid w:val="0051154A"/>
    <w:rsid w:val="00512F7E"/>
    <w:rsid w:val="005137AA"/>
    <w:rsid w:val="00520273"/>
    <w:rsid w:val="005206E1"/>
    <w:rsid w:val="00520794"/>
    <w:rsid w:val="005234B0"/>
    <w:rsid w:val="00523A98"/>
    <w:rsid w:val="00524085"/>
    <w:rsid w:val="00524A94"/>
    <w:rsid w:val="00525D18"/>
    <w:rsid w:val="00537AAB"/>
    <w:rsid w:val="00545CE3"/>
    <w:rsid w:val="0055258D"/>
    <w:rsid w:val="0055268E"/>
    <w:rsid w:val="00555F62"/>
    <w:rsid w:val="00556BFE"/>
    <w:rsid w:val="00557C7E"/>
    <w:rsid w:val="00557F38"/>
    <w:rsid w:val="00557F45"/>
    <w:rsid w:val="0056005E"/>
    <w:rsid w:val="00561107"/>
    <w:rsid w:val="00561A25"/>
    <w:rsid w:val="005623E9"/>
    <w:rsid w:val="005651DF"/>
    <w:rsid w:val="0056523F"/>
    <w:rsid w:val="0057055E"/>
    <w:rsid w:val="00570BF8"/>
    <w:rsid w:val="00570CC1"/>
    <w:rsid w:val="00572EB9"/>
    <w:rsid w:val="00573AE7"/>
    <w:rsid w:val="0057541B"/>
    <w:rsid w:val="005768E0"/>
    <w:rsid w:val="00576EC7"/>
    <w:rsid w:val="0057758D"/>
    <w:rsid w:val="0057773F"/>
    <w:rsid w:val="00582EBE"/>
    <w:rsid w:val="00584566"/>
    <w:rsid w:val="00590773"/>
    <w:rsid w:val="00592C26"/>
    <w:rsid w:val="005931A3"/>
    <w:rsid w:val="00596785"/>
    <w:rsid w:val="005A2264"/>
    <w:rsid w:val="005A4BF8"/>
    <w:rsid w:val="005A4E9F"/>
    <w:rsid w:val="005A5F79"/>
    <w:rsid w:val="005A7444"/>
    <w:rsid w:val="005A780E"/>
    <w:rsid w:val="005A7C9F"/>
    <w:rsid w:val="005B05FE"/>
    <w:rsid w:val="005B0A9C"/>
    <w:rsid w:val="005B2D38"/>
    <w:rsid w:val="005B3457"/>
    <w:rsid w:val="005B50CC"/>
    <w:rsid w:val="005B59A8"/>
    <w:rsid w:val="005B5CAE"/>
    <w:rsid w:val="005B5F89"/>
    <w:rsid w:val="005B7B6A"/>
    <w:rsid w:val="005C0893"/>
    <w:rsid w:val="005C205B"/>
    <w:rsid w:val="005C24C0"/>
    <w:rsid w:val="005C3E29"/>
    <w:rsid w:val="005D0866"/>
    <w:rsid w:val="005D2738"/>
    <w:rsid w:val="005D396C"/>
    <w:rsid w:val="005D4448"/>
    <w:rsid w:val="005D4CFE"/>
    <w:rsid w:val="005D568C"/>
    <w:rsid w:val="005D657C"/>
    <w:rsid w:val="005D7EE1"/>
    <w:rsid w:val="005E075C"/>
    <w:rsid w:val="005E0871"/>
    <w:rsid w:val="005E24ED"/>
    <w:rsid w:val="005E38AE"/>
    <w:rsid w:val="005E3B0D"/>
    <w:rsid w:val="005E4039"/>
    <w:rsid w:val="005E5A7B"/>
    <w:rsid w:val="005E69F2"/>
    <w:rsid w:val="005E792F"/>
    <w:rsid w:val="005F1257"/>
    <w:rsid w:val="005F3C8A"/>
    <w:rsid w:val="005F4DB6"/>
    <w:rsid w:val="005F5501"/>
    <w:rsid w:val="005F5B53"/>
    <w:rsid w:val="00600807"/>
    <w:rsid w:val="00600C7A"/>
    <w:rsid w:val="0060217E"/>
    <w:rsid w:val="00602BCB"/>
    <w:rsid w:val="00603184"/>
    <w:rsid w:val="0060479E"/>
    <w:rsid w:val="006047A1"/>
    <w:rsid w:val="0060735A"/>
    <w:rsid w:val="006105F5"/>
    <w:rsid w:val="0061204F"/>
    <w:rsid w:val="006132A6"/>
    <w:rsid w:val="006135A1"/>
    <w:rsid w:val="00615033"/>
    <w:rsid w:val="0061507A"/>
    <w:rsid w:val="00615263"/>
    <w:rsid w:val="00615939"/>
    <w:rsid w:val="0061704D"/>
    <w:rsid w:val="00622BB7"/>
    <w:rsid w:val="006260A9"/>
    <w:rsid w:val="0062672A"/>
    <w:rsid w:val="00626B9B"/>
    <w:rsid w:val="006308D8"/>
    <w:rsid w:val="00631EFD"/>
    <w:rsid w:val="006334F8"/>
    <w:rsid w:val="006360F6"/>
    <w:rsid w:val="00636142"/>
    <w:rsid w:val="0064028C"/>
    <w:rsid w:val="00640652"/>
    <w:rsid w:val="00642622"/>
    <w:rsid w:val="00645763"/>
    <w:rsid w:val="006468AF"/>
    <w:rsid w:val="00647A82"/>
    <w:rsid w:val="00647BEC"/>
    <w:rsid w:val="00652048"/>
    <w:rsid w:val="006531ED"/>
    <w:rsid w:val="00657B50"/>
    <w:rsid w:val="006610C9"/>
    <w:rsid w:val="0066597B"/>
    <w:rsid w:val="0066662B"/>
    <w:rsid w:val="00667888"/>
    <w:rsid w:val="006727D5"/>
    <w:rsid w:val="00674B5A"/>
    <w:rsid w:val="006773D9"/>
    <w:rsid w:val="00677F39"/>
    <w:rsid w:val="00681198"/>
    <w:rsid w:val="006825C5"/>
    <w:rsid w:val="00683B96"/>
    <w:rsid w:val="00684047"/>
    <w:rsid w:val="00684562"/>
    <w:rsid w:val="00684CA3"/>
    <w:rsid w:val="00687010"/>
    <w:rsid w:val="00691A46"/>
    <w:rsid w:val="00692881"/>
    <w:rsid w:val="00692CB3"/>
    <w:rsid w:val="00693CD0"/>
    <w:rsid w:val="00694B7B"/>
    <w:rsid w:val="0069761E"/>
    <w:rsid w:val="00697C68"/>
    <w:rsid w:val="00697F1C"/>
    <w:rsid w:val="00697F32"/>
    <w:rsid w:val="006A090B"/>
    <w:rsid w:val="006A132E"/>
    <w:rsid w:val="006A22F9"/>
    <w:rsid w:val="006A310E"/>
    <w:rsid w:val="006A3505"/>
    <w:rsid w:val="006A3D1E"/>
    <w:rsid w:val="006A4B4B"/>
    <w:rsid w:val="006A65F1"/>
    <w:rsid w:val="006A6E94"/>
    <w:rsid w:val="006B205C"/>
    <w:rsid w:val="006B3232"/>
    <w:rsid w:val="006B3311"/>
    <w:rsid w:val="006B36AF"/>
    <w:rsid w:val="006B45EC"/>
    <w:rsid w:val="006B5E8D"/>
    <w:rsid w:val="006B64F5"/>
    <w:rsid w:val="006B66E6"/>
    <w:rsid w:val="006B6D5B"/>
    <w:rsid w:val="006C0165"/>
    <w:rsid w:val="006C0489"/>
    <w:rsid w:val="006C0EFA"/>
    <w:rsid w:val="006C2476"/>
    <w:rsid w:val="006C5D14"/>
    <w:rsid w:val="006C713D"/>
    <w:rsid w:val="006C7517"/>
    <w:rsid w:val="006C75ED"/>
    <w:rsid w:val="006D2215"/>
    <w:rsid w:val="006D48CD"/>
    <w:rsid w:val="006D58AE"/>
    <w:rsid w:val="006D7D91"/>
    <w:rsid w:val="006E1F86"/>
    <w:rsid w:val="006E22E6"/>
    <w:rsid w:val="006E383D"/>
    <w:rsid w:val="006E3AD5"/>
    <w:rsid w:val="006E4C70"/>
    <w:rsid w:val="006E4F02"/>
    <w:rsid w:val="006E7539"/>
    <w:rsid w:val="006F15A1"/>
    <w:rsid w:val="006F2DAB"/>
    <w:rsid w:val="006F30AA"/>
    <w:rsid w:val="006F30DB"/>
    <w:rsid w:val="006F317A"/>
    <w:rsid w:val="006F3463"/>
    <w:rsid w:val="006F5B75"/>
    <w:rsid w:val="006F6624"/>
    <w:rsid w:val="006F6F3E"/>
    <w:rsid w:val="006F6F98"/>
    <w:rsid w:val="006F70A6"/>
    <w:rsid w:val="0070001E"/>
    <w:rsid w:val="00701776"/>
    <w:rsid w:val="00701ABE"/>
    <w:rsid w:val="007065D2"/>
    <w:rsid w:val="00706A09"/>
    <w:rsid w:val="00707517"/>
    <w:rsid w:val="007102F6"/>
    <w:rsid w:val="007118B1"/>
    <w:rsid w:val="00711A73"/>
    <w:rsid w:val="0071298F"/>
    <w:rsid w:val="007137BB"/>
    <w:rsid w:val="00713915"/>
    <w:rsid w:val="0071570C"/>
    <w:rsid w:val="0071696B"/>
    <w:rsid w:val="00720841"/>
    <w:rsid w:val="00720CA3"/>
    <w:rsid w:val="00721327"/>
    <w:rsid w:val="00724C2D"/>
    <w:rsid w:val="00724CB7"/>
    <w:rsid w:val="0072695B"/>
    <w:rsid w:val="00726CE9"/>
    <w:rsid w:val="007309CB"/>
    <w:rsid w:val="00735F47"/>
    <w:rsid w:val="00736270"/>
    <w:rsid w:val="0074021B"/>
    <w:rsid w:val="00742BA7"/>
    <w:rsid w:val="00742FF5"/>
    <w:rsid w:val="00744C27"/>
    <w:rsid w:val="00746824"/>
    <w:rsid w:val="00746D8F"/>
    <w:rsid w:val="00747BFA"/>
    <w:rsid w:val="007500A0"/>
    <w:rsid w:val="007520A4"/>
    <w:rsid w:val="007521A0"/>
    <w:rsid w:val="00752FD4"/>
    <w:rsid w:val="00755E4E"/>
    <w:rsid w:val="0075618A"/>
    <w:rsid w:val="00761844"/>
    <w:rsid w:val="00761BF2"/>
    <w:rsid w:val="00763D8A"/>
    <w:rsid w:val="00764224"/>
    <w:rsid w:val="007643F7"/>
    <w:rsid w:val="00765673"/>
    <w:rsid w:val="00766341"/>
    <w:rsid w:val="00770601"/>
    <w:rsid w:val="007708DF"/>
    <w:rsid w:val="007715BD"/>
    <w:rsid w:val="00773E75"/>
    <w:rsid w:val="0077439E"/>
    <w:rsid w:val="00774B53"/>
    <w:rsid w:val="00775A15"/>
    <w:rsid w:val="007769C2"/>
    <w:rsid w:val="00777116"/>
    <w:rsid w:val="00777551"/>
    <w:rsid w:val="007809BF"/>
    <w:rsid w:val="0078156C"/>
    <w:rsid w:val="007817EE"/>
    <w:rsid w:val="00781EF5"/>
    <w:rsid w:val="00782037"/>
    <w:rsid w:val="00782200"/>
    <w:rsid w:val="00782B2A"/>
    <w:rsid w:val="00783926"/>
    <w:rsid w:val="007869E2"/>
    <w:rsid w:val="00792347"/>
    <w:rsid w:val="00792704"/>
    <w:rsid w:val="00792AA6"/>
    <w:rsid w:val="007935C2"/>
    <w:rsid w:val="00793C26"/>
    <w:rsid w:val="00796C21"/>
    <w:rsid w:val="007A0258"/>
    <w:rsid w:val="007A0BC8"/>
    <w:rsid w:val="007A0C0A"/>
    <w:rsid w:val="007A214B"/>
    <w:rsid w:val="007A3CCD"/>
    <w:rsid w:val="007A451E"/>
    <w:rsid w:val="007A5080"/>
    <w:rsid w:val="007A6300"/>
    <w:rsid w:val="007A6840"/>
    <w:rsid w:val="007B096E"/>
    <w:rsid w:val="007B358E"/>
    <w:rsid w:val="007B3F84"/>
    <w:rsid w:val="007B5E74"/>
    <w:rsid w:val="007B6806"/>
    <w:rsid w:val="007B74BC"/>
    <w:rsid w:val="007B7B19"/>
    <w:rsid w:val="007B7F7F"/>
    <w:rsid w:val="007C0006"/>
    <w:rsid w:val="007C0069"/>
    <w:rsid w:val="007C26D6"/>
    <w:rsid w:val="007C412C"/>
    <w:rsid w:val="007C4684"/>
    <w:rsid w:val="007C4DF9"/>
    <w:rsid w:val="007C5551"/>
    <w:rsid w:val="007C6F9F"/>
    <w:rsid w:val="007C78D2"/>
    <w:rsid w:val="007C7F97"/>
    <w:rsid w:val="007D0B1B"/>
    <w:rsid w:val="007D121E"/>
    <w:rsid w:val="007D14E1"/>
    <w:rsid w:val="007E1AE4"/>
    <w:rsid w:val="007E1BB0"/>
    <w:rsid w:val="007E367E"/>
    <w:rsid w:val="007E4F9E"/>
    <w:rsid w:val="007E6367"/>
    <w:rsid w:val="007F0C7D"/>
    <w:rsid w:val="007F0FDF"/>
    <w:rsid w:val="007F2308"/>
    <w:rsid w:val="007F37E6"/>
    <w:rsid w:val="007F4DEC"/>
    <w:rsid w:val="007F52FE"/>
    <w:rsid w:val="007F57FD"/>
    <w:rsid w:val="007F5A0F"/>
    <w:rsid w:val="007F7320"/>
    <w:rsid w:val="00800436"/>
    <w:rsid w:val="00800E26"/>
    <w:rsid w:val="00801172"/>
    <w:rsid w:val="00802326"/>
    <w:rsid w:val="0080248B"/>
    <w:rsid w:val="00803271"/>
    <w:rsid w:val="00803B2F"/>
    <w:rsid w:val="0080556B"/>
    <w:rsid w:val="008073B1"/>
    <w:rsid w:val="008075BD"/>
    <w:rsid w:val="00807729"/>
    <w:rsid w:val="008104D4"/>
    <w:rsid w:val="00811563"/>
    <w:rsid w:val="008126FA"/>
    <w:rsid w:val="00813292"/>
    <w:rsid w:val="008171EB"/>
    <w:rsid w:val="008171F5"/>
    <w:rsid w:val="0082076C"/>
    <w:rsid w:val="00820D1F"/>
    <w:rsid w:val="00822A5C"/>
    <w:rsid w:val="00824AFD"/>
    <w:rsid w:val="00825F82"/>
    <w:rsid w:val="00827D08"/>
    <w:rsid w:val="00832C87"/>
    <w:rsid w:val="00834057"/>
    <w:rsid w:val="008347E4"/>
    <w:rsid w:val="00835D1A"/>
    <w:rsid w:val="00835F44"/>
    <w:rsid w:val="008363F6"/>
    <w:rsid w:val="0084106D"/>
    <w:rsid w:val="008418AB"/>
    <w:rsid w:val="00841F50"/>
    <w:rsid w:val="00842A01"/>
    <w:rsid w:val="0084345A"/>
    <w:rsid w:val="00843DBA"/>
    <w:rsid w:val="00844F5D"/>
    <w:rsid w:val="00845813"/>
    <w:rsid w:val="00847684"/>
    <w:rsid w:val="0085046C"/>
    <w:rsid w:val="00850B4B"/>
    <w:rsid w:val="0085112A"/>
    <w:rsid w:val="00852665"/>
    <w:rsid w:val="008530EA"/>
    <w:rsid w:val="00854A1A"/>
    <w:rsid w:val="00855C7B"/>
    <w:rsid w:val="00855FDB"/>
    <w:rsid w:val="008642EC"/>
    <w:rsid w:val="00866021"/>
    <w:rsid w:val="008669B1"/>
    <w:rsid w:val="00867839"/>
    <w:rsid w:val="00867CDE"/>
    <w:rsid w:val="00871C29"/>
    <w:rsid w:val="00873EAD"/>
    <w:rsid w:val="00876828"/>
    <w:rsid w:val="00876E54"/>
    <w:rsid w:val="00876E8F"/>
    <w:rsid w:val="008802E5"/>
    <w:rsid w:val="008809FB"/>
    <w:rsid w:val="00883B6F"/>
    <w:rsid w:val="008855D9"/>
    <w:rsid w:val="00892A36"/>
    <w:rsid w:val="0089362E"/>
    <w:rsid w:val="00894E40"/>
    <w:rsid w:val="00896472"/>
    <w:rsid w:val="008965DE"/>
    <w:rsid w:val="00896A04"/>
    <w:rsid w:val="008A0550"/>
    <w:rsid w:val="008A0DA2"/>
    <w:rsid w:val="008A16A1"/>
    <w:rsid w:val="008A21C5"/>
    <w:rsid w:val="008A27F1"/>
    <w:rsid w:val="008A5515"/>
    <w:rsid w:val="008A6633"/>
    <w:rsid w:val="008A6B03"/>
    <w:rsid w:val="008B1C45"/>
    <w:rsid w:val="008B2648"/>
    <w:rsid w:val="008B3B0F"/>
    <w:rsid w:val="008B515C"/>
    <w:rsid w:val="008C03F6"/>
    <w:rsid w:val="008C0679"/>
    <w:rsid w:val="008C2833"/>
    <w:rsid w:val="008C3178"/>
    <w:rsid w:val="008C761D"/>
    <w:rsid w:val="008D1167"/>
    <w:rsid w:val="008D1B7C"/>
    <w:rsid w:val="008D2973"/>
    <w:rsid w:val="008D3DF5"/>
    <w:rsid w:val="008D4D8C"/>
    <w:rsid w:val="008D564A"/>
    <w:rsid w:val="008D72C6"/>
    <w:rsid w:val="008D7958"/>
    <w:rsid w:val="008D7BCF"/>
    <w:rsid w:val="008D7D91"/>
    <w:rsid w:val="008E0346"/>
    <w:rsid w:val="008E1ACE"/>
    <w:rsid w:val="008E57E9"/>
    <w:rsid w:val="008E5BD7"/>
    <w:rsid w:val="008E5D2C"/>
    <w:rsid w:val="008E6D84"/>
    <w:rsid w:val="008F0993"/>
    <w:rsid w:val="008F40A3"/>
    <w:rsid w:val="008F4489"/>
    <w:rsid w:val="008F6496"/>
    <w:rsid w:val="008F7DB6"/>
    <w:rsid w:val="009029EF"/>
    <w:rsid w:val="0090306F"/>
    <w:rsid w:val="00903471"/>
    <w:rsid w:val="00903CF8"/>
    <w:rsid w:val="00904FAE"/>
    <w:rsid w:val="009131A7"/>
    <w:rsid w:val="00916349"/>
    <w:rsid w:val="00916AEC"/>
    <w:rsid w:val="00916D68"/>
    <w:rsid w:val="00917CA8"/>
    <w:rsid w:val="00917FD1"/>
    <w:rsid w:val="00923473"/>
    <w:rsid w:val="009234CF"/>
    <w:rsid w:val="00923BD3"/>
    <w:rsid w:val="00923F10"/>
    <w:rsid w:val="00927FE4"/>
    <w:rsid w:val="00930CC8"/>
    <w:rsid w:val="00932C29"/>
    <w:rsid w:val="00933B75"/>
    <w:rsid w:val="009354D7"/>
    <w:rsid w:val="009359C4"/>
    <w:rsid w:val="00935A62"/>
    <w:rsid w:val="00936B3E"/>
    <w:rsid w:val="009379CD"/>
    <w:rsid w:val="009401DE"/>
    <w:rsid w:val="009402C2"/>
    <w:rsid w:val="00940620"/>
    <w:rsid w:val="00941E43"/>
    <w:rsid w:val="0094217E"/>
    <w:rsid w:val="00942BF4"/>
    <w:rsid w:val="00945AF7"/>
    <w:rsid w:val="00947F05"/>
    <w:rsid w:val="00950A49"/>
    <w:rsid w:val="00950EDC"/>
    <w:rsid w:val="00952532"/>
    <w:rsid w:val="00952B39"/>
    <w:rsid w:val="009533F4"/>
    <w:rsid w:val="00955B5A"/>
    <w:rsid w:val="009577EE"/>
    <w:rsid w:val="0096005B"/>
    <w:rsid w:val="00961254"/>
    <w:rsid w:val="00964383"/>
    <w:rsid w:val="009659FA"/>
    <w:rsid w:val="009662DE"/>
    <w:rsid w:val="00967096"/>
    <w:rsid w:val="00970101"/>
    <w:rsid w:val="0097040B"/>
    <w:rsid w:val="00970D2E"/>
    <w:rsid w:val="0097159A"/>
    <w:rsid w:val="009719DF"/>
    <w:rsid w:val="00971DA6"/>
    <w:rsid w:val="009720BF"/>
    <w:rsid w:val="00972D4F"/>
    <w:rsid w:val="00973EF8"/>
    <w:rsid w:val="0097430C"/>
    <w:rsid w:val="00974DFF"/>
    <w:rsid w:val="0097644C"/>
    <w:rsid w:val="00976EBE"/>
    <w:rsid w:val="009779BA"/>
    <w:rsid w:val="00980F01"/>
    <w:rsid w:val="009845A8"/>
    <w:rsid w:val="00986654"/>
    <w:rsid w:val="00986943"/>
    <w:rsid w:val="00987AEA"/>
    <w:rsid w:val="00987CFA"/>
    <w:rsid w:val="00991E78"/>
    <w:rsid w:val="00992098"/>
    <w:rsid w:val="009925B7"/>
    <w:rsid w:val="009932DC"/>
    <w:rsid w:val="009958B5"/>
    <w:rsid w:val="00996EE6"/>
    <w:rsid w:val="0099728E"/>
    <w:rsid w:val="009A31BE"/>
    <w:rsid w:val="009A3C83"/>
    <w:rsid w:val="009A4571"/>
    <w:rsid w:val="009A4C91"/>
    <w:rsid w:val="009A7903"/>
    <w:rsid w:val="009B292A"/>
    <w:rsid w:val="009B45DE"/>
    <w:rsid w:val="009B59B2"/>
    <w:rsid w:val="009C06A0"/>
    <w:rsid w:val="009C082D"/>
    <w:rsid w:val="009C2040"/>
    <w:rsid w:val="009C39D1"/>
    <w:rsid w:val="009C4EF5"/>
    <w:rsid w:val="009C5140"/>
    <w:rsid w:val="009C6232"/>
    <w:rsid w:val="009D3C56"/>
    <w:rsid w:val="009D3D43"/>
    <w:rsid w:val="009D47CC"/>
    <w:rsid w:val="009D5316"/>
    <w:rsid w:val="009D5C37"/>
    <w:rsid w:val="009D74A2"/>
    <w:rsid w:val="009E03DD"/>
    <w:rsid w:val="009E07E4"/>
    <w:rsid w:val="009E1C99"/>
    <w:rsid w:val="009E21A1"/>
    <w:rsid w:val="009E3978"/>
    <w:rsid w:val="009E4385"/>
    <w:rsid w:val="009E53A8"/>
    <w:rsid w:val="009E5DB6"/>
    <w:rsid w:val="009E768C"/>
    <w:rsid w:val="009F220B"/>
    <w:rsid w:val="009F29A6"/>
    <w:rsid w:val="009F62EB"/>
    <w:rsid w:val="009F7AB3"/>
    <w:rsid w:val="009F7DBA"/>
    <w:rsid w:val="00A00403"/>
    <w:rsid w:val="00A03A17"/>
    <w:rsid w:val="00A04E26"/>
    <w:rsid w:val="00A05132"/>
    <w:rsid w:val="00A05BD3"/>
    <w:rsid w:val="00A10298"/>
    <w:rsid w:val="00A123FE"/>
    <w:rsid w:val="00A13378"/>
    <w:rsid w:val="00A13BDB"/>
    <w:rsid w:val="00A13CEB"/>
    <w:rsid w:val="00A15A14"/>
    <w:rsid w:val="00A17FC9"/>
    <w:rsid w:val="00A21BF0"/>
    <w:rsid w:val="00A24593"/>
    <w:rsid w:val="00A24F59"/>
    <w:rsid w:val="00A25258"/>
    <w:rsid w:val="00A26A43"/>
    <w:rsid w:val="00A27184"/>
    <w:rsid w:val="00A30AA5"/>
    <w:rsid w:val="00A323E8"/>
    <w:rsid w:val="00A32E1A"/>
    <w:rsid w:val="00A32E2F"/>
    <w:rsid w:val="00A32EA5"/>
    <w:rsid w:val="00A33FE9"/>
    <w:rsid w:val="00A35E3D"/>
    <w:rsid w:val="00A35FF9"/>
    <w:rsid w:val="00A411DB"/>
    <w:rsid w:val="00A41347"/>
    <w:rsid w:val="00A4176C"/>
    <w:rsid w:val="00A41A78"/>
    <w:rsid w:val="00A41BF4"/>
    <w:rsid w:val="00A425FF"/>
    <w:rsid w:val="00A429B0"/>
    <w:rsid w:val="00A439D5"/>
    <w:rsid w:val="00A46ECA"/>
    <w:rsid w:val="00A50276"/>
    <w:rsid w:val="00A51CCD"/>
    <w:rsid w:val="00A51D08"/>
    <w:rsid w:val="00A51E4F"/>
    <w:rsid w:val="00A54A91"/>
    <w:rsid w:val="00A56029"/>
    <w:rsid w:val="00A564AE"/>
    <w:rsid w:val="00A56B70"/>
    <w:rsid w:val="00A570FF"/>
    <w:rsid w:val="00A61957"/>
    <w:rsid w:val="00A61E47"/>
    <w:rsid w:val="00A61F3B"/>
    <w:rsid w:val="00A623DB"/>
    <w:rsid w:val="00A626E5"/>
    <w:rsid w:val="00A63497"/>
    <w:rsid w:val="00A64B6B"/>
    <w:rsid w:val="00A6511D"/>
    <w:rsid w:val="00A656BE"/>
    <w:rsid w:val="00A67224"/>
    <w:rsid w:val="00A70ADC"/>
    <w:rsid w:val="00A72E0B"/>
    <w:rsid w:val="00A72F42"/>
    <w:rsid w:val="00A73230"/>
    <w:rsid w:val="00A73926"/>
    <w:rsid w:val="00A74E60"/>
    <w:rsid w:val="00A77ABB"/>
    <w:rsid w:val="00A77CEE"/>
    <w:rsid w:val="00A81A86"/>
    <w:rsid w:val="00A82CD4"/>
    <w:rsid w:val="00A830C6"/>
    <w:rsid w:val="00A85635"/>
    <w:rsid w:val="00A85ECA"/>
    <w:rsid w:val="00A85F2A"/>
    <w:rsid w:val="00A862EF"/>
    <w:rsid w:val="00A903F9"/>
    <w:rsid w:val="00A90C50"/>
    <w:rsid w:val="00A925C9"/>
    <w:rsid w:val="00A932DC"/>
    <w:rsid w:val="00A93432"/>
    <w:rsid w:val="00A93D4E"/>
    <w:rsid w:val="00A974DD"/>
    <w:rsid w:val="00AA0523"/>
    <w:rsid w:val="00AA1687"/>
    <w:rsid w:val="00AA7C6A"/>
    <w:rsid w:val="00AB051C"/>
    <w:rsid w:val="00AB0864"/>
    <w:rsid w:val="00AB0D29"/>
    <w:rsid w:val="00AB0F80"/>
    <w:rsid w:val="00AB10AD"/>
    <w:rsid w:val="00AB20DE"/>
    <w:rsid w:val="00AB2732"/>
    <w:rsid w:val="00AB2A05"/>
    <w:rsid w:val="00AB3D8C"/>
    <w:rsid w:val="00AC11FA"/>
    <w:rsid w:val="00AC2E92"/>
    <w:rsid w:val="00AC3DBD"/>
    <w:rsid w:val="00AC529E"/>
    <w:rsid w:val="00AC592E"/>
    <w:rsid w:val="00AD0C32"/>
    <w:rsid w:val="00AD1B5D"/>
    <w:rsid w:val="00AD27D1"/>
    <w:rsid w:val="00AD2C15"/>
    <w:rsid w:val="00AD5E52"/>
    <w:rsid w:val="00AD7009"/>
    <w:rsid w:val="00AD761D"/>
    <w:rsid w:val="00AE3765"/>
    <w:rsid w:val="00AE4067"/>
    <w:rsid w:val="00AE5CCE"/>
    <w:rsid w:val="00AE609A"/>
    <w:rsid w:val="00AF3D45"/>
    <w:rsid w:val="00AF43EF"/>
    <w:rsid w:val="00AF47D7"/>
    <w:rsid w:val="00AF4CF5"/>
    <w:rsid w:val="00AF6D2D"/>
    <w:rsid w:val="00AF70A0"/>
    <w:rsid w:val="00B00585"/>
    <w:rsid w:val="00B00651"/>
    <w:rsid w:val="00B00879"/>
    <w:rsid w:val="00B00E90"/>
    <w:rsid w:val="00B03502"/>
    <w:rsid w:val="00B041B1"/>
    <w:rsid w:val="00B05C96"/>
    <w:rsid w:val="00B06D07"/>
    <w:rsid w:val="00B071F8"/>
    <w:rsid w:val="00B0788C"/>
    <w:rsid w:val="00B10739"/>
    <w:rsid w:val="00B10A9A"/>
    <w:rsid w:val="00B12126"/>
    <w:rsid w:val="00B12192"/>
    <w:rsid w:val="00B13399"/>
    <w:rsid w:val="00B14B27"/>
    <w:rsid w:val="00B158AB"/>
    <w:rsid w:val="00B15F2D"/>
    <w:rsid w:val="00B16919"/>
    <w:rsid w:val="00B171A7"/>
    <w:rsid w:val="00B174EB"/>
    <w:rsid w:val="00B20DD0"/>
    <w:rsid w:val="00B21051"/>
    <w:rsid w:val="00B21402"/>
    <w:rsid w:val="00B21AC9"/>
    <w:rsid w:val="00B2213C"/>
    <w:rsid w:val="00B22AC3"/>
    <w:rsid w:val="00B2530B"/>
    <w:rsid w:val="00B2677A"/>
    <w:rsid w:val="00B301D5"/>
    <w:rsid w:val="00B31382"/>
    <w:rsid w:val="00B31E7C"/>
    <w:rsid w:val="00B32F80"/>
    <w:rsid w:val="00B36305"/>
    <w:rsid w:val="00B36F76"/>
    <w:rsid w:val="00B372F9"/>
    <w:rsid w:val="00B37509"/>
    <w:rsid w:val="00B4101F"/>
    <w:rsid w:val="00B427F5"/>
    <w:rsid w:val="00B42F10"/>
    <w:rsid w:val="00B46DE6"/>
    <w:rsid w:val="00B502AD"/>
    <w:rsid w:val="00B5496B"/>
    <w:rsid w:val="00B54D56"/>
    <w:rsid w:val="00B55B9A"/>
    <w:rsid w:val="00B61C81"/>
    <w:rsid w:val="00B660CE"/>
    <w:rsid w:val="00B668A2"/>
    <w:rsid w:val="00B7003F"/>
    <w:rsid w:val="00B7023A"/>
    <w:rsid w:val="00B71704"/>
    <w:rsid w:val="00B73B5B"/>
    <w:rsid w:val="00B7583D"/>
    <w:rsid w:val="00B75F4B"/>
    <w:rsid w:val="00B802D3"/>
    <w:rsid w:val="00B8224D"/>
    <w:rsid w:val="00B827CF"/>
    <w:rsid w:val="00B82A97"/>
    <w:rsid w:val="00B8381C"/>
    <w:rsid w:val="00B93FBD"/>
    <w:rsid w:val="00B941C6"/>
    <w:rsid w:val="00B960AA"/>
    <w:rsid w:val="00B962B1"/>
    <w:rsid w:val="00B9682D"/>
    <w:rsid w:val="00B96913"/>
    <w:rsid w:val="00B97F89"/>
    <w:rsid w:val="00BA0176"/>
    <w:rsid w:val="00BA14AD"/>
    <w:rsid w:val="00BA17E9"/>
    <w:rsid w:val="00BA1A64"/>
    <w:rsid w:val="00BA30B5"/>
    <w:rsid w:val="00BA3458"/>
    <w:rsid w:val="00BA57BC"/>
    <w:rsid w:val="00BA743C"/>
    <w:rsid w:val="00BA7A0A"/>
    <w:rsid w:val="00BB0E0E"/>
    <w:rsid w:val="00BB102E"/>
    <w:rsid w:val="00BB24A3"/>
    <w:rsid w:val="00BB27C1"/>
    <w:rsid w:val="00BB3022"/>
    <w:rsid w:val="00BB6339"/>
    <w:rsid w:val="00BC0CE1"/>
    <w:rsid w:val="00BC1014"/>
    <w:rsid w:val="00BC1790"/>
    <w:rsid w:val="00BC35C3"/>
    <w:rsid w:val="00BC4194"/>
    <w:rsid w:val="00BC4A2D"/>
    <w:rsid w:val="00BC7478"/>
    <w:rsid w:val="00BC7B49"/>
    <w:rsid w:val="00BD0B96"/>
    <w:rsid w:val="00BD20F7"/>
    <w:rsid w:val="00BD2D56"/>
    <w:rsid w:val="00BD34B3"/>
    <w:rsid w:val="00BD3D39"/>
    <w:rsid w:val="00BD6E44"/>
    <w:rsid w:val="00BD7C7C"/>
    <w:rsid w:val="00BE1413"/>
    <w:rsid w:val="00BE226E"/>
    <w:rsid w:val="00BE5465"/>
    <w:rsid w:val="00BF0726"/>
    <w:rsid w:val="00BF1568"/>
    <w:rsid w:val="00BF171E"/>
    <w:rsid w:val="00BF387F"/>
    <w:rsid w:val="00BF48E4"/>
    <w:rsid w:val="00BF4956"/>
    <w:rsid w:val="00BF6F72"/>
    <w:rsid w:val="00BF7762"/>
    <w:rsid w:val="00BF7E12"/>
    <w:rsid w:val="00BF7EC7"/>
    <w:rsid w:val="00C00524"/>
    <w:rsid w:val="00C01C31"/>
    <w:rsid w:val="00C02C42"/>
    <w:rsid w:val="00C02E34"/>
    <w:rsid w:val="00C0371F"/>
    <w:rsid w:val="00C04EB0"/>
    <w:rsid w:val="00C058CE"/>
    <w:rsid w:val="00C069D0"/>
    <w:rsid w:val="00C07AE6"/>
    <w:rsid w:val="00C127A2"/>
    <w:rsid w:val="00C14299"/>
    <w:rsid w:val="00C1758A"/>
    <w:rsid w:val="00C220C0"/>
    <w:rsid w:val="00C22963"/>
    <w:rsid w:val="00C22EAF"/>
    <w:rsid w:val="00C23797"/>
    <w:rsid w:val="00C241BC"/>
    <w:rsid w:val="00C265A4"/>
    <w:rsid w:val="00C27BE5"/>
    <w:rsid w:val="00C30632"/>
    <w:rsid w:val="00C313DD"/>
    <w:rsid w:val="00C35ACA"/>
    <w:rsid w:val="00C35FCA"/>
    <w:rsid w:val="00C401CC"/>
    <w:rsid w:val="00C42F63"/>
    <w:rsid w:val="00C432B6"/>
    <w:rsid w:val="00C46218"/>
    <w:rsid w:val="00C46993"/>
    <w:rsid w:val="00C46BB1"/>
    <w:rsid w:val="00C46BFB"/>
    <w:rsid w:val="00C47378"/>
    <w:rsid w:val="00C477E2"/>
    <w:rsid w:val="00C505F5"/>
    <w:rsid w:val="00C54E41"/>
    <w:rsid w:val="00C552B8"/>
    <w:rsid w:val="00C60CC5"/>
    <w:rsid w:val="00C630F3"/>
    <w:rsid w:val="00C648A3"/>
    <w:rsid w:val="00C65969"/>
    <w:rsid w:val="00C65977"/>
    <w:rsid w:val="00C65BE2"/>
    <w:rsid w:val="00C66239"/>
    <w:rsid w:val="00C7083B"/>
    <w:rsid w:val="00C71635"/>
    <w:rsid w:val="00C71E3B"/>
    <w:rsid w:val="00C72822"/>
    <w:rsid w:val="00C72ECE"/>
    <w:rsid w:val="00C73721"/>
    <w:rsid w:val="00C75BBF"/>
    <w:rsid w:val="00C76482"/>
    <w:rsid w:val="00C77CF9"/>
    <w:rsid w:val="00C863C2"/>
    <w:rsid w:val="00C863DF"/>
    <w:rsid w:val="00C87158"/>
    <w:rsid w:val="00C90FEF"/>
    <w:rsid w:val="00C92148"/>
    <w:rsid w:val="00C942FC"/>
    <w:rsid w:val="00C94530"/>
    <w:rsid w:val="00C94B4F"/>
    <w:rsid w:val="00C9525B"/>
    <w:rsid w:val="00C969C0"/>
    <w:rsid w:val="00CA08D2"/>
    <w:rsid w:val="00CA11A7"/>
    <w:rsid w:val="00CA1F78"/>
    <w:rsid w:val="00CA38DB"/>
    <w:rsid w:val="00CA6183"/>
    <w:rsid w:val="00CA67B5"/>
    <w:rsid w:val="00CB0866"/>
    <w:rsid w:val="00CB164F"/>
    <w:rsid w:val="00CB4C65"/>
    <w:rsid w:val="00CB6306"/>
    <w:rsid w:val="00CB6AA6"/>
    <w:rsid w:val="00CC1AE7"/>
    <w:rsid w:val="00CC225A"/>
    <w:rsid w:val="00CC2665"/>
    <w:rsid w:val="00CC3CCE"/>
    <w:rsid w:val="00CC4E7C"/>
    <w:rsid w:val="00CC67E4"/>
    <w:rsid w:val="00CC7187"/>
    <w:rsid w:val="00CC75D6"/>
    <w:rsid w:val="00CC7AD8"/>
    <w:rsid w:val="00CC7BC7"/>
    <w:rsid w:val="00CD0368"/>
    <w:rsid w:val="00CD0755"/>
    <w:rsid w:val="00CD133B"/>
    <w:rsid w:val="00CD1C9B"/>
    <w:rsid w:val="00CD252D"/>
    <w:rsid w:val="00CD25DA"/>
    <w:rsid w:val="00CD4659"/>
    <w:rsid w:val="00CD599E"/>
    <w:rsid w:val="00CD6190"/>
    <w:rsid w:val="00CD7AE7"/>
    <w:rsid w:val="00CE0790"/>
    <w:rsid w:val="00CE11D8"/>
    <w:rsid w:val="00CE359E"/>
    <w:rsid w:val="00CE470E"/>
    <w:rsid w:val="00CE47FA"/>
    <w:rsid w:val="00CE534D"/>
    <w:rsid w:val="00CE552F"/>
    <w:rsid w:val="00CE5838"/>
    <w:rsid w:val="00CE7685"/>
    <w:rsid w:val="00CE79C3"/>
    <w:rsid w:val="00CF120D"/>
    <w:rsid w:val="00CF1C07"/>
    <w:rsid w:val="00CF2434"/>
    <w:rsid w:val="00CF5ADA"/>
    <w:rsid w:val="00CF74C4"/>
    <w:rsid w:val="00CF75DA"/>
    <w:rsid w:val="00CF7B26"/>
    <w:rsid w:val="00D0042B"/>
    <w:rsid w:val="00D0290A"/>
    <w:rsid w:val="00D034E2"/>
    <w:rsid w:val="00D03E02"/>
    <w:rsid w:val="00D062FD"/>
    <w:rsid w:val="00D06FC9"/>
    <w:rsid w:val="00D10E03"/>
    <w:rsid w:val="00D11546"/>
    <w:rsid w:val="00D11FA6"/>
    <w:rsid w:val="00D14B0A"/>
    <w:rsid w:val="00D1536B"/>
    <w:rsid w:val="00D15B86"/>
    <w:rsid w:val="00D16D01"/>
    <w:rsid w:val="00D17AD0"/>
    <w:rsid w:val="00D20212"/>
    <w:rsid w:val="00D20858"/>
    <w:rsid w:val="00D218F5"/>
    <w:rsid w:val="00D22D74"/>
    <w:rsid w:val="00D2450C"/>
    <w:rsid w:val="00D246AF"/>
    <w:rsid w:val="00D2482E"/>
    <w:rsid w:val="00D24CC4"/>
    <w:rsid w:val="00D25727"/>
    <w:rsid w:val="00D267EB"/>
    <w:rsid w:val="00D26FB0"/>
    <w:rsid w:val="00D300E7"/>
    <w:rsid w:val="00D307D8"/>
    <w:rsid w:val="00D3087B"/>
    <w:rsid w:val="00D30B0E"/>
    <w:rsid w:val="00D31AB1"/>
    <w:rsid w:val="00D33458"/>
    <w:rsid w:val="00D34A30"/>
    <w:rsid w:val="00D35C7D"/>
    <w:rsid w:val="00D369F4"/>
    <w:rsid w:val="00D36C8C"/>
    <w:rsid w:val="00D36FE0"/>
    <w:rsid w:val="00D40583"/>
    <w:rsid w:val="00D41E75"/>
    <w:rsid w:val="00D43013"/>
    <w:rsid w:val="00D44B8E"/>
    <w:rsid w:val="00D45D3C"/>
    <w:rsid w:val="00D46AD5"/>
    <w:rsid w:val="00D46D14"/>
    <w:rsid w:val="00D47111"/>
    <w:rsid w:val="00D5081D"/>
    <w:rsid w:val="00D51680"/>
    <w:rsid w:val="00D519C5"/>
    <w:rsid w:val="00D52389"/>
    <w:rsid w:val="00D5417D"/>
    <w:rsid w:val="00D54205"/>
    <w:rsid w:val="00D55575"/>
    <w:rsid w:val="00D5619E"/>
    <w:rsid w:val="00D6328C"/>
    <w:rsid w:val="00D64F23"/>
    <w:rsid w:val="00D665D0"/>
    <w:rsid w:val="00D67917"/>
    <w:rsid w:val="00D71356"/>
    <w:rsid w:val="00D7327C"/>
    <w:rsid w:val="00D73390"/>
    <w:rsid w:val="00D73EB3"/>
    <w:rsid w:val="00D7605F"/>
    <w:rsid w:val="00D76811"/>
    <w:rsid w:val="00D823AA"/>
    <w:rsid w:val="00D8351F"/>
    <w:rsid w:val="00D85CC1"/>
    <w:rsid w:val="00D85D54"/>
    <w:rsid w:val="00D87213"/>
    <w:rsid w:val="00D87851"/>
    <w:rsid w:val="00D90376"/>
    <w:rsid w:val="00D918CF"/>
    <w:rsid w:val="00D9587C"/>
    <w:rsid w:val="00D96B59"/>
    <w:rsid w:val="00DA12C0"/>
    <w:rsid w:val="00DA207A"/>
    <w:rsid w:val="00DA36E9"/>
    <w:rsid w:val="00DA45AB"/>
    <w:rsid w:val="00DA6CDA"/>
    <w:rsid w:val="00DA7563"/>
    <w:rsid w:val="00DB25FD"/>
    <w:rsid w:val="00DB2A9F"/>
    <w:rsid w:val="00DB2BD4"/>
    <w:rsid w:val="00DB2BDB"/>
    <w:rsid w:val="00DB3455"/>
    <w:rsid w:val="00DB3C73"/>
    <w:rsid w:val="00DB3CEA"/>
    <w:rsid w:val="00DB675B"/>
    <w:rsid w:val="00DC2286"/>
    <w:rsid w:val="00DC2D3B"/>
    <w:rsid w:val="00DC2F58"/>
    <w:rsid w:val="00DC31AC"/>
    <w:rsid w:val="00DC397C"/>
    <w:rsid w:val="00DC4BA9"/>
    <w:rsid w:val="00DC5C64"/>
    <w:rsid w:val="00DC7834"/>
    <w:rsid w:val="00DD118F"/>
    <w:rsid w:val="00DD2A98"/>
    <w:rsid w:val="00DD360F"/>
    <w:rsid w:val="00DD365F"/>
    <w:rsid w:val="00DD3DE9"/>
    <w:rsid w:val="00DD4456"/>
    <w:rsid w:val="00DD6F5A"/>
    <w:rsid w:val="00DD7429"/>
    <w:rsid w:val="00DD7D1B"/>
    <w:rsid w:val="00DE3538"/>
    <w:rsid w:val="00DE387C"/>
    <w:rsid w:val="00DE47AC"/>
    <w:rsid w:val="00DE5284"/>
    <w:rsid w:val="00DE607B"/>
    <w:rsid w:val="00DE71E0"/>
    <w:rsid w:val="00DF0708"/>
    <w:rsid w:val="00DF1750"/>
    <w:rsid w:val="00DF20C3"/>
    <w:rsid w:val="00DF2725"/>
    <w:rsid w:val="00DF2A75"/>
    <w:rsid w:val="00DF314B"/>
    <w:rsid w:val="00DF40EA"/>
    <w:rsid w:val="00DF4C5C"/>
    <w:rsid w:val="00DF6877"/>
    <w:rsid w:val="00DF6F35"/>
    <w:rsid w:val="00E01165"/>
    <w:rsid w:val="00E03693"/>
    <w:rsid w:val="00E051F0"/>
    <w:rsid w:val="00E06ABD"/>
    <w:rsid w:val="00E10371"/>
    <w:rsid w:val="00E1059E"/>
    <w:rsid w:val="00E1070D"/>
    <w:rsid w:val="00E123AC"/>
    <w:rsid w:val="00E1773F"/>
    <w:rsid w:val="00E17A44"/>
    <w:rsid w:val="00E23503"/>
    <w:rsid w:val="00E23D47"/>
    <w:rsid w:val="00E24A60"/>
    <w:rsid w:val="00E24D72"/>
    <w:rsid w:val="00E25D32"/>
    <w:rsid w:val="00E261DB"/>
    <w:rsid w:val="00E26964"/>
    <w:rsid w:val="00E26C1B"/>
    <w:rsid w:val="00E27B3C"/>
    <w:rsid w:val="00E30E4A"/>
    <w:rsid w:val="00E32393"/>
    <w:rsid w:val="00E3524E"/>
    <w:rsid w:val="00E35569"/>
    <w:rsid w:val="00E377FF"/>
    <w:rsid w:val="00E42423"/>
    <w:rsid w:val="00E43E51"/>
    <w:rsid w:val="00E46139"/>
    <w:rsid w:val="00E47AEC"/>
    <w:rsid w:val="00E50C16"/>
    <w:rsid w:val="00E51DD2"/>
    <w:rsid w:val="00E56DC7"/>
    <w:rsid w:val="00E56FD7"/>
    <w:rsid w:val="00E57D43"/>
    <w:rsid w:val="00E613CC"/>
    <w:rsid w:val="00E61626"/>
    <w:rsid w:val="00E61958"/>
    <w:rsid w:val="00E63DD1"/>
    <w:rsid w:val="00E64CD1"/>
    <w:rsid w:val="00E67568"/>
    <w:rsid w:val="00E7035E"/>
    <w:rsid w:val="00E740E0"/>
    <w:rsid w:val="00E74962"/>
    <w:rsid w:val="00E74B6A"/>
    <w:rsid w:val="00E76E1D"/>
    <w:rsid w:val="00E77D1D"/>
    <w:rsid w:val="00E8350A"/>
    <w:rsid w:val="00E85473"/>
    <w:rsid w:val="00E86DA8"/>
    <w:rsid w:val="00E87EB2"/>
    <w:rsid w:val="00E901A6"/>
    <w:rsid w:val="00E907AC"/>
    <w:rsid w:val="00E91892"/>
    <w:rsid w:val="00E91F82"/>
    <w:rsid w:val="00E95175"/>
    <w:rsid w:val="00E95623"/>
    <w:rsid w:val="00E9708E"/>
    <w:rsid w:val="00E97606"/>
    <w:rsid w:val="00EA1ABD"/>
    <w:rsid w:val="00EA2A1C"/>
    <w:rsid w:val="00EA346C"/>
    <w:rsid w:val="00EA3EB4"/>
    <w:rsid w:val="00EA3FBF"/>
    <w:rsid w:val="00EA42BB"/>
    <w:rsid w:val="00EA50B2"/>
    <w:rsid w:val="00EB009A"/>
    <w:rsid w:val="00EB08AB"/>
    <w:rsid w:val="00EB19F4"/>
    <w:rsid w:val="00EB3074"/>
    <w:rsid w:val="00EB3954"/>
    <w:rsid w:val="00EB6C9D"/>
    <w:rsid w:val="00EB6D88"/>
    <w:rsid w:val="00EC0912"/>
    <w:rsid w:val="00EC14F1"/>
    <w:rsid w:val="00EC370B"/>
    <w:rsid w:val="00EC537B"/>
    <w:rsid w:val="00EC63BF"/>
    <w:rsid w:val="00ED0292"/>
    <w:rsid w:val="00ED0676"/>
    <w:rsid w:val="00ED105B"/>
    <w:rsid w:val="00ED1B02"/>
    <w:rsid w:val="00ED2615"/>
    <w:rsid w:val="00ED6F39"/>
    <w:rsid w:val="00EE07DA"/>
    <w:rsid w:val="00EE093C"/>
    <w:rsid w:val="00EE0961"/>
    <w:rsid w:val="00EE0FD2"/>
    <w:rsid w:val="00EE2B0D"/>
    <w:rsid w:val="00EE34B6"/>
    <w:rsid w:val="00EE3DEC"/>
    <w:rsid w:val="00EE44B7"/>
    <w:rsid w:val="00EE481D"/>
    <w:rsid w:val="00EE4C5F"/>
    <w:rsid w:val="00EE54C0"/>
    <w:rsid w:val="00EE5A45"/>
    <w:rsid w:val="00EE7FD6"/>
    <w:rsid w:val="00EF1A33"/>
    <w:rsid w:val="00EF20B5"/>
    <w:rsid w:val="00EF2B20"/>
    <w:rsid w:val="00EF3BD6"/>
    <w:rsid w:val="00EF584C"/>
    <w:rsid w:val="00EF6ACA"/>
    <w:rsid w:val="00EF7C53"/>
    <w:rsid w:val="00F00CA1"/>
    <w:rsid w:val="00F01BA4"/>
    <w:rsid w:val="00F022F5"/>
    <w:rsid w:val="00F02473"/>
    <w:rsid w:val="00F05FC1"/>
    <w:rsid w:val="00F119B3"/>
    <w:rsid w:val="00F11DF1"/>
    <w:rsid w:val="00F12A22"/>
    <w:rsid w:val="00F132F8"/>
    <w:rsid w:val="00F13749"/>
    <w:rsid w:val="00F13EF2"/>
    <w:rsid w:val="00F14A6D"/>
    <w:rsid w:val="00F15DA5"/>
    <w:rsid w:val="00F16106"/>
    <w:rsid w:val="00F22271"/>
    <w:rsid w:val="00F22464"/>
    <w:rsid w:val="00F22C7F"/>
    <w:rsid w:val="00F243B7"/>
    <w:rsid w:val="00F2631C"/>
    <w:rsid w:val="00F26650"/>
    <w:rsid w:val="00F26DDC"/>
    <w:rsid w:val="00F275D3"/>
    <w:rsid w:val="00F27D65"/>
    <w:rsid w:val="00F33261"/>
    <w:rsid w:val="00F35CF9"/>
    <w:rsid w:val="00F4099C"/>
    <w:rsid w:val="00F40B1C"/>
    <w:rsid w:val="00F41603"/>
    <w:rsid w:val="00F41C0A"/>
    <w:rsid w:val="00F4590A"/>
    <w:rsid w:val="00F45AB0"/>
    <w:rsid w:val="00F51B3C"/>
    <w:rsid w:val="00F528B1"/>
    <w:rsid w:val="00F52D0A"/>
    <w:rsid w:val="00F54910"/>
    <w:rsid w:val="00F55A10"/>
    <w:rsid w:val="00F56D6F"/>
    <w:rsid w:val="00F577F0"/>
    <w:rsid w:val="00F57F27"/>
    <w:rsid w:val="00F64398"/>
    <w:rsid w:val="00F64CC4"/>
    <w:rsid w:val="00F657C5"/>
    <w:rsid w:val="00F66078"/>
    <w:rsid w:val="00F660CB"/>
    <w:rsid w:val="00F667A9"/>
    <w:rsid w:val="00F70528"/>
    <w:rsid w:val="00F712ED"/>
    <w:rsid w:val="00F716EF"/>
    <w:rsid w:val="00F7184B"/>
    <w:rsid w:val="00F723EB"/>
    <w:rsid w:val="00F72B7A"/>
    <w:rsid w:val="00F72F26"/>
    <w:rsid w:val="00F7301E"/>
    <w:rsid w:val="00F747BC"/>
    <w:rsid w:val="00F747C5"/>
    <w:rsid w:val="00F74E48"/>
    <w:rsid w:val="00F751DE"/>
    <w:rsid w:val="00F76BF3"/>
    <w:rsid w:val="00F8051B"/>
    <w:rsid w:val="00F845D7"/>
    <w:rsid w:val="00F854AF"/>
    <w:rsid w:val="00F8560B"/>
    <w:rsid w:val="00F87B95"/>
    <w:rsid w:val="00F920E3"/>
    <w:rsid w:val="00F9211E"/>
    <w:rsid w:val="00F94BCA"/>
    <w:rsid w:val="00F96250"/>
    <w:rsid w:val="00FA016C"/>
    <w:rsid w:val="00FA1AFA"/>
    <w:rsid w:val="00FA2D3A"/>
    <w:rsid w:val="00FA335A"/>
    <w:rsid w:val="00FB0A61"/>
    <w:rsid w:val="00FB3A1C"/>
    <w:rsid w:val="00FB567C"/>
    <w:rsid w:val="00FB5FFB"/>
    <w:rsid w:val="00FB6E4B"/>
    <w:rsid w:val="00FC10C4"/>
    <w:rsid w:val="00FC1A2B"/>
    <w:rsid w:val="00FC2D11"/>
    <w:rsid w:val="00FC2DAD"/>
    <w:rsid w:val="00FC5C66"/>
    <w:rsid w:val="00FC7494"/>
    <w:rsid w:val="00FD1329"/>
    <w:rsid w:val="00FD240A"/>
    <w:rsid w:val="00FD25CD"/>
    <w:rsid w:val="00FE09D4"/>
    <w:rsid w:val="00FE0B8C"/>
    <w:rsid w:val="00FE2607"/>
    <w:rsid w:val="00FE29F6"/>
    <w:rsid w:val="00FE2C53"/>
    <w:rsid w:val="00FE432E"/>
    <w:rsid w:val="00FE4A6B"/>
    <w:rsid w:val="00FE5E02"/>
    <w:rsid w:val="00FE631A"/>
    <w:rsid w:val="00FE66D9"/>
    <w:rsid w:val="00FE69E1"/>
    <w:rsid w:val="00FE7F33"/>
    <w:rsid w:val="00FF172D"/>
    <w:rsid w:val="00FF1750"/>
    <w:rsid w:val="00FF354C"/>
    <w:rsid w:val="00FF4B57"/>
    <w:rsid w:val="00FF56AF"/>
    <w:rsid w:val="00FF69AF"/>
    <w:rsid w:val="00FF7479"/>
    <w:rsid w:val="00FF7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A22F8"/>
  <w15:chartTrackingRefBased/>
  <w15:docId w15:val="{28BD7830-CA93-4915-950C-87F250A6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D9C"/>
    <w:pPr>
      <w:ind w:left="720"/>
      <w:contextualSpacing/>
    </w:pPr>
  </w:style>
  <w:style w:type="paragraph" w:styleId="Revision">
    <w:name w:val="Revision"/>
    <w:hidden/>
    <w:uiPriority w:val="99"/>
    <w:semiHidden/>
    <w:rsid w:val="00F35CF9"/>
    <w:pPr>
      <w:spacing w:after="0" w:line="240" w:lineRule="auto"/>
    </w:pPr>
  </w:style>
  <w:style w:type="character" w:styleId="CommentReference">
    <w:name w:val="annotation reference"/>
    <w:basedOn w:val="DefaultParagraphFont"/>
    <w:uiPriority w:val="99"/>
    <w:semiHidden/>
    <w:unhideWhenUsed/>
    <w:rsid w:val="00FE69E1"/>
    <w:rPr>
      <w:sz w:val="16"/>
      <w:szCs w:val="16"/>
    </w:rPr>
  </w:style>
  <w:style w:type="paragraph" w:styleId="CommentText">
    <w:name w:val="annotation text"/>
    <w:basedOn w:val="Normal"/>
    <w:link w:val="CommentTextChar"/>
    <w:uiPriority w:val="99"/>
    <w:unhideWhenUsed/>
    <w:rsid w:val="00FE69E1"/>
    <w:pPr>
      <w:spacing w:line="240" w:lineRule="auto"/>
    </w:pPr>
    <w:rPr>
      <w:sz w:val="20"/>
      <w:szCs w:val="20"/>
    </w:rPr>
  </w:style>
  <w:style w:type="character" w:customStyle="1" w:styleId="CommentTextChar">
    <w:name w:val="Comment Text Char"/>
    <w:basedOn w:val="DefaultParagraphFont"/>
    <w:link w:val="CommentText"/>
    <w:uiPriority w:val="99"/>
    <w:rsid w:val="00FE69E1"/>
    <w:rPr>
      <w:sz w:val="20"/>
      <w:szCs w:val="20"/>
    </w:rPr>
  </w:style>
  <w:style w:type="paragraph" w:styleId="CommentSubject">
    <w:name w:val="annotation subject"/>
    <w:basedOn w:val="CommentText"/>
    <w:next w:val="CommentText"/>
    <w:link w:val="CommentSubjectChar"/>
    <w:uiPriority w:val="99"/>
    <w:semiHidden/>
    <w:unhideWhenUsed/>
    <w:rsid w:val="00FE69E1"/>
    <w:rPr>
      <w:b/>
      <w:bCs/>
    </w:rPr>
  </w:style>
  <w:style w:type="character" w:customStyle="1" w:styleId="CommentSubjectChar">
    <w:name w:val="Comment Subject Char"/>
    <w:basedOn w:val="CommentTextChar"/>
    <w:link w:val="CommentSubject"/>
    <w:uiPriority w:val="99"/>
    <w:semiHidden/>
    <w:rsid w:val="00FE69E1"/>
    <w:rPr>
      <w:b/>
      <w:bCs/>
      <w:sz w:val="20"/>
      <w:szCs w:val="20"/>
    </w:rPr>
  </w:style>
  <w:style w:type="paragraph" w:styleId="BalloonText">
    <w:name w:val="Balloon Text"/>
    <w:basedOn w:val="Normal"/>
    <w:link w:val="BalloonTextChar"/>
    <w:uiPriority w:val="99"/>
    <w:semiHidden/>
    <w:unhideWhenUsed/>
    <w:rsid w:val="003F1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88"/>
    <w:rPr>
      <w:rFonts w:ascii="Segoe UI" w:hAnsi="Segoe UI" w:cs="Segoe UI"/>
      <w:sz w:val="18"/>
      <w:szCs w:val="18"/>
    </w:rPr>
  </w:style>
  <w:style w:type="character" w:styleId="Hyperlink">
    <w:name w:val="Hyperlink"/>
    <w:basedOn w:val="DefaultParagraphFont"/>
    <w:uiPriority w:val="99"/>
    <w:unhideWhenUsed/>
    <w:rsid w:val="00DD360F"/>
    <w:rPr>
      <w:color w:val="0563C1" w:themeColor="hyperlink"/>
      <w:u w:val="single"/>
    </w:rPr>
  </w:style>
  <w:style w:type="character" w:styleId="UnresolvedMention">
    <w:name w:val="Unresolved Mention"/>
    <w:basedOn w:val="DefaultParagraphFont"/>
    <w:uiPriority w:val="99"/>
    <w:semiHidden/>
    <w:unhideWhenUsed/>
    <w:rsid w:val="007C6F9F"/>
    <w:rPr>
      <w:color w:val="605E5C"/>
      <w:shd w:val="clear" w:color="auto" w:fill="E1DFDD"/>
    </w:rPr>
  </w:style>
  <w:style w:type="paragraph" w:customStyle="1" w:styleId="EndNoteBibliographyTitle">
    <w:name w:val="EndNote Bibliography Title"/>
    <w:basedOn w:val="Normal"/>
    <w:link w:val="EndNoteBibliographyTitleChar"/>
    <w:rsid w:val="00E613C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613CC"/>
    <w:rPr>
      <w:rFonts w:ascii="Calibri" w:hAnsi="Calibri" w:cs="Calibri"/>
      <w:noProof/>
      <w:lang w:val="en-US"/>
    </w:rPr>
  </w:style>
  <w:style w:type="paragraph" w:customStyle="1" w:styleId="EndNoteBibliography">
    <w:name w:val="EndNote Bibliography"/>
    <w:basedOn w:val="Normal"/>
    <w:link w:val="EndNoteBibliographyChar"/>
    <w:rsid w:val="00E613CC"/>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E613CC"/>
    <w:rPr>
      <w:rFonts w:ascii="Calibri" w:hAnsi="Calibri" w:cs="Calibri"/>
      <w:noProof/>
      <w:lang w:val="en-US"/>
    </w:rPr>
  </w:style>
  <w:style w:type="character" w:styleId="FollowedHyperlink">
    <w:name w:val="FollowedHyperlink"/>
    <w:basedOn w:val="DefaultParagraphFont"/>
    <w:uiPriority w:val="99"/>
    <w:semiHidden/>
    <w:unhideWhenUsed/>
    <w:rsid w:val="00C477E2"/>
    <w:rPr>
      <w:color w:val="954F72" w:themeColor="followedHyperlink"/>
      <w:u w:val="single"/>
    </w:rPr>
  </w:style>
  <w:style w:type="table" w:styleId="TableGrid">
    <w:name w:val="Table Grid"/>
    <w:basedOn w:val="TableNormal"/>
    <w:uiPriority w:val="39"/>
    <w:rsid w:val="00A2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463815446">
      <w:bodyDiv w:val="1"/>
      <w:marLeft w:val="0"/>
      <w:marRight w:val="0"/>
      <w:marTop w:val="0"/>
      <w:marBottom w:val="0"/>
      <w:divBdr>
        <w:top w:val="none" w:sz="0" w:space="0" w:color="auto"/>
        <w:left w:val="none" w:sz="0" w:space="0" w:color="auto"/>
        <w:bottom w:val="none" w:sz="0" w:space="0" w:color="auto"/>
        <w:right w:val="none" w:sz="0" w:space="0" w:color="auto"/>
      </w:divBdr>
    </w:div>
    <w:div w:id="550505005">
      <w:bodyDiv w:val="1"/>
      <w:marLeft w:val="0"/>
      <w:marRight w:val="0"/>
      <w:marTop w:val="0"/>
      <w:marBottom w:val="0"/>
      <w:divBdr>
        <w:top w:val="none" w:sz="0" w:space="0" w:color="auto"/>
        <w:left w:val="none" w:sz="0" w:space="0" w:color="auto"/>
        <w:bottom w:val="none" w:sz="0" w:space="0" w:color="auto"/>
        <w:right w:val="none" w:sz="0" w:space="0" w:color="auto"/>
      </w:divBdr>
    </w:div>
    <w:div w:id="567766472">
      <w:bodyDiv w:val="1"/>
      <w:marLeft w:val="0"/>
      <w:marRight w:val="0"/>
      <w:marTop w:val="0"/>
      <w:marBottom w:val="0"/>
      <w:divBdr>
        <w:top w:val="none" w:sz="0" w:space="0" w:color="auto"/>
        <w:left w:val="none" w:sz="0" w:space="0" w:color="auto"/>
        <w:bottom w:val="none" w:sz="0" w:space="0" w:color="auto"/>
        <w:right w:val="none" w:sz="0" w:space="0" w:color="auto"/>
      </w:divBdr>
    </w:div>
    <w:div w:id="941568748">
      <w:bodyDiv w:val="1"/>
      <w:marLeft w:val="0"/>
      <w:marRight w:val="0"/>
      <w:marTop w:val="0"/>
      <w:marBottom w:val="0"/>
      <w:divBdr>
        <w:top w:val="none" w:sz="0" w:space="0" w:color="auto"/>
        <w:left w:val="none" w:sz="0" w:space="0" w:color="auto"/>
        <w:bottom w:val="none" w:sz="0" w:space="0" w:color="auto"/>
        <w:right w:val="none" w:sz="0" w:space="0" w:color="auto"/>
      </w:divBdr>
    </w:div>
    <w:div w:id="1162240663">
      <w:bodyDiv w:val="1"/>
      <w:marLeft w:val="0"/>
      <w:marRight w:val="0"/>
      <w:marTop w:val="0"/>
      <w:marBottom w:val="0"/>
      <w:divBdr>
        <w:top w:val="none" w:sz="0" w:space="0" w:color="auto"/>
        <w:left w:val="none" w:sz="0" w:space="0" w:color="auto"/>
        <w:bottom w:val="none" w:sz="0" w:space="0" w:color="auto"/>
        <w:right w:val="none" w:sz="0" w:space="0" w:color="auto"/>
      </w:divBdr>
    </w:div>
    <w:div w:id="1168400528">
      <w:bodyDiv w:val="1"/>
      <w:marLeft w:val="0"/>
      <w:marRight w:val="0"/>
      <w:marTop w:val="0"/>
      <w:marBottom w:val="0"/>
      <w:divBdr>
        <w:top w:val="none" w:sz="0" w:space="0" w:color="auto"/>
        <w:left w:val="none" w:sz="0" w:space="0" w:color="auto"/>
        <w:bottom w:val="none" w:sz="0" w:space="0" w:color="auto"/>
        <w:right w:val="none" w:sz="0" w:space="0" w:color="auto"/>
      </w:divBdr>
    </w:div>
    <w:div w:id="1237403798">
      <w:bodyDiv w:val="1"/>
      <w:marLeft w:val="0"/>
      <w:marRight w:val="0"/>
      <w:marTop w:val="0"/>
      <w:marBottom w:val="0"/>
      <w:divBdr>
        <w:top w:val="none" w:sz="0" w:space="0" w:color="auto"/>
        <w:left w:val="none" w:sz="0" w:space="0" w:color="auto"/>
        <w:bottom w:val="none" w:sz="0" w:space="0" w:color="auto"/>
        <w:right w:val="none" w:sz="0" w:space="0" w:color="auto"/>
      </w:divBdr>
    </w:div>
    <w:div w:id="1839424886">
      <w:bodyDiv w:val="1"/>
      <w:marLeft w:val="0"/>
      <w:marRight w:val="0"/>
      <w:marTop w:val="0"/>
      <w:marBottom w:val="0"/>
      <w:divBdr>
        <w:top w:val="none" w:sz="0" w:space="0" w:color="auto"/>
        <w:left w:val="none" w:sz="0" w:space="0" w:color="auto"/>
        <w:bottom w:val="none" w:sz="0" w:space="0" w:color="auto"/>
        <w:right w:val="none" w:sz="0" w:space="0" w:color="auto"/>
      </w:divBdr>
    </w:div>
    <w:div w:id="1977681621">
      <w:bodyDiv w:val="1"/>
      <w:marLeft w:val="0"/>
      <w:marRight w:val="0"/>
      <w:marTop w:val="0"/>
      <w:marBottom w:val="0"/>
      <w:divBdr>
        <w:top w:val="none" w:sz="0" w:space="0" w:color="auto"/>
        <w:left w:val="none" w:sz="0" w:space="0" w:color="auto"/>
        <w:bottom w:val="none" w:sz="0" w:space="0" w:color="auto"/>
        <w:right w:val="none" w:sz="0" w:space="0" w:color="auto"/>
      </w:divBdr>
    </w:div>
    <w:div w:id="1994602715">
      <w:bodyDiv w:val="1"/>
      <w:marLeft w:val="0"/>
      <w:marRight w:val="0"/>
      <w:marTop w:val="0"/>
      <w:marBottom w:val="0"/>
      <w:divBdr>
        <w:top w:val="none" w:sz="0" w:space="0" w:color="auto"/>
        <w:left w:val="none" w:sz="0" w:space="0" w:color="auto"/>
        <w:bottom w:val="none" w:sz="0" w:space="0" w:color="auto"/>
        <w:right w:val="none" w:sz="0" w:space="0" w:color="auto"/>
      </w:divBdr>
    </w:div>
    <w:div w:id="2066175169">
      <w:bodyDiv w:val="1"/>
      <w:marLeft w:val="0"/>
      <w:marRight w:val="0"/>
      <w:marTop w:val="0"/>
      <w:marBottom w:val="0"/>
      <w:divBdr>
        <w:top w:val="none" w:sz="0" w:space="0" w:color="auto"/>
        <w:left w:val="none" w:sz="0" w:space="0" w:color="auto"/>
        <w:bottom w:val="none" w:sz="0" w:space="0" w:color="auto"/>
        <w:right w:val="none" w:sz="0" w:space="0" w:color="auto"/>
      </w:divBdr>
    </w:div>
    <w:div w:id="20662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salanmoinuddin@connect.glos.ac.uk" TargetMode="External"/><Relationship Id="rId18" Type="http://schemas.openxmlformats.org/officeDocument/2006/relationships/hyperlink" Target="https://doi.org/10.1097/HJH.0b013e328363c789" TargetMode="External"/><Relationship Id="rId3" Type="http://schemas.openxmlformats.org/officeDocument/2006/relationships/customXml" Target="../customXml/item3.xml"/><Relationship Id="rId21" Type="http://schemas.openxmlformats.org/officeDocument/2006/relationships/hyperlink" Target="https://doi.org/doi.org/10.1007/s40279-021-01614-7" TargetMode="External"/><Relationship Id="rId7" Type="http://schemas.openxmlformats.org/officeDocument/2006/relationships/settings" Target="settings.xml"/><Relationship Id="rId12" Type="http://schemas.openxmlformats.org/officeDocument/2006/relationships/hyperlink" Target="mailto:lturner14@glos.ac.uk" TargetMode="External"/><Relationship Id="rId17" Type="http://schemas.openxmlformats.org/officeDocument/2006/relationships/hyperlink" Target="mailto:kstone@cardiffmet.ac.uk" TargetMode="External"/><Relationship Id="rId2" Type="http://schemas.openxmlformats.org/officeDocument/2006/relationships/customXml" Target="../customXml/item2.xml"/><Relationship Id="rId16" Type="http://schemas.openxmlformats.org/officeDocument/2006/relationships/hyperlink" Target="mailto:craig.paterson@bristiol.ac.uk" TargetMode="External"/><Relationship Id="rId20" Type="http://schemas.openxmlformats.org/officeDocument/2006/relationships/hyperlink" Target="https://doi.org/10.1177/1358863X2513336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carle@glos.ac.uk" TargetMode="External"/><Relationship Id="rId5" Type="http://schemas.openxmlformats.org/officeDocument/2006/relationships/numbering" Target="numbering.xml"/><Relationship Id="rId15" Type="http://schemas.openxmlformats.org/officeDocument/2006/relationships/hyperlink" Target="mailto:hlegg1@glos.ac.uk" TargetMode="External"/><Relationship Id="rId23" Type="http://schemas.openxmlformats.org/officeDocument/2006/relationships/theme" Target="theme/theme1.xml"/><Relationship Id="rId10" Type="http://schemas.openxmlformats.org/officeDocument/2006/relationships/hyperlink" Target="mailto:sfryer@glos.ac.uk" TargetMode="External"/><Relationship Id="rId19" Type="http://schemas.openxmlformats.org/officeDocument/2006/relationships/hyperlink" Target="https://www.jamovi.org" TargetMode="External"/><Relationship Id="rId4" Type="http://schemas.openxmlformats.org/officeDocument/2006/relationships/customXml" Target="../customXml/item4.xml"/><Relationship Id="rId9" Type="http://schemas.openxmlformats.org/officeDocument/2006/relationships/hyperlink" Target="mailto:dr.s.fryer@gmail.com" TargetMode="External"/><Relationship Id="rId14" Type="http://schemas.openxmlformats.org/officeDocument/2006/relationships/hyperlink" Target="mailto:j.a.faulkner@soton.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58EC7BC30FE40B8A527730DB40DD5" ma:contentTypeVersion="20" ma:contentTypeDescription="Create a new document." ma:contentTypeScope="" ma:versionID="261c49030ddb186ae32635d2288e6ddb">
  <xsd:schema xmlns:xsd="http://www.w3.org/2001/XMLSchema" xmlns:xs="http://www.w3.org/2001/XMLSchema" xmlns:p="http://schemas.microsoft.com/office/2006/metadata/properties" xmlns:ns1="http://schemas.microsoft.com/sharepoint/v3" xmlns:ns3="ffb6f1c2-de1e-4f09-bd6e-b11d23518444" xmlns:ns4="29b4aa03-bc5e-4a97-8f58-24479e546d3f" targetNamespace="http://schemas.microsoft.com/office/2006/metadata/properties" ma:root="true" ma:fieldsID="8335fc3252be1d8de525497e1e82273d" ns1:_="" ns3:_="" ns4:_="">
    <xsd:import namespace="http://schemas.microsoft.com/sharepoint/v3"/>
    <xsd:import namespace="ffb6f1c2-de1e-4f09-bd6e-b11d23518444"/>
    <xsd:import namespace="29b4aa03-bc5e-4a97-8f58-24479e546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6f1c2-de1e-4f09-bd6e-b11d23518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4aa03-bc5e-4a97-8f58-24479e546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fb6f1c2-de1e-4f09-bd6e-b11d235184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E679-1327-41EB-B58C-EEF2E377AE04}">
  <ds:schemaRefs>
    <ds:schemaRef ds:uri="http://schemas.microsoft.com/sharepoint/v3/contenttype/forms"/>
  </ds:schemaRefs>
</ds:datastoreItem>
</file>

<file path=customXml/itemProps2.xml><?xml version="1.0" encoding="utf-8"?>
<ds:datastoreItem xmlns:ds="http://schemas.openxmlformats.org/officeDocument/2006/customXml" ds:itemID="{5F254C20-05A6-463F-84E4-54FB13B7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b6f1c2-de1e-4f09-bd6e-b11d23518444"/>
    <ds:schemaRef ds:uri="29b4aa03-bc5e-4a97-8f58-24479e546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80322-39AA-43BA-BD13-6B39928F80D5}">
  <ds:schemaRefs>
    <ds:schemaRef ds:uri="http://schemas.microsoft.com/office/2006/metadata/properties"/>
    <ds:schemaRef ds:uri="http://schemas.microsoft.com/office/infopath/2007/PartnerControls"/>
    <ds:schemaRef ds:uri="http://schemas.microsoft.com/sharepoint/v3"/>
    <ds:schemaRef ds:uri="ffb6f1c2-de1e-4f09-bd6e-b11d23518444"/>
  </ds:schemaRefs>
</ds:datastoreItem>
</file>

<file path=customXml/itemProps4.xml><?xml version="1.0" encoding="utf-8"?>
<ds:datastoreItem xmlns:ds="http://schemas.openxmlformats.org/officeDocument/2006/customXml" ds:itemID="{30E340B6-D276-4246-B733-DCBA3B20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6150</Words>
  <Characters>34174</Characters>
  <Application>Microsoft Office Word</Application>
  <DocSecurity>0</DocSecurity>
  <Lines>843</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FRYER, Simon (Dr)</dc:creator>
  <cp:keywords/>
  <dc:description/>
  <cp:lastModifiedBy>FRYER, Simon (Dr)</cp:lastModifiedBy>
  <cp:revision>6</cp:revision>
  <cp:lastPrinted>2025-07-17T07:52:00Z</cp:lastPrinted>
  <dcterms:created xsi:type="dcterms:W3CDTF">2026-02-20T11:06:00Z</dcterms:created>
  <dcterms:modified xsi:type="dcterms:W3CDTF">2026-03-09T21:20:00Z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0x0101000B158EC7BC30FE40B8A527730DB40DD5</vt:lpwstr>
  </property>
  <property fmtid="{D5CDD505-2E9C-101B-9397-08002B2CF9AE}" pid="3" name="GrammarlyDocumentId">
    <vt:lpwstr>395885c5-1982-4474-b055-21008fca647c</vt:lpwstr>
  </property>
</Properties>
</file>