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F5F31" w14:textId="77777777" w:rsidR="000F24E2" w:rsidRDefault="000F24E2" w:rsidP="000F24E2">
      <w:pPr>
        <w:spacing w:after="0" w:line="360" w:lineRule="auto"/>
        <w:rPr>
          <w:b/>
          <w:bCs/>
          <w:sz w:val="28"/>
          <w:szCs w:val="28"/>
        </w:rPr>
      </w:pPr>
      <w:r w:rsidRPr="000F24E2">
        <w:rPr>
          <w:b/>
          <w:bCs/>
          <w:sz w:val="28"/>
          <w:szCs w:val="28"/>
        </w:rPr>
        <w:t>Educational Outsourcing in Public Schools: Decision-Making Mechanisms and Perceived Teaching Quality</w:t>
      </w:r>
    </w:p>
    <w:p w14:paraId="6EF8052A" w14:textId="77777777" w:rsidR="000F24E2" w:rsidRDefault="000F24E2" w:rsidP="004553F3">
      <w:pPr>
        <w:spacing w:after="0" w:line="480" w:lineRule="auto"/>
        <w:rPr>
          <w:b/>
          <w:bCs/>
        </w:rPr>
      </w:pPr>
    </w:p>
    <w:p w14:paraId="1A46D837" w14:textId="306A096A" w:rsidR="0075761C" w:rsidRPr="002172A6" w:rsidRDefault="0075761C" w:rsidP="004553F3">
      <w:pPr>
        <w:spacing w:after="0" w:line="480" w:lineRule="auto"/>
        <w:rPr>
          <w:b/>
          <w:bCs/>
        </w:rPr>
      </w:pPr>
      <w:r w:rsidRPr="002172A6">
        <w:rPr>
          <w:b/>
          <w:bCs/>
        </w:rPr>
        <w:t>Abstract</w:t>
      </w:r>
    </w:p>
    <w:p w14:paraId="1010796D" w14:textId="77777777" w:rsidR="008954CC" w:rsidRDefault="00FB62C1" w:rsidP="00FB62C1">
      <w:pPr>
        <w:spacing w:after="0" w:line="480" w:lineRule="auto"/>
        <w:rPr>
          <w:sz w:val="22"/>
          <w:szCs w:val="22"/>
        </w:rPr>
      </w:pPr>
      <w:bookmarkStart w:id="0" w:name="_Hlk173061514"/>
      <w:r w:rsidRPr="002172A6">
        <w:rPr>
          <w:b/>
          <w:bCs/>
          <w:sz w:val="22"/>
          <w:szCs w:val="22"/>
        </w:rPr>
        <w:t>Purpose</w:t>
      </w:r>
      <w:r w:rsidRPr="002172A6">
        <w:rPr>
          <w:sz w:val="22"/>
          <w:szCs w:val="22"/>
        </w:rPr>
        <w:t xml:space="preserve"> - </w:t>
      </w:r>
      <w:r w:rsidR="008954CC" w:rsidRPr="008954CC">
        <w:rPr>
          <w:sz w:val="22"/>
          <w:szCs w:val="22"/>
        </w:rPr>
        <w:t>Across education systems worldwide, public schools are increasingly turning to educational outsourcing (EO) to deliver standard curriculum, yet evidence of its effectiveness remains mixed. This study models the antecedents and underlying mechanisms shaping stakeholders’ perceptions of the teaching quality of outsourced programs (OPs).</w:t>
      </w:r>
    </w:p>
    <w:p w14:paraId="6B141A2C" w14:textId="77777777" w:rsidR="008954CC" w:rsidRPr="002172A6" w:rsidRDefault="008954CC" w:rsidP="008954CC">
      <w:pPr>
        <w:spacing w:after="0" w:line="480" w:lineRule="auto"/>
        <w:rPr>
          <w:sz w:val="22"/>
          <w:szCs w:val="22"/>
        </w:rPr>
      </w:pPr>
      <w:r w:rsidRPr="002172A6">
        <w:rPr>
          <w:b/>
          <w:bCs/>
          <w:sz w:val="22"/>
          <w:szCs w:val="22"/>
        </w:rPr>
        <w:t>Design/methodology/approach</w:t>
      </w:r>
      <w:r w:rsidRPr="002172A6">
        <w:rPr>
          <w:sz w:val="22"/>
          <w:szCs w:val="22"/>
        </w:rPr>
        <w:t xml:space="preserve"> – </w:t>
      </w:r>
      <w:r w:rsidRPr="008F1E47">
        <w:rPr>
          <w:sz w:val="22"/>
          <w:szCs w:val="22"/>
        </w:rPr>
        <w:t xml:space="preserve">We surveyed 287 school leaders and teachers from 18% of all publicly-funded Hong Kong secondary schools (n=67) about their educational outsourcing (EO) practices. Specifically, we examined decision-making across the partnership cycle from the identification of providers to post-service evaluation of the OPs via </w:t>
      </w:r>
      <w:r w:rsidRPr="008F1E47">
        <w:rPr>
          <w:i/>
          <w:iCs/>
          <w:sz w:val="22"/>
          <w:szCs w:val="22"/>
        </w:rPr>
        <w:t>multilevel ordered Logit analysis</w:t>
      </w:r>
      <w:r w:rsidRPr="008F1E47">
        <w:rPr>
          <w:sz w:val="22"/>
          <w:szCs w:val="22"/>
        </w:rPr>
        <w:t>.</w:t>
      </w:r>
    </w:p>
    <w:p w14:paraId="7DB8BBDC" w14:textId="39370D92" w:rsidR="00FB62C1" w:rsidRPr="002172A6" w:rsidRDefault="00FB62C1" w:rsidP="00FB62C1">
      <w:pPr>
        <w:spacing w:after="0" w:line="480" w:lineRule="auto"/>
        <w:rPr>
          <w:rFonts w:eastAsia="Malgun Gothic"/>
          <w:sz w:val="22"/>
          <w:szCs w:val="22"/>
          <w:lang w:eastAsia="ko-KR"/>
        </w:rPr>
      </w:pPr>
      <w:r w:rsidRPr="002172A6">
        <w:rPr>
          <w:b/>
          <w:bCs/>
          <w:sz w:val="22"/>
          <w:szCs w:val="22"/>
        </w:rPr>
        <w:t xml:space="preserve">Findings </w:t>
      </w:r>
      <w:r w:rsidRPr="002172A6">
        <w:rPr>
          <w:sz w:val="22"/>
          <w:szCs w:val="22"/>
        </w:rPr>
        <w:t xml:space="preserve">– </w:t>
      </w:r>
      <w:r w:rsidR="008F1E47" w:rsidRPr="008F1E47">
        <w:rPr>
          <w:rFonts w:eastAsia="Malgun Gothic"/>
          <w:sz w:val="22"/>
          <w:szCs w:val="22"/>
          <w:lang w:eastAsia="ko-KR"/>
        </w:rPr>
        <w:t xml:space="preserve">Staff responsible for overseeing or administering OPs rated them as less effective than vice-principals. OPs were rated lower when purchasing decisions relied primarily on subjective </w:t>
      </w:r>
      <w:proofErr w:type="gramStart"/>
      <w:r w:rsidR="008F1E47" w:rsidRPr="008F1E47">
        <w:rPr>
          <w:rFonts w:eastAsia="Malgun Gothic"/>
          <w:sz w:val="22"/>
          <w:szCs w:val="22"/>
          <w:lang w:eastAsia="ko-KR"/>
        </w:rPr>
        <w:t>inputs</w:t>
      </w:r>
      <w:proofErr w:type="gramEnd"/>
      <w:r w:rsidR="008F1E47" w:rsidRPr="008F1E47">
        <w:rPr>
          <w:rFonts w:eastAsia="Malgun Gothic"/>
          <w:sz w:val="22"/>
          <w:szCs w:val="22"/>
          <w:lang w:eastAsia="ko-KR"/>
        </w:rPr>
        <w:t xml:space="preserve"> (e.g., colleague opinions) rather than objective evidence (e.g., student learning outcomes). Staff who collaborated directly with OP providers also gave lower ratings, as did post-service evaluations that incorporated teacher feedback. Conversely, staff rated OPs more favorably when they aligned with budget plans. Vice-principals who viewed OP rules as helpful were more likely to report OPs that met budget expectations, which in turn </w:t>
      </w:r>
      <w:proofErr w:type="gramStart"/>
      <w:r w:rsidR="008F1E47" w:rsidRPr="008F1E47">
        <w:rPr>
          <w:rFonts w:eastAsia="Malgun Gothic"/>
          <w:sz w:val="22"/>
          <w:szCs w:val="22"/>
          <w:lang w:eastAsia="ko-KR"/>
        </w:rPr>
        <w:t>was</w:t>
      </w:r>
      <w:proofErr w:type="gramEnd"/>
      <w:r w:rsidR="008F1E47" w:rsidRPr="008F1E47">
        <w:rPr>
          <w:rFonts w:eastAsia="Malgun Gothic"/>
          <w:sz w:val="22"/>
          <w:szCs w:val="22"/>
          <w:lang w:eastAsia="ko-KR"/>
        </w:rPr>
        <w:t xml:space="preserve"> associated with higher ratings. Overall, OPs that remained within budget and incorporated teacher feedback received higher evaluations.</w:t>
      </w:r>
    </w:p>
    <w:p w14:paraId="5E5E83A2" w14:textId="77777777" w:rsidR="008F1E47" w:rsidRDefault="00FB62C1" w:rsidP="00461782">
      <w:pPr>
        <w:spacing w:after="0" w:line="480" w:lineRule="auto"/>
        <w:rPr>
          <w:sz w:val="22"/>
          <w:szCs w:val="22"/>
        </w:rPr>
      </w:pPr>
      <w:r w:rsidRPr="002172A6">
        <w:rPr>
          <w:b/>
          <w:bCs/>
          <w:sz w:val="22"/>
          <w:szCs w:val="22"/>
        </w:rPr>
        <w:t>Originality/value</w:t>
      </w:r>
      <w:r w:rsidRPr="002172A6">
        <w:rPr>
          <w:sz w:val="22"/>
          <w:szCs w:val="22"/>
        </w:rPr>
        <w:t xml:space="preserve"> </w:t>
      </w:r>
      <w:r w:rsidR="0088275F" w:rsidRPr="002172A6">
        <w:rPr>
          <w:sz w:val="22"/>
          <w:szCs w:val="22"/>
        </w:rPr>
        <w:t>–</w:t>
      </w:r>
      <w:r w:rsidRPr="002172A6">
        <w:rPr>
          <w:sz w:val="22"/>
          <w:szCs w:val="22"/>
        </w:rPr>
        <w:t xml:space="preserve"> </w:t>
      </w:r>
      <w:bookmarkEnd w:id="0"/>
      <w:r w:rsidR="00461782" w:rsidRPr="00461782">
        <w:rPr>
          <w:sz w:val="22"/>
          <w:szCs w:val="22"/>
        </w:rPr>
        <w:t>Unlike prior studies that focus on isolated correlates of OP quality, this study explicates the underlying mechanisms and interactions among key factors, offering a more nuanced and integrated understanding of EO quality.</w:t>
      </w:r>
    </w:p>
    <w:p w14:paraId="1FAE3964" w14:textId="0FE85E66" w:rsidR="007111BD" w:rsidRPr="002172A6" w:rsidRDefault="0075761C" w:rsidP="00461782">
      <w:pPr>
        <w:spacing w:after="0" w:line="480" w:lineRule="auto"/>
        <w:rPr>
          <w:sz w:val="22"/>
          <w:szCs w:val="22"/>
        </w:rPr>
      </w:pPr>
      <w:r w:rsidRPr="002172A6">
        <w:rPr>
          <w:b/>
          <w:sz w:val="22"/>
          <w:szCs w:val="22"/>
        </w:rPr>
        <w:t xml:space="preserve">Keywords </w:t>
      </w:r>
      <w:r w:rsidRPr="002172A6">
        <w:rPr>
          <w:sz w:val="22"/>
          <w:szCs w:val="22"/>
        </w:rPr>
        <w:t>educational outsourcing</w:t>
      </w:r>
      <w:r w:rsidR="0084012D" w:rsidRPr="002172A6">
        <w:rPr>
          <w:rFonts w:hint="eastAsia"/>
          <w:sz w:val="22"/>
          <w:szCs w:val="22"/>
        </w:rPr>
        <w:t>,</w:t>
      </w:r>
      <w:r w:rsidR="0084012D" w:rsidRPr="002172A6">
        <w:rPr>
          <w:sz w:val="22"/>
          <w:szCs w:val="22"/>
        </w:rPr>
        <w:t xml:space="preserve"> </w:t>
      </w:r>
      <w:r w:rsidRPr="002172A6">
        <w:rPr>
          <w:sz w:val="22"/>
          <w:szCs w:val="22"/>
        </w:rPr>
        <w:t>education quality</w:t>
      </w:r>
      <w:r w:rsidR="0084012D" w:rsidRPr="002172A6">
        <w:rPr>
          <w:rFonts w:hint="eastAsia"/>
          <w:sz w:val="22"/>
          <w:szCs w:val="22"/>
        </w:rPr>
        <w:t>,</w:t>
      </w:r>
      <w:r w:rsidR="0084012D" w:rsidRPr="002172A6">
        <w:rPr>
          <w:sz w:val="22"/>
          <w:szCs w:val="22"/>
        </w:rPr>
        <w:t xml:space="preserve"> </w:t>
      </w:r>
      <w:r w:rsidRPr="002172A6">
        <w:rPr>
          <w:sz w:val="22"/>
          <w:szCs w:val="22"/>
        </w:rPr>
        <w:t>policy enactment</w:t>
      </w:r>
      <w:r w:rsidR="0084012D" w:rsidRPr="002172A6">
        <w:rPr>
          <w:rFonts w:hint="eastAsia"/>
          <w:sz w:val="22"/>
          <w:szCs w:val="22"/>
        </w:rPr>
        <w:t>,</w:t>
      </w:r>
      <w:r w:rsidR="0084012D" w:rsidRPr="002172A6">
        <w:rPr>
          <w:sz w:val="22"/>
          <w:szCs w:val="22"/>
        </w:rPr>
        <w:t xml:space="preserve"> </w:t>
      </w:r>
      <w:r w:rsidR="00D8535D">
        <w:rPr>
          <w:sz w:val="22"/>
          <w:szCs w:val="22"/>
        </w:rPr>
        <w:t>school-</w:t>
      </w:r>
      <w:r w:rsidR="00C2292A">
        <w:rPr>
          <w:sz w:val="22"/>
          <w:szCs w:val="22"/>
        </w:rPr>
        <w:t xml:space="preserve">service </w:t>
      </w:r>
      <w:r w:rsidR="00D8535D">
        <w:rPr>
          <w:sz w:val="22"/>
          <w:szCs w:val="22"/>
        </w:rPr>
        <w:t>provider partnership</w:t>
      </w:r>
      <w:r w:rsidR="0084012D" w:rsidRPr="002172A6">
        <w:rPr>
          <w:rFonts w:hint="eastAsia"/>
          <w:sz w:val="22"/>
          <w:szCs w:val="22"/>
        </w:rPr>
        <w:t>,</w:t>
      </w:r>
      <w:r w:rsidR="0084012D" w:rsidRPr="002172A6">
        <w:rPr>
          <w:sz w:val="22"/>
          <w:szCs w:val="22"/>
        </w:rPr>
        <w:t xml:space="preserve"> </w:t>
      </w:r>
      <w:r w:rsidRPr="002172A6">
        <w:rPr>
          <w:sz w:val="22"/>
          <w:szCs w:val="22"/>
        </w:rPr>
        <w:t>a multilevel-ordered Logit analysis</w:t>
      </w:r>
      <w:r w:rsidR="00EE2745">
        <w:rPr>
          <w:sz w:val="22"/>
          <w:szCs w:val="22"/>
        </w:rPr>
        <w:t xml:space="preserve">, </w:t>
      </w:r>
      <w:r w:rsidR="00EE2745" w:rsidRPr="00EE2745">
        <w:rPr>
          <w:sz w:val="22"/>
          <w:szCs w:val="22"/>
        </w:rPr>
        <w:t>Hong Kong</w:t>
      </w:r>
    </w:p>
    <w:p w14:paraId="62418B96" w14:textId="77777777" w:rsidR="00FD67A0" w:rsidRPr="002172A6" w:rsidRDefault="00FD67A0">
      <w:pPr>
        <w:rPr>
          <w:b/>
          <w:bCs/>
        </w:rPr>
      </w:pPr>
      <w:r w:rsidRPr="002172A6">
        <w:rPr>
          <w:b/>
          <w:bCs/>
        </w:rPr>
        <w:lastRenderedPageBreak/>
        <w:br w:type="page"/>
      </w:r>
    </w:p>
    <w:p w14:paraId="1A5347BA" w14:textId="061EAF8E" w:rsidR="0075761C" w:rsidRPr="002172A6" w:rsidRDefault="0075761C" w:rsidP="004553F3">
      <w:pPr>
        <w:pStyle w:val="ListParagraph"/>
        <w:numPr>
          <w:ilvl w:val="0"/>
          <w:numId w:val="16"/>
        </w:numPr>
        <w:spacing w:after="0" w:line="480" w:lineRule="auto"/>
        <w:rPr>
          <w:b/>
          <w:bCs/>
        </w:rPr>
      </w:pPr>
      <w:r w:rsidRPr="002172A6">
        <w:rPr>
          <w:b/>
          <w:bCs/>
        </w:rPr>
        <w:lastRenderedPageBreak/>
        <w:t>Introduction</w:t>
      </w:r>
    </w:p>
    <w:p w14:paraId="708CA1AE" w14:textId="593E3FC2" w:rsidR="00AF1428" w:rsidRPr="002172A6" w:rsidRDefault="0075761C" w:rsidP="0087357C">
      <w:pPr>
        <w:spacing w:after="0" w:line="480" w:lineRule="auto"/>
        <w:ind w:firstLine="720"/>
      </w:pPr>
      <w:bookmarkStart w:id="1" w:name="_Hlk194522092"/>
      <w:r w:rsidRPr="002172A6">
        <w:t>Amid global neoliberalism, non-state actors have proliferated in school system</w:t>
      </w:r>
      <w:r w:rsidR="00B64CA1" w:rsidRPr="002172A6">
        <w:t>s</w:t>
      </w:r>
      <w:r w:rsidRPr="002172A6">
        <w:t>, blurr</w:t>
      </w:r>
      <w:r w:rsidR="00B64CA1" w:rsidRPr="002172A6">
        <w:t>ing</w:t>
      </w:r>
      <w:r w:rsidRPr="002172A6">
        <w:t xml:space="preserve"> boundaries between public and private sectors—especially as schools contract out core educational services such as teaching or curricula design (Ball </w:t>
      </w:r>
      <w:r w:rsidR="0029620C" w:rsidRPr="002172A6">
        <w:t>and</w:t>
      </w:r>
      <w:r w:rsidRPr="002172A6">
        <w:t xml:space="preserve"> </w:t>
      </w:r>
      <w:proofErr w:type="spellStart"/>
      <w:r w:rsidRPr="002172A6">
        <w:t>Youdell</w:t>
      </w:r>
      <w:proofErr w:type="spellEnd"/>
      <w:r w:rsidRPr="002172A6">
        <w:t xml:space="preserve">, 2008). Reflecting neoliberal advocacy of efficiency and freedom of choice, </w:t>
      </w:r>
      <w:r w:rsidR="00AF1428" w:rsidRPr="002172A6">
        <w:t>i</w:t>
      </w:r>
      <w:r w:rsidR="00297534" w:rsidRPr="002172A6">
        <w:t xml:space="preserve">nternational organizations (e.g., UN, UNESCO), </w:t>
      </w:r>
      <w:r w:rsidRPr="002172A6">
        <w:t>policymakers and educational</w:t>
      </w:r>
      <w:r w:rsidR="007111BD" w:rsidRPr="002172A6">
        <w:t xml:space="preserve"> </w:t>
      </w:r>
      <w:r w:rsidRPr="002172A6">
        <w:t>practitioners</w:t>
      </w:r>
      <w:r w:rsidR="00AD6A99" w:rsidRPr="002172A6">
        <w:t xml:space="preserve"> advocate</w:t>
      </w:r>
      <w:r w:rsidRPr="002172A6">
        <w:t xml:space="preserve"> educational outsourcing (EO</w:t>
      </w:r>
      <w:r w:rsidR="00B64CA1" w:rsidRPr="002172A6">
        <w:t>)</w:t>
      </w:r>
      <w:r w:rsidR="00AD6A99" w:rsidRPr="002172A6">
        <w:t>.</w:t>
      </w:r>
      <w:r w:rsidR="00DE36CF" w:rsidRPr="002172A6" w:rsidDel="00721CA6">
        <w:t xml:space="preserve"> </w:t>
      </w:r>
      <w:r w:rsidR="00DE36CF" w:rsidRPr="002172A6">
        <w:t xml:space="preserve">EO refers to “the procurement of goods and services from external suppliers” (Mol, 2007, p. 5). </w:t>
      </w:r>
      <w:r w:rsidR="00AD6A99" w:rsidRPr="002172A6">
        <w:t>They argue that EO</w:t>
      </w:r>
      <w:r w:rsidRPr="002172A6">
        <w:t xml:space="preserve"> can </w:t>
      </w:r>
      <w:r w:rsidR="00AD6A99" w:rsidRPr="002172A6">
        <w:t xml:space="preserve">help solve many </w:t>
      </w:r>
      <w:r w:rsidRPr="002172A6">
        <w:t>education problems (e.g.,</w:t>
      </w:r>
      <w:r w:rsidR="00297534" w:rsidRPr="002172A6">
        <w:t xml:space="preserve"> hiring,</w:t>
      </w:r>
      <w:r w:rsidRPr="002172A6">
        <w:t xml:space="preserve"> school management, curriculum design, instruction), </w:t>
      </w:r>
      <w:r w:rsidR="00AD6A99" w:rsidRPr="002172A6">
        <w:t xml:space="preserve">improve </w:t>
      </w:r>
      <w:r w:rsidRPr="002172A6">
        <w:t xml:space="preserve">cost-effectiveness, diversify the curriculum, </w:t>
      </w:r>
      <w:r w:rsidR="00AD6A99" w:rsidRPr="002172A6">
        <w:t xml:space="preserve">enhance </w:t>
      </w:r>
      <w:r w:rsidRPr="002172A6">
        <w:t>students’ learning</w:t>
      </w:r>
      <w:r w:rsidR="001120EF" w:rsidRPr="002172A6">
        <w:t>, and even mitigate educational inequity</w:t>
      </w:r>
      <w:r w:rsidRPr="002172A6">
        <w:t xml:space="preserve"> (</w:t>
      </w:r>
      <w:r w:rsidR="00AF1428" w:rsidRPr="002172A6">
        <w:t xml:space="preserve">Bates </w:t>
      </w:r>
      <w:r w:rsidR="00AF1428" w:rsidRPr="002172A6">
        <w:rPr>
          <w:i/>
          <w:iCs/>
        </w:rPr>
        <w:t>et al</w:t>
      </w:r>
      <w:r w:rsidR="00AF1428" w:rsidRPr="002172A6">
        <w:t xml:space="preserve">., 2019; </w:t>
      </w:r>
      <w:r w:rsidR="00656365" w:rsidRPr="002172A6">
        <w:rPr>
          <w:rFonts w:eastAsia="Malgun Gothic" w:hint="eastAsia"/>
          <w:lang w:eastAsia="ko-KR"/>
        </w:rPr>
        <w:t>Choi, 20</w:t>
      </w:r>
      <w:r w:rsidR="00813B46" w:rsidRPr="002172A6">
        <w:rPr>
          <w:rFonts w:eastAsia="Malgun Gothic" w:hint="eastAsia"/>
          <w:lang w:eastAsia="ko-KR"/>
        </w:rPr>
        <w:t>24</w:t>
      </w:r>
      <w:r w:rsidR="00FE67E5" w:rsidRPr="002172A6">
        <w:rPr>
          <w:rFonts w:eastAsia="Malgun Gothic" w:hint="eastAsia"/>
          <w:lang w:eastAsia="ko-KR"/>
        </w:rPr>
        <w:t xml:space="preserve">; </w:t>
      </w:r>
      <w:r w:rsidRPr="002172A6">
        <w:t xml:space="preserve">Mangione </w:t>
      </w:r>
      <w:r w:rsidRPr="002172A6">
        <w:rPr>
          <w:i/>
          <w:iCs/>
        </w:rPr>
        <w:t>et al</w:t>
      </w:r>
      <w:r w:rsidRPr="002172A6">
        <w:t>., 2022; Powell, 2015).</w:t>
      </w:r>
      <w:r w:rsidR="002172A6" w:rsidRPr="002172A6">
        <w:t xml:space="preserve"> </w:t>
      </w:r>
      <w:r w:rsidR="00A40630" w:rsidRPr="002172A6">
        <w:rPr>
          <w:rFonts w:eastAsia="Malgun Gothic" w:hint="eastAsia"/>
          <w:lang w:eastAsia="ko-KR"/>
        </w:rPr>
        <w:t>T</w:t>
      </w:r>
      <w:r w:rsidR="00A40630" w:rsidRPr="002172A6">
        <w:rPr>
          <w:rFonts w:eastAsia="Malgun Gothic"/>
          <w:lang w:eastAsia="ko-KR"/>
        </w:rPr>
        <w:t>h</w:t>
      </w:r>
      <w:r w:rsidR="00A40630" w:rsidRPr="002172A6">
        <w:rPr>
          <w:rFonts w:eastAsia="Malgun Gothic" w:hint="eastAsia"/>
          <w:lang w:eastAsia="ko-KR"/>
        </w:rPr>
        <w:t xml:space="preserve">us, </w:t>
      </w:r>
      <w:r w:rsidRPr="002172A6">
        <w:t>many countries (e.g., New Zealand, the UK and China</w:t>
      </w:r>
      <w:r w:rsidR="00543A61" w:rsidRPr="002172A6">
        <w:t xml:space="preserve">) have embraced </w:t>
      </w:r>
      <w:r w:rsidR="00B64CA1" w:rsidRPr="002172A6">
        <w:t>EO</w:t>
      </w:r>
      <w:r w:rsidR="006F5C8E" w:rsidRPr="002172A6">
        <w:rPr>
          <w:rStyle w:val="FootnoteReference"/>
        </w:rPr>
        <w:footnoteReference w:id="2"/>
      </w:r>
      <w:r w:rsidR="00A40630" w:rsidRPr="002172A6">
        <w:rPr>
          <w:rFonts w:eastAsia="Malgun Gothic" w:hint="eastAsia"/>
          <w:lang w:eastAsia="ko-KR"/>
        </w:rPr>
        <w:t xml:space="preserve">. </w:t>
      </w:r>
      <w:r w:rsidR="00721CA6" w:rsidRPr="002172A6">
        <w:t xml:space="preserve">EO started with peripheral services such as </w:t>
      </w:r>
      <w:proofErr w:type="gramStart"/>
      <w:r w:rsidR="00721CA6" w:rsidRPr="002172A6">
        <w:t>catering, and</w:t>
      </w:r>
      <w:proofErr w:type="gramEnd"/>
      <w:r w:rsidR="00721CA6" w:rsidRPr="002172A6">
        <w:t xml:space="preserve"> recently expanded to the heart of education (e.g., school management, curriculum delivery) (</w:t>
      </w:r>
      <w:r w:rsidR="00721CA6" w:rsidRPr="002172A6">
        <w:rPr>
          <w:rFonts w:eastAsia="Malgun Gothic" w:hint="eastAsia"/>
          <w:lang w:eastAsia="ko-KR"/>
        </w:rPr>
        <w:t>Choi, 2018</w:t>
      </w:r>
      <w:r w:rsidR="00721CA6" w:rsidRPr="002172A6">
        <w:t xml:space="preserve">). This study examines the latter outsourcing and focuses on the practices of state/public </w:t>
      </w:r>
      <w:proofErr w:type="gramStart"/>
      <w:r w:rsidR="00721CA6" w:rsidRPr="002172A6">
        <w:t>schools—those</w:t>
      </w:r>
      <w:proofErr w:type="gramEnd"/>
      <w:r w:rsidR="00721CA6" w:rsidRPr="002172A6">
        <w:t xml:space="preserve"> funded by taxpayers rather than tuition.</w:t>
      </w:r>
    </w:p>
    <w:p w14:paraId="35C68C8F" w14:textId="77C08473" w:rsidR="00673EE4" w:rsidRPr="002172A6" w:rsidRDefault="00AD6A99" w:rsidP="0087357C">
      <w:pPr>
        <w:spacing w:after="0" w:line="480" w:lineRule="auto"/>
        <w:ind w:firstLine="720"/>
      </w:pPr>
      <w:r w:rsidRPr="002172A6">
        <w:rPr>
          <w:rFonts w:eastAsia="Malgun Gothic"/>
          <w:lang w:eastAsia="ko-KR"/>
        </w:rPr>
        <w:t xml:space="preserve">Although </w:t>
      </w:r>
      <w:r w:rsidR="00A40630" w:rsidRPr="002172A6">
        <w:rPr>
          <w:rFonts w:eastAsia="Malgun Gothic" w:hint="eastAsia"/>
          <w:lang w:eastAsia="ko-KR"/>
        </w:rPr>
        <w:t>EO promise</w:t>
      </w:r>
      <w:r w:rsidRPr="002172A6">
        <w:rPr>
          <w:rFonts w:eastAsia="Malgun Gothic"/>
          <w:lang w:eastAsia="ko-KR"/>
        </w:rPr>
        <w:t>s</w:t>
      </w:r>
      <w:r w:rsidR="00A40630" w:rsidRPr="002172A6">
        <w:rPr>
          <w:rFonts w:eastAsia="Malgun Gothic" w:hint="eastAsia"/>
          <w:lang w:eastAsia="ko-KR"/>
        </w:rPr>
        <w:t xml:space="preserve"> </w:t>
      </w:r>
      <w:r w:rsidRPr="002172A6">
        <w:rPr>
          <w:rFonts w:eastAsia="Malgun Gothic"/>
          <w:lang w:eastAsia="ko-KR"/>
        </w:rPr>
        <w:t xml:space="preserve">many </w:t>
      </w:r>
      <w:r w:rsidR="00A40630" w:rsidRPr="002172A6">
        <w:rPr>
          <w:rFonts w:eastAsia="Malgun Gothic" w:hint="eastAsia"/>
          <w:lang w:eastAsia="ko-KR"/>
        </w:rPr>
        <w:t xml:space="preserve">benefits, </w:t>
      </w:r>
      <w:r w:rsidR="0075761C" w:rsidRPr="002172A6">
        <w:t xml:space="preserve">qualitative studies </w:t>
      </w:r>
      <w:r w:rsidR="00543A61" w:rsidRPr="002172A6">
        <w:t xml:space="preserve">warn of potential </w:t>
      </w:r>
      <w:r w:rsidR="005A76AF" w:rsidRPr="002172A6">
        <w:t xml:space="preserve">shortcomings </w:t>
      </w:r>
      <w:r w:rsidR="00AF1428" w:rsidRPr="002172A6">
        <w:t xml:space="preserve">concerning </w:t>
      </w:r>
      <w:r w:rsidR="00CA4EB7" w:rsidRPr="002172A6">
        <w:t>teaching competence</w:t>
      </w:r>
      <w:r w:rsidRPr="002172A6">
        <w:t xml:space="preserve">, </w:t>
      </w:r>
      <w:r w:rsidR="005A76AF" w:rsidRPr="002172A6">
        <w:t>EO-</w:t>
      </w:r>
      <w:r w:rsidR="00A72714" w:rsidRPr="002172A6">
        <w:rPr>
          <w:rFonts w:eastAsia="Malgun Gothic" w:hint="eastAsia"/>
          <w:lang w:eastAsia="ko-KR"/>
        </w:rPr>
        <w:t>school</w:t>
      </w:r>
      <w:r w:rsidR="005A76AF" w:rsidRPr="002172A6">
        <w:rPr>
          <w:rFonts w:eastAsia="Malgun Gothic"/>
          <w:lang w:eastAsia="ko-KR"/>
        </w:rPr>
        <w:t xml:space="preserve"> collaboration </w:t>
      </w:r>
      <w:r w:rsidR="0075761C" w:rsidRPr="002172A6">
        <w:t>(e.g., S</w:t>
      </w:r>
      <w:r w:rsidR="00922FC4" w:rsidRPr="002172A6">
        <w:t>perka and Enright</w:t>
      </w:r>
      <w:r w:rsidR="0075761C" w:rsidRPr="002172A6">
        <w:t>., 2017)</w:t>
      </w:r>
      <w:r w:rsidR="00A72714" w:rsidRPr="002172A6">
        <w:rPr>
          <w:rFonts w:eastAsia="Malgun Gothic" w:hint="eastAsia"/>
          <w:lang w:eastAsia="ko-KR"/>
        </w:rPr>
        <w:t xml:space="preserve">, </w:t>
      </w:r>
      <w:r w:rsidR="005A76AF" w:rsidRPr="002172A6">
        <w:rPr>
          <w:rFonts w:eastAsia="Malgun Gothic"/>
          <w:lang w:eastAsia="ko-KR"/>
        </w:rPr>
        <w:t xml:space="preserve">adaptation to </w:t>
      </w:r>
      <w:r w:rsidR="00A72714" w:rsidRPr="002172A6">
        <w:rPr>
          <w:rFonts w:eastAsia="Malgun Gothic" w:hint="eastAsia"/>
          <w:lang w:eastAsia="ko-KR"/>
        </w:rPr>
        <w:t xml:space="preserve">students with different needs, or </w:t>
      </w:r>
      <w:r w:rsidR="00DE0124" w:rsidRPr="002172A6">
        <w:rPr>
          <w:rFonts w:eastAsia="Malgun Gothic"/>
          <w:lang w:eastAsia="ko-KR"/>
        </w:rPr>
        <w:t xml:space="preserve">fair resource </w:t>
      </w:r>
      <w:r w:rsidR="00A72714" w:rsidRPr="002172A6">
        <w:rPr>
          <w:rFonts w:eastAsia="Malgun Gothic" w:hint="eastAsia"/>
          <w:lang w:eastAsia="ko-KR"/>
        </w:rPr>
        <w:t xml:space="preserve">allocation </w:t>
      </w:r>
      <w:r w:rsidR="00DE0124" w:rsidRPr="002172A6">
        <w:rPr>
          <w:rFonts w:eastAsia="Malgun Gothic"/>
          <w:lang w:eastAsia="ko-KR"/>
        </w:rPr>
        <w:t xml:space="preserve">across </w:t>
      </w:r>
      <w:r w:rsidR="00A72714" w:rsidRPr="002172A6">
        <w:rPr>
          <w:rFonts w:eastAsia="Malgun Gothic" w:hint="eastAsia"/>
          <w:lang w:eastAsia="ko-KR"/>
        </w:rPr>
        <w:t xml:space="preserve">schools (e.g., </w:t>
      </w:r>
      <w:bookmarkStart w:id="2" w:name="OLE_LINK5"/>
      <w:r w:rsidR="00A72714" w:rsidRPr="002172A6">
        <w:rPr>
          <w:rFonts w:eastAsia="Malgun Gothic" w:hint="eastAsia"/>
          <w:lang w:eastAsia="ko-KR"/>
        </w:rPr>
        <w:t>Hogan</w:t>
      </w:r>
      <w:bookmarkEnd w:id="2"/>
      <w:r w:rsidR="00A72714" w:rsidRPr="002172A6">
        <w:rPr>
          <w:rFonts w:eastAsia="Malgun Gothic" w:hint="eastAsia"/>
          <w:lang w:eastAsia="ko-KR"/>
        </w:rPr>
        <w:t xml:space="preserve"> et al., 2025)</w:t>
      </w:r>
      <w:r w:rsidR="0075761C" w:rsidRPr="002172A6">
        <w:t>.</w:t>
      </w:r>
      <w:r w:rsidR="0087357C" w:rsidRPr="002172A6">
        <w:t xml:space="preserve"> </w:t>
      </w:r>
      <w:r w:rsidR="002F0752" w:rsidRPr="002172A6">
        <w:t>These explorative studies paint a useful but fragmented picture of how school staff’s (in)</w:t>
      </w:r>
      <w:r w:rsidR="00673EE4" w:rsidRPr="002172A6">
        <w:t>cohesive</w:t>
      </w:r>
      <w:r w:rsidR="002F0752" w:rsidRPr="002172A6">
        <w:t xml:space="preserve"> collaboration with EO providers </w:t>
      </w:r>
      <w:r w:rsidR="00994E42" w:rsidRPr="002172A6">
        <w:t xml:space="preserve">and inappropriate government monitoring </w:t>
      </w:r>
      <w:r w:rsidR="002F0752" w:rsidRPr="002172A6">
        <w:t>affected their effectiveness (</w:t>
      </w:r>
      <w:r w:rsidR="00994E42" w:rsidRPr="002172A6">
        <w:t xml:space="preserve">Choi, 2018; </w:t>
      </w:r>
      <w:r w:rsidR="002F0752" w:rsidRPr="002172A6">
        <w:t xml:space="preserve">Mangione </w:t>
      </w:r>
      <w:r w:rsidR="002F0752" w:rsidRPr="002172A6">
        <w:rPr>
          <w:i/>
          <w:iCs/>
        </w:rPr>
        <w:t>et al</w:t>
      </w:r>
      <w:r w:rsidR="002F0752" w:rsidRPr="002172A6">
        <w:t xml:space="preserve">., 2022). As EO </w:t>
      </w:r>
      <w:r w:rsidR="002172A6" w:rsidRPr="002172A6">
        <w:t>program</w:t>
      </w:r>
      <w:r w:rsidR="002172A6" w:rsidRPr="002172A6">
        <w:rPr>
          <w:rFonts w:eastAsia="Malgun Gothic"/>
          <w:lang w:eastAsia="ko-KR"/>
        </w:rPr>
        <w:t>s</w:t>
      </w:r>
      <w:r w:rsidR="002F0752" w:rsidRPr="002172A6">
        <w:t xml:space="preserve"> are both </w:t>
      </w:r>
      <w:r w:rsidR="002F0752" w:rsidRPr="002172A6">
        <w:lastRenderedPageBreak/>
        <w:t xml:space="preserve">numerous and diverse, neither ethnographies nor fixed-criteria assessments can reliably evaluate them. </w:t>
      </w:r>
    </w:p>
    <w:p w14:paraId="7B83E4F7" w14:textId="62C11494" w:rsidR="0075761C" w:rsidRPr="002172A6" w:rsidRDefault="00DE3F13" w:rsidP="0087357C">
      <w:pPr>
        <w:spacing w:after="0" w:line="480" w:lineRule="auto"/>
        <w:ind w:firstLine="720"/>
      </w:pPr>
      <w:r w:rsidRPr="002172A6">
        <w:rPr>
          <w:rFonts w:eastAsia="Malgun Gothic"/>
          <w:lang w:eastAsia="ko-KR"/>
        </w:rPr>
        <w:t>Furthermore</w:t>
      </w:r>
      <w:r w:rsidR="0087357C" w:rsidRPr="002172A6">
        <w:t xml:space="preserve">, past studies have not statistically evidenced a systematic model of antecedents and mechanisms affecting EO quality. Such a model can </w:t>
      </w:r>
      <w:r w:rsidR="00CA4EB7" w:rsidRPr="002172A6">
        <w:t>inform superior</w:t>
      </w:r>
      <w:r w:rsidR="0075761C" w:rsidRPr="002172A6">
        <w:t xml:space="preserve"> design and manage</w:t>
      </w:r>
      <w:r w:rsidR="00CA4EB7" w:rsidRPr="002172A6">
        <w:t>ment of</w:t>
      </w:r>
      <w:r w:rsidR="0075761C" w:rsidRPr="002172A6">
        <w:t xml:space="preserve"> EO </w:t>
      </w:r>
      <w:r w:rsidR="00A40630" w:rsidRPr="002172A6">
        <w:t>programs</w:t>
      </w:r>
      <w:r w:rsidR="00DE0124" w:rsidRPr="002172A6">
        <w:t>. This can</w:t>
      </w:r>
      <w:r w:rsidR="0075761C" w:rsidRPr="002172A6">
        <w:t xml:space="preserve"> </w:t>
      </w:r>
      <w:r w:rsidR="00CA4EB7" w:rsidRPr="002172A6">
        <w:t xml:space="preserve">improve </w:t>
      </w:r>
      <w:r w:rsidR="0075761C" w:rsidRPr="002172A6">
        <w:t>their quality</w:t>
      </w:r>
      <w:r w:rsidR="00CA4EB7" w:rsidRPr="002172A6">
        <w:t xml:space="preserve"> and </w:t>
      </w:r>
      <w:r w:rsidR="0075761C" w:rsidRPr="002172A6">
        <w:t>cost-effective</w:t>
      </w:r>
      <w:r w:rsidR="00CA4EB7" w:rsidRPr="002172A6">
        <w:t>ness</w:t>
      </w:r>
      <w:r w:rsidR="00DE0124" w:rsidRPr="002172A6">
        <w:t xml:space="preserve">, thereby </w:t>
      </w:r>
      <w:r w:rsidR="00CA4EB7" w:rsidRPr="002172A6">
        <w:t>enhanc</w:t>
      </w:r>
      <w:r w:rsidR="00DE0124" w:rsidRPr="002172A6">
        <w:t>ing</w:t>
      </w:r>
      <w:r w:rsidR="00CA4EB7" w:rsidRPr="002172A6">
        <w:t xml:space="preserve"> public school students' learning processes and outcomes</w:t>
      </w:r>
      <w:r w:rsidR="0075761C" w:rsidRPr="002172A6">
        <w:t xml:space="preserve">. </w:t>
      </w:r>
      <w:bookmarkStart w:id="3" w:name="_Hlk170936492"/>
      <w:r w:rsidR="00DE0124" w:rsidRPr="002172A6">
        <w:t xml:space="preserve">So, our </w:t>
      </w:r>
      <w:r w:rsidR="0075761C" w:rsidRPr="002172A6">
        <w:t xml:space="preserve">exploratory, quantitative study helps fill this research gap by addressing </w:t>
      </w:r>
      <w:r w:rsidR="00360B6E" w:rsidRPr="002172A6">
        <w:t xml:space="preserve">two </w:t>
      </w:r>
      <w:r w:rsidR="0075761C" w:rsidRPr="002172A6">
        <w:t>research questions (RQs):</w:t>
      </w:r>
    </w:p>
    <w:p w14:paraId="0DF3D7C9" w14:textId="73495CBB" w:rsidR="0075761C" w:rsidRPr="002172A6" w:rsidRDefault="0075761C" w:rsidP="005D037A">
      <w:pPr>
        <w:numPr>
          <w:ilvl w:val="0"/>
          <w:numId w:val="5"/>
        </w:numPr>
        <w:spacing w:after="0" w:line="480" w:lineRule="auto"/>
        <w:ind w:left="0" w:firstLine="720"/>
        <w:jc w:val="both"/>
      </w:pPr>
      <w:r w:rsidRPr="002172A6">
        <w:t xml:space="preserve">How do </w:t>
      </w:r>
      <w:r w:rsidR="00CA4EB7" w:rsidRPr="002172A6">
        <w:t xml:space="preserve">school staff </w:t>
      </w:r>
      <w:r w:rsidRPr="002172A6">
        <w:t xml:space="preserve">perceive </w:t>
      </w:r>
      <w:r w:rsidR="00CA4EB7" w:rsidRPr="002172A6">
        <w:t xml:space="preserve">EO </w:t>
      </w:r>
      <w:r w:rsidR="00A40630" w:rsidRPr="002172A6">
        <w:t>program</w:t>
      </w:r>
      <w:r w:rsidR="00CA4EB7" w:rsidRPr="002172A6">
        <w:t xml:space="preserve"> </w:t>
      </w:r>
      <w:r w:rsidRPr="002172A6">
        <w:t>quality?</w:t>
      </w:r>
    </w:p>
    <w:p w14:paraId="324DF4C1" w14:textId="25A26A34" w:rsidR="0075761C" w:rsidRPr="002172A6" w:rsidRDefault="0075761C" w:rsidP="005D037A">
      <w:pPr>
        <w:numPr>
          <w:ilvl w:val="0"/>
          <w:numId w:val="5"/>
        </w:numPr>
        <w:spacing w:after="0" w:line="480" w:lineRule="auto"/>
        <w:ind w:left="0" w:firstLine="720"/>
        <w:jc w:val="both"/>
      </w:pPr>
      <w:r w:rsidRPr="002172A6">
        <w:t xml:space="preserve">What </w:t>
      </w:r>
      <w:r w:rsidR="00CA4EB7" w:rsidRPr="002172A6">
        <w:t xml:space="preserve">mechanisms affect </w:t>
      </w:r>
      <w:r w:rsidR="00BC0A6A" w:rsidRPr="002172A6">
        <w:rPr>
          <w:rFonts w:eastAsia="Malgun Gothic" w:hint="eastAsia"/>
          <w:lang w:eastAsia="ko-KR"/>
        </w:rPr>
        <w:t>perceived</w:t>
      </w:r>
      <w:r w:rsidR="00CA4EB7" w:rsidRPr="002172A6">
        <w:t xml:space="preserve"> </w:t>
      </w:r>
      <w:r w:rsidR="00357EE1" w:rsidRPr="002172A6">
        <w:t xml:space="preserve">EO </w:t>
      </w:r>
      <w:r w:rsidR="00A40630" w:rsidRPr="002172A6">
        <w:t>program</w:t>
      </w:r>
      <w:r w:rsidRPr="002172A6">
        <w:t xml:space="preserve"> quality?</w:t>
      </w:r>
    </w:p>
    <w:p w14:paraId="1E271CDA" w14:textId="18363D2C" w:rsidR="00C13DCC" w:rsidRPr="002172A6" w:rsidRDefault="00AD1758" w:rsidP="00994E42">
      <w:pPr>
        <w:pStyle w:val="BodyText"/>
        <w:spacing w:line="480" w:lineRule="auto"/>
        <w:ind w:right="137" w:firstLine="720"/>
        <w:jc w:val="both"/>
        <w:rPr>
          <w:rFonts w:eastAsiaTheme="minorEastAsia"/>
          <w:kern w:val="2"/>
          <w:lang w:eastAsia="zh-CN"/>
          <w14:ligatures w14:val="standardContextual"/>
        </w:rPr>
      </w:pPr>
      <w:bookmarkStart w:id="4" w:name="_heading=h.ecsnq6fujknp"/>
      <w:bookmarkStart w:id="5" w:name="_Hlk212844476"/>
      <w:bookmarkEnd w:id="3"/>
      <w:bookmarkEnd w:id="4"/>
      <w:r w:rsidRPr="002172A6">
        <w:rPr>
          <w:rFonts w:eastAsia="Malgun Gothic"/>
          <w:kern w:val="2"/>
          <w:lang w:eastAsia="ko-KR"/>
          <w14:ligatures w14:val="standardContextual"/>
        </w:rPr>
        <w:t xml:space="preserve">Our </w:t>
      </w:r>
      <w:r w:rsidR="00C13DCC" w:rsidRPr="002172A6">
        <w:rPr>
          <w:rFonts w:eastAsia="Malgun Gothic" w:hint="eastAsia"/>
          <w:kern w:val="2"/>
          <w:lang w:eastAsia="ko-KR"/>
          <w14:ligatures w14:val="standardContextual"/>
        </w:rPr>
        <w:t xml:space="preserve">study </w:t>
      </w:r>
      <w:r w:rsidRPr="002172A6">
        <w:rPr>
          <w:rFonts w:eastAsia="Malgun Gothic"/>
          <w:kern w:val="2"/>
          <w:lang w:eastAsia="ko-KR"/>
          <w14:ligatures w14:val="standardContextual"/>
        </w:rPr>
        <w:t xml:space="preserve">is grounded in </w:t>
      </w:r>
      <w:r w:rsidR="00C13DCC" w:rsidRPr="002172A6">
        <w:rPr>
          <w:rFonts w:eastAsia="Malgun Gothic" w:hint="eastAsia"/>
          <w:kern w:val="2"/>
          <w:lang w:eastAsia="ko-KR"/>
          <w14:ligatures w14:val="standardContextual"/>
        </w:rPr>
        <w:t>policy enactment theory</w:t>
      </w:r>
      <w:r w:rsidRPr="002172A6">
        <w:rPr>
          <w:rFonts w:eastAsiaTheme="minorEastAsia"/>
          <w:kern w:val="2"/>
          <w:lang w:eastAsia="zh-CN"/>
          <w14:ligatures w14:val="standardContextual"/>
        </w:rPr>
        <w:t xml:space="preserve"> (Ball et al., 2012)</w:t>
      </w:r>
      <w:r w:rsidRPr="002172A6">
        <w:rPr>
          <w:rFonts w:eastAsia="Malgun Gothic"/>
          <w:kern w:val="2"/>
          <w:lang w:eastAsia="ko-KR"/>
          <w14:ligatures w14:val="standardContextual"/>
        </w:rPr>
        <w:t xml:space="preserve">, which </w:t>
      </w:r>
      <w:r w:rsidR="00C13DCC" w:rsidRPr="002172A6">
        <w:rPr>
          <w:rFonts w:eastAsiaTheme="minorEastAsia"/>
          <w:kern w:val="2"/>
          <w:lang w:eastAsia="zh-CN"/>
          <w14:ligatures w14:val="standardContextual"/>
        </w:rPr>
        <w:t xml:space="preserve">categorizes </w:t>
      </w:r>
      <w:r w:rsidRPr="002172A6">
        <w:rPr>
          <w:rFonts w:eastAsiaTheme="minorEastAsia"/>
          <w:kern w:val="2"/>
          <w:lang w:eastAsia="zh-CN"/>
          <w14:ligatures w14:val="standardContextual"/>
        </w:rPr>
        <w:t xml:space="preserve">key </w:t>
      </w:r>
      <w:r w:rsidR="00C13DCC" w:rsidRPr="002172A6">
        <w:rPr>
          <w:rFonts w:eastAsiaTheme="minorEastAsia"/>
          <w:kern w:val="2"/>
          <w:lang w:eastAsia="zh-CN"/>
          <w14:ligatures w14:val="standardContextual"/>
        </w:rPr>
        <w:t>factors that shape the implementation of a policy (or any change initiative)</w:t>
      </w:r>
      <w:r w:rsidRPr="002172A6">
        <w:rPr>
          <w:rFonts w:eastAsiaTheme="minorEastAsia"/>
          <w:kern w:val="2"/>
          <w:lang w:eastAsia="zh-CN"/>
          <w14:ligatures w14:val="standardContextual"/>
        </w:rPr>
        <w:t xml:space="preserve">. </w:t>
      </w:r>
      <w:r w:rsidR="00994E42" w:rsidRPr="002172A6">
        <w:rPr>
          <w:rFonts w:eastAsiaTheme="minorEastAsia"/>
          <w:kern w:val="2"/>
          <w:lang w:eastAsia="zh-CN"/>
          <w14:ligatures w14:val="standardContextual"/>
        </w:rPr>
        <w:t xml:space="preserve">They include </w:t>
      </w:r>
      <w:r w:rsidR="00C13DCC" w:rsidRPr="002172A6">
        <w:rPr>
          <w:rFonts w:eastAsiaTheme="minorEastAsia"/>
          <w:kern w:val="2"/>
          <w:lang w:eastAsia="zh-CN"/>
          <w14:ligatures w14:val="standardContextual"/>
        </w:rPr>
        <w:t>policy features (e.g., discursive production of the “good school, teacher, and student</w:t>
      </w:r>
      <w:r w:rsidR="00377CD9" w:rsidRPr="002172A6">
        <w:rPr>
          <w:rFonts w:eastAsiaTheme="minorEastAsia"/>
          <w:kern w:val="2"/>
          <w:lang w:eastAsia="zh-CN"/>
          <w14:ligatures w14:val="standardContextual"/>
        </w:rPr>
        <w:t>,</w:t>
      </w:r>
      <w:r w:rsidR="00C13DCC" w:rsidRPr="002172A6">
        <w:rPr>
          <w:rFonts w:eastAsiaTheme="minorEastAsia"/>
          <w:kern w:val="2"/>
          <w:lang w:eastAsia="zh-CN"/>
          <w14:ligatures w14:val="standardContextual"/>
        </w:rPr>
        <w:t>”</w:t>
      </w:r>
      <w:r w:rsidR="00377CD9" w:rsidRPr="002172A6">
        <w:rPr>
          <w:rFonts w:eastAsiaTheme="minorEastAsia"/>
          <w:kern w:val="2"/>
          <w:lang w:eastAsia="zh-CN"/>
          <w14:ligatures w14:val="standardContextual"/>
        </w:rPr>
        <w:t xml:space="preserve"> Bates et al., 2019</w:t>
      </w:r>
      <w:r w:rsidR="00C13DCC" w:rsidRPr="002172A6">
        <w:rPr>
          <w:rFonts w:eastAsiaTheme="minorEastAsia"/>
          <w:kern w:val="2"/>
          <w:lang w:eastAsia="zh-CN"/>
          <w14:ligatures w14:val="standardContextual"/>
        </w:rPr>
        <w:t>), tangible contextual factors (e.g., student intakes, budget</w:t>
      </w:r>
      <w:r w:rsidR="00377CD9" w:rsidRPr="002172A6">
        <w:rPr>
          <w:rFonts w:eastAsiaTheme="minorEastAsia"/>
          <w:kern w:val="2"/>
          <w:lang w:eastAsia="zh-CN"/>
          <w14:ligatures w14:val="standardContextual"/>
        </w:rPr>
        <w:t>; Creagh et al., 2023</w:t>
      </w:r>
      <w:r w:rsidR="00C13DCC" w:rsidRPr="002172A6">
        <w:rPr>
          <w:rFonts w:eastAsiaTheme="minorEastAsia"/>
          <w:kern w:val="2"/>
          <w:lang w:eastAsia="zh-CN"/>
          <w14:ligatures w14:val="standardContextual"/>
        </w:rPr>
        <w:t>), and</w:t>
      </w:r>
      <w:r w:rsidR="00377CD9" w:rsidRPr="002172A6">
        <w:rPr>
          <w:rFonts w:eastAsiaTheme="minorEastAsia"/>
          <w:kern w:val="2"/>
          <w:lang w:eastAsia="zh-CN"/>
          <w14:ligatures w14:val="standardContextual"/>
        </w:rPr>
        <w:t xml:space="preserve"> </w:t>
      </w:r>
      <w:r w:rsidR="00C13DCC" w:rsidRPr="002172A6">
        <w:rPr>
          <w:rFonts w:eastAsiaTheme="minorEastAsia"/>
          <w:kern w:val="2"/>
          <w:lang w:eastAsia="zh-CN"/>
          <w14:ligatures w14:val="standardContextual"/>
        </w:rPr>
        <w:t>actors</w:t>
      </w:r>
      <w:r w:rsidR="00994E42" w:rsidRPr="002172A6">
        <w:rPr>
          <w:rFonts w:eastAsiaTheme="minorEastAsia"/>
          <w:kern w:val="2"/>
          <w:lang w:eastAsia="zh-CN"/>
          <w14:ligatures w14:val="standardContextual"/>
        </w:rPr>
        <w:t>’ contribution</w:t>
      </w:r>
      <w:r w:rsidR="00C13DCC" w:rsidRPr="002172A6">
        <w:rPr>
          <w:rFonts w:eastAsiaTheme="minorEastAsia"/>
          <w:kern w:val="2"/>
          <w:lang w:eastAsia="zh-CN"/>
          <w14:ligatures w14:val="standardContextual"/>
        </w:rPr>
        <w:t xml:space="preserve"> (</w:t>
      </w:r>
      <w:r w:rsidR="00656365" w:rsidRPr="002172A6">
        <w:rPr>
          <w:rFonts w:eastAsia="Malgun Gothic" w:hint="eastAsia"/>
          <w:kern w:val="2"/>
          <w:lang w:eastAsia="ko-KR"/>
          <w14:ligatures w14:val="standardContextual"/>
        </w:rPr>
        <w:t xml:space="preserve">e.g., </w:t>
      </w:r>
      <w:r w:rsidR="00656365" w:rsidRPr="002172A6">
        <w:rPr>
          <w:rFonts w:eastAsiaTheme="minorEastAsia"/>
          <w:kern w:val="2"/>
          <w:lang w:eastAsia="zh-CN"/>
          <w14:ligatures w14:val="standardContextual"/>
        </w:rPr>
        <w:t>Ball et al., 201</w:t>
      </w:r>
      <w:r w:rsidR="0035129B" w:rsidRPr="002172A6">
        <w:rPr>
          <w:rFonts w:eastAsia="Malgun Gothic"/>
          <w:kern w:val="2"/>
          <w:lang w:eastAsia="ko-KR"/>
          <w14:ligatures w14:val="standardContextual"/>
        </w:rPr>
        <w:t>1</w:t>
      </w:r>
      <w:r w:rsidR="00656365" w:rsidRPr="002172A6">
        <w:rPr>
          <w:rFonts w:eastAsia="Malgun Gothic" w:hint="eastAsia"/>
          <w:kern w:val="2"/>
          <w:lang w:eastAsia="ko-KR"/>
          <w14:ligatures w14:val="standardContextual"/>
        </w:rPr>
        <w:t>; Choi, 2022</w:t>
      </w:r>
      <w:r w:rsidR="00C13DCC" w:rsidRPr="002172A6">
        <w:rPr>
          <w:rFonts w:eastAsiaTheme="minorEastAsia"/>
          <w:kern w:val="2"/>
          <w:lang w:eastAsia="zh-CN"/>
          <w14:ligatures w14:val="standardContextual"/>
        </w:rPr>
        <w:t xml:space="preserve">). </w:t>
      </w:r>
      <w:r w:rsidR="00377CD9" w:rsidRPr="002172A6">
        <w:rPr>
          <w:rFonts w:eastAsiaTheme="minorEastAsia"/>
          <w:kern w:val="2"/>
          <w:lang w:eastAsia="zh-CN"/>
          <w14:ligatures w14:val="standardContextual"/>
        </w:rPr>
        <w:t xml:space="preserve">Still, </w:t>
      </w:r>
      <w:r w:rsidR="00C13DCC" w:rsidRPr="002172A6">
        <w:rPr>
          <w:rFonts w:eastAsiaTheme="minorEastAsia"/>
          <w:kern w:val="2"/>
          <w:lang w:eastAsia="zh-CN"/>
          <w14:ligatures w14:val="standardContextual"/>
        </w:rPr>
        <w:t xml:space="preserve">EO studies have not </w:t>
      </w:r>
      <w:r w:rsidR="00377CD9" w:rsidRPr="002172A6">
        <w:rPr>
          <w:rFonts w:eastAsiaTheme="minorEastAsia"/>
          <w:kern w:val="2"/>
          <w:lang w:eastAsia="zh-CN"/>
          <w14:ligatures w14:val="standardContextual"/>
        </w:rPr>
        <w:t xml:space="preserve">fully explicated </w:t>
      </w:r>
      <w:r w:rsidR="00C13DCC" w:rsidRPr="002172A6">
        <w:rPr>
          <w:rFonts w:eastAsiaTheme="minorEastAsia"/>
          <w:kern w:val="2"/>
          <w:lang w:eastAsia="zh-CN"/>
          <w14:ligatures w14:val="standardContextual"/>
        </w:rPr>
        <w:t>the role</w:t>
      </w:r>
      <w:r w:rsidR="00377CD9" w:rsidRPr="002172A6">
        <w:rPr>
          <w:rFonts w:eastAsiaTheme="minorEastAsia"/>
          <w:kern w:val="2"/>
          <w:lang w:eastAsia="zh-CN"/>
          <w14:ligatures w14:val="standardContextual"/>
        </w:rPr>
        <w:t>s</w:t>
      </w:r>
      <w:r w:rsidR="00C13DCC" w:rsidRPr="002172A6">
        <w:rPr>
          <w:rFonts w:eastAsiaTheme="minorEastAsia"/>
          <w:kern w:val="2"/>
          <w:lang w:eastAsia="zh-CN"/>
          <w14:ligatures w14:val="standardContextual"/>
        </w:rPr>
        <w:t xml:space="preserve"> of actors</w:t>
      </w:r>
      <w:r w:rsidR="00377CD9" w:rsidRPr="002172A6">
        <w:rPr>
          <w:rFonts w:eastAsiaTheme="minorEastAsia"/>
          <w:kern w:val="2"/>
          <w:lang w:eastAsia="zh-CN"/>
          <w14:ligatures w14:val="standardContextual"/>
        </w:rPr>
        <w:t xml:space="preserve"> or</w:t>
      </w:r>
      <w:r w:rsidR="00C13DCC" w:rsidRPr="002172A6">
        <w:rPr>
          <w:rFonts w:eastAsiaTheme="minorEastAsia"/>
          <w:kern w:val="2"/>
          <w:lang w:eastAsia="zh-CN"/>
          <w14:ligatures w14:val="standardContextual"/>
        </w:rPr>
        <w:t xml:space="preserve"> </w:t>
      </w:r>
      <w:r w:rsidR="00377CD9" w:rsidRPr="002172A6">
        <w:rPr>
          <w:rFonts w:eastAsiaTheme="minorEastAsia"/>
          <w:kern w:val="2"/>
          <w:lang w:eastAsia="zh-CN"/>
          <w14:ligatures w14:val="standardContextual"/>
        </w:rPr>
        <w:t xml:space="preserve">evidenced </w:t>
      </w:r>
      <w:r w:rsidR="00C13DCC" w:rsidRPr="002172A6">
        <w:rPr>
          <w:rFonts w:eastAsiaTheme="minorEastAsia"/>
          <w:kern w:val="2"/>
          <w:lang w:eastAsia="zh-CN"/>
          <w14:ligatures w14:val="standardContextual"/>
        </w:rPr>
        <w:t xml:space="preserve">a systematic model of </w:t>
      </w:r>
      <w:r w:rsidR="00377CD9" w:rsidRPr="002172A6">
        <w:rPr>
          <w:rFonts w:eastAsiaTheme="minorEastAsia"/>
          <w:kern w:val="2"/>
          <w:lang w:eastAsia="zh-CN"/>
          <w14:ligatures w14:val="standardContextual"/>
        </w:rPr>
        <w:t xml:space="preserve">EO-school </w:t>
      </w:r>
      <w:r w:rsidR="00C13DCC" w:rsidRPr="002172A6">
        <w:rPr>
          <w:rFonts w:eastAsiaTheme="minorEastAsia"/>
          <w:kern w:val="2"/>
          <w:lang w:eastAsia="zh-CN"/>
          <w14:ligatures w14:val="standardContextual"/>
        </w:rPr>
        <w:t xml:space="preserve">collaboration and </w:t>
      </w:r>
      <w:r w:rsidR="00377CD9" w:rsidRPr="002172A6">
        <w:rPr>
          <w:rFonts w:eastAsiaTheme="minorEastAsia"/>
          <w:kern w:val="2"/>
          <w:lang w:eastAsia="zh-CN"/>
          <w14:ligatures w14:val="standardContextual"/>
        </w:rPr>
        <w:t xml:space="preserve">EO </w:t>
      </w:r>
      <w:r w:rsidR="00C13DCC" w:rsidRPr="002172A6">
        <w:rPr>
          <w:rFonts w:eastAsiaTheme="minorEastAsia"/>
          <w:kern w:val="2"/>
          <w:lang w:eastAsia="zh-CN"/>
          <w14:ligatures w14:val="standardContextual"/>
        </w:rPr>
        <w:t xml:space="preserve">quality, so </w:t>
      </w:r>
      <w:r w:rsidR="00377CD9" w:rsidRPr="002172A6">
        <w:rPr>
          <w:rFonts w:eastAsiaTheme="minorEastAsia"/>
          <w:kern w:val="2"/>
          <w:lang w:eastAsia="zh-CN"/>
          <w14:ligatures w14:val="standardContextual"/>
        </w:rPr>
        <w:t xml:space="preserve">our </w:t>
      </w:r>
      <w:r w:rsidR="00C13DCC" w:rsidRPr="002172A6">
        <w:rPr>
          <w:rFonts w:eastAsiaTheme="minorEastAsia"/>
          <w:kern w:val="2"/>
          <w:lang w:eastAsia="zh-CN"/>
          <w14:ligatures w14:val="standardContextual"/>
        </w:rPr>
        <w:t>study explore</w:t>
      </w:r>
      <w:r w:rsidR="00C13DCC" w:rsidRPr="002172A6">
        <w:rPr>
          <w:rFonts w:eastAsia="Malgun Gothic" w:hint="eastAsia"/>
          <w:kern w:val="2"/>
          <w:lang w:eastAsia="ko-KR"/>
          <w14:ligatures w14:val="standardContextual"/>
        </w:rPr>
        <w:t>d</w:t>
      </w:r>
      <w:r w:rsidR="00C13DCC" w:rsidRPr="002172A6">
        <w:rPr>
          <w:rFonts w:eastAsiaTheme="minorEastAsia"/>
          <w:kern w:val="2"/>
          <w:lang w:eastAsia="zh-CN"/>
          <w14:ligatures w14:val="standardContextual"/>
        </w:rPr>
        <w:t xml:space="preserve"> </w:t>
      </w:r>
      <w:r w:rsidR="00377CD9" w:rsidRPr="002172A6">
        <w:rPr>
          <w:rFonts w:eastAsiaTheme="minorEastAsia"/>
          <w:kern w:val="2"/>
          <w:lang w:eastAsia="zh-CN"/>
          <w14:ligatures w14:val="standardContextual"/>
        </w:rPr>
        <w:t xml:space="preserve">these </w:t>
      </w:r>
      <w:r w:rsidR="00C13DCC" w:rsidRPr="002172A6">
        <w:rPr>
          <w:rFonts w:eastAsiaTheme="minorEastAsia"/>
          <w:kern w:val="2"/>
          <w:lang w:eastAsia="zh-CN"/>
          <w14:ligatures w14:val="standardContextual"/>
        </w:rPr>
        <w:t>issue</w:t>
      </w:r>
      <w:r w:rsidR="00377CD9" w:rsidRPr="002172A6">
        <w:rPr>
          <w:rFonts w:eastAsiaTheme="minorEastAsia"/>
          <w:kern w:val="2"/>
          <w:lang w:eastAsia="zh-CN"/>
          <w14:ligatures w14:val="standardContextual"/>
        </w:rPr>
        <w:t>s</w:t>
      </w:r>
      <w:r w:rsidR="00C13DCC" w:rsidRPr="002172A6">
        <w:rPr>
          <w:rFonts w:eastAsiaTheme="minorEastAsia"/>
          <w:kern w:val="2"/>
          <w:lang w:eastAsia="zh-CN"/>
          <w14:ligatures w14:val="standardContextual"/>
        </w:rPr>
        <w:t xml:space="preserve">. </w:t>
      </w:r>
    </w:p>
    <w:bookmarkEnd w:id="5"/>
    <w:p w14:paraId="14C967FD" w14:textId="65DCD028" w:rsidR="0075761C" w:rsidRPr="002172A6" w:rsidRDefault="0075761C" w:rsidP="00994E42">
      <w:pPr>
        <w:spacing w:after="0" w:line="480" w:lineRule="auto"/>
        <w:ind w:firstLine="720"/>
      </w:pPr>
      <w:r w:rsidRPr="002172A6">
        <w:t xml:space="preserve">We examined the survey responses of 224 staff from 67 public secondary schools via </w:t>
      </w:r>
      <w:r w:rsidRPr="002172A6">
        <w:rPr>
          <w:i/>
          <w:iCs/>
        </w:rPr>
        <w:t>multilevel ordered Logit analysis</w:t>
      </w:r>
      <w:r w:rsidR="00FE731A" w:rsidRPr="002172A6">
        <w:t xml:space="preserve"> (Hox et al., 2017)</w:t>
      </w:r>
      <w:r w:rsidRPr="002172A6">
        <w:t xml:space="preserve">. The results showed that </w:t>
      </w:r>
      <w:r w:rsidR="00CA657E" w:rsidRPr="002172A6">
        <w:t>school structures (</w:t>
      </w:r>
      <w:r w:rsidR="0087357C" w:rsidRPr="002172A6">
        <w:t>e.g.,</w:t>
      </w:r>
      <w:r w:rsidR="00CA657E" w:rsidRPr="002172A6">
        <w:t xml:space="preserve"> job position</w:t>
      </w:r>
      <w:r w:rsidR="00994E42" w:rsidRPr="002172A6">
        <w:t xml:space="preserve"> or functional role of those involved in outsourcing</w:t>
      </w:r>
      <w:r w:rsidR="00CA657E" w:rsidRPr="002172A6">
        <w:t>) and school</w:t>
      </w:r>
      <w:r w:rsidR="00241ADA" w:rsidRPr="002172A6">
        <w:rPr>
          <w:rFonts w:eastAsia="Malgun Gothic" w:hint="eastAsia"/>
          <w:lang w:eastAsia="ko-KR"/>
        </w:rPr>
        <w:t>s</w:t>
      </w:r>
      <w:r w:rsidR="00241ADA" w:rsidRPr="002172A6">
        <w:rPr>
          <w:rFonts w:eastAsia="Malgun Gothic"/>
          <w:lang w:eastAsia="ko-KR"/>
        </w:rPr>
        <w:t>’</w:t>
      </w:r>
      <w:r w:rsidR="00241ADA" w:rsidRPr="002172A6">
        <w:rPr>
          <w:rFonts w:eastAsia="Malgun Gothic" w:hint="eastAsia"/>
          <w:lang w:eastAsia="ko-KR"/>
        </w:rPr>
        <w:t xml:space="preserve"> EO</w:t>
      </w:r>
      <w:r w:rsidR="00CA657E" w:rsidRPr="002172A6">
        <w:t xml:space="preserve"> processes (</w:t>
      </w:r>
      <w:r w:rsidR="0087357C" w:rsidRPr="002172A6">
        <w:t>e.g.,</w:t>
      </w:r>
      <w:r w:rsidR="00CA657E" w:rsidRPr="002172A6">
        <w:t xml:space="preserve"> EO </w:t>
      </w:r>
      <w:r w:rsidR="0003425C" w:rsidRPr="002172A6">
        <w:t>program</w:t>
      </w:r>
      <w:r w:rsidR="00CA657E" w:rsidRPr="002172A6">
        <w:t xml:space="preserve"> selection, student needs analysis, </w:t>
      </w:r>
      <w:r w:rsidR="0003425C" w:rsidRPr="002172A6">
        <w:t>program</w:t>
      </w:r>
      <w:r w:rsidR="00CA657E" w:rsidRPr="002172A6">
        <w:t xml:space="preserve"> content selection, external collaboration, budget)</w:t>
      </w:r>
      <w:r w:rsidR="0087357C" w:rsidRPr="002172A6">
        <w:t xml:space="preserve"> were linked to perceived EO quality</w:t>
      </w:r>
      <w:r w:rsidR="00CA657E" w:rsidRPr="002172A6">
        <w:t>.</w:t>
      </w:r>
      <w:r w:rsidR="0087357C" w:rsidRPr="002172A6">
        <w:t xml:space="preserve"> </w:t>
      </w:r>
    </w:p>
    <w:bookmarkEnd w:id="1"/>
    <w:p w14:paraId="620BEB30" w14:textId="5F70E1B0" w:rsidR="0075761C" w:rsidRPr="002172A6" w:rsidRDefault="00721CA6" w:rsidP="008B5E74">
      <w:pPr>
        <w:spacing w:after="0" w:line="480" w:lineRule="auto"/>
        <w:ind w:firstLine="720"/>
        <w:rPr>
          <w:rFonts w:eastAsia="Malgun Gothic"/>
          <w:lang w:eastAsia="ko-KR"/>
        </w:rPr>
      </w:pPr>
      <w:r w:rsidRPr="002172A6">
        <w:lastRenderedPageBreak/>
        <w:t xml:space="preserve">Next, </w:t>
      </w:r>
      <w:r w:rsidR="0075761C" w:rsidRPr="002172A6">
        <w:t xml:space="preserve">we </w:t>
      </w:r>
      <w:r w:rsidR="0087357C" w:rsidRPr="002172A6">
        <w:t>summarize</w:t>
      </w:r>
      <w:r w:rsidR="0075761C" w:rsidRPr="002172A6">
        <w:t xml:space="preserve"> </w:t>
      </w:r>
      <w:r w:rsidR="0087357C" w:rsidRPr="002172A6">
        <w:t xml:space="preserve">EO research and EO </w:t>
      </w:r>
      <w:r w:rsidR="0075761C" w:rsidRPr="002172A6">
        <w:t>practices in Hong Kong. Then, we</w:t>
      </w:r>
      <w:r w:rsidRPr="002172A6">
        <w:t xml:space="preserve"> discuss our</w:t>
      </w:r>
      <w:r w:rsidR="0075761C" w:rsidRPr="002172A6">
        <w:t xml:space="preserve"> methodology, findings, </w:t>
      </w:r>
      <w:r w:rsidR="0087357C" w:rsidRPr="002172A6">
        <w:t xml:space="preserve">and </w:t>
      </w:r>
      <w:r w:rsidR="0075761C" w:rsidRPr="002172A6">
        <w:t xml:space="preserve">their </w:t>
      </w:r>
      <w:r w:rsidR="00994E42" w:rsidRPr="002172A6">
        <w:t xml:space="preserve">theoretical and practical </w:t>
      </w:r>
      <w:r w:rsidR="0075761C" w:rsidRPr="002172A6">
        <w:t xml:space="preserve">implications and </w:t>
      </w:r>
      <w:r w:rsidR="00994E42" w:rsidRPr="002172A6">
        <w:t xml:space="preserve">suggest </w:t>
      </w:r>
      <w:r w:rsidR="0003425C" w:rsidRPr="002172A6">
        <w:t>directions</w:t>
      </w:r>
      <w:r w:rsidR="00994E42" w:rsidRPr="002172A6">
        <w:t xml:space="preserve"> for future research</w:t>
      </w:r>
      <w:r w:rsidR="0075761C" w:rsidRPr="002172A6">
        <w:t>.</w:t>
      </w:r>
    </w:p>
    <w:p w14:paraId="0BDB496E" w14:textId="07857515" w:rsidR="0075761C" w:rsidRPr="002172A6" w:rsidRDefault="001159BF" w:rsidP="004553F3">
      <w:pPr>
        <w:pStyle w:val="ListParagraph"/>
        <w:numPr>
          <w:ilvl w:val="0"/>
          <w:numId w:val="16"/>
        </w:numPr>
        <w:spacing w:after="0" w:line="480" w:lineRule="auto"/>
        <w:rPr>
          <w:b/>
          <w:bCs/>
        </w:rPr>
      </w:pPr>
      <w:r w:rsidRPr="002172A6">
        <w:rPr>
          <w:b/>
          <w:bCs/>
        </w:rPr>
        <w:t>Actors</w:t>
      </w:r>
      <w:r w:rsidRPr="002172A6">
        <w:rPr>
          <w:rFonts w:hint="eastAsia"/>
          <w:b/>
          <w:bCs/>
          <w:i/>
        </w:rPr>
        <w:t xml:space="preserve"> shape EO quality</w:t>
      </w:r>
    </w:p>
    <w:p w14:paraId="649DCC08" w14:textId="2E95A6DB" w:rsidR="00C2604F" w:rsidRPr="002172A6" w:rsidRDefault="00C2604F" w:rsidP="00C2604F">
      <w:pPr>
        <w:spacing w:after="0" w:line="480" w:lineRule="auto"/>
        <w:ind w:firstLine="720"/>
      </w:pPr>
      <w:bookmarkStart w:id="6" w:name="_Hlk194522735"/>
      <w:r w:rsidRPr="002172A6">
        <w:t>School actors</w:t>
      </w:r>
      <w:r w:rsidR="001159BF" w:rsidRPr="002172A6">
        <w:t>’ choice of</w:t>
      </w:r>
      <w:r w:rsidRPr="002172A6">
        <w:t xml:space="preserve"> EOs, </w:t>
      </w:r>
      <w:r w:rsidR="00297534" w:rsidRPr="002172A6">
        <w:rPr>
          <w:rFonts w:eastAsia="Malgun Gothic"/>
          <w:lang w:eastAsia="ko-KR"/>
        </w:rPr>
        <w:t>EO</w:t>
      </w:r>
      <w:r w:rsidR="00C902B9" w:rsidRPr="002172A6">
        <w:rPr>
          <w:rFonts w:eastAsia="Malgun Gothic"/>
          <w:lang w:eastAsia="ko-KR"/>
        </w:rPr>
        <w:t xml:space="preserve"> </w:t>
      </w:r>
      <w:r w:rsidR="00297534" w:rsidRPr="002172A6">
        <w:t xml:space="preserve">personnel, </w:t>
      </w:r>
      <w:r w:rsidR="00C902B9" w:rsidRPr="002172A6">
        <w:t xml:space="preserve">or EO </w:t>
      </w:r>
      <w:r w:rsidR="00297534" w:rsidRPr="002172A6">
        <w:t>management</w:t>
      </w:r>
      <w:r w:rsidR="00C902B9" w:rsidRPr="002172A6">
        <w:t xml:space="preserve"> </w:t>
      </w:r>
      <w:r w:rsidR="00297534" w:rsidRPr="002172A6">
        <w:t xml:space="preserve">can explain differences in </w:t>
      </w:r>
      <w:r w:rsidR="00684D47" w:rsidRPr="002172A6">
        <w:t xml:space="preserve">perceived </w:t>
      </w:r>
      <w:r w:rsidRPr="002172A6">
        <w:t xml:space="preserve">EO </w:t>
      </w:r>
      <w:r w:rsidR="00684D47" w:rsidRPr="002172A6">
        <w:rPr>
          <w:rFonts w:eastAsia="Malgun Gothic"/>
          <w:lang w:eastAsia="ko-KR"/>
        </w:rPr>
        <w:t xml:space="preserve">quality </w:t>
      </w:r>
      <w:r w:rsidR="00297534" w:rsidRPr="002172A6">
        <w:t xml:space="preserve">(e.g., </w:t>
      </w:r>
      <w:r w:rsidR="00297534" w:rsidRPr="002172A6">
        <w:rPr>
          <w:rFonts w:eastAsia="Malgun Gothic" w:hint="eastAsia"/>
          <w:lang w:eastAsia="ko-KR"/>
        </w:rPr>
        <w:t>Choi, 2024</w:t>
      </w:r>
      <w:r w:rsidR="00297534" w:rsidRPr="002172A6">
        <w:t xml:space="preserve">; Sperka and Enright, 2017). </w:t>
      </w:r>
      <w:r w:rsidRPr="002172A6">
        <w:t xml:space="preserve">School leaders, like vice-principals, manage their school's daily operations (e.g., observing, guiding, and supporting teachers; Barnett </w:t>
      </w:r>
      <w:r w:rsidRPr="002172A6">
        <w:rPr>
          <w:i/>
          <w:iCs/>
        </w:rPr>
        <w:t>et al</w:t>
      </w:r>
      <w:r w:rsidRPr="002172A6">
        <w:t xml:space="preserve">., 2012), so they often decide what (if anything) will be outsourced, often for organizational or educational reasons (Martindale, 2019). Organizationally, EO providers can </w:t>
      </w:r>
      <w:r w:rsidR="001159BF" w:rsidRPr="002172A6">
        <w:t>offer</w:t>
      </w:r>
      <w:r w:rsidRPr="002172A6">
        <w:t xml:space="preserve"> human resources (e.g., expertise) or symbolic resources (e.g., school’s elevated status within the community). Educationally, EO providers can offer valuable, meaningful learning experiences or add subject-specific expertise that </w:t>
      </w:r>
      <w:proofErr w:type="gramStart"/>
      <w:r w:rsidRPr="002172A6">
        <w:t>diversify</w:t>
      </w:r>
      <w:proofErr w:type="gramEnd"/>
      <w:r w:rsidRPr="002172A6">
        <w:t xml:space="preserve"> and </w:t>
      </w:r>
      <w:proofErr w:type="gramStart"/>
      <w:r w:rsidRPr="002172A6">
        <w:t>enhance</w:t>
      </w:r>
      <w:proofErr w:type="gramEnd"/>
      <w:r w:rsidRPr="002172A6">
        <w:t xml:space="preserve"> student learning (Bates </w:t>
      </w:r>
      <w:r w:rsidRPr="002172A6">
        <w:rPr>
          <w:i/>
          <w:iCs/>
        </w:rPr>
        <w:t>et al</w:t>
      </w:r>
      <w:r w:rsidRPr="002172A6">
        <w:t xml:space="preserve">., 2019; Williams and Macdonald, 2014). </w:t>
      </w:r>
    </w:p>
    <w:p w14:paraId="2DA3050A" w14:textId="77777777" w:rsidR="001159BF" w:rsidRPr="002172A6" w:rsidRDefault="001159BF" w:rsidP="001159BF">
      <w:pPr>
        <w:spacing w:after="0" w:line="480" w:lineRule="auto"/>
        <w:ind w:firstLine="720"/>
        <w:rPr>
          <w:rFonts w:eastAsia="Malgun Gothic"/>
          <w:lang w:eastAsia="ko-KR"/>
        </w:rPr>
      </w:pPr>
      <w:r w:rsidRPr="002172A6">
        <w:rPr>
          <w:rFonts w:eastAsia="Malgun Gothic"/>
          <w:lang w:eastAsia="ko-KR"/>
        </w:rPr>
        <w:t>Notably</w:t>
      </w:r>
      <w:r w:rsidRPr="002172A6">
        <w:rPr>
          <w:rFonts w:eastAsia="Malgun Gothic" w:hint="eastAsia"/>
          <w:lang w:eastAsia="ko-KR"/>
        </w:rPr>
        <w:t xml:space="preserve">, </w:t>
      </w:r>
      <w:r w:rsidRPr="002172A6">
        <w:rPr>
          <w:rFonts w:eastAsia="Malgun Gothic"/>
          <w:lang w:eastAsia="ko-KR"/>
        </w:rPr>
        <w:t xml:space="preserve">schools in Australia received a lump sum of money for EO and external partnerships to support the diverse needs of </w:t>
      </w:r>
      <w:r w:rsidRPr="002172A6">
        <w:rPr>
          <w:rFonts w:eastAsia="Malgun Gothic" w:hint="eastAsia"/>
          <w:lang w:eastAsia="ko-KR"/>
        </w:rPr>
        <w:t xml:space="preserve">students </w:t>
      </w:r>
      <w:r w:rsidRPr="002172A6">
        <w:rPr>
          <w:rFonts w:eastAsia="Malgun Gothic"/>
          <w:lang w:eastAsia="ko-KR"/>
        </w:rPr>
        <w:t xml:space="preserve">with </w:t>
      </w:r>
      <w:r w:rsidRPr="002172A6">
        <w:rPr>
          <w:rFonts w:eastAsia="Malgun Gothic" w:hint="eastAsia"/>
          <w:lang w:eastAsia="ko-KR"/>
        </w:rPr>
        <w:t xml:space="preserve">limited English proficiency. </w:t>
      </w:r>
      <w:r w:rsidRPr="002172A6">
        <w:rPr>
          <w:rFonts w:eastAsia="Malgun Gothic"/>
          <w:lang w:eastAsia="ko-KR"/>
        </w:rPr>
        <w:t>Exacerbated by opacity, workload demands, and poor communication, s</w:t>
      </w:r>
      <w:r w:rsidRPr="002172A6">
        <w:rPr>
          <w:rFonts w:eastAsia="Malgun Gothic" w:hint="eastAsia"/>
          <w:lang w:eastAsia="ko-KR"/>
        </w:rPr>
        <w:t xml:space="preserve">ome schools </w:t>
      </w:r>
      <w:r w:rsidRPr="002172A6">
        <w:rPr>
          <w:rFonts w:eastAsia="Malgun Gothic"/>
          <w:lang w:eastAsia="ko-KR"/>
        </w:rPr>
        <w:t>did not meet these students' needs—or even ignored them to divert the money for other purposes</w:t>
      </w:r>
      <w:r w:rsidRPr="002172A6">
        <w:rPr>
          <w:rFonts w:eastAsia="Malgun Gothic" w:hint="eastAsia"/>
          <w:lang w:eastAsia="ko-KR"/>
        </w:rPr>
        <w:t xml:space="preserve"> </w:t>
      </w:r>
      <w:r w:rsidRPr="002172A6">
        <w:rPr>
          <w:rFonts w:eastAsia="Malgun Gothic"/>
          <w:lang w:eastAsia="ko-KR"/>
        </w:rPr>
        <w:t>in their inadequate budgets</w:t>
      </w:r>
      <w:r w:rsidRPr="002172A6">
        <w:rPr>
          <w:rFonts w:eastAsia="Malgun Gothic" w:hint="eastAsia"/>
          <w:lang w:eastAsia="ko-KR"/>
        </w:rPr>
        <w:t xml:space="preserve"> (Choi, 2018).</w:t>
      </w:r>
      <w:r w:rsidRPr="002172A6">
        <w:rPr>
          <w:rFonts w:eastAsia="Malgun Gothic"/>
          <w:lang w:eastAsia="ko-KR"/>
        </w:rPr>
        <w:t xml:space="preserve"> </w:t>
      </w:r>
    </w:p>
    <w:p w14:paraId="3CDEA142" w14:textId="183B150B" w:rsidR="001159BF" w:rsidRPr="002172A6" w:rsidRDefault="001159BF" w:rsidP="001159BF">
      <w:pPr>
        <w:spacing w:after="0" w:line="480" w:lineRule="auto"/>
        <w:ind w:firstLine="720"/>
      </w:pPr>
      <w:r w:rsidRPr="002172A6">
        <w:t xml:space="preserve">Some government agencies select EO providers and monitor their quality. For example, the United States [US] government contracted with private companies to implement the No Child Left Behind </w:t>
      </w:r>
      <w:proofErr w:type="gramStart"/>
      <w:r w:rsidRPr="002172A6">
        <w:t>Act, and</w:t>
      </w:r>
      <w:proofErr w:type="gramEnd"/>
      <w:r w:rsidRPr="002172A6">
        <w:t xml:space="preserve"> found that carefully selecting and monitoring them improved EO quality (Burch </w:t>
      </w:r>
      <w:r w:rsidRPr="002172A6">
        <w:rPr>
          <w:i/>
          <w:iCs/>
        </w:rPr>
        <w:t>et al</w:t>
      </w:r>
      <w:r w:rsidRPr="002172A6">
        <w:t xml:space="preserve">., 2007). </w:t>
      </w:r>
    </w:p>
    <w:p w14:paraId="1B111FAE" w14:textId="69FBE145" w:rsidR="00F2321E" w:rsidRPr="002172A6" w:rsidRDefault="00C2604F" w:rsidP="00692B49">
      <w:pPr>
        <w:spacing w:after="0" w:line="480" w:lineRule="auto"/>
        <w:ind w:firstLine="720"/>
      </w:pPr>
      <w:r w:rsidRPr="002172A6">
        <w:rPr>
          <w:rFonts w:eastAsia="Malgun Gothic"/>
          <w:lang w:eastAsia="ko-KR"/>
        </w:rPr>
        <w:lastRenderedPageBreak/>
        <w:t>EO</w:t>
      </w:r>
      <w:r w:rsidR="0003425C" w:rsidRPr="002172A6">
        <w:rPr>
          <w:rFonts w:eastAsia="Malgun Gothic"/>
          <w:lang w:eastAsia="ko-KR"/>
        </w:rPr>
        <w:t xml:space="preserve"> provider</w:t>
      </w:r>
      <w:r w:rsidRPr="002172A6">
        <w:rPr>
          <w:rFonts w:eastAsia="Malgun Gothic"/>
          <w:lang w:eastAsia="ko-KR"/>
        </w:rPr>
        <w:t>s include</w:t>
      </w:r>
      <w:r w:rsidRPr="002172A6">
        <w:rPr>
          <w:rFonts w:eastAsia="Malgun Gothic" w:hint="eastAsia"/>
          <w:lang w:eastAsia="ko-KR"/>
        </w:rPr>
        <w:t xml:space="preserve"> </w:t>
      </w:r>
      <w:r w:rsidRPr="002172A6">
        <w:t>charities (e.g., Teach First schemes)</w:t>
      </w:r>
      <w:r w:rsidRPr="002172A6">
        <w:rPr>
          <w:rFonts w:eastAsia="Malgun Gothic"/>
          <w:lang w:eastAsia="ko-KR"/>
        </w:rPr>
        <w:t>,</w:t>
      </w:r>
      <w:r w:rsidRPr="002172A6">
        <w:t xml:space="preserve"> educational businesses, franchises, and freelancers (e.g., hiring sports coaches</w:t>
      </w:r>
      <w:r w:rsidR="0003425C" w:rsidRPr="002172A6">
        <w:t>)</w:t>
      </w:r>
      <w:r w:rsidRPr="002172A6">
        <w:t xml:space="preserve"> </w:t>
      </w:r>
      <w:r w:rsidR="0003425C" w:rsidRPr="002172A6">
        <w:t>(</w:t>
      </w:r>
      <w:r w:rsidRPr="002172A6">
        <w:t xml:space="preserve">Department for Education, 2025), and the credentials/qualifications of their </w:t>
      </w:r>
      <w:r w:rsidR="00010CC9" w:rsidRPr="002172A6">
        <w:t>EO provider</w:t>
      </w:r>
      <w:r w:rsidR="00C902B9" w:rsidRPr="002172A6">
        <w:t xml:space="preserve">s </w:t>
      </w:r>
      <w:r w:rsidRPr="002172A6">
        <w:t xml:space="preserve">vary. Those </w:t>
      </w:r>
      <w:r w:rsidR="00C902B9" w:rsidRPr="002172A6">
        <w:t>with suitable</w:t>
      </w:r>
      <w:r w:rsidR="00010CC9" w:rsidRPr="002172A6">
        <w:t xml:space="preserve"> qualifications</w:t>
      </w:r>
      <w:r w:rsidRPr="002172A6">
        <w:t xml:space="preserve"> </w:t>
      </w:r>
      <w:r w:rsidR="00C902B9" w:rsidRPr="002172A6">
        <w:t>show better</w:t>
      </w:r>
      <w:r w:rsidR="00010CC9" w:rsidRPr="002172A6">
        <w:t xml:space="preserve"> EO quality (Powell, 2015). For example, some outsourced sports coaches in Ireland lacked teaching knowledge/skills and knowledge of the school curriculum, which </w:t>
      </w:r>
      <w:r w:rsidR="00684D47" w:rsidRPr="002172A6">
        <w:t>compromised the quality of</w:t>
      </w:r>
      <w:r w:rsidR="00010CC9" w:rsidRPr="002172A6">
        <w:t xml:space="preserve"> their teaching (Bowles </w:t>
      </w:r>
      <w:r w:rsidR="0029620C" w:rsidRPr="002172A6">
        <w:t>and</w:t>
      </w:r>
      <w:r w:rsidR="00010CC9" w:rsidRPr="002172A6">
        <w:t xml:space="preserve"> </w:t>
      </w:r>
      <w:proofErr w:type="spellStart"/>
      <w:r w:rsidR="00010CC9" w:rsidRPr="002172A6">
        <w:t>Pardalos</w:t>
      </w:r>
      <w:proofErr w:type="spellEnd"/>
      <w:r w:rsidR="00010CC9" w:rsidRPr="002172A6">
        <w:t>, 2020). In England, schools managed by external providers rather than local authorities hired significantly more teachers without formal accreditation, which could de-professionalize the teaching workforce and threaten teaching quality (Martindale, 2019).</w:t>
      </w:r>
    </w:p>
    <w:p w14:paraId="1819925B" w14:textId="6D9E58E8" w:rsidR="0075761C" w:rsidRPr="002172A6" w:rsidRDefault="00010CC9" w:rsidP="00241ADA">
      <w:pPr>
        <w:spacing w:after="0" w:line="480" w:lineRule="auto"/>
        <w:ind w:firstLine="720"/>
      </w:pPr>
      <w:r w:rsidRPr="002172A6">
        <w:t>S</w:t>
      </w:r>
      <w:r w:rsidR="0075761C" w:rsidRPr="002172A6">
        <w:t xml:space="preserve">chool leaders', teachers', and EO providers' actions/processes (collaboration, decision-making, curriculum delivery, etc.) can affect </w:t>
      </w:r>
      <w:r w:rsidRPr="002172A6">
        <w:t xml:space="preserve">EO </w:t>
      </w:r>
      <w:r w:rsidR="0075761C" w:rsidRPr="002172A6">
        <w:t xml:space="preserve">quality. For example, </w:t>
      </w:r>
      <w:r w:rsidR="00282055" w:rsidRPr="002172A6">
        <w:t xml:space="preserve">when </w:t>
      </w:r>
      <w:r w:rsidR="0075761C" w:rsidRPr="002172A6">
        <w:t xml:space="preserve">teachers share student and school information with providers, co-plan the curriculum, </w:t>
      </w:r>
      <w:r w:rsidR="00282055" w:rsidRPr="002172A6">
        <w:t xml:space="preserve">and </w:t>
      </w:r>
      <w:r w:rsidR="0075761C" w:rsidRPr="002172A6">
        <w:t xml:space="preserve">address </w:t>
      </w:r>
      <w:r w:rsidR="0003425C" w:rsidRPr="002172A6">
        <w:t>misbehavior</w:t>
      </w:r>
      <w:r w:rsidR="0075761C" w:rsidRPr="002172A6">
        <w:t xml:space="preserve"> or other discipline issues</w:t>
      </w:r>
      <w:r w:rsidR="00282055" w:rsidRPr="002172A6">
        <w:t xml:space="preserve">, </w:t>
      </w:r>
      <w:r w:rsidR="00934F7D" w:rsidRPr="002172A6">
        <w:t>EO</w:t>
      </w:r>
      <w:r w:rsidRPr="002172A6">
        <w:t xml:space="preserve"> quality</w:t>
      </w:r>
      <w:r w:rsidR="0075761C" w:rsidRPr="002172A6">
        <w:t xml:space="preserve"> </w:t>
      </w:r>
      <w:r w:rsidR="00282055" w:rsidRPr="002172A6">
        <w:t xml:space="preserve">rises </w:t>
      </w:r>
      <w:r w:rsidR="0075761C" w:rsidRPr="002172A6">
        <w:t xml:space="preserve">(Mangione </w:t>
      </w:r>
      <w:r w:rsidR="0075761C" w:rsidRPr="002172A6">
        <w:rPr>
          <w:i/>
          <w:iCs/>
        </w:rPr>
        <w:t>et al</w:t>
      </w:r>
      <w:r w:rsidR="0075761C" w:rsidRPr="002172A6">
        <w:t xml:space="preserve">., 2022; Williams </w:t>
      </w:r>
      <w:r w:rsidR="0029620C" w:rsidRPr="002172A6">
        <w:t>and</w:t>
      </w:r>
      <w:r w:rsidR="0075761C" w:rsidRPr="002172A6">
        <w:t xml:space="preserve"> Macdonald, 2014). By contrast, </w:t>
      </w:r>
      <w:r w:rsidR="00934F7D" w:rsidRPr="002172A6">
        <w:t xml:space="preserve">when school leaders or teachers did not discuss curriculum or instruction with EO providers, students </w:t>
      </w:r>
      <w:r w:rsidR="00282055" w:rsidRPr="002172A6">
        <w:t xml:space="preserve">missed </w:t>
      </w:r>
      <w:r w:rsidR="00934F7D" w:rsidRPr="002172A6">
        <w:t xml:space="preserve">their </w:t>
      </w:r>
      <w:r w:rsidR="0075761C" w:rsidRPr="002172A6">
        <w:t xml:space="preserve">learning targets (Mangione </w:t>
      </w:r>
      <w:r w:rsidR="0075761C" w:rsidRPr="002172A6">
        <w:rPr>
          <w:i/>
          <w:iCs/>
        </w:rPr>
        <w:t>et al</w:t>
      </w:r>
      <w:r w:rsidR="0075761C" w:rsidRPr="002172A6">
        <w:t xml:space="preserve">., 2022). When teachers only </w:t>
      </w:r>
      <w:r w:rsidR="00934F7D" w:rsidRPr="002172A6">
        <w:t xml:space="preserve">indirectly </w:t>
      </w:r>
      <w:r w:rsidR="0075761C" w:rsidRPr="002172A6">
        <w:t xml:space="preserve">supervised </w:t>
      </w:r>
      <w:r w:rsidR="00934F7D" w:rsidRPr="002172A6">
        <w:t xml:space="preserve">EO </w:t>
      </w:r>
      <w:r w:rsidR="0075761C" w:rsidRPr="002172A6">
        <w:t>provider</w:t>
      </w:r>
      <w:r w:rsidR="00934F7D" w:rsidRPr="002172A6">
        <w:t>s</w:t>
      </w:r>
      <w:r w:rsidR="0075761C" w:rsidRPr="002172A6">
        <w:t xml:space="preserve"> </w:t>
      </w:r>
      <w:r w:rsidR="00934F7D" w:rsidRPr="002172A6">
        <w:t xml:space="preserve">(e.g., check student attendance or lessons delivered) </w:t>
      </w:r>
      <w:r w:rsidR="0075761C" w:rsidRPr="002172A6">
        <w:t xml:space="preserve">rather than actively </w:t>
      </w:r>
      <w:r w:rsidR="00934F7D" w:rsidRPr="002172A6">
        <w:t>engage with them</w:t>
      </w:r>
      <w:r w:rsidR="0075761C" w:rsidRPr="002172A6">
        <w:t>,</w:t>
      </w:r>
      <w:r w:rsidR="00934F7D" w:rsidRPr="002172A6">
        <w:t xml:space="preserve"> EO effectiveness </w:t>
      </w:r>
      <w:r w:rsidR="00282055" w:rsidRPr="002172A6">
        <w:t xml:space="preserve">hinged </w:t>
      </w:r>
      <w:r w:rsidR="00934F7D" w:rsidRPr="002172A6">
        <w:t>on the conscientiousness of EO providers (</w:t>
      </w:r>
      <w:r w:rsidR="00656365" w:rsidRPr="002172A6">
        <w:rPr>
          <w:rFonts w:eastAsia="Malgun Gothic" w:hint="eastAsia"/>
          <w:lang w:eastAsia="ko-KR"/>
        </w:rPr>
        <w:t>Choi, 2018</w:t>
      </w:r>
      <w:r w:rsidR="00934F7D" w:rsidRPr="002172A6">
        <w:t xml:space="preserve">), </w:t>
      </w:r>
      <w:r w:rsidR="0075761C" w:rsidRPr="002172A6">
        <w:t>rarely yield</w:t>
      </w:r>
      <w:r w:rsidR="00282055" w:rsidRPr="002172A6">
        <w:t>ing fruitful</w:t>
      </w:r>
      <w:r w:rsidR="0075761C" w:rsidRPr="002172A6">
        <w:t xml:space="preserve"> learning or professional </w:t>
      </w:r>
      <w:r w:rsidR="00282055" w:rsidRPr="002172A6">
        <w:t xml:space="preserve">growth </w:t>
      </w:r>
      <w:r w:rsidR="0075761C" w:rsidRPr="002172A6">
        <w:t xml:space="preserve">(Powell, 2015). </w:t>
      </w:r>
      <w:r w:rsidR="00934F7D" w:rsidRPr="002172A6">
        <w:t xml:space="preserve"> </w:t>
      </w:r>
    </w:p>
    <w:bookmarkEnd w:id="6"/>
    <w:p w14:paraId="016A0DAE" w14:textId="0851E956" w:rsidR="0075761C" w:rsidRPr="002172A6" w:rsidRDefault="0081153F" w:rsidP="004553F3">
      <w:pPr>
        <w:pStyle w:val="ListParagraph"/>
        <w:numPr>
          <w:ilvl w:val="0"/>
          <w:numId w:val="16"/>
        </w:numPr>
        <w:spacing w:after="0" w:line="480" w:lineRule="auto"/>
        <w:rPr>
          <w:b/>
          <w:bCs/>
        </w:rPr>
      </w:pPr>
      <w:r w:rsidRPr="002172A6">
        <w:rPr>
          <w:b/>
          <w:bCs/>
        </w:rPr>
        <w:t xml:space="preserve">Hong Kong </w:t>
      </w:r>
      <w:r w:rsidR="0075761C" w:rsidRPr="002172A6">
        <w:rPr>
          <w:b/>
          <w:bCs/>
        </w:rPr>
        <w:t>context</w:t>
      </w:r>
    </w:p>
    <w:p w14:paraId="4049EF82" w14:textId="6DFBD6EA" w:rsidR="002F0752" w:rsidRPr="002172A6" w:rsidRDefault="0075761C" w:rsidP="009C31D4">
      <w:pPr>
        <w:spacing w:after="0" w:line="480" w:lineRule="auto"/>
      </w:pPr>
      <w:bookmarkStart w:id="7" w:name="_Hlk194526378"/>
      <w:r w:rsidRPr="002172A6">
        <w:t xml:space="preserve">The </w:t>
      </w:r>
      <w:r w:rsidR="00200750" w:rsidRPr="002172A6">
        <w:t xml:space="preserve">Hong Kong </w:t>
      </w:r>
      <w:r w:rsidRPr="002172A6">
        <w:t xml:space="preserve">government </w:t>
      </w:r>
      <w:r w:rsidR="001F3F66" w:rsidRPr="002172A6">
        <w:t>advocates</w:t>
      </w:r>
      <w:r w:rsidR="005C15E1" w:rsidRPr="002172A6">
        <w:t xml:space="preserve"> </w:t>
      </w:r>
      <w:r w:rsidR="002221C8" w:rsidRPr="002172A6">
        <w:t>EO</w:t>
      </w:r>
      <w:r w:rsidR="001F3F66" w:rsidRPr="002172A6">
        <w:t xml:space="preserve"> for</w:t>
      </w:r>
      <w:r w:rsidR="002221C8" w:rsidRPr="002172A6">
        <w:t xml:space="preserve"> boost</w:t>
      </w:r>
      <w:r w:rsidR="001F3F66" w:rsidRPr="002172A6">
        <w:t>ing</w:t>
      </w:r>
      <w:r w:rsidR="002221C8" w:rsidRPr="002172A6">
        <w:t xml:space="preserve"> </w:t>
      </w:r>
      <w:r w:rsidRPr="002172A6">
        <w:t>quality and efficiency (Efficiency Unit, 200</w:t>
      </w:r>
      <w:r w:rsidR="00922FC4" w:rsidRPr="002172A6">
        <w:t>3</w:t>
      </w:r>
      <w:r w:rsidRPr="002172A6">
        <w:t>)</w:t>
      </w:r>
      <w:r w:rsidR="002221C8" w:rsidRPr="002172A6">
        <w:t xml:space="preserve">, so EO has flourished </w:t>
      </w:r>
      <w:r w:rsidR="001F3F66" w:rsidRPr="002172A6">
        <w:t xml:space="preserve">since Hong Kong's colonial period </w:t>
      </w:r>
      <w:r w:rsidR="002221C8" w:rsidRPr="002172A6">
        <w:t>and become institutionalized</w:t>
      </w:r>
      <w:r w:rsidRPr="002172A6">
        <w:t>. T</w:t>
      </w:r>
      <w:r w:rsidR="00101194" w:rsidRPr="002172A6">
        <w:t xml:space="preserve">he government </w:t>
      </w:r>
      <w:r w:rsidR="0081153F" w:rsidRPr="002172A6">
        <w:t xml:space="preserve">partners with third parties to </w:t>
      </w:r>
      <w:r w:rsidR="00101194" w:rsidRPr="002172A6">
        <w:t xml:space="preserve">deliver </w:t>
      </w:r>
      <w:r w:rsidRPr="002172A6">
        <w:t>public services</w:t>
      </w:r>
      <w:r w:rsidR="005C15E1" w:rsidRPr="002172A6">
        <w:t>,</w:t>
      </w:r>
      <w:r w:rsidRPr="002172A6">
        <w:t xml:space="preserve"> including education. </w:t>
      </w:r>
      <w:r w:rsidR="0081153F" w:rsidRPr="002172A6">
        <w:t>Specifically</w:t>
      </w:r>
      <w:r w:rsidRPr="002172A6">
        <w:t xml:space="preserve">, </w:t>
      </w:r>
      <w:r w:rsidR="0081153F" w:rsidRPr="002172A6">
        <w:t xml:space="preserve">it created </w:t>
      </w:r>
      <w:r w:rsidRPr="002172A6">
        <w:t xml:space="preserve">over 20 </w:t>
      </w:r>
      <w:r w:rsidR="0081153F" w:rsidRPr="002172A6">
        <w:t xml:space="preserve">education </w:t>
      </w:r>
      <w:r w:rsidRPr="002172A6">
        <w:t xml:space="preserve">funds </w:t>
      </w:r>
      <w:r w:rsidR="0081153F" w:rsidRPr="002172A6">
        <w:t xml:space="preserve">for </w:t>
      </w:r>
      <w:r w:rsidRPr="002172A6">
        <w:t xml:space="preserve">publicly funded schools (government, aided, </w:t>
      </w:r>
      <w:r w:rsidRPr="002172A6">
        <w:lastRenderedPageBreak/>
        <w:t>and direct subsidy scheme [DSS] schools)</w:t>
      </w:r>
      <w:r w:rsidR="00F27831" w:rsidRPr="002172A6">
        <w:rPr>
          <w:vertAlign w:val="superscript"/>
        </w:rPr>
        <w:t>1</w:t>
      </w:r>
      <w:r w:rsidR="0081153F" w:rsidRPr="002172A6">
        <w:t xml:space="preserve"> to buy </w:t>
      </w:r>
      <w:r w:rsidRPr="002172A6">
        <w:t>EO services and curriculum packages</w:t>
      </w:r>
      <w:r w:rsidR="00101194" w:rsidRPr="002172A6">
        <w:t xml:space="preserve">. </w:t>
      </w:r>
      <w:r w:rsidR="00EB1CD2" w:rsidRPr="002172A6">
        <w:t xml:space="preserve">These help teachers implement educational reforms or improve education equity (EDB, 2017). </w:t>
      </w:r>
      <w:r w:rsidR="00476138" w:rsidRPr="002172A6">
        <w:t>Schools can flexibly buy learning/teaching materials or instruction (a</w:t>
      </w:r>
      <w:r w:rsidR="0003425C" w:rsidRPr="002172A6">
        <w:t>) onsite</w:t>
      </w:r>
      <w:r w:rsidR="00101194" w:rsidRPr="002172A6">
        <w:t xml:space="preserve"> </w:t>
      </w:r>
      <w:r w:rsidR="00476138" w:rsidRPr="002172A6">
        <w:t>or outside, and (b) during or outside school hours.</w:t>
      </w:r>
      <w:r w:rsidR="00907C81" w:rsidRPr="002172A6">
        <w:rPr>
          <w:rFonts w:eastAsia="Malgun Gothic" w:hint="eastAsia"/>
          <w:lang w:eastAsia="ko-KR"/>
        </w:rPr>
        <w:t xml:space="preserve"> </w:t>
      </w:r>
      <w:r w:rsidR="00EB1CD2" w:rsidRPr="002172A6">
        <w:rPr>
          <w:rFonts w:eastAsia="Malgun Gothic" w:hint="eastAsia"/>
          <w:lang w:eastAsia="ko-KR"/>
        </w:rPr>
        <w:t xml:space="preserve">Some funds </w:t>
      </w:r>
      <w:r w:rsidR="00EB1CD2" w:rsidRPr="002172A6">
        <w:t xml:space="preserve">are handed out per student </w:t>
      </w:r>
      <w:r w:rsidR="00EB1CD2" w:rsidRPr="002172A6">
        <w:rPr>
          <w:rFonts w:eastAsia="Malgun Gothic" w:hint="eastAsia"/>
          <w:lang w:eastAsia="ko-KR"/>
        </w:rPr>
        <w:t xml:space="preserve">to all schools, </w:t>
      </w:r>
      <w:r w:rsidR="00EB1CD2" w:rsidRPr="002172A6">
        <w:rPr>
          <w:rFonts w:eastAsia="Malgun Gothic"/>
          <w:lang w:eastAsia="ko-KR"/>
        </w:rPr>
        <w:t xml:space="preserve">while others target the </w:t>
      </w:r>
      <w:r w:rsidR="00EB1CD2" w:rsidRPr="002172A6">
        <w:t xml:space="preserve">disadvantaged, expanding education access to those with special needs (EDB, 2017). </w:t>
      </w:r>
    </w:p>
    <w:p w14:paraId="4FFA0260" w14:textId="6F40A8A2" w:rsidR="00C70821" w:rsidRPr="002172A6" w:rsidRDefault="001F3F66" w:rsidP="003258FE">
      <w:pPr>
        <w:spacing w:after="0" w:line="480" w:lineRule="auto"/>
        <w:ind w:firstLine="720"/>
      </w:pPr>
      <w:r w:rsidRPr="002172A6">
        <w:t xml:space="preserve">The government does not regulate or track EO </w:t>
      </w:r>
      <w:r w:rsidR="003258FE" w:rsidRPr="002172A6">
        <w:t>programs directly</w:t>
      </w:r>
      <w:r w:rsidRPr="002172A6">
        <w:t xml:space="preserve">, </w:t>
      </w:r>
      <w:r w:rsidR="003258FE" w:rsidRPr="002172A6">
        <w:t>and</w:t>
      </w:r>
      <w:r w:rsidRPr="002172A6">
        <w:t xml:space="preserve"> </w:t>
      </w:r>
      <w:r w:rsidR="0075761C" w:rsidRPr="002172A6">
        <w:t xml:space="preserve">many schools </w:t>
      </w:r>
      <w:r w:rsidR="003258FE" w:rsidRPr="002172A6">
        <w:t>ask</w:t>
      </w:r>
      <w:r w:rsidR="0075761C" w:rsidRPr="002172A6">
        <w:t xml:space="preserve"> their teachers to </w:t>
      </w:r>
      <w:r w:rsidR="002F0752" w:rsidRPr="002172A6">
        <w:t xml:space="preserve">do </w:t>
      </w:r>
      <w:r w:rsidR="00101194" w:rsidRPr="002172A6">
        <w:t>s</w:t>
      </w:r>
      <w:r w:rsidR="002F0752" w:rsidRPr="002172A6">
        <w:t>o</w:t>
      </w:r>
      <w:r w:rsidRPr="002172A6">
        <w:t>. As</w:t>
      </w:r>
      <w:r w:rsidR="00101194" w:rsidRPr="002172A6">
        <w:t xml:space="preserve"> most teachers were not trained for this</w:t>
      </w:r>
      <w:r w:rsidR="0075761C" w:rsidRPr="002172A6">
        <w:t>, they</w:t>
      </w:r>
      <w:r w:rsidR="002F0752" w:rsidRPr="002172A6">
        <w:t xml:space="preserve"> struggled</w:t>
      </w:r>
      <w:r w:rsidR="0075761C" w:rsidRPr="002172A6">
        <w:t xml:space="preserve">. </w:t>
      </w:r>
      <w:r w:rsidR="00EB1CD2" w:rsidRPr="002172A6">
        <w:t xml:space="preserve">Hence, some EO </w:t>
      </w:r>
      <w:r w:rsidR="003258FE" w:rsidRPr="002172A6">
        <w:t>programs</w:t>
      </w:r>
      <w:r w:rsidR="00EB1CD2" w:rsidRPr="002172A6">
        <w:rPr>
          <w:rFonts w:eastAsia="Malgun Gothic" w:hint="eastAsia"/>
          <w:lang w:eastAsia="ko-KR"/>
        </w:rPr>
        <w:t xml:space="preserve"> </w:t>
      </w:r>
      <w:r w:rsidR="00EB1CD2" w:rsidRPr="002172A6">
        <w:t xml:space="preserve">meant to ease teachers’ burden only added to it (Chan and Ng, 2015; Lau </w:t>
      </w:r>
      <w:r w:rsidR="00EB1CD2" w:rsidRPr="002172A6">
        <w:rPr>
          <w:i/>
          <w:iCs/>
        </w:rPr>
        <w:t>et al</w:t>
      </w:r>
      <w:r w:rsidR="00EB1CD2" w:rsidRPr="002172A6">
        <w:t>., 2022).</w:t>
      </w:r>
      <w:bookmarkEnd w:id="7"/>
    </w:p>
    <w:p w14:paraId="0450F2E6" w14:textId="77777777" w:rsidR="001F3F66" w:rsidRPr="002172A6" w:rsidRDefault="001F3F66" w:rsidP="009C31D4">
      <w:pPr>
        <w:spacing w:after="0" w:line="480" w:lineRule="auto"/>
        <w:rPr>
          <w:rFonts w:eastAsia="Malgun Gothic"/>
          <w:b/>
          <w:bCs/>
          <w:lang w:eastAsia="ko-KR"/>
        </w:rPr>
      </w:pPr>
    </w:p>
    <w:p w14:paraId="4C31F937" w14:textId="251918D0" w:rsidR="0075761C" w:rsidRPr="002172A6" w:rsidRDefault="0075761C" w:rsidP="004553F3">
      <w:pPr>
        <w:pStyle w:val="ListParagraph"/>
        <w:numPr>
          <w:ilvl w:val="0"/>
          <w:numId w:val="16"/>
        </w:numPr>
        <w:spacing w:after="0" w:line="480" w:lineRule="auto"/>
        <w:rPr>
          <w:rFonts w:eastAsia="Malgun Gothic"/>
          <w:b/>
          <w:bCs/>
          <w:lang w:eastAsia="ko-KR"/>
        </w:rPr>
      </w:pPr>
      <w:r w:rsidRPr="002172A6">
        <w:rPr>
          <w:b/>
          <w:bCs/>
        </w:rPr>
        <w:t>Methods</w:t>
      </w:r>
    </w:p>
    <w:p w14:paraId="2EA9155B" w14:textId="77777777" w:rsidR="00673EE4" w:rsidRPr="002172A6" w:rsidRDefault="00673EE4" w:rsidP="00673EE4">
      <w:pPr>
        <w:spacing w:after="0" w:line="480" w:lineRule="auto"/>
        <w:ind w:firstLine="720"/>
      </w:pPr>
      <w:r w:rsidRPr="002172A6">
        <w:t>We examined school staff’s survey responses to assess EO quality’s antecedents, mechanisms, and their interactions.</w:t>
      </w:r>
    </w:p>
    <w:p w14:paraId="153104DB" w14:textId="7930838E" w:rsidR="0075761C" w:rsidRPr="002172A6" w:rsidRDefault="00DF3441" w:rsidP="008D456F">
      <w:pPr>
        <w:spacing w:after="0" w:line="480" w:lineRule="auto"/>
        <w:rPr>
          <w:b/>
          <w:bCs/>
          <w:i/>
          <w:iCs/>
        </w:rPr>
      </w:pPr>
      <w:r w:rsidRPr="002172A6">
        <w:rPr>
          <w:b/>
          <w:bCs/>
          <w:i/>
          <w:iCs/>
        </w:rPr>
        <w:t xml:space="preserve">4.1 </w:t>
      </w:r>
      <w:r w:rsidR="00673EE4" w:rsidRPr="002172A6">
        <w:rPr>
          <w:b/>
          <w:bCs/>
          <w:i/>
        </w:rPr>
        <w:t>Participants and Procedure</w:t>
      </w:r>
      <w:r w:rsidR="00673EE4" w:rsidRPr="002172A6" w:rsidDel="00673EE4">
        <w:rPr>
          <w:b/>
          <w:bCs/>
          <w:i/>
          <w:iCs/>
        </w:rPr>
        <w:t xml:space="preserve"> </w:t>
      </w:r>
    </w:p>
    <w:p w14:paraId="329ACDA9" w14:textId="19832FB3" w:rsidR="00B74FC1" w:rsidRPr="002172A6" w:rsidRDefault="008C1EB5" w:rsidP="008C1EB5">
      <w:pPr>
        <w:spacing w:after="0" w:line="480" w:lineRule="auto"/>
        <w:ind w:firstLine="720"/>
        <w:rPr>
          <w:rFonts w:eastAsia="Malgun Gothic"/>
          <w:lang w:eastAsia="ko-KR"/>
        </w:rPr>
      </w:pPr>
      <w:bookmarkStart w:id="8" w:name="_Hlk194527239"/>
      <w:r w:rsidRPr="002172A6">
        <w:rPr>
          <w:rFonts w:eastAsia="Malgun Gothic"/>
          <w:lang w:eastAsia="ko-KR"/>
        </w:rPr>
        <w:t>To</w:t>
      </w:r>
      <w:r w:rsidRPr="002172A6">
        <w:t xml:space="preserve"> recruit participants involved in EO to complete our survey, we</w:t>
      </w:r>
      <w:r w:rsidRPr="002172A6">
        <w:rPr>
          <w:rFonts w:eastAsia="Malgun Gothic"/>
          <w:lang w:eastAsia="ko-KR"/>
        </w:rPr>
        <w:t xml:space="preserve"> faxed </w:t>
      </w:r>
      <w:r w:rsidRPr="002172A6">
        <w:rPr>
          <w:rFonts w:eastAsia="Malgun Gothic" w:hint="eastAsia"/>
          <w:lang w:eastAsia="ko-KR"/>
        </w:rPr>
        <w:t>invitations to all publicly funded schools</w:t>
      </w:r>
      <w:r w:rsidRPr="002172A6">
        <w:rPr>
          <w:rFonts w:eastAsia="Malgun Gothic"/>
          <w:lang w:eastAsia="ko-KR"/>
        </w:rPr>
        <w:t xml:space="preserve"> </w:t>
      </w:r>
      <w:r w:rsidRPr="002172A6">
        <w:rPr>
          <w:rFonts w:eastAsia="Malgun Gothic" w:hint="eastAsia"/>
          <w:lang w:eastAsia="ko-KR"/>
        </w:rPr>
        <w:t xml:space="preserve">and promoted </w:t>
      </w:r>
      <w:r w:rsidRPr="002172A6">
        <w:rPr>
          <w:rFonts w:eastAsia="Malgun Gothic"/>
          <w:lang w:eastAsia="ko-KR"/>
        </w:rPr>
        <w:t xml:space="preserve">our study during </w:t>
      </w:r>
      <w:r w:rsidRPr="002172A6">
        <w:t>a mandatory teacher development program</w:t>
      </w:r>
      <w:r w:rsidRPr="002172A6">
        <w:rPr>
          <w:rFonts w:eastAsia="Malgun Gothic" w:hint="eastAsia"/>
          <w:lang w:eastAsia="ko-KR"/>
        </w:rPr>
        <w:t>.</w:t>
      </w:r>
      <w:r w:rsidRPr="002172A6">
        <w:rPr>
          <w:rFonts w:eastAsia="Malgun Gothic"/>
          <w:lang w:eastAsia="ko-KR"/>
        </w:rPr>
        <w:t xml:space="preserve"> Following the ethical requirements of the funder, the research grant council, 287 participants gave their signed consent before filling out the</w:t>
      </w:r>
      <w:r w:rsidRPr="002172A6">
        <w:rPr>
          <w:rFonts w:eastAsia="Malgun Gothic" w:hint="eastAsia"/>
          <w:lang w:eastAsia="ko-KR"/>
        </w:rPr>
        <w:t xml:space="preserve"> survey</w:t>
      </w:r>
      <w:r w:rsidRPr="002172A6">
        <w:rPr>
          <w:rFonts w:eastAsia="Malgun Gothic"/>
          <w:lang w:eastAsia="ko-KR"/>
        </w:rPr>
        <w:t xml:space="preserve">, and 224 completed it. </w:t>
      </w:r>
      <w:r w:rsidRPr="002172A6">
        <w:t xml:space="preserve">They came </w:t>
      </w:r>
      <w:r w:rsidR="0075761C" w:rsidRPr="002172A6">
        <w:t xml:space="preserve">from 67 publicly funded secondary schools in Hong Kong (18% of </w:t>
      </w:r>
      <w:r w:rsidR="00673EE4" w:rsidRPr="002172A6">
        <w:t xml:space="preserve">all </w:t>
      </w:r>
      <w:r w:rsidR="0075761C" w:rsidRPr="002172A6">
        <w:t xml:space="preserve">such schools). </w:t>
      </w:r>
      <w:bookmarkStart w:id="9" w:name="_Hlk194527374"/>
      <w:bookmarkStart w:id="10" w:name="_Hlk170935076"/>
      <w:bookmarkEnd w:id="8"/>
    </w:p>
    <w:bookmarkEnd w:id="9"/>
    <w:p w14:paraId="6A71F558" w14:textId="09DE1FA2" w:rsidR="00732671" w:rsidRPr="002172A6" w:rsidRDefault="0075761C" w:rsidP="005513E4">
      <w:pPr>
        <w:snapToGrid w:val="0"/>
        <w:spacing w:after="0" w:line="480" w:lineRule="auto"/>
        <w:ind w:firstLine="720"/>
      </w:pPr>
      <w:r w:rsidRPr="002172A6">
        <w:t xml:space="preserve">Statistical power differed across levels. For </w:t>
      </w:r>
      <w:r w:rsidR="00732671" w:rsidRPr="002172A6">
        <w:t>α</w:t>
      </w:r>
      <w:r w:rsidRPr="002172A6">
        <w:t xml:space="preserve"> = .05 and a medium effect size of 0.3,</w:t>
      </w:r>
      <w:r w:rsidR="00BC0A6A" w:rsidRPr="002172A6">
        <w:t xml:space="preserve"> </w:t>
      </w:r>
      <w:r w:rsidRPr="002172A6">
        <w:t>statistical power for 67 schools was .71 and for 224 participants exceeded .99 (Konstantopoulos, 2008).</w:t>
      </w:r>
      <w:r w:rsidR="00732671" w:rsidRPr="002172A6">
        <w:t xml:space="preserve"> For school-level results, the likelihood that a non-significant student-level result was a </w:t>
      </w:r>
      <w:r w:rsidR="00732671" w:rsidRPr="002172A6">
        <w:lastRenderedPageBreak/>
        <w:t>false negative was higher, but we retained our usual confidence in our significant results (Cohen</w:t>
      </w:r>
      <w:r w:rsidR="005F5C95" w:rsidRPr="002172A6">
        <w:t xml:space="preserve"> </w:t>
      </w:r>
      <w:r w:rsidR="005F5C95" w:rsidRPr="002172A6">
        <w:rPr>
          <w:i/>
          <w:iCs/>
        </w:rPr>
        <w:t>et al.</w:t>
      </w:r>
      <w:r w:rsidR="00732671" w:rsidRPr="002172A6">
        <w:t>, 201</w:t>
      </w:r>
      <w:r w:rsidR="005F5C95" w:rsidRPr="002172A6">
        <w:t>9</w:t>
      </w:r>
      <w:r w:rsidR="00732671" w:rsidRPr="002172A6">
        <w:t xml:space="preserve">). </w:t>
      </w:r>
    </w:p>
    <w:bookmarkEnd w:id="10"/>
    <w:p w14:paraId="288E50BE" w14:textId="5D117633" w:rsidR="0075761C" w:rsidRPr="002172A6" w:rsidRDefault="00DF3441" w:rsidP="008D456F">
      <w:pPr>
        <w:spacing w:after="0" w:line="480" w:lineRule="auto"/>
        <w:rPr>
          <w:b/>
          <w:bCs/>
          <w:i/>
        </w:rPr>
      </w:pPr>
      <w:r w:rsidRPr="002172A6">
        <w:rPr>
          <w:b/>
          <w:bCs/>
          <w:i/>
        </w:rPr>
        <w:t xml:space="preserve">4.3 </w:t>
      </w:r>
      <w:r w:rsidR="0075761C" w:rsidRPr="002172A6">
        <w:rPr>
          <w:b/>
          <w:bCs/>
          <w:i/>
        </w:rPr>
        <w:t>Instrument</w:t>
      </w:r>
    </w:p>
    <w:p w14:paraId="5FCBEDE3" w14:textId="681CB2CE" w:rsidR="00673EE4" w:rsidRPr="002172A6" w:rsidRDefault="00673EE4" w:rsidP="00673EE4">
      <w:pPr>
        <w:spacing w:after="0" w:line="480" w:lineRule="auto"/>
        <w:ind w:firstLine="720"/>
        <w:rPr>
          <w:rFonts w:eastAsia="Malgun Gothic"/>
          <w:lang w:eastAsia="ko-KR"/>
        </w:rPr>
      </w:pPr>
      <w:bookmarkStart w:id="11" w:name="_Hlk170936550"/>
      <w:r w:rsidRPr="002172A6">
        <w:t xml:space="preserve">Scholars have highlighted the importance of stakeholders' perceptions of education quality. For instance, Cheng and Tam (1997) argued that education quality depends on “the extent to which the performance of an education institution can satisfy the needs and expectations of its powerful constituencies” (p. 25). Studies showed that perceived teaching quality accompanies satisfaction with learning </w:t>
      </w:r>
      <w:r w:rsidRPr="002172A6">
        <w:rPr>
          <w:rFonts w:hint="eastAsia"/>
        </w:rPr>
        <w:t xml:space="preserve">(e.g., </w:t>
      </w:r>
      <w:r w:rsidRPr="002172A6">
        <w:t>Osman and Saputra, 2019</w:t>
      </w:r>
      <w:r w:rsidRPr="002172A6">
        <w:rPr>
          <w:rFonts w:hint="eastAsia"/>
        </w:rPr>
        <w:t xml:space="preserve">; </w:t>
      </w:r>
      <w:r w:rsidRPr="002172A6">
        <w:t>Xiao and Wilkins</w:t>
      </w:r>
      <w:r w:rsidRPr="002172A6">
        <w:rPr>
          <w:rFonts w:hint="eastAsia"/>
        </w:rPr>
        <w:t xml:space="preserve">, </w:t>
      </w:r>
      <w:r w:rsidRPr="002172A6">
        <w:t>2015)</w:t>
      </w:r>
      <w:r w:rsidRPr="002172A6">
        <w:rPr>
          <w:rFonts w:hint="eastAsia"/>
        </w:rPr>
        <w:t xml:space="preserve">. </w:t>
      </w:r>
      <w:r w:rsidRPr="002172A6">
        <w:t xml:space="preserve">Complementing past studies of student ratings of teaching quality (Christ </w:t>
      </w:r>
      <w:r w:rsidRPr="002172A6">
        <w:rPr>
          <w:i/>
          <w:iCs/>
        </w:rPr>
        <w:t>et al</w:t>
      </w:r>
      <w:r w:rsidRPr="002172A6">
        <w:t>., 2022), we examine school staff's views of EO quality.</w:t>
      </w:r>
    </w:p>
    <w:p w14:paraId="72A4BA01" w14:textId="17F0A548" w:rsidR="00E87ED8" w:rsidRPr="002172A6" w:rsidRDefault="0075761C" w:rsidP="00A35BCE">
      <w:pPr>
        <w:spacing w:after="0" w:line="480" w:lineRule="auto"/>
        <w:ind w:firstLine="720"/>
        <w:rPr>
          <w:rFonts w:eastAsia="Malgun Gothic"/>
          <w:lang w:eastAsia="ko-KR"/>
        </w:rPr>
      </w:pPr>
      <w:r w:rsidRPr="002172A6">
        <w:t xml:space="preserve">Grounded in policy enactment theory (e.g., Ball </w:t>
      </w:r>
      <w:r w:rsidRPr="002172A6">
        <w:rPr>
          <w:i/>
          <w:iCs/>
        </w:rPr>
        <w:t>et al</w:t>
      </w:r>
      <w:r w:rsidRPr="002172A6">
        <w:t xml:space="preserve">., 2012) and studies </w:t>
      </w:r>
      <w:r w:rsidR="00D17BD1" w:rsidRPr="002172A6">
        <w:t xml:space="preserve">of </w:t>
      </w:r>
      <w:r w:rsidRPr="002172A6">
        <w:t xml:space="preserve">EO quality (e.g., </w:t>
      </w:r>
      <w:r w:rsidR="00873F9B" w:rsidRPr="002172A6">
        <w:t xml:space="preserve">Bates </w:t>
      </w:r>
      <w:r w:rsidR="00873F9B" w:rsidRPr="002172A6">
        <w:rPr>
          <w:i/>
          <w:iCs/>
        </w:rPr>
        <w:t>et al</w:t>
      </w:r>
      <w:r w:rsidR="00873F9B" w:rsidRPr="002172A6">
        <w:t xml:space="preserve">., 2019; </w:t>
      </w:r>
      <w:r w:rsidRPr="002172A6">
        <w:t xml:space="preserve">Donoso, 2008; </w:t>
      </w:r>
      <w:proofErr w:type="spellStart"/>
      <w:r w:rsidRPr="002172A6">
        <w:t>Honigsfeld</w:t>
      </w:r>
      <w:proofErr w:type="spellEnd"/>
      <w:r w:rsidRPr="002172A6">
        <w:t xml:space="preserve"> </w:t>
      </w:r>
      <w:r w:rsidR="0029620C" w:rsidRPr="002172A6">
        <w:t>and</w:t>
      </w:r>
      <w:r w:rsidRPr="002172A6">
        <w:t xml:space="preserve"> Dove, 2010; Mickan, 201</w:t>
      </w:r>
      <w:r w:rsidR="005F5C95" w:rsidRPr="002172A6">
        <w:t>2</w:t>
      </w:r>
      <w:r w:rsidRPr="002172A6">
        <w:t xml:space="preserve">; Richards, 2001), we </w:t>
      </w:r>
      <w:r w:rsidR="002C5812" w:rsidRPr="002172A6">
        <w:t>devised a survey instrument</w:t>
      </w:r>
      <w:r w:rsidR="008917E6" w:rsidRPr="002172A6">
        <w:rPr>
          <w:rFonts w:hint="eastAsia"/>
        </w:rPr>
        <w:t xml:space="preserve"> </w:t>
      </w:r>
      <w:r w:rsidR="0019794B" w:rsidRPr="002172A6">
        <w:rPr>
          <w:rFonts w:hint="eastAsia"/>
        </w:rPr>
        <w:t>(</w:t>
      </w:r>
      <w:r w:rsidR="000A1521" w:rsidRPr="002172A6">
        <w:t xml:space="preserve">see </w:t>
      </w:r>
      <w:r w:rsidR="000A1521" w:rsidRPr="002172A6">
        <w:rPr>
          <w:rFonts w:eastAsia="Malgun Gothic"/>
          <w:lang w:eastAsia="ko-KR"/>
        </w:rPr>
        <w:t>Supplementary materials file, Item A</w:t>
      </w:r>
      <w:r w:rsidR="0019794B" w:rsidRPr="002172A6">
        <w:rPr>
          <w:rFonts w:hint="eastAsia"/>
        </w:rPr>
        <w:t>)</w:t>
      </w:r>
      <w:r w:rsidR="0019794B" w:rsidRPr="002172A6">
        <w:t xml:space="preserve"> </w:t>
      </w:r>
      <w:r w:rsidR="002C5812" w:rsidRPr="002172A6">
        <w:t xml:space="preserve">and </w:t>
      </w:r>
      <w:r w:rsidRPr="002172A6">
        <w:t xml:space="preserve">collected exploratory data to determine whether </w:t>
      </w:r>
      <w:r w:rsidR="00D17BD1" w:rsidRPr="002172A6">
        <w:t xml:space="preserve">actor-related or contextual factors were linked to </w:t>
      </w:r>
      <w:r w:rsidRPr="002172A6">
        <w:t xml:space="preserve">perceived EO </w:t>
      </w:r>
      <w:r w:rsidR="003258FE" w:rsidRPr="002172A6">
        <w:t>program</w:t>
      </w:r>
      <w:r w:rsidRPr="002172A6">
        <w:t xml:space="preserve"> quality. </w:t>
      </w:r>
      <w:bookmarkEnd w:id="11"/>
      <w:r w:rsidR="004C5EC2" w:rsidRPr="002172A6">
        <w:rPr>
          <w:rFonts w:eastAsia="Malgun Gothic"/>
          <w:lang w:eastAsia="ko-KR"/>
        </w:rPr>
        <w:t xml:space="preserve">The tool underwent </w:t>
      </w:r>
      <w:r w:rsidR="00794BBA" w:rsidRPr="002172A6">
        <w:rPr>
          <w:rFonts w:eastAsia="Malgun Gothic" w:hint="eastAsia"/>
          <w:lang w:eastAsia="ko-KR"/>
        </w:rPr>
        <w:t xml:space="preserve">content </w:t>
      </w:r>
      <w:r w:rsidR="004C5EC2" w:rsidRPr="002172A6">
        <w:rPr>
          <w:rFonts w:eastAsia="Malgun Gothic"/>
          <w:lang w:eastAsia="ko-KR"/>
        </w:rPr>
        <w:t xml:space="preserve">validity checks by three </w:t>
      </w:r>
      <w:proofErr w:type="gramStart"/>
      <w:r w:rsidR="004C5EC2" w:rsidRPr="002172A6">
        <w:rPr>
          <w:rFonts w:eastAsia="Malgun Gothic"/>
          <w:lang w:eastAsia="ko-KR"/>
        </w:rPr>
        <w:t>experts—</w:t>
      </w:r>
      <w:proofErr w:type="gramEnd"/>
      <w:r w:rsidR="004C5EC2" w:rsidRPr="002172A6">
        <w:rPr>
          <w:rFonts w:eastAsia="Malgun Gothic"/>
          <w:lang w:eastAsia="ko-KR"/>
        </w:rPr>
        <w:t>two academic scholars and one teacher—and was piloted with two additional teachers</w:t>
      </w:r>
      <w:r w:rsidR="008C1EB5" w:rsidRPr="002172A6">
        <w:rPr>
          <w:rFonts w:eastAsia="Malgun Gothic"/>
          <w:lang w:eastAsia="ko-KR"/>
        </w:rPr>
        <w:t>. Based on their feedback, we revised accordingly</w:t>
      </w:r>
      <w:r w:rsidR="004C5EC2" w:rsidRPr="002172A6">
        <w:rPr>
          <w:rFonts w:eastAsia="Malgun Gothic"/>
          <w:lang w:eastAsia="ko-KR"/>
        </w:rPr>
        <w:t>.</w:t>
      </w:r>
      <w:r w:rsidR="001B6AB6" w:rsidRPr="002172A6">
        <w:rPr>
          <w:rFonts w:eastAsia="Malgun Gothic" w:hint="eastAsia"/>
          <w:lang w:eastAsia="ko-KR"/>
        </w:rPr>
        <w:t xml:space="preserve"> </w:t>
      </w:r>
    </w:p>
    <w:p w14:paraId="11B13FDD" w14:textId="02821CA5" w:rsidR="0075761C" w:rsidRPr="002172A6" w:rsidRDefault="008C1EB5" w:rsidP="00A35BCE">
      <w:pPr>
        <w:spacing w:after="0" w:line="480" w:lineRule="auto"/>
        <w:ind w:firstLine="720"/>
      </w:pPr>
      <w:r w:rsidRPr="002172A6">
        <w:t>T</w:t>
      </w:r>
      <w:r w:rsidR="00D17BD1" w:rsidRPr="002172A6">
        <w:t>his survey</w:t>
      </w:r>
      <w:r w:rsidRPr="002172A6">
        <w:t xml:space="preserve"> has</w:t>
      </w:r>
      <w:r w:rsidR="0075761C" w:rsidRPr="002172A6">
        <w:t xml:space="preserve"> five sections: (a) current EO practices in the participant’s school (e.g., source of funding, outsourced subjects, etc.), (b) </w:t>
      </w:r>
      <w:r w:rsidR="00BC0A6A" w:rsidRPr="002172A6">
        <w:t>program</w:t>
      </w:r>
      <w:r w:rsidR="0075761C" w:rsidRPr="002172A6">
        <w:t xml:space="preserve"> selection processes, (c) </w:t>
      </w:r>
      <w:r w:rsidR="00BC0A6A" w:rsidRPr="002172A6">
        <w:t>program</w:t>
      </w:r>
      <w:r w:rsidR="0075761C" w:rsidRPr="002172A6">
        <w:t xml:space="preserve"> implementation and management, (d) </w:t>
      </w:r>
      <w:r w:rsidR="00BC0A6A" w:rsidRPr="002172A6">
        <w:t>program</w:t>
      </w:r>
      <w:r w:rsidR="0075761C" w:rsidRPr="002172A6">
        <w:t xml:space="preserve"> evaluation, and (e) demographics (e.g., age, gender, school district). By placing our target outcome of EO quality near the end </w:t>
      </w:r>
      <w:r w:rsidR="00D17BD1" w:rsidRPr="002172A6">
        <w:t xml:space="preserve">of the survey </w:t>
      </w:r>
      <w:r w:rsidR="0075761C" w:rsidRPr="002172A6">
        <w:t>(in [d]), we reduce</w:t>
      </w:r>
      <w:r w:rsidR="00024228" w:rsidRPr="002172A6">
        <w:t>d</w:t>
      </w:r>
      <w:r w:rsidR="0075761C" w:rsidRPr="002172A6">
        <w:t xml:space="preserve"> the Hawthorne effect on participants’ responses (Merrett, 2006).</w:t>
      </w:r>
      <w:r w:rsidR="0021610B" w:rsidRPr="002172A6">
        <w:rPr>
          <w:rFonts w:hint="eastAsia"/>
        </w:rPr>
        <w:t xml:space="preserve"> </w:t>
      </w:r>
      <w:r w:rsidR="0075761C" w:rsidRPr="002172A6">
        <w:t xml:space="preserve">Most of the survey items are </w:t>
      </w:r>
      <w:r w:rsidR="00BC0A6A" w:rsidRPr="002172A6">
        <w:t>multiple-choice</w:t>
      </w:r>
      <w:r w:rsidR="0075761C" w:rsidRPr="002172A6">
        <w:t xml:space="preserve"> questions, with a handful of open-ended ones</w:t>
      </w:r>
      <w:r w:rsidR="00194045" w:rsidRPr="002172A6">
        <w:t>.</w:t>
      </w:r>
    </w:p>
    <w:p w14:paraId="0846113B" w14:textId="193B94CA" w:rsidR="0075761C" w:rsidRPr="002172A6" w:rsidRDefault="00DF3441" w:rsidP="008D456F">
      <w:pPr>
        <w:spacing w:after="0" w:line="480" w:lineRule="auto"/>
        <w:rPr>
          <w:b/>
          <w:bCs/>
          <w:i/>
          <w:iCs/>
        </w:rPr>
      </w:pPr>
      <w:r w:rsidRPr="002172A6">
        <w:rPr>
          <w:b/>
          <w:bCs/>
          <w:i/>
          <w:iCs/>
        </w:rPr>
        <w:lastRenderedPageBreak/>
        <w:t xml:space="preserve">4.4 </w:t>
      </w:r>
      <w:r w:rsidR="0075761C" w:rsidRPr="002172A6">
        <w:rPr>
          <w:b/>
          <w:bCs/>
          <w:i/>
          <w:iCs/>
        </w:rPr>
        <w:t>Variables</w:t>
      </w:r>
    </w:p>
    <w:p w14:paraId="3526EE3A" w14:textId="4918F249" w:rsidR="000D7534" w:rsidRPr="002172A6" w:rsidRDefault="00D17BD1" w:rsidP="003927F9">
      <w:pPr>
        <w:spacing w:after="0" w:line="480" w:lineRule="auto"/>
        <w:ind w:firstLine="720"/>
      </w:pPr>
      <w:r w:rsidRPr="002172A6">
        <w:t>T</w:t>
      </w:r>
      <w:r w:rsidR="00AA4861" w:rsidRPr="002172A6">
        <w:t xml:space="preserve">his exploratory study considers </w:t>
      </w:r>
      <w:r w:rsidRPr="002172A6">
        <w:t xml:space="preserve">many </w:t>
      </w:r>
      <w:r w:rsidR="00AA4861" w:rsidRPr="002172A6">
        <w:t xml:space="preserve">possible relevant influences on </w:t>
      </w:r>
      <w:r w:rsidR="00551E4E" w:rsidRPr="002172A6">
        <w:t>EO</w:t>
      </w:r>
      <w:r w:rsidRPr="002172A6">
        <w:t>,</w:t>
      </w:r>
      <w:r w:rsidR="0022319B" w:rsidRPr="002172A6">
        <w:t xml:space="preserve"> from government monitoring (Burch </w:t>
      </w:r>
      <w:r w:rsidR="0022319B" w:rsidRPr="002172A6">
        <w:rPr>
          <w:i/>
          <w:iCs/>
        </w:rPr>
        <w:t>et al</w:t>
      </w:r>
      <w:r w:rsidR="0022319B" w:rsidRPr="002172A6">
        <w:t xml:space="preserve">., 2007) through school leaders' decision-making (Martindale, 2019) to </w:t>
      </w:r>
      <w:r w:rsidR="006D133C" w:rsidRPr="002172A6">
        <w:t>the work of frontline teachers</w:t>
      </w:r>
      <w:r w:rsidR="0022319B" w:rsidRPr="002172A6">
        <w:t xml:space="preserve"> (Mangione </w:t>
      </w:r>
      <w:r w:rsidR="0022319B" w:rsidRPr="002172A6">
        <w:rPr>
          <w:i/>
          <w:iCs/>
        </w:rPr>
        <w:t>et al</w:t>
      </w:r>
      <w:r w:rsidR="0022319B" w:rsidRPr="002172A6">
        <w:t>., 2022)</w:t>
      </w:r>
      <w:r w:rsidRPr="002172A6">
        <w:t>. Hence</w:t>
      </w:r>
      <w:r w:rsidR="0022319B" w:rsidRPr="002172A6">
        <w:t xml:space="preserve">, </w:t>
      </w:r>
      <w:r w:rsidR="00AA4861" w:rsidRPr="002172A6">
        <w:t>we cast a wide net of single measures to capture them </w:t>
      </w:r>
      <w:r w:rsidR="00024228" w:rsidRPr="002172A6">
        <w:t>(</w:t>
      </w:r>
      <w:r w:rsidR="00AA4861" w:rsidRPr="002172A6">
        <w:t>rather than a smaller set of multiple measures of each construct</w:t>
      </w:r>
      <w:r w:rsidR="00024228" w:rsidRPr="002172A6">
        <w:t>, which can</w:t>
      </w:r>
      <w:r w:rsidR="00AA4861" w:rsidRPr="002172A6">
        <w:t xml:space="preserve"> miss important influences</w:t>
      </w:r>
      <w:r w:rsidR="00024228" w:rsidRPr="002172A6">
        <w:t>)</w:t>
      </w:r>
      <w:r w:rsidR="00AA4861" w:rsidRPr="002172A6">
        <w:t xml:space="preserve">. </w:t>
      </w:r>
      <w:r w:rsidRPr="002172A6">
        <w:t>(</w:t>
      </w:r>
      <w:r w:rsidR="00AA4861" w:rsidRPr="002172A6">
        <w:t xml:space="preserve">After identifying the </w:t>
      </w:r>
      <w:r w:rsidRPr="002172A6">
        <w:t xml:space="preserve">key </w:t>
      </w:r>
      <w:r w:rsidR="00AA4861" w:rsidRPr="002172A6">
        <w:t xml:space="preserve">factors, a follow-up study will use multiple measures for each construct to </w:t>
      </w:r>
      <w:r w:rsidR="00024228" w:rsidRPr="002172A6">
        <w:t>reduce measurement error</w:t>
      </w:r>
      <w:r w:rsidR="00AA4861" w:rsidRPr="002172A6">
        <w:t xml:space="preserve"> via </w:t>
      </w:r>
      <w:r w:rsidR="00AA4861" w:rsidRPr="002172A6">
        <w:rPr>
          <w:i/>
          <w:iCs/>
        </w:rPr>
        <w:t>factor analysis</w:t>
      </w:r>
      <w:r w:rsidRPr="002172A6">
        <w:t xml:space="preserve">; </w:t>
      </w:r>
      <w:proofErr w:type="spellStart"/>
      <w:r w:rsidR="00024228" w:rsidRPr="002172A6">
        <w:t>Joreskog</w:t>
      </w:r>
      <w:proofErr w:type="spellEnd"/>
      <w:r w:rsidR="00024228" w:rsidRPr="002172A6">
        <w:t xml:space="preserve"> </w:t>
      </w:r>
      <w:r w:rsidR="0029620C" w:rsidRPr="002172A6">
        <w:t>and</w:t>
      </w:r>
      <w:r w:rsidR="00024228" w:rsidRPr="002172A6">
        <w:t xml:space="preserve"> </w:t>
      </w:r>
      <w:proofErr w:type="spellStart"/>
      <w:r w:rsidR="00024228" w:rsidRPr="002172A6">
        <w:t>Sorbom</w:t>
      </w:r>
      <w:proofErr w:type="spellEnd"/>
      <w:r w:rsidR="00024228" w:rsidRPr="002172A6">
        <w:t>, 20</w:t>
      </w:r>
      <w:r w:rsidR="005F5C95" w:rsidRPr="002172A6">
        <w:t>18</w:t>
      </w:r>
      <w:r w:rsidR="00024228" w:rsidRPr="002172A6">
        <w:t>)</w:t>
      </w:r>
      <w:r w:rsidR="00AA4861" w:rsidRPr="002172A6">
        <w:t>.</w:t>
      </w:r>
    </w:p>
    <w:p w14:paraId="1AC24595" w14:textId="451D9DB4" w:rsidR="003927F9" w:rsidRPr="002172A6" w:rsidRDefault="003927F9" w:rsidP="000D7534">
      <w:pPr>
        <w:spacing w:after="0" w:line="480" w:lineRule="auto"/>
        <w:ind w:firstLine="720"/>
      </w:pPr>
      <w:r w:rsidRPr="002172A6">
        <w:rPr>
          <w:b/>
          <w:bCs/>
        </w:rPr>
        <w:t>Outcome variable.</w:t>
      </w:r>
      <w:r w:rsidRPr="002172A6">
        <w:t xml:space="preserve"> </w:t>
      </w:r>
      <w:r w:rsidR="000D7534" w:rsidRPr="002172A6">
        <w:t xml:space="preserve">We measured </w:t>
      </w:r>
      <w:proofErr w:type="gramStart"/>
      <w:r w:rsidRPr="002172A6">
        <w:t>participants’</w:t>
      </w:r>
      <w:proofErr w:type="gramEnd"/>
      <w:r w:rsidRPr="002172A6">
        <w:t xml:space="preserve"> perceived outsourced </w:t>
      </w:r>
      <w:r w:rsidR="00551E4E" w:rsidRPr="002172A6">
        <w:t>program</w:t>
      </w:r>
      <w:r w:rsidRPr="002172A6">
        <w:t xml:space="preserve"> quality</w:t>
      </w:r>
      <w:r w:rsidR="000D7534" w:rsidRPr="002172A6">
        <w:t xml:space="preserve"> with</w:t>
      </w:r>
      <w:r w:rsidRPr="002172A6">
        <w:t xml:space="preserve"> the item “Outsourcing is effective for improving the quality of education” on a Likert-type scale </w:t>
      </w:r>
      <w:r w:rsidR="00024228" w:rsidRPr="002172A6">
        <w:t xml:space="preserve">from </w:t>
      </w:r>
      <w:r w:rsidRPr="002172A6">
        <w:t>strongly disagree (1) to strongly agree (5).</w:t>
      </w:r>
    </w:p>
    <w:p w14:paraId="0E768727" w14:textId="3081830A" w:rsidR="0075761C" w:rsidRPr="002172A6" w:rsidRDefault="003927F9" w:rsidP="005D037A">
      <w:pPr>
        <w:spacing w:after="0" w:line="480" w:lineRule="auto"/>
        <w:ind w:firstLine="720"/>
      </w:pPr>
      <w:bookmarkStart w:id="12" w:name="_Hlk172117055"/>
      <w:r w:rsidRPr="002172A6">
        <w:rPr>
          <w:b/>
          <w:bCs/>
        </w:rPr>
        <w:t>Explanatory variables.</w:t>
      </w:r>
      <w:r w:rsidRPr="002172A6">
        <w:t xml:space="preserve"> </w:t>
      </w:r>
      <w:r w:rsidR="0075761C" w:rsidRPr="002172A6">
        <w:t xml:space="preserve">Ensuring the quality of outsourced </w:t>
      </w:r>
      <w:r w:rsidR="00BC0A6A" w:rsidRPr="002172A6">
        <w:t>programs</w:t>
      </w:r>
      <w:r w:rsidR="0075761C" w:rsidRPr="002172A6">
        <w:t xml:space="preserve"> requires integration of the outsourced </w:t>
      </w:r>
      <w:r w:rsidR="00BC0A6A" w:rsidRPr="002172A6">
        <w:t>programs</w:t>
      </w:r>
      <w:r w:rsidR="0075761C" w:rsidRPr="002172A6">
        <w:t xml:space="preserve"> with the existing curriculum</w:t>
      </w:r>
      <w:r w:rsidR="002B53BC" w:rsidRPr="002172A6">
        <w:t xml:space="preserve"> via </w:t>
      </w:r>
      <w:r w:rsidR="0075761C" w:rsidRPr="002172A6">
        <w:t xml:space="preserve">collaboration between outsourced and </w:t>
      </w:r>
      <w:r w:rsidR="006D133C" w:rsidRPr="002172A6">
        <w:t>in-school</w:t>
      </w:r>
      <w:r w:rsidR="0075761C" w:rsidRPr="002172A6">
        <w:t xml:space="preserve"> staff, appropriate leadership, </w:t>
      </w:r>
      <w:r w:rsidR="002B53BC" w:rsidRPr="002172A6">
        <w:t xml:space="preserve">and </w:t>
      </w:r>
      <w:r w:rsidR="0075761C" w:rsidRPr="002172A6">
        <w:t xml:space="preserve">support </w:t>
      </w:r>
      <w:r w:rsidR="002B53BC" w:rsidRPr="002172A6">
        <w:t xml:space="preserve">from </w:t>
      </w:r>
      <w:r w:rsidR="0075761C" w:rsidRPr="002172A6">
        <w:t xml:space="preserve">relevant professional development </w:t>
      </w:r>
      <w:r w:rsidR="00823ECE" w:rsidRPr="002172A6">
        <w:t>as well as supportive</w:t>
      </w:r>
      <w:r w:rsidR="0075761C" w:rsidRPr="002172A6">
        <w:t xml:space="preserve"> government policies (Burch, 2009; </w:t>
      </w:r>
      <w:r w:rsidR="00823ECE" w:rsidRPr="002172A6">
        <w:t xml:space="preserve">Donoso, 2008; </w:t>
      </w:r>
      <w:proofErr w:type="spellStart"/>
      <w:r w:rsidR="0075761C" w:rsidRPr="002172A6">
        <w:t>Honigsfeld</w:t>
      </w:r>
      <w:proofErr w:type="spellEnd"/>
      <w:r w:rsidR="0075761C" w:rsidRPr="002172A6">
        <w:t xml:space="preserve"> </w:t>
      </w:r>
      <w:r w:rsidR="0029620C" w:rsidRPr="002172A6">
        <w:t>and</w:t>
      </w:r>
      <w:r w:rsidR="0075761C" w:rsidRPr="002172A6">
        <w:t xml:space="preserve"> Dove, 2010; Patrinos </w:t>
      </w:r>
      <w:r w:rsidR="0075761C" w:rsidRPr="002172A6">
        <w:rPr>
          <w:i/>
          <w:iCs/>
        </w:rPr>
        <w:t>et al</w:t>
      </w:r>
      <w:r w:rsidR="0075761C" w:rsidRPr="002172A6">
        <w:t xml:space="preserve">., 2009). Accordingly, we included </w:t>
      </w:r>
      <w:r w:rsidR="002B53BC" w:rsidRPr="002172A6">
        <w:t xml:space="preserve">survey </w:t>
      </w:r>
      <w:r w:rsidR="0075761C" w:rsidRPr="002172A6">
        <w:t xml:space="preserve">items </w:t>
      </w:r>
      <w:r w:rsidR="002B53BC" w:rsidRPr="002172A6">
        <w:t xml:space="preserve">about </w:t>
      </w:r>
      <w:r w:rsidR="0075761C" w:rsidRPr="002172A6">
        <w:t xml:space="preserve">government guidance and monitoring, and </w:t>
      </w:r>
      <w:r w:rsidR="002B53BC" w:rsidRPr="002172A6">
        <w:t xml:space="preserve">actor </w:t>
      </w:r>
      <w:r w:rsidR="0075761C" w:rsidRPr="002172A6">
        <w:t xml:space="preserve">awareness of </w:t>
      </w:r>
      <w:r w:rsidR="002B53BC" w:rsidRPr="002172A6">
        <w:t>them</w:t>
      </w:r>
      <w:r w:rsidR="0075761C" w:rsidRPr="002172A6">
        <w:t xml:space="preserve">. </w:t>
      </w:r>
      <w:r w:rsidR="002B53BC" w:rsidRPr="002172A6">
        <w:t>“More control over service provided, greater accountability, less cost, [and] better co-ordination” (Davies and Hentschke, 2002, p. 141)</w:t>
      </w:r>
      <w:r w:rsidR="00823ECE" w:rsidRPr="002172A6">
        <w:t>; thus,</w:t>
      </w:r>
      <w:r w:rsidR="002B53BC" w:rsidRPr="002172A6">
        <w:t xml:space="preserve"> we </w:t>
      </w:r>
      <w:r w:rsidR="0075761C" w:rsidRPr="002172A6">
        <w:t xml:space="preserve">unpacked </w:t>
      </w:r>
      <w:r w:rsidR="00823ECE" w:rsidRPr="002172A6">
        <w:t>the</w:t>
      </w:r>
      <w:r w:rsidR="002B53BC" w:rsidRPr="002172A6">
        <w:t xml:space="preserve"> </w:t>
      </w:r>
      <w:r w:rsidR="0075761C" w:rsidRPr="002172A6">
        <w:t>school practices</w:t>
      </w:r>
      <w:r w:rsidR="006D133C" w:rsidRPr="002172A6">
        <w:t xml:space="preserve"> that shape EO quality</w:t>
      </w:r>
      <w:r w:rsidR="00871852" w:rsidRPr="002172A6">
        <w:t xml:space="preserve">: </w:t>
      </w:r>
      <w:r w:rsidR="00BC0A6A" w:rsidRPr="002172A6">
        <w:t>program</w:t>
      </w:r>
      <w:r w:rsidR="0075761C" w:rsidRPr="002172A6">
        <w:t xml:space="preserve"> management, monitoring, evaluation, budget planning, and communication between in-house and outsourced staff</w:t>
      </w:r>
      <w:r w:rsidR="002B53BC" w:rsidRPr="002172A6">
        <w:rPr>
          <w:rFonts w:eastAsia="Malgun Gothic"/>
          <w:lang w:eastAsia="ko-KR"/>
        </w:rPr>
        <w:t>.</w:t>
      </w:r>
      <w:r w:rsidR="0075761C" w:rsidRPr="002172A6">
        <w:t xml:space="preserve"> </w:t>
      </w:r>
      <w:r w:rsidR="002B53BC" w:rsidRPr="002172A6">
        <w:t>Hence</w:t>
      </w:r>
      <w:r w:rsidR="0075761C" w:rsidRPr="002172A6">
        <w:t xml:space="preserve">, our explanatory model includes the following </w:t>
      </w:r>
      <w:r w:rsidR="002B53BC" w:rsidRPr="002172A6">
        <w:rPr>
          <w:b/>
        </w:rPr>
        <w:t>vectors</w:t>
      </w:r>
      <w:r w:rsidR="002B53BC" w:rsidRPr="002172A6">
        <w:t xml:space="preserve"> of </w:t>
      </w:r>
      <w:r w:rsidRPr="002172A6">
        <w:t xml:space="preserve">explanatory </w:t>
      </w:r>
      <w:r w:rsidR="0075761C" w:rsidRPr="002172A6">
        <w:t>variables:</w:t>
      </w:r>
      <w:r w:rsidR="005D037A" w:rsidRPr="002172A6">
        <w:t xml:space="preserve"> </w:t>
      </w:r>
      <w:r w:rsidR="00A36D7F" w:rsidRPr="002172A6">
        <w:t>(a</w:t>
      </w:r>
      <w:r w:rsidR="005D037A" w:rsidRPr="002172A6">
        <w:t xml:space="preserve">) </w:t>
      </w:r>
      <w:r w:rsidR="00A67FFC" w:rsidRPr="002172A6">
        <w:rPr>
          <w:b/>
          <w:bCs/>
        </w:rPr>
        <w:t>Demographics</w:t>
      </w:r>
      <w:r w:rsidR="0075761C" w:rsidRPr="002172A6">
        <w:t xml:space="preserve">, </w:t>
      </w:r>
      <w:r w:rsidR="00A36D7F" w:rsidRPr="002172A6">
        <w:t>(b</w:t>
      </w:r>
      <w:r w:rsidR="0075761C" w:rsidRPr="002172A6">
        <w:t xml:space="preserve">) </w:t>
      </w:r>
      <w:r w:rsidR="00A36D7F" w:rsidRPr="002172A6">
        <w:t xml:space="preserve">academic </w:t>
      </w:r>
      <w:r w:rsidR="00A36D7F" w:rsidRPr="002172A6">
        <w:rPr>
          <w:b/>
          <w:bCs/>
        </w:rPr>
        <w:t>Subject</w:t>
      </w:r>
      <w:r w:rsidR="00A36D7F" w:rsidRPr="002172A6">
        <w:t xml:space="preserve">, (c) </w:t>
      </w:r>
      <w:r w:rsidR="00A67FFC" w:rsidRPr="002172A6">
        <w:rPr>
          <w:b/>
          <w:bCs/>
        </w:rPr>
        <w:t>Role</w:t>
      </w:r>
      <w:r w:rsidR="00A67FFC" w:rsidRPr="002172A6">
        <w:t>(</w:t>
      </w:r>
      <w:r w:rsidR="0075761C" w:rsidRPr="002172A6">
        <w:t>s</w:t>
      </w:r>
      <w:r w:rsidR="00A67FFC" w:rsidRPr="002172A6">
        <w:rPr>
          <w:rFonts w:hint="eastAsia"/>
        </w:rPr>
        <w:t>)</w:t>
      </w:r>
      <w:r w:rsidR="0075761C" w:rsidRPr="002172A6">
        <w:t xml:space="preserve"> in the EO process, </w:t>
      </w:r>
      <w:r w:rsidR="00A36D7F" w:rsidRPr="002172A6">
        <w:t>(d</w:t>
      </w:r>
      <w:r w:rsidR="0075761C" w:rsidRPr="002172A6">
        <w:t xml:space="preserve">) procedures to </w:t>
      </w:r>
      <w:r w:rsidR="00A67FFC" w:rsidRPr="002172A6">
        <w:rPr>
          <w:b/>
          <w:bCs/>
        </w:rPr>
        <w:t>Select</w:t>
      </w:r>
      <w:r w:rsidR="0075761C" w:rsidRPr="002172A6">
        <w:t xml:space="preserve"> services, </w:t>
      </w:r>
      <w:r w:rsidR="00A36D7F" w:rsidRPr="002172A6">
        <w:t>(e</w:t>
      </w:r>
      <w:r w:rsidR="0075761C" w:rsidRPr="002172A6">
        <w:t xml:space="preserve">) procedures for identifying student </w:t>
      </w:r>
      <w:r w:rsidR="00A67FFC" w:rsidRPr="002172A6">
        <w:rPr>
          <w:b/>
          <w:bCs/>
        </w:rPr>
        <w:t>Needs</w:t>
      </w:r>
      <w:r w:rsidR="0075761C" w:rsidRPr="002172A6">
        <w:t xml:space="preserve">, </w:t>
      </w:r>
      <w:r w:rsidR="00A36D7F" w:rsidRPr="002172A6">
        <w:t>(f</w:t>
      </w:r>
      <w:r w:rsidR="0075761C" w:rsidRPr="002172A6">
        <w:t xml:space="preserve">) criteria for choosing </w:t>
      </w:r>
      <w:r w:rsidR="002172A6" w:rsidRPr="002172A6">
        <w:rPr>
          <w:b/>
          <w:bCs/>
        </w:rPr>
        <w:t>Program</w:t>
      </w:r>
      <w:r w:rsidR="00A67FFC" w:rsidRPr="002172A6">
        <w:rPr>
          <w:b/>
          <w:bCs/>
        </w:rPr>
        <w:t xml:space="preserve"> </w:t>
      </w:r>
      <w:r w:rsidR="00A67FFC" w:rsidRPr="002172A6">
        <w:rPr>
          <w:b/>
          <w:bCs/>
        </w:rPr>
        <w:lastRenderedPageBreak/>
        <w:t>Content</w:t>
      </w:r>
      <w:r w:rsidR="0075761C" w:rsidRPr="002172A6">
        <w:t xml:space="preserve">, </w:t>
      </w:r>
      <w:r w:rsidR="00A36D7F" w:rsidRPr="002172A6">
        <w:t>(g</w:t>
      </w:r>
      <w:r w:rsidR="0075761C" w:rsidRPr="002172A6">
        <w:t xml:space="preserve">), </w:t>
      </w:r>
      <w:r w:rsidR="00A67FFC" w:rsidRPr="002172A6">
        <w:rPr>
          <w:b/>
          <w:bCs/>
        </w:rPr>
        <w:t>Collaboration</w:t>
      </w:r>
      <w:r w:rsidR="0075761C" w:rsidRPr="002172A6">
        <w:t xml:space="preserve"> with service providers, </w:t>
      </w:r>
      <w:r w:rsidR="00A36D7F" w:rsidRPr="002172A6">
        <w:t>(h</w:t>
      </w:r>
      <w:r w:rsidR="0075761C" w:rsidRPr="002172A6">
        <w:t xml:space="preserve">) procedures for </w:t>
      </w:r>
      <w:r w:rsidR="002172A6" w:rsidRPr="002172A6">
        <w:t>program</w:t>
      </w:r>
      <w:r w:rsidR="0075761C" w:rsidRPr="002172A6">
        <w:t xml:space="preserve"> </w:t>
      </w:r>
      <w:r w:rsidR="00A67FFC" w:rsidRPr="002172A6">
        <w:rPr>
          <w:b/>
          <w:bCs/>
        </w:rPr>
        <w:t>Evaluation</w:t>
      </w:r>
      <w:r w:rsidR="0075761C" w:rsidRPr="002172A6">
        <w:t xml:space="preserve">, and </w:t>
      </w:r>
      <w:r w:rsidR="00A36D7F" w:rsidRPr="002172A6">
        <w:t>(</w:t>
      </w:r>
      <w:proofErr w:type="spellStart"/>
      <w:r w:rsidR="00A36D7F" w:rsidRPr="002172A6">
        <w:t>i</w:t>
      </w:r>
      <w:proofErr w:type="spellEnd"/>
      <w:r w:rsidR="0075761C" w:rsidRPr="002172A6">
        <w:t xml:space="preserve">) </w:t>
      </w:r>
      <w:r w:rsidR="00A67FFC" w:rsidRPr="002172A6">
        <w:rPr>
          <w:b/>
          <w:bCs/>
        </w:rPr>
        <w:t>Budget</w:t>
      </w:r>
      <w:r w:rsidR="0075761C" w:rsidRPr="002172A6">
        <w:t xml:space="preserve"> plan. Where relevant, the respondents could choose multiple options.</w:t>
      </w:r>
    </w:p>
    <w:bookmarkEnd w:id="12"/>
    <w:p w14:paraId="31FA9532" w14:textId="574E02E1" w:rsidR="0075761C" w:rsidRPr="002172A6" w:rsidRDefault="00DF3441" w:rsidP="00BC0A6A">
      <w:pPr>
        <w:keepNext/>
        <w:spacing w:after="0" w:line="480" w:lineRule="auto"/>
        <w:rPr>
          <w:rFonts w:eastAsia="Malgun Gothic"/>
          <w:b/>
          <w:bCs/>
          <w:i/>
          <w:iCs/>
          <w:lang w:eastAsia="ko-KR"/>
        </w:rPr>
      </w:pPr>
      <w:r w:rsidRPr="002172A6">
        <w:rPr>
          <w:b/>
          <w:bCs/>
          <w:i/>
          <w:iCs/>
        </w:rPr>
        <w:t xml:space="preserve">4.5 </w:t>
      </w:r>
      <w:r w:rsidR="0075761C" w:rsidRPr="002172A6">
        <w:rPr>
          <w:b/>
          <w:bCs/>
          <w:i/>
          <w:iCs/>
        </w:rPr>
        <w:t xml:space="preserve">Data </w:t>
      </w:r>
      <w:r w:rsidR="000D7534" w:rsidRPr="002172A6">
        <w:rPr>
          <w:b/>
          <w:bCs/>
          <w:i/>
          <w:iCs/>
        </w:rPr>
        <w:t>Analys</w:t>
      </w:r>
      <w:r w:rsidR="000D7534" w:rsidRPr="002172A6">
        <w:rPr>
          <w:rFonts w:eastAsia="Malgun Gothic"/>
          <w:b/>
          <w:bCs/>
          <w:i/>
          <w:iCs/>
          <w:lang w:eastAsia="ko-KR"/>
        </w:rPr>
        <w:t>i</w:t>
      </w:r>
      <w:r w:rsidR="000D7534" w:rsidRPr="002172A6">
        <w:rPr>
          <w:b/>
          <w:bCs/>
          <w:i/>
          <w:iCs/>
        </w:rPr>
        <w:t>s</w:t>
      </w:r>
      <w:r w:rsidR="000D7534" w:rsidRPr="002172A6">
        <w:rPr>
          <w:rFonts w:eastAsia="Malgun Gothic" w:hint="eastAsia"/>
          <w:b/>
          <w:bCs/>
          <w:i/>
          <w:iCs/>
          <w:lang w:eastAsia="ko-KR"/>
        </w:rPr>
        <w:t xml:space="preserve"> </w:t>
      </w:r>
    </w:p>
    <w:p w14:paraId="0A400DF1" w14:textId="12D115EF" w:rsidR="00C3326D" w:rsidRPr="002172A6" w:rsidRDefault="00334861" w:rsidP="004B6452">
      <w:pPr>
        <w:spacing w:line="480" w:lineRule="auto"/>
        <w:ind w:firstLine="720"/>
        <w:rPr>
          <w:rFonts w:eastAsia="Times New Roman"/>
          <w:szCs w:val="22"/>
        </w:rPr>
      </w:pPr>
      <w:bookmarkStart w:id="13" w:name="_Hlk170931923"/>
      <w:bookmarkStart w:id="14" w:name="_Hlk212824185"/>
      <w:r w:rsidRPr="002172A6">
        <w:rPr>
          <w:rFonts w:eastAsia="Malgun Gothic" w:hint="eastAsia"/>
          <w:lang w:eastAsia="ko-KR"/>
        </w:rPr>
        <w:t xml:space="preserve">To determine the relationship between the outcome and </w:t>
      </w:r>
      <w:r w:rsidRPr="002172A6">
        <w:rPr>
          <w:rFonts w:eastAsia="Malgun Gothic"/>
          <w:lang w:eastAsia="ko-KR"/>
        </w:rPr>
        <w:t>explanatory</w:t>
      </w:r>
      <w:r w:rsidRPr="002172A6">
        <w:rPr>
          <w:rFonts w:eastAsia="Malgun Gothic" w:hint="eastAsia"/>
          <w:lang w:eastAsia="ko-KR"/>
        </w:rPr>
        <w:t xml:space="preserve"> variables, we used a regression analysis. </w:t>
      </w:r>
      <w:r w:rsidR="007077E4" w:rsidRPr="002172A6">
        <w:t>For this ordinal outcome, ordinary least squares regressions can bias the standard errors, so we use a</w:t>
      </w:r>
      <w:r w:rsidR="00347EC5" w:rsidRPr="002172A6">
        <w:t xml:space="preserve">n </w:t>
      </w:r>
      <w:r w:rsidR="00347EC5" w:rsidRPr="002172A6">
        <w:rPr>
          <w:i/>
        </w:rPr>
        <w:t>ordered</w:t>
      </w:r>
      <w:r w:rsidR="007077E4" w:rsidRPr="002172A6">
        <w:t xml:space="preserve"> </w:t>
      </w:r>
      <w:r w:rsidR="007077E4" w:rsidRPr="002172A6">
        <w:rPr>
          <w:i/>
        </w:rPr>
        <w:t>logistic regression</w:t>
      </w:r>
      <w:r w:rsidR="007077E4" w:rsidRPr="002172A6">
        <w:t xml:space="preserve"> (</w:t>
      </w:r>
      <w:r w:rsidR="00347EC5" w:rsidRPr="002172A6">
        <w:rPr>
          <w:i/>
        </w:rPr>
        <w:t>ordered</w:t>
      </w:r>
      <w:r w:rsidR="00347EC5" w:rsidRPr="002172A6">
        <w:t xml:space="preserve"> </w:t>
      </w:r>
      <w:r w:rsidR="007077E4" w:rsidRPr="002172A6">
        <w:rPr>
          <w:i/>
          <w:iCs/>
        </w:rPr>
        <w:t>logit/probit</w:t>
      </w:r>
      <w:r w:rsidR="007077E4" w:rsidRPr="002172A6">
        <w:t xml:space="preserve">, Hansen, 2022). For each category boundary of the ordinal outcome variable, the model estimates a single coefficient (Kennedy, 2008). To aid understanding </w:t>
      </w:r>
      <w:r w:rsidR="00347EC5" w:rsidRPr="002172A6">
        <w:t xml:space="preserve">of </w:t>
      </w:r>
      <w:r w:rsidR="007077E4" w:rsidRPr="002172A6">
        <w:t xml:space="preserve">these results, we report the </w:t>
      </w:r>
      <w:r w:rsidR="007077E4" w:rsidRPr="002172A6">
        <w:rPr>
          <w:i/>
        </w:rPr>
        <w:t>odds ratio</w:t>
      </w:r>
      <w:r w:rsidR="007077E4" w:rsidRPr="002172A6">
        <w:t xml:space="preserve"> </w:t>
      </w:r>
      <w:r w:rsidR="00E81693" w:rsidRPr="002172A6">
        <w:rPr>
          <w:rFonts w:eastAsia="Malgun Gothic" w:hint="eastAsia"/>
          <w:lang w:eastAsia="ko-KR"/>
        </w:rPr>
        <w:t xml:space="preserve">(OR) </w:t>
      </w:r>
      <w:r w:rsidR="007077E4" w:rsidRPr="002172A6">
        <w:t>of the regression coefficient</w:t>
      </w:r>
      <w:r w:rsidR="00D72653" w:rsidRPr="002172A6">
        <w:t xml:space="preserve"> (</w:t>
      </w:r>
      <w:r w:rsidR="007077E4" w:rsidRPr="002172A6">
        <w:t>Hansen, 2022)</w:t>
      </w:r>
      <w:r w:rsidR="00E86FC1" w:rsidRPr="002172A6">
        <w:rPr>
          <w:i/>
        </w:rPr>
        <w:t xml:space="preserve">. </w:t>
      </w:r>
      <w:r w:rsidR="00C3326D" w:rsidRPr="002172A6">
        <w:rPr>
          <w:rFonts w:eastAsia="Times New Roman"/>
          <w:szCs w:val="22"/>
        </w:rPr>
        <w:t xml:space="preserve">For example, when </w:t>
      </w:r>
      <w:r w:rsidR="004B6452" w:rsidRPr="002172A6">
        <w:rPr>
          <w:rFonts w:eastAsia="Times New Roman"/>
          <w:szCs w:val="22"/>
        </w:rPr>
        <w:t>modelling</w:t>
      </w:r>
      <w:r w:rsidR="00C3326D" w:rsidRPr="002172A6">
        <w:rPr>
          <w:rFonts w:eastAsia="Times New Roman"/>
          <w:szCs w:val="22"/>
        </w:rPr>
        <w:t xml:space="preserve"> </w:t>
      </w:r>
      <w:r w:rsidR="00C3326D" w:rsidRPr="002172A6">
        <w:rPr>
          <w:rFonts w:eastAsia="Times New Roman"/>
          <w:color w:val="000000" w:themeColor="text1"/>
          <w:szCs w:val="22"/>
        </w:rPr>
        <w:t xml:space="preserve">perceived EO quality, (a) an OR of 3.1 for </w:t>
      </w:r>
      <w:r w:rsidR="00C3326D" w:rsidRPr="002172A6">
        <w:rPr>
          <w:rFonts w:eastAsia="Times New Roman"/>
          <w:i/>
          <w:iCs/>
          <w:color w:val="000000" w:themeColor="text1"/>
          <w:szCs w:val="22"/>
        </w:rPr>
        <w:t>vice-principal</w:t>
      </w:r>
      <w:r w:rsidR="00C3326D" w:rsidRPr="002172A6">
        <w:rPr>
          <w:rFonts w:eastAsia="Times New Roman"/>
          <w:color w:val="000000" w:themeColor="text1"/>
          <w:szCs w:val="22"/>
        </w:rPr>
        <w:t xml:space="preserve"> indicates that s/he is 3.1 times more like</w:t>
      </w:r>
      <w:r w:rsidR="008E5439" w:rsidRPr="002172A6">
        <w:rPr>
          <w:rFonts w:eastAsia="Times New Roman"/>
          <w:color w:val="000000" w:themeColor="text1"/>
          <w:szCs w:val="22"/>
        </w:rPr>
        <w:t>l</w:t>
      </w:r>
      <w:r w:rsidR="00C3326D" w:rsidRPr="002172A6">
        <w:rPr>
          <w:rFonts w:eastAsia="Times New Roman"/>
          <w:color w:val="000000" w:themeColor="text1"/>
          <w:szCs w:val="22"/>
        </w:rPr>
        <w:t xml:space="preserve">y than others to perceive EO to be effective, </w:t>
      </w:r>
      <w:r w:rsidR="008E5439" w:rsidRPr="002172A6">
        <w:rPr>
          <w:rFonts w:eastAsia="Times New Roman"/>
          <w:color w:val="000000" w:themeColor="text1"/>
          <w:szCs w:val="22"/>
        </w:rPr>
        <w:t xml:space="preserve">but </w:t>
      </w:r>
      <w:r w:rsidR="00C3326D" w:rsidRPr="002172A6">
        <w:rPr>
          <w:rFonts w:eastAsia="Times New Roman"/>
          <w:color w:val="000000" w:themeColor="text1"/>
          <w:szCs w:val="22"/>
        </w:rPr>
        <w:t>(b) an OR of</w:t>
      </w:r>
      <w:r w:rsidR="00347EC5" w:rsidRPr="002172A6">
        <w:rPr>
          <w:rFonts w:eastAsia="Malgun Gothic"/>
          <w:color w:val="000000" w:themeColor="text1"/>
          <w:szCs w:val="22"/>
          <w:lang w:eastAsia="ko-KR"/>
        </w:rPr>
        <w:t xml:space="preserve"> </w:t>
      </w:r>
      <w:r w:rsidR="00C3326D" w:rsidRPr="002172A6">
        <w:rPr>
          <w:rFonts w:eastAsia="Times New Roman"/>
          <w:color w:val="000000" w:themeColor="text1"/>
          <w:szCs w:val="22"/>
        </w:rPr>
        <w:t xml:space="preserve">0.3 for </w:t>
      </w:r>
      <w:r w:rsidR="00C3326D" w:rsidRPr="002172A6">
        <w:rPr>
          <w:rFonts w:eastAsia="Times New Roman"/>
          <w:i/>
          <w:iCs/>
          <w:color w:val="000000" w:themeColor="text1"/>
          <w:szCs w:val="22"/>
        </w:rPr>
        <w:t xml:space="preserve">mathematics </w:t>
      </w:r>
      <w:r w:rsidR="00C3326D" w:rsidRPr="002172A6">
        <w:rPr>
          <w:rFonts w:eastAsia="Times New Roman"/>
          <w:color w:val="000000" w:themeColor="text1"/>
          <w:szCs w:val="22"/>
        </w:rPr>
        <w:t>indicates th</w:t>
      </w:r>
      <w:r w:rsidR="00C3326D" w:rsidRPr="002172A6">
        <w:rPr>
          <w:rFonts w:eastAsia="Times New Roman"/>
          <w:szCs w:val="22"/>
        </w:rPr>
        <w:t>at</w:t>
      </w:r>
      <w:r w:rsidR="008E5439" w:rsidRPr="002172A6">
        <w:rPr>
          <w:rFonts w:eastAsia="Times New Roman"/>
          <w:szCs w:val="22"/>
        </w:rPr>
        <w:t xml:space="preserve"> a teacher who teaches mathematics is less likely than others (only 0.3 times</w:t>
      </w:r>
      <w:r w:rsidR="00347EC5" w:rsidRPr="002172A6">
        <w:rPr>
          <w:rFonts w:eastAsia="Times New Roman"/>
          <w:szCs w:val="22"/>
        </w:rPr>
        <w:t xml:space="preserve"> as likely</w:t>
      </w:r>
      <w:r w:rsidR="008E5439" w:rsidRPr="002172A6">
        <w:rPr>
          <w:rFonts w:eastAsia="Times New Roman"/>
          <w:szCs w:val="22"/>
        </w:rPr>
        <w:t>) to perceive EO to be effective</w:t>
      </w:r>
      <w:r w:rsidR="00C3326D" w:rsidRPr="002172A6">
        <w:rPr>
          <w:rFonts w:eastAsia="Times New Roman"/>
          <w:szCs w:val="22"/>
        </w:rPr>
        <w:t>.</w:t>
      </w:r>
    </w:p>
    <w:p w14:paraId="6D9A12A6" w14:textId="6FB04EA7" w:rsidR="007A03E9" w:rsidRPr="002172A6" w:rsidRDefault="007A03E9" w:rsidP="00C870FA">
      <w:pPr>
        <w:pStyle w:val="Generalparas"/>
        <w:snapToGrid w:val="0"/>
        <w:rPr>
          <w:szCs w:val="24"/>
          <w:lang w:val="en-US"/>
        </w:rPr>
      </w:pPr>
      <w:bookmarkStart w:id="15" w:name="_Hlk171006354"/>
      <w:bookmarkStart w:id="16" w:name="_Hlk170935120"/>
      <w:bookmarkEnd w:id="13"/>
      <w:r w:rsidRPr="002172A6">
        <w:rPr>
          <w:lang w:val="en-US"/>
        </w:rPr>
        <w:t>As t</w:t>
      </w:r>
      <w:r w:rsidRPr="002172A6">
        <w:rPr>
          <w:lang w:val="en-US" w:eastAsia="ja-JP"/>
        </w:rPr>
        <w:t xml:space="preserve">esting many explanatory variables </w:t>
      </w:r>
      <w:r w:rsidRPr="002172A6">
        <w:rPr>
          <w:iCs/>
          <w:lang w:val="en-US" w:eastAsia="ja-JP"/>
        </w:rPr>
        <w:t>can cause</w:t>
      </w:r>
      <w:r w:rsidRPr="002172A6">
        <w:rPr>
          <w:i/>
          <w:lang w:val="en-US" w:eastAsia="ja-JP"/>
        </w:rPr>
        <w:t xml:space="preserve"> false positives</w:t>
      </w:r>
      <w:r w:rsidRPr="002172A6">
        <w:rPr>
          <w:iCs/>
          <w:lang w:val="en-US" w:eastAsia="ja-JP"/>
        </w:rPr>
        <w:t>, we</w:t>
      </w:r>
      <w:r w:rsidRPr="002172A6">
        <w:rPr>
          <w:lang w:val="en-US"/>
        </w:rPr>
        <w:t xml:space="preserve"> reduce them via the </w:t>
      </w:r>
      <w:r w:rsidRPr="002172A6">
        <w:rPr>
          <w:i/>
          <w:lang w:val="en-US"/>
        </w:rPr>
        <w:t>two-stage linear step-up procedure</w:t>
      </w:r>
      <w:r w:rsidRPr="002172A6">
        <w:rPr>
          <w:lang w:val="en-US"/>
        </w:rPr>
        <w:t xml:space="preserve">; it </w:t>
      </w:r>
      <w:r w:rsidRPr="002172A6">
        <w:rPr>
          <w:rFonts w:eastAsia="Batang"/>
          <w:lang w:val="en-US"/>
        </w:rPr>
        <w:t>outperformed 13 other methods</w:t>
      </w:r>
      <w:r w:rsidRPr="002172A6">
        <w:rPr>
          <w:lang w:val="en-US"/>
        </w:rPr>
        <w:t xml:space="preserve"> in c</w:t>
      </w:r>
      <w:r w:rsidRPr="002172A6">
        <w:rPr>
          <w:rFonts w:eastAsia="Batang"/>
          <w:lang w:val="en-US"/>
        </w:rPr>
        <w:t>omputer simulations (</w:t>
      </w:r>
      <w:r w:rsidRPr="002172A6">
        <w:rPr>
          <w:lang w:val="en-US"/>
        </w:rPr>
        <w:t xml:space="preserve">Benjamini </w:t>
      </w:r>
      <w:r w:rsidRPr="002172A6">
        <w:rPr>
          <w:rFonts w:eastAsiaTheme="minorEastAsia"/>
          <w:i/>
          <w:iCs/>
          <w:lang w:val="en-US" w:eastAsia="zh-HK"/>
        </w:rPr>
        <w:t>et al</w:t>
      </w:r>
      <w:r w:rsidRPr="002172A6">
        <w:rPr>
          <w:rFonts w:eastAsiaTheme="minorEastAsia"/>
          <w:lang w:val="en-US" w:eastAsia="zh-HK"/>
        </w:rPr>
        <w:t>.</w:t>
      </w:r>
      <w:r w:rsidRPr="002172A6">
        <w:rPr>
          <w:lang w:val="en-US"/>
        </w:rPr>
        <w:t>, 2006</w:t>
      </w:r>
      <w:r w:rsidRPr="002172A6">
        <w:rPr>
          <w:rFonts w:eastAsia="Batang"/>
          <w:lang w:val="en-US"/>
        </w:rPr>
        <w:t>).</w:t>
      </w:r>
      <w:bookmarkEnd w:id="15"/>
      <w:r w:rsidRPr="002172A6">
        <w:rPr>
          <w:rFonts w:eastAsia="Batang"/>
          <w:lang w:val="en-US"/>
        </w:rPr>
        <w:t xml:space="preserve"> </w:t>
      </w:r>
      <w:bookmarkStart w:id="17" w:name="_Hlk170933790"/>
      <w:bookmarkEnd w:id="16"/>
      <w:r w:rsidR="007F15DE" w:rsidRPr="002172A6">
        <w:rPr>
          <w:lang w:val="en-US"/>
        </w:rPr>
        <w:t xml:space="preserve">A nested hypothesis test (chi-squared log-likelihood, Δχ2LL) determines the significance of </w:t>
      </w:r>
      <w:r w:rsidR="00B46456" w:rsidRPr="002172A6">
        <w:rPr>
          <w:lang w:val="en-US"/>
        </w:rPr>
        <w:t>each</w:t>
      </w:r>
      <w:r w:rsidR="007F15DE" w:rsidRPr="002172A6">
        <w:rPr>
          <w:lang w:val="en-US"/>
        </w:rPr>
        <w:t xml:space="preserve"> set of explanatory variables (Kennedy, 2008). We also compute the variance inflation factor (VIF) to test for multicollinearity</w:t>
      </w:r>
      <w:r w:rsidR="00732671" w:rsidRPr="002172A6">
        <w:rPr>
          <w:lang w:val="en-US"/>
        </w:rPr>
        <w:t xml:space="preserve"> (Hansen, 2022)</w:t>
      </w:r>
      <w:r w:rsidR="007F15DE" w:rsidRPr="002172A6">
        <w:rPr>
          <w:lang w:val="en-US"/>
        </w:rPr>
        <w:t xml:space="preserve">. For greater precision and less multicollinearity, we omit non-significant variables (which do not cause </w:t>
      </w:r>
      <w:r w:rsidR="007F15DE" w:rsidRPr="002172A6">
        <w:rPr>
          <w:i/>
          <w:lang w:val="en-US"/>
        </w:rPr>
        <w:t>omitted variable bias</w:t>
      </w:r>
      <w:r w:rsidR="007F15DE" w:rsidRPr="002172A6">
        <w:rPr>
          <w:lang w:val="en-US"/>
        </w:rPr>
        <w:t xml:space="preserve">, Cinelli </w:t>
      </w:r>
      <w:r w:rsidR="0029620C" w:rsidRPr="002172A6">
        <w:rPr>
          <w:lang w:val="en-US"/>
        </w:rPr>
        <w:t>and</w:t>
      </w:r>
      <w:r w:rsidR="007F15DE" w:rsidRPr="002172A6">
        <w:rPr>
          <w:lang w:val="en-US"/>
        </w:rPr>
        <w:t xml:space="preserve"> Hazlett, 2020). </w:t>
      </w:r>
      <w:bookmarkStart w:id="18" w:name="_Hlk170935644"/>
      <w:bookmarkEnd w:id="17"/>
      <w:r w:rsidRPr="002172A6">
        <w:rPr>
          <w:lang w:val="en-US"/>
        </w:rPr>
        <w:t>When testing whether</w:t>
      </w:r>
      <w:r w:rsidR="00E454E9" w:rsidRPr="002172A6">
        <w:rPr>
          <w:lang w:val="en-US"/>
        </w:rPr>
        <w:t xml:space="preserve"> the</w:t>
      </w:r>
      <w:r w:rsidRPr="002172A6">
        <w:rPr>
          <w:lang w:val="en-US"/>
        </w:rPr>
        <w:t xml:space="preserve"> regression coefficients of these explanatory variables differ, </w:t>
      </w:r>
      <w:r w:rsidRPr="002172A6">
        <w:rPr>
          <w:i/>
          <w:lang w:val="en-US"/>
        </w:rPr>
        <w:t>Wald</w:t>
      </w:r>
      <w:r w:rsidRPr="002172A6">
        <w:rPr>
          <w:lang w:val="en-US"/>
        </w:rPr>
        <w:t xml:space="preserve"> and </w:t>
      </w:r>
      <w:r w:rsidRPr="002172A6">
        <w:rPr>
          <w:i/>
          <w:lang w:val="en-US"/>
        </w:rPr>
        <w:t>likelihood ratio</w:t>
      </w:r>
      <w:r w:rsidRPr="002172A6">
        <w:rPr>
          <w:lang w:val="en-US"/>
        </w:rPr>
        <w:t xml:space="preserve"> tests do not apply at boundary points</w:t>
      </w:r>
      <w:r w:rsidR="00976DB5" w:rsidRPr="002172A6">
        <w:rPr>
          <w:lang w:val="en-US"/>
        </w:rPr>
        <w:t>. Hence,</w:t>
      </w:r>
      <w:r w:rsidRPr="002172A6">
        <w:rPr>
          <w:lang w:val="en-US"/>
        </w:rPr>
        <w:t xml:space="preserve"> we use </w:t>
      </w:r>
      <w:r w:rsidRPr="002172A6">
        <w:rPr>
          <w:i/>
          <w:lang w:val="en-US"/>
        </w:rPr>
        <w:t>Lagrange multiplier tests</w:t>
      </w:r>
      <w:r w:rsidRPr="002172A6">
        <w:rPr>
          <w:lang w:val="en-US"/>
        </w:rPr>
        <w:t>, which also have more statistical power for small deviations from the null hypothesis (</w:t>
      </w:r>
      <w:proofErr w:type="spellStart"/>
      <w:r w:rsidRPr="002172A6">
        <w:rPr>
          <w:lang w:val="en-US"/>
        </w:rPr>
        <w:t>Bertsekas</w:t>
      </w:r>
      <w:proofErr w:type="spellEnd"/>
      <w:r w:rsidRPr="002172A6">
        <w:rPr>
          <w:lang w:val="en-US"/>
        </w:rPr>
        <w:t>, 2014).</w:t>
      </w:r>
      <w:r w:rsidRPr="002172A6">
        <w:rPr>
          <w:szCs w:val="24"/>
          <w:lang w:val="en-US"/>
        </w:rPr>
        <w:t xml:space="preserve"> </w:t>
      </w:r>
      <w:bookmarkEnd w:id="18"/>
    </w:p>
    <w:p w14:paraId="42032F77" w14:textId="648C2741" w:rsidR="007F15DE" w:rsidRPr="002172A6" w:rsidRDefault="008E5439" w:rsidP="00C870FA">
      <w:pPr>
        <w:spacing w:after="0" w:line="480" w:lineRule="auto"/>
        <w:ind w:firstLine="720"/>
      </w:pPr>
      <w:bookmarkStart w:id="19" w:name="_Hlk170935426"/>
      <w:r w:rsidRPr="002172A6">
        <w:lastRenderedPageBreak/>
        <w:t xml:space="preserve">We examine whether the residuals follow a normal distribution via a Q-Q plot (Kennedy, 2008). </w:t>
      </w:r>
      <w:r w:rsidR="00176BE9" w:rsidRPr="002172A6">
        <w:t xml:space="preserve">We also test for differences in </w:t>
      </w:r>
      <w:r w:rsidRPr="002172A6">
        <w:t xml:space="preserve">variance </w:t>
      </w:r>
      <w:r w:rsidR="00176BE9" w:rsidRPr="002172A6">
        <w:t>in the residuals (</w:t>
      </w:r>
      <w:r w:rsidR="00176BE9" w:rsidRPr="002172A6">
        <w:rPr>
          <w:i/>
          <w:iCs/>
        </w:rPr>
        <w:t>heteroskedastic errors</w:t>
      </w:r>
      <w:r w:rsidR="00176BE9" w:rsidRPr="002172A6">
        <w:t xml:space="preserve">, Hox </w:t>
      </w:r>
      <w:r w:rsidR="00176BE9" w:rsidRPr="002172A6">
        <w:rPr>
          <w:i/>
          <w:iCs/>
        </w:rPr>
        <w:t>et al</w:t>
      </w:r>
      <w:r w:rsidR="00176BE9" w:rsidRPr="002172A6">
        <w:t xml:space="preserve">., 2017). If </w:t>
      </w:r>
      <w:r w:rsidR="00347EC5" w:rsidRPr="002172A6">
        <w:t>they exist</w:t>
      </w:r>
      <w:r w:rsidR="00176BE9" w:rsidRPr="002172A6">
        <w:t>, we model explanatory variable links to the</w:t>
      </w:r>
      <w:r w:rsidR="00347EC5" w:rsidRPr="002172A6">
        <w:t>se</w:t>
      </w:r>
      <w:r w:rsidR="00176BE9" w:rsidRPr="002172A6">
        <w:t xml:space="preserve"> variances via the</w:t>
      </w:r>
      <w:r w:rsidR="00176BE9" w:rsidRPr="002172A6">
        <w:rPr>
          <w:i/>
          <w:iCs/>
        </w:rPr>
        <w:t xml:space="preserve"> random effects</w:t>
      </w:r>
      <w:r w:rsidR="00176BE9" w:rsidRPr="002172A6">
        <w:t xml:space="preserve"> component of the multilevel analysis (Hox </w:t>
      </w:r>
      <w:r w:rsidR="00176BE9" w:rsidRPr="002172A6">
        <w:rPr>
          <w:i/>
          <w:iCs/>
        </w:rPr>
        <w:t>et al</w:t>
      </w:r>
      <w:r w:rsidR="00176BE9" w:rsidRPr="002172A6">
        <w:t>., 2017)</w:t>
      </w:r>
      <w:r w:rsidR="007F15DE" w:rsidRPr="002172A6">
        <w:t>.</w:t>
      </w:r>
    </w:p>
    <w:bookmarkEnd w:id="19"/>
    <w:p w14:paraId="51005F02" w14:textId="2FC0D015" w:rsidR="007A03E9" w:rsidRPr="002172A6" w:rsidRDefault="007A03E9" w:rsidP="00C870FA">
      <w:pPr>
        <w:spacing w:line="480" w:lineRule="auto"/>
        <w:ind w:firstLine="720"/>
        <w:rPr>
          <w:lang w:eastAsia="ko-KR"/>
        </w:rPr>
      </w:pPr>
      <w:r w:rsidRPr="002172A6">
        <w:t>Lastly, we test whether the results remain stable (</w:t>
      </w:r>
      <w:r w:rsidRPr="002172A6">
        <w:rPr>
          <w:i/>
        </w:rPr>
        <w:t>robust</w:t>
      </w:r>
      <w:r w:rsidRPr="002172A6">
        <w:t>) despite small</w:t>
      </w:r>
      <w:r w:rsidR="00347EC5" w:rsidRPr="002172A6">
        <w:t xml:space="preserve"> differences</w:t>
      </w:r>
      <w:r w:rsidRPr="002172A6">
        <w:t xml:space="preserve"> </w:t>
      </w:r>
      <w:r w:rsidR="00347EC5" w:rsidRPr="002172A6">
        <w:t xml:space="preserve">in the </w:t>
      </w:r>
      <w:r w:rsidRPr="002172A6">
        <w:t>data or analy</w:t>
      </w:r>
      <w:r w:rsidR="00347EC5" w:rsidRPr="002172A6">
        <w:t>sis specification</w:t>
      </w:r>
      <w:r w:rsidRPr="002172A6">
        <w:t xml:space="preserve"> (Kennedy, 2008). We separately run these analyses on (a) </w:t>
      </w:r>
      <w:r w:rsidR="0018422F" w:rsidRPr="002172A6">
        <w:t>subsets of the data</w:t>
      </w:r>
      <w:r w:rsidRPr="002172A6">
        <w:t>,</w:t>
      </w:r>
      <w:r w:rsidR="0018422F" w:rsidRPr="002172A6">
        <w:t xml:space="preserve"> and</w:t>
      </w:r>
      <w:r w:rsidRPr="002172A6">
        <w:t xml:space="preserve"> (b)</w:t>
      </w:r>
      <w:r w:rsidR="0018422F" w:rsidRPr="002172A6">
        <w:t xml:space="preserve"> on the original data</w:t>
      </w:r>
      <w:r w:rsidRPr="002172A6">
        <w:t xml:space="preserve">. </w:t>
      </w:r>
      <w:r w:rsidRPr="002172A6">
        <w:rPr>
          <w:rFonts w:eastAsia="Batang"/>
        </w:rPr>
        <w:t xml:space="preserve">Our </w:t>
      </w:r>
      <w:r w:rsidRPr="002172A6">
        <w:rPr>
          <w:rFonts w:eastAsia="Batang"/>
          <w:bCs/>
        </w:rPr>
        <w:t>sensitivity analysis</w:t>
      </w:r>
      <w:r w:rsidRPr="002172A6">
        <w:rPr>
          <w:rFonts w:eastAsia="Batang"/>
        </w:rPr>
        <w:t xml:space="preserve"> includes a </w:t>
      </w:r>
      <w:r w:rsidRPr="002172A6">
        <w:rPr>
          <w:rFonts w:eastAsia="Batang"/>
          <w:i/>
        </w:rPr>
        <w:t>multilevel dominance analysis</w:t>
      </w:r>
      <w:r w:rsidRPr="002172A6">
        <w:rPr>
          <w:rFonts w:eastAsia="Batang"/>
        </w:rPr>
        <w:t xml:space="preserve"> </w:t>
      </w:r>
      <w:r w:rsidRPr="002172A6">
        <w:t xml:space="preserve">(Luo </w:t>
      </w:r>
      <w:r w:rsidR="0029620C" w:rsidRPr="002172A6">
        <w:t>and</w:t>
      </w:r>
      <w:r w:rsidRPr="002172A6">
        <w:t xml:space="preserve"> Azen, 2013)</w:t>
      </w:r>
      <w:bookmarkStart w:id="20" w:name="_Hlk170933663"/>
      <w:r w:rsidR="004E23CF" w:rsidRPr="002172A6">
        <w:rPr>
          <w:rFonts w:eastAsia="'Times New Roman'"/>
        </w:rPr>
        <w:t xml:space="preserve"> (S</w:t>
      </w:r>
      <w:r w:rsidR="00E84B95" w:rsidRPr="002172A6">
        <w:rPr>
          <w:lang w:eastAsia="ko-KR"/>
        </w:rPr>
        <w:t xml:space="preserve">ee Item B of the Supplementary </w:t>
      </w:r>
      <w:r w:rsidR="00C8331E">
        <w:rPr>
          <w:lang w:eastAsia="ko-KR"/>
        </w:rPr>
        <w:t>m</w:t>
      </w:r>
      <w:r w:rsidR="00E84B95" w:rsidRPr="002172A6">
        <w:rPr>
          <w:lang w:eastAsia="ko-KR"/>
        </w:rPr>
        <w:t xml:space="preserve">aterials for </w:t>
      </w:r>
      <w:r w:rsidR="00270E5A" w:rsidRPr="002172A6">
        <w:rPr>
          <w:lang w:eastAsia="ko-KR"/>
        </w:rPr>
        <w:t xml:space="preserve">more details about </w:t>
      </w:r>
      <w:r w:rsidR="00426BA8" w:rsidRPr="002172A6">
        <w:rPr>
          <w:lang w:eastAsia="ko-KR"/>
        </w:rPr>
        <w:t>decision-making</w:t>
      </w:r>
      <w:r w:rsidR="005105ED" w:rsidRPr="002172A6">
        <w:rPr>
          <w:lang w:eastAsia="ko-KR"/>
        </w:rPr>
        <w:t xml:space="preserve"> concerning </w:t>
      </w:r>
      <w:proofErr w:type="gramStart"/>
      <w:r w:rsidR="00270E5A" w:rsidRPr="002172A6">
        <w:rPr>
          <w:lang w:eastAsia="ko-KR"/>
        </w:rPr>
        <w:t>statistic</w:t>
      </w:r>
      <w:r w:rsidR="00426BA8" w:rsidRPr="002172A6">
        <w:rPr>
          <w:lang w:eastAsia="ko-KR"/>
        </w:rPr>
        <w:t>s</w:t>
      </w:r>
      <w:proofErr w:type="gramEnd"/>
      <w:r w:rsidR="00270E5A" w:rsidRPr="002172A6">
        <w:rPr>
          <w:lang w:eastAsia="ko-KR"/>
        </w:rPr>
        <w:t xml:space="preserve"> </w:t>
      </w:r>
      <w:r w:rsidR="00BC7106" w:rsidRPr="002172A6">
        <w:rPr>
          <w:lang w:eastAsia="ko-KR"/>
        </w:rPr>
        <w:t>strategies</w:t>
      </w:r>
      <w:r w:rsidR="00270E5A" w:rsidRPr="002172A6">
        <w:rPr>
          <w:lang w:eastAsia="ko-KR"/>
        </w:rPr>
        <w:t xml:space="preserve"> and </w:t>
      </w:r>
      <w:r w:rsidR="004E23CF" w:rsidRPr="002172A6">
        <w:rPr>
          <w:lang w:eastAsia="ko-KR"/>
        </w:rPr>
        <w:t>supporting</w:t>
      </w:r>
      <w:r w:rsidR="00270E5A" w:rsidRPr="002172A6">
        <w:rPr>
          <w:lang w:eastAsia="ko-KR"/>
        </w:rPr>
        <w:t xml:space="preserve"> references</w:t>
      </w:r>
      <w:r w:rsidR="004E23CF" w:rsidRPr="002172A6">
        <w:rPr>
          <w:lang w:eastAsia="ko-KR"/>
        </w:rPr>
        <w:t>.</w:t>
      </w:r>
      <w:r w:rsidR="0001157F" w:rsidRPr="002172A6">
        <w:rPr>
          <w:lang w:eastAsia="ko-KR"/>
        </w:rPr>
        <w:t>)</w:t>
      </w:r>
    </w:p>
    <w:bookmarkEnd w:id="14"/>
    <w:bookmarkEnd w:id="20"/>
    <w:p w14:paraId="0DDEEB7D" w14:textId="5950622D" w:rsidR="009B471B" w:rsidRPr="002172A6" w:rsidRDefault="00DF3441" w:rsidP="00C870FA">
      <w:pPr>
        <w:spacing w:after="0" w:line="480" w:lineRule="auto"/>
        <w:rPr>
          <w:b/>
          <w:bCs/>
          <w:i/>
          <w:iCs/>
        </w:rPr>
      </w:pPr>
      <w:r w:rsidRPr="002172A6">
        <w:rPr>
          <w:b/>
          <w:bCs/>
          <w:i/>
          <w:iCs/>
        </w:rPr>
        <w:t xml:space="preserve">4.6 </w:t>
      </w:r>
      <w:r w:rsidR="009B471B" w:rsidRPr="002172A6">
        <w:rPr>
          <w:b/>
          <w:bCs/>
          <w:i/>
          <w:iCs/>
        </w:rPr>
        <w:t>Explanatory model</w:t>
      </w:r>
    </w:p>
    <w:p w14:paraId="1A806C7C" w14:textId="65040C77" w:rsidR="0075761C" w:rsidRPr="002172A6" w:rsidRDefault="00C70821" w:rsidP="005D037A">
      <w:pPr>
        <w:spacing w:after="0" w:line="480" w:lineRule="auto"/>
        <w:ind w:firstLine="720"/>
      </w:pPr>
      <w:bookmarkStart w:id="21" w:name="_Hlk212843427"/>
      <w:bookmarkStart w:id="22" w:name="_Hlk170934580"/>
      <w:bookmarkStart w:id="23" w:name="_Hlk170937221"/>
      <w:bookmarkStart w:id="24" w:name="_Hlk212824482"/>
      <w:r w:rsidRPr="002172A6">
        <w:t>To determine perceived EO effectiveness’ antecedents and mechanisms, w</w:t>
      </w:r>
      <w:r w:rsidR="0075761C" w:rsidRPr="002172A6">
        <w:t xml:space="preserve">e modelled school staff's perceptions of EO outcomes with </w:t>
      </w:r>
      <w:r w:rsidR="0075761C" w:rsidRPr="002172A6">
        <w:rPr>
          <w:i/>
        </w:rPr>
        <w:t xml:space="preserve">multilevel ordered </w:t>
      </w:r>
      <w:r w:rsidR="00C6794A" w:rsidRPr="002172A6">
        <w:rPr>
          <w:i/>
        </w:rPr>
        <w:t xml:space="preserve">logit </w:t>
      </w:r>
      <w:r w:rsidR="0075761C" w:rsidRPr="002172A6">
        <w:t>analysis</w:t>
      </w:r>
      <w:r w:rsidR="007F15DE" w:rsidRPr="002172A6">
        <w:t xml:space="preserve"> </w:t>
      </w:r>
      <w:bookmarkEnd w:id="21"/>
      <w:r w:rsidR="007F15DE" w:rsidRPr="002172A6">
        <w:t xml:space="preserve">(via </w:t>
      </w:r>
      <w:proofErr w:type="spellStart"/>
      <w:r w:rsidR="007F15DE" w:rsidRPr="002172A6">
        <w:rPr>
          <w:i/>
          <w:iCs/>
        </w:rPr>
        <w:t>MLwiN</w:t>
      </w:r>
      <w:proofErr w:type="spellEnd"/>
      <w:r w:rsidR="007F15DE" w:rsidRPr="002172A6">
        <w:rPr>
          <w:i/>
          <w:iCs/>
        </w:rPr>
        <w:t xml:space="preserve"> statistics software</w:t>
      </w:r>
      <w:r w:rsidR="007F15DE" w:rsidRPr="002172A6">
        <w:t xml:space="preserve">, Charlton </w:t>
      </w:r>
      <w:r w:rsidR="007F15DE" w:rsidRPr="002172A6">
        <w:rPr>
          <w:i/>
          <w:iCs/>
        </w:rPr>
        <w:t>et al</w:t>
      </w:r>
      <w:r w:rsidR="007F15DE" w:rsidRPr="002172A6">
        <w:t>., 2020)</w:t>
      </w:r>
      <w:r w:rsidR="0075761C" w:rsidRPr="002172A6">
        <w:t xml:space="preserve">, starting with a </w:t>
      </w:r>
      <w:r w:rsidR="0075761C" w:rsidRPr="002172A6">
        <w:rPr>
          <w:i/>
        </w:rPr>
        <w:t xml:space="preserve">variance components </w:t>
      </w:r>
      <w:r w:rsidR="0075761C" w:rsidRPr="002172A6">
        <w:t xml:space="preserve">model to </w:t>
      </w:r>
      <w:proofErr w:type="gramStart"/>
      <w:r w:rsidR="0075761C" w:rsidRPr="002172A6">
        <w:t>test for</w:t>
      </w:r>
      <w:proofErr w:type="gramEnd"/>
      <w:r w:rsidR="0075761C" w:rsidRPr="002172A6">
        <w:t xml:space="preserve"> significant differences at each level (person at level 1 and school at level 2; see equation 1; Hox </w:t>
      </w:r>
      <w:r w:rsidR="0075761C" w:rsidRPr="002172A6">
        <w:rPr>
          <w:i/>
          <w:iCs/>
        </w:rPr>
        <w:t>et al</w:t>
      </w:r>
      <w:r w:rsidR="0075761C" w:rsidRPr="002172A6">
        <w:t>., 2017).</w:t>
      </w:r>
    </w:p>
    <w:bookmarkEnd w:id="22"/>
    <w:p w14:paraId="4BCE94EE" w14:textId="6FC1B025" w:rsidR="0075761C" w:rsidRPr="002172A6" w:rsidRDefault="0075761C" w:rsidP="005D037A">
      <w:pPr>
        <w:spacing w:after="0" w:line="480" w:lineRule="auto"/>
        <w:ind w:firstLine="720"/>
      </w:pPr>
      <w:proofErr w:type="spellStart"/>
      <w:r w:rsidRPr="002172A6">
        <w:rPr>
          <w:b/>
        </w:rPr>
        <w:t>Outsource</w:t>
      </w:r>
      <w:r w:rsidR="002172A6" w:rsidRPr="002172A6">
        <w:rPr>
          <w:b/>
        </w:rPr>
        <w:t>_o</w:t>
      </w:r>
      <w:r w:rsidRPr="002172A6">
        <w:rPr>
          <w:b/>
        </w:rPr>
        <w:t>utcome</w:t>
      </w:r>
      <w:r w:rsidRPr="002172A6">
        <w:rPr>
          <w:vertAlign w:val="subscript"/>
        </w:rPr>
        <w:t>ij</w:t>
      </w:r>
      <w:proofErr w:type="spellEnd"/>
      <w:r w:rsidRPr="002172A6">
        <w:t xml:space="preserve"> = </w:t>
      </w:r>
      <w:r w:rsidR="008E5439" w:rsidRPr="002172A6">
        <w:sym w:font="Symbol" w:char="F062"/>
      </w:r>
      <w:r w:rsidRPr="002172A6">
        <w:t xml:space="preserve"> + </w:t>
      </w:r>
      <w:proofErr w:type="spellStart"/>
      <w:r w:rsidRPr="002172A6">
        <w:rPr>
          <w:i/>
        </w:rPr>
        <w:t>e</w:t>
      </w:r>
      <w:r w:rsidRPr="002172A6">
        <w:rPr>
          <w:vertAlign w:val="subscript"/>
        </w:rPr>
        <w:t>ij</w:t>
      </w:r>
      <w:proofErr w:type="spellEnd"/>
      <w:r w:rsidRPr="002172A6">
        <w:t xml:space="preserve"> + </w:t>
      </w:r>
      <w:proofErr w:type="gramStart"/>
      <w:r w:rsidRPr="002172A6">
        <w:rPr>
          <w:i/>
        </w:rPr>
        <w:t>f</w:t>
      </w:r>
      <w:r w:rsidRPr="002172A6">
        <w:rPr>
          <w:vertAlign w:val="subscript"/>
        </w:rPr>
        <w:t xml:space="preserve">j </w:t>
      </w:r>
      <w:r w:rsidR="00A36D7F" w:rsidRPr="002172A6">
        <w:rPr>
          <w:vertAlign w:val="subscript"/>
        </w:rPr>
        <w:t xml:space="preserve"> </w:t>
      </w:r>
      <w:r w:rsidRPr="002172A6">
        <w:t>+</w:t>
      </w:r>
      <w:proofErr w:type="gramEnd"/>
      <w:r w:rsidR="00A36D7F" w:rsidRPr="002172A6">
        <w:t xml:space="preserve"> </w:t>
      </w:r>
      <w:r w:rsidR="00732671" w:rsidRPr="002172A6">
        <w:sym w:font="Symbol" w:char="F062"/>
      </w:r>
      <w:proofErr w:type="spellStart"/>
      <w:r w:rsidR="00A36D7F" w:rsidRPr="002172A6">
        <w:rPr>
          <w:vertAlign w:val="subscript"/>
        </w:rPr>
        <w:t>mj</w:t>
      </w:r>
      <w:r w:rsidR="00A36D7F" w:rsidRPr="002172A6">
        <w:rPr>
          <w:b/>
        </w:rPr>
        <w:t>Demographics</w:t>
      </w:r>
      <w:r w:rsidR="00A36D7F" w:rsidRPr="002172A6">
        <w:rPr>
          <w:vertAlign w:val="subscript"/>
        </w:rPr>
        <w:t>ij</w:t>
      </w:r>
      <w:proofErr w:type="spellEnd"/>
      <w:r w:rsidR="00A36D7F" w:rsidRPr="002172A6">
        <w:t xml:space="preserve"> + </w:t>
      </w:r>
      <w:r w:rsidR="00A36D7F" w:rsidRPr="002172A6">
        <w:sym w:font="Symbol" w:char="F062"/>
      </w:r>
      <w:proofErr w:type="spellStart"/>
      <w:r w:rsidR="00A36D7F" w:rsidRPr="002172A6">
        <w:rPr>
          <w:vertAlign w:val="subscript"/>
        </w:rPr>
        <w:t>oj</w:t>
      </w:r>
      <w:r w:rsidR="00A36D7F" w:rsidRPr="002172A6">
        <w:rPr>
          <w:b/>
        </w:rPr>
        <w:t>Subject</w:t>
      </w:r>
      <w:r w:rsidR="00A36D7F" w:rsidRPr="002172A6">
        <w:rPr>
          <w:vertAlign w:val="subscript"/>
        </w:rPr>
        <w:t>ij</w:t>
      </w:r>
      <w:proofErr w:type="spellEnd"/>
      <w:r w:rsidR="00A36D7F" w:rsidRPr="002172A6">
        <w:t xml:space="preserve"> </w:t>
      </w:r>
      <w:r w:rsidRPr="002172A6">
        <w:t xml:space="preserve">+ </w:t>
      </w:r>
      <w:r w:rsidR="00732671" w:rsidRPr="002172A6">
        <w:sym w:font="Symbol" w:char="F062"/>
      </w:r>
      <w:proofErr w:type="spellStart"/>
      <w:r w:rsidR="00A36D7F" w:rsidRPr="002172A6">
        <w:rPr>
          <w:vertAlign w:val="subscript"/>
        </w:rPr>
        <w:t>pj</w:t>
      </w:r>
      <w:r w:rsidR="00A36D7F" w:rsidRPr="002172A6">
        <w:rPr>
          <w:b/>
        </w:rPr>
        <w:t>Role</w:t>
      </w:r>
      <w:r w:rsidR="00A36D7F" w:rsidRPr="002172A6">
        <w:rPr>
          <w:vertAlign w:val="subscript"/>
        </w:rPr>
        <w:t>ij</w:t>
      </w:r>
      <w:proofErr w:type="spellEnd"/>
      <w:r w:rsidR="00A36D7F" w:rsidRPr="002172A6">
        <w:t xml:space="preserve"> </w:t>
      </w:r>
    </w:p>
    <w:p w14:paraId="4F345E07" w14:textId="3C06630A" w:rsidR="0075761C" w:rsidRPr="002172A6" w:rsidRDefault="00A36D7F" w:rsidP="004B6452">
      <w:pPr>
        <w:spacing w:after="0" w:line="480" w:lineRule="auto"/>
        <w:ind w:left="2160"/>
      </w:pPr>
      <w:r w:rsidRPr="002172A6">
        <w:t xml:space="preserve">+ </w:t>
      </w:r>
      <w:r w:rsidRPr="002172A6">
        <w:sym w:font="Symbol" w:char="F062"/>
      </w:r>
      <w:proofErr w:type="spellStart"/>
      <w:r w:rsidRPr="002172A6">
        <w:rPr>
          <w:vertAlign w:val="subscript"/>
        </w:rPr>
        <w:t>qj</w:t>
      </w:r>
      <w:r w:rsidRPr="002172A6">
        <w:rPr>
          <w:b/>
        </w:rPr>
        <w:t>Select</w:t>
      </w:r>
      <w:r w:rsidRPr="002172A6">
        <w:rPr>
          <w:vertAlign w:val="subscript"/>
        </w:rPr>
        <w:t>ij</w:t>
      </w:r>
      <w:proofErr w:type="spellEnd"/>
      <w:r w:rsidRPr="002172A6">
        <w:rPr>
          <w:vertAlign w:val="subscript"/>
        </w:rPr>
        <w:t xml:space="preserve"> </w:t>
      </w:r>
      <w:r w:rsidR="0075761C" w:rsidRPr="002172A6">
        <w:t xml:space="preserve">+ </w:t>
      </w:r>
      <w:r w:rsidR="00732671" w:rsidRPr="002172A6">
        <w:sym w:font="Symbol" w:char="F062"/>
      </w:r>
      <w:proofErr w:type="spellStart"/>
      <w:r w:rsidR="0075761C" w:rsidRPr="002172A6">
        <w:rPr>
          <w:vertAlign w:val="subscript"/>
        </w:rPr>
        <w:t>rj</w:t>
      </w:r>
      <w:r w:rsidR="0075761C" w:rsidRPr="002172A6">
        <w:rPr>
          <w:b/>
        </w:rPr>
        <w:t>Needs</w:t>
      </w:r>
      <w:r w:rsidR="0075761C" w:rsidRPr="002172A6">
        <w:rPr>
          <w:vertAlign w:val="subscript"/>
        </w:rPr>
        <w:t>ij</w:t>
      </w:r>
      <w:proofErr w:type="spellEnd"/>
      <w:r w:rsidR="0075761C" w:rsidRPr="002172A6">
        <w:t xml:space="preserve"> + </w:t>
      </w:r>
      <w:r w:rsidR="00732671" w:rsidRPr="002172A6">
        <w:sym w:font="Symbol" w:char="F062"/>
      </w:r>
      <w:proofErr w:type="spellStart"/>
      <w:r w:rsidR="0075761C" w:rsidRPr="002172A6">
        <w:rPr>
          <w:vertAlign w:val="subscript"/>
        </w:rPr>
        <w:t>tj</w:t>
      </w:r>
      <w:r w:rsidR="0075761C" w:rsidRPr="002172A6">
        <w:rPr>
          <w:b/>
        </w:rPr>
        <w:t>Programme_</w:t>
      </w:r>
      <w:r w:rsidR="002172A6" w:rsidRPr="002172A6">
        <w:rPr>
          <w:b/>
        </w:rPr>
        <w:t>c</w:t>
      </w:r>
      <w:r w:rsidR="0075761C" w:rsidRPr="002172A6">
        <w:rPr>
          <w:b/>
        </w:rPr>
        <w:t>ontent</w:t>
      </w:r>
      <w:r w:rsidR="0075761C" w:rsidRPr="002172A6">
        <w:rPr>
          <w:vertAlign w:val="subscript"/>
        </w:rPr>
        <w:t>ij</w:t>
      </w:r>
      <w:proofErr w:type="spellEnd"/>
      <w:r w:rsidR="0075761C" w:rsidRPr="002172A6">
        <w:t xml:space="preserve"> + </w:t>
      </w:r>
      <w:r w:rsidR="00732671" w:rsidRPr="002172A6">
        <w:sym w:font="Symbol" w:char="F062"/>
      </w:r>
      <w:proofErr w:type="spellStart"/>
      <w:r w:rsidR="0075761C" w:rsidRPr="002172A6">
        <w:rPr>
          <w:vertAlign w:val="subscript"/>
        </w:rPr>
        <w:t>uj</w:t>
      </w:r>
      <w:r w:rsidR="0075761C" w:rsidRPr="002172A6">
        <w:rPr>
          <w:b/>
        </w:rPr>
        <w:t>Collaboration</w:t>
      </w:r>
      <w:r w:rsidR="0075761C" w:rsidRPr="002172A6">
        <w:rPr>
          <w:vertAlign w:val="subscript"/>
        </w:rPr>
        <w:t>ij</w:t>
      </w:r>
      <w:proofErr w:type="spellEnd"/>
    </w:p>
    <w:p w14:paraId="7D791E9F" w14:textId="45DAD2D9" w:rsidR="0075761C" w:rsidRPr="002172A6" w:rsidRDefault="0075761C" w:rsidP="004B6452">
      <w:pPr>
        <w:spacing w:after="0" w:line="480" w:lineRule="auto"/>
        <w:ind w:left="1440" w:firstLine="720"/>
      </w:pPr>
      <w:r w:rsidRPr="002172A6">
        <w:t xml:space="preserve">+ </w:t>
      </w:r>
      <w:r w:rsidR="00732671" w:rsidRPr="002172A6">
        <w:sym w:font="Symbol" w:char="F062"/>
      </w:r>
      <w:proofErr w:type="spellStart"/>
      <w:r w:rsidRPr="002172A6">
        <w:rPr>
          <w:vertAlign w:val="subscript"/>
        </w:rPr>
        <w:t>vj</w:t>
      </w:r>
      <w:r w:rsidRPr="002172A6">
        <w:rPr>
          <w:b/>
        </w:rPr>
        <w:t>Evaluation</w:t>
      </w:r>
      <w:r w:rsidRPr="002172A6">
        <w:rPr>
          <w:vertAlign w:val="subscript"/>
        </w:rPr>
        <w:t>ij</w:t>
      </w:r>
      <w:proofErr w:type="spellEnd"/>
      <w:r w:rsidRPr="002172A6">
        <w:rPr>
          <w:vertAlign w:val="subscript"/>
        </w:rPr>
        <w:t xml:space="preserve"> </w:t>
      </w:r>
      <w:r w:rsidRPr="002172A6">
        <w:t xml:space="preserve">+ </w:t>
      </w:r>
      <w:r w:rsidR="00732671" w:rsidRPr="002172A6">
        <w:sym w:font="Symbol" w:char="F062"/>
      </w:r>
      <w:proofErr w:type="spellStart"/>
      <w:r w:rsidRPr="002172A6">
        <w:rPr>
          <w:vertAlign w:val="subscript"/>
        </w:rPr>
        <w:t>xj</w:t>
      </w:r>
      <w:r w:rsidRPr="002172A6">
        <w:rPr>
          <w:b/>
        </w:rPr>
        <w:t>Budget_plan</w:t>
      </w:r>
      <w:r w:rsidRPr="002172A6">
        <w:rPr>
          <w:vertAlign w:val="subscript"/>
        </w:rPr>
        <w:t>ij</w:t>
      </w:r>
      <w:proofErr w:type="spellEnd"/>
      <w:r w:rsidRPr="002172A6">
        <w:t xml:space="preserve"> + </w:t>
      </w:r>
      <w:r w:rsidR="00732671" w:rsidRPr="002172A6">
        <w:sym w:font="Symbol" w:char="F062"/>
      </w:r>
      <w:proofErr w:type="spellStart"/>
      <w:proofErr w:type="gramStart"/>
      <w:r w:rsidRPr="002172A6">
        <w:rPr>
          <w:vertAlign w:val="subscript"/>
        </w:rPr>
        <w:t>zj</w:t>
      </w:r>
      <w:r w:rsidRPr="002172A6">
        <w:rPr>
          <w:b/>
        </w:rPr>
        <w:t>Interactions</w:t>
      </w:r>
      <w:r w:rsidRPr="002172A6">
        <w:rPr>
          <w:vertAlign w:val="subscript"/>
        </w:rPr>
        <w:t>ij</w:t>
      </w:r>
      <w:proofErr w:type="spellEnd"/>
      <w:r w:rsidRPr="002172A6">
        <w:tab/>
      </w:r>
      <w:r w:rsidR="00732671" w:rsidRPr="002172A6">
        <w:tab/>
      </w:r>
      <w:r w:rsidRPr="002172A6">
        <w:t>(</w:t>
      </w:r>
      <w:proofErr w:type="gramEnd"/>
      <w:r w:rsidRPr="002172A6">
        <w:t>1)</w:t>
      </w:r>
    </w:p>
    <w:bookmarkEnd w:id="23"/>
    <w:p w14:paraId="2A98A7E8" w14:textId="054FCD9A" w:rsidR="0075761C" w:rsidRPr="002172A6" w:rsidRDefault="0075761C" w:rsidP="00A35BCE">
      <w:pPr>
        <w:spacing w:after="0" w:line="480" w:lineRule="auto"/>
      </w:pPr>
      <w:r w:rsidRPr="002172A6">
        <w:t xml:space="preserve">In the vector of </w:t>
      </w:r>
      <w:proofErr w:type="spellStart"/>
      <w:r w:rsidRPr="002172A6">
        <w:rPr>
          <w:b/>
        </w:rPr>
        <w:t>Outsource_outcome</w:t>
      </w:r>
      <w:proofErr w:type="spellEnd"/>
      <w:r w:rsidRPr="002172A6">
        <w:t xml:space="preserve">, </w:t>
      </w:r>
      <w:r w:rsidR="00D77824" w:rsidRPr="002172A6">
        <w:t xml:space="preserve">the </w:t>
      </w:r>
      <w:r w:rsidRPr="002172A6">
        <w:rPr>
          <w:i/>
        </w:rPr>
        <w:t xml:space="preserve">perceived </w:t>
      </w:r>
      <w:r w:rsidR="00014616" w:rsidRPr="002172A6">
        <w:rPr>
          <w:i/>
        </w:rPr>
        <w:t>EO effectiveness</w:t>
      </w:r>
      <w:r w:rsidRPr="002172A6">
        <w:rPr>
          <w:i/>
        </w:rPr>
        <w:t xml:space="preserve"> </w:t>
      </w:r>
      <w:r w:rsidRPr="002172A6">
        <w:t xml:space="preserve">of person </w:t>
      </w:r>
      <w:proofErr w:type="spellStart"/>
      <w:r w:rsidRPr="002172A6">
        <w:rPr>
          <w:i/>
        </w:rPr>
        <w:t>i</w:t>
      </w:r>
      <w:proofErr w:type="spellEnd"/>
      <w:r w:rsidRPr="002172A6">
        <w:rPr>
          <w:i/>
        </w:rPr>
        <w:t xml:space="preserve"> </w:t>
      </w:r>
      <w:r w:rsidRPr="002172A6">
        <w:t xml:space="preserve">in school </w:t>
      </w:r>
      <w:r w:rsidRPr="002172A6">
        <w:rPr>
          <w:i/>
        </w:rPr>
        <w:t xml:space="preserve">j </w:t>
      </w:r>
      <w:r w:rsidRPr="002172A6">
        <w:t xml:space="preserve">has a grand mean intercept </w:t>
      </w:r>
      <w:r w:rsidR="008E5439" w:rsidRPr="002172A6">
        <w:sym w:font="Symbol" w:char="F062"/>
      </w:r>
      <w:r w:rsidRPr="002172A6">
        <w:t>, with unexplained components (</w:t>
      </w:r>
      <w:r w:rsidRPr="002172A6">
        <w:rPr>
          <w:i/>
        </w:rPr>
        <w:t>residuals</w:t>
      </w:r>
      <w:r w:rsidRPr="002172A6">
        <w:t>) at the person- and school</w:t>
      </w:r>
      <w:r w:rsidR="00D77824" w:rsidRPr="002172A6">
        <w:noBreakHyphen/>
        <w:t>l</w:t>
      </w:r>
      <w:r w:rsidRPr="002172A6">
        <w:t>evels (</w:t>
      </w:r>
      <w:proofErr w:type="spellStart"/>
      <w:r w:rsidRPr="002172A6">
        <w:rPr>
          <w:i/>
        </w:rPr>
        <w:t>e</w:t>
      </w:r>
      <w:r w:rsidRPr="002172A6">
        <w:rPr>
          <w:vertAlign w:val="subscript"/>
        </w:rPr>
        <w:t>ij</w:t>
      </w:r>
      <w:proofErr w:type="spellEnd"/>
      <w:r w:rsidRPr="002172A6">
        <w:rPr>
          <w:i/>
        </w:rPr>
        <w:t>, f</w:t>
      </w:r>
      <w:r w:rsidRPr="002172A6">
        <w:rPr>
          <w:vertAlign w:val="subscript"/>
        </w:rPr>
        <w:t>j</w:t>
      </w:r>
      <w:r w:rsidRPr="002172A6">
        <w:t>).</w:t>
      </w:r>
    </w:p>
    <w:p w14:paraId="55CFDDCC" w14:textId="61703585" w:rsidR="001D3196" w:rsidRPr="002172A6" w:rsidRDefault="0075761C" w:rsidP="00823ECE">
      <w:pPr>
        <w:spacing w:after="0" w:line="480" w:lineRule="auto"/>
        <w:ind w:firstLine="720"/>
      </w:pPr>
      <w:r w:rsidRPr="002172A6">
        <w:t>We entered explanatory variables in sequential sets (</w:t>
      </w:r>
      <w:r w:rsidRPr="002172A6">
        <w:rPr>
          <w:b/>
        </w:rPr>
        <w:t>vectors</w:t>
      </w:r>
      <w:r w:rsidRPr="002172A6">
        <w:t xml:space="preserve">) to (a) estimate each set's explained variance, and (b) test for mediation </w:t>
      </w:r>
      <w:r w:rsidR="00B463DF" w:rsidRPr="002172A6">
        <w:t xml:space="preserve">links </w:t>
      </w:r>
      <w:r w:rsidRPr="002172A6">
        <w:t xml:space="preserve">(Kennedy, 2008). First, we enter a person's </w:t>
      </w:r>
      <w:r w:rsidRPr="002172A6">
        <w:lastRenderedPageBreak/>
        <w:t xml:space="preserve">structural variables, </w:t>
      </w:r>
      <w:bookmarkStart w:id="25" w:name="_Hlk170938169"/>
      <w:r w:rsidRPr="002172A6">
        <w:rPr>
          <w:b/>
        </w:rPr>
        <w:t>Demographics</w:t>
      </w:r>
      <w:bookmarkEnd w:id="25"/>
      <w:r w:rsidRPr="002172A6">
        <w:t xml:space="preserve">. </w:t>
      </w:r>
      <w:bookmarkStart w:id="26" w:name="_Hlk170938153"/>
      <w:bookmarkStart w:id="27" w:name="_Hlk170937689"/>
      <w:r w:rsidR="00256348" w:rsidRPr="002172A6">
        <w:t>For each vector, a nested hypothesis test determines the significance of a newly added set of explanatory variables (</w:t>
      </w:r>
      <w:r w:rsidR="00256348" w:rsidRPr="002172A6">
        <w:rPr>
          <w:i/>
          <w:iCs/>
        </w:rPr>
        <w:t>chi-squared log-likelihood</w:t>
      </w:r>
      <w:r w:rsidR="00256348" w:rsidRPr="002172A6">
        <w:t xml:space="preserve">, Δχ2LL; its degrees of freedom </w:t>
      </w:r>
      <w:proofErr w:type="gramStart"/>
      <w:r w:rsidR="00256348" w:rsidRPr="002172A6">
        <w:t>is</w:t>
      </w:r>
      <w:proofErr w:type="gramEnd"/>
      <w:r w:rsidR="00256348" w:rsidRPr="002172A6">
        <w:t xml:space="preserve"> the number of variables in the newly added vector [vs. model without the new vector of variables] Kennedy, 2008</w:t>
      </w:r>
      <w:bookmarkEnd w:id="26"/>
      <w:r w:rsidR="00256348" w:rsidRPr="002172A6">
        <w:t>)</w:t>
      </w:r>
      <w:r w:rsidRPr="002172A6">
        <w:t>.</w:t>
      </w:r>
      <w:bookmarkEnd w:id="27"/>
      <w:r w:rsidRPr="002172A6">
        <w:t xml:space="preserve"> Then, we enter</w:t>
      </w:r>
      <w:r w:rsidR="00D77824" w:rsidRPr="002172A6">
        <w:t xml:space="preserve"> dichotomous</w:t>
      </w:r>
      <w:r w:rsidRPr="002172A6">
        <w:t xml:space="preserve"> variables </w:t>
      </w:r>
      <w:r w:rsidR="00E77660" w:rsidRPr="002172A6">
        <w:t xml:space="preserve">derived </w:t>
      </w:r>
      <w:r w:rsidRPr="002172A6">
        <w:t xml:space="preserve">from the above survey responses (see above variables section): </w:t>
      </w:r>
      <w:r w:rsidR="00A36D7F" w:rsidRPr="002172A6">
        <w:t xml:space="preserve">academic </w:t>
      </w:r>
      <w:r w:rsidR="00A36D7F" w:rsidRPr="002172A6">
        <w:rPr>
          <w:b/>
          <w:bCs/>
        </w:rPr>
        <w:t xml:space="preserve">Subject </w:t>
      </w:r>
      <w:r w:rsidR="00A36D7F" w:rsidRPr="002172A6">
        <w:t>taught,</w:t>
      </w:r>
      <w:r w:rsidR="00A36D7F" w:rsidRPr="002172A6">
        <w:rPr>
          <w:b/>
          <w:bCs/>
        </w:rPr>
        <w:t xml:space="preserve"> </w:t>
      </w:r>
      <w:r w:rsidRPr="002172A6">
        <w:rPr>
          <w:b/>
        </w:rPr>
        <w:t>Role</w:t>
      </w:r>
      <w:r w:rsidRPr="002172A6">
        <w:t xml:space="preserve">(s) in the EO process, procedures to </w:t>
      </w:r>
      <w:r w:rsidRPr="002172A6">
        <w:rPr>
          <w:b/>
        </w:rPr>
        <w:t xml:space="preserve">Select </w:t>
      </w:r>
      <w:r w:rsidRPr="002172A6">
        <w:t xml:space="preserve">services, procedures for identifying student </w:t>
      </w:r>
      <w:r w:rsidRPr="002172A6">
        <w:rPr>
          <w:b/>
        </w:rPr>
        <w:t>Needs</w:t>
      </w:r>
      <w:r w:rsidRPr="002172A6">
        <w:t xml:space="preserve">, criteria for selecting the </w:t>
      </w:r>
      <w:r w:rsidR="00823ECE" w:rsidRPr="002172A6">
        <w:rPr>
          <w:b/>
        </w:rPr>
        <w:t>Program</w:t>
      </w:r>
      <w:r w:rsidRPr="002172A6">
        <w:rPr>
          <w:b/>
        </w:rPr>
        <w:t xml:space="preserve"> </w:t>
      </w:r>
      <w:r w:rsidR="002172A6" w:rsidRPr="002172A6">
        <w:rPr>
          <w:b/>
        </w:rPr>
        <w:t>c</w:t>
      </w:r>
      <w:r w:rsidRPr="002172A6">
        <w:rPr>
          <w:b/>
        </w:rPr>
        <w:t>ontent</w:t>
      </w:r>
      <w:r w:rsidRPr="002172A6">
        <w:t xml:space="preserve">, </w:t>
      </w:r>
      <w:r w:rsidRPr="002172A6">
        <w:rPr>
          <w:b/>
        </w:rPr>
        <w:t xml:space="preserve">Collaboration </w:t>
      </w:r>
      <w:r w:rsidRPr="002172A6">
        <w:t xml:space="preserve">with service providers, procedures for </w:t>
      </w:r>
      <w:r w:rsidR="00823ECE" w:rsidRPr="002172A6">
        <w:t>program</w:t>
      </w:r>
      <w:r w:rsidRPr="002172A6">
        <w:t xml:space="preserve"> </w:t>
      </w:r>
      <w:r w:rsidRPr="002172A6">
        <w:rPr>
          <w:b/>
        </w:rPr>
        <w:t>Evaluation</w:t>
      </w:r>
      <w:r w:rsidRPr="002172A6">
        <w:t xml:space="preserve">, and </w:t>
      </w:r>
      <w:r w:rsidRPr="002172A6">
        <w:rPr>
          <w:b/>
        </w:rPr>
        <w:t>Budget Plan</w:t>
      </w:r>
      <w:r w:rsidRPr="002172A6">
        <w:t xml:space="preserve">. We also test for </w:t>
      </w:r>
      <w:r w:rsidRPr="002172A6">
        <w:rPr>
          <w:b/>
        </w:rPr>
        <w:t xml:space="preserve">Interaction </w:t>
      </w:r>
      <w:r w:rsidRPr="002172A6">
        <w:t xml:space="preserve">(moderation) and mediation. </w:t>
      </w:r>
      <w:bookmarkStart w:id="28" w:name="_Hlk170936285"/>
      <w:r w:rsidRPr="002172A6">
        <w:t xml:space="preserve">The path </w:t>
      </w:r>
      <w:r w:rsidR="00E77660" w:rsidRPr="002172A6">
        <w:t xml:space="preserve">analysis </w:t>
      </w:r>
      <w:r w:rsidRPr="002172A6">
        <w:t xml:space="preserve">combines all </w:t>
      </w:r>
      <w:r w:rsidR="00D77824" w:rsidRPr="002172A6">
        <w:t xml:space="preserve">regression and mediation </w:t>
      </w:r>
      <w:r w:rsidRPr="002172A6">
        <w:t>results.</w:t>
      </w:r>
    </w:p>
    <w:p w14:paraId="702EA581" w14:textId="6E05D751" w:rsidR="00994805" w:rsidRPr="002172A6" w:rsidRDefault="0075761C" w:rsidP="009C31D4">
      <w:pPr>
        <w:spacing w:after="0" w:line="480" w:lineRule="auto"/>
        <w:ind w:firstLine="720"/>
        <w:rPr>
          <w:rFonts w:eastAsia="Malgun Gothic"/>
          <w:lang w:eastAsia="ko-KR"/>
        </w:rPr>
      </w:pPr>
      <w:bookmarkStart w:id="29" w:name="_Hlk170937040"/>
      <w:bookmarkEnd w:id="24"/>
      <w:bookmarkEnd w:id="28"/>
      <w:r w:rsidRPr="002172A6">
        <w:t>We used an alpha level of .05</w:t>
      </w:r>
      <w:bookmarkEnd w:id="29"/>
      <w:r w:rsidRPr="002172A6">
        <w:t xml:space="preserve"> and </w:t>
      </w:r>
      <w:r w:rsidR="00BC0A6A" w:rsidRPr="002172A6">
        <w:t>analyzed</w:t>
      </w:r>
      <w:r w:rsidRPr="002172A6">
        <w:t xml:space="preserve"> residuals for influential outliers.</w:t>
      </w:r>
      <w:bookmarkStart w:id="30" w:name="_Hlk170938674"/>
      <w:r w:rsidRPr="002172A6">
        <w:t xml:space="preserve"> </w:t>
      </w:r>
      <w:bookmarkStart w:id="31" w:name="_Hlk170938877"/>
      <w:bookmarkStart w:id="32" w:name="_Hlk170932246"/>
      <w:r w:rsidR="00256348" w:rsidRPr="002172A6">
        <w:t xml:space="preserve">The </w:t>
      </w:r>
      <w:r w:rsidR="00783B94" w:rsidRPr="002172A6">
        <w:t xml:space="preserve">explained variance at each level </w:t>
      </w:r>
      <w:r w:rsidR="00E77660" w:rsidRPr="002172A6">
        <w:t>(</w:t>
      </w:r>
      <w:r w:rsidR="00783B94" w:rsidRPr="002172A6">
        <w:t>total, school, person)</w:t>
      </w:r>
      <w:r w:rsidR="00256348" w:rsidRPr="002172A6">
        <w:t xml:space="preserve"> </w:t>
      </w:r>
      <w:r w:rsidR="00D77824" w:rsidRPr="002172A6">
        <w:t xml:space="preserve">is </w:t>
      </w:r>
      <w:r w:rsidR="00783B94" w:rsidRPr="002172A6">
        <w:t>the proportion of variance in the outcome accounted by the explanatory variable(s) at each level.</w:t>
      </w:r>
      <w:bookmarkEnd w:id="30"/>
      <w:r w:rsidR="00783B94" w:rsidRPr="002172A6">
        <w:t xml:space="preserve"> </w:t>
      </w:r>
      <w:bookmarkEnd w:id="31"/>
      <w:r w:rsidRPr="002172A6">
        <w:t xml:space="preserve">To test whether these results were robust to distribution assumptions (Kennedy, 2008), we repeated the above analyses with </w:t>
      </w:r>
      <w:r w:rsidRPr="002172A6">
        <w:rPr>
          <w:i/>
        </w:rPr>
        <w:t xml:space="preserve">multilevel ordered Probit </w:t>
      </w:r>
      <w:r w:rsidRPr="002172A6">
        <w:t xml:space="preserve">rather than </w:t>
      </w:r>
      <w:r w:rsidRPr="002172A6">
        <w:rPr>
          <w:i/>
        </w:rPr>
        <w:t>multilevel ordered Logit</w:t>
      </w:r>
      <w:r w:rsidRPr="002172A6">
        <w:t>.</w:t>
      </w:r>
      <w:bookmarkEnd w:id="32"/>
    </w:p>
    <w:p w14:paraId="773034F5" w14:textId="56B0A99B" w:rsidR="0075761C" w:rsidRPr="002172A6" w:rsidRDefault="0075761C" w:rsidP="00994805">
      <w:pPr>
        <w:spacing w:after="0" w:line="480" w:lineRule="auto"/>
        <w:ind w:firstLine="720"/>
      </w:pPr>
      <w:r w:rsidRPr="002172A6">
        <w:t xml:space="preserve">To </w:t>
      </w:r>
      <w:r w:rsidR="00E77660" w:rsidRPr="002172A6">
        <w:t>better understand the statistics results</w:t>
      </w:r>
      <w:r w:rsidRPr="002172A6">
        <w:t xml:space="preserve">, </w:t>
      </w:r>
      <w:r w:rsidR="001B6AB6" w:rsidRPr="002172A6">
        <w:rPr>
          <w:rFonts w:eastAsia="Malgun Gothic" w:hint="eastAsia"/>
          <w:lang w:eastAsia="ko-KR"/>
        </w:rPr>
        <w:t xml:space="preserve">we included open items in </w:t>
      </w:r>
      <w:r w:rsidR="001B6AB6" w:rsidRPr="002172A6">
        <w:rPr>
          <w:rFonts w:eastAsia="Malgun Gothic"/>
          <w:lang w:eastAsia="ko-KR"/>
        </w:rPr>
        <w:t>the</w:t>
      </w:r>
      <w:r w:rsidR="001B6AB6" w:rsidRPr="002172A6">
        <w:rPr>
          <w:rFonts w:eastAsia="Malgun Gothic" w:hint="eastAsia"/>
          <w:lang w:eastAsia="ko-KR"/>
        </w:rPr>
        <w:t xml:space="preserve"> survey, and </w:t>
      </w:r>
      <w:r w:rsidRPr="002172A6">
        <w:t xml:space="preserve">we conducted an </w:t>
      </w:r>
      <w:r w:rsidRPr="002172A6">
        <w:rPr>
          <w:i/>
          <w:iCs/>
        </w:rPr>
        <w:t>inductive/deductive hybrid thematic analysis</w:t>
      </w:r>
      <w:r w:rsidRPr="002172A6">
        <w:t xml:space="preserve"> of the open responses (Proudfoot, 2023). </w:t>
      </w:r>
      <w:r w:rsidR="00BC0A6A" w:rsidRPr="002172A6">
        <w:t>Before</w:t>
      </w:r>
      <w:r w:rsidRPr="002172A6">
        <w:t xml:space="preserve"> the thematic analysis, the responses were translated from Chinese into English. Next, we generated themes through an inductive analysis, following Braun and Clarke’s (2006) six-step approach. On the other hand, codes in the deductive analysis were derived from policy enactment theory and preliminary findings of the statistical </w:t>
      </w:r>
      <w:proofErr w:type="gramStart"/>
      <w:r w:rsidRPr="002172A6">
        <w:t>analyses, and</w:t>
      </w:r>
      <w:proofErr w:type="gramEnd"/>
      <w:r w:rsidRPr="002172A6">
        <w:t xml:space="preserve"> then applied to the open responses. While comparing and synthesizing the inductive and deductive themes, we identified similarities and differences to reinforce, illuminate, and complement the statistical findings.</w:t>
      </w:r>
    </w:p>
    <w:p w14:paraId="50C25DA8" w14:textId="68520BF4" w:rsidR="0075761C" w:rsidRPr="002172A6" w:rsidRDefault="0075761C" w:rsidP="00E246C3">
      <w:pPr>
        <w:pStyle w:val="ListParagraph"/>
        <w:numPr>
          <w:ilvl w:val="0"/>
          <w:numId w:val="16"/>
        </w:numPr>
        <w:spacing w:after="0" w:line="480" w:lineRule="auto"/>
        <w:rPr>
          <w:b/>
          <w:bCs/>
        </w:rPr>
      </w:pPr>
      <w:r w:rsidRPr="002172A6">
        <w:rPr>
          <w:b/>
          <w:bCs/>
        </w:rPr>
        <w:lastRenderedPageBreak/>
        <w:t>Results</w:t>
      </w:r>
    </w:p>
    <w:p w14:paraId="6A53EB15" w14:textId="5F81628A" w:rsidR="0075761C" w:rsidRPr="002172A6" w:rsidRDefault="00DF3441" w:rsidP="008D456F">
      <w:pPr>
        <w:spacing w:after="0" w:line="480" w:lineRule="auto"/>
        <w:rPr>
          <w:b/>
          <w:bCs/>
          <w:i/>
          <w:iCs/>
        </w:rPr>
      </w:pPr>
      <w:r w:rsidRPr="002172A6">
        <w:rPr>
          <w:b/>
          <w:bCs/>
          <w:i/>
          <w:iCs/>
        </w:rPr>
        <w:t xml:space="preserve">5.1 </w:t>
      </w:r>
      <w:r w:rsidR="0075761C" w:rsidRPr="002172A6">
        <w:rPr>
          <w:b/>
          <w:bCs/>
          <w:i/>
          <w:iCs/>
        </w:rPr>
        <w:t xml:space="preserve">Prevalence of </w:t>
      </w:r>
      <w:r w:rsidR="00D77824" w:rsidRPr="002172A6">
        <w:rPr>
          <w:b/>
          <w:bCs/>
          <w:i/>
          <w:iCs/>
        </w:rPr>
        <w:t xml:space="preserve">EO </w:t>
      </w:r>
      <w:r w:rsidR="0075761C" w:rsidRPr="002172A6">
        <w:rPr>
          <w:b/>
          <w:bCs/>
          <w:i/>
          <w:iCs/>
        </w:rPr>
        <w:t>and its Practice</w:t>
      </w:r>
      <w:r w:rsidR="00D77824" w:rsidRPr="002172A6">
        <w:rPr>
          <w:b/>
          <w:bCs/>
          <w:i/>
          <w:iCs/>
        </w:rPr>
        <w:t>s</w:t>
      </w:r>
    </w:p>
    <w:p w14:paraId="306E7506" w14:textId="71FEA117" w:rsidR="0075761C" w:rsidRPr="002172A6" w:rsidRDefault="0075761C" w:rsidP="005D037A">
      <w:pPr>
        <w:spacing w:after="0" w:line="480" w:lineRule="auto"/>
        <w:ind w:firstLine="720"/>
      </w:pPr>
      <w:r w:rsidRPr="002172A6">
        <w:t>In this study, all 67 schools used EO in the past five years</w:t>
      </w:r>
      <w:r w:rsidR="008E5439" w:rsidRPr="002172A6">
        <w:t xml:space="preserve">, and the participants identified </w:t>
      </w:r>
      <w:r w:rsidRPr="002172A6">
        <w:t>20 different purposes</w:t>
      </w:r>
      <w:r w:rsidR="0032490A" w:rsidRPr="002172A6">
        <w:rPr>
          <w:rFonts w:eastAsia="Malgun Gothic" w:hint="eastAsia"/>
          <w:lang w:eastAsia="ko-KR"/>
        </w:rPr>
        <w:t xml:space="preserve">, from hiring staff to </w:t>
      </w:r>
      <w:r w:rsidR="00275027" w:rsidRPr="002172A6">
        <w:rPr>
          <w:rFonts w:eastAsia="Malgun Gothic"/>
          <w:lang w:eastAsia="ko-KR"/>
        </w:rPr>
        <w:t>subject-specific</w:t>
      </w:r>
      <w:r w:rsidR="0032490A" w:rsidRPr="002172A6">
        <w:rPr>
          <w:rFonts w:eastAsia="Malgun Gothic" w:hint="eastAsia"/>
          <w:lang w:eastAsia="ko-KR"/>
        </w:rPr>
        <w:t xml:space="preserve"> programs</w:t>
      </w:r>
      <w:r w:rsidR="0032490A" w:rsidRPr="002172A6">
        <w:rPr>
          <w:rFonts w:eastAsia="Malgun Gothic"/>
          <w:lang w:eastAsia="ko-KR"/>
        </w:rPr>
        <w:t>’</w:t>
      </w:r>
      <w:r w:rsidR="0032490A" w:rsidRPr="002172A6">
        <w:rPr>
          <w:rFonts w:eastAsia="Malgun Gothic" w:hint="eastAsia"/>
          <w:lang w:eastAsia="ko-KR"/>
        </w:rPr>
        <w:t xml:space="preserve"> purchase</w:t>
      </w:r>
      <w:r w:rsidRPr="002172A6">
        <w:t>. These schools most often used EO funds to hire temporary staff, including 178 teaching assistants and 155 contracted teachers. These schools purchased educational services that spanned all subjects, including the core subjects of English, Chinese, math, and science.</w:t>
      </w:r>
    </w:p>
    <w:p w14:paraId="188C2C57" w14:textId="68D5EDEA" w:rsidR="0075761C" w:rsidRPr="002172A6" w:rsidRDefault="0075761C" w:rsidP="005D037A">
      <w:pPr>
        <w:spacing w:after="0" w:line="480" w:lineRule="auto"/>
        <w:ind w:firstLine="720"/>
        <w:rPr>
          <w:rFonts w:eastAsia="Malgun Gothic"/>
          <w:lang w:eastAsia="ko-KR"/>
        </w:rPr>
      </w:pPr>
      <w:r w:rsidRPr="002172A6">
        <w:t xml:space="preserve">These schools purchased 14 types of EO </w:t>
      </w:r>
      <w:r w:rsidR="00BC0A6A" w:rsidRPr="002172A6">
        <w:t>programs</w:t>
      </w:r>
      <w:r w:rsidR="00D77824" w:rsidRPr="002172A6">
        <w:t>. The most common were</w:t>
      </w:r>
      <w:r w:rsidRPr="002172A6">
        <w:t xml:space="preserve"> courses for students with special learning needs</w:t>
      </w:r>
      <w:r w:rsidR="00823ECE" w:rsidRPr="002172A6">
        <w:t xml:space="preserve"> (n=138)</w:t>
      </w:r>
      <w:r w:rsidRPr="002172A6">
        <w:t>, remedial tutorials for low-achieving students</w:t>
      </w:r>
      <w:r w:rsidR="00823ECE" w:rsidRPr="002172A6">
        <w:t xml:space="preserve"> (n=128)</w:t>
      </w:r>
      <w:r w:rsidRPr="002172A6">
        <w:t>, and cultural exchange/study tours</w:t>
      </w:r>
      <w:r w:rsidRPr="002172A6">
        <w:rPr>
          <w:vertAlign w:val="superscript"/>
        </w:rPr>
        <w:t>2</w:t>
      </w:r>
      <w:r w:rsidR="00823ECE" w:rsidRPr="002172A6">
        <w:rPr>
          <w:vertAlign w:val="superscript"/>
        </w:rPr>
        <w:t xml:space="preserve"> </w:t>
      </w:r>
      <w:r w:rsidR="00823ECE" w:rsidRPr="002172A6">
        <w:t>(n=112)</w:t>
      </w:r>
      <w:r w:rsidR="0032490A" w:rsidRPr="002172A6">
        <w:rPr>
          <w:rFonts w:eastAsia="Malgun Gothic" w:hint="eastAsia"/>
          <w:lang w:eastAsia="ko-KR"/>
        </w:rPr>
        <w:t>.</w:t>
      </w:r>
    </w:p>
    <w:p w14:paraId="548DD22E" w14:textId="0B43889E" w:rsidR="0075761C" w:rsidRPr="002172A6" w:rsidRDefault="0075761C" w:rsidP="005D037A">
      <w:pPr>
        <w:spacing w:after="0" w:line="480" w:lineRule="auto"/>
        <w:ind w:firstLine="720"/>
      </w:pPr>
      <w:r w:rsidRPr="002172A6">
        <w:t>Most participants (89%)</w:t>
      </w:r>
      <w:r w:rsidR="00D77824" w:rsidRPr="002172A6">
        <w:t xml:space="preserve"> had multiple roles </w:t>
      </w:r>
      <w:r w:rsidRPr="002172A6">
        <w:t xml:space="preserve">in EO </w:t>
      </w:r>
      <w:r w:rsidR="00BC0A6A" w:rsidRPr="002172A6">
        <w:t>programs</w:t>
      </w:r>
      <w:r w:rsidRPr="002172A6">
        <w:t>.</w:t>
      </w:r>
      <w:r w:rsidR="00D77824" w:rsidRPr="002172A6">
        <w:t xml:space="preserve"> T</w:t>
      </w:r>
      <w:r w:rsidRPr="002172A6">
        <w:t xml:space="preserve">he most frequent ones </w:t>
      </w:r>
      <w:r w:rsidR="00D77824" w:rsidRPr="002172A6">
        <w:t xml:space="preserve">were </w:t>
      </w:r>
      <w:r w:rsidRPr="002172A6">
        <w:t>recruiting student</w:t>
      </w:r>
      <w:r w:rsidR="0088199C" w:rsidRPr="002172A6">
        <w:t xml:space="preserve"> participant</w:t>
      </w:r>
      <w:r w:rsidRPr="002172A6">
        <w:t>s (n</w:t>
      </w:r>
      <w:r w:rsidR="00F218A2" w:rsidRPr="002172A6">
        <w:t> </w:t>
      </w:r>
      <w:r w:rsidRPr="002172A6">
        <w:t>=</w:t>
      </w:r>
      <w:r w:rsidR="00F218A2" w:rsidRPr="002172A6">
        <w:t> </w:t>
      </w:r>
      <w:r w:rsidRPr="002172A6">
        <w:t xml:space="preserve">85), overseeing the </w:t>
      </w:r>
      <w:r w:rsidR="00BC0A6A" w:rsidRPr="002172A6">
        <w:t>programs</w:t>
      </w:r>
      <w:r w:rsidRPr="002172A6">
        <w:t xml:space="preserve"> (n</w:t>
      </w:r>
      <w:r w:rsidR="00F218A2" w:rsidRPr="002172A6">
        <w:t xml:space="preserve"> </w:t>
      </w:r>
      <w:r w:rsidRPr="002172A6">
        <w:t>=</w:t>
      </w:r>
      <w:r w:rsidR="00F218A2" w:rsidRPr="002172A6">
        <w:t xml:space="preserve"> </w:t>
      </w:r>
      <w:r w:rsidRPr="002172A6">
        <w:t>74)</w:t>
      </w:r>
      <w:r w:rsidR="00F218A2" w:rsidRPr="002172A6">
        <w:t>,</w:t>
      </w:r>
      <w:r w:rsidRPr="002172A6">
        <w:t xml:space="preserve"> and </w:t>
      </w:r>
      <w:r w:rsidR="00BC0A6A" w:rsidRPr="002172A6">
        <w:t>program</w:t>
      </w:r>
      <w:r w:rsidRPr="002172A6">
        <w:t xml:space="preserve"> administration (n</w:t>
      </w:r>
      <w:r w:rsidR="00F218A2" w:rsidRPr="002172A6">
        <w:t xml:space="preserve"> </w:t>
      </w:r>
      <w:r w:rsidRPr="002172A6">
        <w:t>=</w:t>
      </w:r>
      <w:r w:rsidR="00F218A2" w:rsidRPr="002172A6">
        <w:t xml:space="preserve"> </w:t>
      </w:r>
      <w:r w:rsidRPr="002172A6">
        <w:t xml:space="preserve">78). </w:t>
      </w:r>
      <w:r w:rsidR="00F218A2" w:rsidRPr="002172A6">
        <w:t xml:space="preserve">By </w:t>
      </w:r>
      <w:r w:rsidRPr="002172A6">
        <w:t xml:space="preserve">contrast, </w:t>
      </w:r>
      <w:r w:rsidR="0088199C" w:rsidRPr="002172A6">
        <w:t>fewer</w:t>
      </w:r>
      <w:r w:rsidRPr="002172A6">
        <w:t xml:space="preserve"> participants (n</w:t>
      </w:r>
      <w:r w:rsidR="00F218A2" w:rsidRPr="002172A6">
        <w:t xml:space="preserve"> </w:t>
      </w:r>
      <w:r w:rsidRPr="002172A6">
        <w:t>=</w:t>
      </w:r>
      <w:r w:rsidR="00F218A2" w:rsidRPr="002172A6">
        <w:t xml:space="preserve"> </w:t>
      </w:r>
      <w:r w:rsidRPr="002172A6">
        <w:t xml:space="preserve">24) were involved in revising the </w:t>
      </w:r>
      <w:r w:rsidR="00BC0A6A" w:rsidRPr="002172A6">
        <w:t>program</w:t>
      </w:r>
      <w:r w:rsidRPr="002172A6">
        <w:t xml:space="preserve"> or teaching.</w:t>
      </w:r>
    </w:p>
    <w:p w14:paraId="5FC520FA" w14:textId="606EA609" w:rsidR="0075761C" w:rsidRPr="002172A6" w:rsidRDefault="0075761C" w:rsidP="005D037A">
      <w:pPr>
        <w:spacing w:after="0" w:line="480" w:lineRule="auto"/>
        <w:ind w:firstLine="720"/>
      </w:pPr>
      <w:r w:rsidRPr="002172A6">
        <w:t xml:space="preserve">EO </w:t>
      </w:r>
      <w:r w:rsidR="00BC0A6A" w:rsidRPr="002172A6">
        <w:t>program</w:t>
      </w:r>
      <w:r w:rsidRPr="002172A6">
        <w:t xml:space="preserve"> evaluation </w:t>
      </w:r>
      <w:r w:rsidR="0088199C" w:rsidRPr="002172A6">
        <w:t xml:space="preserve">often </w:t>
      </w:r>
      <w:r w:rsidRPr="002172A6">
        <w:t>relies on student feedback (n</w:t>
      </w:r>
      <w:r w:rsidR="00F218A2" w:rsidRPr="002172A6">
        <w:t xml:space="preserve"> </w:t>
      </w:r>
      <w:r w:rsidRPr="002172A6">
        <w:t>=</w:t>
      </w:r>
      <w:r w:rsidR="00F218A2" w:rsidRPr="002172A6">
        <w:t xml:space="preserve"> </w:t>
      </w:r>
      <w:r w:rsidRPr="002172A6">
        <w:t>159), in-class observation (</w:t>
      </w:r>
      <w:r w:rsidR="0088199C" w:rsidRPr="002172A6">
        <w:t>n </w:t>
      </w:r>
      <w:r w:rsidRPr="002172A6">
        <w:t>= 138)</w:t>
      </w:r>
      <w:r w:rsidR="00F218A2" w:rsidRPr="002172A6">
        <w:t>,</w:t>
      </w:r>
      <w:r w:rsidRPr="002172A6">
        <w:t xml:space="preserve"> </w:t>
      </w:r>
      <w:r w:rsidR="00D77824" w:rsidRPr="002172A6">
        <w:t xml:space="preserve">or </w:t>
      </w:r>
      <w:r w:rsidRPr="002172A6">
        <w:t>teachers’ feedback (n =</w:t>
      </w:r>
      <w:r w:rsidR="00F218A2" w:rsidRPr="002172A6">
        <w:t xml:space="preserve"> </w:t>
      </w:r>
      <w:r w:rsidRPr="002172A6">
        <w:t xml:space="preserve">131). Similarly, </w:t>
      </w:r>
      <w:r w:rsidR="007F4733" w:rsidRPr="002172A6">
        <w:t xml:space="preserve">EO contract renewal was often based on </w:t>
      </w:r>
      <w:r w:rsidRPr="002172A6">
        <w:t xml:space="preserve">feedback </w:t>
      </w:r>
      <w:r w:rsidR="007F4733" w:rsidRPr="002172A6">
        <w:t xml:space="preserve">from students </w:t>
      </w:r>
      <w:r w:rsidRPr="002172A6">
        <w:t>(n</w:t>
      </w:r>
      <w:r w:rsidR="00F218A2" w:rsidRPr="002172A6">
        <w:t xml:space="preserve"> </w:t>
      </w:r>
      <w:r w:rsidRPr="002172A6">
        <w:t>=</w:t>
      </w:r>
      <w:r w:rsidR="00F218A2" w:rsidRPr="002172A6">
        <w:t xml:space="preserve"> </w:t>
      </w:r>
      <w:r w:rsidRPr="002172A6">
        <w:t xml:space="preserve">144) </w:t>
      </w:r>
      <w:r w:rsidR="007F4733" w:rsidRPr="002172A6">
        <w:t xml:space="preserve">or </w:t>
      </w:r>
      <w:r w:rsidRPr="002172A6">
        <w:t>teachers</w:t>
      </w:r>
      <w:r w:rsidR="007F4733" w:rsidRPr="002172A6">
        <w:t xml:space="preserve"> </w:t>
      </w:r>
      <w:r w:rsidRPr="002172A6">
        <w:t>(n</w:t>
      </w:r>
      <w:r w:rsidR="00F218A2" w:rsidRPr="002172A6">
        <w:t xml:space="preserve"> </w:t>
      </w:r>
      <w:r w:rsidRPr="002172A6">
        <w:t>=</w:t>
      </w:r>
      <w:r w:rsidR="00F218A2" w:rsidRPr="002172A6">
        <w:t xml:space="preserve"> </w:t>
      </w:r>
      <w:r w:rsidRPr="002172A6">
        <w:t xml:space="preserve">149). </w:t>
      </w:r>
    </w:p>
    <w:p w14:paraId="1793471B" w14:textId="0FE16C17" w:rsidR="0075761C" w:rsidRPr="002172A6" w:rsidRDefault="00DF3441" w:rsidP="008D456F">
      <w:pPr>
        <w:spacing w:after="0" w:line="480" w:lineRule="auto"/>
        <w:rPr>
          <w:b/>
          <w:bCs/>
          <w:i/>
          <w:iCs/>
        </w:rPr>
      </w:pPr>
      <w:r w:rsidRPr="002172A6">
        <w:rPr>
          <w:b/>
          <w:bCs/>
          <w:i/>
          <w:iCs/>
        </w:rPr>
        <w:t xml:space="preserve">5.2 </w:t>
      </w:r>
      <w:r w:rsidR="00F218A2" w:rsidRPr="002172A6">
        <w:rPr>
          <w:b/>
          <w:bCs/>
          <w:i/>
          <w:iCs/>
        </w:rPr>
        <w:t>P</w:t>
      </w:r>
      <w:r w:rsidR="0075761C" w:rsidRPr="002172A6">
        <w:rPr>
          <w:b/>
          <w:bCs/>
          <w:i/>
          <w:iCs/>
        </w:rPr>
        <w:t xml:space="preserve">erceived </w:t>
      </w:r>
      <w:r w:rsidR="00BC0A6A" w:rsidRPr="002172A6">
        <w:rPr>
          <w:b/>
          <w:bCs/>
          <w:i/>
          <w:iCs/>
        </w:rPr>
        <w:t>program</w:t>
      </w:r>
      <w:r w:rsidR="0075761C" w:rsidRPr="002172A6">
        <w:rPr>
          <w:b/>
          <w:bCs/>
          <w:i/>
          <w:iCs/>
        </w:rPr>
        <w:t xml:space="preserve"> quality</w:t>
      </w:r>
    </w:p>
    <w:p w14:paraId="26B4003E" w14:textId="4F81F4F1" w:rsidR="0075761C" w:rsidRPr="002172A6" w:rsidRDefault="0075761C" w:rsidP="005D037A">
      <w:pPr>
        <w:spacing w:after="0" w:line="480" w:lineRule="auto"/>
        <w:ind w:firstLine="720"/>
      </w:pPr>
      <w:bookmarkStart w:id="33" w:name="_Hlk170939651"/>
      <w:r w:rsidRPr="002172A6">
        <w:t>Among the respondents, 49% agreed that the</w:t>
      </w:r>
      <w:r w:rsidR="00D77824" w:rsidRPr="002172A6">
        <w:t xml:space="preserve"> EO</w:t>
      </w:r>
      <w:r w:rsidRPr="002172A6">
        <w:t xml:space="preserve"> was </w:t>
      </w:r>
      <w:r w:rsidR="00014616" w:rsidRPr="002172A6">
        <w:t xml:space="preserve">effective and </w:t>
      </w:r>
      <w:r w:rsidR="00BD5440" w:rsidRPr="002172A6">
        <w:t>its teaching</w:t>
      </w:r>
      <w:r w:rsidR="002172A6" w:rsidRPr="002172A6">
        <w:t xml:space="preserve"> quality</w:t>
      </w:r>
      <w:r w:rsidR="00BD5440" w:rsidRPr="002172A6">
        <w:t xml:space="preserve"> was </w:t>
      </w:r>
      <w:proofErr w:type="gramStart"/>
      <w:r w:rsidRPr="002172A6">
        <w:t>similar to</w:t>
      </w:r>
      <w:proofErr w:type="gramEnd"/>
      <w:r w:rsidRPr="002172A6">
        <w:t xml:space="preserve"> </w:t>
      </w:r>
      <w:r w:rsidR="002172A6" w:rsidRPr="002172A6">
        <w:t xml:space="preserve">that </w:t>
      </w:r>
      <w:r w:rsidRPr="002172A6">
        <w:t xml:space="preserve">of the </w:t>
      </w:r>
      <w:r w:rsidR="002172A6" w:rsidRPr="002172A6">
        <w:t>schoolteachers’</w:t>
      </w:r>
      <w:r w:rsidRPr="002172A6">
        <w:t xml:space="preserve"> (</w:t>
      </w:r>
      <w:r w:rsidR="000A1521" w:rsidRPr="002172A6">
        <w:t xml:space="preserve">see </w:t>
      </w:r>
      <w:r w:rsidR="000A1521" w:rsidRPr="002172A6">
        <w:rPr>
          <w:rFonts w:eastAsia="Malgun Gothic"/>
          <w:lang w:eastAsia="ko-KR"/>
        </w:rPr>
        <w:t>Supplementary materials file, Item C</w:t>
      </w:r>
      <w:r w:rsidRPr="002172A6">
        <w:t xml:space="preserve">). By contrast, 15% disagreed, evaluating the EO </w:t>
      </w:r>
      <w:r w:rsidR="00BC0A6A" w:rsidRPr="002172A6">
        <w:t>programs</w:t>
      </w:r>
      <w:r w:rsidRPr="002172A6">
        <w:t xml:space="preserve"> as inferior to school teaching. Meanwhile, 36% felt uncertain about making such a judgment.</w:t>
      </w:r>
    </w:p>
    <w:p w14:paraId="7DCA0F64" w14:textId="05BA2F15" w:rsidR="0075761C" w:rsidRPr="002172A6" w:rsidRDefault="00DF3441" w:rsidP="007C352D">
      <w:pPr>
        <w:keepNext/>
        <w:spacing w:after="0" w:line="480" w:lineRule="auto"/>
        <w:rPr>
          <w:b/>
          <w:bCs/>
          <w:i/>
          <w:iCs/>
        </w:rPr>
      </w:pPr>
      <w:bookmarkStart w:id="34" w:name="_Hlk170936913"/>
      <w:bookmarkEnd w:id="33"/>
      <w:r w:rsidRPr="002172A6">
        <w:rPr>
          <w:b/>
          <w:bCs/>
          <w:i/>
          <w:iCs/>
        </w:rPr>
        <w:lastRenderedPageBreak/>
        <w:t xml:space="preserve">5.3 </w:t>
      </w:r>
      <w:r w:rsidR="0075761C" w:rsidRPr="002172A6">
        <w:rPr>
          <w:b/>
          <w:bCs/>
          <w:i/>
          <w:iCs/>
        </w:rPr>
        <w:t>Explanatory Model</w:t>
      </w:r>
    </w:p>
    <w:p w14:paraId="4BBD73E0" w14:textId="0EF5AB7A" w:rsidR="0075761C" w:rsidRPr="002172A6" w:rsidRDefault="00D77824" w:rsidP="008D456F">
      <w:pPr>
        <w:spacing w:after="0" w:line="480" w:lineRule="auto"/>
        <w:ind w:firstLine="720"/>
      </w:pPr>
      <w:r w:rsidRPr="002172A6">
        <w:t>EO quality ratings</w:t>
      </w:r>
      <w:r w:rsidR="0075761C" w:rsidRPr="002172A6">
        <w:t xml:space="preserve"> mostly </w:t>
      </w:r>
      <w:proofErr w:type="gramStart"/>
      <w:r w:rsidR="0075761C" w:rsidRPr="002172A6">
        <w:t>differed</w:t>
      </w:r>
      <w:proofErr w:type="gramEnd"/>
      <w:r w:rsidR="0075761C" w:rsidRPr="002172A6">
        <w:t xml:space="preserve"> across people</w:t>
      </w:r>
      <w:r w:rsidRPr="002172A6">
        <w:t xml:space="preserve"> (96%)</w:t>
      </w:r>
      <w:r w:rsidR="0075761C" w:rsidRPr="002172A6">
        <w:t xml:space="preserve"> within a school rather than across schools (4%</w:t>
      </w:r>
      <w:r w:rsidRPr="002172A6">
        <w:t>)</w:t>
      </w:r>
      <w:r w:rsidR="0075761C" w:rsidRPr="002172A6">
        <w:t xml:space="preserve">; see </w:t>
      </w:r>
      <w:r w:rsidR="00B678DC" w:rsidRPr="002172A6">
        <w:rPr>
          <w:rFonts w:eastAsia="Malgun Gothic"/>
          <w:lang w:eastAsia="ko-KR"/>
        </w:rPr>
        <w:t xml:space="preserve">Supplementary materials file, Item D, </w:t>
      </w:r>
      <w:r w:rsidR="0075761C" w:rsidRPr="002172A6">
        <w:t xml:space="preserve">bottom). </w:t>
      </w:r>
      <w:bookmarkStart w:id="35" w:name="_Hlk171002759"/>
      <w:r w:rsidR="0075761C" w:rsidRPr="002172A6">
        <w:t xml:space="preserve">All results </w:t>
      </w:r>
      <w:r w:rsidR="00D72653" w:rsidRPr="002172A6">
        <w:t xml:space="preserve">discussed below are significant and </w:t>
      </w:r>
      <w:r w:rsidR="0075761C" w:rsidRPr="002172A6">
        <w:t>describe the first entry into the multilevel ordered Logit regression, controlling for all previously included variables.</w:t>
      </w:r>
      <w:bookmarkEnd w:id="35"/>
      <w:r w:rsidR="0075761C" w:rsidRPr="002172A6">
        <w:t xml:space="preserve"> Ancillary statistics are available upon request.</w:t>
      </w:r>
      <w:r w:rsidR="00D72653" w:rsidRPr="002172A6">
        <w:t xml:space="preserve"> </w:t>
      </w:r>
    </w:p>
    <w:p w14:paraId="3E133EA7" w14:textId="0F179A92" w:rsidR="0075761C" w:rsidRPr="002172A6" w:rsidRDefault="008B5768" w:rsidP="00D26F3C">
      <w:pPr>
        <w:spacing w:after="0" w:line="480" w:lineRule="auto"/>
        <w:ind w:firstLine="720"/>
        <w:rPr>
          <w:b/>
          <w:bCs/>
        </w:rPr>
      </w:pPr>
      <w:bookmarkStart w:id="36" w:name="_Hlk171005481"/>
      <w:r w:rsidRPr="002172A6">
        <w:rPr>
          <w:b/>
          <w:bCs/>
        </w:rPr>
        <w:t>School structure variables</w:t>
      </w:r>
      <w:r w:rsidR="00D26F3C" w:rsidRPr="002172A6">
        <w:rPr>
          <w:rFonts w:hint="eastAsia"/>
          <w:b/>
          <w:bCs/>
        </w:rPr>
        <w:t xml:space="preserve">. </w:t>
      </w:r>
      <w:r w:rsidR="0075761C" w:rsidRPr="002172A6">
        <w:t xml:space="preserve">School structure variables (i.e., job title, </w:t>
      </w:r>
      <w:r w:rsidR="008A79D6" w:rsidRPr="002172A6">
        <w:rPr>
          <w:b/>
          <w:bCs/>
        </w:rPr>
        <w:t>Role</w:t>
      </w:r>
      <w:r w:rsidR="0075761C" w:rsidRPr="002172A6">
        <w:t xml:space="preserve">) were linked to perceived EO </w:t>
      </w:r>
      <w:r w:rsidR="00BC0A6A" w:rsidRPr="002172A6">
        <w:t>program</w:t>
      </w:r>
      <w:r w:rsidR="0075761C" w:rsidRPr="002172A6">
        <w:t xml:space="preserve"> quality. </w:t>
      </w:r>
      <w:bookmarkStart w:id="37" w:name="_Hlk170939694"/>
      <w:r w:rsidR="0075761C" w:rsidRPr="002172A6">
        <w:t xml:space="preserve">Vice-principals were </w:t>
      </w:r>
      <w:r w:rsidR="00B346AB" w:rsidRPr="002172A6">
        <w:t xml:space="preserve">3.1 times </w:t>
      </w:r>
      <w:r w:rsidR="0075761C" w:rsidRPr="002172A6">
        <w:t xml:space="preserve">more likely than others to </w:t>
      </w:r>
      <w:r w:rsidR="00AF011F" w:rsidRPr="002172A6">
        <w:t xml:space="preserve">rate </w:t>
      </w:r>
      <w:r w:rsidR="00014616" w:rsidRPr="002172A6">
        <w:t xml:space="preserve">their </w:t>
      </w:r>
      <w:r w:rsidR="0075761C" w:rsidRPr="002172A6">
        <w:t xml:space="preserve">EO </w:t>
      </w:r>
      <w:r w:rsidR="00BC0A6A" w:rsidRPr="002172A6">
        <w:t>programs</w:t>
      </w:r>
      <w:r w:rsidR="00611A7C" w:rsidRPr="002172A6">
        <w:t xml:space="preserve"> as</w:t>
      </w:r>
      <w:r w:rsidR="00014616" w:rsidRPr="002172A6">
        <w:t xml:space="preserve"> effective </w:t>
      </w:r>
      <w:r w:rsidR="0075761C" w:rsidRPr="002172A6">
        <w:t>(</w:t>
      </w:r>
      <w:r w:rsidR="00B346AB" w:rsidRPr="002172A6">
        <w:t>3.1</w:t>
      </w:r>
      <w:r w:rsidR="0075761C" w:rsidRPr="002172A6">
        <w:t xml:space="preserve"> = </w:t>
      </w:r>
      <w:r w:rsidR="00AF011F" w:rsidRPr="002172A6">
        <w:t>odds ratio [</w:t>
      </w:r>
      <w:r w:rsidR="00B346AB" w:rsidRPr="002172A6">
        <w:t>OR</w:t>
      </w:r>
      <w:r w:rsidR="00AF011F" w:rsidRPr="002172A6">
        <w:t>]</w:t>
      </w:r>
      <w:r w:rsidR="00B346AB" w:rsidRPr="002172A6">
        <w:t xml:space="preserve"> </w:t>
      </w:r>
      <w:r w:rsidR="0075761C" w:rsidRPr="002172A6">
        <w:t>of multilevel ordered logit regression coefficient 1.147</w:t>
      </w:r>
      <w:r w:rsidR="000A1521" w:rsidRPr="002172A6">
        <w:t xml:space="preserve">; see </w:t>
      </w:r>
      <w:r w:rsidR="000A1521" w:rsidRPr="002172A6">
        <w:rPr>
          <w:rFonts w:eastAsia="Malgun Gothic"/>
          <w:lang w:eastAsia="ko-KR"/>
        </w:rPr>
        <w:t>Supplementary materials file, Item D</w:t>
      </w:r>
      <w:r w:rsidR="00D765A2">
        <w:rPr>
          <w:rFonts w:eastAsia="Malgun Gothic"/>
          <w:lang w:eastAsia="ko-KR"/>
        </w:rPr>
        <w:t xml:space="preserve"> and</w:t>
      </w:r>
      <w:r w:rsidR="000A1521" w:rsidRPr="002172A6">
        <w:t xml:space="preserve"> Figure 1</w:t>
      </w:r>
      <w:r w:rsidR="0075761C" w:rsidRPr="002172A6">
        <w:t>)</w:t>
      </w:r>
      <w:r w:rsidR="00C66C6A" w:rsidRPr="002172A6">
        <w:t xml:space="preserve">, accounting for the most variance </w:t>
      </w:r>
      <w:r w:rsidR="004B6452" w:rsidRPr="002172A6">
        <w:t>according</w:t>
      </w:r>
      <w:r w:rsidR="00C66C6A" w:rsidRPr="002172A6">
        <w:t xml:space="preserve"> to the </w:t>
      </w:r>
      <w:r w:rsidR="00C66C6A" w:rsidRPr="002172A6">
        <w:rPr>
          <w:i/>
          <w:iCs/>
        </w:rPr>
        <w:t>multilevel dominance analysis</w:t>
      </w:r>
      <w:r w:rsidR="00C66C6A" w:rsidRPr="002172A6">
        <w:t xml:space="preserve"> (Luo </w:t>
      </w:r>
      <w:r w:rsidR="0029620C" w:rsidRPr="002172A6">
        <w:t>and</w:t>
      </w:r>
      <w:r w:rsidR="00C66C6A" w:rsidRPr="002172A6">
        <w:t xml:space="preserve"> Azen, 2013)</w:t>
      </w:r>
      <w:r w:rsidR="0075761C" w:rsidRPr="002172A6">
        <w:t xml:space="preserve">. </w:t>
      </w:r>
      <w:bookmarkEnd w:id="37"/>
      <w:r w:rsidR="00611A7C" w:rsidRPr="002172A6">
        <w:t>By contrast</w:t>
      </w:r>
      <w:r w:rsidR="0075761C" w:rsidRPr="002172A6">
        <w:t xml:space="preserve">, staff overseeing or administering EO </w:t>
      </w:r>
      <w:r w:rsidR="00BC0A6A" w:rsidRPr="002172A6">
        <w:t>programs</w:t>
      </w:r>
      <w:r w:rsidR="0075761C" w:rsidRPr="002172A6">
        <w:t xml:space="preserve"> were </w:t>
      </w:r>
      <w:r w:rsidR="00B346AB" w:rsidRPr="002172A6">
        <w:t>half as</w:t>
      </w:r>
      <w:r w:rsidR="0075761C" w:rsidRPr="002172A6">
        <w:t xml:space="preserve"> likely </w:t>
      </w:r>
      <w:r w:rsidR="00BC0A6A" w:rsidRPr="002172A6">
        <w:t>as</w:t>
      </w:r>
      <w:r w:rsidR="0075761C" w:rsidRPr="002172A6">
        <w:t xml:space="preserve"> others to </w:t>
      </w:r>
      <w:r w:rsidR="00611A7C" w:rsidRPr="002172A6">
        <w:t xml:space="preserve">see their </w:t>
      </w:r>
      <w:r w:rsidR="00014616" w:rsidRPr="002172A6">
        <w:t xml:space="preserve">EO </w:t>
      </w:r>
      <w:r w:rsidR="00611A7C" w:rsidRPr="002172A6">
        <w:t xml:space="preserve">as </w:t>
      </w:r>
      <w:r w:rsidR="00014616" w:rsidRPr="002172A6">
        <w:t>effective</w:t>
      </w:r>
      <w:r w:rsidR="0075761C" w:rsidRPr="002172A6">
        <w:t>.</w:t>
      </w:r>
    </w:p>
    <w:p w14:paraId="14675774" w14:textId="2A20E3FC" w:rsidR="009B471B" w:rsidRPr="002172A6" w:rsidRDefault="008B5768" w:rsidP="00D26F3C">
      <w:pPr>
        <w:spacing w:after="0" w:line="480" w:lineRule="auto"/>
        <w:ind w:firstLine="720"/>
        <w:rPr>
          <w:b/>
          <w:bCs/>
        </w:rPr>
      </w:pPr>
      <w:r w:rsidRPr="002172A6">
        <w:rPr>
          <w:b/>
          <w:bCs/>
        </w:rPr>
        <w:t>School process variables</w:t>
      </w:r>
      <w:r w:rsidR="00D26F3C" w:rsidRPr="002172A6">
        <w:rPr>
          <w:rFonts w:hint="eastAsia"/>
          <w:b/>
          <w:bCs/>
        </w:rPr>
        <w:t xml:space="preserve">. </w:t>
      </w:r>
      <w:r w:rsidR="0075761C" w:rsidRPr="002172A6">
        <w:t>School processes (</w:t>
      </w:r>
      <w:r w:rsidR="008A79D6" w:rsidRPr="002172A6">
        <w:t>i.</w:t>
      </w:r>
      <w:r w:rsidR="0075761C" w:rsidRPr="002172A6">
        <w:t xml:space="preserve">e., </w:t>
      </w:r>
      <w:r w:rsidR="008A79D6" w:rsidRPr="002172A6">
        <w:rPr>
          <w:b/>
          <w:bCs/>
        </w:rPr>
        <w:t xml:space="preserve">Select, Needs, </w:t>
      </w:r>
      <w:r w:rsidR="00BC0A6A" w:rsidRPr="002172A6">
        <w:rPr>
          <w:b/>
          <w:bCs/>
        </w:rPr>
        <w:t>Program</w:t>
      </w:r>
      <w:r w:rsidR="008A79D6" w:rsidRPr="002172A6">
        <w:rPr>
          <w:b/>
          <w:bCs/>
        </w:rPr>
        <w:t xml:space="preserve"> </w:t>
      </w:r>
      <w:r w:rsidR="002172A6" w:rsidRPr="002172A6">
        <w:rPr>
          <w:b/>
          <w:bCs/>
        </w:rPr>
        <w:t>c</w:t>
      </w:r>
      <w:r w:rsidR="008A79D6" w:rsidRPr="002172A6">
        <w:rPr>
          <w:b/>
          <w:bCs/>
        </w:rPr>
        <w:t>ontent, Collaboration, Evaluation, Budget</w:t>
      </w:r>
      <w:r w:rsidR="0075761C" w:rsidRPr="002172A6">
        <w:t xml:space="preserve">) were also linked to perceived EO </w:t>
      </w:r>
      <w:r w:rsidR="00014616" w:rsidRPr="002172A6">
        <w:t>effectiveness</w:t>
      </w:r>
      <w:r w:rsidR="0075761C" w:rsidRPr="002172A6">
        <w:t xml:space="preserve">. </w:t>
      </w:r>
    </w:p>
    <w:p w14:paraId="4E30D816" w14:textId="5E376C28" w:rsidR="00E626CA" w:rsidRPr="002172A6" w:rsidRDefault="008A79D6" w:rsidP="00CE6A77">
      <w:pPr>
        <w:adjustRightInd w:val="0"/>
        <w:snapToGrid w:val="0"/>
        <w:spacing w:after="0" w:line="480" w:lineRule="auto"/>
        <w:ind w:firstLine="720"/>
        <w:rPr>
          <w:i/>
          <w:iCs/>
        </w:rPr>
      </w:pPr>
      <w:r w:rsidRPr="002172A6">
        <w:rPr>
          <w:b/>
          <w:bCs/>
          <w:i/>
          <w:iCs/>
        </w:rPr>
        <w:t xml:space="preserve">Selection </w:t>
      </w:r>
      <w:r w:rsidR="009B471B" w:rsidRPr="002172A6">
        <w:rPr>
          <w:b/>
          <w:bCs/>
          <w:i/>
          <w:iCs/>
        </w:rPr>
        <w:t>and needs</w:t>
      </w:r>
      <w:r w:rsidR="00D26F3C" w:rsidRPr="002172A6">
        <w:rPr>
          <w:b/>
          <w:bCs/>
          <w:i/>
          <w:iCs/>
        </w:rPr>
        <w:t>.</w:t>
      </w:r>
      <w:r w:rsidR="00D26F3C" w:rsidRPr="002172A6">
        <w:rPr>
          <w:rFonts w:hint="eastAsia"/>
          <w:i/>
          <w:iCs/>
        </w:rPr>
        <w:t xml:space="preserve"> </w:t>
      </w:r>
      <w:r w:rsidR="00163370" w:rsidRPr="002172A6">
        <w:t xml:space="preserve">Considerations for selecting an EO program (learning assessment tool, staff meetings, colleague chats, own views) were linked to perceived EO effectiveness. </w:t>
      </w:r>
      <w:r w:rsidR="00E626CA" w:rsidRPr="002172A6">
        <w:t>When learning assessment tools were considered while selecting a EO program, participants were 6.83 times more likely than others to perceive EO effectiveness. By contrast,</w:t>
      </w:r>
    </w:p>
    <w:p w14:paraId="4AAB3EE8" w14:textId="33F3D3A5" w:rsidR="0075761C" w:rsidRPr="002172A6" w:rsidRDefault="00E626CA" w:rsidP="0014581F">
      <w:pPr>
        <w:adjustRightInd w:val="0"/>
        <w:snapToGrid w:val="0"/>
        <w:spacing w:after="0" w:line="480" w:lineRule="auto"/>
        <w:rPr>
          <w:i/>
          <w:iCs/>
        </w:rPr>
      </w:pPr>
      <w:r w:rsidRPr="002172A6">
        <w:t xml:space="preserve">when </w:t>
      </w:r>
      <w:r w:rsidR="0075761C" w:rsidRPr="002172A6">
        <w:t xml:space="preserve">EO </w:t>
      </w:r>
      <w:r w:rsidR="008A79D6" w:rsidRPr="002172A6">
        <w:t xml:space="preserve">selection </w:t>
      </w:r>
      <w:r w:rsidR="0075761C" w:rsidRPr="002172A6">
        <w:t>procedures involv</w:t>
      </w:r>
      <w:r w:rsidR="00B346AB" w:rsidRPr="002172A6">
        <w:t>ed</w:t>
      </w:r>
      <w:r w:rsidR="0075761C" w:rsidRPr="002172A6">
        <w:t xml:space="preserve"> </w:t>
      </w:r>
      <w:r w:rsidR="007F4733" w:rsidRPr="002172A6">
        <w:t xml:space="preserve">gathering </w:t>
      </w:r>
      <w:r w:rsidR="00203C0A" w:rsidRPr="002172A6">
        <w:rPr>
          <w:rFonts w:eastAsia="Malgun Gothic" w:hint="eastAsia"/>
          <w:lang w:eastAsia="ko-KR"/>
        </w:rPr>
        <w:t>subjective view</w:t>
      </w:r>
      <w:r w:rsidR="007F4733" w:rsidRPr="002172A6">
        <w:rPr>
          <w:rFonts w:eastAsia="Malgun Gothic"/>
          <w:lang w:eastAsia="ko-KR"/>
        </w:rPr>
        <w:t>s</w:t>
      </w:r>
      <w:r w:rsidR="00163370" w:rsidRPr="002172A6">
        <w:rPr>
          <w:rFonts w:eastAsia="Malgun Gothic" w:hint="eastAsia"/>
          <w:lang w:eastAsia="ko-KR"/>
        </w:rPr>
        <w:t xml:space="preserve"> from </w:t>
      </w:r>
      <w:r w:rsidR="00163370" w:rsidRPr="002172A6">
        <w:t>staff meetings</w:t>
      </w:r>
      <w:r w:rsidR="00611A7C" w:rsidRPr="002172A6">
        <w:rPr>
          <w:rFonts w:eastAsia="Malgun Gothic"/>
          <w:lang w:eastAsia="ko-KR"/>
        </w:rPr>
        <w:t xml:space="preserve"> </w:t>
      </w:r>
      <w:r w:rsidR="00163370" w:rsidRPr="002172A6">
        <w:t xml:space="preserve">or </w:t>
      </w:r>
      <w:r w:rsidR="00611A7C" w:rsidRPr="002172A6">
        <w:rPr>
          <w:rFonts w:eastAsia="Malgun Gothic"/>
          <w:lang w:eastAsia="ko-KR"/>
        </w:rPr>
        <w:t>from</w:t>
      </w:r>
      <w:r w:rsidR="00203C0A" w:rsidRPr="002172A6">
        <w:rPr>
          <w:rFonts w:eastAsia="Malgun Gothic" w:hint="eastAsia"/>
          <w:lang w:eastAsia="ko-KR"/>
        </w:rPr>
        <w:t xml:space="preserve"> </w:t>
      </w:r>
      <w:r w:rsidR="00611A7C" w:rsidRPr="002172A6">
        <w:rPr>
          <w:rFonts w:eastAsia="Malgun Gothic"/>
          <w:lang w:eastAsia="ko-KR"/>
        </w:rPr>
        <w:t xml:space="preserve">chats with </w:t>
      </w:r>
      <w:r w:rsidR="0075761C" w:rsidRPr="002172A6">
        <w:t>colleagues were</w:t>
      </w:r>
      <w:r w:rsidR="007F4733" w:rsidRPr="002172A6">
        <w:t xml:space="preserve"> </w:t>
      </w:r>
      <w:r w:rsidR="00B346AB" w:rsidRPr="002172A6">
        <w:t xml:space="preserve">about half as likely as others to </w:t>
      </w:r>
      <w:r w:rsidR="00611A7C" w:rsidRPr="002172A6">
        <w:t xml:space="preserve">rate their </w:t>
      </w:r>
      <w:r w:rsidR="00014616" w:rsidRPr="002172A6">
        <w:t xml:space="preserve">EO </w:t>
      </w:r>
      <w:r w:rsidR="00611A7C" w:rsidRPr="002172A6">
        <w:t xml:space="preserve">as </w:t>
      </w:r>
      <w:r w:rsidR="00014616" w:rsidRPr="002172A6">
        <w:t>effective</w:t>
      </w:r>
      <w:r w:rsidR="0075761C" w:rsidRPr="002172A6">
        <w:t xml:space="preserve"> (respective</w:t>
      </w:r>
      <w:r w:rsidR="00B346AB" w:rsidRPr="002172A6">
        <w:t xml:space="preserve"> ORs: 0.</w:t>
      </w:r>
      <w:r w:rsidR="00163370" w:rsidRPr="002172A6">
        <w:t>6</w:t>
      </w:r>
      <w:r w:rsidR="00B346AB" w:rsidRPr="002172A6">
        <w:t xml:space="preserve"> or 0.</w:t>
      </w:r>
      <w:r w:rsidR="00163370" w:rsidRPr="002172A6">
        <w:t>6</w:t>
      </w:r>
      <w:r w:rsidR="0075761C" w:rsidRPr="002172A6">
        <w:t xml:space="preserve">). </w:t>
      </w:r>
      <w:r w:rsidR="00163370" w:rsidRPr="002172A6">
        <w:rPr>
          <w:rFonts w:eastAsia="Malgun Gothic"/>
          <w:lang w:eastAsia="ko-KR"/>
        </w:rPr>
        <w:t>Even worse</w:t>
      </w:r>
      <w:r w:rsidR="007F4733" w:rsidRPr="002172A6">
        <w:rPr>
          <w:rFonts w:eastAsia="Malgun Gothic"/>
          <w:lang w:eastAsia="ko-KR"/>
        </w:rPr>
        <w:t>,</w:t>
      </w:r>
      <w:r w:rsidR="00203C0A" w:rsidRPr="002172A6">
        <w:rPr>
          <w:rFonts w:eastAsia="Malgun Gothic" w:hint="eastAsia"/>
          <w:lang w:eastAsia="ko-KR"/>
        </w:rPr>
        <w:t xml:space="preserve"> contracting staff</w:t>
      </w:r>
      <w:r w:rsidR="002605CA" w:rsidRPr="002172A6">
        <w:rPr>
          <w:rFonts w:eastAsia="Malgun Gothic" w:hint="eastAsia"/>
          <w:lang w:eastAsia="ko-KR"/>
        </w:rPr>
        <w:t xml:space="preserve"> </w:t>
      </w:r>
      <w:r w:rsidR="007F4733" w:rsidRPr="002172A6">
        <w:rPr>
          <w:rFonts w:eastAsia="Malgun Gothic"/>
          <w:lang w:eastAsia="ko-KR"/>
        </w:rPr>
        <w:t xml:space="preserve">who </w:t>
      </w:r>
      <w:r w:rsidR="00203C0A" w:rsidRPr="002172A6">
        <w:rPr>
          <w:rFonts w:eastAsia="Malgun Gothic" w:hint="eastAsia"/>
          <w:lang w:eastAsia="ko-KR"/>
        </w:rPr>
        <w:t xml:space="preserve">relied on their own view of student </w:t>
      </w:r>
      <w:r w:rsidR="004B6452" w:rsidRPr="002172A6">
        <w:rPr>
          <w:rFonts w:eastAsia="Malgun Gothic"/>
          <w:lang w:eastAsia="ko-KR"/>
        </w:rPr>
        <w:t>needs</w:t>
      </w:r>
      <w:r w:rsidR="007F4733" w:rsidRPr="002172A6">
        <w:rPr>
          <w:rFonts w:eastAsia="Malgun Gothic"/>
          <w:lang w:eastAsia="ko-KR"/>
        </w:rPr>
        <w:t xml:space="preserve"> were far less likely to </w:t>
      </w:r>
      <w:r w:rsidR="00611A7C" w:rsidRPr="002172A6">
        <w:rPr>
          <w:rFonts w:eastAsia="Malgun Gothic"/>
          <w:lang w:eastAsia="ko-KR"/>
        </w:rPr>
        <w:t xml:space="preserve">see their </w:t>
      </w:r>
      <w:r w:rsidR="007F4733" w:rsidRPr="002172A6">
        <w:rPr>
          <w:rFonts w:eastAsia="Malgun Gothic"/>
          <w:lang w:eastAsia="ko-KR"/>
        </w:rPr>
        <w:t xml:space="preserve">EO </w:t>
      </w:r>
      <w:r w:rsidR="00611A7C" w:rsidRPr="002172A6">
        <w:rPr>
          <w:rFonts w:eastAsia="Malgun Gothic"/>
          <w:lang w:eastAsia="ko-KR"/>
        </w:rPr>
        <w:t xml:space="preserve">as effective </w:t>
      </w:r>
      <w:r w:rsidR="0075761C" w:rsidRPr="002172A6">
        <w:t>(</w:t>
      </w:r>
      <w:r w:rsidR="00611A7C" w:rsidRPr="002172A6">
        <w:t>OR = </w:t>
      </w:r>
      <w:r w:rsidR="00B346AB" w:rsidRPr="002172A6">
        <w:t>0.28</w:t>
      </w:r>
      <w:r w:rsidR="0075761C" w:rsidRPr="002172A6">
        <w:t>)</w:t>
      </w:r>
      <w:r w:rsidRPr="002172A6">
        <w:t>. Such self-reliance also</w:t>
      </w:r>
      <w:r w:rsidR="00611A7C" w:rsidRPr="002172A6">
        <w:t xml:space="preserve"> </w:t>
      </w:r>
      <w:r w:rsidR="0075761C" w:rsidRPr="002172A6">
        <w:t xml:space="preserve">mediated </w:t>
      </w:r>
      <w:r w:rsidRPr="002172A6">
        <w:t xml:space="preserve">the following links with </w:t>
      </w:r>
      <w:r w:rsidR="0075761C" w:rsidRPr="002172A6">
        <w:t xml:space="preserve">perceived </w:t>
      </w:r>
      <w:r w:rsidR="00014616" w:rsidRPr="002172A6">
        <w:t>EO effectiveness</w:t>
      </w:r>
      <w:r w:rsidRPr="002172A6">
        <w:t xml:space="preserve">: </w:t>
      </w:r>
      <w:r w:rsidR="0075761C" w:rsidRPr="002172A6">
        <w:t xml:space="preserve">(a) </w:t>
      </w:r>
      <w:r w:rsidRPr="002172A6">
        <w:t xml:space="preserve">EO selection via chats with </w:t>
      </w:r>
      <w:r w:rsidR="0075761C" w:rsidRPr="002172A6">
        <w:t xml:space="preserve">colleagues by </w:t>
      </w:r>
      <w:r w:rsidR="0075761C" w:rsidRPr="002172A6">
        <w:lastRenderedPageBreak/>
        <w:t>23% (z</w:t>
      </w:r>
      <w:r w:rsidR="002D24C4" w:rsidRPr="002172A6">
        <w:t> = </w:t>
      </w:r>
      <w:r w:rsidR="002D24C4" w:rsidRPr="002172A6">
        <w:noBreakHyphen/>
      </w:r>
      <w:r w:rsidR="0075761C" w:rsidRPr="002172A6">
        <w:t xml:space="preserve">2.157, </w:t>
      </w:r>
      <w:r w:rsidR="009B471B" w:rsidRPr="002172A6">
        <w:t>p </w:t>
      </w:r>
      <w:r w:rsidR="0075761C" w:rsidRPr="002172A6">
        <w:t>= .031</w:t>
      </w:r>
      <w:r w:rsidR="009B471B" w:rsidRPr="002172A6">
        <w:t xml:space="preserve">) </w:t>
      </w:r>
      <w:r w:rsidR="0075761C" w:rsidRPr="002172A6">
        <w:t xml:space="preserve">and (b) </w:t>
      </w:r>
      <w:r w:rsidRPr="002172A6">
        <w:t xml:space="preserve">EO selection via </w:t>
      </w:r>
      <w:r w:rsidR="0075761C" w:rsidRPr="002172A6">
        <w:t xml:space="preserve">staff meetings by 24% (z = -2.14, p = .031). These variables accounted for 2% of the variance in perceived </w:t>
      </w:r>
      <w:r w:rsidR="00014616" w:rsidRPr="002172A6">
        <w:t xml:space="preserve">EO effectiveness </w:t>
      </w:r>
      <w:r w:rsidR="0075761C" w:rsidRPr="002172A6">
        <w:t>(2</w:t>
      </w:r>
      <w:r w:rsidR="007F4733" w:rsidRPr="002172A6">
        <w:t>% </w:t>
      </w:r>
      <w:r w:rsidR="0075761C" w:rsidRPr="002172A6">
        <w:t>≈</w:t>
      </w:r>
      <w:r w:rsidR="007F4733" w:rsidRPr="002172A6">
        <w:t> </w:t>
      </w:r>
      <w:r w:rsidR="0075761C" w:rsidRPr="002172A6">
        <w:t>.</w:t>
      </w:r>
      <w:r w:rsidR="007F4733" w:rsidRPr="002172A6">
        <w:t>127 </w:t>
      </w:r>
      <w:r w:rsidR="0075761C" w:rsidRPr="002172A6">
        <w:t>– .110</w:t>
      </w:r>
      <w:r w:rsidR="000A1521" w:rsidRPr="002172A6">
        <w:t xml:space="preserve">; </w:t>
      </w:r>
      <w:r w:rsidR="000A1521" w:rsidRPr="002172A6">
        <w:rPr>
          <w:rFonts w:eastAsia="Malgun Gothic"/>
          <w:lang w:eastAsia="ko-KR"/>
        </w:rPr>
        <w:t>see Supplementary materials file, Item D</w:t>
      </w:r>
      <w:r w:rsidR="0075761C" w:rsidRPr="002172A6">
        <w:t>, models 2 and 3, bottom).</w:t>
      </w:r>
    </w:p>
    <w:p w14:paraId="365BFDD3" w14:textId="77A0C7B8" w:rsidR="009B471B" w:rsidRPr="002172A6" w:rsidRDefault="00BC0A6A" w:rsidP="00D26F3C">
      <w:pPr>
        <w:spacing w:after="0" w:line="480" w:lineRule="auto"/>
        <w:ind w:firstLine="720"/>
        <w:rPr>
          <w:i/>
          <w:iCs/>
        </w:rPr>
      </w:pPr>
      <w:r w:rsidRPr="002172A6">
        <w:rPr>
          <w:b/>
          <w:bCs/>
          <w:i/>
          <w:iCs/>
        </w:rPr>
        <w:t>Program</w:t>
      </w:r>
      <w:r w:rsidR="009B471B" w:rsidRPr="002172A6">
        <w:rPr>
          <w:b/>
          <w:bCs/>
          <w:i/>
          <w:iCs/>
        </w:rPr>
        <w:t xml:space="preserve"> </w:t>
      </w:r>
      <w:r w:rsidR="008A79D6" w:rsidRPr="002172A6">
        <w:rPr>
          <w:b/>
          <w:bCs/>
          <w:i/>
          <w:iCs/>
        </w:rPr>
        <w:t xml:space="preserve">content </w:t>
      </w:r>
      <w:r w:rsidR="009B471B" w:rsidRPr="002172A6">
        <w:rPr>
          <w:b/>
          <w:bCs/>
          <w:i/>
          <w:iCs/>
        </w:rPr>
        <w:t>and collaboration</w:t>
      </w:r>
      <w:r w:rsidR="00D26F3C" w:rsidRPr="002172A6">
        <w:rPr>
          <w:b/>
          <w:bCs/>
          <w:i/>
          <w:iCs/>
        </w:rPr>
        <w:t>.</w:t>
      </w:r>
      <w:r w:rsidR="00D26F3C" w:rsidRPr="002172A6">
        <w:rPr>
          <w:rFonts w:hint="eastAsia"/>
          <w:i/>
          <w:iCs/>
        </w:rPr>
        <w:t xml:space="preserve"> </w:t>
      </w:r>
      <w:r w:rsidRPr="002172A6">
        <w:t>Program</w:t>
      </w:r>
      <w:r w:rsidR="0075761C" w:rsidRPr="002172A6">
        <w:t xml:space="preserve"> content criteria</w:t>
      </w:r>
      <w:r w:rsidR="009B471B" w:rsidRPr="002172A6">
        <w:t xml:space="preserve"> and </w:t>
      </w:r>
      <w:r w:rsidR="0075761C" w:rsidRPr="002172A6">
        <w:t xml:space="preserve">collaboration were also linked to perceived </w:t>
      </w:r>
      <w:r w:rsidR="00014616" w:rsidRPr="002172A6">
        <w:t>EO effectiveness</w:t>
      </w:r>
      <w:r w:rsidR="0075761C" w:rsidRPr="002172A6">
        <w:t xml:space="preserve">. </w:t>
      </w:r>
      <w:r w:rsidR="007F4733" w:rsidRPr="002172A6">
        <w:t xml:space="preserve">When selecting the EO provider, participants who considered whether it included student learning evaluation tools </w:t>
      </w:r>
      <w:r w:rsidR="0075761C" w:rsidRPr="002172A6">
        <w:t xml:space="preserve">were </w:t>
      </w:r>
      <w:r w:rsidR="00013F16" w:rsidRPr="002172A6">
        <w:t>2.</w:t>
      </w:r>
      <w:r w:rsidR="00645438" w:rsidRPr="002172A6">
        <w:t xml:space="preserve">6 </w:t>
      </w:r>
      <w:r w:rsidR="00013F16" w:rsidRPr="002172A6">
        <w:t>times</w:t>
      </w:r>
      <w:r w:rsidR="0075761C" w:rsidRPr="002172A6">
        <w:t xml:space="preserve"> more likely </w:t>
      </w:r>
      <w:r w:rsidR="00013F16" w:rsidRPr="002172A6">
        <w:t xml:space="preserve">than others </w:t>
      </w:r>
      <w:r w:rsidR="0075761C" w:rsidRPr="002172A6">
        <w:t xml:space="preserve">to </w:t>
      </w:r>
      <w:r w:rsidR="00E626CA" w:rsidRPr="002172A6">
        <w:t xml:space="preserve">rate their </w:t>
      </w:r>
      <w:r w:rsidR="00014616" w:rsidRPr="002172A6">
        <w:t xml:space="preserve">EO </w:t>
      </w:r>
      <w:r w:rsidR="00E626CA" w:rsidRPr="002172A6">
        <w:t>as effective</w:t>
      </w:r>
      <w:r w:rsidR="0075761C" w:rsidRPr="002172A6">
        <w:t xml:space="preserve">. Meanwhile, participants who collaborated with </w:t>
      </w:r>
      <w:r w:rsidR="007F4733" w:rsidRPr="002172A6">
        <w:t xml:space="preserve">EO </w:t>
      </w:r>
      <w:r w:rsidR="0075761C" w:rsidRPr="002172A6">
        <w:t>providers during implementation</w:t>
      </w:r>
      <w:r w:rsidR="007F4733" w:rsidRPr="002172A6">
        <w:rPr>
          <w:rFonts w:eastAsia="Malgun Gothic"/>
          <w:lang w:eastAsia="ko-KR"/>
        </w:rPr>
        <w:t xml:space="preserve"> of </w:t>
      </w:r>
      <w:r w:rsidR="007F4733" w:rsidRPr="002172A6">
        <w:t xml:space="preserve">their </w:t>
      </w:r>
      <w:r w:rsidRPr="002172A6">
        <w:t>program</w:t>
      </w:r>
      <w:r w:rsidR="0075761C" w:rsidRPr="002172A6">
        <w:t xml:space="preserve"> were </w:t>
      </w:r>
      <w:r w:rsidR="009C749D" w:rsidRPr="002172A6">
        <w:t xml:space="preserve">only </w:t>
      </w:r>
      <w:r w:rsidR="00013F16" w:rsidRPr="002172A6">
        <w:t xml:space="preserve">half as </w:t>
      </w:r>
      <w:r w:rsidR="0075761C" w:rsidRPr="002172A6">
        <w:t>likely</w:t>
      </w:r>
      <w:r w:rsidR="00013F16" w:rsidRPr="002172A6">
        <w:t xml:space="preserve"> as others</w:t>
      </w:r>
      <w:r w:rsidR="0075761C" w:rsidRPr="002172A6">
        <w:t xml:space="preserve"> to </w:t>
      </w:r>
      <w:r w:rsidR="00E626CA" w:rsidRPr="002172A6">
        <w:t xml:space="preserve">see their </w:t>
      </w:r>
      <w:r w:rsidR="00014616" w:rsidRPr="002172A6">
        <w:t>EO</w:t>
      </w:r>
      <w:r w:rsidR="00E626CA" w:rsidRPr="002172A6">
        <w:t xml:space="preserve"> as</w:t>
      </w:r>
      <w:r w:rsidR="00014616" w:rsidRPr="002172A6">
        <w:t xml:space="preserve"> effective</w:t>
      </w:r>
      <w:r w:rsidR="0075761C" w:rsidRPr="002172A6">
        <w:t xml:space="preserve">. External collaboration during the EO </w:t>
      </w:r>
      <w:r w:rsidRPr="002172A6">
        <w:t>program</w:t>
      </w:r>
      <w:r w:rsidR="0075761C" w:rsidRPr="002172A6">
        <w:t xml:space="preserve"> mediated the link between </w:t>
      </w:r>
      <w:r w:rsidR="00E626CA" w:rsidRPr="002172A6">
        <w:t xml:space="preserve">EO </w:t>
      </w:r>
      <w:r w:rsidR="0075761C" w:rsidRPr="002172A6">
        <w:t xml:space="preserve">administering role and </w:t>
      </w:r>
      <w:r w:rsidR="00014616" w:rsidRPr="002172A6">
        <w:t>perceived EO effectiveness</w:t>
      </w:r>
      <w:r w:rsidR="0075761C" w:rsidRPr="002172A6">
        <w:t xml:space="preserve"> by 26% (</w:t>
      </w:r>
      <w:r w:rsidR="00645438" w:rsidRPr="002172A6">
        <w:t>z </w:t>
      </w:r>
      <w:r w:rsidR="0075761C" w:rsidRPr="002172A6">
        <w:t>=</w:t>
      </w:r>
      <w:r w:rsidR="00E626CA" w:rsidRPr="002172A6">
        <w:t xml:space="preserve"> </w:t>
      </w:r>
      <w:r w:rsidR="00645438" w:rsidRPr="002172A6">
        <w:noBreakHyphen/>
      </w:r>
      <w:r w:rsidR="0075761C" w:rsidRPr="002172A6">
        <w:t xml:space="preserve">2.011, p = .044). </w:t>
      </w:r>
    </w:p>
    <w:p w14:paraId="5DE015DA" w14:textId="6C7228DA" w:rsidR="0075761C" w:rsidRPr="002172A6" w:rsidRDefault="009B471B" w:rsidP="00D26F3C">
      <w:pPr>
        <w:spacing w:after="0" w:line="480" w:lineRule="auto"/>
        <w:ind w:firstLine="720"/>
        <w:rPr>
          <w:rFonts w:eastAsia="Malgun Gothic"/>
          <w:i/>
          <w:iCs/>
          <w:lang w:eastAsia="ko-KR"/>
        </w:rPr>
      </w:pPr>
      <w:r w:rsidRPr="002172A6">
        <w:rPr>
          <w:b/>
          <w:bCs/>
          <w:i/>
          <w:iCs/>
        </w:rPr>
        <w:t>Evaluation</w:t>
      </w:r>
      <w:r w:rsidR="008A79D6" w:rsidRPr="002172A6">
        <w:rPr>
          <w:b/>
          <w:bCs/>
          <w:i/>
          <w:iCs/>
        </w:rPr>
        <w:t xml:space="preserve"> and budget</w:t>
      </w:r>
      <w:r w:rsidR="00D26F3C" w:rsidRPr="002172A6">
        <w:rPr>
          <w:b/>
          <w:bCs/>
          <w:i/>
          <w:iCs/>
        </w:rPr>
        <w:t>.</w:t>
      </w:r>
      <w:r w:rsidR="00D26F3C" w:rsidRPr="002172A6">
        <w:rPr>
          <w:rFonts w:hint="eastAsia"/>
          <w:i/>
          <w:iCs/>
        </w:rPr>
        <w:t xml:space="preserve"> </w:t>
      </w:r>
      <w:r w:rsidRPr="002172A6">
        <w:t xml:space="preserve">Evaluation and budget plan assessment were also linked to </w:t>
      </w:r>
      <w:r w:rsidR="00014616" w:rsidRPr="002172A6">
        <w:t>perceived EO effectiveness</w:t>
      </w:r>
      <w:r w:rsidRPr="002172A6">
        <w:t xml:space="preserve">. </w:t>
      </w:r>
      <w:r w:rsidR="00A33B30" w:rsidRPr="002172A6">
        <w:rPr>
          <w:rFonts w:eastAsia="Malgun Gothic" w:hint="eastAsia"/>
          <w:lang w:eastAsia="ko-KR"/>
        </w:rPr>
        <w:t>W</w:t>
      </w:r>
      <w:r w:rsidR="00A33B30" w:rsidRPr="002172A6">
        <w:t xml:space="preserve">hen EO program evaluation relied on teachers’ views (rather </w:t>
      </w:r>
      <w:r w:rsidR="00A33B30" w:rsidRPr="002172A6">
        <w:rPr>
          <w:rFonts w:eastAsia="Malgun Gothic" w:hint="eastAsia"/>
          <w:lang w:eastAsia="ko-KR"/>
        </w:rPr>
        <w:t>than other measures such as student opinions or learning outcomes</w:t>
      </w:r>
      <w:r w:rsidR="00A33B30" w:rsidRPr="002172A6">
        <w:rPr>
          <w:rFonts w:eastAsia="Malgun Gothic"/>
          <w:lang w:eastAsia="ko-KR"/>
        </w:rPr>
        <w:t>)</w:t>
      </w:r>
      <w:r w:rsidR="00A33B30" w:rsidRPr="002172A6">
        <w:rPr>
          <w:rFonts w:eastAsia="Malgun Gothic" w:hint="eastAsia"/>
          <w:lang w:eastAsia="ko-KR"/>
        </w:rPr>
        <w:t xml:space="preserve">, </w:t>
      </w:r>
      <w:r w:rsidR="00A33B30" w:rsidRPr="002172A6">
        <w:t>participants perceived lower EO program quality</w:t>
      </w:r>
      <w:r w:rsidR="00F2321E" w:rsidRPr="002172A6">
        <w:t xml:space="preserve"> (OR = .73)</w:t>
      </w:r>
      <w:r w:rsidR="00A33B30" w:rsidRPr="002172A6">
        <w:t xml:space="preserve">. </w:t>
      </w:r>
      <w:r w:rsidR="0075761C" w:rsidRPr="002172A6">
        <w:t xml:space="preserve">Participants who reported </w:t>
      </w:r>
      <w:r w:rsidR="00A33B30" w:rsidRPr="002172A6">
        <w:t xml:space="preserve">that </w:t>
      </w:r>
      <w:r w:rsidR="009C749D" w:rsidRPr="002172A6">
        <w:t xml:space="preserve">actual EO costs </w:t>
      </w:r>
      <w:r w:rsidR="00A33B30" w:rsidRPr="002172A6">
        <w:t xml:space="preserve">were within </w:t>
      </w:r>
      <w:r w:rsidR="0075761C" w:rsidRPr="002172A6">
        <w:t>the</w:t>
      </w:r>
      <w:r w:rsidR="00A33B30" w:rsidRPr="002172A6">
        <w:t>ir</w:t>
      </w:r>
      <w:r w:rsidR="0075761C" w:rsidRPr="002172A6">
        <w:t xml:space="preserve"> budget were </w:t>
      </w:r>
      <w:r w:rsidR="008B1D0A" w:rsidRPr="002172A6">
        <w:t xml:space="preserve">2.62 times </w:t>
      </w:r>
      <w:r w:rsidR="0075761C" w:rsidRPr="002172A6">
        <w:t xml:space="preserve">more likely </w:t>
      </w:r>
      <w:r w:rsidR="008B1D0A" w:rsidRPr="002172A6">
        <w:t xml:space="preserve">than others </w:t>
      </w:r>
      <w:r w:rsidR="0075761C" w:rsidRPr="002172A6">
        <w:t xml:space="preserve">to </w:t>
      </w:r>
      <w:r w:rsidR="00014616" w:rsidRPr="002172A6">
        <w:t>perceive EO effectiveness</w:t>
      </w:r>
      <w:r w:rsidR="0075761C" w:rsidRPr="002172A6">
        <w:t xml:space="preserve">. </w:t>
      </w:r>
      <w:r w:rsidR="00A33B30" w:rsidRPr="002172A6">
        <w:t>Staying within budget</w:t>
      </w:r>
      <w:r w:rsidR="0075761C" w:rsidRPr="002172A6">
        <w:t xml:space="preserve"> also mediated the link between teachers' views adopted for student needs analysis and </w:t>
      </w:r>
      <w:r w:rsidR="00014616" w:rsidRPr="002172A6">
        <w:t xml:space="preserve">perceived EO </w:t>
      </w:r>
      <w:r w:rsidR="004B6452" w:rsidRPr="002172A6">
        <w:t>effectiveness by</w:t>
      </w:r>
      <w:r w:rsidR="0075761C" w:rsidRPr="002172A6">
        <w:t xml:space="preserve"> 20% (z = -2.362, p =.018).</w:t>
      </w:r>
    </w:p>
    <w:p w14:paraId="0A1743B7" w14:textId="289327EF" w:rsidR="009B471B" w:rsidRPr="002172A6" w:rsidRDefault="00DF3441" w:rsidP="00D26F3C">
      <w:pPr>
        <w:spacing w:after="0" w:line="480" w:lineRule="auto"/>
        <w:rPr>
          <w:b/>
          <w:bCs/>
          <w:i/>
          <w:iCs/>
        </w:rPr>
      </w:pPr>
      <w:r w:rsidRPr="002172A6">
        <w:rPr>
          <w:b/>
          <w:bCs/>
          <w:i/>
          <w:iCs/>
        </w:rPr>
        <w:t xml:space="preserve">5.4 </w:t>
      </w:r>
      <w:r w:rsidR="009B471B" w:rsidRPr="002172A6">
        <w:rPr>
          <w:b/>
          <w:bCs/>
          <w:i/>
          <w:iCs/>
        </w:rPr>
        <w:t>Interactions</w:t>
      </w:r>
    </w:p>
    <w:p w14:paraId="78B33863" w14:textId="61B523A2" w:rsidR="0075761C" w:rsidRPr="002172A6" w:rsidRDefault="00163370" w:rsidP="005D037A">
      <w:pPr>
        <w:spacing w:after="0" w:line="480" w:lineRule="auto"/>
        <w:ind w:firstLine="720"/>
      </w:pPr>
      <w:r w:rsidRPr="002172A6">
        <w:t xml:space="preserve">Three </w:t>
      </w:r>
      <w:r w:rsidR="0075761C" w:rsidRPr="002172A6">
        <w:t xml:space="preserve">interactions were significant. </w:t>
      </w:r>
      <w:r w:rsidR="00E626CA" w:rsidRPr="002172A6">
        <w:t xml:space="preserve">When an EO provider’s assessment was included in the program evaluation, </w:t>
      </w:r>
      <w:r w:rsidRPr="002172A6">
        <w:t>participants</w:t>
      </w:r>
      <w:r w:rsidR="00E626CA" w:rsidRPr="002172A6">
        <w:t xml:space="preserve"> with math expertise were </w:t>
      </w:r>
      <w:r w:rsidR="008B1D0A" w:rsidRPr="002172A6">
        <w:t>ten times</w:t>
      </w:r>
      <w:r w:rsidR="0075761C" w:rsidRPr="002172A6">
        <w:t xml:space="preserve"> more likely</w:t>
      </w:r>
      <w:r w:rsidR="008B1D0A" w:rsidRPr="002172A6">
        <w:t xml:space="preserve"> </w:t>
      </w:r>
      <w:r w:rsidR="00E626CA" w:rsidRPr="002172A6">
        <w:t xml:space="preserve">than otherwise </w:t>
      </w:r>
      <w:r w:rsidR="008B1D0A" w:rsidRPr="002172A6">
        <w:t xml:space="preserve">to </w:t>
      </w:r>
      <w:r w:rsidR="00E626CA" w:rsidRPr="002172A6">
        <w:t>see the EO</w:t>
      </w:r>
      <w:r w:rsidR="0075761C" w:rsidRPr="002172A6">
        <w:t xml:space="preserve"> as </w:t>
      </w:r>
      <w:r w:rsidR="00014616" w:rsidRPr="002172A6">
        <w:t>effective</w:t>
      </w:r>
      <w:r w:rsidR="0075761C" w:rsidRPr="002172A6">
        <w:t>.</w:t>
      </w:r>
      <w:r w:rsidRPr="002172A6">
        <w:t xml:space="preserve"> When EO evaluation included a staff meeting, </w:t>
      </w:r>
      <w:r w:rsidR="0075761C" w:rsidRPr="002172A6">
        <w:t xml:space="preserve">participants </w:t>
      </w:r>
      <w:r w:rsidRPr="002172A6">
        <w:t>overseeing</w:t>
      </w:r>
      <w:r w:rsidR="0075761C" w:rsidRPr="002172A6">
        <w:t xml:space="preserve"> </w:t>
      </w:r>
      <w:r w:rsidRPr="002172A6">
        <w:t xml:space="preserve">the </w:t>
      </w:r>
      <w:r w:rsidR="0075761C" w:rsidRPr="002172A6">
        <w:t xml:space="preserve">EO </w:t>
      </w:r>
      <w:r w:rsidRPr="002172A6">
        <w:t xml:space="preserve">were </w:t>
      </w:r>
      <w:r w:rsidR="008B1D0A" w:rsidRPr="002172A6">
        <w:t xml:space="preserve">only 0.26 times as likely as others to </w:t>
      </w:r>
      <w:r w:rsidRPr="002172A6">
        <w:t>rate it as effective</w:t>
      </w:r>
      <w:r w:rsidR="0075761C" w:rsidRPr="002172A6">
        <w:t xml:space="preserve">. </w:t>
      </w:r>
      <w:r w:rsidRPr="002172A6">
        <w:t xml:space="preserve">When EO </w:t>
      </w:r>
      <w:r w:rsidR="002172A6" w:rsidRPr="002172A6">
        <w:t>had evaluations</w:t>
      </w:r>
      <w:r w:rsidR="0075761C" w:rsidRPr="002172A6">
        <w:t xml:space="preserve"> with teacher feedback</w:t>
      </w:r>
      <w:r w:rsidRPr="002172A6">
        <w:t xml:space="preserve"> and </w:t>
      </w:r>
      <w:r w:rsidR="00F2321E" w:rsidRPr="002172A6">
        <w:t>stayed within</w:t>
      </w:r>
      <w:r w:rsidR="0075761C" w:rsidRPr="002172A6">
        <w:t xml:space="preserve"> budget</w:t>
      </w:r>
      <w:r w:rsidR="00382FF1" w:rsidRPr="002172A6">
        <w:t xml:space="preserve">, participants </w:t>
      </w:r>
      <w:r w:rsidR="0075761C" w:rsidRPr="002172A6">
        <w:t>were</w:t>
      </w:r>
      <w:r w:rsidR="008B1D0A" w:rsidRPr="002172A6">
        <w:t xml:space="preserve"> 3.85 times</w:t>
      </w:r>
      <w:r w:rsidR="0075761C" w:rsidRPr="002172A6">
        <w:t xml:space="preserve"> more </w:t>
      </w:r>
      <w:r w:rsidR="0075761C" w:rsidRPr="002172A6">
        <w:lastRenderedPageBreak/>
        <w:t>likely</w:t>
      </w:r>
      <w:r w:rsidR="008B1D0A" w:rsidRPr="002172A6">
        <w:t xml:space="preserve"> </w:t>
      </w:r>
      <w:r w:rsidR="0075761C" w:rsidRPr="002172A6">
        <w:t xml:space="preserve">to </w:t>
      </w:r>
      <w:r w:rsidR="00382FF1" w:rsidRPr="002172A6">
        <w:t xml:space="preserve">see it </w:t>
      </w:r>
      <w:r w:rsidR="00014616" w:rsidRPr="002172A6">
        <w:t>as effective</w:t>
      </w:r>
      <w:r w:rsidR="0075761C" w:rsidRPr="002172A6">
        <w:t xml:space="preserve">. These variables accounted for about 5% of the variance in </w:t>
      </w:r>
      <w:r w:rsidR="00014616" w:rsidRPr="002172A6">
        <w:t>perceived EO effectiveness</w:t>
      </w:r>
      <w:r w:rsidR="0075761C" w:rsidRPr="002172A6">
        <w:t xml:space="preserve"> (5</w:t>
      </w:r>
      <w:r w:rsidR="00645438" w:rsidRPr="002172A6">
        <w:t>% ≈ </w:t>
      </w:r>
      <w:r w:rsidR="0075761C" w:rsidRPr="002172A6">
        <w:t>.</w:t>
      </w:r>
      <w:r w:rsidR="00645438" w:rsidRPr="002172A6">
        <w:t>260 </w:t>
      </w:r>
      <w:r w:rsidR="0075761C" w:rsidRPr="002172A6">
        <w:t>– .209</w:t>
      </w:r>
      <w:r w:rsidR="000A1521" w:rsidRPr="002172A6">
        <w:t xml:space="preserve">; see </w:t>
      </w:r>
      <w:r w:rsidR="000A1521" w:rsidRPr="002172A6">
        <w:rPr>
          <w:rFonts w:eastAsia="Malgun Gothic"/>
          <w:lang w:eastAsia="ko-KR"/>
        </w:rPr>
        <w:t xml:space="preserve">Supplementary materials file, Item D, </w:t>
      </w:r>
      <w:r w:rsidR="0075761C" w:rsidRPr="002172A6">
        <w:t>models 4 and 5, bottom).</w:t>
      </w:r>
    </w:p>
    <w:p w14:paraId="52A7CC78" w14:textId="1EB19342" w:rsidR="00D72653" w:rsidRPr="002172A6" w:rsidRDefault="00D72653" w:rsidP="00D26F3C">
      <w:pPr>
        <w:spacing w:after="0" w:line="480" w:lineRule="auto"/>
        <w:ind w:firstLine="720"/>
      </w:pPr>
      <w:bookmarkStart w:id="38" w:name="_Hlk171003045"/>
      <w:bookmarkEnd w:id="36"/>
      <w:r w:rsidRPr="002172A6">
        <w:t xml:space="preserve">All random effects slopes of the above explanatory variables were not significant, indicating that the following results did not differ across levels. </w:t>
      </w:r>
      <w:bookmarkEnd w:id="38"/>
      <w:r w:rsidR="00871852" w:rsidRPr="002172A6">
        <w:t xml:space="preserve">None of the VIFs indicated multicollinearity. </w:t>
      </w:r>
      <w:r w:rsidRPr="002172A6">
        <w:t>Also, a Q-Q plot of residuals showed a normal distribution and no substantial outliers.</w:t>
      </w:r>
      <w:r w:rsidR="00B72100" w:rsidRPr="002172A6">
        <w:t xml:space="preserve"> </w:t>
      </w:r>
      <w:proofErr w:type="gramStart"/>
      <w:r w:rsidR="00B72100" w:rsidRPr="002172A6">
        <w:t>Robustness</w:t>
      </w:r>
      <w:proofErr w:type="gramEnd"/>
      <w:r w:rsidR="00B72100" w:rsidRPr="002172A6">
        <w:t xml:space="preserve"> tests yielded similar results for the original (</w:t>
      </w:r>
      <w:proofErr w:type="spellStart"/>
      <w:r w:rsidR="00B72100" w:rsidRPr="002172A6">
        <w:t>unestimated</w:t>
      </w:r>
      <w:proofErr w:type="spellEnd"/>
      <w:r w:rsidR="00B72100" w:rsidRPr="002172A6">
        <w:t>) data and across data subsets, showing no evidence of sample bias.</w:t>
      </w:r>
      <w:r w:rsidR="00C3326D" w:rsidRPr="002172A6">
        <w:t xml:space="preserve"> </w:t>
      </w:r>
      <w:r w:rsidR="00382FF1" w:rsidRPr="002172A6">
        <w:t>Lastly</w:t>
      </w:r>
      <w:r w:rsidR="00C3326D" w:rsidRPr="002172A6">
        <w:t>, multilevel ordered probit yielded similar results.</w:t>
      </w:r>
    </w:p>
    <w:bookmarkEnd w:id="34"/>
    <w:p w14:paraId="0E873943" w14:textId="3AC841F1" w:rsidR="0075761C" w:rsidRPr="002172A6" w:rsidRDefault="00DF3441" w:rsidP="008D456F">
      <w:pPr>
        <w:spacing w:after="0" w:line="480" w:lineRule="auto"/>
        <w:rPr>
          <w:b/>
          <w:bCs/>
          <w:i/>
          <w:iCs/>
        </w:rPr>
      </w:pPr>
      <w:r w:rsidRPr="002172A6">
        <w:rPr>
          <w:b/>
          <w:bCs/>
          <w:i/>
          <w:iCs/>
        </w:rPr>
        <w:t xml:space="preserve">5.5 </w:t>
      </w:r>
      <w:r w:rsidR="0075761C" w:rsidRPr="002172A6">
        <w:rPr>
          <w:b/>
          <w:bCs/>
          <w:i/>
          <w:iCs/>
        </w:rPr>
        <w:t>Thematic Analysis of Open Items</w:t>
      </w:r>
    </w:p>
    <w:p w14:paraId="22B8827E" w14:textId="6093E351" w:rsidR="0075761C" w:rsidRPr="002172A6" w:rsidRDefault="0075761C" w:rsidP="00DC0E2C">
      <w:pPr>
        <w:spacing w:after="0" w:line="480" w:lineRule="auto"/>
        <w:ind w:firstLine="720"/>
      </w:pPr>
      <w:r w:rsidRPr="002172A6">
        <w:t>Many participants (n = 41) mentioned EO difficulties rather than successful experiences (n</w:t>
      </w:r>
      <w:r w:rsidR="00014616" w:rsidRPr="002172A6">
        <w:t xml:space="preserve"> </w:t>
      </w:r>
      <w:r w:rsidRPr="002172A6">
        <w:t xml:space="preserve">= 2). The difficulties </w:t>
      </w:r>
      <w:r w:rsidR="00382FF1" w:rsidRPr="002172A6">
        <w:t xml:space="preserve">were </w:t>
      </w:r>
      <w:r w:rsidRPr="002172A6">
        <w:t xml:space="preserve">mainly ensuring EO </w:t>
      </w:r>
      <w:r w:rsidR="00BC0A6A" w:rsidRPr="002172A6">
        <w:t>program</w:t>
      </w:r>
      <w:r w:rsidRPr="002172A6">
        <w:t>/service quality (</w:t>
      </w:r>
      <w:r w:rsidR="00014616" w:rsidRPr="002172A6">
        <w:t>n = </w:t>
      </w:r>
      <w:r w:rsidRPr="002172A6">
        <w:t xml:space="preserve">22; e.g., “the provided service fell short of school’s expectation”), </w:t>
      </w:r>
      <w:r w:rsidR="00BC0A6A" w:rsidRPr="002172A6">
        <w:t>program</w:t>
      </w:r>
      <w:r w:rsidRPr="002172A6">
        <w:t>/provider selection (n = 11; e.g., “limited quantity of qualified providers”), and collaboration (n = 8; e.g.,</w:t>
      </w:r>
      <w:r w:rsidR="00DC0E2C" w:rsidRPr="002172A6">
        <w:t xml:space="preserve"> </w:t>
      </w:r>
      <w:r w:rsidRPr="002172A6">
        <w:t xml:space="preserve">“conflicting expectations between school and external providers”). The participants also reported on the factors affecting the success of </w:t>
      </w:r>
      <w:r w:rsidR="001B335E" w:rsidRPr="002172A6">
        <w:rPr>
          <w:rFonts w:hint="eastAsia"/>
        </w:rPr>
        <w:t>EO</w:t>
      </w:r>
      <w:r w:rsidR="001B335E" w:rsidRPr="002172A6">
        <w:t xml:space="preserve"> </w:t>
      </w:r>
      <w:r w:rsidR="00BC0A6A" w:rsidRPr="002172A6">
        <w:t>programs</w:t>
      </w:r>
      <w:r w:rsidRPr="002172A6">
        <w:t>: providers’ quality/qualification (</w:t>
      </w:r>
      <w:r w:rsidR="00014616" w:rsidRPr="002172A6">
        <w:t>n </w:t>
      </w:r>
      <w:r w:rsidRPr="002172A6">
        <w:t>= 22</w:t>
      </w:r>
      <w:r w:rsidR="000D7176" w:rsidRPr="002172A6">
        <w:rPr>
          <w:rFonts w:hint="eastAsia"/>
        </w:rPr>
        <w:t>;</w:t>
      </w:r>
      <w:r w:rsidR="000D7176" w:rsidRPr="002172A6">
        <w:t xml:space="preserve"> e.g., “teacher quality matters most”</w:t>
      </w:r>
      <w:r w:rsidRPr="002172A6">
        <w:t>), thorough consideration of student needs in purchasing the services (n = 8</w:t>
      </w:r>
      <w:r w:rsidR="000D7176" w:rsidRPr="002172A6">
        <w:t>; e.g., “whether the services address students’ specific needs”</w:t>
      </w:r>
      <w:r w:rsidRPr="002172A6">
        <w:t>), internal and external collaboration (n = 5</w:t>
      </w:r>
      <w:r w:rsidR="000D7176" w:rsidRPr="002172A6">
        <w:t>; e.g., “frequent communication with providers regarding student learning progress”</w:t>
      </w:r>
      <w:r w:rsidRPr="002172A6">
        <w:t xml:space="preserve">) and </w:t>
      </w:r>
      <w:r w:rsidR="00BC0A6A" w:rsidRPr="002172A6">
        <w:t>program</w:t>
      </w:r>
      <w:r w:rsidRPr="002172A6">
        <w:t xml:space="preserve"> monitoring (n = 5</w:t>
      </w:r>
      <w:r w:rsidR="000D7176" w:rsidRPr="002172A6">
        <w:t>; e.g., “sustained school-based monitoring”</w:t>
      </w:r>
      <w:r w:rsidRPr="002172A6">
        <w:t>). Finally, they</w:t>
      </w:r>
      <w:r w:rsidR="00DC0E2C" w:rsidRPr="002172A6">
        <w:t xml:space="preserve"> </w:t>
      </w:r>
      <w:r w:rsidRPr="002172A6">
        <w:t>suggested several areas that required more support for successful EO: access to information on quality service providers (</w:t>
      </w:r>
      <w:r w:rsidR="00382FF1" w:rsidRPr="002172A6">
        <w:t>n = </w:t>
      </w:r>
      <w:r w:rsidRPr="002172A6">
        <w:t xml:space="preserve">8; e.g., “need more channels to find qualified </w:t>
      </w:r>
      <w:r w:rsidRPr="002172A6">
        <w:lastRenderedPageBreak/>
        <w:t>providers”),</w:t>
      </w:r>
      <w:r w:rsidR="00DC0E2C" w:rsidRPr="002172A6">
        <w:t xml:space="preserve"> </w:t>
      </w:r>
      <w:r w:rsidRPr="002172A6">
        <w:t>manpower resources (</w:t>
      </w:r>
      <w:r w:rsidR="00F2321E" w:rsidRPr="002172A6">
        <w:t>n </w:t>
      </w:r>
      <w:r w:rsidRPr="002172A6">
        <w:t>= 6; e.g., “need support for administrative work”), and funding (n = 5; e.g., “need more funds”).</w:t>
      </w:r>
    </w:p>
    <w:p w14:paraId="20EFA01E" w14:textId="6AC8E53C" w:rsidR="0075761C" w:rsidRPr="002172A6" w:rsidRDefault="0075761C" w:rsidP="00E246C3">
      <w:pPr>
        <w:pStyle w:val="ListParagraph"/>
        <w:keepNext/>
        <w:numPr>
          <w:ilvl w:val="0"/>
          <w:numId w:val="16"/>
        </w:numPr>
        <w:spacing w:after="0" w:line="480" w:lineRule="auto"/>
        <w:rPr>
          <w:b/>
          <w:bCs/>
        </w:rPr>
      </w:pPr>
      <w:r w:rsidRPr="002172A6">
        <w:rPr>
          <w:b/>
          <w:bCs/>
        </w:rPr>
        <w:t>Discussion</w:t>
      </w:r>
    </w:p>
    <w:p w14:paraId="45F6FBDB" w14:textId="7AEB75C9" w:rsidR="00EE237C" w:rsidRPr="002172A6" w:rsidRDefault="009B2E00" w:rsidP="00EE237C">
      <w:pPr>
        <w:spacing w:after="0" w:line="480" w:lineRule="auto"/>
        <w:ind w:firstLine="360"/>
      </w:pPr>
      <w:bookmarkStart w:id="39" w:name="_Hlk212842792"/>
      <w:bookmarkStart w:id="40" w:name="_Hlk212824686"/>
      <w:r w:rsidRPr="002172A6">
        <w:rPr>
          <w:rFonts w:eastAsia="Malgun Gothic" w:hint="eastAsia"/>
          <w:lang w:eastAsia="ko-KR"/>
        </w:rPr>
        <w:t xml:space="preserve">We </w:t>
      </w:r>
      <w:r w:rsidRPr="002172A6">
        <w:t>model</w:t>
      </w:r>
      <w:r w:rsidR="00382FF1" w:rsidRPr="002172A6">
        <w:t>ed</w:t>
      </w:r>
      <w:r w:rsidRPr="002172A6">
        <w:t xml:space="preserve"> </w:t>
      </w:r>
      <w:r w:rsidR="00382FF1" w:rsidRPr="002172A6">
        <w:t>perceived EO effectiveness</w:t>
      </w:r>
      <w:r w:rsidR="00EE237C" w:rsidRPr="002172A6">
        <w:t>, its</w:t>
      </w:r>
      <w:r w:rsidR="00382FF1" w:rsidRPr="002172A6">
        <w:t xml:space="preserve"> </w:t>
      </w:r>
      <w:r w:rsidRPr="002172A6">
        <w:t>antecedents</w:t>
      </w:r>
      <w:r w:rsidR="00EE237C" w:rsidRPr="002172A6">
        <w:t xml:space="preserve"> and </w:t>
      </w:r>
      <w:r w:rsidRPr="002172A6">
        <w:t>mechanisms</w:t>
      </w:r>
      <w:r w:rsidR="00382FF1" w:rsidRPr="002172A6">
        <w:t>, and their interactions with school staff’s survey responses</w:t>
      </w:r>
      <w:r w:rsidRPr="002172A6">
        <w:rPr>
          <w:rFonts w:eastAsia="Malgun Gothic" w:hint="eastAsia"/>
          <w:lang w:eastAsia="ko-KR"/>
        </w:rPr>
        <w:t>.</w:t>
      </w:r>
      <w:r w:rsidR="00382FF1" w:rsidRPr="002172A6">
        <w:t xml:space="preserve"> </w:t>
      </w:r>
      <w:r w:rsidR="00EE237C" w:rsidRPr="002172A6">
        <w:rPr>
          <w:rFonts w:eastAsia="Malgun Gothic" w:hint="eastAsia"/>
          <w:lang w:eastAsia="ko-KR"/>
        </w:rPr>
        <w:t>First,</w:t>
      </w:r>
      <w:r w:rsidR="00EE237C" w:rsidRPr="002172A6">
        <w:rPr>
          <w:rFonts w:eastAsia="Malgun Gothic"/>
          <w:lang w:eastAsia="ko-KR"/>
        </w:rPr>
        <w:t xml:space="preserve"> they</w:t>
      </w:r>
      <w:r w:rsidR="00EE237C" w:rsidRPr="002172A6">
        <w:t xml:space="preserve"> had mixed views </w:t>
      </w:r>
      <w:r w:rsidR="00EE237C" w:rsidRPr="002172A6">
        <w:rPr>
          <w:rFonts w:eastAsia="Malgun Gothic" w:hint="eastAsia"/>
          <w:lang w:eastAsia="ko-KR"/>
        </w:rPr>
        <w:t xml:space="preserve">regarding EO </w:t>
      </w:r>
      <w:r w:rsidR="002172A6" w:rsidRPr="002172A6">
        <w:rPr>
          <w:rFonts w:eastAsia="Malgun Gothic"/>
          <w:lang w:eastAsia="ko-KR"/>
        </w:rPr>
        <w:t>program</w:t>
      </w:r>
      <w:r w:rsidR="00EE237C" w:rsidRPr="002172A6">
        <w:rPr>
          <w:rFonts w:eastAsia="Malgun Gothic"/>
          <w:lang w:eastAsia="ko-KR"/>
        </w:rPr>
        <w:t xml:space="preserve"> </w:t>
      </w:r>
      <w:r w:rsidR="00EE237C" w:rsidRPr="002172A6">
        <w:t>quality in Hong Kong</w:t>
      </w:r>
      <w:r w:rsidR="00E83512" w:rsidRPr="002172A6">
        <w:t xml:space="preserve"> (49% </w:t>
      </w:r>
      <w:r w:rsidR="00AB7780" w:rsidRPr="002172A6">
        <w:t>saw EO as effective, 15% did not)</w:t>
      </w:r>
      <w:r w:rsidR="00EE237C" w:rsidRPr="002172A6">
        <w:t xml:space="preserve">, </w:t>
      </w:r>
      <w:r w:rsidR="00EE237C" w:rsidRPr="002172A6">
        <w:rPr>
          <w:rFonts w:eastAsia="Malgun Gothic" w:hint="eastAsia"/>
          <w:lang w:eastAsia="ko-KR"/>
        </w:rPr>
        <w:t>echoing</w:t>
      </w:r>
      <w:r w:rsidR="00EE237C" w:rsidRPr="002172A6">
        <w:t xml:space="preserve"> earlier findings on public-private partnerships in education</w:t>
      </w:r>
      <w:r w:rsidR="00EE237C" w:rsidRPr="002172A6">
        <w:rPr>
          <w:rFonts w:hint="eastAsia"/>
        </w:rPr>
        <w:t xml:space="preserve"> (e.g.,</w:t>
      </w:r>
      <w:r w:rsidR="00EE237C" w:rsidRPr="002172A6">
        <w:t xml:space="preserve"> </w:t>
      </w:r>
      <w:proofErr w:type="spellStart"/>
      <w:r w:rsidR="00EE237C" w:rsidRPr="002172A6">
        <w:t>Nivanaho</w:t>
      </w:r>
      <w:proofErr w:type="spellEnd"/>
      <w:r w:rsidR="00EE237C" w:rsidRPr="002172A6">
        <w:rPr>
          <w:rFonts w:hint="eastAsia"/>
        </w:rPr>
        <w:t xml:space="preserve"> </w:t>
      </w:r>
      <w:r w:rsidR="00EE237C" w:rsidRPr="002172A6">
        <w:rPr>
          <w:i/>
          <w:iCs/>
        </w:rPr>
        <w:t>et al</w:t>
      </w:r>
      <w:r w:rsidR="00EE237C" w:rsidRPr="002172A6">
        <w:rPr>
          <w:rFonts w:hint="eastAsia"/>
        </w:rPr>
        <w:t>.</w:t>
      </w:r>
      <w:r w:rsidR="00EE237C" w:rsidRPr="002172A6">
        <w:t>, </w:t>
      </w:r>
      <w:r w:rsidR="00EE237C" w:rsidRPr="002172A6">
        <w:rPr>
          <w:rFonts w:hint="eastAsia"/>
        </w:rPr>
        <w:t>2024)</w:t>
      </w:r>
      <w:r w:rsidR="00EE237C" w:rsidRPr="002172A6">
        <w:t>. Some studies</w:t>
      </w:r>
      <w:r w:rsidR="00EE237C" w:rsidRPr="002172A6">
        <w:rPr>
          <w:rFonts w:eastAsia="Malgun Gothic" w:hint="eastAsia"/>
          <w:lang w:eastAsia="ko-KR"/>
        </w:rPr>
        <w:t xml:space="preserve"> reported</w:t>
      </w:r>
      <w:r w:rsidR="00EE237C" w:rsidRPr="002172A6">
        <w:t xml:space="preserve"> improvements in student learning outcomes (e.g., Patrinos </w:t>
      </w:r>
      <w:r w:rsidR="00EE237C" w:rsidRPr="002172A6">
        <w:rPr>
          <w:i/>
          <w:iCs/>
        </w:rPr>
        <w:t>et al</w:t>
      </w:r>
      <w:r w:rsidR="00EE237C" w:rsidRPr="002172A6">
        <w:t xml:space="preserve">., 2009), but others </w:t>
      </w:r>
      <w:r w:rsidR="00EE237C" w:rsidRPr="002172A6">
        <w:rPr>
          <w:rFonts w:eastAsia="Malgun Gothic"/>
          <w:lang w:eastAsia="ko-KR"/>
        </w:rPr>
        <w:t xml:space="preserve">did </w:t>
      </w:r>
      <w:r w:rsidR="00EE237C" w:rsidRPr="002172A6">
        <w:t>not (e.g., Adamson and Galloway, 2019).</w:t>
      </w:r>
    </w:p>
    <w:p w14:paraId="6E7DAB5A" w14:textId="3C47373F" w:rsidR="002E5E7E" w:rsidRPr="002172A6" w:rsidRDefault="00EE237C" w:rsidP="004E51F9">
      <w:pPr>
        <w:spacing w:after="0" w:line="480" w:lineRule="auto"/>
        <w:ind w:firstLine="360"/>
      </w:pPr>
      <w:r w:rsidRPr="002172A6">
        <w:rPr>
          <w:rFonts w:eastAsia="Malgun Gothic" w:hint="eastAsia"/>
          <w:lang w:eastAsia="ko-KR"/>
        </w:rPr>
        <w:t xml:space="preserve">We </w:t>
      </w:r>
      <w:r w:rsidR="002172A6" w:rsidRPr="002172A6">
        <w:rPr>
          <w:rFonts w:eastAsia="Malgun Gothic"/>
          <w:lang w:eastAsia="ko-KR"/>
        </w:rPr>
        <w:t>analyzed</w:t>
      </w:r>
      <w:r w:rsidRPr="002172A6">
        <w:rPr>
          <w:rFonts w:eastAsia="Malgun Gothic" w:hint="eastAsia"/>
          <w:lang w:eastAsia="ko-KR"/>
        </w:rPr>
        <w:t xml:space="preserve"> where these differences arose.</w:t>
      </w:r>
      <w:r w:rsidRPr="002172A6">
        <w:rPr>
          <w:rFonts w:eastAsia="Malgun Gothic"/>
          <w:lang w:eastAsia="ko-KR"/>
        </w:rPr>
        <w:t xml:space="preserve"> </w:t>
      </w:r>
      <w:r w:rsidR="00382FF1" w:rsidRPr="002172A6">
        <w:t>Notably, school staff's enactment of EO programs shape their perceived quality. Their job positions, functional roles, and involvement in EO processes were all linked to their views of EO quality.</w:t>
      </w:r>
      <w:r w:rsidRPr="002172A6">
        <w:rPr>
          <w:rFonts w:eastAsia="Malgun Gothic"/>
          <w:lang w:eastAsia="ko-KR"/>
        </w:rPr>
        <w:t xml:space="preserve"> V</w:t>
      </w:r>
      <w:bookmarkEnd w:id="39"/>
      <w:r w:rsidR="0075761C" w:rsidRPr="002172A6">
        <w:t>ice principals were more l</w:t>
      </w:r>
      <w:r w:rsidR="009A20DD" w:rsidRPr="002172A6">
        <w:t>ik</w:t>
      </w:r>
      <w:r w:rsidR="0075761C" w:rsidRPr="002172A6">
        <w:t xml:space="preserve">ely than others to perceive EO </w:t>
      </w:r>
      <w:r w:rsidR="007B48D6" w:rsidRPr="002172A6">
        <w:rPr>
          <w:rFonts w:eastAsia="Malgun Gothic" w:hint="eastAsia"/>
          <w:lang w:eastAsia="ko-KR"/>
        </w:rPr>
        <w:t xml:space="preserve">as </w:t>
      </w:r>
      <w:r w:rsidR="00652054" w:rsidRPr="002172A6">
        <w:t>effective</w:t>
      </w:r>
      <w:r w:rsidRPr="002172A6">
        <w:t xml:space="preserve">. This result is consistent with past </w:t>
      </w:r>
      <w:r w:rsidR="0005440E" w:rsidRPr="002172A6">
        <w:t xml:space="preserve">studies showing that </w:t>
      </w:r>
      <w:r w:rsidR="002E5E7E" w:rsidRPr="002172A6">
        <w:t xml:space="preserve">administrative duties </w:t>
      </w:r>
      <w:r w:rsidR="007B48D6" w:rsidRPr="002172A6">
        <w:rPr>
          <w:rFonts w:eastAsia="Malgun Gothic" w:hint="eastAsia"/>
          <w:lang w:eastAsia="ko-KR"/>
        </w:rPr>
        <w:t xml:space="preserve">often </w:t>
      </w:r>
      <w:r w:rsidR="002E5E7E" w:rsidRPr="002172A6">
        <w:t xml:space="preserve">overwhelm </w:t>
      </w:r>
      <w:r w:rsidR="00005EDB" w:rsidRPr="002172A6">
        <w:rPr>
          <w:rFonts w:hint="eastAsia"/>
        </w:rPr>
        <w:t>principals</w:t>
      </w:r>
      <w:r w:rsidR="002E5E7E" w:rsidRPr="002172A6">
        <w:t xml:space="preserve">, </w:t>
      </w:r>
      <w:r w:rsidR="007B48D6" w:rsidRPr="002172A6">
        <w:rPr>
          <w:rFonts w:eastAsia="Malgun Gothic" w:hint="eastAsia"/>
          <w:lang w:eastAsia="ko-KR"/>
        </w:rPr>
        <w:t>leaving little</w:t>
      </w:r>
      <w:r w:rsidR="00005EDB" w:rsidRPr="002172A6">
        <w:rPr>
          <w:rFonts w:hint="eastAsia"/>
        </w:rPr>
        <w:t xml:space="preserve"> time for </w:t>
      </w:r>
      <w:r w:rsidR="00005EDB" w:rsidRPr="002172A6">
        <w:t>curricul</w:t>
      </w:r>
      <w:r w:rsidR="00005EDB" w:rsidRPr="002172A6">
        <w:rPr>
          <w:rFonts w:hint="eastAsia"/>
        </w:rPr>
        <w:t xml:space="preserve">um </w:t>
      </w:r>
      <w:r w:rsidR="00005EDB" w:rsidRPr="002172A6">
        <w:t>management</w:t>
      </w:r>
      <w:r w:rsidR="00005EDB" w:rsidRPr="002172A6">
        <w:rPr>
          <w:rFonts w:hint="eastAsia"/>
        </w:rPr>
        <w:t xml:space="preserve"> (e.g., </w:t>
      </w:r>
      <w:r w:rsidR="00005EDB" w:rsidRPr="002172A6">
        <w:t xml:space="preserve">Dube-Xaba </w:t>
      </w:r>
      <w:r w:rsidR="0029620C" w:rsidRPr="002172A6">
        <w:t>and</w:t>
      </w:r>
      <w:r w:rsidR="00005EDB" w:rsidRPr="002172A6">
        <w:t xml:space="preserve"> </w:t>
      </w:r>
      <w:proofErr w:type="spellStart"/>
      <w:r w:rsidR="00005EDB" w:rsidRPr="002172A6">
        <w:t>Makae</w:t>
      </w:r>
      <w:proofErr w:type="spellEnd"/>
      <w:r w:rsidR="00005EDB" w:rsidRPr="002172A6">
        <w:t>, 2021</w:t>
      </w:r>
      <w:r w:rsidR="00031950" w:rsidRPr="002172A6">
        <w:t xml:space="preserve">; Lau </w:t>
      </w:r>
      <w:r w:rsidR="00031950" w:rsidRPr="002172A6">
        <w:rPr>
          <w:i/>
          <w:iCs/>
        </w:rPr>
        <w:t>et al</w:t>
      </w:r>
      <w:r w:rsidR="00031950" w:rsidRPr="002172A6">
        <w:t>., 2022</w:t>
      </w:r>
      <w:r w:rsidR="00005EDB" w:rsidRPr="002172A6">
        <w:rPr>
          <w:rFonts w:hint="eastAsia"/>
        </w:rPr>
        <w:t xml:space="preserve">). </w:t>
      </w:r>
      <w:r w:rsidR="00D74C8D" w:rsidRPr="002172A6">
        <w:t>By</w:t>
      </w:r>
      <w:r w:rsidR="00D74C8D" w:rsidRPr="002172A6">
        <w:rPr>
          <w:rFonts w:hint="eastAsia"/>
        </w:rPr>
        <w:t xml:space="preserve"> </w:t>
      </w:r>
      <w:r w:rsidR="00005EDB" w:rsidRPr="002172A6">
        <w:rPr>
          <w:rFonts w:hint="eastAsia"/>
        </w:rPr>
        <w:t xml:space="preserve">contrast, </w:t>
      </w:r>
      <w:r w:rsidR="0005440E" w:rsidRPr="002172A6">
        <w:t xml:space="preserve">assistant principals </w:t>
      </w:r>
      <w:r w:rsidR="007B48D6" w:rsidRPr="002172A6">
        <w:rPr>
          <w:rFonts w:eastAsia="Malgun Gothic" w:hint="eastAsia"/>
          <w:lang w:eastAsia="ko-KR"/>
        </w:rPr>
        <w:t>typically</w:t>
      </w:r>
      <w:r w:rsidR="0005440E" w:rsidRPr="002172A6">
        <w:t xml:space="preserve"> manage daily operations and instructional leadership (Barnett </w:t>
      </w:r>
      <w:r w:rsidR="0005440E" w:rsidRPr="002172A6">
        <w:rPr>
          <w:i/>
          <w:iCs/>
        </w:rPr>
        <w:t>et al</w:t>
      </w:r>
      <w:r w:rsidR="0005440E" w:rsidRPr="002172A6">
        <w:t xml:space="preserve">., 2012) </w:t>
      </w:r>
      <w:r w:rsidR="007B48D6" w:rsidRPr="002172A6">
        <w:rPr>
          <w:rFonts w:eastAsia="Malgun Gothic" w:hint="eastAsia"/>
          <w:lang w:eastAsia="ko-KR"/>
        </w:rPr>
        <w:t>and thus are l</w:t>
      </w:r>
      <w:r w:rsidR="0005440E" w:rsidRPr="002172A6">
        <w:t xml:space="preserve">ikely </w:t>
      </w:r>
      <w:r w:rsidR="007B48D6" w:rsidRPr="002172A6">
        <w:rPr>
          <w:rFonts w:eastAsia="Malgun Gothic" w:hint="eastAsia"/>
          <w:lang w:eastAsia="ko-KR"/>
        </w:rPr>
        <w:t xml:space="preserve">to possess </w:t>
      </w:r>
      <w:r w:rsidR="0005440E" w:rsidRPr="002172A6">
        <w:t xml:space="preserve">more information to make such judgments. </w:t>
      </w:r>
    </w:p>
    <w:p w14:paraId="2D473BFC" w14:textId="4F27B2C9" w:rsidR="00154325" w:rsidRPr="002172A6" w:rsidRDefault="00154325" w:rsidP="00154325">
      <w:pPr>
        <w:spacing w:after="0" w:line="480" w:lineRule="auto"/>
        <w:ind w:firstLine="720"/>
      </w:pPr>
      <w:r w:rsidRPr="002172A6">
        <w:t xml:space="preserve">However, job titles did not </w:t>
      </w:r>
      <w:r w:rsidR="007B48D6" w:rsidRPr="002172A6">
        <w:rPr>
          <w:rFonts w:eastAsia="Malgun Gothic" w:hint="eastAsia"/>
          <w:lang w:eastAsia="ko-KR"/>
        </w:rPr>
        <w:t>strictly determine</w:t>
      </w:r>
      <w:r w:rsidRPr="002172A6">
        <w:t xml:space="preserve"> participant</w:t>
      </w:r>
      <w:r w:rsidRPr="002172A6">
        <w:rPr>
          <w:rFonts w:hint="eastAsia"/>
        </w:rPr>
        <w:t>s</w:t>
      </w:r>
      <w:r w:rsidRPr="002172A6">
        <w:t xml:space="preserve">’ </w:t>
      </w:r>
      <w:r w:rsidRPr="002172A6">
        <w:rPr>
          <w:rFonts w:hint="eastAsia"/>
        </w:rPr>
        <w:t xml:space="preserve">EO </w:t>
      </w:r>
      <w:r w:rsidRPr="002172A6">
        <w:t xml:space="preserve">roles. </w:t>
      </w:r>
      <w:r w:rsidRPr="002172A6">
        <w:rPr>
          <w:rFonts w:eastAsia="Malgun Gothic"/>
          <w:lang w:eastAsia="ko-KR"/>
        </w:rPr>
        <w:t xml:space="preserve">Indeed, </w:t>
      </w:r>
      <w:r w:rsidRPr="002172A6">
        <w:rPr>
          <w:rFonts w:eastAsia="Malgun Gothic" w:hint="eastAsia"/>
          <w:lang w:eastAsia="ko-KR"/>
        </w:rPr>
        <w:t>m</w:t>
      </w:r>
      <w:r w:rsidRPr="002172A6">
        <w:t xml:space="preserve">ost study participants (89%) </w:t>
      </w:r>
      <w:r w:rsidR="007B48D6" w:rsidRPr="002172A6">
        <w:rPr>
          <w:rFonts w:eastAsia="Malgun Gothic" w:hint="eastAsia"/>
          <w:lang w:eastAsia="ko-KR"/>
        </w:rPr>
        <w:t>undertook</w:t>
      </w:r>
      <w:r w:rsidRPr="002172A6">
        <w:t xml:space="preserve"> multiple roles during EO, and teachers made some key EO</w:t>
      </w:r>
      <w:r w:rsidR="007B48D6" w:rsidRPr="002172A6">
        <w:rPr>
          <w:rFonts w:eastAsia="Malgun Gothic" w:hint="eastAsia"/>
          <w:lang w:eastAsia="ko-KR"/>
        </w:rPr>
        <w:t>-related</w:t>
      </w:r>
      <w:r w:rsidRPr="002172A6">
        <w:t xml:space="preserve"> decisions, blurring lines of </w:t>
      </w:r>
      <w:r w:rsidR="007B48D6" w:rsidRPr="002172A6">
        <w:rPr>
          <w:rFonts w:eastAsia="Malgun Gothic" w:hint="eastAsia"/>
          <w:lang w:eastAsia="ko-KR"/>
        </w:rPr>
        <w:t>responsibility</w:t>
      </w:r>
      <w:r w:rsidRPr="002172A6">
        <w:t xml:space="preserve">. </w:t>
      </w:r>
      <w:r w:rsidR="007B48D6" w:rsidRPr="002172A6">
        <w:rPr>
          <w:rFonts w:eastAsia="Malgun Gothic"/>
          <w:lang w:eastAsia="ko-KR"/>
        </w:rPr>
        <w:t>Accordingly</w:t>
      </w:r>
      <w:r w:rsidRPr="002172A6">
        <w:t xml:space="preserve">, researchers should </w:t>
      </w:r>
      <w:r w:rsidRPr="002172A6">
        <w:rPr>
          <w:rFonts w:eastAsia="Malgun Gothic"/>
          <w:lang w:eastAsia="ko-KR"/>
        </w:rPr>
        <w:t>involve</w:t>
      </w:r>
      <w:r w:rsidRPr="002172A6">
        <w:rPr>
          <w:rFonts w:eastAsia="Malgun Gothic" w:hint="eastAsia"/>
          <w:lang w:eastAsia="ko-KR"/>
        </w:rPr>
        <w:t xml:space="preserve"> </w:t>
      </w:r>
      <w:r w:rsidRPr="002172A6">
        <w:rPr>
          <w:rFonts w:eastAsia="Malgun Gothic"/>
          <w:lang w:eastAsia="ko-KR"/>
        </w:rPr>
        <w:t>school staff with diverse duties when</w:t>
      </w:r>
      <w:r w:rsidRPr="002172A6">
        <w:rPr>
          <w:rFonts w:eastAsia="Malgun Gothic" w:hint="eastAsia"/>
          <w:lang w:eastAsia="ko-KR"/>
        </w:rPr>
        <w:t xml:space="preserve"> </w:t>
      </w:r>
      <w:r w:rsidRPr="002172A6">
        <w:rPr>
          <w:rFonts w:eastAsia="Malgun Gothic"/>
          <w:lang w:eastAsia="ko-KR"/>
        </w:rPr>
        <w:t>assessing</w:t>
      </w:r>
      <w:r w:rsidRPr="002172A6">
        <w:rPr>
          <w:rFonts w:eastAsia="Malgun Gothic" w:hint="eastAsia"/>
          <w:lang w:eastAsia="ko-KR"/>
        </w:rPr>
        <w:t xml:space="preserve"> </w:t>
      </w:r>
      <w:r w:rsidRPr="002172A6">
        <w:t>EO quality.</w:t>
      </w:r>
      <w:r w:rsidRPr="002172A6">
        <w:rPr>
          <w:rFonts w:eastAsia="Malgun Gothic" w:hint="eastAsia"/>
          <w:lang w:eastAsia="ko-KR"/>
        </w:rPr>
        <w:t xml:space="preserve"> </w:t>
      </w:r>
    </w:p>
    <w:p w14:paraId="2D1AA6B5" w14:textId="000AF614" w:rsidR="0075761C" w:rsidRPr="002172A6" w:rsidRDefault="0075761C" w:rsidP="005D037A">
      <w:pPr>
        <w:spacing w:after="0" w:line="480" w:lineRule="auto"/>
        <w:ind w:firstLine="720"/>
        <w:rPr>
          <w:rFonts w:eastAsia="Malgun Gothic"/>
          <w:lang w:eastAsia="ko-KR"/>
        </w:rPr>
      </w:pPr>
      <w:r w:rsidRPr="002172A6">
        <w:t xml:space="preserve">Several </w:t>
      </w:r>
      <w:r w:rsidR="00B70308" w:rsidRPr="002172A6">
        <w:t xml:space="preserve">EO </w:t>
      </w:r>
      <w:r w:rsidRPr="002172A6">
        <w:t xml:space="preserve">roles were </w:t>
      </w:r>
      <w:r w:rsidR="00EE237C" w:rsidRPr="002172A6">
        <w:rPr>
          <w:rFonts w:eastAsia="Malgun Gothic"/>
          <w:lang w:eastAsia="ko-KR"/>
        </w:rPr>
        <w:t>linked to</w:t>
      </w:r>
      <w:r w:rsidRPr="002172A6">
        <w:t xml:space="preserve"> lower perce</w:t>
      </w:r>
      <w:r w:rsidR="00B70308" w:rsidRPr="002172A6">
        <w:rPr>
          <w:rFonts w:hint="eastAsia"/>
        </w:rPr>
        <w:t xml:space="preserve">ived </w:t>
      </w:r>
      <w:r w:rsidR="000A267B" w:rsidRPr="002172A6">
        <w:t xml:space="preserve">EO </w:t>
      </w:r>
      <w:r w:rsidRPr="002172A6">
        <w:t>quality</w:t>
      </w:r>
      <w:r w:rsidR="00EE237C" w:rsidRPr="002172A6">
        <w:t>:</w:t>
      </w:r>
      <w:r w:rsidR="004F750C" w:rsidRPr="002172A6">
        <w:rPr>
          <w:rFonts w:eastAsia="Malgun Gothic" w:hint="eastAsia"/>
          <w:lang w:eastAsia="ko-KR"/>
        </w:rPr>
        <w:t xml:space="preserve"> </w:t>
      </w:r>
      <w:r w:rsidR="000A267B" w:rsidRPr="002172A6">
        <w:t xml:space="preserve">overseeing </w:t>
      </w:r>
      <w:r w:rsidR="002E5E7E" w:rsidRPr="002172A6">
        <w:t xml:space="preserve">an EO </w:t>
      </w:r>
      <w:r w:rsidR="00BC0A6A" w:rsidRPr="002172A6">
        <w:t>program</w:t>
      </w:r>
      <w:r w:rsidRPr="002172A6">
        <w:t xml:space="preserve">, </w:t>
      </w:r>
      <w:r w:rsidR="000A267B" w:rsidRPr="002172A6">
        <w:t xml:space="preserve">administering </w:t>
      </w:r>
      <w:r w:rsidR="002E5E7E" w:rsidRPr="002172A6">
        <w:t>it</w:t>
      </w:r>
      <w:r w:rsidRPr="002172A6">
        <w:t xml:space="preserve">, </w:t>
      </w:r>
      <w:r w:rsidR="002E5E7E" w:rsidRPr="002172A6">
        <w:t xml:space="preserve">or </w:t>
      </w:r>
      <w:r w:rsidRPr="002172A6">
        <w:t>collaborati</w:t>
      </w:r>
      <w:r w:rsidR="000A267B" w:rsidRPr="002172A6">
        <w:t>ng with EO providers</w:t>
      </w:r>
      <w:r w:rsidRPr="002172A6">
        <w:t xml:space="preserve">. </w:t>
      </w:r>
      <w:r w:rsidR="004F750C" w:rsidRPr="002172A6">
        <w:rPr>
          <w:rFonts w:eastAsia="Malgun Gothic" w:hint="eastAsia"/>
          <w:lang w:eastAsia="ko-KR"/>
        </w:rPr>
        <w:t>These</w:t>
      </w:r>
      <w:r w:rsidRPr="002172A6">
        <w:t xml:space="preserve"> negative views </w:t>
      </w:r>
      <w:r w:rsidR="004F750C" w:rsidRPr="002172A6">
        <w:rPr>
          <w:rFonts w:eastAsia="Malgun Gothic" w:hint="eastAsia"/>
          <w:lang w:eastAsia="ko-KR"/>
        </w:rPr>
        <w:t>may arise</w:t>
      </w:r>
      <w:r w:rsidRPr="002172A6">
        <w:t xml:space="preserve"> from </w:t>
      </w:r>
      <w:r w:rsidR="004F750C" w:rsidRPr="002172A6">
        <w:rPr>
          <w:rFonts w:eastAsia="Malgun Gothic" w:hint="eastAsia"/>
          <w:lang w:eastAsia="ko-KR"/>
        </w:rPr>
        <w:t xml:space="preserve">closer </w:t>
      </w:r>
      <w:proofErr w:type="spellStart"/>
      <w:r w:rsidR="004F750C" w:rsidRPr="002172A6">
        <w:rPr>
          <w:rFonts w:eastAsia="Malgun Gothic" w:hint="eastAsia"/>
          <w:lang w:eastAsia="ko-KR"/>
        </w:rPr>
        <w:lastRenderedPageBreak/>
        <w:t>programme</w:t>
      </w:r>
      <w:proofErr w:type="spellEnd"/>
      <w:r w:rsidR="002E5E7E" w:rsidRPr="002172A6">
        <w:t xml:space="preserve"> </w:t>
      </w:r>
      <w:r w:rsidR="00645438" w:rsidRPr="002172A6">
        <w:t xml:space="preserve">monitoring or heavier workloads. </w:t>
      </w:r>
      <w:r w:rsidR="00EE237C" w:rsidRPr="002172A6">
        <w:t xml:space="preserve">Staff </w:t>
      </w:r>
      <w:r w:rsidR="00645438" w:rsidRPr="002172A6">
        <w:rPr>
          <w:rFonts w:eastAsia="Malgun Gothic" w:hint="eastAsia"/>
          <w:lang w:eastAsia="ko-KR"/>
        </w:rPr>
        <w:t xml:space="preserve">monitoring </w:t>
      </w:r>
      <w:r w:rsidR="00645438" w:rsidRPr="002172A6">
        <w:rPr>
          <w:rFonts w:eastAsia="Malgun Gothic"/>
          <w:lang w:eastAsia="ko-KR"/>
        </w:rPr>
        <w:t xml:space="preserve">EO </w:t>
      </w:r>
      <w:r w:rsidR="00645438" w:rsidRPr="002172A6">
        <w:rPr>
          <w:rFonts w:eastAsia="Malgun Gothic" w:hint="eastAsia"/>
          <w:lang w:eastAsia="ko-KR"/>
        </w:rPr>
        <w:t>process</w:t>
      </w:r>
      <w:r w:rsidR="00645438" w:rsidRPr="002172A6">
        <w:rPr>
          <w:rFonts w:eastAsia="Malgun Gothic"/>
          <w:lang w:eastAsia="ko-KR"/>
        </w:rPr>
        <w:t>es</w:t>
      </w:r>
      <w:r w:rsidR="00645438" w:rsidRPr="002172A6">
        <w:rPr>
          <w:rFonts w:eastAsia="Malgun Gothic" w:hint="eastAsia"/>
          <w:lang w:eastAsia="ko-KR"/>
        </w:rPr>
        <w:t xml:space="preserve"> </w:t>
      </w:r>
      <w:r w:rsidR="004F750C" w:rsidRPr="002172A6">
        <w:rPr>
          <w:rFonts w:eastAsia="Malgun Gothic" w:hint="eastAsia"/>
          <w:lang w:eastAsia="ko-KR"/>
        </w:rPr>
        <w:t xml:space="preserve">can </w:t>
      </w:r>
      <w:r w:rsidR="00EE237C" w:rsidRPr="002172A6">
        <w:rPr>
          <w:rFonts w:eastAsia="Malgun Gothic"/>
          <w:lang w:eastAsia="ko-KR"/>
        </w:rPr>
        <w:t xml:space="preserve">see </w:t>
      </w:r>
      <w:r w:rsidR="000A267B" w:rsidRPr="002172A6">
        <w:rPr>
          <w:rFonts w:eastAsia="Malgun Gothic"/>
          <w:lang w:eastAsia="ko-KR"/>
        </w:rPr>
        <w:t xml:space="preserve">major </w:t>
      </w:r>
      <w:r w:rsidR="00EE237C" w:rsidRPr="002172A6">
        <w:rPr>
          <w:rFonts w:eastAsia="Malgun Gothic"/>
          <w:lang w:eastAsia="ko-KR"/>
        </w:rPr>
        <w:t xml:space="preserve">EO </w:t>
      </w:r>
      <w:r w:rsidR="00645438" w:rsidRPr="002172A6">
        <w:rPr>
          <w:rFonts w:eastAsia="Malgun Gothic" w:hint="eastAsia"/>
          <w:lang w:eastAsia="ko-KR"/>
        </w:rPr>
        <w:t>limitations</w:t>
      </w:r>
      <w:r w:rsidR="00EE237C" w:rsidRPr="002172A6">
        <w:rPr>
          <w:rFonts w:eastAsia="Malgun Gothic"/>
          <w:lang w:eastAsia="ko-KR"/>
        </w:rPr>
        <w:t xml:space="preserve">/problems. Or, they can be </w:t>
      </w:r>
      <w:r w:rsidR="000A267B" w:rsidRPr="002172A6">
        <w:t>burden</w:t>
      </w:r>
      <w:r w:rsidR="00EE237C" w:rsidRPr="002172A6">
        <w:t>ed</w:t>
      </w:r>
      <w:r w:rsidR="000A267B" w:rsidRPr="002172A6">
        <w:t xml:space="preserve"> with </w:t>
      </w:r>
      <w:r w:rsidR="004F750C" w:rsidRPr="002172A6">
        <w:rPr>
          <w:rFonts w:eastAsia="Malgun Gothic" w:hint="eastAsia"/>
          <w:lang w:eastAsia="ko-KR"/>
        </w:rPr>
        <w:t>challenging tasks</w:t>
      </w:r>
      <w:r w:rsidR="00301B86" w:rsidRPr="002172A6">
        <w:rPr>
          <w:rFonts w:hint="eastAsia"/>
        </w:rPr>
        <w:t xml:space="preserve"> </w:t>
      </w:r>
      <w:r w:rsidRPr="002172A6">
        <w:t xml:space="preserve">(Chan </w:t>
      </w:r>
      <w:r w:rsidR="0029620C" w:rsidRPr="002172A6">
        <w:t>and</w:t>
      </w:r>
      <w:r w:rsidRPr="002172A6">
        <w:t xml:space="preserve"> Ng, 2015)</w:t>
      </w:r>
      <w:r w:rsidR="004F750C" w:rsidRPr="002172A6">
        <w:rPr>
          <w:rFonts w:eastAsia="Malgun Gothic" w:hint="eastAsia"/>
          <w:lang w:eastAsia="ko-KR"/>
        </w:rPr>
        <w:t>, such as identifying</w:t>
      </w:r>
      <w:r w:rsidRPr="002172A6">
        <w:t xml:space="preserve"> qualified providers, liaising with </w:t>
      </w:r>
      <w:r w:rsidR="004F750C" w:rsidRPr="002172A6">
        <w:rPr>
          <w:rFonts w:eastAsia="Malgun Gothic" w:hint="eastAsia"/>
          <w:lang w:eastAsia="ko-KR"/>
        </w:rPr>
        <w:t>them</w:t>
      </w:r>
      <w:r w:rsidRPr="002172A6">
        <w:t xml:space="preserve">, assessing their </w:t>
      </w:r>
      <w:r w:rsidR="004F750C" w:rsidRPr="002172A6">
        <w:rPr>
          <w:rFonts w:eastAsia="Malgun Gothic" w:hint="eastAsia"/>
          <w:lang w:eastAsia="ko-KR"/>
        </w:rPr>
        <w:t xml:space="preserve">performance, </w:t>
      </w:r>
      <w:r w:rsidR="00EE237C" w:rsidRPr="002172A6">
        <w:rPr>
          <w:rFonts w:eastAsia="Malgun Gothic"/>
          <w:lang w:eastAsia="ko-KR"/>
        </w:rPr>
        <w:t>or</w:t>
      </w:r>
      <w:r w:rsidR="00EE237C" w:rsidRPr="002172A6">
        <w:rPr>
          <w:rFonts w:eastAsia="Malgun Gothic" w:hint="eastAsia"/>
          <w:lang w:eastAsia="ko-KR"/>
        </w:rPr>
        <w:t xml:space="preserve"> </w:t>
      </w:r>
      <w:r w:rsidR="004F750C" w:rsidRPr="002172A6">
        <w:rPr>
          <w:rFonts w:eastAsia="Malgun Gothic" w:hint="eastAsia"/>
          <w:lang w:eastAsia="ko-KR"/>
        </w:rPr>
        <w:t>preparing</w:t>
      </w:r>
      <w:r w:rsidRPr="002172A6">
        <w:t xml:space="preserve"> grant reports. </w:t>
      </w:r>
      <w:r w:rsidR="000A267B" w:rsidRPr="002172A6">
        <w:t>Moreover</w:t>
      </w:r>
      <w:r w:rsidR="00301B86" w:rsidRPr="002172A6">
        <w:rPr>
          <w:rFonts w:hint="eastAsia"/>
        </w:rPr>
        <w:t xml:space="preserve">, </w:t>
      </w:r>
      <w:r w:rsidR="000A267B" w:rsidRPr="002172A6">
        <w:t xml:space="preserve">some </w:t>
      </w:r>
      <w:r w:rsidR="004F750C" w:rsidRPr="002172A6">
        <w:rPr>
          <w:rFonts w:eastAsia="Malgun Gothic" w:hint="eastAsia"/>
          <w:lang w:eastAsia="ko-KR"/>
        </w:rPr>
        <w:t xml:space="preserve">reported insufficient </w:t>
      </w:r>
      <w:r w:rsidR="00EE237C" w:rsidRPr="002172A6">
        <w:rPr>
          <w:rFonts w:eastAsia="Malgun Gothic"/>
          <w:lang w:eastAsia="ko-KR"/>
        </w:rPr>
        <w:t xml:space="preserve">school </w:t>
      </w:r>
      <w:r w:rsidR="002E5E7E" w:rsidRPr="002172A6">
        <w:t xml:space="preserve">support </w:t>
      </w:r>
      <w:r w:rsidR="000A267B" w:rsidRPr="002172A6">
        <w:t xml:space="preserve">to address these </w:t>
      </w:r>
      <w:r w:rsidR="004F750C" w:rsidRPr="002172A6">
        <w:rPr>
          <w:rFonts w:eastAsia="Malgun Gothic" w:hint="eastAsia"/>
          <w:lang w:eastAsia="ko-KR"/>
        </w:rPr>
        <w:t>challenges</w:t>
      </w:r>
      <w:r w:rsidR="000A267B" w:rsidRPr="002172A6">
        <w:t xml:space="preserve"> </w:t>
      </w:r>
      <w:r w:rsidRPr="002172A6">
        <w:t>(Macdonald, 2015)</w:t>
      </w:r>
      <w:r w:rsidR="00645438" w:rsidRPr="002172A6">
        <w:t>, which</w:t>
      </w:r>
      <w:r w:rsidR="000A267B" w:rsidRPr="002172A6">
        <w:t xml:space="preserve"> </w:t>
      </w:r>
      <w:r w:rsidR="00EE237C" w:rsidRPr="002172A6">
        <w:rPr>
          <w:rFonts w:eastAsia="Malgun Gothic"/>
          <w:lang w:eastAsia="ko-KR"/>
        </w:rPr>
        <w:t>might have lowered</w:t>
      </w:r>
      <w:r w:rsidR="00EE237C" w:rsidRPr="002172A6">
        <w:rPr>
          <w:rFonts w:eastAsia="Malgun Gothic" w:hint="eastAsia"/>
          <w:lang w:eastAsia="ko-KR"/>
        </w:rPr>
        <w:t xml:space="preserve"> </w:t>
      </w:r>
      <w:r w:rsidR="004F750C" w:rsidRPr="002172A6">
        <w:rPr>
          <w:rFonts w:eastAsia="Malgun Gothic" w:hint="eastAsia"/>
          <w:lang w:eastAsia="ko-KR"/>
        </w:rPr>
        <w:t xml:space="preserve">their </w:t>
      </w:r>
      <w:r w:rsidR="00EE237C" w:rsidRPr="002172A6">
        <w:rPr>
          <w:rFonts w:eastAsia="Malgun Gothic"/>
          <w:lang w:eastAsia="ko-KR"/>
        </w:rPr>
        <w:t>assessment of</w:t>
      </w:r>
      <w:r w:rsidR="00EE237C" w:rsidRPr="002172A6">
        <w:rPr>
          <w:rFonts w:eastAsia="Malgun Gothic" w:hint="eastAsia"/>
          <w:lang w:eastAsia="ko-KR"/>
        </w:rPr>
        <w:t xml:space="preserve"> </w:t>
      </w:r>
      <w:r w:rsidR="00645438" w:rsidRPr="002172A6">
        <w:t xml:space="preserve">EO </w:t>
      </w:r>
      <w:r w:rsidR="002A215C" w:rsidRPr="002172A6">
        <w:t>quality</w:t>
      </w:r>
      <w:r w:rsidRPr="002172A6">
        <w:t>.</w:t>
      </w:r>
      <w:r w:rsidR="00DF6963" w:rsidRPr="002172A6">
        <w:rPr>
          <w:rFonts w:eastAsia="Malgun Gothic" w:hint="eastAsia"/>
          <w:lang w:eastAsia="ko-KR"/>
        </w:rPr>
        <w:t xml:space="preserve"> </w:t>
      </w:r>
      <w:r w:rsidR="002A215C" w:rsidRPr="002172A6">
        <w:rPr>
          <w:rFonts w:eastAsia="Malgun Gothic"/>
          <w:lang w:eastAsia="ko-KR"/>
        </w:rPr>
        <w:t xml:space="preserve">Future studies </w:t>
      </w:r>
      <w:r w:rsidR="00EE237C" w:rsidRPr="002172A6">
        <w:rPr>
          <w:rFonts w:eastAsia="Malgun Gothic"/>
          <w:lang w:eastAsia="ko-KR"/>
        </w:rPr>
        <w:t>can</w:t>
      </w:r>
      <w:r w:rsidR="00EE237C" w:rsidRPr="002172A6">
        <w:rPr>
          <w:rFonts w:eastAsia="Malgun Gothic" w:hint="eastAsia"/>
          <w:lang w:eastAsia="ko-KR"/>
        </w:rPr>
        <w:t xml:space="preserve"> </w:t>
      </w:r>
      <w:r w:rsidR="004F750C" w:rsidRPr="002172A6">
        <w:rPr>
          <w:rFonts w:eastAsia="Malgun Gothic" w:hint="eastAsia"/>
          <w:lang w:eastAsia="ko-KR"/>
        </w:rPr>
        <w:t xml:space="preserve">explore </w:t>
      </w:r>
      <w:r w:rsidR="002A215C" w:rsidRPr="002172A6">
        <w:rPr>
          <w:rFonts w:eastAsia="Malgun Gothic"/>
          <w:lang w:eastAsia="ko-KR"/>
        </w:rPr>
        <w:t>the mechanism(s)</w:t>
      </w:r>
      <w:r w:rsidR="004F750C" w:rsidRPr="002172A6">
        <w:rPr>
          <w:rFonts w:eastAsia="Malgun Gothic" w:hint="eastAsia"/>
          <w:lang w:eastAsia="ko-KR"/>
        </w:rPr>
        <w:t xml:space="preserve"> underlying these relations</w:t>
      </w:r>
      <w:r w:rsidR="002A215C" w:rsidRPr="002172A6">
        <w:rPr>
          <w:rFonts w:eastAsia="Malgun Gothic"/>
          <w:lang w:eastAsia="ko-KR"/>
        </w:rPr>
        <w:t>.</w:t>
      </w:r>
    </w:p>
    <w:p w14:paraId="73E62CD9" w14:textId="2BB0700A" w:rsidR="004F750C" w:rsidRPr="002172A6" w:rsidRDefault="0075761C" w:rsidP="00B24519">
      <w:pPr>
        <w:spacing w:after="0" w:line="480" w:lineRule="auto"/>
        <w:ind w:firstLine="720"/>
        <w:rPr>
          <w:rFonts w:eastAsia="Malgun Gothic"/>
          <w:lang w:eastAsia="ko-KR"/>
        </w:rPr>
      </w:pPr>
      <w:r w:rsidRPr="002172A6">
        <w:t>Internal school EO processes (</w:t>
      </w:r>
      <w:r w:rsidR="005724F7" w:rsidRPr="002172A6">
        <w:t xml:space="preserve">e.g., </w:t>
      </w:r>
      <w:r w:rsidR="00BC0A6A" w:rsidRPr="002172A6">
        <w:t>program</w:t>
      </w:r>
      <w:r w:rsidRPr="002172A6">
        <w:t xml:space="preserve">/service selection, needs analysis, </w:t>
      </w:r>
      <w:r w:rsidR="00BC0A6A" w:rsidRPr="002172A6">
        <w:t>program</w:t>
      </w:r>
      <w:r w:rsidRPr="002172A6">
        <w:t xml:space="preserve"> evaluation) </w:t>
      </w:r>
      <w:r w:rsidR="00652054" w:rsidRPr="002172A6">
        <w:t>were</w:t>
      </w:r>
      <w:r w:rsidR="004F750C" w:rsidRPr="002172A6">
        <w:rPr>
          <w:rFonts w:eastAsia="Malgun Gothic" w:hint="eastAsia"/>
          <w:lang w:eastAsia="ko-KR"/>
        </w:rPr>
        <w:t xml:space="preserve"> also</w:t>
      </w:r>
      <w:r w:rsidR="00652054" w:rsidRPr="002172A6">
        <w:t xml:space="preserve"> </w:t>
      </w:r>
      <w:r w:rsidRPr="002172A6">
        <w:t xml:space="preserve">linked to educators’ perceptions of EO quality. </w:t>
      </w:r>
      <w:r w:rsidR="004F750C" w:rsidRPr="002172A6">
        <w:rPr>
          <w:rFonts w:eastAsia="Malgun Gothic" w:hint="eastAsia"/>
          <w:lang w:eastAsia="ko-KR"/>
        </w:rPr>
        <w:t>E</w:t>
      </w:r>
      <w:r w:rsidRPr="002172A6">
        <w:t xml:space="preserve">ducators perceived </w:t>
      </w:r>
      <w:r w:rsidR="00E83512" w:rsidRPr="002172A6">
        <w:rPr>
          <w:rFonts w:eastAsia="Malgun Gothic"/>
          <w:lang w:eastAsia="ko-KR"/>
        </w:rPr>
        <w:t>higher</w:t>
      </w:r>
      <w:r w:rsidR="00E83512" w:rsidRPr="002172A6">
        <w:rPr>
          <w:rFonts w:eastAsia="Malgun Gothic" w:hint="eastAsia"/>
          <w:lang w:eastAsia="ko-KR"/>
        </w:rPr>
        <w:t xml:space="preserve"> </w:t>
      </w:r>
      <w:r w:rsidRPr="002172A6">
        <w:t xml:space="preserve">EO </w:t>
      </w:r>
      <w:r w:rsidR="00BC0A6A" w:rsidRPr="002172A6">
        <w:t>program</w:t>
      </w:r>
      <w:r w:rsidRPr="002172A6">
        <w:t xml:space="preserve"> quality </w:t>
      </w:r>
      <w:r w:rsidR="004F750C" w:rsidRPr="002172A6">
        <w:rPr>
          <w:rFonts w:eastAsia="Malgun Gothic" w:hint="eastAsia"/>
          <w:lang w:eastAsia="ko-KR"/>
        </w:rPr>
        <w:t>when</w:t>
      </w:r>
      <w:r w:rsidRPr="002172A6">
        <w:t xml:space="preserve"> </w:t>
      </w:r>
      <w:r w:rsidR="00BC0A6A" w:rsidRPr="002172A6">
        <w:t>program</w:t>
      </w:r>
      <w:r w:rsidRPr="002172A6">
        <w:t xml:space="preserve"> selection relied on </w:t>
      </w:r>
      <w:r w:rsidR="00E83512" w:rsidRPr="002172A6">
        <w:rPr>
          <w:rFonts w:eastAsia="Malgun Gothic" w:hint="eastAsia"/>
          <w:lang w:eastAsia="ko-KR"/>
        </w:rPr>
        <w:t xml:space="preserve">objective </w:t>
      </w:r>
      <w:r w:rsidR="00E83512" w:rsidRPr="002172A6">
        <w:t xml:space="preserve">student assessment </w:t>
      </w:r>
      <w:r w:rsidR="00E83512" w:rsidRPr="002172A6">
        <w:rPr>
          <w:rFonts w:eastAsia="Malgun Gothic" w:hint="eastAsia"/>
          <w:lang w:eastAsia="ko-KR"/>
        </w:rPr>
        <w:t>data</w:t>
      </w:r>
      <w:r w:rsidR="00E83512" w:rsidRPr="002172A6">
        <w:rPr>
          <w:rFonts w:eastAsia="Malgun Gothic"/>
          <w:lang w:eastAsia="ko-KR"/>
        </w:rPr>
        <w:t xml:space="preserve"> rather than subjective views of</w:t>
      </w:r>
      <w:r w:rsidR="00E83512" w:rsidRPr="002172A6">
        <w:t xml:space="preserve"> </w:t>
      </w:r>
      <w:r w:rsidRPr="002172A6">
        <w:t xml:space="preserve">informal chats with colleagues, staff meetings, or teachers’ </w:t>
      </w:r>
      <w:r w:rsidR="004F750C" w:rsidRPr="002172A6">
        <w:rPr>
          <w:rFonts w:eastAsia="Malgun Gothic" w:hint="eastAsia"/>
          <w:lang w:eastAsia="ko-KR"/>
        </w:rPr>
        <w:t xml:space="preserve">subjective </w:t>
      </w:r>
      <w:r w:rsidRPr="002172A6">
        <w:t xml:space="preserve">views. </w:t>
      </w:r>
      <w:r w:rsidR="004F750C" w:rsidRPr="002172A6">
        <w:rPr>
          <w:rFonts w:eastAsia="Malgun Gothic" w:hint="eastAsia"/>
          <w:lang w:eastAsia="ko-KR"/>
        </w:rPr>
        <w:t>Similarly</w:t>
      </w:r>
      <w:r w:rsidR="00692B49" w:rsidRPr="002172A6">
        <w:rPr>
          <w:rFonts w:eastAsia="Malgun Gothic"/>
          <w:lang w:eastAsia="ko-KR"/>
        </w:rPr>
        <w:t xml:space="preserve">, </w:t>
      </w:r>
      <w:r w:rsidR="00003334" w:rsidRPr="002172A6">
        <w:t xml:space="preserve">evaluation </w:t>
      </w:r>
      <w:r w:rsidR="00692B49" w:rsidRPr="002172A6">
        <w:t xml:space="preserve">based </w:t>
      </w:r>
      <w:r w:rsidR="00003334" w:rsidRPr="002172A6">
        <w:t>on teachers’ views</w:t>
      </w:r>
      <w:r w:rsidR="00692B49" w:rsidRPr="002172A6">
        <w:t xml:space="preserve"> </w:t>
      </w:r>
      <w:r w:rsidR="004F750C" w:rsidRPr="002172A6">
        <w:rPr>
          <w:rFonts w:eastAsia="Malgun Gothic" w:hint="eastAsia"/>
          <w:lang w:eastAsia="ko-KR"/>
        </w:rPr>
        <w:t>instead of</w:t>
      </w:r>
      <w:r w:rsidR="00692B49" w:rsidRPr="002172A6">
        <w:t xml:space="preserve"> student assessment </w:t>
      </w:r>
      <w:r w:rsidR="004F750C" w:rsidRPr="002172A6">
        <w:rPr>
          <w:rFonts w:eastAsia="Malgun Gothic" w:hint="eastAsia"/>
          <w:lang w:eastAsia="ko-KR"/>
        </w:rPr>
        <w:t xml:space="preserve">outcomes </w:t>
      </w:r>
      <w:r w:rsidR="00E83512" w:rsidRPr="002172A6">
        <w:rPr>
          <w:rFonts w:eastAsia="Malgun Gothic"/>
          <w:lang w:eastAsia="ko-KR"/>
        </w:rPr>
        <w:t>were linked to</w:t>
      </w:r>
      <w:r w:rsidR="004F750C" w:rsidRPr="002172A6">
        <w:rPr>
          <w:rFonts w:eastAsia="Malgun Gothic" w:hint="eastAsia"/>
          <w:lang w:eastAsia="ko-KR"/>
        </w:rPr>
        <w:t xml:space="preserve"> </w:t>
      </w:r>
      <w:r w:rsidR="00003334" w:rsidRPr="002172A6">
        <w:t xml:space="preserve">lower </w:t>
      </w:r>
      <w:r w:rsidR="00692B49" w:rsidRPr="002172A6">
        <w:t xml:space="preserve">perceived </w:t>
      </w:r>
      <w:r w:rsidR="00003334" w:rsidRPr="002172A6">
        <w:t xml:space="preserve">EO program quality. </w:t>
      </w:r>
      <w:r w:rsidR="00692B49" w:rsidRPr="002172A6">
        <w:t>T</w:t>
      </w:r>
      <w:r w:rsidR="00003334" w:rsidRPr="002172A6">
        <w:t>eachers</w:t>
      </w:r>
      <w:r w:rsidR="00692B49" w:rsidRPr="002172A6">
        <w:t>' expectations</w:t>
      </w:r>
      <w:r w:rsidR="00E83512" w:rsidRPr="002172A6">
        <w:rPr>
          <w:rFonts w:eastAsia="Malgun Gothic"/>
          <w:lang w:eastAsia="ko-KR"/>
        </w:rPr>
        <w:t xml:space="preserve"> sometimes</w:t>
      </w:r>
      <w:r w:rsidR="004F750C" w:rsidRPr="002172A6">
        <w:rPr>
          <w:rFonts w:eastAsia="Malgun Gothic" w:hint="eastAsia"/>
          <w:lang w:eastAsia="ko-KR"/>
        </w:rPr>
        <w:t xml:space="preserve"> </w:t>
      </w:r>
      <w:r w:rsidR="00692B49" w:rsidRPr="002172A6">
        <w:t>exceed</w:t>
      </w:r>
      <w:r w:rsidR="00E83512" w:rsidRPr="002172A6">
        <w:t>ed</w:t>
      </w:r>
      <w:r w:rsidR="00692B49" w:rsidRPr="002172A6">
        <w:t xml:space="preserve"> EO</w:t>
      </w:r>
      <w:r w:rsidR="00003334" w:rsidRPr="002172A6">
        <w:t xml:space="preserve"> </w:t>
      </w:r>
      <w:r w:rsidR="00692B49" w:rsidRPr="002172A6">
        <w:t>performance</w:t>
      </w:r>
      <w:r w:rsidR="004F750C" w:rsidRPr="002172A6">
        <w:rPr>
          <w:rFonts w:eastAsia="Malgun Gothic" w:hint="eastAsia"/>
          <w:lang w:eastAsia="ko-KR"/>
        </w:rPr>
        <w:t>; s</w:t>
      </w:r>
      <w:r w:rsidRPr="002172A6">
        <w:t xml:space="preserve">ome </w:t>
      </w:r>
      <w:r w:rsidR="00692B49" w:rsidRPr="002172A6">
        <w:t>criticized</w:t>
      </w:r>
      <w:r w:rsidRPr="002172A6">
        <w:t xml:space="preserve"> </w:t>
      </w:r>
      <w:r w:rsidR="00692B49" w:rsidRPr="002172A6">
        <w:t xml:space="preserve">EO </w:t>
      </w:r>
      <w:r w:rsidRPr="002172A6">
        <w:t>providers</w:t>
      </w:r>
      <w:r w:rsidR="004F750C" w:rsidRPr="002172A6">
        <w:rPr>
          <w:rFonts w:eastAsia="Malgun Gothic" w:hint="eastAsia"/>
          <w:lang w:eastAsia="ko-KR"/>
        </w:rPr>
        <w:t xml:space="preserve"> for </w:t>
      </w:r>
      <w:r w:rsidR="00692B49" w:rsidRPr="002172A6">
        <w:t xml:space="preserve">inadequate </w:t>
      </w:r>
      <w:r w:rsidRPr="002172A6">
        <w:t>teaching experience</w:t>
      </w:r>
      <w:r w:rsidR="00692B49" w:rsidRPr="002172A6">
        <w:t xml:space="preserve"> and </w:t>
      </w:r>
      <w:r w:rsidRPr="002172A6">
        <w:t>classroom management skills</w:t>
      </w:r>
      <w:r w:rsidR="004F750C" w:rsidRPr="002172A6">
        <w:rPr>
          <w:rFonts w:eastAsia="Malgun Gothic" w:hint="eastAsia"/>
          <w:lang w:eastAsia="ko-KR"/>
        </w:rPr>
        <w:t>, while other</w:t>
      </w:r>
      <w:r w:rsidRPr="002172A6">
        <w:t xml:space="preserve">s might have </w:t>
      </w:r>
      <w:r w:rsidR="00692B49" w:rsidRPr="002172A6">
        <w:t xml:space="preserve">underestimated their </w:t>
      </w:r>
      <w:r w:rsidRPr="002172A6">
        <w:t xml:space="preserve">student needs. </w:t>
      </w:r>
      <w:r w:rsidR="00692B49" w:rsidRPr="002172A6">
        <w:t xml:space="preserve">These </w:t>
      </w:r>
      <w:r w:rsidR="004F750C" w:rsidRPr="002172A6">
        <w:rPr>
          <w:rFonts w:eastAsia="Malgun Gothic" w:hint="eastAsia"/>
          <w:lang w:eastAsia="ko-KR"/>
        </w:rPr>
        <w:t>findings</w:t>
      </w:r>
      <w:r w:rsidR="00692B49" w:rsidRPr="002172A6">
        <w:t xml:space="preserve"> suggest </w:t>
      </w:r>
      <w:r w:rsidR="00E83512" w:rsidRPr="002172A6">
        <w:rPr>
          <w:rFonts w:eastAsia="Malgun Gothic"/>
          <w:lang w:eastAsia="ko-KR"/>
        </w:rPr>
        <w:t>testing whether</w:t>
      </w:r>
      <w:r w:rsidR="00E83512" w:rsidRPr="002172A6">
        <w:rPr>
          <w:rFonts w:eastAsia="Malgun Gothic" w:hint="eastAsia"/>
          <w:lang w:eastAsia="ko-KR"/>
        </w:rPr>
        <w:t xml:space="preserve"> </w:t>
      </w:r>
      <w:r w:rsidR="004F750C" w:rsidRPr="002172A6">
        <w:rPr>
          <w:rFonts w:eastAsia="Malgun Gothic" w:hint="eastAsia"/>
          <w:lang w:eastAsia="ko-KR"/>
        </w:rPr>
        <w:t xml:space="preserve">including </w:t>
      </w:r>
      <w:r w:rsidR="00692B49" w:rsidRPr="002172A6">
        <w:t>diverse</w:t>
      </w:r>
      <w:r w:rsidRPr="002172A6">
        <w:t xml:space="preserve"> stakeholders (students, teachers, parents, school management) </w:t>
      </w:r>
      <w:r w:rsidR="004F750C" w:rsidRPr="002172A6">
        <w:rPr>
          <w:rFonts w:eastAsia="Malgun Gothic" w:hint="eastAsia"/>
          <w:lang w:eastAsia="ko-KR"/>
        </w:rPr>
        <w:t>in needs analysis and</w:t>
      </w:r>
      <w:r w:rsidR="00692B49" w:rsidRPr="002172A6">
        <w:t xml:space="preserve"> </w:t>
      </w:r>
      <w:r w:rsidR="00BC0A6A" w:rsidRPr="002172A6">
        <w:rPr>
          <w:rFonts w:eastAsia="Malgun Gothic" w:hint="eastAsia"/>
          <w:lang w:eastAsia="ko-KR"/>
        </w:rPr>
        <w:t>program selection</w:t>
      </w:r>
      <w:r w:rsidR="004F750C" w:rsidRPr="002172A6">
        <w:rPr>
          <w:rFonts w:eastAsia="Malgun Gothic" w:hint="eastAsia"/>
          <w:lang w:eastAsia="ko-KR"/>
        </w:rPr>
        <w:t xml:space="preserve"> </w:t>
      </w:r>
      <w:r w:rsidRPr="002172A6">
        <w:t>improve</w:t>
      </w:r>
      <w:r w:rsidR="00E83512" w:rsidRPr="002172A6">
        <w:t>s</w:t>
      </w:r>
      <w:r w:rsidRPr="002172A6">
        <w:t xml:space="preserve"> EO </w:t>
      </w:r>
      <w:r w:rsidR="004F750C" w:rsidRPr="002172A6">
        <w:rPr>
          <w:rFonts w:eastAsia="Malgun Gothic" w:hint="eastAsia"/>
          <w:lang w:eastAsia="ko-KR"/>
        </w:rPr>
        <w:t>outcomes</w:t>
      </w:r>
      <w:r w:rsidR="00692B49" w:rsidRPr="002172A6">
        <w:t xml:space="preserve"> </w:t>
      </w:r>
      <w:r w:rsidRPr="002172A6">
        <w:t>(</w:t>
      </w:r>
      <w:r w:rsidR="0035129B" w:rsidRPr="002172A6">
        <w:t>Christie</w:t>
      </w:r>
      <w:r w:rsidR="0035129B" w:rsidRPr="002172A6">
        <w:rPr>
          <w:i/>
          <w:iCs/>
        </w:rPr>
        <w:t xml:space="preserve"> </w:t>
      </w:r>
      <w:r w:rsidRPr="002172A6">
        <w:rPr>
          <w:i/>
          <w:iCs/>
        </w:rPr>
        <w:t>et al</w:t>
      </w:r>
      <w:r w:rsidRPr="002172A6">
        <w:t>., 2004)</w:t>
      </w:r>
      <w:r w:rsidR="004F750C" w:rsidRPr="002172A6">
        <w:rPr>
          <w:rFonts w:eastAsia="Malgun Gothic" w:hint="eastAsia"/>
          <w:lang w:eastAsia="ko-KR"/>
        </w:rPr>
        <w:t xml:space="preserve">. </w:t>
      </w:r>
    </w:p>
    <w:p w14:paraId="19AAF0AA" w14:textId="35CD0D1F" w:rsidR="00B24519" w:rsidRPr="002172A6" w:rsidRDefault="0075761C" w:rsidP="00B24519">
      <w:pPr>
        <w:spacing w:after="0" w:line="480" w:lineRule="auto"/>
        <w:ind w:firstLine="720"/>
        <w:rPr>
          <w:rFonts w:eastAsia="Malgun Gothic"/>
          <w:lang w:eastAsia="ko-KR"/>
        </w:rPr>
      </w:pPr>
      <w:r w:rsidRPr="002172A6">
        <w:t>Further</w:t>
      </w:r>
      <w:r w:rsidR="004F750C" w:rsidRPr="002172A6">
        <w:rPr>
          <w:rFonts w:eastAsia="Malgun Gothic" w:hint="eastAsia"/>
          <w:lang w:eastAsia="ko-KR"/>
        </w:rPr>
        <w:t>more</w:t>
      </w:r>
      <w:r w:rsidRPr="002172A6">
        <w:t xml:space="preserve">, collaboration between schools and </w:t>
      </w:r>
      <w:r w:rsidR="003A288E" w:rsidRPr="002172A6">
        <w:t xml:space="preserve">EO </w:t>
      </w:r>
      <w:r w:rsidRPr="002172A6">
        <w:t xml:space="preserve">providers mediated the </w:t>
      </w:r>
      <w:r w:rsidR="004F750C" w:rsidRPr="002172A6">
        <w:rPr>
          <w:rFonts w:eastAsia="Malgun Gothic"/>
          <w:lang w:eastAsia="ko-KR"/>
        </w:rPr>
        <w:t>relationship</w:t>
      </w:r>
      <w:r w:rsidR="004F750C" w:rsidRPr="002172A6">
        <w:rPr>
          <w:rFonts w:eastAsia="Malgun Gothic" w:hint="eastAsia"/>
          <w:lang w:eastAsia="ko-KR"/>
        </w:rPr>
        <w:t xml:space="preserve"> between </w:t>
      </w:r>
      <w:r w:rsidRPr="002172A6">
        <w:t>administrati</w:t>
      </w:r>
      <w:r w:rsidR="004F750C" w:rsidRPr="002172A6">
        <w:rPr>
          <w:rFonts w:eastAsia="Malgun Gothic" w:hint="eastAsia"/>
          <w:lang w:eastAsia="ko-KR"/>
        </w:rPr>
        <w:t>ve</w:t>
      </w:r>
      <w:r w:rsidRPr="002172A6">
        <w:t xml:space="preserve"> role</w:t>
      </w:r>
      <w:r w:rsidR="004F750C" w:rsidRPr="002172A6">
        <w:rPr>
          <w:rFonts w:eastAsia="Malgun Gothic" w:hint="eastAsia"/>
          <w:lang w:eastAsia="ko-KR"/>
        </w:rPr>
        <w:t>s and</w:t>
      </w:r>
      <w:r w:rsidRPr="002172A6">
        <w:t xml:space="preserve"> perceived EO quality. </w:t>
      </w:r>
      <w:r w:rsidR="00BC0A6A" w:rsidRPr="002172A6">
        <w:rPr>
          <w:rFonts w:eastAsia="Malgun Gothic" w:hint="eastAsia"/>
          <w:lang w:eastAsia="ko-KR"/>
        </w:rPr>
        <w:t>S</w:t>
      </w:r>
      <w:r w:rsidRPr="002172A6">
        <w:t xml:space="preserve">chool staff </w:t>
      </w:r>
      <w:r w:rsidR="004F750C" w:rsidRPr="002172A6">
        <w:rPr>
          <w:rFonts w:eastAsia="Malgun Gothic" w:hint="eastAsia"/>
          <w:lang w:eastAsia="ko-KR"/>
        </w:rPr>
        <w:t>reported</w:t>
      </w:r>
      <w:r w:rsidR="003A288E" w:rsidRPr="002172A6">
        <w:t xml:space="preserve"> </w:t>
      </w:r>
      <w:r w:rsidRPr="002172A6">
        <w:t>that low</w:t>
      </w:r>
      <w:r w:rsidR="004F750C" w:rsidRPr="002172A6">
        <w:rPr>
          <w:rFonts w:eastAsia="Malgun Gothic" w:hint="eastAsia"/>
          <w:lang w:eastAsia="ko-KR"/>
        </w:rPr>
        <w:t>-</w:t>
      </w:r>
      <w:r w:rsidRPr="002172A6">
        <w:t xml:space="preserve">quality external providers hindered </w:t>
      </w:r>
      <w:r w:rsidR="004F750C" w:rsidRPr="002172A6">
        <w:rPr>
          <w:rFonts w:eastAsia="Malgun Gothic" w:hint="eastAsia"/>
          <w:lang w:eastAsia="ko-KR"/>
        </w:rPr>
        <w:t>effective</w:t>
      </w:r>
      <w:r w:rsidRPr="002172A6">
        <w:t xml:space="preserve"> collaboration. For instance, an EO provider </w:t>
      </w:r>
      <w:r w:rsidR="004F750C" w:rsidRPr="002172A6">
        <w:rPr>
          <w:rFonts w:eastAsia="Malgun Gothic" w:hint="eastAsia"/>
          <w:lang w:eastAsia="ko-KR"/>
        </w:rPr>
        <w:t xml:space="preserve">lacking </w:t>
      </w:r>
      <w:r w:rsidR="004F750C" w:rsidRPr="002172A6">
        <w:rPr>
          <w:rFonts w:eastAsia="Malgun Gothic"/>
          <w:lang w:eastAsia="ko-KR"/>
        </w:rPr>
        <w:t>adequate</w:t>
      </w:r>
      <w:r w:rsidR="003A288E" w:rsidRPr="002172A6">
        <w:t xml:space="preserve"> teaching skills or </w:t>
      </w:r>
      <w:r w:rsidR="004F750C" w:rsidRPr="002172A6">
        <w:rPr>
          <w:rFonts w:eastAsia="Malgun Gothic" w:hint="eastAsia"/>
          <w:lang w:eastAsia="ko-KR"/>
        </w:rPr>
        <w:t xml:space="preserve">understanding </w:t>
      </w:r>
      <w:r w:rsidRPr="002172A6">
        <w:t>of students’ needs (Powell, 2015)</w:t>
      </w:r>
      <w:r w:rsidR="00EB1CD2" w:rsidRPr="002172A6">
        <w:rPr>
          <w:rFonts w:eastAsia="Malgun Gothic" w:hint="eastAsia"/>
          <w:lang w:eastAsia="ko-KR"/>
        </w:rPr>
        <w:t xml:space="preserve"> </w:t>
      </w:r>
      <w:r w:rsidR="00EB1CD2" w:rsidRPr="002172A6">
        <w:t>require</w:t>
      </w:r>
      <w:r w:rsidR="004F750C" w:rsidRPr="002172A6">
        <w:rPr>
          <w:rFonts w:eastAsia="Malgun Gothic" w:hint="eastAsia"/>
          <w:lang w:eastAsia="ko-KR"/>
        </w:rPr>
        <w:t xml:space="preserve">d extensive guidance from </w:t>
      </w:r>
      <w:r w:rsidRPr="002172A6">
        <w:t xml:space="preserve">school staff. </w:t>
      </w:r>
      <w:r w:rsidR="003A288E" w:rsidRPr="002172A6">
        <w:t>S</w:t>
      </w:r>
      <w:r w:rsidRPr="002172A6">
        <w:t xml:space="preserve">ome participants </w:t>
      </w:r>
      <w:r w:rsidR="004F750C" w:rsidRPr="002172A6">
        <w:rPr>
          <w:rFonts w:eastAsia="Malgun Gothic" w:hint="eastAsia"/>
          <w:lang w:eastAsia="ko-KR"/>
        </w:rPr>
        <w:t xml:space="preserve">also </w:t>
      </w:r>
      <w:r w:rsidR="00750C19" w:rsidRPr="002172A6">
        <w:rPr>
          <w:rFonts w:eastAsia="Malgun Gothic"/>
          <w:lang w:eastAsia="ko-KR"/>
        </w:rPr>
        <w:t>criticized</w:t>
      </w:r>
      <w:r w:rsidR="004F750C" w:rsidRPr="002172A6">
        <w:rPr>
          <w:rFonts w:eastAsia="Malgun Gothic" w:hint="eastAsia"/>
          <w:lang w:eastAsia="ko-KR"/>
        </w:rPr>
        <w:t xml:space="preserve"> </w:t>
      </w:r>
      <w:r w:rsidRPr="002172A6">
        <w:t xml:space="preserve">government </w:t>
      </w:r>
      <w:r w:rsidR="004F750C" w:rsidRPr="002172A6">
        <w:rPr>
          <w:rFonts w:eastAsia="Malgun Gothic" w:hint="eastAsia"/>
          <w:lang w:eastAsia="ko-KR"/>
        </w:rPr>
        <w:t xml:space="preserve">procurement </w:t>
      </w:r>
      <w:r w:rsidRPr="002172A6">
        <w:lastRenderedPageBreak/>
        <w:t xml:space="preserve">regulations that required schools to </w:t>
      </w:r>
      <w:r w:rsidR="004F750C" w:rsidRPr="002172A6">
        <w:rPr>
          <w:rFonts w:eastAsia="Malgun Gothic" w:hint="eastAsia"/>
          <w:lang w:eastAsia="ko-KR"/>
        </w:rPr>
        <w:t>select</w:t>
      </w:r>
      <w:r w:rsidRPr="002172A6">
        <w:t xml:space="preserve"> the </w:t>
      </w:r>
      <w:r w:rsidR="004F750C" w:rsidRPr="002172A6">
        <w:rPr>
          <w:rFonts w:eastAsia="Malgun Gothic" w:hint="eastAsia"/>
          <w:lang w:eastAsia="ko-KR"/>
        </w:rPr>
        <w:t>lowest-cost</w:t>
      </w:r>
      <w:r w:rsidRPr="002172A6">
        <w:t xml:space="preserve"> providers (e.g., EDB, 20</w:t>
      </w:r>
      <w:r w:rsidR="00D46348" w:rsidRPr="002172A6">
        <w:t>2</w:t>
      </w:r>
      <w:r w:rsidRPr="002172A6">
        <w:t>3)</w:t>
      </w:r>
      <w:r w:rsidR="004F750C" w:rsidRPr="002172A6">
        <w:rPr>
          <w:rFonts w:eastAsia="Malgun Gothic" w:hint="eastAsia"/>
          <w:lang w:eastAsia="ko-KR"/>
        </w:rPr>
        <w:t xml:space="preserve">, arguing that this </w:t>
      </w:r>
      <w:r w:rsidR="004F750C" w:rsidRPr="002172A6">
        <w:rPr>
          <w:rFonts w:eastAsia="Malgun Gothic"/>
          <w:lang w:eastAsia="ko-KR"/>
        </w:rPr>
        <w:t>practice</w:t>
      </w:r>
      <w:r w:rsidR="004F750C" w:rsidRPr="002172A6">
        <w:rPr>
          <w:rFonts w:eastAsia="Malgun Gothic" w:hint="eastAsia"/>
          <w:lang w:eastAsia="ko-KR"/>
        </w:rPr>
        <w:t xml:space="preserve"> compromises </w:t>
      </w:r>
      <w:r w:rsidRPr="002172A6">
        <w:t>quality</w:t>
      </w:r>
      <w:r w:rsidR="005D6601" w:rsidRPr="002172A6">
        <w:t xml:space="preserve">. </w:t>
      </w:r>
    </w:p>
    <w:p w14:paraId="29A33B2B" w14:textId="77777777" w:rsidR="0051276A" w:rsidRPr="002172A6" w:rsidRDefault="0051276A" w:rsidP="00BC1783">
      <w:pPr>
        <w:pStyle w:val="ListParagraph"/>
        <w:keepNext/>
        <w:numPr>
          <w:ilvl w:val="0"/>
          <w:numId w:val="16"/>
        </w:numPr>
        <w:spacing w:after="0" w:line="480" w:lineRule="auto"/>
        <w:rPr>
          <w:rFonts w:eastAsia="Malgun Gothic"/>
          <w:b/>
          <w:bCs/>
          <w:lang w:eastAsia="ko-KR"/>
        </w:rPr>
      </w:pPr>
      <w:bookmarkStart w:id="41" w:name="_Hlk212824759"/>
      <w:bookmarkEnd w:id="40"/>
      <w:r w:rsidRPr="002172A6">
        <w:rPr>
          <w:b/>
          <w:bCs/>
        </w:rPr>
        <w:t>Implications</w:t>
      </w:r>
    </w:p>
    <w:p w14:paraId="7621B0F1" w14:textId="77777777" w:rsidR="0051276A" w:rsidRPr="002172A6" w:rsidRDefault="0051276A" w:rsidP="0051276A">
      <w:pPr>
        <w:spacing w:after="0" w:line="480" w:lineRule="auto"/>
        <w:rPr>
          <w:b/>
          <w:bCs/>
          <w:i/>
          <w:iCs/>
        </w:rPr>
      </w:pPr>
      <w:r w:rsidRPr="002172A6">
        <w:rPr>
          <w:rFonts w:eastAsia="Malgun Gothic" w:hint="eastAsia"/>
          <w:b/>
          <w:bCs/>
          <w:i/>
          <w:iCs/>
          <w:lang w:eastAsia="ko-KR"/>
        </w:rPr>
        <w:t xml:space="preserve">7.1 </w:t>
      </w:r>
      <w:r w:rsidRPr="002172A6">
        <w:rPr>
          <w:rFonts w:hint="eastAsia"/>
          <w:b/>
          <w:bCs/>
          <w:i/>
          <w:iCs/>
        </w:rPr>
        <w:t>Practical implications</w:t>
      </w:r>
    </w:p>
    <w:p w14:paraId="058E02F8" w14:textId="0931D6B1" w:rsidR="0051276A" w:rsidRPr="002172A6" w:rsidRDefault="0051276A" w:rsidP="0051276A">
      <w:pPr>
        <w:spacing w:after="0" w:line="480" w:lineRule="auto"/>
        <w:rPr>
          <w:rFonts w:eastAsia="Malgun Gothic"/>
          <w:lang w:eastAsia="ko-KR"/>
        </w:rPr>
      </w:pPr>
      <w:r w:rsidRPr="002172A6">
        <w:rPr>
          <w:rFonts w:eastAsia="Malgun Gothic" w:hint="eastAsia"/>
          <w:lang w:eastAsia="ko-KR"/>
        </w:rPr>
        <w:t xml:space="preserve"> </w:t>
      </w:r>
      <w:r w:rsidRPr="002172A6">
        <w:rPr>
          <w:rFonts w:eastAsia="Malgun Gothic"/>
          <w:lang w:eastAsia="ko-KR"/>
        </w:rPr>
        <w:tab/>
      </w:r>
      <w:r w:rsidRPr="002172A6">
        <w:t xml:space="preserve">In this study, diverse factors </w:t>
      </w:r>
      <w:r w:rsidR="00AB7780" w:rsidRPr="002172A6">
        <w:t xml:space="preserve">were linked to </w:t>
      </w:r>
      <w:r w:rsidRPr="002172A6">
        <w:rPr>
          <w:rFonts w:eastAsia="Malgun Gothic" w:hint="eastAsia"/>
          <w:lang w:eastAsia="ko-KR"/>
        </w:rPr>
        <w:t>perce</w:t>
      </w:r>
      <w:r w:rsidRPr="002172A6">
        <w:rPr>
          <w:rFonts w:eastAsia="Malgun Gothic"/>
          <w:lang w:eastAsia="ko-KR"/>
        </w:rPr>
        <w:t>ived</w:t>
      </w:r>
      <w:r w:rsidRPr="002172A6">
        <w:rPr>
          <w:rFonts w:eastAsia="Malgun Gothic" w:hint="eastAsia"/>
          <w:lang w:eastAsia="ko-KR"/>
        </w:rPr>
        <w:t xml:space="preserve"> </w:t>
      </w:r>
      <w:r w:rsidRPr="002172A6">
        <w:t xml:space="preserve">EO quality. Some support past findings that leaders can help teachers improve their students' learning (e.g., </w:t>
      </w:r>
      <w:r w:rsidR="007B5112" w:rsidRPr="002172A6">
        <w:t xml:space="preserve">by ensuring </w:t>
      </w:r>
      <w:r w:rsidRPr="002172A6">
        <w:t xml:space="preserve">more class instruction time; </w:t>
      </w:r>
      <w:proofErr w:type="spellStart"/>
      <w:r w:rsidRPr="002172A6">
        <w:t>Leithwood</w:t>
      </w:r>
      <w:proofErr w:type="spellEnd"/>
      <w:r w:rsidRPr="002172A6">
        <w:t xml:space="preserve"> </w:t>
      </w:r>
      <w:r w:rsidRPr="002172A6">
        <w:rPr>
          <w:i/>
          <w:iCs/>
        </w:rPr>
        <w:t>et al</w:t>
      </w:r>
      <w:r w:rsidRPr="002172A6">
        <w:t xml:space="preserve">., 2019). Also, staff roles, not job titles, </w:t>
      </w:r>
      <w:r w:rsidR="00AB7780" w:rsidRPr="002172A6">
        <w:t xml:space="preserve">were linked to </w:t>
      </w:r>
      <w:r w:rsidRPr="002172A6">
        <w:t xml:space="preserve">perceived EO quality. </w:t>
      </w:r>
      <w:r w:rsidRPr="002172A6">
        <w:rPr>
          <w:rFonts w:eastAsia="Malgun Gothic" w:hint="eastAsia"/>
          <w:lang w:eastAsia="ko-KR"/>
        </w:rPr>
        <w:t>Thus,</w:t>
      </w:r>
      <w:r w:rsidR="00AB7780" w:rsidRPr="002172A6">
        <w:rPr>
          <w:rFonts w:eastAsia="Malgun Gothic"/>
          <w:lang w:eastAsia="ko-KR"/>
        </w:rPr>
        <w:t xml:space="preserve"> giving</w:t>
      </w:r>
      <w:r w:rsidRPr="002172A6">
        <w:rPr>
          <w:rFonts w:eastAsia="Malgun Gothic" w:hint="eastAsia"/>
          <w:lang w:eastAsia="ko-KR"/>
        </w:rPr>
        <w:t xml:space="preserve"> teachers </w:t>
      </w:r>
      <w:r w:rsidR="00AB7780" w:rsidRPr="002172A6">
        <w:rPr>
          <w:rFonts w:eastAsia="Malgun Gothic"/>
          <w:lang w:eastAsia="ko-KR"/>
        </w:rPr>
        <w:t xml:space="preserve">with different </w:t>
      </w:r>
      <w:r w:rsidRPr="002172A6">
        <w:rPr>
          <w:rFonts w:eastAsia="Malgun Gothic" w:hint="eastAsia"/>
          <w:lang w:eastAsia="ko-KR"/>
        </w:rPr>
        <w:t xml:space="preserve">EO roles </w:t>
      </w:r>
      <w:r w:rsidR="00AB7780" w:rsidRPr="002172A6">
        <w:rPr>
          <w:rFonts w:eastAsia="Malgun Gothic"/>
          <w:lang w:eastAsia="ko-KR"/>
        </w:rPr>
        <w:t xml:space="preserve">a forum </w:t>
      </w:r>
      <w:r w:rsidRPr="002172A6">
        <w:rPr>
          <w:rFonts w:eastAsia="Malgun Gothic" w:hint="eastAsia"/>
          <w:lang w:eastAsia="ko-KR"/>
        </w:rPr>
        <w:t xml:space="preserve">to share their evaluations and suggestions </w:t>
      </w:r>
      <w:r w:rsidR="00AB7780" w:rsidRPr="002172A6">
        <w:rPr>
          <w:rFonts w:eastAsia="Malgun Gothic"/>
          <w:lang w:eastAsia="ko-KR"/>
        </w:rPr>
        <w:t xml:space="preserve">might </w:t>
      </w:r>
      <w:r w:rsidRPr="002172A6">
        <w:rPr>
          <w:rFonts w:eastAsia="Malgun Gothic" w:hint="eastAsia"/>
          <w:lang w:eastAsia="ko-KR"/>
        </w:rPr>
        <w:t>improv</w:t>
      </w:r>
      <w:r w:rsidR="00AB7780" w:rsidRPr="002172A6">
        <w:rPr>
          <w:rFonts w:eastAsia="Malgun Gothic"/>
          <w:lang w:eastAsia="ko-KR"/>
        </w:rPr>
        <w:t>e</w:t>
      </w:r>
      <w:r w:rsidRPr="002172A6">
        <w:rPr>
          <w:rFonts w:eastAsia="Malgun Gothic" w:hint="eastAsia"/>
          <w:lang w:eastAsia="ko-KR"/>
        </w:rPr>
        <w:t xml:space="preserve"> EO practice</w:t>
      </w:r>
      <w:r w:rsidR="00AB7780" w:rsidRPr="002172A6">
        <w:rPr>
          <w:rFonts w:eastAsia="Malgun Gothic"/>
          <w:lang w:eastAsia="ko-KR"/>
        </w:rPr>
        <w:t>s</w:t>
      </w:r>
      <w:r w:rsidRPr="002172A6">
        <w:rPr>
          <w:rFonts w:eastAsia="Malgun Gothic" w:hint="eastAsia"/>
          <w:lang w:eastAsia="ko-KR"/>
        </w:rPr>
        <w:t>.</w:t>
      </w:r>
      <w:r w:rsidR="00AB7780" w:rsidRPr="002172A6">
        <w:rPr>
          <w:rFonts w:eastAsia="Malgun Gothic"/>
          <w:lang w:eastAsia="ko-KR"/>
        </w:rPr>
        <w:t xml:space="preserve">   </w:t>
      </w:r>
    </w:p>
    <w:p w14:paraId="3414897C" w14:textId="77777777" w:rsidR="0051276A" w:rsidRPr="002172A6" w:rsidRDefault="0051276A" w:rsidP="0051276A">
      <w:pPr>
        <w:spacing w:after="0" w:line="480" w:lineRule="auto"/>
        <w:ind w:firstLine="720"/>
        <w:rPr>
          <w:rFonts w:eastAsia="Malgun Gothic"/>
          <w:lang w:eastAsia="ko-KR"/>
        </w:rPr>
      </w:pPr>
      <w:r w:rsidRPr="002172A6">
        <w:rPr>
          <w:rFonts w:eastAsia="Malgun Gothic" w:hint="eastAsia"/>
          <w:lang w:eastAsia="ko-KR"/>
        </w:rPr>
        <w:t>Procedurally</w:t>
      </w:r>
      <w:r w:rsidRPr="002172A6">
        <w:t xml:space="preserve">, our study suggests that needs analyses, explicit contractual terms, and collaboration between school staff and EO providers can improve EO quality. First, a needs analysis can </w:t>
      </w:r>
      <w:r w:rsidRPr="002172A6">
        <w:rPr>
          <w:rFonts w:hint="eastAsia"/>
        </w:rPr>
        <w:t>identify</w:t>
      </w:r>
      <w:r w:rsidRPr="002172A6">
        <w:t xml:space="preserve"> expertise gaps that hinder the attainment of key </w:t>
      </w:r>
      <w:r w:rsidRPr="002172A6">
        <w:rPr>
          <w:rFonts w:eastAsia="Malgun Gothic" w:hint="eastAsia"/>
          <w:lang w:eastAsia="ko-KR"/>
        </w:rPr>
        <w:t xml:space="preserve">learning </w:t>
      </w:r>
      <w:r w:rsidRPr="002172A6">
        <w:t>goals, which helps school staff choose suitable EO providers. For example, some schools lacked teachers for ‘non-core’ curriculum areas (physical</w:t>
      </w:r>
      <w:r w:rsidRPr="002172A6">
        <w:rPr>
          <w:rFonts w:hint="eastAsia"/>
        </w:rPr>
        <w:t xml:space="preserve"> education, </w:t>
      </w:r>
      <w:r w:rsidRPr="002172A6">
        <w:t xml:space="preserve">drama, </w:t>
      </w:r>
      <w:r w:rsidRPr="002172A6">
        <w:rPr>
          <w:rFonts w:hint="eastAsia"/>
        </w:rPr>
        <w:t>AI</w:t>
      </w:r>
      <w:r w:rsidRPr="002172A6">
        <w:t>), so they hired teachers with these complementary skills to help their students learn more</w:t>
      </w:r>
      <w:r w:rsidRPr="002172A6">
        <w:rPr>
          <w:rFonts w:hint="eastAsia"/>
        </w:rPr>
        <w:t xml:space="preserve"> (e.g., </w:t>
      </w:r>
      <w:r w:rsidRPr="002172A6">
        <w:t>Cowan</w:t>
      </w:r>
      <w:r w:rsidRPr="002172A6">
        <w:rPr>
          <w:rFonts w:hint="eastAsia"/>
        </w:rPr>
        <w:t xml:space="preserve"> </w:t>
      </w:r>
      <w:r w:rsidRPr="002172A6">
        <w:rPr>
          <w:i/>
          <w:iCs/>
        </w:rPr>
        <w:t>et al</w:t>
      </w:r>
      <w:r w:rsidRPr="002172A6">
        <w:rPr>
          <w:rFonts w:hint="eastAsia"/>
        </w:rPr>
        <w:t xml:space="preserve">., </w:t>
      </w:r>
      <w:r w:rsidRPr="002172A6">
        <w:t>2025</w:t>
      </w:r>
      <w:r w:rsidRPr="002172A6">
        <w:rPr>
          <w:rFonts w:hint="eastAsia"/>
        </w:rPr>
        <w:t>).</w:t>
      </w:r>
      <w:r w:rsidRPr="002172A6">
        <w:t xml:space="preserve"> By contrast, s</w:t>
      </w:r>
      <w:r w:rsidRPr="002172A6">
        <w:rPr>
          <w:rFonts w:hint="eastAsia"/>
        </w:rPr>
        <w:t xml:space="preserve">ome government agencies </w:t>
      </w:r>
      <w:r w:rsidRPr="002172A6">
        <w:t xml:space="preserve">appointed private </w:t>
      </w:r>
      <w:r w:rsidRPr="002172A6">
        <w:rPr>
          <w:rFonts w:hint="eastAsia"/>
        </w:rPr>
        <w:t>manag</w:t>
      </w:r>
      <w:r w:rsidRPr="002172A6">
        <w:t>ers for</w:t>
      </w:r>
      <w:r w:rsidRPr="002172A6">
        <w:rPr>
          <w:rFonts w:hint="eastAsia"/>
        </w:rPr>
        <w:t xml:space="preserve"> </w:t>
      </w:r>
      <w:r w:rsidRPr="002172A6">
        <w:t>struggling</w:t>
      </w:r>
      <w:r w:rsidRPr="002172A6">
        <w:rPr>
          <w:rFonts w:hint="eastAsia"/>
        </w:rPr>
        <w:t xml:space="preserve"> schools (e.g., </w:t>
      </w:r>
      <w:r w:rsidRPr="002172A6">
        <w:t xml:space="preserve">Phillips </w:t>
      </w:r>
      <w:r w:rsidRPr="002172A6">
        <w:rPr>
          <w:rFonts w:hint="eastAsia"/>
        </w:rPr>
        <w:t>and</w:t>
      </w:r>
      <w:r w:rsidRPr="002172A6">
        <w:t xml:space="preserve"> Hamann, 2021</w:t>
      </w:r>
      <w:r w:rsidRPr="002172A6">
        <w:rPr>
          <w:rFonts w:hint="eastAsia"/>
        </w:rPr>
        <w:t xml:space="preserve">; </w:t>
      </w:r>
      <w:r w:rsidRPr="002172A6">
        <w:t xml:space="preserve">Romero </w:t>
      </w:r>
      <w:r w:rsidRPr="002172A6">
        <w:rPr>
          <w:rFonts w:hint="eastAsia"/>
        </w:rPr>
        <w:t>and</w:t>
      </w:r>
      <w:r w:rsidRPr="002172A6">
        <w:t xml:space="preserve"> Sandefur, 2021</w:t>
      </w:r>
      <w:r w:rsidRPr="002172A6">
        <w:rPr>
          <w:rFonts w:hint="eastAsia"/>
        </w:rPr>
        <w:t>)</w:t>
      </w:r>
      <w:r w:rsidRPr="002172A6">
        <w:rPr>
          <w:rFonts w:eastAsia="Malgun Gothic" w:hint="eastAsia"/>
          <w:lang w:eastAsia="ko-KR"/>
        </w:rPr>
        <w:t xml:space="preserve">, </w:t>
      </w:r>
      <w:r w:rsidRPr="002172A6">
        <w:rPr>
          <w:rFonts w:eastAsia="Malgun Gothic"/>
          <w:lang w:eastAsia="ko-KR"/>
        </w:rPr>
        <w:t xml:space="preserve">who </w:t>
      </w:r>
      <w:r w:rsidRPr="002172A6">
        <w:rPr>
          <w:rFonts w:eastAsia="Malgun Gothic" w:hint="eastAsia"/>
          <w:lang w:eastAsia="ko-KR"/>
        </w:rPr>
        <w:t>hire</w:t>
      </w:r>
      <w:r w:rsidRPr="002172A6">
        <w:rPr>
          <w:rFonts w:eastAsia="Malgun Gothic"/>
          <w:lang w:eastAsia="ko-KR"/>
        </w:rPr>
        <w:t>d</w:t>
      </w:r>
      <w:r w:rsidRPr="002172A6">
        <w:rPr>
          <w:rFonts w:eastAsia="Malgun Gothic" w:hint="eastAsia"/>
          <w:lang w:eastAsia="ko-KR"/>
        </w:rPr>
        <w:t xml:space="preserve"> </w:t>
      </w:r>
      <w:r w:rsidRPr="002172A6">
        <w:rPr>
          <w:rFonts w:eastAsia="Malgun Gothic"/>
          <w:lang w:eastAsia="ko-KR"/>
        </w:rPr>
        <w:t xml:space="preserve">unsuitable teachers, yielding inadequate student learning. </w:t>
      </w:r>
    </w:p>
    <w:p w14:paraId="12EB2607" w14:textId="739C7F94" w:rsidR="0051276A" w:rsidRPr="002172A6" w:rsidRDefault="0051276A" w:rsidP="0051276A">
      <w:pPr>
        <w:spacing w:after="0" w:line="480" w:lineRule="auto"/>
        <w:ind w:firstLine="720"/>
        <w:rPr>
          <w:rFonts w:eastAsia="Malgun Gothic"/>
          <w:lang w:eastAsia="ko-KR"/>
        </w:rPr>
      </w:pPr>
      <w:r w:rsidRPr="002172A6">
        <w:t xml:space="preserve">Second, school staff and EO providers </w:t>
      </w:r>
      <w:r w:rsidR="00AB7780" w:rsidRPr="002172A6">
        <w:t xml:space="preserve">can formally meet </w:t>
      </w:r>
      <w:r w:rsidRPr="002172A6">
        <w:t>to define contracts with explicit learning objectives and assessment measures</w:t>
      </w:r>
      <w:r w:rsidR="00AB7780" w:rsidRPr="002172A6">
        <w:t>. This</w:t>
      </w:r>
      <w:r w:rsidRPr="002172A6">
        <w:t xml:space="preserve"> can minimize miscommunication and disputes during implementation</w:t>
      </w:r>
      <w:r w:rsidRPr="002172A6">
        <w:rPr>
          <w:rFonts w:hint="eastAsia"/>
        </w:rPr>
        <w:t xml:space="preserve"> (</w:t>
      </w:r>
      <w:r w:rsidR="00656365" w:rsidRPr="002172A6">
        <w:rPr>
          <w:rFonts w:eastAsia="Malgun Gothic" w:hint="eastAsia"/>
          <w:lang w:eastAsia="ko-KR"/>
        </w:rPr>
        <w:t>Choi, 2018</w:t>
      </w:r>
      <w:r w:rsidRPr="002172A6">
        <w:rPr>
          <w:rFonts w:hint="eastAsia"/>
        </w:rPr>
        <w:t>)</w:t>
      </w:r>
      <w:r w:rsidRPr="002172A6">
        <w:t xml:space="preserve">. </w:t>
      </w:r>
    </w:p>
    <w:p w14:paraId="621E950F" w14:textId="64208CEC" w:rsidR="0051276A" w:rsidRPr="002172A6" w:rsidRDefault="0051276A" w:rsidP="0051276A">
      <w:pPr>
        <w:spacing w:after="0" w:line="480" w:lineRule="auto"/>
        <w:ind w:firstLine="720"/>
        <w:rPr>
          <w:rFonts w:eastAsia="Malgun Gothic"/>
          <w:lang w:eastAsia="ko-KR"/>
        </w:rPr>
      </w:pPr>
      <w:r w:rsidRPr="002172A6">
        <w:rPr>
          <w:rFonts w:hint="eastAsia"/>
        </w:rPr>
        <w:t xml:space="preserve">Third, </w:t>
      </w:r>
      <w:r w:rsidRPr="002172A6">
        <w:rPr>
          <w:rFonts w:eastAsia="Malgun Gothic" w:hint="eastAsia"/>
          <w:lang w:eastAsia="ko-KR"/>
        </w:rPr>
        <w:t>s</w:t>
      </w:r>
      <w:r w:rsidRPr="002172A6">
        <w:t>tructured</w:t>
      </w:r>
      <w:r w:rsidRPr="002172A6">
        <w:rPr>
          <w:rFonts w:eastAsia="Malgun Gothic" w:hint="eastAsia"/>
          <w:lang w:eastAsia="ko-KR"/>
        </w:rPr>
        <w:t>, regular</w:t>
      </w:r>
      <w:r w:rsidRPr="002172A6">
        <w:t xml:space="preserve"> collaborations </w:t>
      </w:r>
      <w:r w:rsidRPr="002172A6">
        <w:rPr>
          <w:rFonts w:eastAsia="Malgun Gothic" w:hint="eastAsia"/>
          <w:lang w:eastAsia="ko-KR"/>
        </w:rPr>
        <w:t xml:space="preserve">between schools and service providers </w:t>
      </w:r>
      <w:r w:rsidRPr="002172A6">
        <w:t>can improve program quality</w:t>
      </w:r>
      <w:r w:rsidRPr="002172A6">
        <w:rPr>
          <w:rFonts w:eastAsia="Malgun Gothic" w:hint="eastAsia"/>
          <w:lang w:eastAsia="ko-KR"/>
        </w:rPr>
        <w:t xml:space="preserve"> </w:t>
      </w:r>
      <w:r w:rsidRPr="002172A6">
        <w:t xml:space="preserve">(Marsh </w:t>
      </w:r>
      <w:r w:rsidRPr="002172A6">
        <w:rPr>
          <w:i/>
          <w:iCs/>
        </w:rPr>
        <w:t>et al</w:t>
      </w:r>
      <w:r w:rsidRPr="002172A6">
        <w:t xml:space="preserve">., 2017). </w:t>
      </w:r>
      <w:r w:rsidRPr="002172A6">
        <w:rPr>
          <w:rFonts w:eastAsia="Malgun Gothic" w:hint="eastAsia"/>
          <w:lang w:eastAsia="ko-KR"/>
        </w:rPr>
        <w:t>T</w:t>
      </w:r>
      <w:r w:rsidRPr="002172A6">
        <w:t xml:space="preserve">eachers’ </w:t>
      </w:r>
      <w:proofErr w:type="gramStart"/>
      <w:r w:rsidR="002172A6" w:rsidRPr="002172A6">
        <w:t>supports</w:t>
      </w:r>
      <w:proofErr w:type="gramEnd"/>
      <w:r w:rsidRPr="002172A6">
        <w:t xml:space="preserve"> and assistance aided effective </w:t>
      </w:r>
      <w:r w:rsidRPr="002172A6">
        <w:lastRenderedPageBreak/>
        <w:t xml:space="preserve">classroom management by EO providers, especially for those with limited instructional skills or knowledge of their students (Mangione </w:t>
      </w:r>
      <w:r w:rsidRPr="002172A6">
        <w:rPr>
          <w:i/>
          <w:iCs/>
        </w:rPr>
        <w:t>et al</w:t>
      </w:r>
      <w:r w:rsidRPr="002172A6">
        <w:t xml:space="preserve">., 2022). </w:t>
      </w:r>
    </w:p>
    <w:p w14:paraId="4A495B55" w14:textId="77777777" w:rsidR="0051276A" w:rsidRPr="002172A6" w:rsidRDefault="0051276A" w:rsidP="0051276A">
      <w:pPr>
        <w:spacing w:after="0" w:line="480" w:lineRule="auto"/>
        <w:ind w:firstLine="720"/>
        <w:rPr>
          <w:rFonts w:eastAsia="Malgun Gothic"/>
          <w:lang w:eastAsia="ko-KR"/>
        </w:rPr>
      </w:pPr>
      <w:r w:rsidRPr="002172A6">
        <w:rPr>
          <w:rFonts w:eastAsia="Malgun Gothic"/>
          <w:lang w:eastAsia="ko-KR"/>
        </w:rPr>
        <w:t>Furthermore, joint evaluations of EO processes and outcomes by school staff and providers can inform continuous improvement and strengthen partnerships (Rodríguez-Campos, 2012). Interestingly, when teachers were involved in post-EO evaluations, EO programs were often perceived as less effective, reflecting teachers’ awareness of underlying challenges—a necessary first step toward improving quality.</w:t>
      </w:r>
    </w:p>
    <w:p w14:paraId="7B41A185" w14:textId="411BCDA3" w:rsidR="0051276A" w:rsidRPr="002172A6" w:rsidRDefault="00AB7780" w:rsidP="0051276A">
      <w:pPr>
        <w:spacing w:after="0" w:line="480" w:lineRule="auto"/>
        <w:ind w:firstLine="720"/>
        <w:rPr>
          <w:rFonts w:eastAsia="Malgun Gothic"/>
          <w:lang w:eastAsia="ko-KR"/>
        </w:rPr>
      </w:pPr>
      <w:r w:rsidRPr="002172A6">
        <w:rPr>
          <w:rFonts w:eastAsia="Malgun Gothic"/>
          <w:lang w:eastAsia="ko-KR"/>
        </w:rPr>
        <w:t>T</w:t>
      </w:r>
      <w:r w:rsidR="0051276A" w:rsidRPr="002172A6">
        <w:rPr>
          <w:rFonts w:eastAsia="Malgun Gothic"/>
          <w:lang w:eastAsia="ko-KR"/>
        </w:rPr>
        <w:t>he government</w:t>
      </w:r>
      <w:r w:rsidR="0051276A" w:rsidRPr="002172A6">
        <w:rPr>
          <w:rFonts w:eastAsia="Malgun Gothic" w:hint="eastAsia"/>
          <w:lang w:eastAsia="ko-KR"/>
        </w:rPr>
        <w:t xml:space="preserve"> </w:t>
      </w:r>
      <w:r w:rsidRPr="002172A6">
        <w:rPr>
          <w:rFonts w:eastAsia="Malgun Gothic"/>
          <w:lang w:eastAsia="ko-KR"/>
        </w:rPr>
        <w:t>should</w:t>
      </w:r>
      <w:r w:rsidR="0051276A" w:rsidRPr="002172A6">
        <w:rPr>
          <w:rFonts w:eastAsia="Malgun Gothic" w:hint="eastAsia"/>
          <w:lang w:eastAsia="ko-KR"/>
        </w:rPr>
        <w:t xml:space="preserve"> implement</w:t>
      </w:r>
      <w:r w:rsidR="0051276A" w:rsidRPr="002172A6">
        <w:rPr>
          <w:rFonts w:eastAsia="Malgun Gothic"/>
          <w:lang w:eastAsia="ko-KR"/>
        </w:rPr>
        <w:t xml:space="preserve"> systematic regulation and monitoring standards for quality and equity (</w:t>
      </w:r>
      <w:r w:rsidR="00656365" w:rsidRPr="002172A6">
        <w:rPr>
          <w:rFonts w:eastAsia="Malgun Gothic" w:hint="eastAsia"/>
          <w:lang w:eastAsia="ko-KR"/>
        </w:rPr>
        <w:t>Choi, 2018</w:t>
      </w:r>
      <w:r w:rsidR="0051276A" w:rsidRPr="002172A6">
        <w:rPr>
          <w:rFonts w:eastAsia="Malgun Gothic"/>
          <w:lang w:eastAsia="ko-KR"/>
        </w:rPr>
        <w:t xml:space="preserve">; UNESCO, 2021). For example, the UK government recognized quality issues in its franchised provision of Higher Education </w:t>
      </w:r>
      <w:r w:rsidR="002172A6" w:rsidRPr="002172A6">
        <w:rPr>
          <w:rFonts w:eastAsia="Malgun Gothic"/>
          <w:lang w:eastAsia="ko-KR"/>
        </w:rPr>
        <w:t>programs</w:t>
      </w:r>
      <w:r w:rsidR="0051276A" w:rsidRPr="002172A6">
        <w:rPr>
          <w:rFonts w:eastAsia="Malgun Gothic"/>
          <w:lang w:eastAsia="ko-KR"/>
        </w:rPr>
        <w:t xml:space="preserve"> and is trying to improve their regulations (Department for Education, 2025).</w:t>
      </w:r>
      <w:r w:rsidRPr="002172A6">
        <w:rPr>
          <w:rFonts w:eastAsia="Malgun Gothic"/>
          <w:lang w:eastAsia="ko-KR"/>
        </w:rPr>
        <w:t xml:space="preserve"> Strong regulatory frameworks, transparent financial management, and ongoing monitoring of learning outcomes safeguard public education, especially as EO providers increasingly contribute to curriculum delivery</w:t>
      </w:r>
      <w:r w:rsidRPr="002172A6">
        <w:rPr>
          <w:rFonts w:eastAsia="Malgun Gothic" w:hint="eastAsia"/>
          <w:lang w:eastAsia="ko-KR"/>
        </w:rPr>
        <w:t xml:space="preserve"> (Choi, 2</w:t>
      </w:r>
      <w:r w:rsidRPr="002172A6">
        <w:t xml:space="preserve">024). </w:t>
      </w:r>
      <w:r w:rsidR="0051276A" w:rsidRPr="002172A6">
        <w:rPr>
          <w:rFonts w:eastAsia="Malgun Gothic"/>
          <w:lang w:eastAsia="ko-KR"/>
        </w:rPr>
        <w:t>Without proper monitoring, transferring state responsibilities to private providers risks unintended inequities, as seen in Australia’s English-language education for multilingual learners (Hogan et al., 2025).</w:t>
      </w:r>
    </w:p>
    <w:p w14:paraId="3099589E" w14:textId="7AD95D8E" w:rsidR="0051276A" w:rsidRPr="002172A6" w:rsidRDefault="0051276A" w:rsidP="0051276A">
      <w:pPr>
        <w:spacing w:after="0" w:line="480" w:lineRule="auto"/>
        <w:rPr>
          <w:b/>
          <w:bCs/>
          <w:i/>
          <w:iCs/>
        </w:rPr>
      </w:pPr>
      <w:r w:rsidRPr="002172A6">
        <w:rPr>
          <w:rFonts w:eastAsia="Malgun Gothic" w:hint="eastAsia"/>
          <w:b/>
          <w:bCs/>
          <w:i/>
          <w:iCs/>
          <w:lang w:eastAsia="ko-KR"/>
        </w:rPr>
        <w:t xml:space="preserve">7.2 </w:t>
      </w:r>
      <w:r w:rsidRPr="002172A6">
        <w:rPr>
          <w:rFonts w:hint="eastAsia"/>
          <w:b/>
          <w:bCs/>
          <w:i/>
          <w:iCs/>
        </w:rPr>
        <w:t>Theoretical implications</w:t>
      </w:r>
    </w:p>
    <w:p w14:paraId="05E96C96" w14:textId="33449FB5" w:rsidR="0051276A" w:rsidRPr="002172A6" w:rsidRDefault="00210602" w:rsidP="0051276A">
      <w:pPr>
        <w:spacing w:after="0" w:line="480" w:lineRule="auto"/>
        <w:ind w:firstLine="360"/>
      </w:pPr>
      <w:r w:rsidRPr="002172A6">
        <w:t>The study</w:t>
      </w:r>
      <w:r w:rsidRPr="002172A6">
        <w:rPr>
          <w:rFonts w:eastAsia="Malgun Gothic" w:hint="eastAsia"/>
          <w:lang w:eastAsia="ko-KR"/>
        </w:rPr>
        <w:t xml:space="preserve"> </w:t>
      </w:r>
      <w:r w:rsidRPr="002172A6">
        <w:t>evidenced mechanisms through which diverse actors</w:t>
      </w:r>
      <w:r w:rsidRPr="002172A6">
        <w:rPr>
          <w:rFonts w:eastAsia="Malgun Gothic" w:hint="eastAsia"/>
          <w:lang w:eastAsia="ko-KR"/>
        </w:rPr>
        <w:t xml:space="preserve"> </w:t>
      </w:r>
      <w:r w:rsidRPr="002172A6">
        <w:t>shaped policy outcomes, thereby substantiating the heuristic model of policy enactment theory</w:t>
      </w:r>
      <w:r w:rsidRPr="002172A6">
        <w:rPr>
          <w:rFonts w:eastAsia="Malgun Gothic" w:hint="eastAsia"/>
          <w:lang w:eastAsia="ko-KR"/>
        </w:rPr>
        <w:t xml:space="preserve"> (</w:t>
      </w:r>
      <w:r w:rsidR="007A13FC" w:rsidRPr="002172A6">
        <w:rPr>
          <w:rFonts w:eastAsia="Malgun Gothic"/>
          <w:lang w:eastAsia="ko-KR"/>
        </w:rPr>
        <w:t xml:space="preserve">e.g., </w:t>
      </w:r>
      <w:r w:rsidRPr="002172A6">
        <w:rPr>
          <w:rFonts w:eastAsia="Malgun Gothic" w:hint="eastAsia"/>
          <w:lang w:eastAsia="ko-KR"/>
        </w:rPr>
        <w:t xml:space="preserve">Ball </w:t>
      </w:r>
      <w:r w:rsidRPr="002172A6">
        <w:rPr>
          <w:rFonts w:eastAsia="Malgun Gothic"/>
          <w:i/>
          <w:iCs/>
          <w:lang w:eastAsia="ko-KR"/>
        </w:rPr>
        <w:t>et al</w:t>
      </w:r>
      <w:r w:rsidRPr="002172A6">
        <w:rPr>
          <w:rFonts w:eastAsia="Malgun Gothic" w:hint="eastAsia"/>
          <w:lang w:eastAsia="ko-KR"/>
        </w:rPr>
        <w:t>.</w:t>
      </w:r>
      <w:r w:rsidRPr="002172A6">
        <w:rPr>
          <w:rFonts w:eastAsia="Malgun Gothic"/>
          <w:lang w:eastAsia="ko-KR"/>
        </w:rPr>
        <w:t xml:space="preserve">, </w:t>
      </w:r>
      <w:r w:rsidRPr="002172A6">
        <w:rPr>
          <w:rFonts w:eastAsia="Malgun Gothic" w:hint="eastAsia"/>
          <w:lang w:eastAsia="ko-KR"/>
        </w:rPr>
        <w:t>2012)</w:t>
      </w:r>
      <w:r w:rsidRPr="002172A6">
        <w:t>.</w:t>
      </w:r>
      <w:r w:rsidRPr="002172A6">
        <w:rPr>
          <w:rFonts w:eastAsia="Malgun Gothic"/>
          <w:lang w:eastAsia="ko-KR"/>
        </w:rPr>
        <w:t xml:space="preserve"> </w:t>
      </w:r>
      <w:r w:rsidR="0051276A" w:rsidRPr="002172A6">
        <w:t xml:space="preserve">Unqualified EO providers can yield inadequate student learning. Inadequate needs analysis drives poor EO program choices. Poor communication between schools and providers before, during and after EO harms its quality. Hence, our results suggest incorporating </w:t>
      </w:r>
      <w:r w:rsidR="0051276A" w:rsidRPr="002172A6">
        <w:rPr>
          <w:rFonts w:eastAsia="Malgun Gothic" w:hint="eastAsia"/>
          <w:lang w:eastAsia="ko-KR"/>
        </w:rPr>
        <w:t>school staff</w:t>
      </w:r>
      <w:r w:rsidR="0051276A" w:rsidRPr="002172A6">
        <w:rPr>
          <w:rFonts w:eastAsia="Malgun Gothic"/>
          <w:lang w:eastAsia="ko-KR"/>
        </w:rPr>
        <w:t>’</w:t>
      </w:r>
      <w:r w:rsidR="0051276A" w:rsidRPr="002172A6">
        <w:rPr>
          <w:rFonts w:eastAsia="Malgun Gothic" w:hint="eastAsia"/>
          <w:lang w:eastAsia="ko-KR"/>
        </w:rPr>
        <w:t xml:space="preserve">s </w:t>
      </w:r>
      <w:r w:rsidR="0051276A" w:rsidRPr="002172A6">
        <w:t xml:space="preserve">EO roles, enacted procurement, and management processes into a comprehensive </w:t>
      </w:r>
      <w:r w:rsidRPr="002172A6">
        <w:rPr>
          <w:rFonts w:eastAsia="Malgun Gothic"/>
          <w:lang w:eastAsia="ko-KR"/>
        </w:rPr>
        <w:t>theory</w:t>
      </w:r>
      <w:r w:rsidRPr="002172A6">
        <w:t xml:space="preserve"> </w:t>
      </w:r>
      <w:r w:rsidR="0051276A" w:rsidRPr="002172A6">
        <w:t>of EO</w:t>
      </w:r>
      <w:r w:rsidR="0051276A" w:rsidRPr="002172A6">
        <w:rPr>
          <w:rFonts w:eastAsia="Malgun Gothic" w:hint="eastAsia"/>
          <w:lang w:eastAsia="ko-KR"/>
        </w:rPr>
        <w:t xml:space="preserve"> </w:t>
      </w:r>
      <w:r w:rsidR="0051276A" w:rsidRPr="002172A6">
        <w:rPr>
          <w:rFonts w:eastAsia="Malgun Gothic" w:hint="eastAsia"/>
          <w:lang w:eastAsia="ko-KR"/>
        </w:rPr>
        <w:lastRenderedPageBreak/>
        <w:t xml:space="preserve">process and outcomes. </w:t>
      </w:r>
      <w:r w:rsidR="0051276A" w:rsidRPr="002172A6">
        <w:t xml:space="preserve">It should also include dynamics among actors inside and outside schools (Mangione </w:t>
      </w:r>
      <w:r w:rsidR="0051276A" w:rsidRPr="002172A6">
        <w:rPr>
          <w:i/>
          <w:iCs/>
        </w:rPr>
        <w:t>et al</w:t>
      </w:r>
      <w:r w:rsidR="0051276A" w:rsidRPr="002172A6">
        <w:t>., 2022) and antecedents of after-school learning experiences (Chan and Ng, 2015). By examining many different types of possible antecedents of EO quality, this study takes a step towards a comprehensive model of EO actors, processes, and outcomes.</w:t>
      </w:r>
    </w:p>
    <w:p w14:paraId="7837AA4A" w14:textId="17E92428" w:rsidR="00210602" w:rsidRPr="002172A6" w:rsidRDefault="00210602" w:rsidP="00210602">
      <w:pPr>
        <w:spacing w:after="0" w:line="480" w:lineRule="auto"/>
        <w:ind w:firstLine="360"/>
      </w:pPr>
      <w:r w:rsidRPr="002172A6">
        <w:rPr>
          <w:rFonts w:eastAsia="Malgun Gothic"/>
          <w:lang w:eastAsia="ko-KR"/>
        </w:rPr>
        <w:t xml:space="preserve">Past studies showed that </w:t>
      </w:r>
      <w:r w:rsidRPr="002172A6">
        <w:t xml:space="preserve">EO lets wealthier schools </w:t>
      </w:r>
      <w:r w:rsidRPr="002172A6">
        <w:rPr>
          <w:rFonts w:eastAsia="Malgun Gothic"/>
          <w:lang w:eastAsia="ko-KR"/>
        </w:rPr>
        <w:t xml:space="preserve">buy </w:t>
      </w:r>
      <w:r w:rsidRPr="002172A6">
        <w:t xml:space="preserve">more/better education services, which raises social inequality (Belfield and Levin, 2002; </w:t>
      </w:r>
      <w:r w:rsidRPr="002172A6">
        <w:rPr>
          <w:rFonts w:eastAsia="Malgun Gothic" w:hint="eastAsia"/>
          <w:lang w:eastAsia="ko-KR"/>
        </w:rPr>
        <w:t>Choi, 2018, 2022</w:t>
      </w:r>
      <w:r w:rsidRPr="002172A6">
        <w:t xml:space="preserve">). However, our findings showed that these differences were not significant overall. This result shows the importance of assessing many schools’ EO, not just a few. </w:t>
      </w:r>
    </w:p>
    <w:p w14:paraId="4A81BA90" w14:textId="77777777" w:rsidR="00210602" w:rsidRPr="002172A6" w:rsidRDefault="00210602" w:rsidP="0051276A">
      <w:pPr>
        <w:spacing w:after="0" w:line="480" w:lineRule="auto"/>
        <w:ind w:firstLine="360"/>
        <w:rPr>
          <w:rFonts w:eastAsia="Malgun Gothic"/>
          <w:lang w:eastAsia="ko-KR"/>
        </w:rPr>
      </w:pPr>
    </w:p>
    <w:p w14:paraId="66F75908" w14:textId="77777777" w:rsidR="0051276A" w:rsidRPr="002172A6" w:rsidRDefault="0051276A" w:rsidP="0051276A">
      <w:pPr>
        <w:pStyle w:val="ListParagraph"/>
        <w:numPr>
          <w:ilvl w:val="0"/>
          <w:numId w:val="16"/>
        </w:numPr>
        <w:spacing w:after="0" w:line="480" w:lineRule="auto"/>
        <w:rPr>
          <w:b/>
          <w:bCs/>
        </w:rPr>
      </w:pPr>
      <w:bookmarkStart w:id="42" w:name="_Hlk212843079"/>
      <w:r w:rsidRPr="002172A6">
        <w:rPr>
          <w:b/>
          <w:bCs/>
        </w:rPr>
        <w:t>Limitations and Future Research</w:t>
      </w:r>
    </w:p>
    <w:p w14:paraId="2C2AB99F" w14:textId="5F62AC19" w:rsidR="00210602" w:rsidRPr="002172A6" w:rsidRDefault="0051276A" w:rsidP="0051276A">
      <w:pPr>
        <w:spacing w:after="0" w:line="480" w:lineRule="auto"/>
        <w:ind w:firstLine="360"/>
      </w:pPr>
      <w:r w:rsidRPr="002172A6">
        <w:t xml:space="preserve">This study has limitations regarding the participants, sample, perceptions, cross-sectional data, and measures. </w:t>
      </w:r>
      <w:bookmarkStart w:id="43" w:name="_Hlk171005945"/>
      <w:r w:rsidRPr="002172A6">
        <w:t xml:space="preserve">First, our sample only included school leaders and teachers who were willing to participate, </w:t>
      </w:r>
      <w:r w:rsidRPr="002172A6">
        <w:rPr>
          <w:rFonts w:eastAsia="Malgun Gothic" w:hint="eastAsia"/>
          <w:lang w:eastAsia="ko-KR"/>
        </w:rPr>
        <w:t xml:space="preserve">a </w:t>
      </w:r>
      <w:r w:rsidRPr="002172A6">
        <w:rPr>
          <w:rFonts w:eastAsia="Malgun Gothic"/>
          <w:lang w:eastAsia="ko-KR"/>
        </w:rPr>
        <w:t xml:space="preserve">possible </w:t>
      </w:r>
      <w:r w:rsidRPr="002172A6">
        <w:rPr>
          <w:rFonts w:eastAsia="Malgun Gothic" w:hint="eastAsia"/>
          <w:lang w:eastAsia="ko-KR"/>
        </w:rPr>
        <w:t>self-selection bias</w:t>
      </w:r>
      <w:r w:rsidRPr="002172A6">
        <w:t xml:space="preserve">. Future studies can draw on </w:t>
      </w:r>
      <w:r w:rsidRPr="002172A6">
        <w:rPr>
          <w:color w:val="212121"/>
        </w:rPr>
        <w:t>stakeholder theory</w:t>
      </w:r>
      <w:r w:rsidRPr="002172A6">
        <w:t xml:space="preserve"> and examine other EO actors (e.g., students, school staff, and EO providers) and their interactions to more comprehensively model factors that affect EO program quality. Also, future studies can collect </w:t>
      </w:r>
      <w:r w:rsidRPr="002172A6">
        <w:rPr>
          <w:rFonts w:eastAsia="Malgun Gothic" w:hint="eastAsia"/>
          <w:lang w:eastAsia="ko-KR"/>
        </w:rPr>
        <w:t>views</w:t>
      </w:r>
      <w:r w:rsidRPr="002172A6">
        <w:t xml:space="preserve"> of</w:t>
      </w:r>
      <w:r w:rsidR="00210602" w:rsidRPr="002172A6">
        <w:t xml:space="preserve"> non-teaching</w:t>
      </w:r>
      <w:r w:rsidRPr="002172A6">
        <w:rPr>
          <w:rFonts w:eastAsia="Malgun Gothic" w:hint="eastAsia"/>
          <w:lang w:eastAsia="ko-KR"/>
        </w:rPr>
        <w:t xml:space="preserve"> </w:t>
      </w:r>
      <w:r w:rsidRPr="002172A6">
        <w:rPr>
          <w:rFonts w:eastAsia="Malgun Gothic"/>
          <w:lang w:eastAsia="ko-KR"/>
        </w:rPr>
        <w:t>staff</w:t>
      </w:r>
      <w:r w:rsidR="00210602" w:rsidRPr="002172A6">
        <w:rPr>
          <w:rFonts w:eastAsia="Malgun Gothic"/>
          <w:lang w:eastAsia="ko-KR"/>
        </w:rPr>
        <w:t xml:space="preserve"> (e.g., secretaries)</w:t>
      </w:r>
      <w:r w:rsidRPr="002172A6">
        <w:t xml:space="preserve"> </w:t>
      </w:r>
      <w:r w:rsidRPr="002172A6">
        <w:rPr>
          <w:rFonts w:eastAsia="Malgun Gothic"/>
          <w:lang w:eastAsia="ko-KR"/>
        </w:rPr>
        <w:t>to capture</w:t>
      </w:r>
      <w:r w:rsidRPr="002172A6">
        <w:rPr>
          <w:rFonts w:eastAsia="Malgun Gothic" w:hint="eastAsia"/>
          <w:lang w:eastAsia="ko-KR"/>
        </w:rPr>
        <w:t xml:space="preserve"> factors that may affect </w:t>
      </w:r>
      <w:r w:rsidRPr="002172A6">
        <w:rPr>
          <w:rFonts w:eastAsia="Malgun Gothic"/>
          <w:lang w:eastAsia="ko-KR"/>
        </w:rPr>
        <w:t xml:space="preserve">EO </w:t>
      </w:r>
      <w:r w:rsidRPr="002172A6">
        <w:rPr>
          <w:rFonts w:eastAsia="Malgun Gothic" w:hint="eastAsia"/>
          <w:lang w:eastAsia="ko-KR"/>
        </w:rPr>
        <w:t>quality</w:t>
      </w:r>
      <w:r w:rsidRPr="002172A6">
        <w:rPr>
          <w:rFonts w:eastAsia="Malgun Gothic"/>
          <w:lang w:eastAsia="ko-KR"/>
        </w:rPr>
        <w:t xml:space="preserve"> (</w:t>
      </w:r>
      <w:r w:rsidRPr="002172A6">
        <w:rPr>
          <w:rFonts w:eastAsia="Malgun Gothic" w:hint="eastAsia"/>
          <w:lang w:eastAsia="ko-KR"/>
        </w:rPr>
        <w:t>e.g., school</w:t>
      </w:r>
      <w:r w:rsidRPr="002172A6">
        <w:rPr>
          <w:rFonts w:eastAsia="Malgun Gothic"/>
          <w:lang w:eastAsia="ko-KR"/>
        </w:rPr>
        <w:t xml:space="preserve"> budgets)</w:t>
      </w:r>
      <w:r w:rsidRPr="002172A6">
        <w:t xml:space="preserve">. </w:t>
      </w:r>
      <w:bookmarkEnd w:id="43"/>
    </w:p>
    <w:p w14:paraId="0BB1F6F3" w14:textId="77777777" w:rsidR="00210602" w:rsidRPr="002172A6" w:rsidRDefault="0051276A" w:rsidP="0051276A">
      <w:pPr>
        <w:spacing w:after="0" w:line="480" w:lineRule="auto"/>
        <w:ind w:firstLine="360"/>
      </w:pPr>
      <w:r w:rsidRPr="002172A6">
        <w:t xml:space="preserve">Second, our study only included participants in Hong Kong, where EO thrives with little opposition or government oversight. Hence, future studies can include participants and schools in other regions </w:t>
      </w:r>
      <w:r w:rsidRPr="002172A6">
        <w:rPr>
          <w:rFonts w:eastAsia="Malgun Gothic" w:hint="eastAsia"/>
          <w:lang w:eastAsia="ko-KR"/>
        </w:rPr>
        <w:t>with different</w:t>
      </w:r>
      <w:r w:rsidRPr="002172A6">
        <w:t xml:space="preserve"> regulatory environments. </w:t>
      </w:r>
    </w:p>
    <w:p w14:paraId="046677B8" w14:textId="77777777" w:rsidR="00210602" w:rsidRPr="002172A6" w:rsidRDefault="0051276A" w:rsidP="0051276A">
      <w:pPr>
        <w:spacing w:after="0" w:line="480" w:lineRule="auto"/>
        <w:ind w:firstLine="360"/>
      </w:pPr>
      <w:r w:rsidRPr="002172A6">
        <w:t>Third, this study only collected data on participant perceptions without hard evidence of student learning outcomes. Hence, further studies can use students' pre-</w:t>
      </w:r>
      <w:r w:rsidRPr="002172A6">
        <w:rPr>
          <w:rFonts w:eastAsia="Malgun Gothic" w:hint="eastAsia"/>
          <w:lang w:eastAsia="ko-KR"/>
        </w:rPr>
        <w:t xml:space="preserve"> </w:t>
      </w:r>
      <w:r w:rsidRPr="002172A6">
        <w:t xml:space="preserve">and post-test scores in </w:t>
      </w:r>
      <w:r w:rsidRPr="002172A6">
        <w:lastRenderedPageBreak/>
        <w:t xml:space="preserve">experimental designs or studies that document evidence of causal mechanisms (e.g., reduced [increased] teacher workload, external providers’ qualifications). </w:t>
      </w:r>
    </w:p>
    <w:p w14:paraId="34253E13" w14:textId="677136C9" w:rsidR="00210602" w:rsidRPr="002172A6" w:rsidRDefault="0051276A" w:rsidP="0051276A">
      <w:pPr>
        <w:spacing w:after="0" w:line="480" w:lineRule="auto"/>
        <w:ind w:firstLine="360"/>
        <w:rPr>
          <w:rFonts w:eastAsia="Malgun Gothic"/>
          <w:lang w:eastAsia="ko-KR"/>
        </w:rPr>
      </w:pPr>
      <w:r w:rsidRPr="002172A6">
        <w:t xml:space="preserve">Fourth, </w:t>
      </w:r>
      <w:r w:rsidRPr="002172A6">
        <w:rPr>
          <w:rFonts w:eastAsia="Malgun Gothic" w:hint="eastAsia"/>
          <w:lang w:eastAsia="ko-KR"/>
        </w:rPr>
        <w:t xml:space="preserve">this study only </w:t>
      </w:r>
      <w:r w:rsidR="00210602" w:rsidRPr="002172A6">
        <w:rPr>
          <w:rFonts w:eastAsia="Malgun Gothic"/>
          <w:lang w:eastAsia="ko-KR"/>
        </w:rPr>
        <w:t>offers</w:t>
      </w:r>
      <w:r w:rsidR="00210602" w:rsidRPr="002172A6">
        <w:rPr>
          <w:rFonts w:eastAsia="Malgun Gothic" w:hint="eastAsia"/>
          <w:lang w:eastAsia="ko-KR"/>
        </w:rPr>
        <w:t xml:space="preserve"> </w:t>
      </w:r>
      <w:r w:rsidRPr="002172A6">
        <w:rPr>
          <w:rFonts w:eastAsia="Malgun Gothic" w:hint="eastAsia"/>
          <w:lang w:eastAsia="ko-KR"/>
        </w:rPr>
        <w:t xml:space="preserve">a </w:t>
      </w:r>
      <w:r w:rsidRPr="002172A6">
        <w:rPr>
          <w:rFonts w:eastAsia="Malgun Gothic"/>
          <w:lang w:eastAsia="ko-KR"/>
        </w:rPr>
        <w:t xml:space="preserve">cross-sectional </w:t>
      </w:r>
      <w:r w:rsidRPr="002172A6">
        <w:rPr>
          <w:rFonts w:eastAsia="Malgun Gothic" w:hint="eastAsia"/>
          <w:lang w:eastAsia="ko-KR"/>
        </w:rPr>
        <w:t xml:space="preserve">snapshot of </w:t>
      </w:r>
      <w:r w:rsidRPr="002172A6">
        <w:rPr>
          <w:rFonts w:eastAsia="Malgun Gothic"/>
          <w:lang w:eastAsia="ko-KR"/>
        </w:rPr>
        <w:t>perceived EO quality. Hence, future</w:t>
      </w:r>
      <w:r w:rsidRPr="002172A6">
        <w:rPr>
          <w:rFonts w:eastAsia="Malgun Gothic" w:hint="eastAsia"/>
          <w:lang w:eastAsia="ko-KR"/>
        </w:rPr>
        <w:t xml:space="preserve"> longitudinal stud</w:t>
      </w:r>
      <w:r w:rsidRPr="002172A6">
        <w:rPr>
          <w:rFonts w:eastAsia="Malgun Gothic"/>
          <w:lang w:eastAsia="ko-KR"/>
        </w:rPr>
        <w:t>ies</w:t>
      </w:r>
      <w:r w:rsidRPr="002172A6">
        <w:rPr>
          <w:rFonts w:eastAsia="Malgun Gothic" w:hint="eastAsia"/>
          <w:lang w:eastAsia="ko-KR"/>
        </w:rPr>
        <w:t xml:space="preserve"> can trace the </w:t>
      </w:r>
      <w:r w:rsidRPr="002172A6">
        <w:rPr>
          <w:rFonts w:eastAsia="Malgun Gothic"/>
          <w:lang w:eastAsia="ko-KR"/>
        </w:rPr>
        <w:t xml:space="preserve">interplay among past EO </w:t>
      </w:r>
      <w:r w:rsidRPr="002172A6">
        <w:rPr>
          <w:rFonts w:eastAsia="Malgun Gothic" w:hint="eastAsia"/>
          <w:lang w:eastAsia="ko-KR"/>
        </w:rPr>
        <w:t>experience</w:t>
      </w:r>
      <w:r w:rsidRPr="002172A6">
        <w:rPr>
          <w:rFonts w:eastAsia="Malgun Gothic"/>
          <w:lang w:eastAsia="ko-KR"/>
        </w:rPr>
        <w:t xml:space="preserve">s, current EO </w:t>
      </w:r>
      <w:r w:rsidRPr="002172A6">
        <w:rPr>
          <w:rFonts w:eastAsia="Malgun Gothic" w:hint="eastAsia"/>
          <w:lang w:eastAsia="ko-KR"/>
        </w:rPr>
        <w:t xml:space="preserve">quality, </w:t>
      </w:r>
      <w:r w:rsidRPr="002172A6">
        <w:rPr>
          <w:rFonts w:eastAsia="Malgun Gothic"/>
          <w:lang w:eastAsia="ko-KR"/>
        </w:rPr>
        <w:t>identification of EO problems, and implementation of their solutions</w:t>
      </w:r>
      <w:r w:rsidRPr="002172A6">
        <w:rPr>
          <w:rFonts w:eastAsia="Malgun Gothic" w:hint="eastAsia"/>
          <w:lang w:eastAsia="ko-KR"/>
        </w:rPr>
        <w:t xml:space="preserve">. </w:t>
      </w:r>
    </w:p>
    <w:p w14:paraId="3A1F7DFE" w14:textId="72975F05" w:rsidR="0051276A" w:rsidRPr="002172A6" w:rsidRDefault="0051276A" w:rsidP="0051276A">
      <w:pPr>
        <w:spacing w:after="0" w:line="480" w:lineRule="auto"/>
        <w:ind w:firstLine="360"/>
        <w:rPr>
          <w:rFonts w:eastAsia="Malgun Gothic"/>
          <w:lang w:eastAsia="ko-KR"/>
        </w:rPr>
      </w:pPr>
      <w:r w:rsidRPr="002172A6">
        <w:rPr>
          <w:rFonts w:eastAsia="Malgun Gothic" w:hint="eastAsia"/>
          <w:lang w:eastAsia="ko-KR"/>
        </w:rPr>
        <w:t xml:space="preserve">Finally, </w:t>
      </w:r>
      <w:r w:rsidRPr="002172A6">
        <w:t xml:space="preserve">the limited options for each survey question and single measures of most </w:t>
      </w:r>
      <w:proofErr w:type="gramStart"/>
      <w:r w:rsidRPr="002172A6">
        <w:t>constructs</w:t>
      </w:r>
      <w:proofErr w:type="gramEnd"/>
      <w:r w:rsidRPr="002172A6">
        <w:t xml:space="preserve"> can cause measurement error. </w:t>
      </w:r>
      <w:r w:rsidRPr="002172A6">
        <w:rPr>
          <w:rFonts w:eastAsia="Malgun Gothic" w:hint="eastAsia"/>
          <w:lang w:eastAsia="ko-KR"/>
        </w:rPr>
        <w:t>F</w:t>
      </w:r>
      <w:r w:rsidRPr="002172A6">
        <w:t xml:space="preserve">uture studies can use multiple measures of each construct to create an index with greater precision via </w:t>
      </w:r>
      <w:r w:rsidRPr="002172A6">
        <w:rPr>
          <w:i/>
        </w:rPr>
        <w:t>factor analysis</w:t>
      </w:r>
      <w:r w:rsidRPr="002172A6">
        <w:t xml:space="preserve"> (</w:t>
      </w:r>
      <w:r w:rsidR="00D46348" w:rsidRPr="002172A6">
        <w:t>2013</w:t>
      </w:r>
      <w:r w:rsidRPr="002172A6">
        <w:t xml:space="preserve"> and </w:t>
      </w:r>
      <w:proofErr w:type="spellStart"/>
      <w:r w:rsidRPr="002172A6">
        <w:t>Sorbom</w:t>
      </w:r>
      <w:proofErr w:type="spellEnd"/>
      <w:r w:rsidRPr="002172A6">
        <w:t xml:space="preserve">, 2018) or </w:t>
      </w:r>
      <w:r w:rsidRPr="002172A6">
        <w:rPr>
          <w:i/>
        </w:rPr>
        <w:t>item response</w:t>
      </w:r>
      <w:r w:rsidRPr="002172A6">
        <w:t xml:space="preserve"> models (Embretson and Reise, 2013).</w:t>
      </w:r>
      <w:r w:rsidRPr="002172A6">
        <w:rPr>
          <w:rFonts w:eastAsia="Malgun Gothic" w:hint="eastAsia"/>
          <w:lang w:eastAsia="ko-KR"/>
        </w:rPr>
        <w:t xml:space="preserve"> </w:t>
      </w:r>
    </w:p>
    <w:bookmarkEnd w:id="41"/>
    <w:bookmarkEnd w:id="42"/>
    <w:p w14:paraId="60E76C3C" w14:textId="2B08A1DD" w:rsidR="0075761C" w:rsidRPr="002172A6" w:rsidRDefault="00343C30" w:rsidP="00A72714">
      <w:pPr>
        <w:spacing w:after="0" w:line="480" w:lineRule="auto"/>
        <w:rPr>
          <w:b/>
          <w:bCs/>
        </w:rPr>
      </w:pPr>
      <w:r w:rsidRPr="002172A6">
        <w:rPr>
          <w:rFonts w:eastAsia="Malgun Gothic" w:hint="eastAsia"/>
          <w:b/>
          <w:bCs/>
          <w:lang w:eastAsia="ko-KR"/>
        </w:rPr>
        <w:t>9.</w:t>
      </w:r>
      <w:r w:rsidRPr="002172A6">
        <w:rPr>
          <w:rFonts w:eastAsia="Malgun Gothic" w:hint="eastAsia"/>
          <w:lang w:eastAsia="ko-KR"/>
        </w:rPr>
        <w:t xml:space="preserve"> </w:t>
      </w:r>
      <w:r w:rsidR="00C62EF0" w:rsidRPr="002172A6">
        <w:rPr>
          <w:rFonts w:eastAsia="Malgun Gothic" w:hint="eastAsia"/>
          <w:b/>
          <w:bCs/>
          <w:lang w:eastAsia="ko-KR"/>
        </w:rPr>
        <w:t>Co</w:t>
      </w:r>
      <w:r w:rsidR="0075761C" w:rsidRPr="002172A6">
        <w:rPr>
          <w:b/>
          <w:bCs/>
        </w:rPr>
        <w:t>nclusion</w:t>
      </w:r>
    </w:p>
    <w:p w14:paraId="19FD268F" w14:textId="61B77BD7" w:rsidR="00770E70" w:rsidRPr="002172A6" w:rsidRDefault="00770E70" w:rsidP="007C352D">
      <w:pPr>
        <w:spacing w:after="0" w:line="480" w:lineRule="auto"/>
        <w:ind w:firstLine="360"/>
      </w:pPr>
      <w:r w:rsidRPr="002172A6">
        <w:t>Across the g</w:t>
      </w:r>
      <w:r w:rsidR="0075761C" w:rsidRPr="002172A6">
        <w:t>lob</w:t>
      </w:r>
      <w:r w:rsidRPr="002172A6">
        <w:t>e</w:t>
      </w:r>
      <w:r w:rsidR="0075761C" w:rsidRPr="002172A6">
        <w:t xml:space="preserve">, governments and schools are </w:t>
      </w:r>
      <w:r w:rsidRPr="002172A6">
        <w:t xml:space="preserve">turning to </w:t>
      </w:r>
      <w:r w:rsidR="0075761C" w:rsidRPr="002172A6">
        <w:t>EO</w:t>
      </w:r>
      <w:r w:rsidRPr="002172A6">
        <w:t xml:space="preserve"> with high hopes of improving education</w:t>
      </w:r>
      <w:r w:rsidR="0075761C" w:rsidRPr="002172A6">
        <w:t xml:space="preserve">, but its quality is not guaranteed. While </w:t>
      </w:r>
      <w:r w:rsidRPr="002172A6">
        <w:t>past studies</w:t>
      </w:r>
      <w:r w:rsidR="0075761C" w:rsidRPr="002172A6">
        <w:t xml:space="preserve"> </w:t>
      </w:r>
      <w:r w:rsidRPr="002172A6">
        <w:t xml:space="preserve">pointed to </w:t>
      </w:r>
      <w:r w:rsidR="0075761C" w:rsidRPr="002172A6">
        <w:t xml:space="preserve">some factors that </w:t>
      </w:r>
      <w:r w:rsidRPr="002172A6">
        <w:t xml:space="preserve">affect </w:t>
      </w:r>
      <w:r w:rsidR="0075761C" w:rsidRPr="002172A6">
        <w:t xml:space="preserve">EO quality, no study systematically </w:t>
      </w:r>
      <w:r w:rsidRPr="002172A6">
        <w:t xml:space="preserve">delineated </w:t>
      </w:r>
      <w:r w:rsidR="0075761C" w:rsidRPr="002172A6">
        <w:t xml:space="preserve">their relations. </w:t>
      </w:r>
      <w:r w:rsidRPr="002172A6">
        <w:t xml:space="preserve">In this </w:t>
      </w:r>
      <w:r w:rsidR="00980262" w:rsidRPr="002172A6">
        <w:t xml:space="preserve">exploratory </w:t>
      </w:r>
      <w:r w:rsidR="0075761C" w:rsidRPr="002172A6">
        <w:t>study</w:t>
      </w:r>
      <w:r w:rsidRPr="002172A6">
        <w:t>, we unearthed</w:t>
      </w:r>
      <w:r w:rsidR="0075761C" w:rsidRPr="002172A6">
        <w:t xml:space="preserve"> possible mechanisms </w:t>
      </w:r>
      <w:r w:rsidRPr="002172A6">
        <w:t xml:space="preserve">by </w:t>
      </w:r>
      <w:r w:rsidR="0075761C" w:rsidRPr="002172A6">
        <w:t xml:space="preserve">which the actors and their interactions shaped EO practice and </w:t>
      </w:r>
      <w:r w:rsidRPr="002172A6">
        <w:t xml:space="preserve">its </w:t>
      </w:r>
      <w:r w:rsidR="0075761C" w:rsidRPr="002172A6">
        <w:t xml:space="preserve">perceived quality. Future studies can </w:t>
      </w:r>
      <w:r w:rsidRPr="002172A6">
        <w:t xml:space="preserve">scrutinize </w:t>
      </w:r>
      <w:r w:rsidR="0075761C" w:rsidRPr="002172A6">
        <w:t xml:space="preserve">their </w:t>
      </w:r>
      <w:r w:rsidRPr="002172A6">
        <w:t xml:space="preserve">true </w:t>
      </w:r>
      <w:r w:rsidR="0075761C" w:rsidRPr="002172A6">
        <w:t xml:space="preserve">impact on EO quality </w:t>
      </w:r>
      <w:r w:rsidRPr="002172A6">
        <w:t xml:space="preserve">via </w:t>
      </w:r>
      <w:r w:rsidR="0075761C" w:rsidRPr="002172A6">
        <w:t xml:space="preserve">pre- and post-tests of targeted student knowledge or skills, to </w:t>
      </w:r>
      <w:r w:rsidRPr="002172A6">
        <w:t xml:space="preserve">uncover these </w:t>
      </w:r>
      <w:r w:rsidR="0075761C" w:rsidRPr="002172A6">
        <w:t xml:space="preserve">mechanisms. </w:t>
      </w:r>
    </w:p>
    <w:p w14:paraId="3F173C94" w14:textId="53F0EBB0" w:rsidR="003B051D" w:rsidRPr="002172A6" w:rsidRDefault="0075761C" w:rsidP="007C352D">
      <w:pPr>
        <w:spacing w:after="0" w:line="480" w:lineRule="auto"/>
        <w:ind w:firstLine="360"/>
      </w:pPr>
      <w:r w:rsidRPr="002172A6">
        <w:t xml:space="preserve">Practically, this </w:t>
      </w:r>
      <w:r w:rsidR="00770E70" w:rsidRPr="002172A6">
        <w:t>study sheds light on</w:t>
      </w:r>
      <w:r w:rsidRPr="002172A6">
        <w:t xml:space="preserve"> how EO operates in schools</w:t>
      </w:r>
      <w:r w:rsidR="00770E70" w:rsidRPr="002172A6">
        <w:t>, offering fresh insights into fostering better collaborations between</w:t>
      </w:r>
      <w:r w:rsidRPr="002172A6">
        <w:t xml:space="preserve"> schools and </w:t>
      </w:r>
      <w:r w:rsidR="00770E70" w:rsidRPr="002172A6">
        <w:t>EO</w:t>
      </w:r>
      <w:r w:rsidRPr="002172A6">
        <w:t xml:space="preserve"> providers. </w:t>
      </w:r>
      <w:r w:rsidR="003B051D" w:rsidRPr="002172A6">
        <w:t>These insights</w:t>
      </w:r>
      <w:r w:rsidRPr="002172A6">
        <w:t xml:space="preserve"> can </w:t>
      </w:r>
      <w:r w:rsidR="003B051D" w:rsidRPr="002172A6">
        <w:t xml:space="preserve">guide </w:t>
      </w:r>
      <w:r w:rsidRPr="002172A6">
        <w:t xml:space="preserve">policymakers and leaders to </w:t>
      </w:r>
      <w:r w:rsidR="003B051D" w:rsidRPr="002172A6">
        <w:t>give suitable,</w:t>
      </w:r>
      <w:r w:rsidRPr="002172A6">
        <w:t xml:space="preserve"> systemic support to </w:t>
      </w:r>
      <w:r w:rsidR="003B051D" w:rsidRPr="002172A6">
        <w:t xml:space="preserve">bolster </w:t>
      </w:r>
      <w:r w:rsidRPr="002172A6">
        <w:t>EO quality</w:t>
      </w:r>
      <w:r w:rsidR="003B051D" w:rsidRPr="002172A6">
        <w:t xml:space="preserve">. This can include </w:t>
      </w:r>
      <w:r w:rsidRPr="002172A6">
        <w:t xml:space="preserve">conducting </w:t>
      </w:r>
      <w:r w:rsidR="003B051D" w:rsidRPr="002172A6">
        <w:t xml:space="preserve">thorough, </w:t>
      </w:r>
      <w:r w:rsidRPr="002172A6">
        <w:t xml:space="preserve">evidence-based needs analysis; </w:t>
      </w:r>
      <w:r w:rsidR="003B051D" w:rsidRPr="002172A6">
        <w:t xml:space="preserve">allocating </w:t>
      </w:r>
      <w:r w:rsidRPr="002172A6">
        <w:t xml:space="preserve">financial and time resources to induce and </w:t>
      </w:r>
      <w:r w:rsidR="003B051D" w:rsidRPr="002172A6">
        <w:t xml:space="preserve">nurture </w:t>
      </w:r>
      <w:r w:rsidRPr="002172A6">
        <w:t xml:space="preserve">collaborations; </w:t>
      </w:r>
      <w:r w:rsidR="003B051D" w:rsidRPr="002172A6">
        <w:t xml:space="preserve">embedding </w:t>
      </w:r>
      <w:r w:rsidRPr="002172A6">
        <w:t xml:space="preserve">evaluation </w:t>
      </w:r>
      <w:r w:rsidR="003B051D" w:rsidRPr="002172A6">
        <w:t xml:space="preserve">within </w:t>
      </w:r>
      <w:r w:rsidRPr="002172A6">
        <w:t>contract</w:t>
      </w:r>
      <w:r w:rsidR="003B051D" w:rsidRPr="002172A6">
        <w:t>s;</w:t>
      </w:r>
      <w:r w:rsidRPr="002172A6">
        <w:t xml:space="preserve"> and sharing the results with both schools and service providers. </w:t>
      </w:r>
    </w:p>
    <w:p w14:paraId="0A7F87D5" w14:textId="641F0BF8" w:rsidR="00D135C6" w:rsidRPr="002172A6" w:rsidRDefault="0075761C" w:rsidP="008E5AE6">
      <w:pPr>
        <w:spacing w:after="0" w:line="480" w:lineRule="auto"/>
        <w:ind w:firstLine="720"/>
        <w:rPr>
          <w:rFonts w:eastAsia="Malgun Gothic"/>
          <w:lang w:eastAsia="ko-KR"/>
        </w:rPr>
      </w:pPr>
      <w:r w:rsidRPr="002172A6">
        <w:lastRenderedPageBreak/>
        <w:t xml:space="preserve">These findings </w:t>
      </w:r>
      <w:r w:rsidR="00980262" w:rsidRPr="002172A6">
        <w:t xml:space="preserve">suggest </w:t>
      </w:r>
      <w:r w:rsidR="007A44AD" w:rsidRPr="002172A6">
        <w:t xml:space="preserve">the need to </w:t>
      </w:r>
      <w:r w:rsidRPr="002172A6">
        <w:t>integrat</w:t>
      </w:r>
      <w:r w:rsidR="007A44AD" w:rsidRPr="002172A6">
        <w:t xml:space="preserve">e </w:t>
      </w:r>
      <w:r w:rsidRPr="002172A6">
        <w:t xml:space="preserve">our understanding of </w:t>
      </w:r>
      <w:r w:rsidR="007A44AD" w:rsidRPr="002172A6">
        <w:t xml:space="preserve">real </w:t>
      </w:r>
      <w:r w:rsidRPr="002172A6">
        <w:t xml:space="preserve">EO </w:t>
      </w:r>
      <w:r w:rsidR="007A44AD" w:rsidRPr="002172A6">
        <w:t xml:space="preserve">practices </w:t>
      </w:r>
      <w:r w:rsidRPr="002172A6">
        <w:t xml:space="preserve">(school processes) into </w:t>
      </w:r>
      <w:r w:rsidR="007A44AD" w:rsidRPr="002172A6">
        <w:t xml:space="preserve">a theory of </w:t>
      </w:r>
      <w:r w:rsidRPr="002172A6">
        <w:t>EO</w:t>
      </w:r>
      <w:r w:rsidR="007A44AD" w:rsidRPr="002172A6">
        <w:t>, especially regarding its quality</w:t>
      </w:r>
      <w:r w:rsidRPr="002172A6">
        <w:t xml:space="preserve">. </w:t>
      </w:r>
      <w:r w:rsidR="007A44AD" w:rsidRPr="002172A6">
        <w:t>A</w:t>
      </w:r>
      <w:r w:rsidRPr="002172A6">
        <w:t xml:space="preserve"> comprehensive theory of EO can include </w:t>
      </w:r>
      <w:r w:rsidR="00980262" w:rsidRPr="002172A6">
        <w:t xml:space="preserve">(a) </w:t>
      </w:r>
      <w:r w:rsidRPr="002172A6">
        <w:t xml:space="preserve">monitoring to ensure EO quality (e.g., whether a needs analysis is </w:t>
      </w:r>
      <w:r w:rsidR="007A44AD" w:rsidRPr="002172A6">
        <w:t>required</w:t>
      </w:r>
      <w:r w:rsidRPr="002172A6">
        <w:t>)</w:t>
      </w:r>
      <w:r w:rsidR="00980262" w:rsidRPr="002172A6">
        <w:t>,</w:t>
      </w:r>
      <w:r w:rsidRPr="002172A6">
        <w:t xml:space="preserve"> </w:t>
      </w:r>
      <w:r w:rsidR="00980262" w:rsidRPr="002172A6">
        <w:t xml:space="preserve">(b) </w:t>
      </w:r>
      <w:r w:rsidR="007A44AD" w:rsidRPr="002172A6">
        <w:t xml:space="preserve">how </w:t>
      </w:r>
      <w:r w:rsidRPr="002172A6">
        <w:t>school</w:t>
      </w:r>
      <w:r w:rsidR="007A44AD" w:rsidRPr="002172A6">
        <w:t xml:space="preserve"> staff</w:t>
      </w:r>
      <w:r w:rsidRPr="002172A6">
        <w:t xml:space="preserve"> </w:t>
      </w:r>
      <w:r w:rsidR="00980262" w:rsidRPr="002172A6">
        <w:t xml:space="preserve">or </w:t>
      </w:r>
      <w:r w:rsidR="007A44AD" w:rsidRPr="002172A6">
        <w:t xml:space="preserve">EO staff </w:t>
      </w:r>
      <w:r w:rsidR="00D135C6" w:rsidRPr="002172A6">
        <w:t xml:space="preserve">play pivotal roles </w:t>
      </w:r>
      <w:r w:rsidRPr="002172A6">
        <w:t>at each stage and</w:t>
      </w:r>
      <w:r w:rsidR="00980262" w:rsidRPr="002172A6">
        <w:t xml:space="preserve"> (c)</w:t>
      </w:r>
      <w:r w:rsidRPr="002172A6">
        <w:t xml:space="preserve"> </w:t>
      </w:r>
      <w:r w:rsidR="00D135C6" w:rsidRPr="002172A6">
        <w:t>key EO processes</w:t>
      </w:r>
      <w:r w:rsidRPr="002172A6">
        <w:t xml:space="preserve"> (e.g., </w:t>
      </w:r>
      <w:r w:rsidR="00980262" w:rsidRPr="002172A6">
        <w:t>school</w:t>
      </w:r>
      <w:r w:rsidRPr="002172A6">
        <w:t xml:space="preserve"> discretion to draw contracts </w:t>
      </w:r>
      <w:r w:rsidR="00980262" w:rsidRPr="002172A6">
        <w:t xml:space="preserve">or </w:t>
      </w:r>
      <w:r w:rsidRPr="002172A6">
        <w:t>monitor quality).</w:t>
      </w:r>
      <w:r w:rsidR="00753796" w:rsidRPr="002172A6">
        <w:rPr>
          <w:rFonts w:eastAsia="Malgun Gothic" w:hint="eastAsia"/>
          <w:lang w:eastAsia="ko-KR"/>
        </w:rPr>
        <w:t xml:space="preserve"> </w:t>
      </w:r>
    </w:p>
    <w:p w14:paraId="6400E022" w14:textId="7C6E6E9D" w:rsidR="00F27831" w:rsidRPr="002172A6" w:rsidRDefault="00F27831" w:rsidP="00F27831">
      <w:pPr>
        <w:spacing w:after="0" w:line="480" w:lineRule="auto"/>
        <w:rPr>
          <w:b/>
          <w:bCs/>
        </w:rPr>
      </w:pPr>
      <w:r w:rsidRPr="002172A6">
        <w:rPr>
          <w:b/>
          <w:bCs/>
        </w:rPr>
        <w:t>Notes</w:t>
      </w:r>
    </w:p>
    <w:p w14:paraId="5CFFAD42" w14:textId="18DAA48E" w:rsidR="00F27831" w:rsidRPr="002172A6" w:rsidRDefault="00F27831" w:rsidP="00F27831">
      <w:pPr>
        <w:pStyle w:val="ListParagraph"/>
        <w:numPr>
          <w:ilvl w:val="0"/>
          <w:numId w:val="12"/>
        </w:numPr>
        <w:spacing w:after="0" w:line="480" w:lineRule="auto"/>
      </w:pPr>
      <w:r w:rsidRPr="002172A6">
        <w:t xml:space="preserve">The government fully funds </w:t>
      </w:r>
      <w:r w:rsidRPr="002172A6">
        <w:rPr>
          <w:i/>
          <w:iCs/>
        </w:rPr>
        <w:t>government schools</w:t>
      </w:r>
      <w:r w:rsidRPr="002172A6">
        <w:t xml:space="preserve">, </w:t>
      </w:r>
      <w:r w:rsidR="002172A6" w:rsidRPr="002172A6">
        <w:t>while</w:t>
      </w:r>
      <w:r w:rsidRPr="002172A6">
        <w:t xml:space="preserve"> non-profit organizations run</w:t>
      </w:r>
      <w:r w:rsidRPr="002172A6">
        <w:rPr>
          <w:i/>
          <w:iCs/>
        </w:rPr>
        <w:t xml:space="preserve"> aided schools</w:t>
      </w:r>
      <w:r w:rsidRPr="002172A6">
        <w:t xml:space="preserve">, and receive </w:t>
      </w:r>
      <w:r w:rsidR="00980262" w:rsidRPr="002172A6">
        <w:t xml:space="preserve">over </w:t>
      </w:r>
      <w:r w:rsidRPr="002172A6">
        <w:t xml:space="preserve">90% of their budget from the government. </w:t>
      </w:r>
      <w:r w:rsidR="00AD7CDA" w:rsidRPr="002172A6">
        <w:rPr>
          <w:i/>
          <w:iCs/>
        </w:rPr>
        <w:t xml:space="preserve">Direct subsidy </w:t>
      </w:r>
      <w:r w:rsidRPr="002172A6">
        <w:rPr>
          <w:i/>
          <w:iCs/>
        </w:rPr>
        <w:t>schools</w:t>
      </w:r>
      <w:r w:rsidRPr="002172A6">
        <w:t xml:space="preserve"> can charge more and receive government funding inversely proportional to their tuition, </w:t>
      </w:r>
      <w:r w:rsidR="00A378EB" w:rsidRPr="002172A6">
        <w:rPr>
          <w:rFonts w:hint="eastAsia"/>
        </w:rPr>
        <w:t>thus enjoying</w:t>
      </w:r>
      <w:r w:rsidRPr="002172A6">
        <w:t xml:space="preserve"> greater freedom to select students, hire staff, design their curriculum, </w:t>
      </w:r>
      <w:r w:rsidR="00A378EB" w:rsidRPr="002172A6">
        <w:rPr>
          <w:rFonts w:hint="eastAsia"/>
        </w:rPr>
        <w:t>etc</w:t>
      </w:r>
      <w:r w:rsidRPr="002172A6">
        <w:t xml:space="preserve">. </w:t>
      </w:r>
    </w:p>
    <w:p w14:paraId="0FB4FEE3" w14:textId="5B8DB16B" w:rsidR="00980262" w:rsidRPr="002172A6" w:rsidRDefault="00F27831" w:rsidP="00980262">
      <w:pPr>
        <w:pStyle w:val="ListParagraph"/>
        <w:numPr>
          <w:ilvl w:val="0"/>
          <w:numId w:val="12"/>
        </w:numPr>
        <w:spacing w:after="0" w:line="480" w:lineRule="auto"/>
      </w:pPr>
      <w:r w:rsidRPr="002172A6">
        <w:t>This high frequency partly reflects the subject called Other Learning Experience</w:t>
      </w:r>
      <w:r w:rsidR="00B17FAB" w:rsidRPr="002172A6">
        <w:t xml:space="preserve">. </w:t>
      </w:r>
      <w:r w:rsidR="00AD7CDA" w:rsidRPr="002172A6">
        <w:t xml:space="preserve">These </w:t>
      </w:r>
      <w:r w:rsidRPr="002172A6">
        <w:t>fund</w:t>
      </w:r>
      <w:r w:rsidR="00B17FAB" w:rsidRPr="002172A6">
        <w:t>s</w:t>
      </w:r>
      <w:r w:rsidRPr="002172A6">
        <w:t xml:space="preserve"> help new migrants settle.</w:t>
      </w:r>
    </w:p>
    <w:p w14:paraId="1FD5F4D5" w14:textId="77777777" w:rsidR="00F27831" w:rsidRPr="002172A6" w:rsidRDefault="00F27831" w:rsidP="00F27831">
      <w:pPr>
        <w:spacing w:after="0" w:line="480" w:lineRule="auto"/>
      </w:pPr>
    </w:p>
    <w:p w14:paraId="356F6A5A" w14:textId="3F701AD9" w:rsidR="00F27831" w:rsidRPr="002172A6" w:rsidRDefault="00F27831" w:rsidP="00F27831">
      <w:pPr>
        <w:pStyle w:val="ListParagraph"/>
        <w:numPr>
          <w:ilvl w:val="0"/>
          <w:numId w:val="10"/>
        </w:numPr>
        <w:spacing w:after="0" w:line="480" w:lineRule="auto"/>
        <w:sectPr w:rsidR="00F27831" w:rsidRPr="002172A6" w:rsidSect="00F12D12">
          <w:headerReference w:type="even" r:id="rId8"/>
          <w:headerReference w:type="default" r:id="rId9"/>
          <w:footerReference w:type="default" r:id="rId10"/>
          <w:endnotePr>
            <w:numFmt w:val="decimal"/>
          </w:endnotePr>
          <w:pgSz w:w="12240" w:h="15840"/>
          <w:pgMar w:top="1440" w:right="1440" w:bottom="1440" w:left="1440" w:header="720" w:footer="1068" w:gutter="0"/>
          <w:cols w:space="720"/>
          <w:docGrid w:linePitch="326"/>
        </w:sectPr>
      </w:pPr>
    </w:p>
    <w:p w14:paraId="0E4FC402" w14:textId="77777777" w:rsidR="0075761C" w:rsidRPr="002172A6" w:rsidRDefault="0075761C" w:rsidP="007C352D">
      <w:pPr>
        <w:jc w:val="center"/>
        <w:rPr>
          <w:b/>
          <w:bCs/>
        </w:rPr>
      </w:pPr>
      <w:r w:rsidRPr="002172A6">
        <w:rPr>
          <w:b/>
          <w:bCs/>
        </w:rPr>
        <w:lastRenderedPageBreak/>
        <w:t>References</w:t>
      </w:r>
    </w:p>
    <w:p w14:paraId="393C5F66" w14:textId="667B8EB4" w:rsidR="0075761C" w:rsidRPr="002172A6" w:rsidRDefault="0075761C" w:rsidP="00DC0E2C">
      <w:pPr>
        <w:adjustRightInd w:val="0"/>
        <w:snapToGrid w:val="0"/>
        <w:spacing w:after="0" w:line="480" w:lineRule="auto"/>
        <w:ind w:left="720" w:hanging="720"/>
      </w:pPr>
      <w:r w:rsidRPr="002172A6">
        <w:t>Adamson, F.</w:t>
      </w:r>
      <w:r w:rsidR="00922FC4" w:rsidRPr="002172A6">
        <w:t xml:space="preserve"> </w:t>
      </w:r>
      <w:r w:rsidR="00700751" w:rsidRPr="002172A6">
        <w:rPr>
          <w:rFonts w:hint="eastAsia"/>
        </w:rPr>
        <w:t>and</w:t>
      </w:r>
      <w:r w:rsidR="00700751" w:rsidRPr="002172A6">
        <w:t xml:space="preserve"> </w:t>
      </w:r>
      <w:r w:rsidRPr="002172A6">
        <w:t>Galloway, M. (2019</w:t>
      </w:r>
      <w:r w:rsidR="00700751" w:rsidRPr="002172A6">
        <w:t>), “</w:t>
      </w:r>
      <w:r w:rsidRPr="002172A6">
        <w:t>Education privatization in the United States: Increasing saturation and segregation</w:t>
      </w:r>
      <w:r w:rsidR="00700751" w:rsidRPr="002172A6">
        <w:t>”,</w:t>
      </w:r>
      <w:r w:rsidRPr="002172A6">
        <w:t xml:space="preserve"> </w:t>
      </w:r>
      <w:r w:rsidRPr="002172A6">
        <w:rPr>
          <w:i/>
          <w:iCs/>
        </w:rPr>
        <w:t>Education Policy Analysis Archives</w:t>
      </w:r>
      <w:r w:rsidRPr="002172A6">
        <w:t xml:space="preserve">, </w:t>
      </w:r>
      <w:r w:rsidR="00700751" w:rsidRPr="002172A6">
        <w:t xml:space="preserve">Vol. </w:t>
      </w:r>
      <w:r w:rsidRPr="002172A6">
        <w:t xml:space="preserve">27 </w:t>
      </w:r>
      <w:r w:rsidR="00700751" w:rsidRPr="002172A6">
        <w:t xml:space="preserve">No. </w:t>
      </w:r>
      <w:r w:rsidRPr="002172A6">
        <w:t>129</w:t>
      </w:r>
      <w:r w:rsidR="00702639" w:rsidRPr="002172A6">
        <w:t>, pp.1-45</w:t>
      </w:r>
      <w:r w:rsidRPr="002172A6">
        <w:t>. https://doi.org/10.14507/epaa.27.4857</w:t>
      </w:r>
    </w:p>
    <w:p w14:paraId="5C24A6B7" w14:textId="0CBD297A" w:rsidR="0075761C" w:rsidRPr="002172A6" w:rsidRDefault="0075761C" w:rsidP="00DC0E2C">
      <w:pPr>
        <w:adjustRightInd w:val="0"/>
        <w:snapToGrid w:val="0"/>
        <w:spacing w:after="0" w:line="480" w:lineRule="auto"/>
        <w:ind w:left="720" w:hanging="720"/>
      </w:pPr>
      <w:r w:rsidRPr="002172A6">
        <w:t xml:space="preserve">Ball, S. J. </w:t>
      </w:r>
      <w:r w:rsidR="00702639" w:rsidRPr="002172A6">
        <w:t xml:space="preserve">and </w:t>
      </w:r>
      <w:proofErr w:type="spellStart"/>
      <w:r w:rsidRPr="002172A6">
        <w:t>Youdell</w:t>
      </w:r>
      <w:proofErr w:type="spellEnd"/>
      <w:r w:rsidRPr="002172A6">
        <w:t>, D. (2008</w:t>
      </w:r>
      <w:r w:rsidR="00702639" w:rsidRPr="002172A6">
        <w:t xml:space="preserve">), </w:t>
      </w:r>
      <w:r w:rsidRPr="002172A6">
        <w:rPr>
          <w:i/>
          <w:iCs/>
        </w:rPr>
        <w:t xml:space="preserve">Hidden </w:t>
      </w:r>
      <w:proofErr w:type="spellStart"/>
      <w:r w:rsidR="00DB7B64" w:rsidRPr="002172A6">
        <w:rPr>
          <w:i/>
          <w:iCs/>
        </w:rPr>
        <w:t>Privatisation</w:t>
      </w:r>
      <w:proofErr w:type="spellEnd"/>
      <w:r w:rsidR="00DB7B64" w:rsidRPr="002172A6">
        <w:rPr>
          <w:i/>
          <w:iCs/>
        </w:rPr>
        <w:t xml:space="preserve"> in Public Education</w:t>
      </w:r>
      <w:r w:rsidR="00702639" w:rsidRPr="002172A6">
        <w:t xml:space="preserve">, </w:t>
      </w:r>
      <w:r w:rsidRPr="002172A6">
        <w:t>University of London.</w:t>
      </w:r>
    </w:p>
    <w:p w14:paraId="051CB272" w14:textId="1F4B660C" w:rsidR="0075761C" w:rsidRPr="002172A6" w:rsidRDefault="0075761C" w:rsidP="00DC0E2C">
      <w:pPr>
        <w:adjustRightInd w:val="0"/>
        <w:snapToGrid w:val="0"/>
        <w:spacing w:after="0" w:line="480" w:lineRule="auto"/>
        <w:ind w:left="720" w:hanging="720"/>
      </w:pPr>
      <w:r w:rsidRPr="002172A6">
        <w:t xml:space="preserve">Ball, S. J., Maguire, M., Braun, A. </w:t>
      </w:r>
      <w:r w:rsidR="00702639" w:rsidRPr="002172A6">
        <w:t>and</w:t>
      </w:r>
      <w:r w:rsidR="00DB7B64" w:rsidRPr="002172A6">
        <w:t xml:space="preserve"> </w:t>
      </w:r>
      <w:r w:rsidRPr="002172A6">
        <w:t>Hoskins, K. (2011</w:t>
      </w:r>
      <w:r w:rsidR="00702639" w:rsidRPr="002172A6">
        <w:t>), “</w:t>
      </w:r>
      <w:r w:rsidRPr="002172A6">
        <w:t>Policy subjects and policy actors in schools</w:t>
      </w:r>
      <w:r w:rsidR="00702639" w:rsidRPr="002172A6">
        <w:t xml:space="preserve">”, </w:t>
      </w:r>
      <w:r w:rsidRPr="002172A6">
        <w:rPr>
          <w:i/>
          <w:iCs/>
        </w:rPr>
        <w:t xml:space="preserve">Discourse, </w:t>
      </w:r>
      <w:r w:rsidR="00702639" w:rsidRPr="002172A6">
        <w:t xml:space="preserve">Vol. </w:t>
      </w:r>
      <w:r w:rsidRPr="002172A6">
        <w:t>32</w:t>
      </w:r>
      <w:r w:rsidR="00702639" w:rsidRPr="002172A6">
        <w:t xml:space="preserve"> No.</w:t>
      </w:r>
      <w:r w:rsidRPr="002172A6">
        <w:t xml:space="preserve">4, </w:t>
      </w:r>
      <w:r w:rsidR="00702639" w:rsidRPr="002172A6">
        <w:t>pp.</w:t>
      </w:r>
      <w:r w:rsidRPr="002172A6">
        <w:t>611</w:t>
      </w:r>
      <w:r w:rsidR="00DB7B64" w:rsidRPr="002172A6">
        <w:t>-</w:t>
      </w:r>
      <w:r w:rsidRPr="002172A6">
        <w:t>624.</w:t>
      </w:r>
    </w:p>
    <w:p w14:paraId="38F66B79" w14:textId="3E5409EB" w:rsidR="0075761C" w:rsidRPr="002172A6" w:rsidRDefault="0075761C" w:rsidP="00DC0E2C">
      <w:pPr>
        <w:adjustRightInd w:val="0"/>
        <w:snapToGrid w:val="0"/>
        <w:spacing w:after="0" w:line="480" w:lineRule="auto"/>
        <w:ind w:left="720" w:hanging="720"/>
      </w:pPr>
      <w:r w:rsidRPr="002172A6">
        <w:t xml:space="preserve">Ball, S. J., Maguire, M. </w:t>
      </w:r>
      <w:r w:rsidR="00702639" w:rsidRPr="002172A6">
        <w:t xml:space="preserve">and </w:t>
      </w:r>
      <w:r w:rsidRPr="002172A6">
        <w:t>Braun, A. (2012</w:t>
      </w:r>
      <w:r w:rsidR="00702639" w:rsidRPr="002172A6">
        <w:t xml:space="preserve">), </w:t>
      </w:r>
      <w:r w:rsidRPr="002172A6">
        <w:rPr>
          <w:i/>
          <w:iCs/>
        </w:rPr>
        <w:t>How Schools Do Policy</w:t>
      </w:r>
      <w:r w:rsidR="00702639" w:rsidRPr="002172A6">
        <w:t xml:space="preserve">, </w:t>
      </w:r>
      <w:r w:rsidRPr="002172A6">
        <w:t>Routledge.</w:t>
      </w:r>
    </w:p>
    <w:p w14:paraId="6085D34D" w14:textId="60602172" w:rsidR="0075761C" w:rsidRPr="002172A6" w:rsidRDefault="0075761C" w:rsidP="00DC0E2C">
      <w:pPr>
        <w:adjustRightInd w:val="0"/>
        <w:snapToGrid w:val="0"/>
        <w:spacing w:after="0" w:line="480" w:lineRule="auto"/>
        <w:ind w:left="720" w:hanging="720"/>
      </w:pPr>
      <w:r w:rsidRPr="002172A6">
        <w:t xml:space="preserve">Barnett, B. G., </w:t>
      </w:r>
      <w:proofErr w:type="spellStart"/>
      <w:r w:rsidRPr="002172A6">
        <w:t>Shoho</w:t>
      </w:r>
      <w:proofErr w:type="spellEnd"/>
      <w:r w:rsidRPr="002172A6">
        <w:t xml:space="preserve">, A. R. </w:t>
      </w:r>
      <w:r w:rsidR="00702639" w:rsidRPr="002172A6">
        <w:t xml:space="preserve">and </w:t>
      </w:r>
      <w:r w:rsidRPr="002172A6">
        <w:t>Oleszewski, A. M. (2012)</w:t>
      </w:r>
      <w:r w:rsidR="00702639" w:rsidRPr="002172A6">
        <w:t>,</w:t>
      </w:r>
      <w:r w:rsidRPr="002172A6">
        <w:t xml:space="preserve"> </w:t>
      </w:r>
      <w:r w:rsidR="00702639" w:rsidRPr="002172A6">
        <w:t>“</w:t>
      </w:r>
      <w:r w:rsidRPr="002172A6">
        <w:t>The job realities of beginning and experienced assistant principals</w:t>
      </w:r>
      <w:r w:rsidR="00702639" w:rsidRPr="002172A6">
        <w:t>”,</w:t>
      </w:r>
      <w:r w:rsidRPr="002172A6">
        <w:t xml:space="preserve"> </w:t>
      </w:r>
      <w:r w:rsidRPr="002172A6">
        <w:rPr>
          <w:i/>
          <w:iCs/>
        </w:rPr>
        <w:t xml:space="preserve">Leadership and policy in schools, </w:t>
      </w:r>
      <w:r w:rsidR="00702639" w:rsidRPr="002172A6">
        <w:t xml:space="preserve">Vol. </w:t>
      </w:r>
      <w:r w:rsidRPr="002172A6">
        <w:t>11</w:t>
      </w:r>
      <w:r w:rsidR="00702639" w:rsidRPr="002172A6">
        <w:t xml:space="preserve"> No. </w:t>
      </w:r>
      <w:r w:rsidRPr="002172A6">
        <w:t xml:space="preserve">1, </w:t>
      </w:r>
      <w:r w:rsidR="00702639" w:rsidRPr="002172A6">
        <w:t>pp.</w:t>
      </w:r>
      <w:r w:rsidRPr="002172A6">
        <w:t>92-128</w:t>
      </w:r>
      <w:r w:rsidR="00702639" w:rsidRPr="002172A6">
        <w:t>.</w:t>
      </w:r>
      <w:r w:rsidRPr="002172A6">
        <w:t xml:space="preserve"> </w:t>
      </w:r>
      <w:r w:rsidR="00702639" w:rsidRPr="002172A6">
        <w:t>https://doi.org/</w:t>
      </w:r>
      <w:r w:rsidRPr="002172A6">
        <w:t>10.1080/15700763.2011.611924.</w:t>
      </w:r>
    </w:p>
    <w:p w14:paraId="657DEF75" w14:textId="7066D2E6" w:rsidR="00873F9B" w:rsidRPr="002172A6" w:rsidRDefault="00873F9B" w:rsidP="00DC0E2C">
      <w:pPr>
        <w:adjustRightInd w:val="0"/>
        <w:snapToGrid w:val="0"/>
        <w:spacing w:after="0" w:line="480" w:lineRule="auto"/>
        <w:ind w:left="720" w:hanging="720"/>
      </w:pPr>
      <w:r w:rsidRPr="002172A6">
        <w:t xml:space="preserve">Bates, A., Choi, T.-H. </w:t>
      </w:r>
      <w:r w:rsidR="00702639" w:rsidRPr="002172A6">
        <w:t xml:space="preserve">and </w:t>
      </w:r>
      <w:r w:rsidRPr="002172A6">
        <w:t>Kim, Y. (2019)</w:t>
      </w:r>
      <w:r w:rsidR="00702639" w:rsidRPr="002172A6">
        <w:t>,</w:t>
      </w:r>
      <w:r w:rsidRPr="002172A6">
        <w:t xml:space="preserve"> </w:t>
      </w:r>
      <w:r w:rsidR="00702639" w:rsidRPr="002172A6">
        <w:t>“</w:t>
      </w:r>
      <w:r w:rsidRPr="002172A6">
        <w:t>Outsourcing education services in South Korea, England and Hong Kong: a discursive institutionalist analysis</w:t>
      </w:r>
      <w:r w:rsidR="00702639" w:rsidRPr="002172A6">
        <w:t>”,</w:t>
      </w:r>
      <w:r w:rsidRPr="002172A6">
        <w:t xml:space="preserve"> </w:t>
      </w:r>
      <w:r w:rsidRPr="002172A6">
        <w:rPr>
          <w:i/>
          <w:iCs/>
        </w:rPr>
        <w:t xml:space="preserve">Compare: A Journal of Comparative and International Education, </w:t>
      </w:r>
      <w:r w:rsidR="00702639" w:rsidRPr="002172A6">
        <w:t xml:space="preserve">Vol. </w:t>
      </w:r>
      <w:r w:rsidRPr="002172A6">
        <w:t>51</w:t>
      </w:r>
      <w:r w:rsidR="00702639" w:rsidRPr="002172A6">
        <w:t xml:space="preserve"> No.</w:t>
      </w:r>
      <w:r w:rsidRPr="002172A6">
        <w:t xml:space="preserve">2, </w:t>
      </w:r>
      <w:r w:rsidR="00702639" w:rsidRPr="002172A6">
        <w:t>pp.</w:t>
      </w:r>
      <w:r w:rsidRPr="002172A6">
        <w:t>259</w:t>
      </w:r>
      <w:r w:rsidR="00DB7B64" w:rsidRPr="002172A6">
        <w:t>-</w:t>
      </w:r>
      <w:r w:rsidRPr="002172A6">
        <w:t xml:space="preserve">277. </w:t>
      </w:r>
    </w:p>
    <w:p w14:paraId="1FFB85F4" w14:textId="515467E6" w:rsidR="000C7224" w:rsidRPr="002172A6" w:rsidRDefault="000C7224" w:rsidP="000C7224">
      <w:pPr>
        <w:adjustRightInd w:val="0"/>
        <w:snapToGrid w:val="0"/>
        <w:spacing w:after="0" w:line="480" w:lineRule="auto"/>
        <w:ind w:left="720" w:hanging="720"/>
      </w:pPr>
      <w:r w:rsidRPr="002172A6">
        <w:t xml:space="preserve">Belfield, C. R. </w:t>
      </w:r>
      <w:r w:rsidR="00E20CA1" w:rsidRPr="002172A6">
        <w:t xml:space="preserve">and </w:t>
      </w:r>
      <w:r w:rsidRPr="002172A6">
        <w:t xml:space="preserve">Levin, H. M. (2002), </w:t>
      </w:r>
      <w:r w:rsidRPr="002172A6">
        <w:rPr>
          <w:i/>
          <w:iCs/>
        </w:rPr>
        <w:t>Education Privatization: Causes, Consequences and Planning Implications</w:t>
      </w:r>
      <w:r w:rsidRPr="002172A6">
        <w:t>, UNESCO: International Institute for Educational Planning.</w:t>
      </w:r>
    </w:p>
    <w:p w14:paraId="090822B8" w14:textId="7151CDE3" w:rsidR="0075761C" w:rsidRPr="002172A6" w:rsidRDefault="0075761C" w:rsidP="00DC0E2C">
      <w:pPr>
        <w:adjustRightInd w:val="0"/>
        <w:snapToGrid w:val="0"/>
        <w:spacing w:after="0" w:line="480" w:lineRule="auto"/>
        <w:ind w:left="720" w:hanging="720"/>
      </w:pPr>
      <w:r w:rsidRPr="002172A6">
        <w:t xml:space="preserve">Benjamini, Y., Krieger, A. M. </w:t>
      </w:r>
      <w:r w:rsidR="00702639" w:rsidRPr="002172A6">
        <w:t xml:space="preserve">and </w:t>
      </w:r>
      <w:proofErr w:type="spellStart"/>
      <w:r w:rsidRPr="002172A6">
        <w:t>Yekutieli</w:t>
      </w:r>
      <w:proofErr w:type="spellEnd"/>
      <w:r w:rsidRPr="002172A6">
        <w:t>, D. (2006</w:t>
      </w:r>
      <w:r w:rsidR="00702639" w:rsidRPr="002172A6">
        <w:t>), “</w:t>
      </w:r>
      <w:r w:rsidRPr="002172A6">
        <w:t>Adaptive linear step-up procedures that control the false discovery rate</w:t>
      </w:r>
      <w:r w:rsidR="00702639" w:rsidRPr="002172A6">
        <w:t>”,</w:t>
      </w:r>
      <w:r w:rsidRPr="002172A6">
        <w:rPr>
          <w:i/>
          <w:iCs/>
        </w:rPr>
        <w:t xml:space="preserve"> </w:t>
      </w:r>
      <w:proofErr w:type="spellStart"/>
      <w:r w:rsidRPr="002172A6">
        <w:rPr>
          <w:i/>
          <w:iCs/>
        </w:rPr>
        <w:t>Biometrika</w:t>
      </w:r>
      <w:proofErr w:type="spellEnd"/>
      <w:r w:rsidRPr="002172A6">
        <w:rPr>
          <w:i/>
          <w:iCs/>
        </w:rPr>
        <w:t xml:space="preserve">, </w:t>
      </w:r>
      <w:r w:rsidR="00702639" w:rsidRPr="002172A6">
        <w:t xml:space="preserve">Vol. </w:t>
      </w:r>
      <w:r w:rsidRPr="002172A6">
        <w:t xml:space="preserve">93, </w:t>
      </w:r>
      <w:r w:rsidR="00702639" w:rsidRPr="002172A6">
        <w:t>pp.</w:t>
      </w:r>
      <w:r w:rsidRPr="002172A6">
        <w:t>491-507.</w:t>
      </w:r>
    </w:p>
    <w:p w14:paraId="182895FB" w14:textId="44C7ED7E" w:rsidR="0075761C" w:rsidRPr="002172A6" w:rsidRDefault="0075761C" w:rsidP="00DC0E2C">
      <w:pPr>
        <w:adjustRightInd w:val="0"/>
        <w:snapToGrid w:val="0"/>
        <w:spacing w:after="0" w:line="480" w:lineRule="auto"/>
        <w:ind w:left="720" w:hanging="720"/>
      </w:pPr>
      <w:proofErr w:type="spellStart"/>
      <w:r w:rsidRPr="002172A6">
        <w:t>Bertsekas</w:t>
      </w:r>
      <w:proofErr w:type="spellEnd"/>
      <w:r w:rsidRPr="002172A6">
        <w:t>, D. P. (2014</w:t>
      </w:r>
      <w:r w:rsidR="00702639" w:rsidRPr="002172A6">
        <w:t xml:space="preserve">), </w:t>
      </w:r>
      <w:r w:rsidRPr="002172A6">
        <w:rPr>
          <w:i/>
          <w:iCs/>
        </w:rPr>
        <w:t xml:space="preserve">Constrained optimization and </w:t>
      </w:r>
      <w:proofErr w:type="spellStart"/>
      <w:r w:rsidRPr="002172A6">
        <w:rPr>
          <w:i/>
          <w:iCs/>
        </w:rPr>
        <w:t>lagrange</w:t>
      </w:r>
      <w:proofErr w:type="spellEnd"/>
      <w:r w:rsidRPr="002172A6">
        <w:rPr>
          <w:i/>
          <w:iCs/>
        </w:rPr>
        <w:t xml:space="preserve"> multiplier methods</w:t>
      </w:r>
      <w:r w:rsidR="00702639" w:rsidRPr="002172A6">
        <w:rPr>
          <w:i/>
          <w:iCs/>
        </w:rPr>
        <w:t xml:space="preserve">, </w:t>
      </w:r>
      <w:r w:rsidRPr="002172A6">
        <w:t>Academic Press.</w:t>
      </w:r>
    </w:p>
    <w:p w14:paraId="680E8D4E" w14:textId="5BFFC1DE" w:rsidR="0075761C" w:rsidRPr="002172A6" w:rsidRDefault="0075761C" w:rsidP="00DC0E2C">
      <w:pPr>
        <w:adjustRightInd w:val="0"/>
        <w:snapToGrid w:val="0"/>
        <w:spacing w:after="0" w:line="480" w:lineRule="auto"/>
        <w:ind w:left="720" w:hanging="720"/>
      </w:pPr>
      <w:r w:rsidRPr="002172A6">
        <w:t xml:space="preserve">Bowles, R. K. </w:t>
      </w:r>
      <w:r w:rsidR="00702639" w:rsidRPr="002172A6">
        <w:t xml:space="preserve">and </w:t>
      </w:r>
      <w:proofErr w:type="spellStart"/>
      <w:r w:rsidRPr="002172A6">
        <w:t>Pardalos</w:t>
      </w:r>
      <w:proofErr w:type="spellEnd"/>
      <w:r w:rsidRPr="002172A6">
        <w:t>, P. M. (2020</w:t>
      </w:r>
      <w:r w:rsidR="00702639" w:rsidRPr="002172A6">
        <w:t>), “</w:t>
      </w:r>
      <w:r w:rsidRPr="002172A6">
        <w:t>Opportunity knocks</w:t>
      </w:r>
      <w:r w:rsidR="00702639" w:rsidRPr="002172A6">
        <w:t>”,</w:t>
      </w:r>
      <w:r w:rsidRPr="002172A6">
        <w:t xml:space="preserve"> </w:t>
      </w:r>
      <w:r w:rsidRPr="002172A6">
        <w:rPr>
          <w:i/>
          <w:iCs/>
        </w:rPr>
        <w:t xml:space="preserve">Discourse, </w:t>
      </w:r>
      <w:r w:rsidR="00702639" w:rsidRPr="002172A6">
        <w:t xml:space="preserve">Vol. </w:t>
      </w:r>
      <w:r w:rsidRPr="002172A6">
        <w:t>41</w:t>
      </w:r>
      <w:r w:rsidR="00702639" w:rsidRPr="002172A6">
        <w:t xml:space="preserve"> No</w:t>
      </w:r>
      <w:r w:rsidR="00702639" w:rsidRPr="002172A6">
        <w:rPr>
          <w:i/>
          <w:iCs/>
        </w:rPr>
        <w:t xml:space="preserve">. </w:t>
      </w:r>
      <w:r w:rsidRPr="002172A6">
        <w:t xml:space="preserve">2, </w:t>
      </w:r>
      <w:r w:rsidR="00702639" w:rsidRPr="002172A6">
        <w:t>pp.</w:t>
      </w:r>
      <w:r w:rsidRPr="002172A6">
        <w:t>251</w:t>
      </w:r>
      <w:r w:rsidR="00DB7B64" w:rsidRPr="002172A6">
        <w:t>-</w:t>
      </w:r>
      <w:r w:rsidRPr="002172A6">
        <w:t>267.</w:t>
      </w:r>
    </w:p>
    <w:p w14:paraId="114FE259" w14:textId="284F39EC" w:rsidR="0075761C" w:rsidRPr="002172A6" w:rsidRDefault="0075761C" w:rsidP="00DC0E2C">
      <w:pPr>
        <w:adjustRightInd w:val="0"/>
        <w:snapToGrid w:val="0"/>
        <w:spacing w:after="0" w:line="480" w:lineRule="auto"/>
        <w:ind w:left="720" w:hanging="720"/>
      </w:pPr>
      <w:r w:rsidRPr="002172A6">
        <w:lastRenderedPageBreak/>
        <w:t xml:space="preserve">Braun, V. </w:t>
      </w:r>
      <w:r w:rsidR="00702639" w:rsidRPr="002172A6">
        <w:t xml:space="preserve">and </w:t>
      </w:r>
      <w:r w:rsidRPr="002172A6">
        <w:t>Clarke, V. (2006</w:t>
      </w:r>
      <w:r w:rsidR="003550D0" w:rsidRPr="002172A6">
        <w:t>), “</w:t>
      </w:r>
      <w:r w:rsidRPr="002172A6">
        <w:t>Using thematic analysis in psychology</w:t>
      </w:r>
      <w:r w:rsidR="003550D0" w:rsidRPr="002172A6">
        <w:t xml:space="preserve">”, </w:t>
      </w:r>
      <w:r w:rsidRPr="002172A6">
        <w:rPr>
          <w:i/>
          <w:iCs/>
        </w:rPr>
        <w:t xml:space="preserve">Qualitative Research in Psychology, </w:t>
      </w:r>
      <w:r w:rsidR="003550D0" w:rsidRPr="002172A6">
        <w:t xml:space="preserve">Vol. </w:t>
      </w:r>
      <w:r w:rsidRPr="002172A6">
        <w:t>3</w:t>
      </w:r>
      <w:r w:rsidR="003550D0" w:rsidRPr="002172A6">
        <w:t xml:space="preserve"> </w:t>
      </w:r>
      <w:r w:rsidR="003550D0" w:rsidRPr="002172A6">
        <w:rPr>
          <w:i/>
          <w:iCs/>
        </w:rPr>
        <w:t xml:space="preserve">No. </w:t>
      </w:r>
      <w:r w:rsidRPr="002172A6">
        <w:t xml:space="preserve">2, </w:t>
      </w:r>
      <w:r w:rsidR="003550D0" w:rsidRPr="002172A6">
        <w:t>pp.</w:t>
      </w:r>
      <w:r w:rsidRPr="002172A6">
        <w:t>77</w:t>
      </w:r>
      <w:r w:rsidR="00DB7B64" w:rsidRPr="002172A6">
        <w:t>-</w:t>
      </w:r>
      <w:r w:rsidRPr="002172A6">
        <w:t xml:space="preserve">101. </w:t>
      </w:r>
      <w:hyperlink r:id="rId11">
        <w:r w:rsidRPr="002172A6">
          <w:rPr>
            <w:rStyle w:val="Hyperlink"/>
          </w:rPr>
          <w:t>https://doi.org/10.1191/1478088706qp063oa</w:t>
        </w:r>
      </w:hyperlink>
    </w:p>
    <w:p w14:paraId="40AB3138" w14:textId="04316075" w:rsidR="0075761C" w:rsidRPr="002172A6" w:rsidRDefault="0075761C" w:rsidP="00DC0E2C">
      <w:pPr>
        <w:adjustRightInd w:val="0"/>
        <w:snapToGrid w:val="0"/>
        <w:spacing w:after="0" w:line="480" w:lineRule="auto"/>
        <w:ind w:left="720" w:hanging="720"/>
      </w:pPr>
      <w:r w:rsidRPr="002172A6">
        <w:t>Burch, P. (2009</w:t>
      </w:r>
      <w:r w:rsidR="003550D0" w:rsidRPr="002172A6">
        <w:t xml:space="preserve">), </w:t>
      </w:r>
      <w:r w:rsidRPr="002172A6">
        <w:rPr>
          <w:i/>
          <w:iCs/>
        </w:rPr>
        <w:t xml:space="preserve">Hidden </w:t>
      </w:r>
      <w:r w:rsidR="00DB7B64" w:rsidRPr="002172A6">
        <w:rPr>
          <w:i/>
          <w:iCs/>
        </w:rPr>
        <w:t xml:space="preserve">Markets: </w:t>
      </w:r>
      <w:r w:rsidRPr="002172A6">
        <w:rPr>
          <w:i/>
          <w:iCs/>
        </w:rPr>
        <w:t xml:space="preserve">The </w:t>
      </w:r>
      <w:r w:rsidR="00DB7B64" w:rsidRPr="002172A6">
        <w:rPr>
          <w:i/>
          <w:iCs/>
        </w:rPr>
        <w:t>New Education Privatization</w:t>
      </w:r>
      <w:r w:rsidR="003550D0" w:rsidRPr="002172A6">
        <w:t xml:space="preserve">, </w:t>
      </w:r>
      <w:r w:rsidRPr="002172A6">
        <w:t>Routledge.</w:t>
      </w:r>
    </w:p>
    <w:p w14:paraId="57DF8D91" w14:textId="1DB98E26" w:rsidR="00F26E7C" w:rsidRPr="002172A6" w:rsidRDefault="00F26E7C" w:rsidP="00F26E7C">
      <w:pPr>
        <w:pStyle w:val="NormalWeb"/>
        <w:spacing w:before="0" w:beforeAutospacing="0" w:after="0" w:afterAutospacing="0" w:line="480" w:lineRule="auto"/>
        <w:ind w:left="720" w:hanging="720"/>
      </w:pPr>
      <w:r w:rsidRPr="002172A6">
        <w:t xml:space="preserve">Burch, P., Steinberg, M., </w:t>
      </w:r>
      <w:r w:rsidR="003550D0" w:rsidRPr="002172A6">
        <w:t>and</w:t>
      </w:r>
      <w:r w:rsidRPr="002172A6">
        <w:t xml:space="preserve"> Donovan, J. (2007</w:t>
      </w:r>
      <w:r w:rsidR="003550D0" w:rsidRPr="002172A6">
        <w:t>), “</w:t>
      </w:r>
      <w:r w:rsidRPr="002172A6">
        <w:t>Supplemental Educational Services and NCLB: policy assumptions, market practices, emerging issues</w:t>
      </w:r>
      <w:r w:rsidR="003550D0" w:rsidRPr="002172A6">
        <w:t xml:space="preserve">”, </w:t>
      </w:r>
      <w:r w:rsidRPr="002172A6">
        <w:rPr>
          <w:i/>
          <w:iCs/>
        </w:rPr>
        <w:t>Educational Evaluation and Policy Analysis</w:t>
      </w:r>
      <w:r w:rsidRPr="002172A6">
        <w:t xml:space="preserve">, </w:t>
      </w:r>
      <w:r w:rsidR="003550D0" w:rsidRPr="002172A6">
        <w:t xml:space="preserve">Vol. </w:t>
      </w:r>
      <w:r w:rsidRPr="002172A6">
        <w:t>29</w:t>
      </w:r>
      <w:r w:rsidR="003550D0" w:rsidRPr="002172A6">
        <w:t xml:space="preserve"> No</w:t>
      </w:r>
      <w:r w:rsidR="003550D0" w:rsidRPr="002172A6">
        <w:rPr>
          <w:i/>
          <w:iCs/>
        </w:rPr>
        <w:t>.</w:t>
      </w:r>
      <w:r w:rsidRPr="002172A6">
        <w:t xml:space="preserve">2, </w:t>
      </w:r>
      <w:r w:rsidR="003550D0" w:rsidRPr="002172A6">
        <w:t>pp.</w:t>
      </w:r>
      <w:r w:rsidRPr="002172A6">
        <w:t>115</w:t>
      </w:r>
      <w:r w:rsidR="00DB7B64" w:rsidRPr="002172A6">
        <w:t>-</w:t>
      </w:r>
      <w:r w:rsidRPr="002172A6">
        <w:t xml:space="preserve">133. </w:t>
      </w:r>
      <w:r w:rsidRPr="002172A6">
        <w:rPr>
          <w:rStyle w:val="url"/>
          <w:rFonts w:eastAsiaTheme="majorEastAsia"/>
        </w:rPr>
        <w:t>https://doi.org/10.3102/0162373707302035</w:t>
      </w:r>
    </w:p>
    <w:p w14:paraId="028C16BA" w14:textId="44B67FBC" w:rsidR="0075761C" w:rsidRPr="002172A6" w:rsidRDefault="0075761C" w:rsidP="00DC0E2C">
      <w:pPr>
        <w:adjustRightInd w:val="0"/>
        <w:snapToGrid w:val="0"/>
        <w:spacing w:after="0" w:line="480" w:lineRule="auto"/>
        <w:ind w:left="720" w:hanging="720"/>
      </w:pPr>
      <w:r w:rsidRPr="002172A6">
        <w:t xml:space="preserve">Chan, T. M. K. </w:t>
      </w:r>
      <w:r w:rsidR="003550D0" w:rsidRPr="002172A6">
        <w:t>and</w:t>
      </w:r>
      <w:r w:rsidRPr="002172A6">
        <w:t xml:space="preserve"> Ng, S. W. (2015</w:t>
      </w:r>
      <w:r w:rsidR="003550D0" w:rsidRPr="002172A6">
        <w:t>), “</w:t>
      </w:r>
      <w:r w:rsidRPr="002172A6">
        <w:t>Management of Outsourcing Extra-Curricular Activities in Primary Schools</w:t>
      </w:r>
      <w:r w:rsidR="003550D0" w:rsidRPr="002172A6">
        <w:t>”</w:t>
      </w:r>
      <w:r w:rsidR="003550D0" w:rsidRPr="002172A6">
        <w:rPr>
          <w:i/>
          <w:iCs/>
        </w:rPr>
        <w:t>,</w:t>
      </w:r>
      <w:r w:rsidRPr="002172A6">
        <w:rPr>
          <w:i/>
          <w:iCs/>
        </w:rPr>
        <w:t xml:space="preserve"> International Studies in Educational Administration, </w:t>
      </w:r>
      <w:r w:rsidR="003550D0" w:rsidRPr="002172A6">
        <w:t xml:space="preserve">Vol. </w:t>
      </w:r>
      <w:r w:rsidRPr="002172A6">
        <w:t>43</w:t>
      </w:r>
      <w:r w:rsidR="003550D0" w:rsidRPr="002172A6">
        <w:t xml:space="preserve"> No.</w:t>
      </w:r>
      <w:r w:rsidRPr="002172A6">
        <w:t xml:space="preserve">1, </w:t>
      </w:r>
      <w:r w:rsidR="003550D0" w:rsidRPr="002172A6">
        <w:t>pp.</w:t>
      </w:r>
      <w:r w:rsidRPr="002172A6">
        <w:t>49-63.</w:t>
      </w:r>
    </w:p>
    <w:p w14:paraId="348B99E8" w14:textId="39B7518D" w:rsidR="007F15DE" w:rsidRPr="002172A6" w:rsidRDefault="007F15DE" w:rsidP="007F15DE">
      <w:pPr>
        <w:adjustRightInd w:val="0"/>
        <w:snapToGrid w:val="0"/>
        <w:spacing w:after="0" w:line="480" w:lineRule="auto"/>
        <w:ind w:left="720" w:hanging="720"/>
      </w:pPr>
      <w:r w:rsidRPr="002172A6">
        <w:t xml:space="preserve">Charlton, C., </w:t>
      </w:r>
      <w:proofErr w:type="spellStart"/>
      <w:r w:rsidRPr="002172A6">
        <w:t>Rasbash</w:t>
      </w:r>
      <w:proofErr w:type="spellEnd"/>
      <w:r w:rsidRPr="002172A6">
        <w:t>, J., Browne, W.J., Healy, M. and Cameron, B. (2020)</w:t>
      </w:r>
      <w:r w:rsidR="004D0E14" w:rsidRPr="002172A6">
        <w:t>,</w:t>
      </w:r>
      <w:r w:rsidRPr="002172A6">
        <w:t> </w:t>
      </w:r>
      <w:proofErr w:type="spellStart"/>
      <w:r w:rsidRPr="002172A6">
        <w:rPr>
          <w:i/>
        </w:rPr>
        <w:t>MLwiN</w:t>
      </w:r>
      <w:proofErr w:type="spellEnd"/>
      <w:r w:rsidRPr="002172A6">
        <w:rPr>
          <w:i/>
        </w:rPr>
        <w:t xml:space="preserve"> Version 3.05</w:t>
      </w:r>
      <w:r w:rsidR="004D0E14" w:rsidRPr="002172A6">
        <w:t>,</w:t>
      </w:r>
      <w:r w:rsidRPr="002172A6">
        <w:t xml:space="preserve"> Centre for Multilevel Modelling, University of Bristol.</w:t>
      </w:r>
    </w:p>
    <w:p w14:paraId="535087D4" w14:textId="7B3BEB15" w:rsidR="0075761C" w:rsidRPr="002172A6" w:rsidRDefault="0075761C" w:rsidP="00DC0E2C">
      <w:pPr>
        <w:adjustRightInd w:val="0"/>
        <w:snapToGrid w:val="0"/>
        <w:spacing w:after="0" w:line="480" w:lineRule="auto"/>
        <w:ind w:left="720" w:hanging="720"/>
      </w:pPr>
      <w:r w:rsidRPr="002172A6">
        <w:t>Cheng, Y. C.</w:t>
      </w:r>
      <w:r w:rsidR="00922FC4" w:rsidRPr="002172A6">
        <w:t xml:space="preserve"> </w:t>
      </w:r>
      <w:r w:rsidR="003550D0" w:rsidRPr="002172A6">
        <w:t>and</w:t>
      </w:r>
      <w:r w:rsidRPr="002172A6">
        <w:t xml:space="preserve"> Tam, W. M. (1997)</w:t>
      </w:r>
      <w:r w:rsidR="00DB7B64" w:rsidRPr="002172A6">
        <w:t>,</w:t>
      </w:r>
      <w:r w:rsidRPr="002172A6">
        <w:t xml:space="preserve"> </w:t>
      </w:r>
      <w:r w:rsidR="004D0E14" w:rsidRPr="002172A6">
        <w:t>“</w:t>
      </w:r>
      <w:r w:rsidRPr="002172A6">
        <w:t>Multi‐ models of quality in education</w:t>
      </w:r>
      <w:r w:rsidR="004D0E14" w:rsidRPr="002172A6">
        <w:t xml:space="preserve">”, </w:t>
      </w:r>
      <w:r w:rsidRPr="002172A6">
        <w:rPr>
          <w:i/>
          <w:iCs/>
        </w:rPr>
        <w:t xml:space="preserve">Quality Assurance in Education, </w:t>
      </w:r>
      <w:r w:rsidR="004D0E14" w:rsidRPr="002172A6">
        <w:t xml:space="preserve">Vol. </w:t>
      </w:r>
      <w:r w:rsidRPr="002172A6">
        <w:t>5</w:t>
      </w:r>
      <w:r w:rsidR="004D0E14" w:rsidRPr="002172A6">
        <w:rPr>
          <w:i/>
          <w:iCs/>
        </w:rPr>
        <w:t xml:space="preserve"> </w:t>
      </w:r>
      <w:r w:rsidR="004D0E14" w:rsidRPr="002172A6">
        <w:t>No.</w:t>
      </w:r>
      <w:r w:rsidRPr="002172A6">
        <w:t xml:space="preserve">1, </w:t>
      </w:r>
      <w:r w:rsidR="004D0E14" w:rsidRPr="002172A6">
        <w:t>pp.</w:t>
      </w:r>
      <w:r w:rsidRPr="002172A6">
        <w:t>22</w:t>
      </w:r>
      <w:r w:rsidR="00DB7B64" w:rsidRPr="002172A6">
        <w:t>-</w:t>
      </w:r>
      <w:r w:rsidRPr="002172A6">
        <w:t>31. https://doi.org/10.1108/09684889710156558</w:t>
      </w:r>
    </w:p>
    <w:p w14:paraId="517BF0B7" w14:textId="643AF239" w:rsidR="00656365" w:rsidRPr="002172A6" w:rsidRDefault="00656365" w:rsidP="00656365">
      <w:pPr>
        <w:adjustRightInd w:val="0"/>
        <w:snapToGrid w:val="0"/>
        <w:spacing w:after="0" w:line="480" w:lineRule="auto"/>
        <w:ind w:left="720" w:hanging="720"/>
      </w:pPr>
      <w:r w:rsidRPr="002172A6">
        <w:t xml:space="preserve">Choi, T.-H. (2018), “English education in partnership with third parties: A case of equity in Hong Kong”, Kweon, S.-O. and </w:t>
      </w:r>
      <w:proofErr w:type="spellStart"/>
      <w:r w:rsidRPr="002172A6">
        <w:t>Spolsky</w:t>
      </w:r>
      <w:proofErr w:type="spellEnd"/>
      <w:r w:rsidRPr="002172A6">
        <w:t>, B. (</w:t>
      </w:r>
      <w:proofErr w:type="spellStart"/>
      <w:proofErr w:type="gramStart"/>
      <w:r w:rsidRPr="002172A6">
        <w:t>Ed.s</w:t>
      </w:r>
      <w:proofErr w:type="spellEnd"/>
      <w:proofErr w:type="gramEnd"/>
      <w:r w:rsidRPr="002172A6">
        <w:t xml:space="preserve">), </w:t>
      </w:r>
      <w:r w:rsidRPr="002172A6">
        <w:rPr>
          <w:i/>
          <w:iCs/>
        </w:rPr>
        <w:t>The Asian EFL classroom: Issues, challenges and future expectations,</w:t>
      </w:r>
      <w:r w:rsidRPr="002172A6">
        <w:t xml:space="preserve"> Routledge, pp.169-188.</w:t>
      </w:r>
    </w:p>
    <w:p w14:paraId="1ACE7B1E" w14:textId="07EC4F1C" w:rsidR="00656365" w:rsidRPr="002172A6" w:rsidRDefault="00656365" w:rsidP="00656365">
      <w:pPr>
        <w:adjustRightInd w:val="0"/>
        <w:snapToGrid w:val="0"/>
        <w:spacing w:after="0" w:line="480" w:lineRule="auto"/>
        <w:ind w:left="720" w:hanging="720"/>
      </w:pPr>
      <w:r w:rsidRPr="002172A6">
        <w:t xml:space="preserve">Choi, T.-H. (2022), “Path-dependency and path-shaping in translation of borrowed policy: outsourcing of teaching in public schools in Hong Kong and South Korea”, </w:t>
      </w:r>
      <w:r w:rsidRPr="002172A6">
        <w:rPr>
          <w:i/>
          <w:iCs/>
        </w:rPr>
        <w:t xml:space="preserve">International Journal of Comparative Education and Development, </w:t>
      </w:r>
      <w:r w:rsidRPr="002172A6">
        <w:t>Vol. 24 No</w:t>
      </w:r>
      <w:r w:rsidRPr="002172A6">
        <w:rPr>
          <w:i/>
          <w:iCs/>
        </w:rPr>
        <w:t>.</w:t>
      </w:r>
      <w:r w:rsidRPr="002172A6">
        <w:t>3/4, pp.144</w:t>
      </w:r>
      <w:r w:rsidR="00DB7B64" w:rsidRPr="002172A6">
        <w:t>-</w:t>
      </w:r>
      <w:r w:rsidRPr="002172A6">
        <w:t xml:space="preserve">159. </w:t>
      </w:r>
      <w:hyperlink r:id="rId12" w:history="1">
        <w:r w:rsidRPr="002172A6">
          <w:rPr>
            <w:rStyle w:val="Hyperlink"/>
          </w:rPr>
          <w:t>https://doi.org/10.1108/ijced-01-2022-0004</w:t>
        </w:r>
      </w:hyperlink>
      <w:r w:rsidRPr="002172A6">
        <w:t xml:space="preserve"> </w:t>
      </w:r>
    </w:p>
    <w:p w14:paraId="7E55F12E" w14:textId="3A67A174" w:rsidR="00656365" w:rsidRPr="002172A6" w:rsidRDefault="00656365" w:rsidP="00656365">
      <w:pPr>
        <w:pStyle w:val="NormalWeb"/>
        <w:spacing w:before="0" w:beforeAutospacing="0" w:after="0" w:afterAutospacing="0" w:line="480" w:lineRule="auto"/>
        <w:ind w:left="720" w:hanging="720"/>
        <w:rPr>
          <w:rFonts w:eastAsiaTheme="minorEastAsia"/>
        </w:rPr>
      </w:pPr>
      <w:r w:rsidRPr="002172A6">
        <w:t>Choi, T.-H. (2024)</w:t>
      </w:r>
      <w:r w:rsidRPr="002172A6">
        <w:rPr>
          <w:rFonts w:eastAsiaTheme="minorEastAsia" w:hint="eastAsia"/>
        </w:rPr>
        <w:t>,</w:t>
      </w:r>
      <w:r w:rsidRPr="002172A6">
        <w:t xml:space="preserve"> </w:t>
      </w:r>
      <w:r w:rsidRPr="002172A6">
        <w:rPr>
          <w:i/>
          <w:iCs/>
        </w:rPr>
        <w:t>Outsourcing of teaching English to speakers of other languages</w:t>
      </w:r>
      <w:r w:rsidRPr="002172A6">
        <w:rPr>
          <w:rFonts w:eastAsiaTheme="minorEastAsia" w:hint="eastAsia"/>
          <w:i/>
          <w:iCs/>
        </w:rPr>
        <w:t>,</w:t>
      </w:r>
      <w:r w:rsidRPr="002172A6">
        <w:rPr>
          <w:rFonts w:eastAsiaTheme="minorEastAsia" w:hint="eastAsia"/>
        </w:rPr>
        <w:t xml:space="preserve"> </w:t>
      </w:r>
      <w:r w:rsidR="00DB7B64" w:rsidRPr="002172A6">
        <w:rPr>
          <w:rFonts w:eastAsiaTheme="minorEastAsia"/>
        </w:rPr>
        <w:t>Springer Singapore</w:t>
      </w:r>
      <w:r w:rsidRPr="002172A6">
        <w:t xml:space="preserve">. </w:t>
      </w:r>
    </w:p>
    <w:p w14:paraId="5377BAF1" w14:textId="2D2D619D" w:rsidR="0075761C" w:rsidRPr="002172A6" w:rsidRDefault="0075761C" w:rsidP="00915C57">
      <w:pPr>
        <w:adjustRightInd w:val="0"/>
        <w:snapToGrid w:val="0"/>
        <w:spacing w:after="0" w:line="480" w:lineRule="auto"/>
        <w:ind w:left="720" w:hanging="720"/>
      </w:pPr>
      <w:r w:rsidRPr="002172A6">
        <w:lastRenderedPageBreak/>
        <w:t xml:space="preserve">Christ, A. A., Capon-Sieber, V., Grob, U., </w:t>
      </w:r>
      <w:r w:rsidR="003550D0" w:rsidRPr="002172A6">
        <w:t>and</w:t>
      </w:r>
      <w:r w:rsidRPr="002172A6">
        <w:t xml:space="preserve"> Praetorius, A. (2022</w:t>
      </w:r>
      <w:r w:rsidR="004D0E14" w:rsidRPr="002172A6">
        <w:t>), “</w:t>
      </w:r>
      <w:r w:rsidRPr="002172A6">
        <w:t>Learning processes and their mediating role between teaching quality and student achievement: A systematic review</w:t>
      </w:r>
      <w:r w:rsidR="004D0E14" w:rsidRPr="002172A6">
        <w:t xml:space="preserve">”, </w:t>
      </w:r>
      <w:r w:rsidRPr="002172A6">
        <w:rPr>
          <w:i/>
          <w:iCs/>
        </w:rPr>
        <w:t>Studies in Educational Evaluation</w:t>
      </w:r>
      <w:r w:rsidRPr="002172A6">
        <w:t xml:space="preserve">, </w:t>
      </w:r>
      <w:r w:rsidR="004D0E14" w:rsidRPr="002172A6">
        <w:t xml:space="preserve">Vol. </w:t>
      </w:r>
      <w:r w:rsidRPr="002172A6">
        <w:t xml:space="preserve">75, </w:t>
      </w:r>
      <w:r w:rsidR="00D61E86" w:rsidRPr="002172A6">
        <w:t>p.</w:t>
      </w:r>
      <w:r w:rsidRPr="002172A6">
        <w:t>101209. https://doi.org/10.1016/j.stueduc.2022.101209</w:t>
      </w:r>
    </w:p>
    <w:p w14:paraId="334B81C0" w14:textId="1BFC0EE4" w:rsidR="0075761C" w:rsidRPr="002172A6" w:rsidRDefault="0075761C" w:rsidP="00DC0E2C">
      <w:pPr>
        <w:adjustRightInd w:val="0"/>
        <w:snapToGrid w:val="0"/>
        <w:spacing w:after="0" w:line="480" w:lineRule="auto"/>
        <w:ind w:left="720" w:hanging="720"/>
      </w:pPr>
      <w:r w:rsidRPr="002172A6">
        <w:t xml:space="preserve">Christie, C. A., Ross, R., </w:t>
      </w:r>
      <w:r w:rsidR="003550D0" w:rsidRPr="002172A6">
        <w:t>and</w:t>
      </w:r>
      <w:r w:rsidRPr="002172A6">
        <w:t xml:space="preserve"> Klein, B. M. (2004)</w:t>
      </w:r>
      <w:r w:rsidR="00DB7B64" w:rsidRPr="002172A6">
        <w:t>,</w:t>
      </w:r>
      <w:r w:rsidRPr="002172A6">
        <w:t xml:space="preserve"> </w:t>
      </w:r>
      <w:r w:rsidR="000909EB" w:rsidRPr="002172A6">
        <w:t>“</w:t>
      </w:r>
      <w:r w:rsidRPr="002172A6">
        <w:t>Moving toward collaboration by creating a participatory internal-external evaluation team: A case study</w:t>
      </w:r>
      <w:r w:rsidR="000909EB" w:rsidRPr="002172A6">
        <w:t xml:space="preserve">”, </w:t>
      </w:r>
      <w:r w:rsidRPr="002172A6">
        <w:rPr>
          <w:i/>
        </w:rPr>
        <w:t xml:space="preserve">Studies in Educational Evaluation, </w:t>
      </w:r>
      <w:r w:rsidR="000909EB" w:rsidRPr="002172A6">
        <w:rPr>
          <w:iCs/>
        </w:rPr>
        <w:t xml:space="preserve">Vol. </w:t>
      </w:r>
      <w:r w:rsidRPr="002172A6">
        <w:rPr>
          <w:iCs/>
        </w:rPr>
        <w:t>30</w:t>
      </w:r>
      <w:r w:rsidR="000909EB" w:rsidRPr="002172A6">
        <w:rPr>
          <w:iCs/>
        </w:rPr>
        <w:t xml:space="preserve"> </w:t>
      </w:r>
      <w:r w:rsidR="000909EB" w:rsidRPr="002172A6">
        <w:t>No.</w:t>
      </w:r>
      <w:r w:rsidRPr="002172A6">
        <w:t xml:space="preserve">2, </w:t>
      </w:r>
      <w:r w:rsidR="000909EB" w:rsidRPr="002172A6">
        <w:t>pp.</w:t>
      </w:r>
      <w:r w:rsidRPr="002172A6">
        <w:t>125</w:t>
      </w:r>
      <w:r w:rsidR="00DB7B64" w:rsidRPr="002172A6">
        <w:t>-</w:t>
      </w:r>
      <w:r w:rsidRPr="002172A6">
        <w:t xml:space="preserve">134. </w:t>
      </w:r>
      <w:hyperlink r:id="rId13">
        <w:r w:rsidRPr="002172A6">
          <w:rPr>
            <w:rStyle w:val="Hyperlink"/>
          </w:rPr>
          <w:t>https://doi.org/10.1016/j.stueduc.2004.06.002</w:t>
        </w:r>
      </w:hyperlink>
    </w:p>
    <w:p w14:paraId="72BD6030" w14:textId="6E0EEF7C" w:rsidR="0075761C" w:rsidRPr="002172A6" w:rsidRDefault="0075761C" w:rsidP="00DC0E2C">
      <w:pPr>
        <w:adjustRightInd w:val="0"/>
        <w:snapToGrid w:val="0"/>
        <w:spacing w:after="0" w:line="480" w:lineRule="auto"/>
        <w:ind w:left="720" w:hanging="720"/>
      </w:pPr>
      <w:bookmarkStart w:id="44" w:name="_Hlk171006841"/>
      <w:r w:rsidRPr="002172A6">
        <w:t>Cinelli, C.</w:t>
      </w:r>
      <w:r w:rsidR="00922FC4" w:rsidRPr="002172A6">
        <w:t xml:space="preserve"> </w:t>
      </w:r>
      <w:r w:rsidR="003550D0" w:rsidRPr="002172A6">
        <w:t>and</w:t>
      </w:r>
      <w:r w:rsidRPr="002172A6">
        <w:t xml:space="preserve"> Hazlett, C. (2020)</w:t>
      </w:r>
      <w:r w:rsidR="00DB7B64" w:rsidRPr="002172A6">
        <w:t>, “</w:t>
      </w:r>
      <w:r w:rsidRPr="002172A6">
        <w:t>Making sense of sensitivity</w:t>
      </w:r>
      <w:r w:rsidR="00DB7B64" w:rsidRPr="002172A6">
        <w:t xml:space="preserve">”, </w:t>
      </w:r>
      <w:r w:rsidRPr="002172A6">
        <w:rPr>
          <w:i/>
          <w:iCs/>
        </w:rPr>
        <w:t xml:space="preserve">Journal of the Royal Statistical Society: Series B (Statistical Methodology), </w:t>
      </w:r>
      <w:r w:rsidR="00DB7B64" w:rsidRPr="002172A6">
        <w:t xml:space="preserve">Vol. </w:t>
      </w:r>
      <w:r w:rsidRPr="002172A6">
        <w:t>82</w:t>
      </w:r>
      <w:r w:rsidR="00DB7B64" w:rsidRPr="002172A6">
        <w:t xml:space="preserve"> No.</w:t>
      </w:r>
      <w:r w:rsidRPr="002172A6">
        <w:t xml:space="preserve">1, </w:t>
      </w:r>
      <w:r w:rsidR="00DB7B64" w:rsidRPr="002172A6">
        <w:t>pp.</w:t>
      </w:r>
      <w:r w:rsidRPr="002172A6">
        <w:t>39-67.</w:t>
      </w:r>
    </w:p>
    <w:bookmarkEnd w:id="44"/>
    <w:p w14:paraId="178809C3" w14:textId="02C1D8CF" w:rsidR="007D454F" w:rsidRPr="002172A6" w:rsidRDefault="007D454F" w:rsidP="007D454F">
      <w:pPr>
        <w:pStyle w:val="NormalWeb"/>
        <w:spacing w:before="0" w:beforeAutospacing="0" w:after="0" w:afterAutospacing="0" w:line="480" w:lineRule="auto"/>
        <w:ind w:left="720" w:hanging="720"/>
      </w:pPr>
      <w:r w:rsidRPr="002172A6">
        <w:t>Cohen, J.</w:t>
      </w:r>
      <w:r w:rsidR="00922FC4" w:rsidRPr="002172A6">
        <w:t xml:space="preserve"> </w:t>
      </w:r>
      <w:r w:rsidRPr="002172A6">
        <w:t xml:space="preserve">Loeb, S., Miller, L. C., </w:t>
      </w:r>
      <w:r w:rsidR="003550D0" w:rsidRPr="002172A6">
        <w:t>and</w:t>
      </w:r>
      <w:r w:rsidRPr="002172A6">
        <w:t xml:space="preserve"> Wyckoff, J. H. (2019</w:t>
      </w:r>
      <w:r w:rsidR="00037C32" w:rsidRPr="002172A6">
        <w:t>), “</w:t>
      </w:r>
      <w:r w:rsidRPr="002172A6">
        <w:t>Policy implementation, principal Agency, and Strategic action: Improving teaching effectiveness in New York City middle schools</w:t>
      </w:r>
      <w:r w:rsidR="00037C32" w:rsidRPr="002172A6">
        <w:t xml:space="preserve">”, </w:t>
      </w:r>
      <w:r w:rsidRPr="002172A6">
        <w:rPr>
          <w:i/>
          <w:iCs/>
        </w:rPr>
        <w:t>Educational Evaluation and Policy Analysis</w:t>
      </w:r>
      <w:r w:rsidRPr="002172A6">
        <w:t xml:space="preserve">, </w:t>
      </w:r>
      <w:r w:rsidR="00037C32" w:rsidRPr="002172A6">
        <w:t xml:space="preserve">Vol. </w:t>
      </w:r>
      <w:r w:rsidRPr="002172A6">
        <w:t>42</w:t>
      </w:r>
      <w:r w:rsidR="00037C32" w:rsidRPr="002172A6">
        <w:rPr>
          <w:i/>
          <w:iCs/>
        </w:rPr>
        <w:t xml:space="preserve"> </w:t>
      </w:r>
      <w:r w:rsidR="00037C32" w:rsidRPr="002172A6">
        <w:t>No.</w:t>
      </w:r>
      <w:r w:rsidRPr="002172A6">
        <w:t xml:space="preserve">1, </w:t>
      </w:r>
      <w:r w:rsidR="00037C32" w:rsidRPr="002172A6">
        <w:t>pp.</w:t>
      </w:r>
      <w:r w:rsidRPr="002172A6">
        <w:t>134</w:t>
      </w:r>
      <w:r w:rsidR="00DB7B64" w:rsidRPr="002172A6">
        <w:t>-</w:t>
      </w:r>
      <w:r w:rsidRPr="002172A6">
        <w:t xml:space="preserve">160. </w:t>
      </w:r>
      <w:r w:rsidRPr="002172A6">
        <w:rPr>
          <w:rStyle w:val="url"/>
          <w:rFonts w:eastAsiaTheme="majorEastAsia"/>
        </w:rPr>
        <w:t>https://doi.org/10.3102/0162373719893338</w:t>
      </w:r>
    </w:p>
    <w:p w14:paraId="39623C2F" w14:textId="25FE4925" w:rsidR="0037076E" w:rsidRPr="002172A6" w:rsidRDefault="0037076E" w:rsidP="00DC0E2C">
      <w:pPr>
        <w:adjustRightInd w:val="0"/>
        <w:snapToGrid w:val="0"/>
        <w:spacing w:after="0" w:line="480" w:lineRule="auto"/>
        <w:ind w:left="720" w:hanging="720"/>
      </w:pPr>
      <w:r w:rsidRPr="002172A6">
        <w:t xml:space="preserve">Cowan, J., Hogan, A., Sperka, L., </w:t>
      </w:r>
      <w:r w:rsidRPr="002172A6">
        <w:rPr>
          <w:rFonts w:hint="eastAsia"/>
        </w:rPr>
        <w:t>and</w:t>
      </w:r>
      <w:r w:rsidRPr="002172A6">
        <w:t xml:space="preserve"> Macdonald, D. (2025)</w:t>
      </w:r>
      <w:r w:rsidRPr="002172A6">
        <w:rPr>
          <w:rFonts w:hint="eastAsia"/>
        </w:rPr>
        <w:t>,</w:t>
      </w:r>
      <w:r w:rsidRPr="002172A6">
        <w:t xml:space="preserve"> “Outsourcing in HPE: finding cost-efficiencies in specialist curriculum areas”</w:t>
      </w:r>
      <w:r w:rsidRPr="002172A6">
        <w:rPr>
          <w:rFonts w:hint="eastAsia"/>
        </w:rPr>
        <w:t>,</w:t>
      </w:r>
      <w:r w:rsidRPr="002172A6">
        <w:t> </w:t>
      </w:r>
      <w:r w:rsidRPr="002172A6">
        <w:rPr>
          <w:i/>
          <w:iCs/>
        </w:rPr>
        <w:t>Sport, Education and Society</w:t>
      </w:r>
      <w:r w:rsidRPr="002172A6">
        <w:t xml:space="preserve">, </w:t>
      </w:r>
      <w:r w:rsidR="00116E81" w:rsidRPr="002172A6">
        <w:rPr>
          <w:rFonts w:hint="eastAsia"/>
        </w:rPr>
        <w:t>pp.</w:t>
      </w:r>
      <w:r w:rsidRPr="002172A6">
        <w:t xml:space="preserve">1–12. </w:t>
      </w:r>
      <w:hyperlink r:id="rId14" w:history="1">
        <w:r w:rsidRPr="002172A6">
          <w:rPr>
            <w:rStyle w:val="Hyperlink"/>
          </w:rPr>
          <w:t>https://doi.org/10.1080/13573322.2025.2463489</w:t>
        </w:r>
      </w:hyperlink>
    </w:p>
    <w:p w14:paraId="6C2B1961" w14:textId="580B406F" w:rsidR="0035129B" w:rsidRPr="002172A6" w:rsidRDefault="0035129B" w:rsidP="00DC0E2C">
      <w:pPr>
        <w:adjustRightInd w:val="0"/>
        <w:snapToGrid w:val="0"/>
        <w:spacing w:after="0" w:line="480" w:lineRule="auto"/>
        <w:ind w:left="720" w:hanging="720"/>
      </w:pPr>
      <w:r w:rsidRPr="002172A6">
        <w:t xml:space="preserve">Creagh, S., </w:t>
      </w:r>
      <w:proofErr w:type="spellStart"/>
      <w:r w:rsidRPr="002172A6">
        <w:t>Playsted</w:t>
      </w:r>
      <w:proofErr w:type="spellEnd"/>
      <w:r w:rsidRPr="002172A6">
        <w:t>, S., Hogan, A., Choi, T.H. and Lingard, B. (2023), “</w:t>
      </w:r>
      <w:proofErr w:type="spellStart"/>
      <w:r w:rsidRPr="002172A6">
        <w:t>Commercialisation</w:t>
      </w:r>
      <w:proofErr w:type="spellEnd"/>
      <w:r w:rsidRPr="002172A6">
        <w:t xml:space="preserve"> in Australian Public Education and Its Implications for the Delivery of English as an Additional Language/Dialect: An EAL/D Teacher Perspective”, </w:t>
      </w:r>
      <w:r w:rsidRPr="002172A6">
        <w:rPr>
          <w:i/>
          <w:iCs/>
        </w:rPr>
        <w:t>TESOL in Context</w:t>
      </w:r>
      <w:r w:rsidRPr="002172A6">
        <w:t xml:space="preserve">, </w:t>
      </w:r>
      <w:r w:rsidR="00DB7B64" w:rsidRPr="002172A6">
        <w:t xml:space="preserve">Vol. </w:t>
      </w:r>
      <w:r w:rsidRPr="002172A6">
        <w:t>32</w:t>
      </w:r>
      <w:r w:rsidR="00DB7B64" w:rsidRPr="002172A6">
        <w:t xml:space="preserve"> No. </w:t>
      </w:r>
      <w:r w:rsidRPr="002172A6">
        <w:t xml:space="preserve">1, pp.131-159. </w:t>
      </w:r>
    </w:p>
    <w:p w14:paraId="770115F1" w14:textId="238CD098" w:rsidR="0075761C" w:rsidRPr="002172A6" w:rsidRDefault="0075761C" w:rsidP="00DC0E2C">
      <w:pPr>
        <w:adjustRightInd w:val="0"/>
        <w:snapToGrid w:val="0"/>
        <w:spacing w:after="0" w:line="480" w:lineRule="auto"/>
        <w:ind w:left="720" w:hanging="720"/>
      </w:pPr>
      <w:r w:rsidRPr="002172A6">
        <w:t xml:space="preserve">Davies, B., </w:t>
      </w:r>
      <w:r w:rsidR="003550D0" w:rsidRPr="002172A6">
        <w:t>and</w:t>
      </w:r>
      <w:r w:rsidRPr="002172A6">
        <w:t xml:space="preserve"> Hentschke, G. C. (2002</w:t>
      </w:r>
      <w:r w:rsidR="00037C32" w:rsidRPr="002172A6">
        <w:t>), “</w:t>
      </w:r>
      <w:r w:rsidRPr="002172A6">
        <w:t>Changing resource and organizational patterns: The challenge of resourcing education in the 21st century</w:t>
      </w:r>
      <w:r w:rsidR="00037C32" w:rsidRPr="002172A6">
        <w:t xml:space="preserve">”, </w:t>
      </w:r>
      <w:r w:rsidRPr="002172A6">
        <w:rPr>
          <w:i/>
          <w:iCs/>
        </w:rPr>
        <w:t xml:space="preserve">Journal of Educational Change, </w:t>
      </w:r>
      <w:r w:rsidR="00037C32" w:rsidRPr="002172A6">
        <w:t xml:space="preserve">Vol. </w:t>
      </w:r>
      <w:r w:rsidRPr="002172A6">
        <w:t>3</w:t>
      </w:r>
      <w:r w:rsidR="00037C32" w:rsidRPr="002172A6">
        <w:t xml:space="preserve"> No</w:t>
      </w:r>
      <w:r w:rsidR="00037C32" w:rsidRPr="002172A6">
        <w:rPr>
          <w:i/>
          <w:iCs/>
        </w:rPr>
        <w:t xml:space="preserve">. </w:t>
      </w:r>
      <w:r w:rsidRPr="002172A6">
        <w:t xml:space="preserve">2, </w:t>
      </w:r>
      <w:r w:rsidR="00037C32" w:rsidRPr="002172A6">
        <w:t>pp.</w:t>
      </w:r>
      <w:r w:rsidRPr="002172A6">
        <w:t>135-159.</w:t>
      </w:r>
    </w:p>
    <w:p w14:paraId="55EE379C" w14:textId="44AD31EA" w:rsidR="00C662E2" w:rsidRPr="002172A6" w:rsidRDefault="00C662E2" w:rsidP="00DC0E2C">
      <w:pPr>
        <w:adjustRightInd w:val="0"/>
        <w:snapToGrid w:val="0"/>
        <w:spacing w:after="0" w:line="480" w:lineRule="auto"/>
        <w:ind w:left="720" w:hanging="720"/>
      </w:pPr>
      <w:r w:rsidRPr="002172A6">
        <w:lastRenderedPageBreak/>
        <w:t>Department for Education</w:t>
      </w:r>
      <w:r w:rsidR="00922FC4" w:rsidRPr="002172A6">
        <w:t>.</w:t>
      </w:r>
      <w:r w:rsidRPr="002172A6">
        <w:t xml:space="preserve"> (2025), “Strengthening oversight of partnership delivery in higher education”, available at: </w:t>
      </w:r>
      <w:hyperlink r:id="rId15" w:history="1">
        <w:r w:rsidRPr="002172A6">
          <w:rPr>
            <w:rStyle w:val="Hyperlink"/>
          </w:rPr>
          <w:t>https://assets.publishing.service.gov.uk/media/679a11aaa77d250007d313fd/Strengthening_oversight_of_partnership_delivery_in_higher_education_-_government_consultation_print_ready.pdf</w:t>
        </w:r>
      </w:hyperlink>
      <w:r w:rsidRPr="002172A6">
        <w:t>.</w:t>
      </w:r>
      <w:r w:rsidR="00922FC4" w:rsidRPr="002172A6">
        <w:t xml:space="preserve"> (accessed 8 January 2026)</w:t>
      </w:r>
    </w:p>
    <w:p w14:paraId="7FB3C591" w14:textId="6E38C483" w:rsidR="0075761C" w:rsidRPr="002172A6" w:rsidRDefault="0075761C" w:rsidP="00DC0E2C">
      <w:pPr>
        <w:adjustRightInd w:val="0"/>
        <w:snapToGrid w:val="0"/>
        <w:spacing w:after="0" w:line="480" w:lineRule="auto"/>
        <w:ind w:left="720" w:hanging="720"/>
      </w:pPr>
      <w:r w:rsidRPr="002172A6">
        <w:t>Donoso, N. (2008</w:t>
      </w:r>
      <w:r w:rsidR="00044B90" w:rsidRPr="002172A6">
        <w:t xml:space="preserve">), </w:t>
      </w:r>
      <w:r w:rsidR="00C158A8" w:rsidRPr="002172A6">
        <w:t>“</w:t>
      </w:r>
      <w:r w:rsidRPr="002172A6">
        <w:t>Outsourcing for school outcomes</w:t>
      </w:r>
      <w:r w:rsidR="00C158A8" w:rsidRPr="002172A6">
        <w:t>”,</w:t>
      </w:r>
      <w:r w:rsidRPr="002172A6">
        <w:t xml:space="preserve"> Doctoral dissertation, University of Southern California</w:t>
      </w:r>
      <w:r w:rsidR="00922FC4" w:rsidRPr="002172A6">
        <w:t>, Los Angeles, CA</w:t>
      </w:r>
      <w:r w:rsidRPr="002172A6">
        <w:t>.</w:t>
      </w:r>
    </w:p>
    <w:p w14:paraId="5B6A5DDE" w14:textId="0F1366D4" w:rsidR="00005EDB" w:rsidRPr="002172A6" w:rsidRDefault="00005EDB" w:rsidP="00005EDB">
      <w:pPr>
        <w:adjustRightInd w:val="0"/>
        <w:snapToGrid w:val="0"/>
        <w:spacing w:after="0" w:line="480" w:lineRule="auto"/>
        <w:ind w:left="720" w:hanging="720"/>
      </w:pPr>
      <w:r w:rsidRPr="002172A6">
        <w:t xml:space="preserve">Dube-Xaba, Z. </w:t>
      </w:r>
      <w:r w:rsidR="003550D0" w:rsidRPr="002172A6">
        <w:t>and</w:t>
      </w:r>
      <w:r w:rsidRPr="002172A6">
        <w:t xml:space="preserve"> </w:t>
      </w:r>
      <w:proofErr w:type="spellStart"/>
      <w:r w:rsidRPr="002172A6">
        <w:t>Makae</w:t>
      </w:r>
      <w:proofErr w:type="spellEnd"/>
      <w:r w:rsidRPr="002172A6">
        <w:t>, M. P. (2021)</w:t>
      </w:r>
      <w:r w:rsidR="00C158A8" w:rsidRPr="002172A6">
        <w:t>,</w:t>
      </w:r>
      <w:r w:rsidRPr="002172A6">
        <w:t xml:space="preserve"> </w:t>
      </w:r>
      <w:r w:rsidR="00C158A8" w:rsidRPr="002172A6">
        <w:t>“</w:t>
      </w:r>
      <w:r w:rsidRPr="002172A6">
        <w:t>Assuring quality of school-based assessment: the perspectives of heads of department in moderating tourism tasks</w:t>
      </w:r>
      <w:r w:rsidR="00C158A8" w:rsidRPr="002172A6">
        <w:t>”,</w:t>
      </w:r>
      <w:r w:rsidRPr="002172A6">
        <w:t xml:space="preserve"> </w:t>
      </w:r>
      <w:r w:rsidRPr="002172A6">
        <w:rPr>
          <w:i/>
          <w:iCs/>
        </w:rPr>
        <w:t>Quality Assurance in Education</w:t>
      </w:r>
      <w:r w:rsidRPr="002172A6">
        <w:t xml:space="preserve">, </w:t>
      </w:r>
      <w:r w:rsidR="00C158A8" w:rsidRPr="002172A6">
        <w:t xml:space="preserve">Vol. </w:t>
      </w:r>
      <w:r w:rsidRPr="002172A6">
        <w:t>30</w:t>
      </w:r>
      <w:r w:rsidR="00C158A8" w:rsidRPr="002172A6">
        <w:t xml:space="preserve"> No. </w:t>
      </w:r>
      <w:r w:rsidRPr="002172A6">
        <w:t xml:space="preserve">1, </w:t>
      </w:r>
      <w:r w:rsidR="00C158A8" w:rsidRPr="002172A6">
        <w:t>pp.</w:t>
      </w:r>
      <w:r w:rsidRPr="002172A6">
        <w:t>87</w:t>
      </w:r>
      <w:r w:rsidR="00922FC4" w:rsidRPr="002172A6">
        <w:t>-</w:t>
      </w:r>
      <w:r w:rsidRPr="002172A6">
        <w:t>101. https://doi.org/10.1108/qae-04-2021-0049</w:t>
      </w:r>
    </w:p>
    <w:p w14:paraId="2EAF582B" w14:textId="76BACD92" w:rsidR="0075761C" w:rsidRPr="002172A6" w:rsidRDefault="0075761C" w:rsidP="00DC0E2C">
      <w:pPr>
        <w:adjustRightInd w:val="0"/>
        <w:snapToGrid w:val="0"/>
        <w:spacing w:after="0" w:line="480" w:lineRule="auto"/>
        <w:ind w:left="720" w:hanging="720"/>
      </w:pPr>
      <w:r w:rsidRPr="002172A6">
        <w:t>EDB [Education Bureau]</w:t>
      </w:r>
      <w:r w:rsidR="00922FC4" w:rsidRPr="002172A6">
        <w:t>.</w:t>
      </w:r>
      <w:r w:rsidRPr="002172A6">
        <w:t xml:space="preserve"> (2023</w:t>
      </w:r>
      <w:r w:rsidR="00C158A8" w:rsidRPr="002172A6">
        <w:t>), “</w:t>
      </w:r>
      <w:r w:rsidRPr="002172A6">
        <w:t>Guidelines on Procurement Procedures in Aided Schools</w:t>
      </w:r>
      <w:r w:rsidR="00C158A8" w:rsidRPr="002172A6">
        <w:t>”</w:t>
      </w:r>
      <w:r w:rsidR="00C158A8" w:rsidRPr="002172A6">
        <w:rPr>
          <w:i/>
          <w:iCs/>
        </w:rPr>
        <w:t>,</w:t>
      </w:r>
      <w:r w:rsidR="00AD2E1B" w:rsidRPr="002172A6">
        <w:t xml:space="preserve"> </w:t>
      </w:r>
      <w:r w:rsidR="00C158A8" w:rsidRPr="002172A6">
        <w:t xml:space="preserve">available at: </w:t>
      </w:r>
      <w:hyperlink r:id="rId16" w:history="1">
        <w:r w:rsidR="00922FC4" w:rsidRPr="002172A6">
          <w:rPr>
            <w:rStyle w:val="Hyperlink"/>
          </w:rPr>
          <w:t>https://www.edb.gov.hk/attachment/en/sch-admin/fin-management/procurement-procedures-in-aided-schools/Guidelines%20on%20Procurement%20Procedures%20in%20Aided%20Schools%20Eng_2024.pdf</w:t>
        </w:r>
      </w:hyperlink>
      <w:r w:rsidR="00922FC4" w:rsidRPr="002172A6">
        <w:t xml:space="preserve"> (accessed 8 January 26)</w:t>
      </w:r>
    </w:p>
    <w:p w14:paraId="0F79F37A" w14:textId="71C01AFE" w:rsidR="0075761C" w:rsidRPr="002172A6" w:rsidRDefault="0075761C" w:rsidP="00DC0E2C">
      <w:pPr>
        <w:adjustRightInd w:val="0"/>
        <w:snapToGrid w:val="0"/>
        <w:spacing w:after="0" w:line="480" w:lineRule="auto"/>
        <w:ind w:left="720" w:hanging="720"/>
      </w:pPr>
      <w:r w:rsidRPr="002172A6">
        <w:t>EDB</w:t>
      </w:r>
      <w:r w:rsidR="00922FC4" w:rsidRPr="002172A6">
        <w:t>.</w:t>
      </w:r>
      <w:r w:rsidRPr="002172A6">
        <w:t xml:space="preserve"> (2017</w:t>
      </w:r>
      <w:r w:rsidR="00D0556C" w:rsidRPr="002172A6">
        <w:t>), “</w:t>
      </w:r>
      <w:r w:rsidRPr="002172A6">
        <w:t>Reference Materials on Capacity Enhancement Grant</w:t>
      </w:r>
      <w:r w:rsidR="00D0556C" w:rsidRPr="002172A6">
        <w:t>”</w:t>
      </w:r>
      <w:r w:rsidR="00D0556C" w:rsidRPr="002172A6">
        <w:rPr>
          <w:i/>
          <w:iCs/>
        </w:rPr>
        <w:t xml:space="preserve">, </w:t>
      </w:r>
      <w:r w:rsidR="00D0556C" w:rsidRPr="002172A6">
        <w:t>available at:</w:t>
      </w:r>
      <w:r w:rsidR="004B0769" w:rsidRPr="002172A6">
        <w:t xml:space="preserve"> </w:t>
      </w:r>
      <w:hyperlink r:id="rId17" w:history="1">
        <w:r w:rsidR="004B0769" w:rsidRPr="002172A6">
          <w:rPr>
            <w:rStyle w:val="Hyperlink"/>
          </w:rPr>
          <w:t>https://www.edb.gov.hk/en/sch-admin/fin-management/subsidy-info/ref-capacity-enhancement-grant/index.html</w:t>
        </w:r>
      </w:hyperlink>
      <w:r w:rsidR="00922FC4" w:rsidRPr="002172A6">
        <w:rPr>
          <w:rStyle w:val="Hyperlink"/>
        </w:rPr>
        <w:t xml:space="preserve"> </w:t>
      </w:r>
      <w:r w:rsidR="00922FC4" w:rsidRPr="002172A6">
        <w:t>(accessed 8 January 26)</w:t>
      </w:r>
    </w:p>
    <w:p w14:paraId="6D702454" w14:textId="3CBB1FCF" w:rsidR="0075761C" w:rsidRPr="002172A6" w:rsidRDefault="0075761C" w:rsidP="00DC0E2C">
      <w:pPr>
        <w:adjustRightInd w:val="0"/>
        <w:snapToGrid w:val="0"/>
        <w:spacing w:after="0" w:line="480" w:lineRule="auto"/>
        <w:ind w:left="720" w:hanging="720"/>
      </w:pPr>
      <w:r w:rsidRPr="002172A6">
        <w:t>Efficiency Unit</w:t>
      </w:r>
      <w:r w:rsidR="00922FC4" w:rsidRPr="002172A6">
        <w:t>.</w:t>
      </w:r>
      <w:r w:rsidRPr="002172A6">
        <w:t xml:space="preserve"> (200</w:t>
      </w:r>
      <w:r w:rsidR="00922FC4" w:rsidRPr="002172A6">
        <w:t>3</w:t>
      </w:r>
      <w:r w:rsidRPr="002172A6">
        <w:t>)</w:t>
      </w:r>
      <w:r w:rsidR="00C00B8E" w:rsidRPr="002172A6">
        <w:t>,</w:t>
      </w:r>
      <w:r w:rsidRPr="002172A6">
        <w:t xml:space="preserve"> </w:t>
      </w:r>
      <w:r w:rsidR="00C00B8E" w:rsidRPr="002172A6">
        <w:t>“</w:t>
      </w:r>
      <w:r w:rsidRPr="002172A6">
        <w:t>An Introductory Guide to Public Private Partnerships (PPPs)</w:t>
      </w:r>
      <w:r w:rsidR="00C00B8E" w:rsidRPr="002172A6">
        <w:t>”, available at:</w:t>
      </w:r>
      <w:r w:rsidRPr="002172A6">
        <w:t xml:space="preserve"> </w:t>
      </w:r>
      <w:hyperlink r:id="rId18" w:history="1">
        <w:r w:rsidR="00922FC4" w:rsidRPr="002172A6">
          <w:rPr>
            <w:rStyle w:val="Hyperlink"/>
          </w:rPr>
          <w:t>https://www.legco.gov.hk/yr04-05/english/hc/sub_com/hs02/papers/hs020221cb1-wkcd83-e.pdf</w:t>
        </w:r>
      </w:hyperlink>
      <w:r w:rsidR="00922FC4" w:rsidRPr="002172A6">
        <w:t xml:space="preserve"> (accessed 8 January 26)</w:t>
      </w:r>
    </w:p>
    <w:p w14:paraId="022E9D76" w14:textId="79BE42CF" w:rsidR="0075761C" w:rsidRPr="002172A6" w:rsidRDefault="0075761C" w:rsidP="00DC0E2C">
      <w:pPr>
        <w:adjustRightInd w:val="0"/>
        <w:snapToGrid w:val="0"/>
        <w:spacing w:after="0" w:line="480" w:lineRule="auto"/>
        <w:ind w:left="720" w:hanging="720"/>
      </w:pPr>
      <w:r w:rsidRPr="002172A6">
        <w:t xml:space="preserve">Embretson, S. E. </w:t>
      </w:r>
      <w:r w:rsidR="003550D0" w:rsidRPr="002172A6">
        <w:t>and</w:t>
      </w:r>
      <w:r w:rsidRPr="002172A6">
        <w:t xml:space="preserve"> Reise, S. P. (2013</w:t>
      </w:r>
      <w:r w:rsidR="00C00B8E" w:rsidRPr="002172A6">
        <w:t xml:space="preserve">), </w:t>
      </w:r>
      <w:r w:rsidRPr="002172A6">
        <w:rPr>
          <w:i/>
          <w:iCs/>
        </w:rPr>
        <w:t>Item response theory</w:t>
      </w:r>
      <w:r w:rsidR="00C00B8E" w:rsidRPr="002172A6">
        <w:t>,</w:t>
      </w:r>
      <w:r w:rsidRPr="002172A6">
        <w:t xml:space="preserve"> Psychology Press.</w:t>
      </w:r>
    </w:p>
    <w:p w14:paraId="41648705" w14:textId="77777777" w:rsidR="00E728FF" w:rsidRPr="002172A6" w:rsidRDefault="007F15DE" w:rsidP="00E728FF">
      <w:pPr>
        <w:ind w:left="540" w:hangingChars="225" w:hanging="540"/>
      </w:pPr>
      <w:r w:rsidRPr="002172A6">
        <w:t>Hansen, B. (2022)</w:t>
      </w:r>
      <w:r w:rsidR="00C00B8E" w:rsidRPr="002172A6">
        <w:t>,</w:t>
      </w:r>
      <w:r w:rsidRPr="002172A6">
        <w:t xml:space="preserve"> </w:t>
      </w:r>
      <w:r w:rsidRPr="002172A6">
        <w:rPr>
          <w:i/>
          <w:iCs/>
        </w:rPr>
        <w:t>Econometrics</w:t>
      </w:r>
      <w:r w:rsidR="00C00B8E" w:rsidRPr="002172A6">
        <w:t>,</w:t>
      </w:r>
      <w:r w:rsidRPr="002172A6">
        <w:t xml:space="preserve"> Princeton University Press.</w:t>
      </w:r>
    </w:p>
    <w:p w14:paraId="7584AB69" w14:textId="55728F06" w:rsidR="007F15DE" w:rsidRPr="002172A6" w:rsidRDefault="00E728FF" w:rsidP="00CA45C9">
      <w:pPr>
        <w:adjustRightInd w:val="0"/>
        <w:snapToGrid w:val="0"/>
        <w:spacing w:after="0" w:line="480" w:lineRule="auto"/>
        <w:ind w:left="720" w:hanging="720"/>
      </w:pPr>
      <w:r w:rsidRPr="002172A6">
        <w:lastRenderedPageBreak/>
        <w:t xml:space="preserve">Hogan, A., Creagh, S., Lingard, B., Choi, T.-H., and Poudel, P.P. (2025), “Doing enactment within the logics of policy </w:t>
      </w:r>
      <w:proofErr w:type="spellStart"/>
      <w:r w:rsidRPr="002172A6">
        <w:t>privatisation</w:t>
      </w:r>
      <w:proofErr w:type="spellEnd"/>
      <w:r w:rsidRPr="002172A6">
        <w:t xml:space="preserve">: how inclusion policy can be interpreted and translated for English as an Additional Language/Dialect (EAL/D) students”, </w:t>
      </w:r>
      <w:r w:rsidRPr="002172A6">
        <w:rPr>
          <w:i/>
          <w:iCs/>
        </w:rPr>
        <w:t>Language and Education</w:t>
      </w:r>
      <w:r w:rsidRPr="002172A6">
        <w:t>, Vol. 39 No. 2, pp. 402</w:t>
      </w:r>
      <w:r w:rsidR="00922FC4" w:rsidRPr="002172A6">
        <w:t>-</w:t>
      </w:r>
      <w:r w:rsidRPr="002172A6">
        <w:t>416. https://doi.org/10.1080/09500782.2024.2348593</w:t>
      </w:r>
    </w:p>
    <w:p w14:paraId="40CD2A89" w14:textId="26E5BD5C" w:rsidR="008B5E74" w:rsidRPr="002172A6" w:rsidRDefault="0075761C" w:rsidP="00DC0E2C">
      <w:pPr>
        <w:adjustRightInd w:val="0"/>
        <w:snapToGrid w:val="0"/>
        <w:spacing w:after="0" w:line="480" w:lineRule="auto"/>
        <w:ind w:left="720" w:hanging="720"/>
      </w:pPr>
      <w:proofErr w:type="spellStart"/>
      <w:r w:rsidRPr="002172A6">
        <w:t>Honigsfeld</w:t>
      </w:r>
      <w:proofErr w:type="spellEnd"/>
      <w:r w:rsidRPr="002172A6">
        <w:t xml:space="preserve">, A. </w:t>
      </w:r>
      <w:r w:rsidR="003550D0" w:rsidRPr="002172A6">
        <w:t>and</w:t>
      </w:r>
      <w:r w:rsidRPr="002172A6">
        <w:t xml:space="preserve"> Dove, M. G. (2010)</w:t>
      </w:r>
      <w:r w:rsidR="00C00B8E" w:rsidRPr="002172A6">
        <w:t>,</w:t>
      </w:r>
      <w:r w:rsidRPr="002172A6">
        <w:t xml:space="preserve"> </w:t>
      </w:r>
      <w:r w:rsidRPr="002172A6">
        <w:rPr>
          <w:i/>
          <w:iCs/>
        </w:rPr>
        <w:t>Collaboration and Co-Teaching</w:t>
      </w:r>
      <w:r w:rsidR="00C00B8E" w:rsidRPr="002172A6">
        <w:t>,</w:t>
      </w:r>
      <w:r w:rsidRPr="002172A6">
        <w:t xml:space="preserve"> Corwin Press. </w:t>
      </w:r>
    </w:p>
    <w:p w14:paraId="7AF65E25" w14:textId="2CD33FF9" w:rsidR="008B5E74" w:rsidRPr="002172A6" w:rsidRDefault="0075761C" w:rsidP="00DC0E2C">
      <w:pPr>
        <w:adjustRightInd w:val="0"/>
        <w:snapToGrid w:val="0"/>
        <w:spacing w:after="0" w:line="480" w:lineRule="auto"/>
        <w:ind w:left="720" w:hanging="720"/>
      </w:pPr>
      <w:r w:rsidRPr="002172A6">
        <w:t xml:space="preserve">Hox, J. J., </w:t>
      </w:r>
      <w:proofErr w:type="spellStart"/>
      <w:r w:rsidRPr="002172A6">
        <w:t>Moerbeek</w:t>
      </w:r>
      <w:proofErr w:type="spellEnd"/>
      <w:r w:rsidRPr="002172A6">
        <w:t xml:space="preserve">, M., </w:t>
      </w:r>
      <w:r w:rsidR="003550D0" w:rsidRPr="002172A6">
        <w:t>and</w:t>
      </w:r>
      <w:r w:rsidRPr="002172A6">
        <w:t xml:space="preserve"> Van de Schoot, R. (2017)</w:t>
      </w:r>
      <w:r w:rsidR="00C00B8E" w:rsidRPr="002172A6">
        <w:t>,</w:t>
      </w:r>
      <w:r w:rsidRPr="002172A6">
        <w:t xml:space="preserve"> </w:t>
      </w:r>
      <w:r w:rsidRPr="002172A6">
        <w:rPr>
          <w:i/>
          <w:iCs/>
        </w:rPr>
        <w:t>Multilevel analysis</w:t>
      </w:r>
      <w:r w:rsidR="00C00B8E" w:rsidRPr="002172A6">
        <w:t>,</w:t>
      </w:r>
      <w:r w:rsidRPr="002172A6">
        <w:t xml:space="preserve"> Routledge. </w:t>
      </w:r>
    </w:p>
    <w:p w14:paraId="40E7C817" w14:textId="1CC7DEAF" w:rsidR="0075761C" w:rsidRPr="002172A6" w:rsidRDefault="0075761C" w:rsidP="00DC0E2C">
      <w:pPr>
        <w:adjustRightInd w:val="0"/>
        <w:snapToGrid w:val="0"/>
        <w:spacing w:after="0" w:line="480" w:lineRule="auto"/>
        <w:ind w:left="720" w:hanging="720"/>
      </w:pPr>
      <w:r w:rsidRPr="002172A6">
        <w:t>Joreskog, K.</w:t>
      </w:r>
      <w:r w:rsidR="00922FC4" w:rsidRPr="002172A6">
        <w:t xml:space="preserve"> </w:t>
      </w:r>
      <w:r w:rsidR="003550D0" w:rsidRPr="002172A6">
        <w:t>and</w:t>
      </w:r>
      <w:r w:rsidRPr="002172A6">
        <w:t xml:space="preserve"> </w:t>
      </w:r>
      <w:proofErr w:type="spellStart"/>
      <w:r w:rsidRPr="002172A6">
        <w:t>Sorbom</w:t>
      </w:r>
      <w:proofErr w:type="spellEnd"/>
      <w:r w:rsidRPr="002172A6">
        <w:t>, D. (2018)</w:t>
      </w:r>
      <w:r w:rsidR="00C20200" w:rsidRPr="002172A6">
        <w:t>,</w:t>
      </w:r>
      <w:r w:rsidRPr="002172A6">
        <w:t xml:space="preserve"> </w:t>
      </w:r>
      <w:r w:rsidRPr="002172A6">
        <w:rPr>
          <w:i/>
          <w:iCs/>
        </w:rPr>
        <w:t>LISREL 10.1.</w:t>
      </w:r>
      <w:r w:rsidR="00C20200" w:rsidRPr="002172A6">
        <w:rPr>
          <w:i/>
          <w:iCs/>
        </w:rPr>
        <w:t>,</w:t>
      </w:r>
      <w:r w:rsidRPr="002172A6">
        <w:t xml:space="preserve"> Scientific Software International.</w:t>
      </w:r>
    </w:p>
    <w:p w14:paraId="16F3E74F" w14:textId="3F4D8352" w:rsidR="0075761C" w:rsidRPr="002172A6" w:rsidRDefault="0075761C" w:rsidP="00DC0E2C">
      <w:pPr>
        <w:adjustRightInd w:val="0"/>
        <w:snapToGrid w:val="0"/>
        <w:spacing w:after="0" w:line="480" w:lineRule="auto"/>
        <w:ind w:left="720" w:hanging="720"/>
      </w:pPr>
      <w:r w:rsidRPr="002172A6">
        <w:t>Kennedy, P. (2008)</w:t>
      </w:r>
      <w:r w:rsidR="00C20200" w:rsidRPr="002172A6">
        <w:t>,</w:t>
      </w:r>
      <w:r w:rsidRPr="002172A6">
        <w:t xml:space="preserve"> </w:t>
      </w:r>
      <w:r w:rsidRPr="002172A6">
        <w:rPr>
          <w:i/>
          <w:iCs/>
        </w:rPr>
        <w:t xml:space="preserve">Guide to </w:t>
      </w:r>
      <w:proofErr w:type="gramStart"/>
      <w:r w:rsidRPr="002172A6">
        <w:rPr>
          <w:i/>
          <w:iCs/>
        </w:rPr>
        <w:t>econometrics</w:t>
      </w:r>
      <w:proofErr w:type="gramEnd"/>
      <w:r w:rsidR="00C20200" w:rsidRPr="002172A6">
        <w:t>,</w:t>
      </w:r>
      <w:r w:rsidRPr="002172A6">
        <w:t xml:space="preserve"> Wiley-Blackwell.</w:t>
      </w:r>
    </w:p>
    <w:p w14:paraId="45A82DB3" w14:textId="579B94B6" w:rsidR="0075761C" w:rsidRPr="002172A6" w:rsidRDefault="0075761C" w:rsidP="00FA7CED">
      <w:pPr>
        <w:adjustRightInd w:val="0"/>
        <w:snapToGrid w:val="0"/>
        <w:spacing w:after="0" w:line="480" w:lineRule="auto"/>
        <w:ind w:left="720" w:hanging="720"/>
      </w:pPr>
      <w:r w:rsidRPr="002172A6">
        <w:t>Konstantopoulos, S. (2008)</w:t>
      </w:r>
      <w:r w:rsidR="00C20200" w:rsidRPr="002172A6">
        <w:t>,</w:t>
      </w:r>
      <w:r w:rsidRPr="002172A6">
        <w:t xml:space="preserve"> </w:t>
      </w:r>
      <w:r w:rsidR="00C20200" w:rsidRPr="002172A6">
        <w:t>“</w:t>
      </w:r>
      <w:r w:rsidRPr="002172A6">
        <w:t>The power of the test in three-level cluster randomized designs</w:t>
      </w:r>
      <w:r w:rsidR="00C20200" w:rsidRPr="002172A6">
        <w:t>”,</w:t>
      </w:r>
      <w:r w:rsidR="00FA7CED" w:rsidRPr="002172A6">
        <w:t xml:space="preserve"> </w:t>
      </w:r>
      <w:r w:rsidRPr="002172A6">
        <w:rPr>
          <w:i/>
          <w:iCs/>
        </w:rPr>
        <w:t>Journal of Research on Educational Effectiveness</w:t>
      </w:r>
      <w:r w:rsidRPr="002172A6">
        <w:t xml:space="preserve">, </w:t>
      </w:r>
      <w:r w:rsidR="00C20200" w:rsidRPr="002172A6">
        <w:t xml:space="preserve">Vol. </w:t>
      </w:r>
      <w:r w:rsidRPr="002172A6">
        <w:t xml:space="preserve">1, </w:t>
      </w:r>
      <w:r w:rsidR="00C20200" w:rsidRPr="002172A6">
        <w:t xml:space="preserve">pp. </w:t>
      </w:r>
      <w:r w:rsidRPr="002172A6">
        <w:t>66-88.</w:t>
      </w:r>
    </w:p>
    <w:p w14:paraId="1F072BBD" w14:textId="303B6ADA" w:rsidR="00714EC7" w:rsidRPr="002172A6" w:rsidRDefault="00714EC7" w:rsidP="00DC0E2C">
      <w:pPr>
        <w:adjustRightInd w:val="0"/>
        <w:snapToGrid w:val="0"/>
        <w:spacing w:after="0" w:line="480" w:lineRule="auto"/>
        <w:ind w:left="720" w:hanging="720"/>
      </w:pPr>
      <w:r w:rsidRPr="002172A6">
        <w:t xml:space="preserve">Lau, S. S. S., Shum, E. N. Y., Man, J. O. T., Cheung, E. T. H., Amoah, P. A., Leung, A. Y. M., Okan, O., </w:t>
      </w:r>
      <w:r w:rsidR="00E20CA1" w:rsidRPr="002172A6">
        <w:t>and</w:t>
      </w:r>
      <w:r w:rsidRPr="002172A6">
        <w:t xml:space="preserve"> </w:t>
      </w:r>
      <w:proofErr w:type="spellStart"/>
      <w:r w:rsidRPr="002172A6">
        <w:t>Dadaczynski</w:t>
      </w:r>
      <w:proofErr w:type="spellEnd"/>
      <w:r w:rsidRPr="002172A6">
        <w:t>, K. (2022), “Teachers’ Well-Being and Associated Factors during the COVID-19 Pandemic: A Cross-Sectional Study in Hong Kong, China”. </w:t>
      </w:r>
      <w:r w:rsidRPr="002172A6">
        <w:rPr>
          <w:i/>
          <w:iCs/>
        </w:rPr>
        <w:t>International Journal of Environmental Research and Public Health</w:t>
      </w:r>
      <w:r w:rsidRPr="002172A6">
        <w:t xml:space="preserve">, Vol 19 No. 22, 14661. https://doi.org/10.3390/ijerph192214661 </w:t>
      </w:r>
    </w:p>
    <w:p w14:paraId="24176690" w14:textId="31582EC6" w:rsidR="0075761C" w:rsidRPr="002172A6" w:rsidRDefault="0075761C" w:rsidP="00DC0E2C">
      <w:pPr>
        <w:adjustRightInd w:val="0"/>
        <w:snapToGrid w:val="0"/>
        <w:spacing w:after="0" w:line="480" w:lineRule="auto"/>
        <w:ind w:left="720" w:hanging="720"/>
      </w:pPr>
      <w:proofErr w:type="spellStart"/>
      <w:r w:rsidRPr="002172A6">
        <w:t>Leithwood</w:t>
      </w:r>
      <w:proofErr w:type="spellEnd"/>
      <w:r w:rsidRPr="002172A6">
        <w:t xml:space="preserve">, K., Sun, J., </w:t>
      </w:r>
      <w:r w:rsidR="003550D0" w:rsidRPr="002172A6">
        <w:t>and</w:t>
      </w:r>
      <w:r w:rsidRPr="002172A6">
        <w:t xml:space="preserve"> Schumacker, R. (2019</w:t>
      </w:r>
      <w:r w:rsidR="00C20200" w:rsidRPr="002172A6">
        <w:t>), “</w:t>
      </w:r>
      <w:r w:rsidRPr="002172A6">
        <w:t>How school leadership influences student learning</w:t>
      </w:r>
      <w:r w:rsidR="00C20200" w:rsidRPr="002172A6">
        <w:t xml:space="preserve">”, </w:t>
      </w:r>
      <w:r w:rsidRPr="002172A6">
        <w:t xml:space="preserve">Educational Administration Quarterly, </w:t>
      </w:r>
      <w:r w:rsidR="00C20200" w:rsidRPr="002172A6">
        <w:t xml:space="preserve">Vol. </w:t>
      </w:r>
      <w:r w:rsidRPr="002172A6">
        <w:t>56</w:t>
      </w:r>
      <w:r w:rsidR="00C20200" w:rsidRPr="002172A6">
        <w:t xml:space="preserve"> No. </w:t>
      </w:r>
      <w:r w:rsidRPr="002172A6">
        <w:t xml:space="preserve">4, </w:t>
      </w:r>
      <w:r w:rsidR="00C20200" w:rsidRPr="002172A6">
        <w:t>pp.</w:t>
      </w:r>
      <w:r w:rsidRPr="002172A6">
        <w:t>570-599.</w:t>
      </w:r>
    </w:p>
    <w:p w14:paraId="7D7629BC" w14:textId="32F99F35" w:rsidR="007F15DE" w:rsidRPr="002172A6" w:rsidRDefault="007F15DE" w:rsidP="007F15DE">
      <w:pPr>
        <w:adjustRightInd w:val="0"/>
        <w:snapToGrid w:val="0"/>
        <w:spacing w:after="0" w:line="480" w:lineRule="auto"/>
        <w:ind w:left="720" w:hanging="720"/>
      </w:pPr>
      <w:r w:rsidRPr="002172A6">
        <w:t>Luo, W.</w:t>
      </w:r>
      <w:r w:rsidR="00922FC4" w:rsidRPr="002172A6">
        <w:t xml:space="preserve"> </w:t>
      </w:r>
      <w:r w:rsidR="003550D0" w:rsidRPr="002172A6">
        <w:t>and</w:t>
      </w:r>
      <w:r w:rsidRPr="002172A6">
        <w:t xml:space="preserve"> Azen, R. (2013</w:t>
      </w:r>
      <w:r w:rsidR="00C20200" w:rsidRPr="002172A6">
        <w:t>), “</w:t>
      </w:r>
      <w:r w:rsidRPr="002172A6">
        <w:t>Determining predictor importance in hierarchical linear models using dominance analysis</w:t>
      </w:r>
      <w:r w:rsidR="00C20200" w:rsidRPr="002172A6">
        <w:t>”,</w:t>
      </w:r>
      <w:r w:rsidRPr="002172A6">
        <w:t xml:space="preserve"> </w:t>
      </w:r>
      <w:r w:rsidRPr="002172A6">
        <w:rPr>
          <w:i/>
        </w:rPr>
        <w:t xml:space="preserve">Journal of Educational and Behavioral Statistics, </w:t>
      </w:r>
      <w:r w:rsidR="00C20200" w:rsidRPr="002172A6">
        <w:rPr>
          <w:iCs/>
        </w:rPr>
        <w:t xml:space="preserve">Vol. </w:t>
      </w:r>
      <w:r w:rsidRPr="002172A6">
        <w:rPr>
          <w:iCs/>
        </w:rPr>
        <w:t>38</w:t>
      </w:r>
      <w:r w:rsidRPr="002172A6">
        <w:t xml:space="preserve"> </w:t>
      </w:r>
      <w:r w:rsidR="00C20200" w:rsidRPr="002172A6">
        <w:t xml:space="preserve">No. </w:t>
      </w:r>
      <w:r w:rsidRPr="002172A6">
        <w:t xml:space="preserve">1, </w:t>
      </w:r>
      <w:r w:rsidR="00C20200" w:rsidRPr="002172A6">
        <w:t>pp.</w:t>
      </w:r>
      <w:r w:rsidRPr="002172A6">
        <w:t xml:space="preserve">3-31. </w:t>
      </w:r>
    </w:p>
    <w:p w14:paraId="30C674BC" w14:textId="4B2A62F4" w:rsidR="0075761C" w:rsidRPr="002172A6" w:rsidRDefault="0075761C" w:rsidP="00DC0E2C">
      <w:pPr>
        <w:adjustRightInd w:val="0"/>
        <w:snapToGrid w:val="0"/>
        <w:spacing w:after="0" w:line="480" w:lineRule="auto"/>
        <w:ind w:left="720" w:hanging="720"/>
      </w:pPr>
      <w:r w:rsidRPr="002172A6">
        <w:t>Macdonald, D. (2015)</w:t>
      </w:r>
      <w:r w:rsidR="00C20200" w:rsidRPr="002172A6">
        <w:t>,</w:t>
      </w:r>
      <w:r w:rsidRPr="002172A6">
        <w:t xml:space="preserve"> </w:t>
      </w:r>
      <w:r w:rsidR="00C20200" w:rsidRPr="002172A6">
        <w:t>“</w:t>
      </w:r>
      <w:r w:rsidRPr="002172A6">
        <w:t>Teacher-as-knowledge-broker in a futures-oriented health and physical education</w:t>
      </w:r>
      <w:r w:rsidR="00C20200" w:rsidRPr="002172A6">
        <w:t xml:space="preserve">”, </w:t>
      </w:r>
      <w:r w:rsidRPr="002172A6">
        <w:rPr>
          <w:i/>
          <w:iCs/>
        </w:rPr>
        <w:t xml:space="preserve">Sport, Education and Society, </w:t>
      </w:r>
      <w:r w:rsidR="00C20200" w:rsidRPr="002172A6">
        <w:t xml:space="preserve">Vol. </w:t>
      </w:r>
      <w:r w:rsidRPr="002172A6">
        <w:t>20</w:t>
      </w:r>
      <w:r w:rsidR="00C20200" w:rsidRPr="002172A6">
        <w:t xml:space="preserve"> No. </w:t>
      </w:r>
      <w:r w:rsidRPr="002172A6">
        <w:t xml:space="preserve">1, </w:t>
      </w:r>
      <w:r w:rsidR="00C20200" w:rsidRPr="002172A6">
        <w:t>pp.</w:t>
      </w:r>
      <w:r w:rsidRPr="002172A6">
        <w:t>27-41.</w:t>
      </w:r>
    </w:p>
    <w:p w14:paraId="487922A5" w14:textId="2047B0B2" w:rsidR="0075761C" w:rsidRPr="002172A6" w:rsidRDefault="0075761C" w:rsidP="00DC0E2C">
      <w:pPr>
        <w:adjustRightInd w:val="0"/>
        <w:snapToGrid w:val="0"/>
        <w:spacing w:after="0" w:line="480" w:lineRule="auto"/>
        <w:ind w:left="720" w:hanging="720"/>
      </w:pPr>
      <w:r w:rsidRPr="002172A6">
        <w:lastRenderedPageBreak/>
        <w:t xml:space="preserve">Mangione, J., Parker, M., </w:t>
      </w:r>
      <w:r w:rsidR="003550D0" w:rsidRPr="002172A6">
        <w:t>and</w:t>
      </w:r>
      <w:r w:rsidRPr="002172A6">
        <w:t xml:space="preserve"> O'Sullivan, M. (2022</w:t>
      </w:r>
      <w:r w:rsidR="00C20200" w:rsidRPr="002172A6">
        <w:t>), “</w:t>
      </w:r>
      <w:r w:rsidRPr="002172A6">
        <w:t>The dynamics of external provision in physical education</w:t>
      </w:r>
      <w:r w:rsidR="00C20200" w:rsidRPr="002172A6">
        <w:t xml:space="preserve">”, </w:t>
      </w:r>
      <w:r w:rsidRPr="002172A6">
        <w:rPr>
          <w:i/>
          <w:iCs/>
        </w:rPr>
        <w:t xml:space="preserve">European Physical Education Review, </w:t>
      </w:r>
      <w:r w:rsidR="00C20200" w:rsidRPr="002172A6">
        <w:t xml:space="preserve">Vol. </w:t>
      </w:r>
      <w:r w:rsidRPr="002172A6">
        <w:t>28</w:t>
      </w:r>
      <w:r w:rsidR="00C20200" w:rsidRPr="002172A6">
        <w:t xml:space="preserve"> No. </w:t>
      </w:r>
      <w:r w:rsidRPr="002172A6">
        <w:t xml:space="preserve">3, </w:t>
      </w:r>
      <w:r w:rsidR="00C20200" w:rsidRPr="002172A6">
        <w:t>pp.</w:t>
      </w:r>
      <w:r w:rsidRPr="002172A6">
        <w:t>668-685.</w:t>
      </w:r>
    </w:p>
    <w:p w14:paraId="3CAE1C4A" w14:textId="7504EFB9" w:rsidR="0075761C" w:rsidRPr="002172A6" w:rsidRDefault="0075761C" w:rsidP="00980262">
      <w:pPr>
        <w:adjustRightInd w:val="0"/>
        <w:snapToGrid w:val="0"/>
        <w:spacing w:after="0" w:line="480" w:lineRule="auto"/>
        <w:ind w:left="720" w:hanging="720"/>
      </w:pPr>
      <w:r w:rsidRPr="002172A6">
        <w:t>Martindale, N. (2019</w:t>
      </w:r>
      <w:r w:rsidR="00C20200" w:rsidRPr="002172A6">
        <w:t>), “</w:t>
      </w:r>
      <w:r w:rsidRPr="002172A6">
        <w:t>Does outsourcing school systems degrade education workforces</w:t>
      </w:r>
      <w:proofErr w:type="gramStart"/>
      <w:r w:rsidRPr="002172A6">
        <w:t>?</w:t>
      </w:r>
      <w:r w:rsidR="00C20200" w:rsidRPr="002172A6">
        <w:t xml:space="preserve"> ”</w:t>
      </w:r>
      <w:proofErr w:type="gramEnd"/>
      <w:r w:rsidR="00C20200" w:rsidRPr="002172A6">
        <w:t>,</w:t>
      </w:r>
      <w:r w:rsidR="00980262" w:rsidRPr="002172A6">
        <w:rPr>
          <w:i/>
          <w:iCs/>
        </w:rPr>
        <w:t xml:space="preserve"> </w:t>
      </w:r>
      <w:r w:rsidRPr="002172A6">
        <w:rPr>
          <w:i/>
          <w:iCs/>
        </w:rPr>
        <w:t xml:space="preserve">British Journal of Sociology of Education, </w:t>
      </w:r>
      <w:r w:rsidR="00C20200" w:rsidRPr="002172A6">
        <w:t xml:space="preserve">Vol. </w:t>
      </w:r>
      <w:r w:rsidRPr="002172A6">
        <w:t>40</w:t>
      </w:r>
      <w:r w:rsidR="00C20200" w:rsidRPr="002172A6">
        <w:t xml:space="preserve"> No. </w:t>
      </w:r>
      <w:r w:rsidRPr="002172A6">
        <w:t xml:space="preserve">8, </w:t>
      </w:r>
      <w:r w:rsidR="00C20200" w:rsidRPr="002172A6">
        <w:t>pp.</w:t>
      </w:r>
      <w:r w:rsidRPr="002172A6">
        <w:t>1015</w:t>
      </w:r>
      <w:r w:rsidR="00922FC4" w:rsidRPr="002172A6">
        <w:t>-</w:t>
      </w:r>
      <w:r w:rsidRPr="002172A6">
        <w:t>1036.</w:t>
      </w:r>
      <w:r w:rsidR="00AE2D7F" w:rsidRPr="002172A6">
        <w:t xml:space="preserve"> </w:t>
      </w:r>
      <w:r w:rsidRPr="002172A6">
        <w:t>https://doi.org/10.1080/01425692.2019.1647092</w:t>
      </w:r>
    </w:p>
    <w:p w14:paraId="123FA960" w14:textId="3CDDBB1C" w:rsidR="0075761C" w:rsidRPr="002172A6" w:rsidRDefault="0075761C" w:rsidP="00DC0E2C">
      <w:pPr>
        <w:adjustRightInd w:val="0"/>
        <w:snapToGrid w:val="0"/>
        <w:spacing w:after="0" w:line="480" w:lineRule="auto"/>
        <w:ind w:left="720" w:hanging="720"/>
      </w:pPr>
      <w:r w:rsidRPr="002172A6">
        <w:t xml:space="preserve">Martinez, B. A. F., Leotti, V. B., Nunes, L. N., Machado, G., </w:t>
      </w:r>
      <w:r w:rsidR="003550D0" w:rsidRPr="002172A6">
        <w:t>and</w:t>
      </w:r>
      <w:r w:rsidRPr="002172A6">
        <w:t xml:space="preserve"> </w:t>
      </w:r>
      <w:proofErr w:type="spellStart"/>
      <w:r w:rsidRPr="002172A6">
        <w:t>Corbellini</w:t>
      </w:r>
      <w:proofErr w:type="spellEnd"/>
      <w:r w:rsidRPr="002172A6">
        <w:t>, L. G. (2017</w:t>
      </w:r>
      <w:r w:rsidR="00C20200" w:rsidRPr="002172A6">
        <w:t>),</w:t>
      </w:r>
      <w:r w:rsidR="0022178C" w:rsidRPr="002172A6">
        <w:rPr>
          <w:rFonts w:eastAsia="Malgun Gothic" w:hint="eastAsia"/>
          <w:lang w:eastAsia="ko-KR"/>
        </w:rPr>
        <w:t xml:space="preserve"> </w:t>
      </w:r>
      <w:r w:rsidR="00C20200" w:rsidRPr="002172A6">
        <w:t>“</w:t>
      </w:r>
      <w:r w:rsidRPr="002172A6">
        <w:t>Odds ratio or prevalence ratio?</w:t>
      </w:r>
      <w:r w:rsidR="00C20200" w:rsidRPr="002172A6">
        <w:t>”,</w:t>
      </w:r>
      <w:r w:rsidRPr="002172A6">
        <w:t xml:space="preserve"> </w:t>
      </w:r>
      <w:r w:rsidRPr="002172A6">
        <w:rPr>
          <w:i/>
          <w:iCs/>
        </w:rPr>
        <w:t>Frontiers in veterinary science</w:t>
      </w:r>
      <w:r w:rsidRPr="002172A6">
        <w:t xml:space="preserve">, </w:t>
      </w:r>
      <w:r w:rsidR="00C20200" w:rsidRPr="002172A6">
        <w:t xml:space="preserve">Vol. </w:t>
      </w:r>
      <w:r w:rsidRPr="002172A6">
        <w:t xml:space="preserve">4, 193, </w:t>
      </w:r>
      <w:r w:rsidR="00C20200" w:rsidRPr="002172A6">
        <w:t>pp.</w:t>
      </w:r>
      <w:r w:rsidRPr="002172A6">
        <w:t>1-8.</w:t>
      </w:r>
    </w:p>
    <w:p w14:paraId="28624981" w14:textId="56B117EE" w:rsidR="007B0EA0" w:rsidRPr="002172A6" w:rsidRDefault="007B0EA0" w:rsidP="007B0EA0">
      <w:pPr>
        <w:pStyle w:val="NormalWeb"/>
        <w:spacing w:before="0" w:beforeAutospacing="0" w:after="0" w:afterAutospacing="0" w:line="480" w:lineRule="auto"/>
        <w:ind w:left="720" w:hanging="720"/>
      </w:pPr>
      <w:r w:rsidRPr="002172A6">
        <w:t>Marsh, J. A., Bush-</w:t>
      </w:r>
      <w:proofErr w:type="spellStart"/>
      <w:r w:rsidRPr="002172A6">
        <w:t>Mecenas</w:t>
      </w:r>
      <w:proofErr w:type="spellEnd"/>
      <w:r w:rsidRPr="002172A6">
        <w:t xml:space="preserve">, S., Strunk, K. O., </w:t>
      </w:r>
      <w:proofErr w:type="spellStart"/>
      <w:r w:rsidRPr="002172A6">
        <w:t>Lincove</w:t>
      </w:r>
      <w:proofErr w:type="spellEnd"/>
      <w:r w:rsidRPr="002172A6">
        <w:t xml:space="preserve">, J. A., </w:t>
      </w:r>
      <w:r w:rsidR="003550D0" w:rsidRPr="002172A6">
        <w:t>and</w:t>
      </w:r>
      <w:r w:rsidRPr="002172A6">
        <w:t xml:space="preserve"> Huguet, A. (2017</w:t>
      </w:r>
      <w:r w:rsidR="00C20200" w:rsidRPr="002172A6">
        <w:t>), “</w:t>
      </w:r>
      <w:r w:rsidRPr="002172A6">
        <w:t>Evaluating Teachers in the Big Easy: How organizational context shapes policy responses in New Orleans</w:t>
      </w:r>
      <w:r w:rsidR="00C20200" w:rsidRPr="002172A6">
        <w:t>”,</w:t>
      </w:r>
      <w:r w:rsidRPr="002172A6">
        <w:t xml:space="preserve"> </w:t>
      </w:r>
      <w:r w:rsidRPr="002172A6">
        <w:rPr>
          <w:i/>
          <w:iCs/>
        </w:rPr>
        <w:t>Educational Evaluation and Policy Analysis</w:t>
      </w:r>
      <w:r w:rsidRPr="002172A6">
        <w:t xml:space="preserve">, </w:t>
      </w:r>
      <w:r w:rsidR="00C20200" w:rsidRPr="002172A6">
        <w:t xml:space="preserve">Vol. </w:t>
      </w:r>
      <w:r w:rsidRPr="002172A6">
        <w:t>39</w:t>
      </w:r>
      <w:r w:rsidR="00C20200" w:rsidRPr="002172A6">
        <w:t xml:space="preserve"> No.</w:t>
      </w:r>
      <w:r w:rsidRPr="002172A6">
        <w:t xml:space="preserve">4, </w:t>
      </w:r>
      <w:r w:rsidR="00C20200" w:rsidRPr="002172A6">
        <w:t>pp.</w:t>
      </w:r>
      <w:r w:rsidRPr="002172A6">
        <w:t>539</w:t>
      </w:r>
      <w:r w:rsidR="00922FC4" w:rsidRPr="002172A6">
        <w:t>-</w:t>
      </w:r>
      <w:r w:rsidRPr="002172A6">
        <w:t xml:space="preserve">570. </w:t>
      </w:r>
      <w:r w:rsidRPr="002172A6">
        <w:rPr>
          <w:rStyle w:val="url"/>
          <w:rFonts w:eastAsiaTheme="majorEastAsia"/>
        </w:rPr>
        <w:t>https://doi.org/10.3102/0162373717698221</w:t>
      </w:r>
    </w:p>
    <w:p w14:paraId="2F5188D7" w14:textId="0BC9C75C" w:rsidR="0075761C" w:rsidRPr="002172A6" w:rsidRDefault="0075761C" w:rsidP="00DC0E2C">
      <w:pPr>
        <w:adjustRightInd w:val="0"/>
        <w:snapToGrid w:val="0"/>
        <w:spacing w:after="0" w:line="480" w:lineRule="auto"/>
        <w:ind w:left="720" w:hanging="720"/>
      </w:pPr>
      <w:r w:rsidRPr="002172A6">
        <w:t>Merrett, F. (2006</w:t>
      </w:r>
      <w:r w:rsidR="00C20200" w:rsidRPr="002172A6">
        <w:t>), “</w:t>
      </w:r>
      <w:r w:rsidRPr="002172A6">
        <w:t>Reflections on the Hawthorne effect</w:t>
      </w:r>
      <w:r w:rsidR="00C20200" w:rsidRPr="002172A6">
        <w:t>”,</w:t>
      </w:r>
      <w:r w:rsidRPr="002172A6">
        <w:t xml:space="preserve"> </w:t>
      </w:r>
      <w:r w:rsidRPr="002172A6">
        <w:rPr>
          <w:i/>
          <w:iCs/>
        </w:rPr>
        <w:t xml:space="preserve">Educational Psychology, </w:t>
      </w:r>
      <w:r w:rsidR="00C20200" w:rsidRPr="002172A6">
        <w:t xml:space="preserve">Vol. </w:t>
      </w:r>
      <w:r w:rsidRPr="002172A6">
        <w:t>26</w:t>
      </w:r>
      <w:r w:rsidR="00C20200" w:rsidRPr="002172A6">
        <w:t xml:space="preserve"> No. </w:t>
      </w:r>
      <w:r w:rsidRPr="002172A6">
        <w:t xml:space="preserve">1, </w:t>
      </w:r>
      <w:r w:rsidR="00C20200" w:rsidRPr="002172A6">
        <w:t>pp.</w:t>
      </w:r>
      <w:r w:rsidRPr="002172A6">
        <w:t>143</w:t>
      </w:r>
      <w:r w:rsidR="00922FC4" w:rsidRPr="002172A6">
        <w:t>-</w:t>
      </w:r>
      <w:r w:rsidRPr="002172A6">
        <w:t>146.</w:t>
      </w:r>
    </w:p>
    <w:p w14:paraId="65FB6616" w14:textId="2F0C9D96" w:rsidR="0075761C" w:rsidRPr="002172A6" w:rsidRDefault="0075761C" w:rsidP="00DC0E2C">
      <w:pPr>
        <w:adjustRightInd w:val="0"/>
        <w:snapToGrid w:val="0"/>
        <w:spacing w:after="0" w:line="480" w:lineRule="auto"/>
        <w:ind w:left="720" w:hanging="720"/>
      </w:pPr>
      <w:r w:rsidRPr="002172A6">
        <w:t>Meyer, J. P.</w:t>
      </w:r>
      <w:r w:rsidR="00922FC4" w:rsidRPr="002172A6">
        <w:t xml:space="preserve"> </w:t>
      </w:r>
      <w:r w:rsidR="003550D0" w:rsidRPr="002172A6">
        <w:t>and</w:t>
      </w:r>
      <w:r w:rsidRPr="002172A6">
        <w:t xml:space="preserve"> Morin, A. J. (2016</w:t>
      </w:r>
      <w:r w:rsidR="00C20200" w:rsidRPr="002172A6">
        <w:t>), “</w:t>
      </w:r>
      <w:r w:rsidRPr="002172A6">
        <w:t>A person‐ centered approach to commitment research: Theory, research, and methodology</w:t>
      </w:r>
      <w:r w:rsidR="00C20200" w:rsidRPr="002172A6">
        <w:t xml:space="preserve">”, </w:t>
      </w:r>
      <w:r w:rsidRPr="002172A6">
        <w:rPr>
          <w:i/>
          <w:iCs/>
        </w:rPr>
        <w:t xml:space="preserve">Journal of Organizational Behavior, </w:t>
      </w:r>
      <w:r w:rsidR="00C20200" w:rsidRPr="002172A6">
        <w:t xml:space="preserve">Vol. </w:t>
      </w:r>
      <w:r w:rsidRPr="002172A6">
        <w:t>37</w:t>
      </w:r>
      <w:r w:rsidR="00C20200" w:rsidRPr="002172A6">
        <w:t xml:space="preserve"> No. </w:t>
      </w:r>
      <w:r w:rsidRPr="002172A6">
        <w:t xml:space="preserve">4, </w:t>
      </w:r>
      <w:r w:rsidR="00C20200" w:rsidRPr="002172A6">
        <w:t>pp.</w:t>
      </w:r>
      <w:r w:rsidRPr="002172A6">
        <w:t>584-612.</w:t>
      </w:r>
    </w:p>
    <w:p w14:paraId="6E3EB2BE" w14:textId="47D772EC" w:rsidR="0082250F" w:rsidRPr="002172A6" w:rsidRDefault="0082250F" w:rsidP="00AE2D7F">
      <w:pPr>
        <w:adjustRightInd w:val="0"/>
        <w:snapToGrid w:val="0"/>
        <w:spacing w:after="0" w:line="480" w:lineRule="auto"/>
        <w:ind w:left="720" w:hanging="720"/>
      </w:pPr>
      <w:r w:rsidRPr="002172A6">
        <w:t>Mickan, P. (2012</w:t>
      </w:r>
      <w:r w:rsidR="00C20200" w:rsidRPr="002172A6">
        <w:t xml:space="preserve">), </w:t>
      </w:r>
      <w:r w:rsidRPr="002172A6">
        <w:rPr>
          <w:i/>
          <w:iCs/>
        </w:rPr>
        <w:t xml:space="preserve">Language Curriculum Design and </w:t>
      </w:r>
      <w:proofErr w:type="spellStart"/>
      <w:r w:rsidRPr="002172A6">
        <w:rPr>
          <w:i/>
          <w:iCs/>
        </w:rPr>
        <w:t>Socialisation</w:t>
      </w:r>
      <w:proofErr w:type="spellEnd"/>
      <w:r w:rsidR="00C20200" w:rsidRPr="002172A6">
        <w:t>,</w:t>
      </w:r>
      <w:r w:rsidRPr="002172A6">
        <w:t xml:space="preserve"> Bristol, Blue Ridge Summit: Multilingual Matters. </w:t>
      </w:r>
      <w:hyperlink r:id="rId19" w:history="1">
        <w:r w:rsidRPr="002172A6">
          <w:rPr>
            <w:rStyle w:val="Hyperlink"/>
          </w:rPr>
          <w:t>https://doi.org/10.21832/9781847698315</w:t>
        </w:r>
      </w:hyperlink>
    </w:p>
    <w:p w14:paraId="4E896928" w14:textId="77777777" w:rsidR="00620791" w:rsidRPr="002172A6" w:rsidRDefault="00620791" w:rsidP="00620791">
      <w:pPr>
        <w:adjustRightInd w:val="0"/>
        <w:snapToGrid w:val="0"/>
        <w:spacing w:after="0" w:line="480" w:lineRule="auto"/>
        <w:ind w:left="720" w:hanging="720"/>
      </w:pPr>
      <w:r w:rsidRPr="002172A6">
        <w:t xml:space="preserve">Mol, M.J. (2007), </w:t>
      </w:r>
      <w:r w:rsidRPr="002172A6">
        <w:rPr>
          <w:i/>
          <w:iCs/>
        </w:rPr>
        <w:t>Outsourcing: Design, Process and Performance</w:t>
      </w:r>
      <w:r w:rsidRPr="002172A6">
        <w:t>, Cambridge: Cambridge University Press.</w:t>
      </w:r>
    </w:p>
    <w:p w14:paraId="42ADD71B" w14:textId="77777777" w:rsidR="00450187" w:rsidRPr="002172A6" w:rsidRDefault="00450187" w:rsidP="00450187">
      <w:pPr>
        <w:adjustRightInd w:val="0"/>
        <w:snapToGrid w:val="0"/>
        <w:spacing w:after="0" w:line="480" w:lineRule="auto"/>
        <w:ind w:left="720" w:hanging="720"/>
      </w:pPr>
      <w:proofErr w:type="spellStart"/>
      <w:r w:rsidRPr="002172A6">
        <w:t>Nivanaho</w:t>
      </w:r>
      <w:proofErr w:type="spellEnd"/>
      <w:r w:rsidRPr="002172A6">
        <w:t xml:space="preserve">, </w:t>
      </w:r>
      <w:r w:rsidRPr="002172A6">
        <w:rPr>
          <w:rFonts w:hint="eastAsia"/>
        </w:rPr>
        <w:t xml:space="preserve">N., </w:t>
      </w:r>
      <w:r w:rsidRPr="002172A6">
        <w:t xml:space="preserve">Haavisto, </w:t>
      </w:r>
      <w:r w:rsidRPr="002172A6">
        <w:rPr>
          <w:rFonts w:hint="eastAsia"/>
        </w:rPr>
        <w:t xml:space="preserve">M., </w:t>
      </w:r>
      <w:r w:rsidRPr="002172A6">
        <w:t xml:space="preserve">Palonen, </w:t>
      </w:r>
      <w:r w:rsidRPr="002172A6">
        <w:rPr>
          <w:rFonts w:hint="eastAsia"/>
        </w:rPr>
        <w:t xml:space="preserve">T., </w:t>
      </w:r>
      <w:r w:rsidRPr="002172A6">
        <w:t xml:space="preserve">Lempinen, </w:t>
      </w:r>
      <w:r w:rsidRPr="002172A6">
        <w:rPr>
          <w:rFonts w:hint="eastAsia"/>
        </w:rPr>
        <w:t xml:space="preserve">S., and </w:t>
      </w:r>
      <w:r w:rsidRPr="002172A6">
        <w:t>Seppänen</w:t>
      </w:r>
      <w:r w:rsidRPr="002172A6">
        <w:rPr>
          <w:rFonts w:hint="eastAsia"/>
        </w:rPr>
        <w:t xml:space="preserve">, P. (2024), </w:t>
      </w:r>
      <w:r w:rsidRPr="002172A6">
        <w:t xml:space="preserve">“Shared and contested views of education professionals on the forms of privatization within </w:t>
      </w:r>
      <w:r w:rsidRPr="002172A6">
        <w:lastRenderedPageBreak/>
        <w:t xml:space="preserve">comprehensive schooling in Finland”, </w:t>
      </w:r>
      <w:proofErr w:type="spellStart"/>
      <w:r w:rsidRPr="002172A6">
        <w:t>Santalova</w:t>
      </w:r>
      <w:proofErr w:type="spellEnd"/>
      <w:r w:rsidRPr="002172A6">
        <w:t>,</w:t>
      </w:r>
      <w:r w:rsidRPr="002172A6">
        <w:rPr>
          <w:rFonts w:hint="eastAsia"/>
        </w:rPr>
        <w:t xml:space="preserve"> A.,</w:t>
      </w:r>
      <w:r w:rsidRPr="002172A6">
        <w:t xml:space="preserve"> and Põder</w:t>
      </w:r>
      <w:r w:rsidRPr="002172A6">
        <w:rPr>
          <w:rFonts w:hint="eastAsia"/>
        </w:rPr>
        <w:t xml:space="preserve">, K., </w:t>
      </w:r>
      <w:r w:rsidRPr="002172A6">
        <w:t>(</w:t>
      </w:r>
      <w:proofErr w:type="spellStart"/>
      <w:proofErr w:type="gramStart"/>
      <w:r w:rsidRPr="002172A6">
        <w:rPr>
          <w:rFonts w:hint="eastAsia"/>
        </w:rPr>
        <w:t>E</w:t>
      </w:r>
      <w:r w:rsidRPr="002172A6">
        <w:t>d</w:t>
      </w:r>
      <w:r w:rsidRPr="002172A6">
        <w:rPr>
          <w:rFonts w:hint="eastAsia"/>
        </w:rPr>
        <w:t>.</w:t>
      </w:r>
      <w:r w:rsidRPr="002172A6">
        <w:t>s</w:t>
      </w:r>
      <w:proofErr w:type="spellEnd"/>
      <w:proofErr w:type="gramEnd"/>
      <w:r w:rsidRPr="002172A6">
        <w:t>), </w:t>
      </w:r>
      <w:r w:rsidRPr="002172A6">
        <w:rPr>
          <w:i/>
          <w:iCs/>
        </w:rPr>
        <w:t>Privatization in and of Public Education</w:t>
      </w:r>
      <w:r w:rsidRPr="002172A6">
        <w:t xml:space="preserve">, Oxford Academic. </w:t>
      </w:r>
    </w:p>
    <w:p w14:paraId="606D24D2" w14:textId="16E7889F" w:rsidR="00D740EA" w:rsidRPr="002172A6" w:rsidRDefault="00D740EA" w:rsidP="00626730">
      <w:pPr>
        <w:adjustRightInd w:val="0"/>
        <w:snapToGrid w:val="0"/>
        <w:spacing w:after="0" w:line="480" w:lineRule="auto"/>
        <w:ind w:left="720" w:hanging="720"/>
      </w:pPr>
      <w:r w:rsidRPr="002172A6">
        <w:t xml:space="preserve">UNESCO (2021), </w:t>
      </w:r>
      <w:r w:rsidRPr="002172A6">
        <w:rPr>
          <w:i/>
          <w:iCs/>
        </w:rPr>
        <w:t>Global education monitoring report, 2021/2: non-state actors in education: who chooses? who loses?</w:t>
      </w:r>
      <w:r w:rsidR="00C06C17" w:rsidRPr="002172A6">
        <w:t xml:space="preserve"> https://doi.org/10.54676/XJFS2343</w:t>
      </w:r>
    </w:p>
    <w:p w14:paraId="20227AF2" w14:textId="16FE6EF2" w:rsidR="00626730" w:rsidRPr="002172A6" w:rsidRDefault="00626730" w:rsidP="00626730">
      <w:pPr>
        <w:adjustRightInd w:val="0"/>
        <w:snapToGrid w:val="0"/>
        <w:spacing w:after="0" w:line="480" w:lineRule="auto"/>
        <w:ind w:left="720" w:hanging="720"/>
      </w:pPr>
      <w:r w:rsidRPr="002172A6">
        <w:t xml:space="preserve">Osman, A. R. </w:t>
      </w:r>
      <w:r w:rsidR="003550D0" w:rsidRPr="002172A6">
        <w:t>and</w:t>
      </w:r>
      <w:r w:rsidRPr="002172A6">
        <w:t xml:space="preserve"> Saputra, R. S. (2019)</w:t>
      </w:r>
      <w:r w:rsidR="00D6730A" w:rsidRPr="002172A6">
        <w:t>,</w:t>
      </w:r>
      <w:r w:rsidRPr="002172A6">
        <w:t xml:space="preserve"> </w:t>
      </w:r>
      <w:r w:rsidR="00D6730A" w:rsidRPr="002172A6">
        <w:t>“</w:t>
      </w:r>
      <w:r w:rsidRPr="002172A6">
        <w:t>A pragmatic model of student satisfaction: a viewpoint of private higher education</w:t>
      </w:r>
      <w:r w:rsidR="00D6730A" w:rsidRPr="002172A6">
        <w:t>”,</w:t>
      </w:r>
      <w:r w:rsidRPr="002172A6">
        <w:t xml:space="preserve"> </w:t>
      </w:r>
      <w:r w:rsidRPr="002172A6">
        <w:rPr>
          <w:i/>
          <w:iCs/>
        </w:rPr>
        <w:t>Quality Assurance in Education</w:t>
      </w:r>
      <w:r w:rsidRPr="002172A6">
        <w:t xml:space="preserve">, </w:t>
      </w:r>
      <w:r w:rsidR="00D6730A" w:rsidRPr="002172A6">
        <w:t xml:space="preserve">Vol. </w:t>
      </w:r>
      <w:r w:rsidRPr="002172A6">
        <w:t>27</w:t>
      </w:r>
      <w:r w:rsidR="00D6730A" w:rsidRPr="002172A6">
        <w:t xml:space="preserve"> No. </w:t>
      </w:r>
      <w:r w:rsidRPr="002172A6">
        <w:t xml:space="preserve">2, </w:t>
      </w:r>
      <w:r w:rsidR="00D6730A" w:rsidRPr="002172A6">
        <w:t>pp.</w:t>
      </w:r>
      <w:r w:rsidRPr="002172A6">
        <w:t>142</w:t>
      </w:r>
      <w:r w:rsidR="00922FC4" w:rsidRPr="002172A6">
        <w:t>-</w:t>
      </w:r>
      <w:r w:rsidRPr="002172A6">
        <w:t>165. https://doi.org/10.1108/qae-05-2017-0019</w:t>
      </w:r>
    </w:p>
    <w:p w14:paraId="3EB5A7F3" w14:textId="63B0EDC7" w:rsidR="0075761C" w:rsidRPr="002172A6" w:rsidRDefault="0075761C" w:rsidP="00F95683">
      <w:pPr>
        <w:adjustRightInd w:val="0"/>
        <w:snapToGrid w:val="0"/>
        <w:spacing w:after="0" w:line="480" w:lineRule="auto"/>
        <w:ind w:left="720" w:hanging="720"/>
      </w:pPr>
      <w:r w:rsidRPr="002172A6">
        <w:t xml:space="preserve">Patrinos, H. A., Osorio, F. B., </w:t>
      </w:r>
      <w:r w:rsidR="003550D0" w:rsidRPr="002172A6">
        <w:t>and</w:t>
      </w:r>
      <w:r w:rsidRPr="002172A6">
        <w:t xml:space="preserve"> </w:t>
      </w:r>
      <w:proofErr w:type="spellStart"/>
      <w:r w:rsidRPr="002172A6">
        <w:t>Guáqueta</w:t>
      </w:r>
      <w:proofErr w:type="spellEnd"/>
      <w:r w:rsidRPr="002172A6">
        <w:t>, J. (2009</w:t>
      </w:r>
      <w:r w:rsidR="00D6730A" w:rsidRPr="002172A6">
        <w:t xml:space="preserve">), </w:t>
      </w:r>
      <w:r w:rsidRPr="002172A6">
        <w:rPr>
          <w:i/>
          <w:iCs/>
        </w:rPr>
        <w:t>The Role and Impact of Public-private</w:t>
      </w:r>
      <w:r w:rsidR="00F95683" w:rsidRPr="002172A6">
        <w:rPr>
          <w:i/>
          <w:iCs/>
        </w:rPr>
        <w:t xml:space="preserve"> </w:t>
      </w:r>
      <w:r w:rsidRPr="002172A6">
        <w:rPr>
          <w:i/>
          <w:iCs/>
        </w:rPr>
        <w:t>Partnerships in Education</w:t>
      </w:r>
      <w:r w:rsidR="00D6730A" w:rsidRPr="002172A6">
        <w:t>,</w:t>
      </w:r>
      <w:r w:rsidRPr="002172A6">
        <w:t xml:space="preserve"> World Bank Publications.</w:t>
      </w:r>
    </w:p>
    <w:p w14:paraId="49776934" w14:textId="731FE517" w:rsidR="00116E81" w:rsidRPr="002172A6" w:rsidRDefault="00116E81" w:rsidP="00116E81">
      <w:pPr>
        <w:adjustRightInd w:val="0"/>
        <w:snapToGrid w:val="0"/>
        <w:spacing w:after="0" w:line="480" w:lineRule="auto"/>
        <w:ind w:left="720" w:hanging="720"/>
      </w:pPr>
      <w:r w:rsidRPr="002172A6">
        <w:t>Phillips, A. J.</w:t>
      </w:r>
      <w:r w:rsidR="00922FC4" w:rsidRPr="002172A6">
        <w:t xml:space="preserve"> </w:t>
      </w:r>
      <w:r w:rsidRPr="002172A6">
        <w:rPr>
          <w:rFonts w:hint="eastAsia"/>
        </w:rPr>
        <w:t>and</w:t>
      </w:r>
      <w:r w:rsidRPr="002172A6">
        <w:t xml:space="preserve"> Hamann, E. T. (2021)</w:t>
      </w:r>
      <w:r w:rsidRPr="002172A6">
        <w:rPr>
          <w:rFonts w:hint="eastAsia"/>
        </w:rPr>
        <w:t>,</w:t>
      </w:r>
      <w:r w:rsidRPr="002172A6">
        <w:t xml:space="preserve"> “The Lady from North Carolina: The Perils and Limitations of External Expertise”</w:t>
      </w:r>
      <w:r w:rsidRPr="002172A6">
        <w:rPr>
          <w:rFonts w:hint="eastAsia"/>
        </w:rPr>
        <w:t xml:space="preserve">, </w:t>
      </w:r>
      <w:r w:rsidRPr="002172A6">
        <w:rPr>
          <w:i/>
          <w:iCs/>
        </w:rPr>
        <w:t>Anthropology &amp; Education Quarterly</w:t>
      </w:r>
      <w:r w:rsidRPr="002172A6">
        <w:t xml:space="preserve">, </w:t>
      </w:r>
      <w:r w:rsidRPr="002172A6">
        <w:rPr>
          <w:rFonts w:hint="eastAsia"/>
        </w:rPr>
        <w:t>V</w:t>
      </w:r>
      <w:r w:rsidRPr="002172A6">
        <w:t>o</w:t>
      </w:r>
      <w:r w:rsidRPr="002172A6">
        <w:rPr>
          <w:rFonts w:hint="eastAsia"/>
        </w:rPr>
        <w:t xml:space="preserve">l. </w:t>
      </w:r>
      <w:r w:rsidRPr="002172A6">
        <w:t xml:space="preserve">52 No. 3, </w:t>
      </w:r>
      <w:r w:rsidRPr="002172A6">
        <w:rPr>
          <w:rFonts w:hint="eastAsia"/>
        </w:rPr>
        <w:t>pp.</w:t>
      </w:r>
      <w:r w:rsidRPr="002172A6">
        <w:t>335</w:t>
      </w:r>
      <w:r w:rsidR="00922FC4" w:rsidRPr="002172A6">
        <w:t>-</w:t>
      </w:r>
      <w:r w:rsidRPr="002172A6">
        <w:t>351. https://doi.org/10.1111/aeq.12367</w:t>
      </w:r>
    </w:p>
    <w:p w14:paraId="3B0EC532" w14:textId="6453E4E9" w:rsidR="0075761C" w:rsidRPr="002172A6" w:rsidRDefault="0075761C" w:rsidP="00DC0E2C">
      <w:pPr>
        <w:adjustRightInd w:val="0"/>
        <w:snapToGrid w:val="0"/>
        <w:spacing w:after="0" w:line="480" w:lineRule="auto"/>
        <w:ind w:left="720" w:hanging="720"/>
      </w:pPr>
      <w:r w:rsidRPr="002172A6">
        <w:t>Powell, D. (2015)</w:t>
      </w:r>
      <w:r w:rsidR="00922FC4" w:rsidRPr="002172A6">
        <w:t>, “</w:t>
      </w:r>
      <w:r w:rsidRPr="002172A6">
        <w:t xml:space="preserve">Assembling the </w:t>
      </w:r>
      <w:proofErr w:type="spellStart"/>
      <w:r w:rsidRPr="002172A6">
        <w:t>privatisation</w:t>
      </w:r>
      <w:proofErr w:type="spellEnd"/>
      <w:r w:rsidRPr="002172A6">
        <w:t xml:space="preserve"> of physical education and the ‘inexpert’ teacher</w:t>
      </w:r>
      <w:r w:rsidR="00922FC4" w:rsidRPr="002172A6">
        <w:t xml:space="preserve">”, </w:t>
      </w:r>
      <w:r w:rsidRPr="002172A6">
        <w:rPr>
          <w:i/>
          <w:iCs/>
        </w:rPr>
        <w:t xml:space="preserve">Sport, Education and Society, </w:t>
      </w:r>
      <w:r w:rsidR="00922FC4" w:rsidRPr="002172A6">
        <w:t xml:space="preserve">Vol. </w:t>
      </w:r>
      <w:r w:rsidRPr="002172A6">
        <w:t>20</w:t>
      </w:r>
      <w:r w:rsidR="00922FC4" w:rsidRPr="002172A6">
        <w:t xml:space="preserve"> No. </w:t>
      </w:r>
      <w:r w:rsidRPr="002172A6">
        <w:t xml:space="preserve">1, </w:t>
      </w:r>
      <w:r w:rsidR="00922FC4" w:rsidRPr="002172A6">
        <w:t>pp.</w:t>
      </w:r>
      <w:r w:rsidRPr="002172A6">
        <w:t>73</w:t>
      </w:r>
      <w:r w:rsidR="00922FC4" w:rsidRPr="002172A6">
        <w:t>-</w:t>
      </w:r>
      <w:r w:rsidRPr="002172A6">
        <w:t>88.</w:t>
      </w:r>
    </w:p>
    <w:p w14:paraId="40AFE5DB" w14:textId="67BD30EF" w:rsidR="0075761C" w:rsidRPr="002172A6" w:rsidRDefault="0075761C" w:rsidP="00DC0E2C">
      <w:pPr>
        <w:adjustRightInd w:val="0"/>
        <w:snapToGrid w:val="0"/>
        <w:spacing w:after="0" w:line="480" w:lineRule="auto"/>
        <w:ind w:left="720" w:hanging="720"/>
      </w:pPr>
      <w:r w:rsidRPr="002172A6">
        <w:t>Proudfoot, K. (2023</w:t>
      </w:r>
      <w:r w:rsidR="00D6730A" w:rsidRPr="002172A6">
        <w:t>), “</w:t>
      </w:r>
      <w:r w:rsidRPr="002172A6">
        <w:t>Inductive/Deductive Hybrid Thematic Analysis in Mixed Methods Research</w:t>
      </w:r>
      <w:r w:rsidR="00D6730A" w:rsidRPr="002172A6">
        <w:t xml:space="preserve">”, </w:t>
      </w:r>
      <w:r w:rsidRPr="002172A6">
        <w:rPr>
          <w:i/>
          <w:iCs/>
        </w:rPr>
        <w:t xml:space="preserve">Journal of Mixed Methods Research, </w:t>
      </w:r>
      <w:r w:rsidR="00D6730A" w:rsidRPr="002172A6">
        <w:t xml:space="preserve">Vol. </w:t>
      </w:r>
      <w:r w:rsidRPr="002172A6">
        <w:t>17</w:t>
      </w:r>
      <w:r w:rsidR="00D6730A" w:rsidRPr="002172A6">
        <w:t xml:space="preserve"> No.</w:t>
      </w:r>
      <w:r w:rsidR="00D6730A" w:rsidRPr="002172A6">
        <w:rPr>
          <w:i/>
          <w:iCs/>
        </w:rPr>
        <w:t xml:space="preserve"> </w:t>
      </w:r>
      <w:r w:rsidRPr="002172A6">
        <w:t xml:space="preserve">3, </w:t>
      </w:r>
      <w:r w:rsidR="00D6730A" w:rsidRPr="002172A6">
        <w:t>pp.</w:t>
      </w:r>
      <w:r w:rsidRPr="002172A6">
        <w:t>308</w:t>
      </w:r>
      <w:r w:rsidR="00922FC4" w:rsidRPr="002172A6">
        <w:t>-</w:t>
      </w:r>
      <w:r w:rsidRPr="002172A6">
        <w:t>326.</w:t>
      </w:r>
    </w:p>
    <w:p w14:paraId="0C63A4E8" w14:textId="681A8116" w:rsidR="0035129B" w:rsidRPr="002172A6" w:rsidRDefault="0035129B" w:rsidP="00DC0E2C">
      <w:pPr>
        <w:adjustRightInd w:val="0"/>
        <w:snapToGrid w:val="0"/>
        <w:spacing w:after="0" w:line="480" w:lineRule="auto"/>
        <w:ind w:left="720" w:hanging="720"/>
      </w:pPr>
      <w:r w:rsidRPr="002172A6">
        <w:t xml:space="preserve">Richards, J.C. (2001), </w:t>
      </w:r>
      <w:r w:rsidRPr="002172A6">
        <w:rPr>
          <w:i/>
          <w:iCs/>
        </w:rPr>
        <w:t>Curriculum development in language teaching</w:t>
      </w:r>
      <w:r w:rsidRPr="002172A6">
        <w:rPr>
          <w:rFonts w:hint="eastAsia"/>
        </w:rPr>
        <w:t>,</w:t>
      </w:r>
      <w:r w:rsidRPr="002172A6">
        <w:t xml:space="preserve"> Cambridge university press.</w:t>
      </w:r>
    </w:p>
    <w:p w14:paraId="3711E278" w14:textId="2A910944" w:rsidR="0075761C" w:rsidRPr="002172A6" w:rsidRDefault="0075761C" w:rsidP="00DC0E2C">
      <w:pPr>
        <w:adjustRightInd w:val="0"/>
        <w:snapToGrid w:val="0"/>
        <w:spacing w:after="0" w:line="480" w:lineRule="auto"/>
        <w:ind w:left="720" w:hanging="720"/>
      </w:pPr>
      <w:r w:rsidRPr="002172A6">
        <w:t>Rodríguez-Campos, L. (2012</w:t>
      </w:r>
      <w:r w:rsidR="00D6730A" w:rsidRPr="002172A6">
        <w:t>), “</w:t>
      </w:r>
      <w:r w:rsidRPr="002172A6">
        <w:t>Advances in collaborative evaluation</w:t>
      </w:r>
      <w:r w:rsidR="00D6730A" w:rsidRPr="002172A6">
        <w:t xml:space="preserve">”, </w:t>
      </w:r>
      <w:r w:rsidRPr="002172A6">
        <w:rPr>
          <w:i/>
          <w:iCs/>
        </w:rPr>
        <w:t xml:space="preserve">Evaluation and Program Planning, </w:t>
      </w:r>
      <w:r w:rsidR="00D6730A" w:rsidRPr="002172A6">
        <w:t xml:space="preserve">Vol. </w:t>
      </w:r>
      <w:r w:rsidRPr="002172A6">
        <w:t>35</w:t>
      </w:r>
      <w:r w:rsidR="00D6730A" w:rsidRPr="002172A6">
        <w:t xml:space="preserve"> No. </w:t>
      </w:r>
      <w:r w:rsidRPr="002172A6">
        <w:t xml:space="preserve">4, </w:t>
      </w:r>
      <w:r w:rsidR="00D6730A" w:rsidRPr="002172A6">
        <w:t>pp.</w:t>
      </w:r>
      <w:r w:rsidRPr="002172A6">
        <w:t>523</w:t>
      </w:r>
      <w:r w:rsidR="00922FC4" w:rsidRPr="002172A6">
        <w:t>-</w:t>
      </w:r>
      <w:r w:rsidRPr="002172A6">
        <w:t xml:space="preserve">528. </w:t>
      </w:r>
      <w:hyperlink r:id="rId20">
        <w:r w:rsidRPr="002172A6">
          <w:rPr>
            <w:rStyle w:val="Hyperlink"/>
          </w:rPr>
          <w:t>https://doi.org/10.1016/j.evalprogplan.2011.12.006</w:t>
        </w:r>
      </w:hyperlink>
    </w:p>
    <w:p w14:paraId="7A8A84E3" w14:textId="6B7CDC52" w:rsidR="00EA5065" w:rsidRPr="002172A6" w:rsidRDefault="00EA5065" w:rsidP="00EA5065">
      <w:pPr>
        <w:adjustRightInd w:val="0"/>
        <w:snapToGrid w:val="0"/>
        <w:spacing w:after="0" w:line="480" w:lineRule="auto"/>
        <w:ind w:left="720" w:hanging="720"/>
      </w:pPr>
      <w:r w:rsidRPr="002172A6">
        <w:t>Romero, M.</w:t>
      </w:r>
      <w:r w:rsidR="00922FC4" w:rsidRPr="002172A6">
        <w:t xml:space="preserve"> </w:t>
      </w:r>
      <w:r w:rsidRPr="002172A6">
        <w:rPr>
          <w:rFonts w:hint="eastAsia"/>
        </w:rPr>
        <w:t>and</w:t>
      </w:r>
      <w:r w:rsidRPr="002172A6">
        <w:t xml:space="preserve"> Sandefur, J. (2021)</w:t>
      </w:r>
      <w:r w:rsidRPr="002172A6">
        <w:rPr>
          <w:rFonts w:hint="eastAsia"/>
        </w:rPr>
        <w:t>,</w:t>
      </w:r>
      <w:r w:rsidRPr="002172A6">
        <w:t xml:space="preserve"> “Beyond Short-Term Learning Gains: </w:t>
      </w:r>
      <w:proofErr w:type="gramStart"/>
      <w:r w:rsidRPr="002172A6">
        <w:t>the</w:t>
      </w:r>
      <w:proofErr w:type="gramEnd"/>
      <w:r w:rsidRPr="002172A6">
        <w:t xml:space="preserve"> Impact of Outsourcing Schools in Liberia After Three Years”</w:t>
      </w:r>
      <w:r w:rsidRPr="002172A6">
        <w:rPr>
          <w:rFonts w:hint="eastAsia"/>
        </w:rPr>
        <w:t>,</w:t>
      </w:r>
      <w:r w:rsidRPr="002172A6">
        <w:t xml:space="preserve"> </w:t>
      </w:r>
      <w:r w:rsidRPr="002172A6">
        <w:rPr>
          <w:i/>
          <w:iCs/>
        </w:rPr>
        <w:t>The Economic Journal</w:t>
      </w:r>
      <w:r w:rsidRPr="002172A6">
        <w:t xml:space="preserve">, </w:t>
      </w:r>
      <w:r w:rsidRPr="002172A6">
        <w:rPr>
          <w:rFonts w:hint="eastAsia"/>
        </w:rPr>
        <w:t xml:space="preserve">Vol. </w:t>
      </w:r>
      <w:r w:rsidRPr="002172A6">
        <w:t>132</w:t>
      </w:r>
      <w:r w:rsidRPr="002172A6">
        <w:rPr>
          <w:rFonts w:hint="eastAsia"/>
        </w:rPr>
        <w:t xml:space="preserve"> No. </w:t>
      </w:r>
      <w:r w:rsidRPr="002172A6">
        <w:t xml:space="preserve">644, </w:t>
      </w:r>
      <w:r w:rsidRPr="002172A6">
        <w:rPr>
          <w:rFonts w:hint="eastAsia"/>
        </w:rPr>
        <w:t>pp.</w:t>
      </w:r>
      <w:r w:rsidRPr="002172A6">
        <w:t>1600</w:t>
      </w:r>
      <w:r w:rsidR="00922FC4" w:rsidRPr="002172A6">
        <w:t>-1</w:t>
      </w:r>
      <w:r w:rsidRPr="002172A6">
        <w:t>619. https://doi.org/10.1093/ej/ueab087</w:t>
      </w:r>
    </w:p>
    <w:p w14:paraId="4429DC40" w14:textId="307EDC4E" w:rsidR="0075761C" w:rsidRPr="002172A6" w:rsidRDefault="0075761C" w:rsidP="00DC0E2C">
      <w:pPr>
        <w:adjustRightInd w:val="0"/>
        <w:snapToGrid w:val="0"/>
        <w:spacing w:after="0" w:line="480" w:lineRule="auto"/>
        <w:ind w:left="720" w:hanging="720"/>
      </w:pPr>
      <w:r w:rsidRPr="002172A6">
        <w:lastRenderedPageBreak/>
        <w:t>Sperka, L</w:t>
      </w:r>
      <w:r w:rsidR="00922FC4" w:rsidRPr="002172A6">
        <w:t>.</w:t>
      </w:r>
      <w:r w:rsidRPr="002172A6">
        <w:t xml:space="preserve"> </w:t>
      </w:r>
      <w:r w:rsidR="003550D0" w:rsidRPr="002172A6">
        <w:t>and</w:t>
      </w:r>
      <w:r w:rsidRPr="002172A6">
        <w:t xml:space="preserve"> Enright, E. (2017</w:t>
      </w:r>
      <w:r w:rsidR="00880352" w:rsidRPr="002172A6">
        <w:t>), “</w:t>
      </w:r>
      <w:r w:rsidRPr="002172A6">
        <w:t>The outsourcing of health and physical education</w:t>
      </w:r>
      <w:r w:rsidR="00880352" w:rsidRPr="002172A6">
        <w:t xml:space="preserve">”, </w:t>
      </w:r>
      <w:r w:rsidRPr="002172A6">
        <w:rPr>
          <w:i/>
          <w:iCs/>
        </w:rPr>
        <w:t xml:space="preserve">European Physical Education Review, </w:t>
      </w:r>
      <w:r w:rsidR="00880352" w:rsidRPr="002172A6">
        <w:t xml:space="preserve">Vol. </w:t>
      </w:r>
      <w:r w:rsidRPr="002172A6">
        <w:t>24</w:t>
      </w:r>
      <w:r w:rsidR="00880352" w:rsidRPr="002172A6">
        <w:t xml:space="preserve"> No. </w:t>
      </w:r>
      <w:r w:rsidRPr="002172A6">
        <w:t xml:space="preserve">3, </w:t>
      </w:r>
      <w:r w:rsidR="00880352" w:rsidRPr="002172A6">
        <w:t>pp.</w:t>
      </w:r>
      <w:r w:rsidRPr="002172A6">
        <w:t>349</w:t>
      </w:r>
      <w:r w:rsidR="00922FC4" w:rsidRPr="002172A6">
        <w:t>-</w:t>
      </w:r>
      <w:r w:rsidRPr="002172A6">
        <w:t>371. https://doi.org/10.1177/1356336x17699430</w:t>
      </w:r>
    </w:p>
    <w:p w14:paraId="4A333AB8" w14:textId="7950EECF" w:rsidR="0075761C" w:rsidRPr="002172A6" w:rsidRDefault="0075761C" w:rsidP="00DC0E2C">
      <w:pPr>
        <w:adjustRightInd w:val="0"/>
        <w:snapToGrid w:val="0"/>
        <w:spacing w:after="0" w:line="480" w:lineRule="auto"/>
        <w:ind w:left="720" w:hanging="720"/>
      </w:pPr>
      <w:r w:rsidRPr="002172A6">
        <w:t>Williams, B. J.</w:t>
      </w:r>
      <w:r w:rsidR="00922FC4" w:rsidRPr="002172A6">
        <w:t xml:space="preserve"> </w:t>
      </w:r>
      <w:r w:rsidR="003550D0" w:rsidRPr="002172A6">
        <w:t>and</w:t>
      </w:r>
      <w:r w:rsidRPr="002172A6">
        <w:t xml:space="preserve"> Macdonald, D. (2014</w:t>
      </w:r>
      <w:r w:rsidR="00880352" w:rsidRPr="002172A6">
        <w:t>), “</w:t>
      </w:r>
      <w:r w:rsidRPr="002172A6">
        <w:t>Explaining outsourcing in health, sport and physical education</w:t>
      </w:r>
      <w:r w:rsidR="00880352" w:rsidRPr="002172A6">
        <w:t xml:space="preserve">”, </w:t>
      </w:r>
      <w:r w:rsidRPr="002172A6">
        <w:rPr>
          <w:i/>
          <w:iCs/>
        </w:rPr>
        <w:t xml:space="preserve">Sport, Education and Society, </w:t>
      </w:r>
      <w:r w:rsidR="00880352" w:rsidRPr="002172A6">
        <w:t xml:space="preserve">Vol. </w:t>
      </w:r>
      <w:r w:rsidRPr="002172A6">
        <w:t>20</w:t>
      </w:r>
      <w:r w:rsidR="00880352" w:rsidRPr="002172A6">
        <w:rPr>
          <w:i/>
          <w:iCs/>
        </w:rPr>
        <w:t xml:space="preserve"> </w:t>
      </w:r>
      <w:r w:rsidR="00880352" w:rsidRPr="002172A6">
        <w:t xml:space="preserve">No. </w:t>
      </w:r>
      <w:r w:rsidRPr="002172A6">
        <w:t xml:space="preserve">1, </w:t>
      </w:r>
      <w:r w:rsidR="00880352" w:rsidRPr="002172A6">
        <w:t>pp.</w:t>
      </w:r>
      <w:r w:rsidRPr="002172A6">
        <w:t>57</w:t>
      </w:r>
      <w:r w:rsidR="00922FC4" w:rsidRPr="002172A6">
        <w:t>-</w:t>
      </w:r>
      <w:r w:rsidRPr="002172A6">
        <w:t>72.</w:t>
      </w:r>
    </w:p>
    <w:p w14:paraId="16C5097F" w14:textId="0F57119B" w:rsidR="0075761C" w:rsidRPr="00E246C3" w:rsidRDefault="0075761C" w:rsidP="00E246C3">
      <w:pPr>
        <w:adjustRightInd w:val="0"/>
        <w:snapToGrid w:val="0"/>
        <w:spacing w:after="0" w:line="480" w:lineRule="auto"/>
        <w:ind w:left="720" w:hanging="720"/>
        <w:rPr>
          <w:rFonts w:eastAsia="Malgun Gothic"/>
          <w:bCs/>
          <w:lang w:eastAsia="ko-KR"/>
        </w:rPr>
      </w:pPr>
      <w:r w:rsidRPr="002172A6">
        <w:t>Xiao, J.</w:t>
      </w:r>
      <w:r w:rsidR="00922FC4" w:rsidRPr="002172A6">
        <w:t xml:space="preserve"> </w:t>
      </w:r>
      <w:r w:rsidR="003550D0" w:rsidRPr="002172A6">
        <w:t>and</w:t>
      </w:r>
      <w:r w:rsidRPr="002172A6">
        <w:t xml:space="preserve"> Wilkins, S. (2015</w:t>
      </w:r>
      <w:r w:rsidR="00880352" w:rsidRPr="002172A6">
        <w:t>), “</w:t>
      </w:r>
      <w:r w:rsidRPr="002172A6">
        <w:t>The effects of lecturer commitment on student perceptions of teaching quality and student satisfaction in Chinese higher education</w:t>
      </w:r>
      <w:r w:rsidR="00880352" w:rsidRPr="002172A6">
        <w:t xml:space="preserve">”, </w:t>
      </w:r>
      <w:r w:rsidRPr="002172A6">
        <w:rPr>
          <w:i/>
          <w:iCs/>
        </w:rPr>
        <w:t xml:space="preserve">Journal of Higher Education Policy and Management, </w:t>
      </w:r>
      <w:r w:rsidR="00880352" w:rsidRPr="002172A6">
        <w:t xml:space="preserve">Vol. </w:t>
      </w:r>
      <w:r w:rsidRPr="002172A6">
        <w:t>37</w:t>
      </w:r>
      <w:r w:rsidR="00880352" w:rsidRPr="002172A6">
        <w:t xml:space="preserve"> No. </w:t>
      </w:r>
      <w:r w:rsidRPr="002172A6">
        <w:t xml:space="preserve">1, </w:t>
      </w:r>
      <w:r w:rsidR="00880352" w:rsidRPr="002172A6">
        <w:t>pp.</w:t>
      </w:r>
      <w:r w:rsidRPr="002172A6">
        <w:t>98</w:t>
      </w:r>
      <w:r w:rsidR="00922FC4" w:rsidRPr="002172A6">
        <w:t>-</w:t>
      </w:r>
      <w:r w:rsidRPr="002172A6">
        <w:t>110</w:t>
      </w:r>
      <w:r w:rsidR="00E246C3" w:rsidRPr="002172A6">
        <w:rPr>
          <w:rFonts w:eastAsia="Malgun Gothic" w:hint="eastAsia"/>
          <w:lang w:eastAsia="ko-KR"/>
        </w:rPr>
        <w:t>.</w:t>
      </w:r>
      <w:r w:rsidR="00E246C3" w:rsidRPr="002172A6">
        <w:rPr>
          <w:rFonts w:eastAsia="Malgun Gothic" w:hint="eastAsia"/>
          <w:bCs/>
          <w:lang w:eastAsia="ko-KR"/>
        </w:rPr>
        <w:t xml:space="preserve"> </w:t>
      </w:r>
    </w:p>
    <w:sectPr w:rsidR="0075761C" w:rsidRPr="00E246C3" w:rsidSect="00E246C3">
      <w:footerReference w:type="default" r:id="rId21"/>
      <w:pgSz w:w="12240" w:h="15840"/>
      <w:pgMar w:top="1440" w:right="1440" w:bottom="1440" w:left="1440" w:header="432" w:footer="7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C771" w14:textId="77777777" w:rsidR="00ED665E" w:rsidRPr="002172A6" w:rsidRDefault="00ED665E" w:rsidP="005D037A">
      <w:pPr>
        <w:spacing w:after="0" w:line="240" w:lineRule="auto"/>
      </w:pPr>
      <w:r w:rsidRPr="002172A6">
        <w:separator/>
      </w:r>
    </w:p>
  </w:endnote>
  <w:endnote w:type="continuationSeparator" w:id="0">
    <w:p w14:paraId="449A5031" w14:textId="77777777" w:rsidR="00ED665E" w:rsidRPr="002172A6" w:rsidRDefault="00ED665E" w:rsidP="005D037A">
      <w:pPr>
        <w:spacing w:after="0" w:line="240" w:lineRule="auto"/>
      </w:pPr>
      <w:r w:rsidRPr="002172A6">
        <w:continuationSeparator/>
      </w:r>
    </w:p>
  </w:endnote>
  <w:endnote w:type="continuationNotice" w:id="1">
    <w:p w14:paraId="6930F6D0" w14:textId="77777777" w:rsidR="00ED665E" w:rsidRPr="002172A6" w:rsidRDefault="00ED66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altName w:val="Times New Roman"/>
    <w:charset w:val="00"/>
    <w:family w:val="auto"/>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5352" w14:textId="0003CD9E" w:rsidR="0017144F" w:rsidRPr="002172A6" w:rsidRDefault="0017144F" w:rsidP="00FA7CED">
    <w:pPr>
      <w:pStyle w:val="Footer"/>
      <w:tabs>
        <w:tab w:val="clear" w:pos="4513"/>
        <w:tab w:val="clear" w:pos="9026"/>
        <w:tab w:val="left" w:pos="772"/>
      </w:tabs>
    </w:pPr>
  </w:p>
  <w:p w14:paraId="2A9EAE1E" w14:textId="77777777" w:rsidR="0017144F" w:rsidRPr="002172A6" w:rsidRDefault="0017144F">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45A2" w14:textId="77777777" w:rsidR="0017144F" w:rsidRPr="002172A6" w:rsidRDefault="0017144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7307C" w14:textId="77777777" w:rsidR="00ED665E" w:rsidRPr="002172A6" w:rsidRDefault="00ED665E" w:rsidP="005D037A">
      <w:pPr>
        <w:spacing w:after="0" w:line="240" w:lineRule="auto"/>
      </w:pPr>
      <w:r w:rsidRPr="002172A6">
        <w:separator/>
      </w:r>
    </w:p>
  </w:footnote>
  <w:footnote w:type="continuationSeparator" w:id="0">
    <w:p w14:paraId="337774C9" w14:textId="77777777" w:rsidR="00ED665E" w:rsidRPr="002172A6" w:rsidRDefault="00ED665E" w:rsidP="005D037A">
      <w:pPr>
        <w:spacing w:after="0" w:line="240" w:lineRule="auto"/>
      </w:pPr>
      <w:r w:rsidRPr="002172A6">
        <w:continuationSeparator/>
      </w:r>
    </w:p>
  </w:footnote>
  <w:footnote w:type="continuationNotice" w:id="1">
    <w:p w14:paraId="7C3C614D" w14:textId="77777777" w:rsidR="00ED665E" w:rsidRPr="002172A6" w:rsidRDefault="00ED665E">
      <w:pPr>
        <w:spacing w:after="0" w:line="240" w:lineRule="auto"/>
      </w:pPr>
    </w:p>
  </w:footnote>
  <w:footnote w:id="2">
    <w:p w14:paraId="336DF4E7" w14:textId="493ECE0B" w:rsidR="006F5C8E" w:rsidRPr="00352431" w:rsidRDefault="006F5C8E" w:rsidP="006F5C8E">
      <w:pPr>
        <w:spacing w:after="0" w:line="240" w:lineRule="auto"/>
        <w:rPr>
          <w:rFonts w:eastAsia="Malgun Gothic"/>
          <w:lang w:eastAsia="ko-KR"/>
        </w:rPr>
      </w:pPr>
      <w:r w:rsidRPr="002172A6">
        <w:rPr>
          <w:rStyle w:val="FootnoteReference"/>
        </w:rPr>
        <w:footnoteRef/>
      </w:r>
      <w:r w:rsidRPr="002172A6">
        <w:t xml:space="preserve"> </w:t>
      </w:r>
      <w:r w:rsidRPr="002172A6">
        <w:rPr>
          <w:rFonts w:eastAsia="Malgun Gothic" w:hint="eastAsia"/>
          <w:sz w:val="20"/>
          <w:szCs w:val="20"/>
          <w:lang w:eastAsia="ko-KR"/>
        </w:rPr>
        <w:t xml:space="preserve">This study focuses on </w:t>
      </w:r>
      <w:r w:rsidR="00DE0124" w:rsidRPr="002172A6">
        <w:rPr>
          <w:rFonts w:eastAsia="Malgun Gothic"/>
          <w:sz w:val="20"/>
          <w:szCs w:val="20"/>
          <w:lang w:eastAsia="ko-KR"/>
        </w:rPr>
        <w:t xml:space="preserve">EO </w:t>
      </w:r>
      <w:r w:rsidRPr="002172A6">
        <w:rPr>
          <w:rFonts w:eastAsia="Malgun Gothic" w:hint="eastAsia"/>
          <w:sz w:val="20"/>
          <w:szCs w:val="20"/>
          <w:lang w:eastAsia="ko-KR"/>
        </w:rPr>
        <w:t xml:space="preserve">effectiveness. However, any significant educational changes </w:t>
      </w:r>
      <w:r w:rsidR="00DE0124" w:rsidRPr="002172A6">
        <w:rPr>
          <w:rFonts w:eastAsia="Malgun Gothic"/>
          <w:sz w:val="20"/>
          <w:szCs w:val="20"/>
          <w:lang w:eastAsia="ko-KR"/>
        </w:rPr>
        <w:t xml:space="preserve">must </w:t>
      </w:r>
      <w:r w:rsidRPr="002172A6">
        <w:rPr>
          <w:rFonts w:eastAsia="Malgun Gothic" w:hint="eastAsia"/>
          <w:sz w:val="20"/>
          <w:szCs w:val="20"/>
          <w:lang w:eastAsia="ko-KR"/>
        </w:rPr>
        <w:t xml:space="preserve">be </w:t>
      </w:r>
      <w:r w:rsidR="00DE0124" w:rsidRPr="002172A6">
        <w:rPr>
          <w:rFonts w:eastAsia="Malgun Gothic"/>
          <w:sz w:val="20"/>
          <w:szCs w:val="20"/>
          <w:lang w:eastAsia="ko-KR"/>
        </w:rPr>
        <w:t xml:space="preserve">assessed </w:t>
      </w:r>
      <w:r w:rsidRPr="002172A6">
        <w:rPr>
          <w:rFonts w:eastAsia="Malgun Gothic" w:hint="eastAsia"/>
          <w:sz w:val="20"/>
          <w:szCs w:val="20"/>
          <w:lang w:eastAsia="ko-KR"/>
        </w:rPr>
        <w:t>for their broader impact</w:t>
      </w:r>
      <w:r w:rsidR="00DE0124" w:rsidRPr="002172A6">
        <w:rPr>
          <w:rFonts w:eastAsia="Malgun Gothic"/>
          <w:sz w:val="20"/>
          <w:szCs w:val="20"/>
          <w:lang w:eastAsia="ko-KR"/>
        </w:rPr>
        <w:t xml:space="preserve"> (</w:t>
      </w:r>
      <w:r w:rsidRPr="002172A6">
        <w:rPr>
          <w:rFonts w:eastAsia="Malgun Gothic" w:hint="eastAsia"/>
          <w:sz w:val="20"/>
          <w:szCs w:val="20"/>
          <w:lang w:eastAsia="ko-KR"/>
        </w:rPr>
        <w:t>e.g., how it reshapes the conceptualisastion of public schooling, which in turn may erode social justice</w:t>
      </w:r>
      <w:r w:rsidR="00DE0124" w:rsidRPr="002172A6">
        <w:rPr>
          <w:rFonts w:eastAsia="Malgun Gothic"/>
          <w:sz w:val="20"/>
          <w:szCs w:val="20"/>
          <w:lang w:eastAsia="ko-KR"/>
        </w:rPr>
        <w:t xml:space="preserve">, </w:t>
      </w:r>
      <w:r w:rsidRPr="002172A6">
        <w:rPr>
          <w:rFonts w:eastAsia="Malgun Gothic" w:hint="eastAsia"/>
          <w:sz w:val="20"/>
          <w:szCs w:val="20"/>
          <w:lang w:eastAsia="ko-KR"/>
        </w:rPr>
        <w:t xml:space="preserve">Hogan et al., 2025). For our critiques of current EO practice concerning </w:t>
      </w:r>
      <w:r w:rsidRPr="002172A6">
        <w:rPr>
          <w:rFonts w:eastAsia="Malgun Gothic"/>
          <w:sz w:val="20"/>
          <w:szCs w:val="20"/>
          <w:lang w:eastAsia="ko-KR"/>
        </w:rPr>
        <w:t>educational</w:t>
      </w:r>
      <w:r w:rsidRPr="002172A6">
        <w:rPr>
          <w:rFonts w:eastAsia="Malgun Gothic" w:hint="eastAsia"/>
          <w:sz w:val="20"/>
          <w:szCs w:val="20"/>
          <w:lang w:eastAsia="ko-KR"/>
        </w:rPr>
        <w:t xml:space="preserve"> equity and recommendations, see </w:t>
      </w:r>
      <w:r w:rsidR="0035129B" w:rsidRPr="002172A6">
        <w:rPr>
          <w:rFonts w:eastAsia="Malgun Gothic"/>
          <w:sz w:val="20"/>
          <w:szCs w:val="20"/>
          <w:lang w:eastAsia="ko-KR"/>
        </w:rPr>
        <w:t>Choi</w:t>
      </w:r>
      <w:r w:rsidRPr="002172A6">
        <w:rPr>
          <w:rFonts w:eastAsia="Malgun Gothic" w:hint="eastAsia"/>
          <w:sz w:val="20"/>
          <w:szCs w:val="20"/>
          <w:lang w:eastAsia="ko-KR"/>
        </w:rPr>
        <w:t xml:space="preserve"> (</w:t>
      </w:r>
      <w:r w:rsidR="0035129B" w:rsidRPr="002172A6">
        <w:rPr>
          <w:rFonts w:eastAsia="Malgun Gothic"/>
          <w:sz w:val="20"/>
          <w:szCs w:val="20"/>
          <w:lang w:eastAsia="ko-KR"/>
        </w:rPr>
        <w:t>2018</w:t>
      </w:r>
      <w:r w:rsidRPr="002172A6">
        <w:rPr>
          <w:rFonts w:eastAsia="Malgun Gothic" w:hint="eastAsia"/>
          <w:sz w:val="20"/>
          <w:szCs w:val="20"/>
          <w:lang w:eastAsia="ko-KR"/>
        </w:rPr>
        <w:t xml:space="preserve">) and </w:t>
      </w:r>
      <w:r w:rsidR="0035129B" w:rsidRPr="002172A6">
        <w:rPr>
          <w:rFonts w:eastAsia="Malgun Gothic"/>
          <w:sz w:val="20"/>
          <w:szCs w:val="20"/>
          <w:lang w:eastAsia="ko-KR"/>
        </w:rPr>
        <w:t>Choi</w:t>
      </w:r>
      <w:r w:rsidRPr="002172A6">
        <w:rPr>
          <w:rFonts w:eastAsia="Malgun Gothic" w:hint="eastAsia"/>
          <w:sz w:val="20"/>
          <w:szCs w:val="20"/>
          <w:lang w:eastAsia="ko-KR"/>
        </w:rPr>
        <w:t xml:space="preserve"> (</w:t>
      </w:r>
      <w:r w:rsidR="0035129B" w:rsidRPr="002172A6">
        <w:rPr>
          <w:rFonts w:eastAsia="Malgun Gothic"/>
          <w:sz w:val="20"/>
          <w:szCs w:val="20"/>
          <w:lang w:eastAsia="ko-KR"/>
        </w:rPr>
        <w:t>2022</w:t>
      </w:r>
      <w:r w:rsidRPr="002172A6">
        <w:rPr>
          <w:rFonts w:eastAsia="Malgun Gothic" w:hint="eastAsia"/>
          <w:sz w:val="20"/>
          <w:szCs w:val="20"/>
          <w:lang w:eastAsia="ko-K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0184357"/>
      <w:docPartObj>
        <w:docPartGallery w:val="Page Numbers (Top of Page)"/>
        <w:docPartUnique/>
      </w:docPartObj>
    </w:sdtPr>
    <w:sdtEndPr>
      <w:rPr>
        <w:rStyle w:val="PageNumber"/>
      </w:rPr>
    </w:sdtEndPr>
    <w:sdtContent>
      <w:p w14:paraId="1006D04D" w14:textId="5784D63A" w:rsidR="0017144F" w:rsidRPr="002172A6" w:rsidRDefault="0017144F" w:rsidP="00A33B30">
        <w:pPr>
          <w:pStyle w:val="Header"/>
          <w:framePr w:wrap="none" w:vAnchor="text" w:hAnchor="margin" w:xAlign="right" w:y="1"/>
          <w:rPr>
            <w:rStyle w:val="PageNumber"/>
          </w:rPr>
        </w:pPr>
        <w:r w:rsidRPr="002172A6">
          <w:rPr>
            <w:rStyle w:val="PageNumber"/>
          </w:rPr>
          <w:fldChar w:fldCharType="begin"/>
        </w:r>
        <w:r w:rsidRPr="002172A6">
          <w:rPr>
            <w:rStyle w:val="PageNumber"/>
          </w:rPr>
          <w:instrText xml:space="preserve"> PAGE </w:instrText>
        </w:r>
        <w:r w:rsidRPr="002172A6">
          <w:rPr>
            <w:rStyle w:val="PageNumber"/>
          </w:rPr>
          <w:fldChar w:fldCharType="end"/>
        </w:r>
      </w:p>
    </w:sdtContent>
  </w:sdt>
  <w:p w14:paraId="7FAFA2D5" w14:textId="77777777" w:rsidR="0017144F" w:rsidRPr="002172A6" w:rsidRDefault="0017144F" w:rsidP="00570DF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139803"/>
      <w:docPartObj>
        <w:docPartGallery w:val="Page Numbers (Top of Page)"/>
        <w:docPartUnique/>
      </w:docPartObj>
    </w:sdtPr>
    <w:sdtEndPr/>
    <w:sdtContent>
      <w:p w14:paraId="2DD1B6F4" w14:textId="53D80321" w:rsidR="0017144F" w:rsidRPr="002172A6" w:rsidRDefault="0017144F" w:rsidP="000A422F">
        <w:pPr>
          <w:pStyle w:val="Header"/>
          <w:spacing w:before="240"/>
          <w:jc w:val="right"/>
        </w:pPr>
        <w:r w:rsidRPr="002172A6">
          <w:fldChar w:fldCharType="begin"/>
        </w:r>
        <w:r w:rsidRPr="002172A6">
          <w:instrText xml:space="preserve"> PAGE   \* MERGEFORMAT </w:instrText>
        </w:r>
        <w:r w:rsidRPr="002172A6">
          <w:fldChar w:fldCharType="separate"/>
        </w:r>
        <w:r w:rsidR="00B17FAB" w:rsidRPr="002172A6">
          <w:t>41</w:t>
        </w:r>
        <w:r w:rsidRPr="002172A6">
          <w:fldChar w:fldCharType="end"/>
        </w:r>
      </w:p>
    </w:sdtContent>
  </w:sdt>
  <w:p w14:paraId="6005B9E2" w14:textId="77777777" w:rsidR="0017144F" w:rsidRPr="002172A6" w:rsidRDefault="0017144F" w:rsidP="00570DF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D70FE"/>
    <w:multiLevelType w:val="hybridMultilevel"/>
    <w:tmpl w:val="FFB2F588"/>
    <w:lvl w:ilvl="0" w:tplc="0EDA396C">
      <w:numFmt w:val="bullet"/>
      <w:lvlText w:val=""/>
      <w:lvlJc w:val="left"/>
      <w:pPr>
        <w:ind w:left="932" w:hanging="142"/>
      </w:pPr>
      <w:rPr>
        <w:rFonts w:ascii="Symbol" w:eastAsia="Symbol" w:hAnsi="Symbol" w:cs="Symbol" w:hint="default"/>
        <w:b w:val="0"/>
        <w:bCs w:val="0"/>
        <w:i w:val="0"/>
        <w:iCs w:val="0"/>
        <w:spacing w:val="0"/>
        <w:w w:val="99"/>
        <w:sz w:val="20"/>
        <w:szCs w:val="20"/>
        <w:lang w:val="en-US" w:eastAsia="en-US" w:bidi="ar-SA"/>
      </w:rPr>
    </w:lvl>
    <w:lvl w:ilvl="1" w:tplc="2D684076">
      <w:numFmt w:val="bullet"/>
      <w:lvlText w:val=""/>
      <w:lvlJc w:val="left"/>
      <w:pPr>
        <w:ind w:left="1608" w:hanging="142"/>
      </w:pPr>
      <w:rPr>
        <w:rFonts w:ascii="Symbol" w:eastAsia="Symbol" w:hAnsi="Symbol" w:cs="Symbol" w:hint="default"/>
        <w:spacing w:val="0"/>
        <w:w w:val="99"/>
        <w:lang w:val="en-US" w:eastAsia="en-US" w:bidi="ar-SA"/>
      </w:rPr>
    </w:lvl>
    <w:lvl w:ilvl="2" w:tplc="487AE3D6">
      <w:numFmt w:val="bullet"/>
      <w:lvlText w:val="•"/>
      <w:lvlJc w:val="left"/>
      <w:pPr>
        <w:ind w:left="2321" w:hanging="142"/>
      </w:pPr>
      <w:rPr>
        <w:rFonts w:hint="default"/>
        <w:lang w:val="en-US" w:eastAsia="en-US" w:bidi="ar-SA"/>
      </w:rPr>
    </w:lvl>
    <w:lvl w:ilvl="3" w:tplc="084EEDF8">
      <w:numFmt w:val="bullet"/>
      <w:lvlText w:val="•"/>
      <w:lvlJc w:val="left"/>
      <w:pPr>
        <w:ind w:left="3042" w:hanging="142"/>
      </w:pPr>
      <w:rPr>
        <w:rFonts w:hint="default"/>
        <w:lang w:val="en-US" w:eastAsia="en-US" w:bidi="ar-SA"/>
      </w:rPr>
    </w:lvl>
    <w:lvl w:ilvl="4" w:tplc="EBD84D12">
      <w:numFmt w:val="bullet"/>
      <w:lvlText w:val="•"/>
      <w:lvlJc w:val="left"/>
      <w:pPr>
        <w:ind w:left="3764" w:hanging="142"/>
      </w:pPr>
      <w:rPr>
        <w:rFonts w:hint="default"/>
        <w:lang w:val="en-US" w:eastAsia="en-US" w:bidi="ar-SA"/>
      </w:rPr>
    </w:lvl>
    <w:lvl w:ilvl="5" w:tplc="077A43B2">
      <w:numFmt w:val="bullet"/>
      <w:lvlText w:val="•"/>
      <w:lvlJc w:val="left"/>
      <w:pPr>
        <w:ind w:left="4485" w:hanging="142"/>
      </w:pPr>
      <w:rPr>
        <w:rFonts w:hint="default"/>
        <w:lang w:val="en-US" w:eastAsia="en-US" w:bidi="ar-SA"/>
      </w:rPr>
    </w:lvl>
    <w:lvl w:ilvl="6" w:tplc="77A45CA8">
      <w:numFmt w:val="bullet"/>
      <w:lvlText w:val="•"/>
      <w:lvlJc w:val="left"/>
      <w:pPr>
        <w:ind w:left="5207" w:hanging="142"/>
      </w:pPr>
      <w:rPr>
        <w:rFonts w:hint="default"/>
        <w:lang w:val="en-US" w:eastAsia="en-US" w:bidi="ar-SA"/>
      </w:rPr>
    </w:lvl>
    <w:lvl w:ilvl="7" w:tplc="1BEA2F38">
      <w:numFmt w:val="bullet"/>
      <w:lvlText w:val="•"/>
      <w:lvlJc w:val="left"/>
      <w:pPr>
        <w:ind w:left="5928" w:hanging="142"/>
      </w:pPr>
      <w:rPr>
        <w:rFonts w:hint="default"/>
        <w:lang w:val="en-US" w:eastAsia="en-US" w:bidi="ar-SA"/>
      </w:rPr>
    </w:lvl>
    <w:lvl w:ilvl="8" w:tplc="F78C49B2">
      <w:numFmt w:val="bullet"/>
      <w:lvlText w:val="•"/>
      <w:lvlJc w:val="left"/>
      <w:pPr>
        <w:ind w:left="6650" w:hanging="142"/>
      </w:pPr>
      <w:rPr>
        <w:rFonts w:hint="default"/>
        <w:lang w:val="en-US" w:eastAsia="en-US" w:bidi="ar-SA"/>
      </w:rPr>
    </w:lvl>
  </w:abstractNum>
  <w:abstractNum w:abstractNumId="1" w15:restartNumberingAfterBreak="0">
    <w:nsid w:val="06801EA2"/>
    <w:multiLevelType w:val="hybridMultilevel"/>
    <w:tmpl w:val="7C1E105E"/>
    <w:lvl w:ilvl="0" w:tplc="C5A4ACD2">
      <w:start w:val="1"/>
      <w:numFmt w:val="decimal"/>
      <w:lvlText w:val="%1)"/>
      <w:lvlJc w:val="left"/>
      <w:pPr>
        <w:ind w:left="1080" w:hanging="360"/>
      </w:pPr>
      <w:rPr>
        <w:rFonts w:hint="default"/>
      </w:rPr>
    </w:lvl>
    <w:lvl w:ilvl="1" w:tplc="3C090019" w:tentative="1">
      <w:start w:val="1"/>
      <w:numFmt w:val="lowerLetter"/>
      <w:lvlText w:val="%2."/>
      <w:lvlJc w:val="left"/>
      <w:pPr>
        <w:ind w:left="1800" w:hanging="360"/>
      </w:pPr>
    </w:lvl>
    <w:lvl w:ilvl="2" w:tplc="3C09001B" w:tentative="1">
      <w:start w:val="1"/>
      <w:numFmt w:val="lowerRoman"/>
      <w:lvlText w:val="%3."/>
      <w:lvlJc w:val="right"/>
      <w:pPr>
        <w:ind w:left="2520" w:hanging="180"/>
      </w:pPr>
    </w:lvl>
    <w:lvl w:ilvl="3" w:tplc="3C09000F" w:tentative="1">
      <w:start w:val="1"/>
      <w:numFmt w:val="decimal"/>
      <w:lvlText w:val="%4."/>
      <w:lvlJc w:val="left"/>
      <w:pPr>
        <w:ind w:left="3240" w:hanging="360"/>
      </w:pPr>
    </w:lvl>
    <w:lvl w:ilvl="4" w:tplc="3C090019" w:tentative="1">
      <w:start w:val="1"/>
      <w:numFmt w:val="lowerLetter"/>
      <w:lvlText w:val="%5."/>
      <w:lvlJc w:val="left"/>
      <w:pPr>
        <w:ind w:left="3960" w:hanging="360"/>
      </w:pPr>
    </w:lvl>
    <w:lvl w:ilvl="5" w:tplc="3C09001B" w:tentative="1">
      <w:start w:val="1"/>
      <w:numFmt w:val="lowerRoman"/>
      <w:lvlText w:val="%6."/>
      <w:lvlJc w:val="right"/>
      <w:pPr>
        <w:ind w:left="4680" w:hanging="180"/>
      </w:pPr>
    </w:lvl>
    <w:lvl w:ilvl="6" w:tplc="3C09000F" w:tentative="1">
      <w:start w:val="1"/>
      <w:numFmt w:val="decimal"/>
      <w:lvlText w:val="%7."/>
      <w:lvlJc w:val="left"/>
      <w:pPr>
        <w:ind w:left="5400" w:hanging="360"/>
      </w:pPr>
    </w:lvl>
    <w:lvl w:ilvl="7" w:tplc="3C090019" w:tentative="1">
      <w:start w:val="1"/>
      <w:numFmt w:val="lowerLetter"/>
      <w:lvlText w:val="%8."/>
      <w:lvlJc w:val="left"/>
      <w:pPr>
        <w:ind w:left="6120" w:hanging="360"/>
      </w:pPr>
    </w:lvl>
    <w:lvl w:ilvl="8" w:tplc="3C09001B" w:tentative="1">
      <w:start w:val="1"/>
      <w:numFmt w:val="lowerRoman"/>
      <w:lvlText w:val="%9."/>
      <w:lvlJc w:val="right"/>
      <w:pPr>
        <w:ind w:left="6840" w:hanging="180"/>
      </w:pPr>
    </w:lvl>
  </w:abstractNum>
  <w:abstractNum w:abstractNumId="2" w15:restartNumberingAfterBreak="0">
    <w:nsid w:val="0F5A20A3"/>
    <w:multiLevelType w:val="hybridMultilevel"/>
    <w:tmpl w:val="8D08DD62"/>
    <w:lvl w:ilvl="0" w:tplc="B85A0D5C">
      <w:start w:val="1"/>
      <w:numFmt w:val="decimal"/>
      <w:lvlText w:val="%1)"/>
      <w:lvlJc w:val="left"/>
      <w:pPr>
        <w:ind w:left="1100" w:hanging="360"/>
      </w:pPr>
    </w:lvl>
    <w:lvl w:ilvl="1" w:tplc="F13C0DDE">
      <w:start w:val="1"/>
      <w:numFmt w:val="decimal"/>
      <w:lvlText w:val="%2)"/>
      <w:lvlJc w:val="left"/>
      <w:pPr>
        <w:ind w:left="1100" w:hanging="360"/>
      </w:pPr>
    </w:lvl>
    <w:lvl w:ilvl="2" w:tplc="80F47658">
      <w:start w:val="1"/>
      <w:numFmt w:val="decimal"/>
      <w:lvlText w:val="%3)"/>
      <w:lvlJc w:val="left"/>
      <w:pPr>
        <w:ind w:left="1100" w:hanging="360"/>
      </w:pPr>
    </w:lvl>
    <w:lvl w:ilvl="3" w:tplc="91444E3E">
      <w:start w:val="1"/>
      <w:numFmt w:val="decimal"/>
      <w:lvlText w:val="%4)"/>
      <w:lvlJc w:val="left"/>
      <w:pPr>
        <w:ind w:left="1100" w:hanging="360"/>
      </w:pPr>
    </w:lvl>
    <w:lvl w:ilvl="4" w:tplc="35A2169A">
      <w:start w:val="1"/>
      <w:numFmt w:val="decimal"/>
      <w:lvlText w:val="%5)"/>
      <w:lvlJc w:val="left"/>
      <w:pPr>
        <w:ind w:left="1100" w:hanging="360"/>
      </w:pPr>
    </w:lvl>
    <w:lvl w:ilvl="5" w:tplc="97CCE27E">
      <w:start w:val="1"/>
      <w:numFmt w:val="decimal"/>
      <w:lvlText w:val="%6)"/>
      <w:lvlJc w:val="left"/>
      <w:pPr>
        <w:ind w:left="1100" w:hanging="360"/>
      </w:pPr>
    </w:lvl>
    <w:lvl w:ilvl="6" w:tplc="9028FBE8">
      <w:start w:val="1"/>
      <w:numFmt w:val="decimal"/>
      <w:lvlText w:val="%7)"/>
      <w:lvlJc w:val="left"/>
      <w:pPr>
        <w:ind w:left="1100" w:hanging="360"/>
      </w:pPr>
    </w:lvl>
    <w:lvl w:ilvl="7" w:tplc="925E8E4C">
      <w:start w:val="1"/>
      <w:numFmt w:val="decimal"/>
      <w:lvlText w:val="%8)"/>
      <w:lvlJc w:val="left"/>
      <w:pPr>
        <w:ind w:left="1100" w:hanging="360"/>
      </w:pPr>
    </w:lvl>
    <w:lvl w:ilvl="8" w:tplc="93966A1C">
      <w:start w:val="1"/>
      <w:numFmt w:val="decimal"/>
      <w:lvlText w:val="%9)"/>
      <w:lvlJc w:val="left"/>
      <w:pPr>
        <w:ind w:left="1100" w:hanging="360"/>
      </w:pPr>
    </w:lvl>
  </w:abstractNum>
  <w:abstractNum w:abstractNumId="3" w15:restartNumberingAfterBreak="0">
    <w:nsid w:val="10107BD0"/>
    <w:multiLevelType w:val="multilevel"/>
    <w:tmpl w:val="509CCE2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B12071"/>
    <w:multiLevelType w:val="hybridMultilevel"/>
    <w:tmpl w:val="A20C195A"/>
    <w:lvl w:ilvl="0" w:tplc="18688EC6">
      <w:start w:val="1"/>
      <w:numFmt w:val="decimal"/>
      <w:lvlText w:val="%1)"/>
      <w:lvlJc w:val="left"/>
      <w:pPr>
        <w:ind w:left="1100" w:hanging="360"/>
      </w:pPr>
    </w:lvl>
    <w:lvl w:ilvl="1" w:tplc="BED80C4A">
      <w:start w:val="1"/>
      <w:numFmt w:val="decimal"/>
      <w:lvlText w:val="%2)"/>
      <w:lvlJc w:val="left"/>
      <w:pPr>
        <w:ind w:left="1100" w:hanging="360"/>
      </w:pPr>
    </w:lvl>
    <w:lvl w:ilvl="2" w:tplc="E3245C58">
      <w:start w:val="1"/>
      <w:numFmt w:val="decimal"/>
      <w:lvlText w:val="%3)"/>
      <w:lvlJc w:val="left"/>
      <w:pPr>
        <w:ind w:left="1100" w:hanging="360"/>
      </w:pPr>
    </w:lvl>
    <w:lvl w:ilvl="3" w:tplc="F9365156">
      <w:start w:val="1"/>
      <w:numFmt w:val="decimal"/>
      <w:lvlText w:val="%4)"/>
      <w:lvlJc w:val="left"/>
      <w:pPr>
        <w:ind w:left="1100" w:hanging="360"/>
      </w:pPr>
    </w:lvl>
    <w:lvl w:ilvl="4" w:tplc="B9965BD2">
      <w:start w:val="1"/>
      <w:numFmt w:val="decimal"/>
      <w:lvlText w:val="%5)"/>
      <w:lvlJc w:val="left"/>
      <w:pPr>
        <w:ind w:left="1100" w:hanging="360"/>
      </w:pPr>
    </w:lvl>
    <w:lvl w:ilvl="5" w:tplc="159C728C">
      <w:start w:val="1"/>
      <w:numFmt w:val="decimal"/>
      <w:lvlText w:val="%6)"/>
      <w:lvlJc w:val="left"/>
      <w:pPr>
        <w:ind w:left="1100" w:hanging="360"/>
      </w:pPr>
    </w:lvl>
    <w:lvl w:ilvl="6" w:tplc="EF76253A">
      <w:start w:val="1"/>
      <w:numFmt w:val="decimal"/>
      <w:lvlText w:val="%7)"/>
      <w:lvlJc w:val="left"/>
      <w:pPr>
        <w:ind w:left="1100" w:hanging="360"/>
      </w:pPr>
    </w:lvl>
    <w:lvl w:ilvl="7" w:tplc="6E648408">
      <w:start w:val="1"/>
      <w:numFmt w:val="decimal"/>
      <w:lvlText w:val="%8)"/>
      <w:lvlJc w:val="left"/>
      <w:pPr>
        <w:ind w:left="1100" w:hanging="360"/>
      </w:pPr>
    </w:lvl>
    <w:lvl w:ilvl="8" w:tplc="9C063D48">
      <w:start w:val="1"/>
      <w:numFmt w:val="decimal"/>
      <w:lvlText w:val="%9)"/>
      <w:lvlJc w:val="left"/>
      <w:pPr>
        <w:ind w:left="1100" w:hanging="360"/>
      </w:pPr>
    </w:lvl>
  </w:abstractNum>
  <w:abstractNum w:abstractNumId="5" w15:restartNumberingAfterBreak="0">
    <w:nsid w:val="20D54AA9"/>
    <w:multiLevelType w:val="hybridMultilevel"/>
    <w:tmpl w:val="E3F268F2"/>
    <w:lvl w:ilvl="0" w:tplc="ABA459DC">
      <w:start w:val="1"/>
      <w:numFmt w:val="decimal"/>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6" w15:restartNumberingAfterBreak="0">
    <w:nsid w:val="215858E7"/>
    <w:multiLevelType w:val="hybridMultilevel"/>
    <w:tmpl w:val="57EC6A9C"/>
    <w:lvl w:ilvl="0" w:tplc="2644875C">
      <w:start w:val="1"/>
      <w:numFmt w:val="decimal"/>
      <w:lvlText w:val="%1."/>
      <w:lvlJc w:val="left"/>
      <w:pPr>
        <w:ind w:left="720" w:hanging="360"/>
      </w:pPr>
      <w:rPr>
        <w:rFonts w:hint="default"/>
        <w:sz w:val="24"/>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7" w15:restartNumberingAfterBreak="0">
    <w:nsid w:val="2EA24571"/>
    <w:multiLevelType w:val="hybridMultilevel"/>
    <w:tmpl w:val="6EE0F1FC"/>
    <w:lvl w:ilvl="0" w:tplc="37FAE764">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8" w15:restartNumberingAfterBreak="0">
    <w:nsid w:val="309F79B7"/>
    <w:multiLevelType w:val="hybridMultilevel"/>
    <w:tmpl w:val="5C129460"/>
    <w:lvl w:ilvl="0" w:tplc="B47C79E8">
      <w:start w:val="1"/>
      <w:numFmt w:val="decimal"/>
      <w:lvlText w:val="%1)"/>
      <w:lvlJc w:val="left"/>
      <w:pPr>
        <w:ind w:left="1020" w:hanging="360"/>
      </w:pPr>
    </w:lvl>
    <w:lvl w:ilvl="1" w:tplc="23BEBD40">
      <w:start w:val="1"/>
      <w:numFmt w:val="decimal"/>
      <w:lvlText w:val="%2)"/>
      <w:lvlJc w:val="left"/>
      <w:pPr>
        <w:ind w:left="1020" w:hanging="360"/>
      </w:pPr>
    </w:lvl>
    <w:lvl w:ilvl="2" w:tplc="E24E6AA8">
      <w:start w:val="1"/>
      <w:numFmt w:val="decimal"/>
      <w:lvlText w:val="%3)"/>
      <w:lvlJc w:val="left"/>
      <w:pPr>
        <w:ind w:left="1020" w:hanging="360"/>
      </w:pPr>
    </w:lvl>
    <w:lvl w:ilvl="3" w:tplc="0EF4F2FC">
      <w:start w:val="1"/>
      <w:numFmt w:val="decimal"/>
      <w:lvlText w:val="%4)"/>
      <w:lvlJc w:val="left"/>
      <w:pPr>
        <w:ind w:left="1020" w:hanging="360"/>
      </w:pPr>
    </w:lvl>
    <w:lvl w:ilvl="4" w:tplc="5F1E9BDA">
      <w:start w:val="1"/>
      <w:numFmt w:val="decimal"/>
      <w:lvlText w:val="%5)"/>
      <w:lvlJc w:val="left"/>
      <w:pPr>
        <w:ind w:left="1020" w:hanging="360"/>
      </w:pPr>
    </w:lvl>
    <w:lvl w:ilvl="5" w:tplc="8F2E835A">
      <w:start w:val="1"/>
      <w:numFmt w:val="decimal"/>
      <w:lvlText w:val="%6)"/>
      <w:lvlJc w:val="left"/>
      <w:pPr>
        <w:ind w:left="1020" w:hanging="360"/>
      </w:pPr>
    </w:lvl>
    <w:lvl w:ilvl="6" w:tplc="B3B4A06C">
      <w:start w:val="1"/>
      <w:numFmt w:val="decimal"/>
      <w:lvlText w:val="%7)"/>
      <w:lvlJc w:val="left"/>
      <w:pPr>
        <w:ind w:left="1020" w:hanging="360"/>
      </w:pPr>
    </w:lvl>
    <w:lvl w:ilvl="7" w:tplc="D2FE0AC4">
      <w:start w:val="1"/>
      <w:numFmt w:val="decimal"/>
      <w:lvlText w:val="%8)"/>
      <w:lvlJc w:val="left"/>
      <w:pPr>
        <w:ind w:left="1020" w:hanging="360"/>
      </w:pPr>
    </w:lvl>
    <w:lvl w:ilvl="8" w:tplc="64A8D5D0">
      <w:start w:val="1"/>
      <w:numFmt w:val="decimal"/>
      <w:lvlText w:val="%9)"/>
      <w:lvlJc w:val="left"/>
      <w:pPr>
        <w:ind w:left="1020" w:hanging="360"/>
      </w:pPr>
    </w:lvl>
  </w:abstractNum>
  <w:abstractNum w:abstractNumId="9" w15:restartNumberingAfterBreak="0">
    <w:nsid w:val="347D4B12"/>
    <w:multiLevelType w:val="hybridMultilevel"/>
    <w:tmpl w:val="70AAA9B6"/>
    <w:lvl w:ilvl="0" w:tplc="37FAE764">
      <w:start w:val="1"/>
      <w:numFmt w:val="decimal"/>
      <w:lvlText w:val="%1)"/>
      <w:lvlJc w:val="left"/>
      <w:pPr>
        <w:ind w:left="1579" w:hanging="257"/>
      </w:pPr>
      <w:rPr>
        <w:rFonts w:ascii="Times New Roman" w:eastAsia="Times New Roman" w:hAnsi="Times New Roman" w:cs="Times New Roman" w:hint="default"/>
        <w:b w:val="0"/>
        <w:bCs w:val="0"/>
        <w:i w:val="0"/>
        <w:iCs w:val="0"/>
        <w:spacing w:val="0"/>
        <w:w w:val="100"/>
        <w:sz w:val="24"/>
        <w:szCs w:val="24"/>
        <w:lang w:val="en-US" w:eastAsia="en-US" w:bidi="ar-SA"/>
      </w:rPr>
    </w:lvl>
    <w:lvl w:ilvl="1" w:tplc="9AA099F0">
      <w:numFmt w:val="bullet"/>
      <w:lvlText w:val="•"/>
      <w:lvlJc w:val="left"/>
      <w:pPr>
        <w:ind w:left="2640" w:hanging="257"/>
      </w:pPr>
      <w:rPr>
        <w:rFonts w:hint="default"/>
        <w:lang w:val="en-US" w:eastAsia="en-US" w:bidi="ar-SA"/>
      </w:rPr>
    </w:lvl>
    <w:lvl w:ilvl="2" w:tplc="1FE03712">
      <w:numFmt w:val="bullet"/>
      <w:lvlText w:val="•"/>
      <w:lvlJc w:val="left"/>
      <w:pPr>
        <w:ind w:left="3700" w:hanging="257"/>
      </w:pPr>
      <w:rPr>
        <w:rFonts w:hint="default"/>
        <w:lang w:val="en-US" w:eastAsia="en-US" w:bidi="ar-SA"/>
      </w:rPr>
    </w:lvl>
    <w:lvl w:ilvl="3" w:tplc="332CA8E4">
      <w:numFmt w:val="bullet"/>
      <w:lvlText w:val="•"/>
      <w:lvlJc w:val="left"/>
      <w:pPr>
        <w:ind w:left="4760" w:hanging="257"/>
      </w:pPr>
      <w:rPr>
        <w:rFonts w:hint="default"/>
        <w:lang w:val="en-US" w:eastAsia="en-US" w:bidi="ar-SA"/>
      </w:rPr>
    </w:lvl>
    <w:lvl w:ilvl="4" w:tplc="B35C6190">
      <w:numFmt w:val="bullet"/>
      <w:lvlText w:val="•"/>
      <w:lvlJc w:val="left"/>
      <w:pPr>
        <w:ind w:left="5820" w:hanging="257"/>
      </w:pPr>
      <w:rPr>
        <w:rFonts w:hint="default"/>
        <w:lang w:val="en-US" w:eastAsia="en-US" w:bidi="ar-SA"/>
      </w:rPr>
    </w:lvl>
    <w:lvl w:ilvl="5" w:tplc="37F03B4E">
      <w:numFmt w:val="bullet"/>
      <w:lvlText w:val="•"/>
      <w:lvlJc w:val="left"/>
      <w:pPr>
        <w:ind w:left="6880" w:hanging="257"/>
      </w:pPr>
      <w:rPr>
        <w:rFonts w:hint="default"/>
        <w:lang w:val="en-US" w:eastAsia="en-US" w:bidi="ar-SA"/>
      </w:rPr>
    </w:lvl>
    <w:lvl w:ilvl="6" w:tplc="745C8AAC">
      <w:numFmt w:val="bullet"/>
      <w:lvlText w:val="•"/>
      <w:lvlJc w:val="left"/>
      <w:pPr>
        <w:ind w:left="7940" w:hanging="257"/>
      </w:pPr>
      <w:rPr>
        <w:rFonts w:hint="default"/>
        <w:lang w:val="en-US" w:eastAsia="en-US" w:bidi="ar-SA"/>
      </w:rPr>
    </w:lvl>
    <w:lvl w:ilvl="7" w:tplc="65C6DB8A">
      <w:numFmt w:val="bullet"/>
      <w:lvlText w:val="•"/>
      <w:lvlJc w:val="left"/>
      <w:pPr>
        <w:ind w:left="9000" w:hanging="257"/>
      </w:pPr>
      <w:rPr>
        <w:rFonts w:hint="default"/>
        <w:lang w:val="en-US" w:eastAsia="en-US" w:bidi="ar-SA"/>
      </w:rPr>
    </w:lvl>
    <w:lvl w:ilvl="8" w:tplc="ED00E1B4">
      <w:numFmt w:val="bullet"/>
      <w:lvlText w:val="•"/>
      <w:lvlJc w:val="left"/>
      <w:pPr>
        <w:ind w:left="10060" w:hanging="257"/>
      </w:pPr>
      <w:rPr>
        <w:rFonts w:hint="default"/>
        <w:lang w:val="en-US" w:eastAsia="en-US" w:bidi="ar-SA"/>
      </w:rPr>
    </w:lvl>
  </w:abstractNum>
  <w:abstractNum w:abstractNumId="10" w15:restartNumberingAfterBreak="0">
    <w:nsid w:val="375C0426"/>
    <w:multiLevelType w:val="hybridMultilevel"/>
    <w:tmpl w:val="C9427F82"/>
    <w:lvl w:ilvl="0" w:tplc="84CE327A">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1" w15:restartNumberingAfterBreak="0">
    <w:nsid w:val="44523070"/>
    <w:multiLevelType w:val="hybridMultilevel"/>
    <w:tmpl w:val="2B523CD0"/>
    <w:lvl w:ilvl="0" w:tplc="F6A0D9B8">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2" w15:restartNumberingAfterBreak="0">
    <w:nsid w:val="4D1D098D"/>
    <w:multiLevelType w:val="hybridMultilevel"/>
    <w:tmpl w:val="0D92FEE6"/>
    <w:lvl w:ilvl="0" w:tplc="57E42448">
      <w:start w:val="1"/>
      <w:numFmt w:val="decimal"/>
      <w:lvlText w:val="%1."/>
      <w:lvlJc w:val="left"/>
      <w:pPr>
        <w:ind w:left="960" w:hanging="480"/>
      </w:pPr>
      <w:rPr>
        <w:rFonts w:ascii="Times New Roman" w:eastAsia="Times New Roman" w:hAnsi="Times New Roman" w:cs="Times New Roman" w:hint="default"/>
        <w:b w:val="0"/>
        <w:bCs w:val="0"/>
        <w:i w:val="0"/>
        <w:iCs w:val="0"/>
        <w:spacing w:val="0"/>
        <w:w w:val="100"/>
        <w:sz w:val="24"/>
        <w:szCs w:val="24"/>
        <w:lang w:val="en-US" w:eastAsia="en-US" w:bidi="ar-SA"/>
      </w:rPr>
    </w:lvl>
    <w:lvl w:ilvl="1" w:tplc="6596AFA6">
      <w:numFmt w:val="bullet"/>
      <w:lvlText w:val="•"/>
      <w:lvlJc w:val="left"/>
      <w:pPr>
        <w:ind w:left="1949" w:hanging="480"/>
      </w:pPr>
      <w:rPr>
        <w:rFonts w:hint="default"/>
        <w:lang w:val="en-US" w:eastAsia="en-US" w:bidi="ar-SA"/>
      </w:rPr>
    </w:lvl>
    <w:lvl w:ilvl="2" w:tplc="EC32DED2">
      <w:numFmt w:val="bullet"/>
      <w:lvlText w:val="•"/>
      <w:lvlJc w:val="left"/>
      <w:pPr>
        <w:ind w:left="2937" w:hanging="480"/>
      </w:pPr>
      <w:rPr>
        <w:rFonts w:hint="default"/>
        <w:lang w:val="en-US" w:eastAsia="en-US" w:bidi="ar-SA"/>
      </w:rPr>
    </w:lvl>
    <w:lvl w:ilvl="3" w:tplc="9E90744C">
      <w:numFmt w:val="bullet"/>
      <w:lvlText w:val="•"/>
      <w:lvlJc w:val="left"/>
      <w:pPr>
        <w:ind w:left="3925" w:hanging="480"/>
      </w:pPr>
      <w:rPr>
        <w:rFonts w:hint="default"/>
        <w:lang w:val="en-US" w:eastAsia="en-US" w:bidi="ar-SA"/>
      </w:rPr>
    </w:lvl>
    <w:lvl w:ilvl="4" w:tplc="E3083464">
      <w:numFmt w:val="bullet"/>
      <w:lvlText w:val="•"/>
      <w:lvlJc w:val="left"/>
      <w:pPr>
        <w:ind w:left="4913" w:hanging="480"/>
      </w:pPr>
      <w:rPr>
        <w:rFonts w:hint="default"/>
        <w:lang w:val="en-US" w:eastAsia="en-US" w:bidi="ar-SA"/>
      </w:rPr>
    </w:lvl>
    <w:lvl w:ilvl="5" w:tplc="50BA783C">
      <w:numFmt w:val="bullet"/>
      <w:lvlText w:val="•"/>
      <w:lvlJc w:val="left"/>
      <w:pPr>
        <w:ind w:left="5901" w:hanging="480"/>
      </w:pPr>
      <w:rPr>
        <w:rFonts w:hint="default"/>
        <w:lang w:val="en-US" w:eastAsia="en-US" w:bidi="ar-SA"/>
      </w:rPr>
    </w:lvl>
    <w:lvl w:ilvl="6" w:tplc="2278C312">
      <w:numFmt w:val="bullet"/>
      <w:lvlText w:val="•"/>
      <w:lvlJc w:val="left"/>
      <w:pPr>
        <w:ind w:left="6889" w:hanging="480"/>
      </w:pPr>
      <w:rPr>
        <w:rFonts w:hint="default"/>
        <w:lang w:val="en-US" w:eastAsia="en-US" w:bidi="ar-SA"/>
      </w:rPr>
    </w:lvl>
    <w:lvl w:ilvl="7" w:tplc="1506071A">
      <w:numFmt w:val="bullet"/>
      <w:lvlText w:val="•"/>
      <w:lvlJc w:val="left"/>
      <w:pPr>
        <w:ind w:left="7877" w:hanging="480"/>
      </w:pPr>
      <w:rPr>
        <w:rFonts w:hint="default"/>
        <w:lang w:val="en-US" w:eastAsia="en-US" w:bidi="ar-SA"/>
      </w:rPr>
    </w:lvl>
    <w:lvl w:ilvl="8" w:tplc="E3DE4C2A">
      <w:numFmt w:val="bullet"/>
      <w:lvlText w:val="•"/>
      <w:lvlJc w:val="left"/>
      <w:pPr>
        <w:ind w:left="8865" w:hanging="480"/>
      </w:pPr>
      <w:rPr>
        <w:rFonts w:hint="default"/>
        <w:lang w:val="en-US" w:eastAsia="en-US" w:bidi="ar-SA"/>
      </w:rPr>
    </w:lvl>
  </w:abstractNum>
  <w:abstractNum w:abstractNumId="13" w15:restartNumberingAfterBreak="0">
    <w:nsid w:val="595548B8"/>
    <w:multiLevelType w:val="hybridMultilevel"/>
    <w:tmpl w:val="1F9AAAB4"/>
    <w:lvl w:ilvl="0" w:tplc="BC6C04F8">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14" w15:restartNumberingAfterBreak="0">
    <w:nsid w:val="6FDC23A7"/>
    <w:multiLevelType w:val="hybridMultilevel"/>
    <w:tmpl w:val="EBFA71F6"/>
    <w:lvl w:ilvl="0" w:tplc="8E82BD48">
      <w:numFmt w:val="bullet"/>
      <w:lvlText w:val=""/>
      <w:lvlJc w:val="left"/>
      <w:pPr>
        <w:ind w:left="1598" w:hanging="142"/>
      </w:pPr>
      <w:rPr>
        <w:rFonts w:ascii="Symbol" w:eastAsia="Symbol" w:hAnsi="Symbol" w:cs="Symbol" w:hint="default"/>
        <w:b w:val="0"/>
        <w:bCs w:val="0"/>
        <w:i w:val="0"/>
        <w:iCs w:val="0"/>
        <w:spacing w:val="0"/>
        <w:w w:val="99"/>
        <w:sz w:val="20"/>
        <w:szCs w:val="20"/>
        <w:lang w:val="en-US" w:eastAsia="en-US" w:bidi="ar-SA"/>
      </w:rPr>
    </w:lvl>
    <w:lvl w:ilvl="1" w:tplc="FAFC1DE4">
      <w:numFmt w:val="bullet"/>
      <w:lvlText w:val="•"/>
      <w:lvlJc w:val="left"/>
      <w:pPr>
        <w:ind w:left="2658" w:hanging="142"/>
      </w:pPr>
      <w:rPr>
        <w:rFonts w:hint="default"/>
        <w:lang w:val="en-US" w:eastAsia="en-US" w:bidi="ar-SA"/>
      </w:rPr>
    </w:lvl>
    <w:lvl w:ilvl="2" w:tplc="19F04A5C">
      <w:numFmt w:val="bullet"/>
      <w:lvlText w:val="•"/>
      <w:lvlJc w:val="left"/>
      <w:pPr>
        <w:ind w:left="3716" w:hanging="142"/>
      </w:pPr>
      <w:rPr>
        <w:rFonts w:hint="default"/>
        <w:lang w:val="en-US" w:eastAsia="en-US" w:bidi="ar-SA"/>
      </w:rPr>
    </w:lvl>
    <w:lvl w:ilvl="3" w:tplc="034852BA">
      <w:numFmt w:val="bullet"/>
      <w:lvlText w:val="•"/>
      <w:lvlJc w:val="left"/>
      <w:pPr>
        <w:ind w:left="4774" w:hanging="142"/>
      </w:pPr>
      <w:rPr>
        <w:rFonts w:hint="default"/>
        <w:lang w:val="en-US" w:eastAsia="en-US" w:bidi="ar-SA"/>
      </w:rPr>
    </w:lvl>
    <w:lvl w:ilvl="4" w:tplc="3F82D220">
      <w:numFmt w:val="bullet"/>
      <w:lvlText w:val="•"/>
      <w:lvlJc w:val="left"/>
      <w:pPr>
        <w:ind w:left="5832" w:hanging="142"/>
      </w:pPr>
      <w:rPr>
        <w:rFonts w:hint="default"/>
        <w:lang w:val="en-US" w:eastAsia="en-US" w:bidi="ar-SA"/>
      </w:rPr>
    </w:lvl>
    <w:lvl w:ilvl="5" w:tplc="AA506C0A">
      <w:numFmt w:val="bullet"/>
      <w:lvlText w:val="•"/>
      <w:lvlJc w:val="left"/>
      <w:pPr>
        <w:ind w:left="6890" w:hanging="142"/>
      </w:pPr>
      <w:rPr>
        <w:rFonts w:hint="default"/>
        <w:lang w:val="en-US" w:eastAsia="en-US" w:bidi="ar-SA"/>
      </w:rPr>
    </w:lvl>
    <w:lvl w:ilvl="6" w:tplc="34F04964">
      <w:numFmt w:val="bullet"/>
      <w:lvlText w:val="•"/>
      <w:lvlJc w:val="left"/>
      <w:pPr>
        <w:ind w:left="7948" w:hanging="142"/>
      </w:pPr>
      <w:rPr>
        <w:rFonts w:hint="default"/>
        <w:lang w:val="en-US" w:eastAsia="en-US" w:bidi="ar-SA"/>
      </w:rPr>
    </w:lvl>
    <w:lvl w:ilvl="7" w:tplc="F7CAC998">
      <w:numFmt w:val="bullet"/>
      <w:lvlText w:val="•"/>
      <w:lvlJc w:val="left"/>
      <w:pPr>
        <w:ind w:left="9006" w:hanging="142"/>
      </w:pPr>
      <w:rPr>
        <w:rFonts w:hint="default"/>
        <w:lang w:val="en-US" w:eastAsia="en-US" w:bidi="ar-SA"/>
      </w:rPr>
    </w:lvl>
    <w:lvl w:ilvl="8" w:tplc="4002F17E">
      <w:numFmt w:val="bullet"/>
      <w:lvlText w:val="•"/>
      <w:lvlJc w:val="left"/>
      <w:pPr>
        <w:ind w:left="10064" w:hanging="142"/>
      </w:pPr>
      <w:rPr>
        <w:rFonts w:hint="default"/>
        <w:lang w:val="en-US" w:eastAsia="en-US" w:bidi="ar-SA"/>
      </w:rPr>
    </w:lvl>
  </w:abstractNum>
  <w:abstractNum w:abstractNumId="15" w15:restartNumberingAfterBreak="0">
    <w:nsid w:val="78437349"/>
    <w:multiLevelType w:val="hybridMultilevel"/>
    <w:tmpl w:val="353CA9C0"/>
    <w:lvl w:ilvl="0" w:tplc="BA5830F0">
      <w:numFmt w:val="bullet"/>
      <w:lvlText w:val=""/>
      <w:lvlJc w:val="left"/>
      <w:pPr>
        <w:ind w:left="1497" w:hanging="142"/>
      </w:pPr>
      <w:rPr>
        <w:rFonts w:ascii="Symbol" w:eastAsia="Symbol" w:hAnsi="Symbol" w:cs="Symbol" w:hint="default"/>
        <w:b w:val="0"/>
        <w:bCs w:val="0"/>
        <w:i w:val="0"/>
        <w:iCs w:val="0"/>
        <w:spacing w:val="0"/>
        <w:w w:val="99"/>
        <w:sz w:val="20"/>
        <w:szCs w:val="20"/>
        <w:lang w:val="en-US" w:eastAsia="en-US" w:bidi="ar-SA"/>
      </w:rPr>
    </w:lvl>
    <w:lvl w:ilvl="1" w:tplc="F7FACBDE">
      <w:numFmt w:val="bullet"/>
      <w:lvlText w:val=""/>
      <w:lvlJc w:val="left"/>
      <w:pPr>
        <w:ind w:left="1608" w:hanging="142"/>
      </w:pPr>
      <w:rPr>
        <w:rFonts w:ascii="Symbol" w:eastAsia="Symbol" w:hAnsi="Symbol" w:cs="Symbol" w:hint="default"/>
        <w:b w:val="0"/>
        <w:bCs w:val="0"/>
        <w:i w:val="0"/>
        <w:iCs w:val="0"/>
        <w:spacing w:val="0"/>
        <w:w w:val="99"/>
        <w:sz w:val="20"/>
        <w:szCs w:val="20"/>
        <w:lang w:val="en-US" w:eastAsia="en-US" w:bidi="ar-SA"/>
      </w:rPr>
    </w:lvl>
    <w:lvl w:ilvl="2" w:tplc="7DB405EA">
      <w:numFmt w:val="bullet"/>
      <w:lvlText w:val="•"/>
      <w:lvlJc w:val="left"/>
      <w:pPr>
        <w:ind w:left="2383" w:hanging="142"/>
      </w:pPr>
      <w:rPr>
        <w:rFonts w:hint="default"/>
        <w:lang w:val="en-US" w:eastAsia="en-US" w:bidi="ar-SA"/>
      </w:rPr>
    </w:lvl>
    <w:lvl w:ilvl="3" w:tplc="6088B646">
      <w:numFmt w:val="bullet"/>
      <w:lvlText w:val="•"/>
      <w:lvlJc w:val="left"/>
      <w:pPr>
        <w:ind w:left="3166" w:hanging="142"/>
      </w:pPr>
      <w:rPr>
        <w:rFonts w:hint="default"/>
        <w:lang w:val="en-US" w:eastAsia="en-US" w:bidi="ar-SA"/>
      </w:rPr>
    </w:lvl>
    <w:lvl w:ilvl="4" w:tplc="42A294A4">
      <w:numFmt w:val="bullet"/>
      <w:lvlText w:val="•"/>
      <w:lvlJc w:val="left"/>
      <w:pPr>
        <w:ind w:left="3949" w:hanging="142"/>
      </w:pPr>
      <w:rPr>
        <w:rFonts w:hint="default"/>
        <w:lang w:val="en-US" w:eastAsia="en-US" w:bidi="ar-SA"/>
      </w:rPr>
    </w:lvl>
    <w:lvl w:ilvl="5" w:tplc="F426EDC0">
      <w:numFmt w:val="bullet"/>
      <w:lvlText w:val="•"/>
      <w:lvlJc w:val="left"/>
      <w:pPr>
        <w:ind w:left="4732" w:hanging="142"/>
      </w:pPr>
      <w:rPr>
        <w:rFonts w:hint="default"/>
        <w:lang w:val="en-US" w:eastAsia="en-US" w:bidi="ar-SA"/>
      </w:rPr>
    </w:lvl>
    <w:lvl w:ilvl="6" w:tplc="9210ED56">
      <w:numFmt w:val="bullet"/>
      <w:lvlText w:val="•"/>
      <w:lvlJc w:val="left"/>
      <w:pPr>
        <w:ind w:left="5515" w:hanging="142"/>
      </w:pPr>
      <w:rPr>
        <w:rFonts w:hint="default"/>
        <w:lang w:val="en-US" w:eastAsia="en-US" w:bidi="ar-SA"/>
      </w:rPr>
    </w:lvl>
    <w:lvl w:ilvl="7" w:tplc="A3D6F2B8">
      <w:numFmt w:val="bullet"/>
      <w:lvlText w:val="•"/>
      <w:lvlJc w:val="left"/>
      <w:pPr>
        <w:ind w:left="6298" w:hanging="142"/>
      </w:pPr>
      <w:rPr>
        <w:rFonts w:hint="default"/>
        <w:lang w:val="en-US" w:eastAsia="en-US" w:bidi="ar-SA"/>
      </w:rPr>
    </w:lvl>
    <w:lvl w:ilvl="8" w:tplc="2D78E274">
      <w:numFmt w:val="bullet"/>
      <w:lvlText w:val="•"/>
      <w:lvlJc w:val="left"/>
      <w:pPr>
        <w:ind w:left="7081" w:hanging="142"/>
      </w:pPr>
      <w:rPr>
        <w:rFonts w:hint="default"/>
        <w:lang w:val="en-US" w:eastAsia="en-US" w:bidi="ar-SA"/>
      </w:rPr>
    </w:lvl>
  </w:abstractNum>
  <w:num w:numId="1" w16cid:durableId="1035422547">
    <w:abstractNumId w:val="0"/>
  </w:num>
  <w:num w:numId="2" w16cid:durableId="1472480868">
    <w:abstractNumId w:val="15"/>
  </w:num>
  <w:num w:numId="3" w16cid:durableId="2100639290">
    <w:abstractNumId w:val="14"/>
  </w:num>
  <w:num w:numId="4" w16cid:durableId="566649253">
    <w:abstractNumId w:val="9"/>
  </w:num>
  <w:num w:numId="5" w16cid:durableId="589775463">
    <w:abstractNumId w:val="12"/>
  </w:num>
  <w:num w:numId="6" w16cid:durableId="822236070">
    <w:abstractNumId w:val="1"/>
  </w:num>
  <w:num w:numId="7" w16cid:durableId="1740132341">
    <w:abstractNumId w:val="7"/>
  </w:num>
  <w:num w:numId="8" w16cid:durableId="997729972">
    <w:abstractNumId w:val="10"/>
  </w:num>
  <w:num w:numId="9" w16cid:durableId="1125542412">
    <w:abstractNumId w:val="6"/>
  </w:num>
  <w:num w:numId="10" w16cid:durableId="893351640">
    <w:abstractNumId w:val="13"/>
  </w:num>
  <w:num w:numId="11" w16cid:durableId="188683354">
    <w:abstractNumId w:val="11"/>
  </w:num>
  <w:num w:numId="12" w16cid:durableId="719716468">
    <w:abstractNumId w:val="5"/>
  </w:num>
  <w:num w:numId="13" w16cid:durableId="2118133927">
    <w:abstractNumId w:val="8"/>
  </w:num>
  <w:num w:numId="14" w16cid:durableId="2117941210">
    <w:abstractNumId w:val="4"/>
  </w:num>
  <w:num w:numId="15" w16cid:durableId="1453865057">
    <w:abstractNumId w:val="2"/>
  </w:num>
  <w:num w:numId="16" w16cid:durableId="1168981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61C"/>
    <w:rsid w:val="00001C69"/>
    <w:rsid w:val="00003334"/>
    <w:rsid w:val="00005E8E"/>
    <w:rsid w:val="00005EDB"/>
    <w:rsid w:val="00010CC9"/>
    <w:rsid w:val="0001157F"/>
    <w:rsid w:val="0001266D"/>
    <w:rsid w:val="00013F16"/>
    <w:rsid w:val="0001448B"/>
    <w:rsid w:val="00014616"/>
    <w:rsid w:val="00020F92"/>
    <w:rsid w:val="00022F52"/>
    <w:rsid w:val="00024228"/>
    <w:rsid w:val="00031950"/>
    <w:rsid w:val="0003425C"/>
    <w:rsid w:val="00034C88"/>
    <w:rsid w:val="00037C32"/>
    <w:rsid w:val="00044B90"/>
    <w:rsid w:val="000459F7"/>
    <w:rsid w:val="00047B6D"/>
    <w:rsid w:val="0005440E"/>
    <w:rsid w:val="00057048"/>
    <w:rsid w:val="000657DB"/>
    <w:rsid w:val="0006753B"/>
    <w:rsid w:val="00067645"/>
    <w:rsid w:val="00070D99"/>
    <w:rsid w:val="000803A2"/>
    <w:rsid w:val="00080760"/>
    <w:rsid w:val="000823C6"/>
    <w:rsid w:val="000828D4"/>
    <w:rsid w:val="000865E2"/>
    <w:rsid w:val="000909EB"/>
    <w:rsid w:val="00093D64"/>
    <w:rsid w:val="000944B8"/>
    <w:rsid w:val="0009710A"/>
    <w:rsid w:val="000972A7"/>
    <w:rsid w:val="000A1521"/>
    <w:rsid w:val="000A267B"/>
    <w:rsid w:val="000A422F"/>
    <w:rsid w:val="000A49CB"/>
    <w:rsid w:val="000A78A9"/>
    <w:rsid w:val="000C2E58"/>
    <w:rsid w:val="000C5DD3"/>
    <w:rsid w:val="000C7224"/>
    <w:rsid w:val="000D341A"/>
    <w:rsid w:val="000D6212"/>
    <w:rsid w:val="000D7176"/>
    <w:rsid w:val="000D7534"/>
    <w:rsid w:val="000E30A0"/>
    <w:rsid w:val="000E391C"/>
    <w:rsid w:val="000F0B8C"/>
    <w:rsid w:val="000F24E2"/>
    <w:rsid w:val="000F60F2"/>
    <w:rsid w:val="0010075F"/>
    <w:rsid w:val="00101194"/>
    <w:rsid w:val="00101F0D"/>
    <w:rsid w:val="00103FA6"/>
    <w:rsid w:val="00106B88"/>
    <w:rsid w:val="001120EF"/>
    <w:rsid w:val="0011289D"/>
    <w:rsid w:val="0011319D"/>
    <w:rsid w:val="00113B91"/>
    <w:rsid w:val="00114218"/>
    <w:rsid w:val="001159BF"/>
    <w:rsid w:val="00116E81"/>
    <w:rsid w:val="0013260F"/>
    <w:rsid w:val="0013271C"/>
    <w:rsid w:val="00133E0C"/>
    <w:rsid w:val="00142F34"/>
    <w:rsid w:val="0014581F"/>
    <w:rsid w:val="00154325"/>
    <w:rsid w:val="00156329"/>
    <w:rsid w:val="00156CD1"/>
    <w:rsid w:val="00157C3D"/>
    <w:rsid w:val="00163370"/>
    <w:rsid w:val="001635DE"/>
    <w:rsid w:val="00164ECE"/>
    <w:rsid w:val="001661A5"/>
    <w:rsid w:val="001673F5"/>
    <w:rsid w:val="0017144F"/>
    <w:rsid w:val="00176BE9"/>
    <w:rsid w:val="0018144B"/>
    <w:rsid w:val="0018422F"/>
    <w:rsid w:val="001875C5"/>
    <w:rsid w:val="00190AFF"/>
    <w:rsid w:val="001920F8"/>
    <w:rsid w:val="00194045"/>
    <w:rsid w:val="0019794B"/>
    <w:rsid w:val="001A26B4"/>
    <w:rsid w:val="001A43CB"/>
    <w:rsid w:val="001A599C"/>
    <w:rsid w:val="001B335E"/>
    <w:rsid w:val="001B528E"/>
    <w:rsid w:val="001B6AB6"/>
    <w:rsid w:val="001C3E83"/>
    <w:rsid w:val="001D2136"/>
    <w:rsid w:val="001D3196"/>
    <w:rsid w:val="001E0040"/>
    <w:rsid w:val="001E3B9A"/>
    <w:rsid w:val="001E511B"/>
    <w:rsid w:val="001F17B6"/>
    <w:rsid w:val="001F19C1"/>
    <w:rsid w:val="001F218A"/>
    <w:rsid w:val="001F3F66"/>
    <w:rsid w:val="001F51B0"/>
    <w:rsid w:val="001F6C65"/>
    <w:rsid w:val="00200750"/>
    <w:rsid w:val="00203C0A"/>
    <w:rsid w:val="00210602"/>
    <w:rsid w:val="002106DF"/>
    <w:rsid w:val="00210D91"/>
    <w:rsid w:val="00211621"/>
    <w:rsid w:val="00212C77"/>
    <w:rsid w:val="0021575A"/>
    <w:rsid w:val="00215F31"/>
    <w:rsid w:val="0021610B"/>
    <w:rsid w:val="002172A6"/>
    <w:rsid w:val="00220CE5"/>
    <w:rsid w:val="0022178C"/>
    <w:rsid w:val="002221C8"/>
    <w:rsid w:val="002225BB"/>
    <w:rsid w:val="0022319B"/>
    <w:rsid w:val="00232AD8"/>
    <w:rsid w:val="002364D8"/>
    <w:rsid w:val="002364E2"/>
    <w:rsid w:val="00241ADA"/>
    <w:rsid w:val="002423B2"/>
    <w:rsid w:val="002465DF"/>
    <w:rsid w:val="00250AEE"/>
    <w:rsid w:val="00252EC7"/>
    <w:rsid w:val="00256348"/>
    <w:rsid w:val="00260248"/>
    <w:rsid w:val="002605CA"/>
    <w:rsid w:val="0026345E"/>
    <w:rsid w:val="00264EF4"/>
    <w:rsid w:val="00265190"/>
    <w:rsid w:val="00265FD9"/>
    <w:rsid w:val="00270E5A"/>
    <w:rsid w:val="00275027"/>
    <w:rsid w:val="00282055"/>
    <w:rsid w:val="00283287"/>
    <w:rsid w:val="0029620C"/>
    <w:rsid w:val="00297534"/>
    <w:rsid w:val="002A215C"/>
    <w:rsid w:val="002A32A8"/>
    <w:rsid w:val="002B2304"/>
    <w:rsid w:val="002B2371"/>
    <w:rsid w:val="002B2746"/>
    <w:rsid w:val="002B2923"/>
    <w:rsid w:val="002B2E2D"/>
    <w:rsid w:val="002B53BC"/>
    <w:rsid w:val="002C3282"/>
    <w:rsid w:val="002C5812"/>
    <w:rsid w:val="002D24C4"/>
    <w:rsid w:val="002D2D74"/>
    <w:rsid w:val="002D2FB8"/>
    <w:rsid w:val="002D610B"/>
    <w:rsid w:val="002E002B"/>
    <w:rsid w:val="002E5E7E"/>
    <w:rsid w:val="002E784F"/>
    <w:rsid w:val="002F0752"/>
    <w:rsid w:val="002F2C26"/>
    <w:rsid w:val="002F54F5"/>
    <w:rsid w:val="002F6B39"/>
    <w:rsid w:val="00300209"/>
    <w:rsid w:val="00301B86"/>
    <w:rsid w:val="00304F97"/>
    <w:rsid w:val="00306172"/>
    <w:rsid w:val="00306486"/>
    <w:rsid w:val="003077B3"/>
    <w:rsid w:val="00310220"/>
    <w:rsid w:val="003108EE"/>
    <w:rsid w:val="0031180A"/>
    <w:rsid w:val="0031181F"/>
    <w:rsid w:val="00313458"/>
    <w:rsid w:val="0032176C"/>
    <w:rsid w:val="00323F18"/>
    <w:rsid w:val="0032490A"/>
    <w:rsid w:val="003258FE"/>
    <w:rsid w:val="00326365"/>
    <w:rsid w:val="00334861"/>
    <w:rsid w:val="003369D5"/>
    <w:rsid w:val="003412BD"/>
    <w:rsid w:val="00343C30"/>
    <w:rsid w:val="00347EC5"/>
    <w:rsid w:val="00350234"/>
    <w:rsid w:val="003509BC"/>
    <w:rsid w:val="0035129B"/>
    <w:rsid w:val="00352431"/>
    <w:rsid w:val="003550D0"/>
    <w:rsid w:val="00355C90"/>
    <w:rsid w:val="00357EE1"/>
    <w:rsid w:val="00360B6E"/>
    <w:rsid w:val="00363F70"/>
    <w:rsid w:val="0037076E"/>
    <w:rsid w:val="0037350C"/>
    <w:rsid w:val="00375DC6"/>
    <w:rsid w:val="00377CD9"/>
    <w:rsid w:val="00380AD7"/>
    <w:rsid w:val="00382001"/>
    <w:rsid w:val="0038208E"/>
    <w:rsid w:val="00382FF1"/>
    <w:rsid w:val="003878C6"/>
    <w:rsid w:val="003927F9"/>
    <w:rsid w:val="003A0546"/>
    <w:rsid w:val="003A1C54"/>
    <w:rsid w:val="003A288E"/>
    <w:rsid w:val="003B051D"/>
    <w:rsid w:val="003B10EA"/>
    <w:rsid w:val="003B13A4"/>
    <w:rsid w:val="003B2197"/>
    <w:rsid w:val="003B57FE"/>
    <w:rsid w:val="003B7756"/>
    <w:rsid w:val="003C1844"/>
    <w:rsid w:val="003C2242"/>
    <w:rsid w:val="003C4887"/>
    <w:rsid w:val="003D1BDD"/>
    <w:rsid w:val="003D42BA"/>
    <w:rsid w:val="003D5E9F"/>
    <w:rsid w:val="003E03D3"/>
    <w:rsid w:val="003E14DC"/>
    <w:rsid w:val="003F0362"/>
    <w:rsid w:val="003F0B8C"/>
    <w:rsid w:val="003F27BE"/>
    <w:rsid w:val="004031D9"/>
    <w:rsid w:val="00420485"/>
    <w:rsid w:val="0042305F"/>
    <w:rsid w:val="00423EE3"/>
    <w:rsid w:val="00426BA8"/>
    <w:rsid w:val="004445DA"/>
    <w:rsid w:val="00450187"/>
    <w:rsid w:val="00452BD2"/>
    <w:rsid w:val="004553F3"/>
    <w:rsid w:val="00455B78"/>
    <w:rsid w:val="00461782"/>
    <w:rsid w:val="0046772D"/>
    <w:rsid w:val="00476138"/>
    <w:rsid w:val="004762A7"/>
    <w:rsid w:val="0047724F"/>
    <w:rsid w:val="004840C3"/>
    <w:rsid w:val="004854F3"/>
    <w:rsid w:val="0048695C"/>
    <w:rsid w:val="0049602B"/>
    <w:rsid w:val="004A3C28"/>
    <w:rsid w:val="004A46C3"/>
    <w:rsid w:val="004A676E"/>
    <w:rsid w:val="004B0769"/>
    <w:rsid w:val="004B182D"/>
    <w:rsid w:val="004B6452"/>
    <w:rsid w:val="004C0588"/>
    <w:rsid w:val="004C3CBA"/>
    <w:rsid w:val="004C4D62"/>
    <w:rsid w:val="004C5EC2"/>
    <w:rsid w:val="004C6DF3"/>
    <w:rsid w:val="004D0E14"/>
    <w:rsid w:val="004D1DB1"/>
    <w:rsid w:val="004D7175"/>
    <w:rsid w:val="004E1C8D"/>
    <w:rsid w:val="004E23CF"/>
    <w:rsid w:val="004E51F9"/>
    <w:rsid w:val="004F3AC3"/>
    <w:rsid w:val="004F63C1"/>
    <w:rsid w:val="004F681F"/>
    <w:rsid w:val="004F750C"/>
    <w:rsid w:val="004F797D"/>
    <w:rsid w:val="0050383A"/>
    <w:rsid w:val="00504593"/>
    <w:rsid w:val="00504801"/>
    <w:rsid w:val="00504894"/>
    <w:rsid w:val="00504E77"/>
    <w:rsid w:val="00504F8D"/>
    <w:rsid w:val="00507D32"/>
    <w:rsid w:val="005105ED"/>
    <w:rsid w:val="0051276A"/>
    <w:rsid w:val="005134C5"/>
    <w:rsid w:val="005162A1"/>
    <w:rsid w:val="0052333B"/>
    <w:rsid w:val="00523F9D"/>
    <w:rsid w:val="005375D2"/>
    <w:rsid w:val="00543A61"/>
    <w:rsid w:val="00544011"/>
    <w:rsid w:val="005513E4"/>
    <w:rsid w:val="00551C29"/>
    <w:rsid w:val="00551E4E"/>
    <w:rsid w:val="00565383"/>
    <w:rsid w:val="0056571A"/>
    <w:rsid w:val="00570DF7"/>
    <w:rsid w:val="005724F7"/>
    <w:rsid w:val="0057371C"/>
    <w:rsid w:val="00584429"/>
    <w:rsid w:val="005A0401"/>
    <w:rsid w:val="005A105F"/>
    <w:rsid w:val="005A2ABD"/>
    <w:rsid w:val="005A76AF"/>
    <w:rsid w:val="005B51B6"/>
    <w:rsid w:val="005C0ECD"/>
    <w:rsid w:val="005C15E1"/>
    <w:rsid w:val="005C1CFE"/>
    <w:rsid w:val="005C596D"/>
    <w:rsid w:val="005C61DE"/>
    <w:rsid w:val="005C6DBC"/>
    <w:rsid w:val="005D037A"/>
    <w:rsid w:val="005D6601"/>
    <w:rsid w:val="005D68A1"/>
    <w:rsid w:val="005E45B8"/>
    <w:rsid w:val="005E620C"/>
    <w:rsid w:val="005E71E3"/>
    <w:rsid w:val="005F4404"/>
    <w:rsid w:val="005F4BCA"/>
    <w:rsid w:val="005F5C95"/>
    <w:rsid w:val="006004BC"/>
    <w:rsid w:val="00603D34"/>
    <w:rsid w:val="00611A7C"/>
    <w:rsid w:val="006140AF"/>
    <w:rsid w:val="00620791"/>
    <w:rsid w:val="00624A0F"/>
    <w:rsid w:val="00626730"/>
    <w:rsid w:val="00634553"/>
    <w:rsid w:val="00636FA8"/>
    <w:rsid w:val="0064044E"/>
    <w:rsid w:val="00644DE0"/>
    <w:rsid w:val="00645438"/>
    <w:rsid w:val="00645FAA"/>
    <w:rsid w:val="00646C1F"/>
    <w:rsid w:val="0065105E"/>
    <w:rsid w:val="00652054"/>
    <w:rsid w:val="00656365"/>
    <w:rsid w:val="0066139B"/>
    <w:rsid w:val="006714EB"/>
    <w:rsid w:val="0067217E"/>
    <w:rsid w:val="00673EE4"/>
    <w:rsid w:val="006740E2"/>
    <w:rsid w:val="00683A44"/>
    <w:rsid w:val="00684D47"/>
    <w:rsid w:val="006862E4"/>
    <w:rsid w:val="00692B49"/>
    <w:rsid w:val="0069621D"/>
    <w:rsid w:val="00697C04"/>
    <w:rsid w:val="006A21A6"/>
    <w:rsid w:val="006C1CDE"/>
    <w:rsid w:val="006C2A2B"/>
    <w:rsid w:val="006C36B0"/>
    <w:rsid w:val="006D1133"/>
    <w:rsid w:val="006D133C"/>
    <w:rsid w:val="006D3B85"/>
    <w:rsid w:val="006D5EB0"/>
    <w:rsid w:val="006E27D2"/>
    <w:rsid w:val="006E4D4A"/>
    <w:rsid w:val="006E505F"/>
    <w:rsid w:val="006E6445"/>
    <w:rsid w:val="006F1C47"/>
    <w:rsid w:val="006F5C8E"/>
    <w:rsid w:val="00700484"/>
    <w:rsid w:val="00700751"/>
    <w:rsid w:val="00700BDB"/>
    <w:rsid w:val="00702639"/>
    <w:rsid w:val="007030FD"/>
    <w:rsid w:val="00703974"/>
    <w:rsid w:val="00703C5E"/>
    <w:rsid w:val="00704BEA"/>
    <w:rsid w:val="007074C9"/>
    <w:rsid w:val="007077E4"/>
    <w:rsid w:val="007111BD"/>
    <w:rsid w:val="00714EC7"/>
    <w:rsid w:val="00721CA6"/>
    <w:rsid w:val="00732671"/>
    <w:rsid w:val="0074447F"/>
    <w:rsid w:val="007463A0"/>
    <w:rsid w:val="00746FE9"/>
    <w:rsid w:val="00750C19"/>
    <w:rsid w:val="00751982"/>
    <w:rsid w:val="00753796"/>
    <w:rsid w:val="0075508F"/>
    <w:rsid w:val="00755219"/>
    <w:rsid w:val="00756202"/>
    <w:rsid w:val="0075761C"/>
    <w:rsid w:val="00760F12"/>
    <w:rsid w:val="00770DA1"/>
    <w:rsid w:val="00770E70"/>
    <w:rsid w:val="0077151A"/>
    <w:rsid w:val="00773696"/>
    <w:rsid w:val="007755BC"/>
    <w:rsid w:val="0077565C"/>
    <w:rsid w:val="00775E4F"/>
    <w:rsid w:val="007763C7"/>
    <w:rsid w:val="00782434"/>
    <w:rsid w:val="00783B94"/>
    <w:rsid w:val="007912B6"/>
    <w:rsid w:val="007913F5"/>
    <w:rsid w:val="007922EF"/>
    <w:rsid w:val="00794BBA"/>
    <w:rsid w:val="007A03E9"/>
    <w:rsid w:val="007A13FC"/>
    <w:rsid w:val="007A3553"/>
    <w:rsid w:val="007A44AD"/>
    <w:rsid w:val="007B0EA0"/>
    <w:rsid w:val="007B3A75"/>
    <w:rsid w:val="007B48D6"/>
    <w:rsid w:val="007B5112"/>
    <w:rsid w:val="007C1F60"/>
    <w:rsid w:val="007C352D"/>
    <w:rsid w:val="007D0899"/>
    <w:rsid w:val="007D0A3A"/>
    <w:rsid w:val="007D454F"/>
    <w:rsid w:val="007E06BA"/>
    <w:rsid w:val="007E2E09"/>
    <w:rsid w:val="007E34E7"/>
    <w:rsid w:val="007E5103"/>
    <w:rsid w:val="007F15DE"/>
    <w:rsid w:val="007F4733"/>
    <w:rsid w:val="008018BC"/>
    <w:rsid w:val="0080344E"/>
    <w:rsid w:val="00805052"/>
    <w:rsid w:val="0081153F"/>
    <w:rsid w:val="00813B46"/>
    <w:rsid w:val="0082250F"/>
    <w:rsid w:val="00823ECE"/>
    <w:rsid w:val="00831598"/>
    <w:rsid w:val="0084012D"/>
    <w:rsid w:val="008442E9"/>
    <w:rsid w:val="00846B96"/>
    <w:rsid w:val="00846BA7"/>
    <w:rsid w:val="00850CF6"/>
    <w:rsid w:val="008603D3"/>
    <w:rsid w:val="008660D2"/>
    <w:rsid w:val="00867041"/>
    <w:rsid w:val="008674EB"/>
    <w:rsid w:val="00871852"/>
    <w:rsid w:val="0087357C"/>
    <w:rsid w:val="00873F9B"/>
    <w:rsid w:val="00875D26"/>
    <w:rsid w:val="00880352"/>
    <w:rsid w:val="0088199C"/>
    <w:rsid w:val="0088275F"/>
    <w:rsid w:val="00885C0A"/>
    <w:rsid w:val="00885FBE"/>
    <w:rsid w:val="008917E6"/>
    <w:rsid w:val="00892447"/>
    <w:rsid w:val="00893E69"/>
    <w:rsid w:val="008941A9"/>
    <w:rsid w:val="008954CC"/>
    <w:rsid w:val="0089561F"/>
    <w:rsid w:val="00897B19"/>
    <w:rsid w:val="008A6F62"/>
    <w:rsid w:val="008A79D6"/>
    <w:rsid w:val="008B1D0A"/>
    <w:rsid w:val="008B5768"/>
    <w:rsid w:val="008B5B7B"/>
    <w:rsid w:val="008B5E74"/>
    <w:rsid w:val="008C0C60"/>
    <w:rsid w:val="008C1EB5"/>
    <w:rsid w:val="008C67FE"/>
    <w:rsid w:val="008D233E"/>
    <w:rsid w:val="008D250B"/>
    <w:rsid w:val="008D456F"/>
    <w:rsid w:val="008D50BB"/>
    <w:rsid w:val="008D5C73"/>
    <w:rsid w:val="008E05FC"/>
    <w:rsid w:val="008E1255"/>
    <w:rsid w:val="008E4280"/>
    <w:rsid w:val="008E4B88"/>
    <w:rsid w:val="008E5439"/>
    <w:rsid w:val="008E5AE6"/>
    <w:rsid w:val="008E6236"/>
    <w:rsid w:val="008F1E47"/>
    <w:rsid w:val="00907C81"/>
    <w:rsid w:val="00915C57"/>
    <w:rsid w:val="00922FC4"/>
    <w:rsid w:val="00925203"/>
    <w:rsid w:val="00926ADC"/>
    <w:rsid w:val="00932A5A"/>
    <w:rsid w:val="00934F7D"/>
    <w:rsid w:val="009365D0"/>
    <w:rsid w:val="009375EE"/>
    <w:rsid w:val="00950B26"/>
    <w:rsid w:val="0095159A"/>
    <w:rsid w:val="0096422F"/>
    <w:rsid w:val="00976DB5"/>
    <w:rsid w:val="00977947"/>
    <w:rsid w:val="00980262"/>
    <w:rsid w:val="00982FAB"/>
    <w:rsid w:val="00985F59"/>
    <w:rsid w:val="00994805"/>
    <w:rsid w:val="00994E42"/>
    <w:rsid w:val="009A20DD"/>
    <w:rsid w:val="009A2534"/>
    <w:rsid w:val="009A3459"/>
    <w:rsid w:val="009A40ED"/>
    <w:rsid w:val="009A4769"/>
    <w:rsid w:val="009A7F2A"/>
    <w:rsid w:val="009B026D"/>
    <w:rsid w:val="009B2E00"/>
    <w:rsid w:val="009B471B"/>
    <w:rsid w:val="009C31D4"/>
    <w:rsid w:val="009C749D"/>
    <w:rsid w:val="009D0B76"/>
    <w:rsid w:val="009D3126"/>
    <w:rsid w:val="009E5BE6"/>
    <w:rsid w:val="009F1845"/>
    <w:rsid w:val="009F7D8D"/>
    <w:rsid w:val="00A02704"/>
    <w:rsid w:val="00A031AC"/>
    <w:rsid w:val="00A115AF"/>
    <w:rsid w:val="00A121B7"/>
    <w:rsid w:val="00A1483B"/>
    <w:rsid w:val="00A16446"/>
    <w:rsid w:val="00A20DDC"/>
    <w:rsid w:val="00A22591"/>
    <w:rsid w:val="00A25F0F"/>
    <w:rsid w:val="00A33B30"/>
    <w:rsid w:val="00A35BCE"/>
    <w:rsid w:val="00A36D7F"/>
    <w:rsid w:val="00A378EB"/>
    <w:rsid w:val="00A40630"/>
    <w:rsid w:val="00A4482D"/>
    <w:rsid w:val="00A56AD0"/>
    <w:rsid w:val="00A60F21"/>
    <w:rsid w:val="00A62E3F"/>
    <w:rsid w:val="00A65AD7"/>
    <w:rsid w:val="00A67FFC"/>
    <w:rsid w:val="00A72714"/>
    <w:rsid w:val="00A83980"/>
    <w:rsid w:val="00A93D13"/>
    <w:rsid w:val="00A97A01"/>
    <w:rsid w:val="00AA14C3"/>
    <w:rsid w:val="00AA4861"/>
    <w:rsid w:val="00AA631F"/>
    <w:rsid w:val="00AB175E"/>
    <w:rsid w:val="00AB2611"/>
    <w:rsid w:val="00AB41D8"/>
    <w:rsid w:val="00AB7780"/>
    <w:rsid w:val="00AC03D9"/>
    <w:rsid w:val="00AC13E3"/>
    <w:rsid w:val="00AC1EAB"/>
    <w:rsid w:val="00AC2156"/>
    <w:rsid w:val="00AD1035"/>
    <w:rsid w:val="00AD1758"/>
    <w:rsid w:val="00AD2E1B"/>
    <w:rsid w:val="00AD610E"/>
    <w:rsid w:val="00AD6751"/>
    <w:rsid w:val="00AD6A99"/>
    <w:rsid w:val="00AD7CDA"/>
    <w:rsid w:val="00AE226A"/>
    <w:rsid w:val="00AE26DF"/>
    <w:rsid w:val="00AE2D7F"/>
    <w:rsid w:val="00AE450C"/>
    <w:rsid w:val="00AF011F"/>
    <w:rsid w:val="00AF1428"/>
    <w:rsid w:val="00B00EAB"/>
    <w:rsid w:val="00B05D25"/>
    <w:rsid w:val="00B11E71"/>
    <w:rsid w:val="00B13EF4"/>
    <w:rsid w:val="00B1443A"/>
    <w:rsid w:val="00B17FAB"/>
    <w:rsid w:val="00B24519"/>
    <w:rsid w:val="00B346AB"/>
    <w:rsid w:val="00B450FD"/>
    <w:rsid w:val="00B463DF"/>
    <w:rsid w:val="00B46456"/>
    <w:rsid w:val="00B46AC2"/>
    <w:rsid w:val="00B5058D"/>
    <w:rsid w:val="00B5668A"/>
    <w:rsid w:val="00B6087F"/>
    <w:rsid w:val="00B627CF"/>
    <w:rsid w:val="00B64CA1"/>
    <w:rsid w:val="00B678DC"/>
    <w:rsid w:val="00B70308"/>
    <w:rsid w:val="00B72100"/>
    <w:rsid w:val="00B74FC1"/>
    <w:rsid w:val="00B75A4C"/>
    <w:rsid w:val="00B84952"/>
    <w:rsid w:val="00B953A9"/>
    <w:rsid w:val="00B967C8"/>
    <w:rsid w:val="00BA35F0"/>
    <w:rsid w:val="00BB1BF5"/>
    <w:rsid w:val="00BC0A6A"/>
    <w:rsid w:val="00BC1783"/>
    <w:rsid w:val="00BC279F"/>
    <w:rsid w:val="00BC3791"/>
    <w:rsid w:val="00BC3CD3"/>
    <w:rsid w:val="00BC3D70"/>
    <w:rsid w:val="00BC7106"/>
    <w:rsid w:val="00BD18F7"/>
    <w:rsid w:val="00BD1BCD"/>
    <w:rsid w:val="00BD1F98"/>
    <w:rsid w:val="00BD334C"/>
    <w:rsid w:val="00BD4F3D"/>
    <w:rsid w:val="00BD5440"/>
    <w:rsid w:val="00BD76EB"/>
    <w:rsid w:val="00BE3767"/>
    <w:rsid w:val="00BE48C6"/>
    <w:rsid w:val="00BE6E21"/>
    <w:rsid w:val="00BE792A"/>
    <w:rsid w:val="00BF1CA0"/>
    <w:rsid w:val="00BF493E"/>
    <w:rsid w:val="00BF7040"/>
    <w:rsid w:val="00C00B8E"/>
    <w:rsid w:val="00C02089"/>
    <w:rsid w:val="00C025B1"/>
    <w:rsid w:val="00C05E4C"/>
    <w:rsid w:val="00C06C17"/>
    <w:rsid w:val="00C13DCC"/>
    <w:rsid w:val="00C145C7"/>
    <w:rsid w:val="00C158A8"/>
    <w:rsid w:val="00C20200"/>
    <w:rsid w:val="00C20A25"/>
    <w:rsid w:val="00C2292A"/>
    <w:rsid w:val="00C231B9"/>
    <w:rsid w:val="00C2604F"/>
    <w:rsid w:val="00C27DF1"/>
    <w:rsid w:val="00C3326D"/>
    <w:rsid w:val="00C41B01"/>
    <w:rsid w:val="00C46407"/>
    <w:rsid w:val="00C46592"/>
    <w:rsid w:val="00C571C5"/>
    <w:rsid w:val="00C61623"/>
    <w:rsid w:val="00C62EF0"/>
    <w:rsid w:val="00C641E7"/>
    <w:rsid w:val="00C662E2"/>
    <w:rsid w:val="00C66C6A"/>
    <w:rsid w:val="00C67756"/>
    <w:rsid w:val="00C6794A"/>
    <w:rsid w:val="00C70821"/>
    <w:rsid w:val="00C75658"/>
    <w:rsid w:val="00C8331E"/>
    <w:rsid w:val="00C860BE"/>
    <w:rsid w:val="00C870FA"/>
    <w:rsid w:val="00C900C9"/>
    <w:rsid w:val="00C902B9"/>
    <w:rsid w:val="00C908F7"/>
    <w:rsid w:val="00C915B7"/>
    <w:rsid w:val="00C938B9"/>
    <w:rsid w:val="00C93F61"/>
    <w:rsid w:val="00C9587E"/>
    <w:rsid w:val="00CA12E8"/>
    <w:rsid w:val="00CA45C9"/>
    <w:rsid w:val="00CA4EB7"/>
    <w:rsid w:val="00CA657E"/>
    <w:rsid w:val="00CA7437"/>
    <w:rsid w:val="00CB22E5"/>
    <w:rsid w:val="00CB71EC"/>
    <w:rsid w:val="00CB7A85"/>
    <w:rsid w:val="00CC0D43"/>
    <w:rsid w:val="00CC17C5"/>
    <w:rsid w:val="00CC3329"/>
    <w:rsid w:val="00CC7648"/>
    <w:rsid w:val="00CC7B28"/>
    <w:rsid w:val="00CD06F7"/>
    <w:rsid w:val="00CD45DA"/>
    <w:rsid w:val="00CD4A0F"/>
    <w:rsid w:val="00CE3CB4"/>
    <w:rsid w:val="00CE6A77"/>
    <w:rsid w:val="00CE7387"/>
    <w:rsid w:val="00CF3791"/>
    <w:rsid w:val="00D002A1"/>
    <w:rsid w:val="00D01D33"/>
    <w:rsid w:val="00D0207B"/>
    <w:rsid w:val="00D037A7"/>
    <w:rsid w:val="00D039E9"/>
    <w:rsid w:val="00D0556C"/>
    <w:rsid w:val="00D0575A"/>
    <w:rsid w:val="00D11445"/>
    <w:rsid w:val="00D135C6"/>
    <w:rsid w:val="00D15124"/>
    <w:rsid w:val="00D17BD1"/>
    <w:rsid w:val="00D20359"/>
    <w:rsid w:val="00D236D3"/>
    <w:rsid w:val="00D23B56"/>
    <w:rsid w:val="00D26F3C"/>
    <w:rsid w:val="00D30D11"/>
    <w:rsid w:val="00D31CDB"/>
    <w:rsid w:val="00D35935"/>
    <w:rsid w:val="00D46348"/>
    <w:rsid w:val="00D46DD7"/>
    <w:rsid w:val="00D4791C"/>
    <w:rsid w:val="00D47F26"/>
    <w:rsid w:val="00D55744"/>
    <w:rsid w:val="00D55900"/>
    <w:rsid w:val="00D57912"/>
    <w:rsid w:val="00D61E86"/>
    <w:rsid w:val="00D6730A"/>
    <w:rsid w:val="00D72653"/>
    <w:rsid w:val="00D72C5B"/>
    <w:rsid w:val="00D740EA"/>
    <w:rsid w:val="00D74C8D"/>
    <w:rsid w:val="00D765A2"/>
    <w:rsid w:val="00D77824"/>
    <w:rsid w:val="00D80150"/>
    <w:rsid w:val="00D8040F"/>
    <w:rsid w:val="00D84227"/>
    <w:rsid w:val="00D8535D"/>
    <w:rsid w:val="00D90113"/>
    <w:rsid w:val="00D902AA"/>
    <w:rsid w:val="00D91162"/>
    <w:rsid w:val="00DA0CB4"/>
    <w:rsid w:val="00DA750A"/>
    <w:rsid w:val="00DB1E15"/>
    <w:rsid w:val="00DB7B64"/>
    <w:rsid w:val="00DC0E2C"/>
    <w:rsid w:val="00DC2A3E"/>
    <w:rsid w:val="00DC46CC"/>
    <w:rsid w:val="00DC5EC8"/>
    <w:rsid w:val="00DC7111"/>
    <w:rsid w:val="00DC7213"/>
    <w:rsid w:val="00DD2E6D"/>
    <w:rsid w:val="00DE0124"/>
    <w:rsid w:val="00DE36CF"/>
    <w:rsid w:val="00DE3F13"/>
    <w:rsid w:val="00DE7076"/>
    <w:rsid w:val="00DE79C5"/>
    <w:rsid w:val="00DF1416"/>
    <w:rsid w:val="00DF1693"/>
    <w:rsid w:val="00DF3441"/>
    <w:rsid w:val="00DF6963"/>
    <w:rsid w:val="00E00534"/>
    <w:rsid w:val="00E1274A"/>
    <w:rsid w:val="00E15050"/>
    <w:rsid w:val="00E17168"/>
    <w:rsid w:val="00E20CA1"/>
    <w:rsid w:val="00E21647"/>
    <w:rsid w:val="00E246C3"/>
    <w:rsid w:val="00E31AB4"/>
    <w:rsid w:val="00E35C1B"/>
    <w:rsid w:val="00E367BE"/>
    <w:rsid w:val="00E37F47"/>
    <w:rsid w:val="00E41242"/>
    <w:rsid w:val="00E454E9"/>
    <w:rsid w:val="00E53EFD"/>
    <w:rsid w:val="00E626CA"/>
    <w:rsid w:val="00E634EA"/>
    <w:rsid w:val="00E639E1"/>
    <w:rsid w:val="00E64842"/>
    <w:rsid w:val="00E64B44"/>
    <w:rsid w:val="00E65E9B"/>
    <w:rsid w:val="00E70B68"/>
    <w:rsid w:val="00E728FF"/>
    <w:rsid w:val="00E753E9"/>
    <w:rsid w:val="00E77660"/>
    <w:rsid w:val="00E81693"/>
    <w:rsid w:val="00E81F07"/>
    <w:rsid w:val="00E83363"/>
    <w:rsid w:val="00E83512"/>
    <w:rsid w:val="00E84734"/>
    <w:rsid w:val="00E84B95"/>
    <w:rsid w:val="00E85D38"/>
    <w:rsid w:val="00E86FC1"/>
    <w:rsid w:val="00E87ED8"/>
    <w:rsid w:val="00E90E26"/>
    <w:rsid w:val="00E9328D"/>
    <w:rsid w:val="00E96164"/>
    <w:rsid w:val="00EA1E60"/>
    <w:rsid w:val="00EA27CA"/>
    <w:rsid w:val="00EA5065"/>
    <w:rsid w:val="00EB1CD2"/>
    <w:rsid w:val="00EB3CF8"/>
    <w:rsid w:val="00EB5ADA"/>
    <w:rsid w:val="00EB6114"/>
    <w:rsid w:val="00EB61C5"/>
    <w:rsid w:val="00EB69D8"/>
    <w:rsid w:val="00EC3489"/>
    <w:rsid w:val="00EC4A20"/>
    <w:rsid w:val="00EC52E8"/>
    <w:rsid w:val="00ED25E3"/>
    <w:rsid w:val="00ED665E"/>
    <w:rsid w:val="00EE09C2"/>
    <w:rsid w:val="00EE0DB4"/>
    <w:rsid w:val="00EE237C"/>
    <w:rsid w:val="00EE2745"/>
    <w:rsid w:val="00EE2FE4"/>
    <w:rsid w:val="00EE4814"/>
    <w:rsid w:val="00EF12A8"/>
    <w:rsid w:val="00EF3360"/>
    <w:rsid w:val="00F12D12"/>
    <w:rsid w:val="00F130E4"/>
    <w:rsid w:val="00F1678E"/>
    <w:rsid w:val="00F218A2"/>
    <w:rsid w:val="00F2321E"/>
    <w:rsid w:val="00F25B82"/>
    <w:rsid w:val="00F26E7C"/>
    <w:rsid w:val="00F27831"/>
    <w:rsid w:val="00F3404D"/>
    <w:rsid w:val="00F34D3A"/>
    <w:rsid w:val="00F44649"/>
    <w:rsid w:val="00F44D27"/>
    <w:rsid w:val="00F47BDD"/>
    <w:rsid w:val="00F51A68"/>
    <w:rsid w:val="00F572C5"/>
    <w:rsid w:val="00F6318B"/>
    <w:rsid w:val="00F66882"/>
    <w:rsid w:val="00F9393D"/>
    <w:rsid w:val="00F95683"/>
    <w:rsid w:val="00F96686"/>
    <w:rsid w:val="00FA200B"/>
    <w:rsid w:val="00FA3EE2"/>
    <w:rsid w:val="00FA7A89"/>
    <w:rsid w:val="00FA7CED"/>
    <w:rsid w:val="00FB62C1"/>
    <w:rsid w:val="00FB719F"/>
    <w:rsid w:val="00FB7238"/>
    <w:rsid w:val="00FD582A"/>
    <w:rsid w:val="00FD67A0"/>
    <w:rsid w:val="00FE0863"/>
    <w:rsid w:val="00FE4BCE"/>
    <w:rsid w:val="00FE5D4E"/>
    <w:rsid w:val="00FE5E2A"/>
    <w:rsid w:val="00FE67E5"/>
    <w:rsid w:val="00FE731A"/>
    <w:rsid w:val="00FF1055"/>
    <w:rsid w:val="00FF24BE"/>
  </w:rsids>
  <m:mathPr>
    <m:mathFont m:val="Cambria Math"/>
    <m:brkBin m:val="before"/>
    <m:brkBinSub m:val="--"/>
    <m:smallFrac m:val="0"/>
    <m:dispDef/>
    <m:lMargin m:val="0"/>
    <m:rMargin m:val="0"/>
    <m:defJc m:val="centerGroup"/>
    <m:wrapIndent m:val="1440"/>
    <m:intLim m:val="subSup"/>
    <m:naryLim m:val="undOvr"/>
  </m:mathPr>
  <w:themeFontLang w:val="en-HK" w:eastAsia="zh-CN"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67368"/>
  <w15:chartTrackingRefBased/>
  <w15:docId w15:val="{02B14578-7712-45F4-85FC-FD7F0B774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4"/>
        <w:szCs w:val="24"/>
        <w:lang w:val="en-HK"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757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57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6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6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6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6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6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6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6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6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576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6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6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6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6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6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6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61C"/>
    <w:rPr>
      <w:rFonts w:eastAsiaTheme="majorEastAsia" w:cstheme="majorBidi"/>
      <w:color w:val="272727" w:themeColor="text1" w:themeTint="D8"/>
    </w:rPr>
  </w:style>
  <w:style w:type="paragraph" w:styleId="Title">
    <w:name w:val="Title"/>
    <w:basedOn w:val="Normal"/>
    <w:next w:val="Normal"/>
    <w:link w:val="TitleChar"/>
    <w:uiPriority w:val="10"/>
    <w:qFormat/>
    <w:rsid w:val="00757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6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6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6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61C"/>
    <w:pPr>
      <w:spacing w:before="160"/>
      <w:jc w:val="center"/>
    </w:pPr>
    <w:rPr>
      <w:i/>
      <w:iCs/>
      <w:color w:val="404040" w:themeColor="text1" w:themeTint="BF"/>
    </w:rPr>
  </w:style>
  <w:style w:type="character" w:customStyle="1" w:styleId="QuoteChar">
    <w:name w:val="Quote Char"/>
    <w:basedOn w:val="DefaultParagraphFont"/>
    <w:link w:val="Quote"/>
    <w:uiPriority w:val="29"/>
    <w:rsid w:val="0075761C"/>
    <w:rPr>
      <w:i/>
      <w:iCs/>
      <w:color w:val="404040" w:themeColor="text1" w:themeTint="BF"/>
    </w:rPr>
  </w:style>
  <w:style w:type="paragraph" w:styleId="ListParagraph">
    <w:name w:val="List Paragraph"/>
    <w:basedOn w:val="Normal"/>
    <w:uiPriority w:val="34"/>
    <w:qFormat/>
    <w:rsid w:val="0075761C"/>
    <w:pPr>
      <w:ind w:left="720"/>
      <w:contextualSpacing/>
    </w:pPr>
  </w:style>
  <w:style w:type="character" w:styleId="IntenseEmphasis">
    <w:name w:val="Intense Emphasis"/>
    <w:basedOn w:val="DefaultParagraphFont"/>
    <w:uiPriority w:val="21"/>
    <w:qFormat/>
    <w:rsid w:val="0075761C"/>
    <w:rPr>
      <w:i/>
      <w:iCs/>
      <w:color w:val="0F4761" w:themeColor="accent1" w:themeShade="BF"/>
    </w:rPr>
  </w:style>
  <w:style w:type="paragraph" w:styleId="IntenseQuote">
    <w:name w:val="Intense Quote"/>
    <w:basedOn w:val="Normal"/>
    <w:next w:val="Normal"/>
    <w:link w:val="IntenseQuoteChar"/>
    <w:uiPriority w:val="30"/>
    <w:qFormat/>
    <w:rsid w:val="00757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61C"/>
    <w:rPr>
      <w:i/>
      <w:iCs/>
      <w:color w:val="0F4761" w:themeColor="accent1" w:themeShade="BF"/>
    </w:rPr>
  </w:style>
  <w:style w:type="character" w:styleId="IntenseReference">
    <w:name w:val="Intense Reference"/>
    <w:basedOn w:val="DefaultParagraphFont"/>
    <w:uiPriority w:val="32"/>
    <w:qFormat/>
    <w:rsid w:val="0075761C"/>
    <w:rPr>
      <w:b/>
      <w:bCs/>
      <w:smallCaps/>
      <w:color w:val="0F4761" w:themeColor="accent1" w:themeShade="BF"/>
      <w:spacing w:val="5"/>
    </w:rPr>
  </w:style>
  <w:style w:type="paragraph" w:styleId="BodyText">
    <w:name w:val="Body Text"/>
    <w:basedOn w:val="Normal"/>
    <w:link w:val="BodyTextChar"/>
    <w:uiPriority w:val="1"/>
    <w:qFormat/>
    <w:rsid w:val="0075761C"/>
    <w:pPr>
      <w:widowControl w:val="0"/>
      <w:autoSpaceDE w:val="0"/>
      <w:autoSpaceDN w:val="0"/>
      <w:spacing w:after="0" w:line="240" w:lineRule="auto"/>
    </w:pPr>
    <w:rPr>
      <w:rFonts w:eastAsia="Times New Roman"/>
      <w:kern w:val="0"/>
      <w:lang w:eastAsia="en-US"/>
      <w14:ligatures w14:val="none"/>
    </w:rPr>
  </w:style>
  <w:style w:type="character" w:customStyle="1" w:styleId="BodyTextChar">
    <w:name w:val="Body Text Char"/>
    <w:basedOn w:val="DefaultParagraphFont"/>
    <w:link w:val="BodyText"/>
    <w:uiPriority w:val="1"/>
    <w:rsid w:val="0075761C"/>
    <w:rPr>
      <w:rFonts w:ascii="Times New Roman" w:eastAsia="Times New Roman" w:hAnsi="Times New Roman" w:cs="Times New Roman"/>
      <w:kern w:val="0"/>
      <w:lang w:val="en-US" w:eastAsia="en-US"/>
      <w14:ligatures w14:val="none"/>
    </w:rPr>
  </w:style>
  <w:style w:type="paragraph" w:customStyle="1" w:styleId="TableParagraph">
    <w:name w:val="Table Paragraph"/>
    <w:basedOn w:val="Normal"/>
    <w:uiPriority w:val="1"/>
    <w:qFormat/>
    <w:rsid w:val="0075761C"/>
    <w:pPr>
      <w:widowControl w:val="0"/>
      <w:autoSpaceDE w:val="0"/>
      <w:autoSpaceDN w:val="0"/>
      <w:spacing w:after="0" w:line="240" w:lineRule="auto"/>
    </w:pPr>
    <w:rPr>
      <w:rFonts w:eastAsia="Times New Roman"/>
      <w:kern w:val="0"/>
      <w:sz w:val="22"/>
      <w:szCs w:val="22"/>
      <w:lang w:eastAsia="en-US"/>
      <w14:ligatures w14:val="none"/>
    </w:rPr>
  </w:style>
  <w:style w:type="paragraph" w:styleId="Revision">
    <w:name w:val="Revision"/>
    <w:hidden/>
    <w:uiPriority w:val="99"/>
    <w:semiHidden/>
    <w:rsid w:val="0075761C"/>
    <w:pPr>
      <w:spacing w:after="0" w:line="240" w:lineRule="auto"/>
    </w:pPr>
    <w:rPr>
      <w:rFonts w:eastAsia="Times New Roman"/>
      <w:kern w:val="0"/>
      <w:sz w:val="22"/>
      <w:szCs w:val="22"/>
      <w:lang w:val="en-US" w:eastAsia="en-US"/>
      <w14:ligatures w14:val="none"/>
    </w:rPr>
  </w:style>
  <w:style w:type="character" w:styleId="CommentReference">
    <w:name w:val="annotation reference"/>
    <w:basedOn w:val="DefaultParagraphFont"/>
    <w:uiPriority w:val="99"/>
    <w:semiHidden/>
    <w:unhideWhenUsed/>
    <w:rsid w:val="0075761C"/>
    <w:rPr>
      <w:sz w:val="16"/>
      <w:szCs w:val="16"/>
    </w:rPr>
  </w:style>
  <w:style w:type="paragraph" w:styleId="CommentText">
    <w:name w:val="annotation text"/>
    <w:basedOn w:val="Normal"/>
    <w:link w:val="CommentTextChar"/>
    <w:uiPriority w:val="99"/>
    <w:unhideWhenUsed/>
    <w:rsid w:val="0075761C"/>
    <w:pPr>
      <w:widowControl w:val="0"/>
      <w:autoSpaceDE w:val="0"/>
      <w:autoSpaceDN w:val="0"/>
      <w:spacing w:after="0" w:line="240" w:lineRule="auto"/>
    </w:pPr>
    <w:rPr>
      <w:rFonts w:eastAsia="Times New Roman"/>
      <w:kern w:val="0"/>
      <w:sz w:val="20"/>
      <w:szCs w:val="20"/>
      <w:lang w:eastAsia="en-US"/>
      <w14:ligatures w14:val="none"/>
    </w:rPr>
  </w:style>
  <w:style w:type="character" w:customStyle="1" w:styleId="CommentTextChar">
    <w:name w:val="Comment Text Char"/>
    <w:basedOn w:val="DefaultParagraphFont"/>
    <w:link w:val="CommentText"/>
    <w:uiPriority w:val="99"/>
    <w:rsid w:val="0075761C"/>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uiPriority w:val="99"/>
    <w:semiHidden/>
    <w:unhideWhenUsed/>
    <w:rsid w:val="0075761C"/>
    <w:rPr>
      <w:b/>
      <w:bCs/>
    </w:rPr>
  </w:style>
  <w:style w:type="character" w:customStyle="1" w:styleId="CommentSubjectChar">
    <w:name w:val="Comment Subject Char"/>
    <w:basedOn w:val="CommentTextChar"/>
    <w:link w:val="CommentSubject"/>
    <w:uiPriority w:val="99"/>
    <w:semiHidden/>
    <w:rsid w:val="0075761C"/>
    <w:rPr>
      <w:rFonts w:ascii="Times New Roman" w:eastAsia="Times New Roman" w:hAnsi="Times New Roman" w:cs="Times New Roman"/>
      <w:b/>
      <w:bCs/>
      <w:kern w:val="0"/>
      <w:sz w:val="20"/>
      <w:szCs w:val="20"/>
      <w:lang w:val="en-US" w:eastAsia="en-US"/>
      <w14:ligatures w14:val="none"/>
    </w:rPr>
  </w:style>
  <w:style w:type="paragraph" w:styleId="Header">
    <w:name w:val="header"/>
    <w:basedOn w:val="Normal"/>
    <w:link w:val="HeaderChar"/>
    <w:uiPriority w:val="99"/>
    <w:unhideWhenUsed/>
    <w:rsid w:val="0075761C"/>
    <w:pPr>
      <w:widowControl w:val="0"/>
      <w:tabs>
        <w:tab w:val="center" w:pos="4513"/>
        <w:tab w:val="right" w:pos="9026"/>
      </w:tabs>
      <w:autoSpaceDE w:val="0"/>
      <w:autoSpaceDN w:val="0"/>
      <w:spacing w:after="0" w:line="240" w:lineRule="auto"/>
    </w:pPr>
    <w:rPr>
      <w:rFonts w:eastAsia="Times New Roman"/>
      <w:kern w:val="0"/>
      <w:sz w:val="22"/>
      <w:szCs w:val="22"/>
      <w:lang w:eastAsia="en-US"/>
      <w14:ligatures w14:val="none"/>
    </w:rPr>
  </w:style>
  <w:style w:type="character" w:customStyle="1" w:styleId="HeaderChar">
    <w:name w:val="Header Char"/>
    <w:basedOn w:val="DefaultParagraphFont"/>
    <w:link w:val="Header"/>
    <w:uiPriority w:val="99"/>
    <w:rsid w:val="0075761C"/>
    <w:rPr>
      <w:rFonts w:ascii="Times New Roman" w:eastAsia="Times New Roman" w:hAnsi="Times New Roman" w:cs="Times New Roman"/>
      <w:kern w:val="0"/>
      <w:sz w:val="22"/>
      <w:szCs w:val="22"/>
      <w:lang w:val="en-US" w:eastAsia="en-US"/>
      <w14:ligatures w14:val="none"/>
    </w:rPr>
  </w:style>
  <w:style w:type="paragraph" w:styleId="Footer">
    <w:name w:val="footer"/>
    <w:basedOn w:val="Normal"/>
    <w:link w:val="FooterChar"/>
    <w:uiPriority w:val="99"/>
    <w:unhideWhenUsed/>
    <w:rsid w:val="0075761C"/>
    <w:pPr>
      <w:widowControl w:val="0"/>
      <w:tabs>
        <w:tab w:val="center" w:pos="4513"/>
        <w:tab w:val="right" w:pos="9026"/>
      </w:tabs>
      <w:autoSpaceDE w:val="0"/>
      <w:autoSpaceDN w:val="0"/>
      <w:spacing w:after="0" w:line="240" w:lineRule="auto"/>
    </w:pPr>
    <w:rPr>
      <w:rFonts w:eastAsia="Times New Roman"/>
      <w:kern w:val="0"/>
      <w:sz w:val="22"/>
      <w:szCs w:val="22"/>
      <w:lang w:eastAsia="en-US"/>
      <w14:ligatures w14:val="none"/>
    </w:rPr>
  </w:style>
  <w:style w:type="character" w:customStyle="1" w:styleId="FooterChar">
    <w:name w:val="Footer Char"/>
    <w:basedOn w:val="DefaultParagraphFont"/>
    <w:link w:val="Footer"/>
    <w:uiPriority w:val="99"/>
    <w:rsid w:val="0075761C"/>
    <w:rPr>
      <w:rFonts w:ascii="Times New Roman" w:eastAsia="Times New Roman" w:hAnsi="Times New Roman" w:cs="Times New Roman"/>
      <w:kern w:val="0"/>
      <w:sz w:val="22"/>
      <w:szCs w:val="22"/>
      <w:lang w:val="en-US" w:eastAsia="en-US"/>
      <w14:ligatures w14:val="none"/>
    </w:rPr>
  </w:style>
  <w:style w:type="paragraph" w:customStyle="1" w:styleId="Generalparas">
    <w:name w:val="General paras"/>
    <w:basedOn w:val="Normal"/>
    <w:rsid w:val="0075761C"/>
    <w:pPr>
      <w:spacing w:after="0" w:line="480" w:lineRule="auto"/>
      <w:ind w:firstLine="720"/>
    </w:pPr>
    <w:rPr>
      <w:rFonts w:eastAsia="BatangChe"/>
      <w:kern w:val="0"/>
      <w:szCs w:val="20"/>
      <w:lang w:val="en-GB" w:eastAsia="ko-KR"/>
      <w14:ligatures w14:val="none"/>
    </w:rPr>
  </w:style>
  <w:style w:type="character" w:styleId="Hyperlink">
    <w:name w:val="Hyperlink"/>
    <w:basedOn w:val="DefaultParagraphFont"/>
    <w:uiPriority w:val="99"/>
    <w:unhideWhenUsed/>
    <w:rsid w:val="0075761C"/>
    <w:rPr>
      <w:color w:val="467886" w:themeColor="hyperlink"/>
      <w:u w:val="single"/>
    </w:rPr>
  </w:style>
  <w:style w:type="character" w:customStyle="1" w:styleId="UnresolvedMention1">
    <w:name w:val="Unresolved Mention1"/>
    <w:basedOn w:val="DefaultParagraphFont"/>
    <w:uiPriority w:val="99"/>
    <w:semiHidden/>
    <w:unhideWhenUsed/>
    <w:rsid w:val="0075761C"/>
    <w:rPr>
      <w:color w:val="605E5C"/>
      <w:shd w:val="clear" w:color="auto" w:fill="E1DFDD"/>
    </w:rPr>
  </w:style>
  <w:style w:type="paragraph" w:customStyle="1" w:styleId="cmproposaltext">
    <w:name w:val="cm_proposal_text"/>
    <w:rsid w:val="0075761C"/>
    <w:pPr>
      <w:spacing w:before="160" w:after="120" w:line="240" w:lineRule="auto"/>
      <w:ind w:firstLine="360"/>
    </w:pPr>
    <w:rPr>
      <w:rFonts w:eastAsia="Times New Roman"/>
      <w:kern w:val="0"/>
      <w:lang w:val="en-US" w:eastAsia="en-US"/>
      <w14:ligatures w14:val="none"/>
    </w:rPr>
  </w:style>
  <w:style w:type="paragraph" w:styleId="Caption">
    <w:name w:val="caption"/>
    <w:basedOn w:val="Normal"/>
    <w:next w:val="Normal"/>
    <w:uiPriority w:val="35"/>
    <w:unhideWhenUsed/>
    <w:qFormat/>
    <w:rsid w:val="0075761C"/>
    <w:pPr>
      <w:spacing w:after="200" w:line="240" w:lineRule="auto"/>
    </w:pPr>
    <w:rPr>
      <w:rFonts w:ascii="Times" w:eastAsia="Batang" w:hAnsi="Times" w:cs="Times"/>
      <w:i/>
      <w:iCs/>
      <w:color w:val="0E2841" w:themeColor="text2"/>
      <w:kern w:val="0"/>
      <w:sz w:val="18"/>
      <w:szCs w:val="18"/>
      <w:lang w:val="en-GB" w:eastAsia="ko-KR"/>
      <w14:ligatures w14:val="none"/>
    </w:rPr>
  </w:style>
  <w:style w:type="paragraph" w:styleId="EndnoteText">
    <w:name w:val="endnote text"/>
    <w:basedOn w:val="Normal"/>
    <w:link w:val="EndnoteTextChar"/>
    <w:uiPriority w:val="99"/>
    <w:semiHidden/>
    <w:unhideWhenUsed/>
    <w:rsid w:val="005D03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D037A"/>
    <w:rPr>
      <w:sz w:val="20"/>
      <w:szCs w:val="20"/>
    </w:rPr>
  </w:style>
  <w:style w:type="character" w:styleId="EndnoteReference">
    <w:name w:val="endnote reference"/>
    <w:basedOn w:val="DefaultParagraphFont"/>
    <w:uiPriority w:val="99"/>
    <w:semiHidden/>
    <w:unhideWhenUsed/>
    <w:rsid w:val="005D037A"/>
    <w:rPr>
      <w:vertAlign w:val="superscript"/>
    </w:rPr>
  </w:style>
  <w:style w:type="character" w:styleId="PageNumber">
    <w:name w:val="page number"/>
    <w:basedOn w:val="DefaultParagraphFont"/>
    <w:uiPriority w:val="99"/>
    <w:semiHidden/>
    <w:unhideWhenUsed/>
    <w:rsid w:val="00570DF7"/>
  </w:style>
  <w:style w:type="character" w:styleId="FollowedHyperlink">
    <w:name w:val="FollowedHyperlink"/>
    <w:basedOn w:val="DefaultParagraphFont"/>
    <w:uiPriority w:val="99"/>
    <w:semiHidden/>
    <w:unhideWhenUsed/>
    <w:rsid w:val="00AE2D7F"/>
    <w:rPr>
      <w:color w:val="96607D" w:themeColor="followedHyperlink"/>
      <w:u w:val="single"/>
    </w:rPr>
  </w:style>
  <w:style w:type="paragraph" w:styleId="NormalWeb">
    <w:name w:val="Normal (Web)"/>
    <w:basedOn w:val="Normal"/>
    <w:uiPriority w:val="99"/>
    <w:unhideWhenUsed/>
    <w:rsid w:val="00F26E7C"/>
    <w:pPr>
      <w:spacing w:before="100" w:beforeAutospacing="1" w:after="100" w:afterAutospacing="1" w:line="240" w:lineRule="auto"/>
    </w:pPr>
    <w:rPr>
      <w:rFonts w:eastAsia="Times New Roman"/>
      <w:kern w:val="0"/>
      <w14:ligatures w14:val="none"/>
    </w:rPr>
  </w:style>
  <w:style w:type="character" w:customStyle="1" w:styleId="url">
    <w:name w:val="url"/>
    <w:basedOn w:val="DefaultParagraphFont"/>
    <w:rsid w:val="00F26E7C"/>
  </w:style>
  <w:style w:type="paragraph" w:styleId="BalloonText">
    <w:name w:val="Balloon Text"/>
    <w:basedOn w:val="Normal"/>
    <w:link w:val="BalloonTextChar"/>
    <w:uiPriority w:val="99"/>
    <w:semiHidden/>
    <w:unhideWhenUsed/>
    <w:rsid w:val="002B53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3BC"/>
    <w:rPr>
      <w:rFonts w:ascii="Segoe UI" w:hAnsi="Segoe UI" w:cs="Segoe UI"/>
      <w:sz w:val="18"/>
      <w:szCs w:val="18"/>
    </w:rPr>
  </w:style>
  <w:style w:type="paragraph" w:styleId="FootnoteText">
    <w:name w:val="footnote text"/>
    <w:basedOn w:val="Normal"/>
    <w:link w:val="FootnoteTextChar"/>
    <w:uiPriority w:val="99"/>
    <w:semiHidden/>
    <w:unhideWhenUsed/>
    <w:rsid w:val="003524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2431"/>
    <w:rPr>
      <w:sz w:val="20"/>
      <w:szCs w:val="20"/>
    </w:rPr>
  </w:style>
  <w:style w:type="character" w:styleId="FootnoteReference">
    <w:name w:val="footnote reference"/>
    <w:basedOn w:val="DefaultParagraphFont"/>
    <w:uiPriority w:val="99"/>
    <w:semiHidden/>
    <w:unhideWhenUsed/>
    <w:rsid w:val="00352431"/>
    <w:rPr>
      <w:vertAlign w:val="superscript"/>
    </w:rPr>
  </w:style>
  <w:style w:type="character" w:styleId="UnresolvedMention">
    <w:name w:val="Unresolved Mention"/>
    <w:basedOn w:val="DefaultParagraphFont"/>
    <w:uiPriority w:val="99"/>
    <w:semiHidden/>
    <w:unhideWhenUsed/>
    <w:rsid w:val="00922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1213">
      <w:bodyDiv w:val="1"/>
      <w:marLeft w:val="0"/>
      <w:marRight w:val="0"/>
      <w:marTop w:val="0"/>
      <w:marBottom w:val="0"/>
      <w:divBdr>
        <w:top w:val="none" w:sz="0" w:space="0" w:color="auto"/>
        <w:left w:val="none" w:sz="0" w:space="0" w:color="auto"/>
        <w:bottom w:val="none" w:sz="0" w:space="0" w:color="auto"/>
        <w:right w:val="none" w:sz="0" w:space="0" w:color="auto"/>
      </w:divBdr>
    </w:div>
    <w:div w:id="93063565">
      <w:bodyDiv w:val="1"/>
      <w:marLeft w:val="0"/>
      <w:marRight w:val="0"/>
      <w:marTop w:val="0"/>
      <w:marBottom w:val="0"/>
      <w:divBdr>
        <w:top w:val="none" w:sz="0" w:space="0" w:color="auto"/>
        <w:left w:val="none" w:sz="0" w:space="0" w:color="auto"/>
        <w:bottom w:val="none" w:sz="0" w:space="0" w:color="auto"/>
        <w:right w:val="none" w:sz="0" w:space="0" w:color="auto"/>
      </w:divBdr>
      <w:divsChild>
        <w:div w:id="158836">
          <w:marLeft w:val="0"/>
          <w:marRight w:val="0"/>
          <w:marTop w:val="0"/>
          <w:marBottom w:val="0"/>
          <w:divBdr>
            <w:top w:val="none" w:sz="0" w:space="0" w:color="auto"/>
            <w:left w:val="none" w:sz="0" w:space="0" w:color="auto"/>
            <w:bottom w:val="none" w:sz="0" w:space="0" w:color="auto"/>
            <w:right w:val="none" w:sz="0" w:space="0" w:color="auto"/>
          </w:divBdr>
        </w:div>
        <w:div w:id="213471689">
          <w:marLeft w:val="0"/>
          <w:marRight w:val="0"/>
          <w:marTop w:val="0"/>
          <w:marBottom w:val="0"/>
          <w:divBdr>
            <w:top w:val="none" w:sz="0" w:space="0" w:color="auto"/>
            <w:left w:val="none" w:sz="0" w:space="0" w:color="auto"/>
            <w:bottom w:val="none" w:sz="0" w:space="0" w:color="auto"/>
            <w:right w:val="none" w:sz="0" w:space="0" w:color="auto"/>
          </w:divBdr>
        </w:div>
        <w:div w:id="646781523">
          <w:marLeft w:val="0"/>
          <w:marRight w:val="0"/>
          <w:marTop w:val="0"/>
          <w:marBottom w:val="0"/>
          <w:divBdr>
            <w:top w:val="none" w:sz="0" w:space="0" w:color="auto"/>
            <w:left w:val="none" w:sz="0" w:space="0" w:color="auto"/>
            <w:bottom w:val="none" w:sz="0" w:space="0" w:color="auto"/>
            <w:right w:val="none" w:sz="0" w:space="0" w:color="auto"/>
          </w:divBdr>
        </w:div>
        <w:div w:id="1289510258">
          <w:marLeft w:val="0"/>
          <w:marRight w:val="0"/>
          <w:marTop w:val="0"/>
          <w:marBottom w:val="0"/>
          <w:divBdr>
            <w:top w:val="none" w:sz="0" w:space="0" w:color="auto"/>
            <w:left w:val="none" w:sz="0" w:space="0" w:color="auto"/>
            <w:bottom w:val="none" w:sz="0" w:space="0" w:color="auto"/>
            <w:right w:val="none" w:sz="0" w:space="0" w:color="auto"/>
          </w:divBdr>
        </w:div>
      </w:divsChild>
    </w:div>
    <w:div w:id="147550792">
      <w:bodyDiv w:val="1"/>
      <w:marLeft w:val="0"/>
      <w:marRight w:val="0"/>
      <w:marTop w:val="0"/>
      <w:marBottom w:val="0"/>
      <w:divBdr>
        <w:top w:val="none" w:sz="0" w:space="0" w:color="auto"/>
        <w:left w:val="none" w:sz="0" w:space="0" w:color="auto"/>
        <w:bottom w:val="none" w:sz="0" w:space="0" w:color="auto"/>
        <w:right w:val="none" w:sz="0" w:space="0" w:color="auto"/>
      </w:divBdr>
    </w:div>
    <w:div w:id="161773919">
      <w:bodyDiv w:val="1"/>
      <w:marLeft w:val="0"/>
      <w:marRight w:val="0"/>
      <w:marTop w:val="0"/>
      <w:marBottom w:val="0"/>
      <w:divBdr>
        <w:top w:val="none" w:sz="0" w:space="0" w:color="auto"/>
        <w:left w:val="none" w:sz="0" w:space="0" w:color="auto"/>
        <w:bottom w:val="none" w:sz="0" w:space="0" w:color="auto"/>
        <w:right w:val="none" w:sz="0" w:space="0" w:color="auto"/>
      </w:divBdr>
      <w:divsChild>
        <w:div w:id="415831675">
          <w:marLeft w:val="-720"/>
          <w:marRight w:val="0"/>
          <w:marTop w:val="0"/>
          <w:marBottom w:val="0"/>
          <w:divBdr>
            <w:top w:val="none" w:sz="0" w:space="0" w:color="auto"/>
            <w:left w:val="none" w:sz="0" w:space="0" w:color="auto"/>
            <w:bottom w:val="none" w:sz="0" w:space="0" w:color="auto"/>
            <w:right w:val="none" w:sz="0" w:space="0" w:color="auto"/>
          </w:divBdr>
        </w:div>
      </w:divsChild>
    </w:div>
    <w:div w:id="173690450">
      <w:bodyDiv w:val="1"/>
      <w:marLeft w:val="0"/>
      <w:marRight w:val="0"/>
      <w:marTop w:val="0"/>
      <w:marBottom w:val="0"/>
      <w:divBdr>
        <w:top w:val="none" w:sz="0" w:space="0" w:color="auto"/>
        <w:left w:val="none" w:sz="0" w:space="0" w:color="auto"/>
        <w:bottom w:val="none" w:sz="0" w:space="0" w:color="auto"/>
        <w:right w:val="none" w:sz="0" w:space="0" w:color="auto"/>
      </w:divBdr>
      <w:divsChild>
        <w:div w:id="82990859">
          <w:marLeft w:val="0"/>
          <w:marRight w:val="0"/>
          <w:marTop w:val="0"/>
          <w:marBottom w:val="0"/>
          <w:divBdr>
            <w:top w:val="none" w:sz="0" w:space="0" w:color="auto"/>
            <w:left w:val="none" w:sz="0" w:space="0" w:color="auto"/>
            <w:bottom w:val="none" w:sz="0" w:space="0" w:color="auto"/>
            <w:right w:val="none" w:sz="0" w:space="0" w:color="auto"/>
          </w:divBdr>
        </w:div>
        <w:div w:id="430586437">
          <w:marLeft w:val="0"/>
          <w:marRight w:val="0"/>
          <w:marTop w:val="0"/>
          <w:marBottom w:val="0"/>
          <w:divBdr>
            <w:top w:val="none" w:sz="0" w:space="0" w:color="auto"/>
            <w:left w:val="none" w:sz="0" w:space="0" w:color="auto"/>
            <w:bottom w:val="none" w:sz="0" w:space="0" w:color="auto"/>
            <w:right w:val="none" w:sz="0" w:space="0" w:color="auto"/>
          </w:divBdr>
        </w:div>
        <w:div w:id="1239749670">
          <w:marLeft w:val="0"/>
          <w:marRight w:val="0"/>
          <w:marTop w:val="0"/>
          <w:marBottom w:val="0"/>
          <w:divBdr>
            <w:top w:val="none" w:sz="0" w:space="0" w:color="auto"/>
            <w:left w:val="none" w:sz="0" w:space="0" w:color="auto"/>
            <w:bottom w:val="none" w:sz="0" w:space="0" w:color="auto"/>
            <w:right w:val="none" w:sz="0" w:space="0" w:color="auto"/>
          </w:divBdr>
        </w:div>
        <w:div w:id="1877813253">
          <w:marLeft w:val="0"/>
          <w:marRight w:val="0"/>
          <w:marTop w:val="0"/>
          <w:marBottom w:val="0"/>
          <w:divBdr>
            <w:top w:val="none" w:sz="0" w:space="0" w:color="auto"/>
            <w:left w:val="none" w:sz="0" w:space="0" w:color="auto"/>
            <w:bottom w:val="none" w:sz="0" w:space="0" w:color="auto"/>
            <w:right w:val="none" w:sz="0" w:space="0" w:color="auto"/>
          </w:divBdr>
        </w:div>
      </w:divsChild>
    </w:div>
    <w:div w:id="232160352">
      <w:bodyDiv w:val="1"/>
      <w:marLeft w:val="0"/>
      <w:marRight w:val="0"/>
      <w:marTop w:val="0"/>
      <w:marBottom w:val="0"/>
      <w:divBdr>
        <w:top w:val="none" w:sz="0" w:space="0" w:color="auto"/>
        <w:left w:val="none" w:sz="0" w:space="0" w:color="auto"/>
        <w:bottom w:val="none" w:sz="0" w:space="0" w:color="auto"/>
        <w:right w:val="none" w:sz="0" w:space="0" w:color="auto"/>
      </w:divBdr>
    </w:div>
    <w:div w:id="294214175">
      <w:bodyDiv w:val="1"/>
      <w:marLeft w:val="0"/>
      <w:marRight w:val="0"/>
      <w:marTop w:val="0"/>
      <w:marBottom w:val="0"/>
      <w:divBdr>
        <w:top w:val="none" w:sz="0" w:space="0" w:color="auto"/>
        <w:left w:val="none" w:sz="0" w:space="0" w:color="auto"/>
        <w:bottom w:val="none" w:sz="0" w:space="0" w:color="auto"/>
        <w:right w:val="none" w:sz="0" w:space="0" w:color="auto"/>
      </w:divBdr>
    </w:div>
    <w:div w:id="354044195">
      <w:bodyDiv w:val="1"/>
      <w:marLeft w:val="0"/>
      <w:marRight w:val="0"/>
      <w:marTop w:val="0"/>
      <w:marBottom w:val="0"/>
      <w:divBdr>
        <w:top w:val="none" w:sz="0" w:space="0" w:color="auto"/>
        <w:left w:val="none" w:sz="0" w:space="0" w:color="auto"/>
        <w:bottom w:val="none" w:sz="0" w:space="0" w:color="auto"/>
        <w:right w:val="none" w:sz="0" w:space="0" w:color="auto"/>
      </w:divBdr>
    </w:div>
    <w:div w:id="360515225">
      <w:bodyDiv w:val="1"/>
      <w:marLeft w:val="0"/>
      <w:marRight w:val="0"/>
      <w:marTop w:val="0"/>
      <w:marBottom w:val="0"/>
      <w:divBdr>
        <w:top w:val="none" w:sz="0" w:space="0" w:color="auto"/>
        <w:left w:val="none" w:sz="0" w:space="0" w:color="auto"/>
        <w:bottom w:val="none" w:sz="0" w:space="0" w:color="auto"/>
        <w:right w:val="none" w:sz="0" w:space="0" w:color="auto"/>
      </w:divBdr>
    </w:div>
    <w:div w:id="383911143">
      <w:bodyDiv w:val="1"/>
      <w:marLeft w:val="0"/>
      <w:marRight w:val="0"/>
      <w:marTop w:val="0"/>
      <w:marBottom w:val="0"/>
      <w:divBdr>
        <w:top w:val="none" w:sz="0" w:space="0" w:color="auto"/>
        <w:left w:val="none" w:sz="0" w:space="0" w:color="auto"/>
        <w:bottom w:val="none" w:sz="0" w:space="0" w:color="auto"/>
        <w:right w:val="none" w:sz="0" w:space="0" w:color="auto"/>
      </w:divBdr>
    </w:div>
    <w:div w:id="416248683">
      <w:bodyDiv w:val="1"/>
      <w:marLeft w:val="0"/>
      <w:marRight w:val="0"/>
      <w:marTop w:val="0"/>
      <w:marBottom w:val="0"/>
      <w:divBdr>
        <w:top w:val="none" w:sz="0" w:space="0" w:color="auto"/>
        <w:left w:val="none" w:sz="0" w:space="0" w:color="auto"/>
        <w:bottom w:val="none" w:sz="0" w:space="0" w:color="auto"/>
        <w:right w:val="none" w:sz="0" w:space="0" w:color="auto"/>
      </w:divBdr>
    </w:div>
    <w:div w:id="416709856">
      <w:bodyDiv w:val="1"/>
      <w:marLeft w:val="0"/>
      <w:marRight w:val="0"/>
      <w:marTop w:val="0"/>
      <w:marBottom w:val="0"/>
      <w:divBdr>
        <w:top w:val="none" w:sz="0" w:space="0" w:color="auto"/>
        <w:left w:val="none" w:sz="0" w:space="0" w:color="auto"/>
        <w:bottom w:val="none" w:sz="0" w:space="0" w:color="auto"/>
        <w:right w:val="none" w:sz="0" w:space="0" w:color="auto"/>
      </w:divBdr>
    </w:div>
    <w:div w:id="420226271">
      <w:bodyDiv w:val="1"/>
      <w:marLeft w:val="0"/>
      <w:marRight w:val="0"/>
      <w:marTop w:val="0"/>
      <w:marBottom w:val="0"/>
      <w:divBdr>
        <w:top w:val="none" w:sz="0" w:space="0" w:color="auto"/>
        <w:left w:val="none" w:sz="0" w:space="0" w:color="auto"/>
        <w:bottom w:val="none" w:sz="0" w:space="0" w:color="auto"/>
        <w:right w:val="none" w:sz="0" w:space="0" w:color="auto"/>
      </w:divBdr>
    </w:div>
    <w:div w:id="449323382">
      <w:bodyDiv w:val="1"/>
      <w:marLeft w:val="0"/>
      <w:marRight w:val="0"/>
      <w:marTop w:val="0"/>
      <w:marBottom w:val="0"/>
      <w:divBdr>
        <w:top w:val="none" w:sz="0" w:space="0" w:color="auto"/>
        <w:left w:val="none" w:sz="0" w:space="0" w:color="auto"/>
        <w:bottom w:val="none" w:sz="0" w:space="0" w:color="auto"/>
        <w:right w:val="none" w:sz="0" w:space="0" w:color="auto"/>
      </w:divBdr>
      <w:divsChild>
        <w:div w:id="422605456">
          <w:marLeft w:val="-720"/>
          <w:marRight w:val="0"/>
          <w:marTop w:val="0"/>
          <w:marBottom w:val="0"/>
          <w:divBdr>
            <w:top w:val="none" w:sz="0" w:space="0" w:color="auto"/>
            <w:left w:val="none" w:sz="0" w:space="0" w:color="auto"/>
            <w:bottom w:val="none" w:sz="0" w:space="0" w:color="auto"/>
            <w:right w:val="none" w:sz="0" w:space="0" w:color="auto"/>
          </w:divBdr>
        </w:div>
      </w:divsChild>
    </w:div>
    <w:div w:id="501823643">
      <w:bodyDiv w:val="1"/>
      <w:marLeft w:val="0"/>
      <w:marRight w:val="0"/>
      <w:marTop w:val="0"/>
      <w:marBottom w:val="0"/>
      <w:divBdr>
        <w:top w:val="none" w:sz="0" w:space="0" w:color="auto"/>
        <w:left w:val="none" w:sz="0" w:space="0" w:color="auto"/>
        <w:bottom w:val="none" w:sz="0" w:space="0" w:color="auto"/>
        <w:right w:val="none" w:sz="0" w:space="0" w:color="auto"/>
      </w:divBdr>
      <w:divsChild>
        <w:div w:id="192115304">
          <w:marLeft w:val="-720"/>
          <w:marRight w:val="0"/>
          <w:marTop w:val="0"/>
          <w:marBottom w:val="0"/>
          <w:divBdr>
            <w:top w:val="none" w:sz="0" w:space="0" w:color="auto"/>
            <w:left w:val="none" w:sz="0" w:space="0" w:color="auto"/>
            <w:bottom w:val="none" w:sz="0" w:space="0" w:color="auto"/>
            <w:right w:val="none" w:sz="0" w:space="0" w:color="auto"/>
          </w:divBdr>
        </w:div>
      </w:divsChild>
    </w:div>
    <w:div w:id="505438229">
      <w:bodyDiv w:val="1"/>
      <w:marLeft w:val="0"/>
      <w:marRight w:val="0"/>
      <w:marTop w:val="0"/>
      <w:marBottom w:val="0"/>
      <w:divBdr>
        <w:top w:val="none" w:sz="0" w:space="0" w:color="auto"/>
        <w:left w:val="none" w:sz="0" w:space="0" w:color="auto"/>
        <w:bottom w:val="none" w:sz="0" w:space="0" w:color="auto"/>
        <w:right w:val="none" w:sz="0" w:space="0" w:color="auto"/>
      </w:divBdr>
    </w:div>
    <w:div w:id="538050630">
      <w:bodyDiv w:val="1"/>
      <w:marLeft w:val="0"/>
      <w:marRight w:val="0"/>
      <w:marTop w:val="0"/>
      <w:marBottom w:val="0"/>
      <w:divBdr>
        <w:top w:val="none" w:sz="0" w:space="0" w:color="auto"/>
        <w:left w:val="none" w:sz="0" w:space="0" w:color="auto"/>
        <w:bottom w:val="none" w:sz="0" w:space="0" w:color="auto"/>
        <w:right w:val="none" w:sz="0" w:space="0" w:color="auto"/>
      </w:divBdr>
      <w:divsChild>
        <w:div w:id="779380227">
          <w:marLeft w:val="-720"/>
          <w:marRight w:val="0"/>
          <w:marTop w:val="0"/>
          <w:marBottom w:val="0"/>
          <w:divBdr>
            <w:top w:val="none" w:sz="0" w:space="0" w:color="auto"/>
            <w:left w:val="none" w:sz="0" w:space="0" w:color="auto"/>
            <w:bottom w:val="none" w:sz="0" w:space="0" w:color="auto"/>
            <w:right w:val="none" w:sz="0" w:space="0" w:color="auto"/>
          </w:divBdr>
        </w:div>
      </w:divsChild>
    </w:div>
    <w:div w:id="539324893">
      <w:bodyDiv w:val="1"/>
      <w:marLeft w:val="0"/>
      <w:marRight w:val="0"/>
      <w:marTop w:val="0"/>
      <w:marBottom w:val="0"/>
      <w:divBdr>
        <w:top w:val="none" w:sz="0" w:space="0" w:color="auto"/>
        <w:left w:val="none" w:sz="0" w:space="0" w:color="auto"/>
        <w:bottom w:val="none" w:sz="0" w:space="0" w:color="auto"/>
        <w:right w:val="none" w:sz="0" w:space="0" w:color="auto"/>
      </w:divBdr>
    </w:div>
    <w:div w:id="557057750">
      <w:bodyDiv w:val="1"/>
      <w:marLeft w:val="0"/>
      <w:marRight w:val="0"/>
      <w:marTop w:val="0"/>
      <w:marBottom w:val="0"/>
      <w:divBdr>
        <w:top w:val="none" w:sz="0" w:space="0" w:color="auto"/>
        <w:left w:val="none" w:sz="0" w:space="0" w:color="auto"/>
        <w:bottom w:val="none" w:sz="0" w:space="0" w:color="auto"/>
        <w:right w:val="none" w:sz="0" w:space="0" w:color="auto"/>
      </w:divBdr>
    </w:div>
    <w:div w:id="561595757">
      <w:bodyDiv w:val="1"/>
      <w:marLeft w:val="0"/>
      <w:marRight w:val="0"/>
      <w:marTop w:val="0"/>
      <w:marBottom w:val="0"/>
      <w:divBdr>
        <w:top w:val="none" w:sz="0" w:space="0" w:color="auto"/>
        <w:left w:val="none" w:sz="0" w:space="0" w:color="auto"/>
        <w:bottom w:val="none" w:sz="0" w:space="0" w:color="auto"/>
        <w:right w:val="none" w:sz="0" w:space="0" w:color="auto"/>
      </w:divBdr>
      <w:divsChild>
        <w:div w:id="777719483">
          <w:marLeft w:val="-720"/>
          <w:marRight w:val="0"/>
          <w:marTop w:val="0"/>
          <w:marBottom w:val="0"/>
          <w:divBdr>
            <w:top w:val="none" w:sz="0" w:space="0" w:color="auto"/>
            <w:left w:val="none" w:sz="0" w:space="0" w:color="auto"/>
            <w:bottom w:val="none" w:sz="0" w:space="0" w:color="auto"/>
            <w:right w:val="none" w:sz="0" w:space="0" w:color="auto"/>
          </w:divBdr>
        </w:div>
      </w:divsChild>
    </w:div>
    <w:div w:id="618922252">
      <w:bodyDiv w:val="1"/>
      <w:marLeft w:val="0"/>
      <w:marRight w:val="0"/>
      <w:marTop w:val="0"/>
      <w:marBottom w:val="0"/>
      <w:divBdr>
        <w:top w:val="none" w:sz="0" w:space="0" w:color="auto"/>
        <w:left w:val="none" w:sz="0" w:space="0" w:color="auto"/>
        <w:bottom w:val="none" w:sz="0" w:space="0" w:color="auto"/>
        <w:right w:val="none" w:sz="0" w:space="0" w:color="auto"/>
      </w:divBdr>
    </w:div>
    <w:div w:id="654644356">
      <w:bodyDiv w:val="1"/>
      <w:marLeft w:val="0"/>
      <w:marRight w:val="0"/>
      <w:marTop w:val="0"/>
      <w:marBottom w:val="0"/>
      <w:divBdr>
        <w:top w:val="none" w:sz="0" w:space="0" w:color="auto"/>
        <w:left w:val="none" w:sz="0" w:space="0" w:color="auto"/>
        <w:bottom w:val="none" w:sz="0" w:space="0" w:color="auto"/>
        <w:right w:val="none" w:sz="0" w:space="0" w:color="auto"/>
      </w:divBdr>
      <w:divsChild>
        <w:div w:id="1361904027">
          <w:marLeft w:val="-720"/>
          <w:marRight w:val="0"/>
          <w:marTop w:val="0"/>
          <w:marBottom w:val="0"/>
          <w:divBdr>
            <w:top w:val="none" w:sz="0" w:space="0" w:color="auto"/>
            <w:left w:val="none" w:sz="0" w:space="0" w:color="auto"/>
            <w:bottom w:val="none" w:sz="0" w:space="0" w:color="auto"/>
            <w:right w:val="none" w:sz="0" w:space="0" w:color="auto"/>
          </w:divBdr>
        </w:div>
      </w:divsChild>
    </w:div>
    <w:div w:id="709453911">
      <w:bodyDiv w:val="1"/>
      <w:marLeft w:val="0"/>
      <w:marRight w:val="0"/>
      <w:marTop w:val="0"/>
      <w:marBottom w:val="0"/>
      <w:divBdr>
        <w:top w:val="none" w:sz="0" w:space="0" w:color="auto"/>
        <w:left w:val="none" w:sz="0" w:space="0" w:color="auto"/>
        <w:bottom w:val="none" w:sz="0" w:space="0" w:color="auto"/>
        <w:right w:val="none" w:sz="0" w:space="0" w:color="auto"/>
      </w:divBdr>
      <w:divsChild>
        <w:div w:id="332269006">
          <w:marLeft w:val="-720"/>
          <w:marRight w:val="0"/>
          <w:marTop w:val="0"/>
          <w:marBottom w:val="0"/>
          <w:divBdr>
            <w:top w:val="none" w:sz="0" w:space="0" w:color="auto"/>
            <w:left w:val="none" w:sz="0" w:space="0" w:color="auto"/>
            <w:bottom w:val="none" w:sz="0" w:space="0" w:color="auto"/>
            <w:right w:val="none" w:sz="0" w:space="0" w:color="auto"/>
          </w:divBdr>
        </w:div>
      </w:divsChild>
    </w:div>
    <w:div w:id="716977070">
      <w:bodyDiv w:val="1"/>
      <w:marLeft w:val="0"/>
      <w:marRight w:val="0"/>
      <w:marTop w:val="0"/>
      <w:marBottom w:val="0"/>
      <w:divBdr>
        <w:top w:val="none" w:sz="0" w:space="0" w:color="auto"/>
        <w:left w:val="none" w:sz="0" w:space="0" w:color="auto"/>
        <w:bottom w:val="none" w:sz="0" w:space="0" w:color="auto"/>
        <w:right w:val="none" w:sz="0" w:space="0" w:color="auto"/>
      </w:divBdr>
      <w:divsChild>
        <w:div w:id="202523185">
          <w:marLeft w:val="0"/>
          <w:marRight w:val="0"/>
          <w:marTop w:val="0"/>
          <w:marBottom w:val="0"/>
          <w:divBdr>
            <w:top w:val="none" w:sz="0" w:space="0" w:color="auto"/>
            <w:left w:val="none" w:sz="0" w:space="0" w:color="auto"/>
            <w:bottom w:val="none" w:sz="0" w:space="0" w:color="auto"/>
            <w:right w:val="none" w:sz="0" w:space="0" w:color="auto"/>
          </w:divBdr>
        </w:div>
        <w:div w:id="365446743">
          <w:marLeft w:val="0"/>
          <w:marRight w:val="0"/>
          <w:marTop w:val="0"/>
          <w:marBottom w:val="0"/>
          <w:divBdr>
            <w:top w:val="none" w:sz="0" w:space="0" w:color="auto"/>
            <w:left w:val="none" w:sz="0" w:space="0" w:color="auto"/>
            <w:bottom w:val="none" w:sz="0" w:space="0" w:color="auto"/>
            <w:right w:val="none" w:sz="0" w:space="0" w:color="auto"/>
          </w:divBdr>
        </w:div>
        <w:div w:id="504436982">
          <w:marLeft w:val="0"/>
          <w:marRight w:val="0"/>
          <w:marTop w:val="0"/>
          <w:marBottom w:val="0"/>
          <w:divBdr>
            <w:top w:val="none" w:sz="0" w:space="0" w:color="auto"/>
            <w:left w:val="none" w:sz="0" w:space="0" w:color="auto"/>
            <w:bottom w:val="none" w:sz="0" w:space="0" w:color="auto"/>
            <w:right w:val="none" w:sz="0" w:space="0" w:color="auto"/>
          </w:divBdr>
        </w:div>
        <w:div w:id="1526400508">
          <w:marLeft w:val="0"/>
          <w:marRight w:val="0"/>
          <w:marTop w:val="0"/>
          <w:marBottom w:val="0"/>
          <w:divBdr>
            <w:top w:val="none" w:sz="0" w:space="0" w:color="auto"/>
            <w:left w:val="none" w:sz="0" w:space="0" w:color="auto"/>
            <w:bottom w:val="none" w:sz="0" w:space="0" w:color="auto"/>
            <w:right w:val="none" w:sz="0" w:space="0" w:color="auto"/>
          </w:divBdr>
        </w:div>
      </w:divsChild>
    </w:div>
    <w:div w:id="840781063">
      <w:bodyDiv w:val="1"/>
      <w:marLeft w:val="0"/>
      <w:marRight w:val="0"/>
      <w:marTop w:val="0"/>
      <w:marBottom w:val="0"/>
      <w:divBdr>
        <w:top w:val="none" w:sz="0" w:space="0" w:color="auto"/>
        <w:left w:val="none" w:sz="0" w:space="0" w:color="auto"/>
        <w:bottom w:val="none" w:sz="0" w:space="0" w:color="auto"/>
        <w:right w:val="none" w:sz="0" w:space="0" w:color="auto"/>
      </w:divBdr>
    </w:div>
    <w:div w:id="840969197">
      <w:bodyDiv w:val="1"/>
      <w:marLeft w:val="0"/>
      <w:marRight w:val="0"/>
      <w:marTop w:val="0"/>
      <w:marBottom w:val="0"/>
      <w:divBdr>
        <w:top w:val="none" w:sz="0" w:space="0" w:color="auto"/>
        <w:left w:val="none" w:sz="0" w:space="0" w:color="auto"/>
        <w:bottom w:val="none" w:sz="0" w:space="0" w:color="auto"/>
        <w:right w:val="none" w:sz="0" w:space="0" w:color="auto"/>
      </w:divBdr>
    </w:div>
    <w:div w:id="843396612">
      <w:bodyDiv w:val="1"/>
      <w:marLeft w:val="0"/>
      <w:marRight w:val="0"/>
      <w:marTop w:val="0"/>
      <w:marBottom w:val="0"/>
      <w:divBdr>
        <w:top w:val="none" w:sz="0" w:space="0" w:color="auto"/>
        <w:left w:val="none" w:sz="0" w:space="0" w:color="auto"/>
        <w:bottom w:val="none" w:sz="0" w:space="0" w:color="auto"/>
        <w:right w:val="none" w:sz="0" w:space="0" w:color="auto"/>
      </w:divBdr>
    </w:div>
    <w:div w:id="858201770">
      <w:bodyDiv w:val="1"/>
      <w:marLeft w:val="0"/>
      <w:marRight w:val="0"/>
      <w:marTop w:val="0"/>
      <w:marBottom w:val="0"/>
      <w:divBdr>
        <w:top w:val="none" w:sz="0" w:space="0" w:color="auto"/>
        <w:left w:val="none" w:sz="0" w:space="0" w:color="auto"/>
        <w:bottom w:val="none" w:sz="0" w:space="0" w:color="auto"/>
        <w:right w:val="none" w:sz="0" w:space="0" w:color="auto"/>
      </w:divBdr>
    </w:div>
    <w:div w:id="867790656">
      <w:bodyDiv w:val="1"/>
      <w:marLeft w:val="0"/>
      <w:marRight w:val="0"/>
      <w:marTop w:val="0"/>
      <w:marBottom w:val="0"/>
      <w:divBdr>
        <w:top w:val="none" w:sz="0" w:space="0" w:color="auto"/>
        <w:left w:val="none" w:sz="0" w:space="0" w:color="auto"/>
        <w:bottom w:val="none" w:sz="0" w:space="0" w:color="auto"/>
        <w:right w:val="none" w:sz="0" w:space="0" w:color="auto"/>
      </w:divBdr>
    </w:div>
    <w:div w:id="873075167">
      <w:bodyDiv w:val="1"/>
      <w:marLeft w:val="0"/>
      <w:marRight w:val="0"/>
      <w:marTop w:val="0"/>
      <w:marBottom w:val="0"/>
      <w:divBdr>
        <w:top w:val="none" w:sz="0" w:space="0" w:color="auto"/>
        <w:left w:val="none" w:sz="0" w:space="0" w:color="auto"/>
        <w:bottom w:val="none" w:sz="0" w:space="0" w:color="auto"/>
        <w:right w:val="none" w:sz="0" w:space="0" w:color="auto"/>
      </w:divBdr>
      <w:divsChild>
        <w:div w:id="250818344">
          <w:marLeft w:val="-720"/>
          <w:marRight w:val="0"/>
          <w:marTop w:val="0"/>
          <w:marBottom w:val="0"/>
          <w:divBdr>
            <w:top w:val="none" w:sz="0" w:space="0" w:color="auto"/>
            <w:left w:val="none" w:sz="0" w:space="0" w:color="auto"/>
            <w:bottom w:val="none" w:sz="0" w:space="0" w:color="auto"/>
            <w:right w:val="none" w:sz="0" w:space="0" w:color="auto"/>
          </w:divBdr>
        </w:div>
      </w:divsChild>
    </w:div>
    <w:div w:id="909654512">
      <w:bodyDiv w:val="1"/>
      <w:marLeft w:val="0"/>
      <w:marRight w:val="0"/>
      <w:marTop w:val="0"/>
      <w:marBottom w:val="0"/>
      <w:divBdr>
        <w:top w:val="none" w:sz="0" w:space="0" w:color="auto"/>
        <w:left w:val="none" w:sz="0" w:space="0" w:color="auto"/>
        <w:bottom w:val="none" w:sz="0" w:space="0" w:color="auto"/>
        <w:right w:val="none" w:sz="0" w:space="0" w:color="auto"/>
      </w:divBdr>
    </w:div>
    <w:div w:id="932516936">
      <w:bodyDiv w:val="1"/>
      <w:marLeft w:val="0"/>
      <w:marRight w:val="0"/>
      <w:marTop w:val="0"/>
      <w:marBottom w:val="0"/>
      <w:divBdr>
        <w:top w:val="none" w:sz="0" w:space="0" w:color="auto"/>
        <w:left w:val="none" w:sz="0" w:space="0" w:color="auto"/>
        <w:bottom w:val="none" w:sz="0" w:space="0" w:color="auto"/>
        <w:right w:val="none" w:sz="0" w:space="0" w:color="auto"/>
      </w:divBdr>
      <w:divsChild>
        <w:div w:id="1149251408">
          <w:marLeft w:val="-720"/>
          <w:marRight w:val="0"/>
          <w:marTop w:val="0"/>
          <w:marBottom w:val="0"/>
          <w:divBdr>
            <w:top w:val="none" w:sz="0" w:space="0" w:color="auto"/>
            <w:left w:val="none" w:sz="0" w:space="0" w:color="auto"/>
            <w:bottom w:val="none" w:sz="0" w:space="0" w:color="auto"/>
            <w:right w:val="none" w:sz="0" w:space="0" w:color="auto"/>
          </w:divBdr>
        </w:div>
      </w:divsChild>
    </w:div>
    <w:div w:id="950674418">
      <w:bodyDiv w:val="1"/>
      <w:marLeft w:val="0"/>
      <w:marRight w:val="0"/>
      <w:marTop w:val="0"/>
      <w:marBottom w:val="0"/>
      <w:divBdr>
        <w:top w:val="none" w:sz="0" w:space="0" w:color="auto"/>
        <w:left w:val="none" w:sz="0" w:space="0" w:color="auto"/>
        <w:bottom w:val="none" w:sz="0" w:space="0" w:color="auto"/>
        <w:right w:val="none" w:sz="0" w:space="0" w:color="auto"/>
      </w:divBdr>
      <w:divsChild>
        <w:div w:id="1847667950">
          <w:marLeft w:val="0"/>
          <w:marRight w:val="0"/>
          <w:marTop w:val="0"/>
          <w:marBottom w:val="0"/>
          <w:divBdr>
            <w:top w:val="none" w:sz="0" w:space="0" w:color="auto"/>
            <w:left w:val="none" w:sz="0" w:space="0" w:color="auto"/>
            <w:bottom w:val="none" w:sz="0" w:space="0" w:color="auto"/>
            <w:right w:val="none" w:sz="0" w:space="0" w:color="auto"/>
          </w:divBdr>
          <w:divsChild>
            <w:div w:id="1551377470">
              <w:marLeft w:val="0"/>
              <w:marRight w:val="0"/>
              <w:marTop w:val="0"/>
              <w:marBottom w:val="0"/>
              <w:divBdr>
                <w:top w:val="none" w:sz="0" w:space="0" w:color="auto"/>
                <w:left w:val="none" w:sz="0" w:space="0" w:color="auto"/>
                <w:bottom w:val="none" w:sz="0" w:space="0" w:color="auto"/>
                <w:right w:val="none" w:sz="0" w:space="0" w:color="auto"/>
              </w:divBdr>
              <w:divsChild>
                <w:div w:id="310867508">
                  <w:marLeft w:val="0"/>
                  <w:marRight w:val="0"/>
                  <w:marTop w:val="0"/>
                  <w:marBottom w:val="0"/>
                  <w:divBdr>
                    <w:top w:val="none" w:sz="0" w:space="0" w:color="auto"/>
                    <w:left w:val="none" w:sz="0" w:space="0" w:color="auto"/>
                    <w:bottom w:val="none" w:sz="0" w:space="0" w:color="auto"/>
                    <w:right w:val="none" w:sz="0" w:space="0" w:color="auto"/>
                  </w:divBdr>
                  <w:divsChild>
                    <w:div w:id="474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760836">
      <w:bodyDiv w:val="1"/>
      <w:marLeft w:val="0"/>
      <w:marRight w:val="0"/>
      <w:marTop w:val="0"/>
      <w:marBottom w:val="0"/>
      <w:divBdr>
        <w:top w:val="none" w:sz="0" w:space="0" w:color="auto"/>
        <w:left w:val="none" w:sz="0" w:space="0" w:color="auto"/>
        <w:bottom w:val="none" w:sz="0" w:space="0" w:color="auto"/>
        <w:right w:val="none" w:sz="0" w:space="0" w:color="auto"/>
      </w:divBdr>
    </w:div>
    <w:div w:id="1158764061">
      <w:bodyDiv w:val="1"/>
      <w:marLeft w:val="0"/>
      <w:marRight w:val="0"/>
      <w:marTop w:val="0"/>
      <w:marBottom w:val="0"/>
      <w:divBdr>
        <w:top w:val="none" w:sz="0" w:space="0" w:color="auto"/>
        <w:left w:val="none" w:sz="0" w:space="0" w:color="auto"/>
        <w:bottom w:val="none" w:sz="0" w:space="0" w:color="auto"/>
        <w:right w:val="none" w:sz="0" w:space="0" w:color="auto"/>
      </w:divBdr>
    </w:div>
    <w:div w:id="1165365976">
      <w:bodyDiv w:val="1"/>
      <w:marLeft w:val="0"/>
      <w:marRight w:val="0"/>
      <w:marTop w:val="0"/>
      <w:marBottom w:val="0"/>
      <w:divBdr>
        <w:top w:val="none" w:sz="0" w:space="0" w:color="auto"/>
        <w:left w:val="none" w:sz="0" w:space="0" w:color="auto"/>
        <w:bottom w:val="none" w:sz="0" w:space="0" w:color="auto"/>
        <w:right w:val="none" w:sz="0" w:space="0" w:color="auto"/>
      </w:divBdr>
      <w:divsChild>
        <w:div w:id="21712528">
          <w:marLeft w:val="0"/>
          <w:marRight w:val="0"/>
          <w:marTop w:val="0"/>
          <w:marBottom w:val="0"/>
          <w:divBdr>
            <w:top w:val="none" w:sz="0" w:space="0" w:color="auto"/>
            <w:left w:val="none" w:sz="0" w:space="0" w:color="auto"/>
            <w:bottom w:val="none" w:sz="0" w:space="0" w:color="auto"/>
            <w:right w:val="none" w:sz="0" w:space="0" w:color="auto"/>
          </w:divBdr>
        </w:div>
        <w:div w:id="1350719042">
          <w:marLeft w:val="0"/>
          <w:marRight w:val="0"/>
          <w:marTop w:val="0"/>
          <w:marBottom w:val="0"/>
          <w:divBdr>
            <w:top w:val="none" w:sz="0" w:space="0" w:color="auto"/>
            <w:left w:val="none" w:sz="0" w:space="0" w:color="auto"/>
            <w:bottom w:val="none" w:sz="0" w:space="0" w:color="auto"/>
            <w:right w:val="none" w:sz="0" w:space="0" w:color="auto"/>
          </w:divBdr>
        </w:div>
        <w:div w:id="1446195624">
          <w:marLeft w:val="0"/>
          <w:marRight w:val="0"/>
          <w:marTop w:val="0"/>
          <w:marBottom w:val="0"/>
          <w:divBdr>
            <w:top w:val="none" w:sz="0" w:space="0" w:color="auto"/>
            <w:left w:val="none" w:sz="0" w:space="0" w:color="auto"/>
            <w:bottom w:val="none" w:sz="0" w:space="0" w:color="auto"/>
            <w:right w:val="none" w:sz="0" w:space="0" w:color="auto"/>
          </w:divBdr>
        </w:div>
        <w:div w:id="1991862348">
          <w:marLeft w:val="0"/>
          <w:marRight w:val="0"/>
          <w:marTop w:val="0"/>
          <w:marBottom w:val="0"/>
          <w:divBdr>
            <w:top w:val="none" w:sz="0" w:space="0" w:color="auto"/>
            <w:left w:val="none" w:sz="0" w:space="0" w:color="auto"/>
            <w:bottom w:val="none" w:sz="0" w:space="0" w:color="auto"/>
            <w:right w:val="none" w:sz="0" w:space="0" w:color="auto"/>
          </w:divBdr>
        </w:div>
      </w:divsChild>
    </w:div>
    <w:div w:id="1221676061">
      <w:bodyDiv w:val="1"/>
      <w:marLeft w:val="0"/>
      <w:marRight w:val="0"/>
      <w:marTop w:val="0"/>
      <w:marBottom w:val="0"/>
      <w:divBdr>
        <w:top w:val="none" w:sz="0" w:space="0" w:color="auto"/>
        <w:left w:val="none" w:sz="0" w:space="0" w:color="auto"/>
        <w:bottom w:val="none" w:sz="0" w:space="0" w:color="auto"/>
        <w:right w:val="none" w:sz="0" w:space="0" w:color="auto"/>
      </w:divBdr>
      <w:divsChild>
        <w:div w:id="38821867">
          <w:marLeft w:val="0"/>
          <w:marRight w:val="0"/>
          <w:marTop w:val="0"/>
          <w:marBottom w:val="0"/>
          <w:divBdr>
            <w:top w:val="none" w:sz="0" w:space="0" w:color="auto"/>
            <w:left w:val="none" w:sz="0" w:space="0" w:color="auto"/>
            <w:bottom w:val="none" w:sz="0" w:space="0" w:color="auto"/>
            <w:right w:val="none" w:sz="0" w:space="0" w:color="auto"/>
          </w:divBdr>
        </w:div>
        <w:div w:id="604046715">
          <w:marLeft w:val="0"/>
          <w:marRight w:val="0"/>
          <w:marTop w:val="0"/>
          <w:marBottom w:val="0"/>
          <w:divBdr>
            <w:top w:val="none" w:sz="0" w:space="0" w:color="auto"/>
            <w:left w:val="none" w:sz="0" w:space="0" w:color="auto"/>
            <w:bottom w:val="none" w:sz="0" w:space="0" w:color="auto"/>
            <w:right w:val="none" w:sz="0" w:space="0" w:color="auto"/>
          </w:divBdr>
        </w:div>
        <w:div w:id="1075592127">
          <w:marLeft w:val="0"/>
          <w:marRight w:val="0"/>
          <w:marTop w:val="0"/>
          <w:marBottom w:val="0"/>
          <w:divBdr>
            <w:top w:val="none" w:sz="0" w:space="0" w:color="auto"/>
            <w:left w:val="none" w:sz="0" w:space="0" w:color="auto"/>
            <w:bottom w:val="none" w:sz="0" w:space="0" w:color="auto"/>
            <w:right w:val="none" w:sz="0" w:space="0" w:color="auto"/>
          </w:divBdr>
        </w:div>
        <w:div w:id="1480266957">
          <w:marLeft w:val="0"/>
          <w:marRight w:val="0"/>
          <w:marTop w:val="0"/>
          <w:marBottom w:val="0"/>
          <w:divBdr>
            <w:top w:val="none" w:sz="0" w:space="0" w:color="auto"/>
            <w:left w:val="none" w:sz="0" w:space="0" w:color="auto"/>
            <w:bottom w:val="none" w:sz="0" w:space="0" w:color="auto"/>
            <w:right w:val="none" w:sz="0" w:space="0" w:color="auto"/>
          </w:divBdr>
        </w:div>
        <w:div w:id="1607696118">
          <w:marLeft w:val="0"/>
          <w:marRight w:val="0"/>
          <w:marTop w:val="0"/>
          <w:marBottom w:val="0"/>
          <w:divBdr>
            <w:top w:val="none" w:sz="0" w:space="0" w:color="auto"/>
            <w:left w:val="none" w:sz="0" w:space="0" w:color="auto"/>
            <w:bottom w:val="none" w:sz="0" w:space="0" w:color="auto"/>
            <w:right w:val="none" w:sz="0" w:space="0" w:color="auto"/>
          </w:divBdr>
        </w:div>
      </w:divsChild>
    </w:div>
    <w:div w:id="1224298103">
      <w:bodyDiv w:val="1"/>
      <w:marLeft w:val="0"/>
      <w:marRight w:val="0"/>
      <w:marTop w:val="0"/>
      <w:marBottom w:val="0"/>
      <w:divBdr>
        <w:top w:val="none" w:sz="0" w:space="0" w:color="auto"/>
        <w:left w:val="none" w:sz="0" w:space="0" w:color="auto"/>
        <w:bottom w:val="none" w:sz="0" w:space="0" w:color="auto"/>
        <w:right w:val="none" w:sz="0" w:space="0" w:color="auto"/>
      </w:divBdr>
    </w:div>
    <w:div w:id="1228885307">
      <w:bodyDiv w:val="1"/>
      <w:marLeft w:val="0"/>
      <w:marRight w:val="0"/>
      <w:marTop w:val="0"/>
      <w:marBottom w:val="0"/>
      <w:divBdr>
        <w:top w:val="none" w:sz="0" w:space="0" w:color="auto"/>
        <w:left w:val="none" w:sz="0" w:space="0" w:color="auto"/>
        <w:bottom w:val="none" w:sz="0" w:space="0" w:color="auto"/>
        <w:right w:val="none" w:sz="0" w:space="0" w:color="auto"/>
      </w:divBdr>
    </w:div>
    <w:div w:id="1273902549">
      <w:bodyDiv w:val="1"/>
      <w:marLeft w:val="0"/>
      <w:marRight w:val="0"/>
      <w:marTop w:val="0"/>
      <w:marBottom w:val="0"/>
      <w:divBdr>
        <w:top w:val="none" w:sz="0" w:space="0" w:color="auto"/>
        <w:left w:val="none" w:sz="0" w:space="0" w:color="auto"/>
        <w:bottom w:val="none" w:sz="0" w:space="0" w:color="auto"/>
        <w:right w:val="none" w:sz="0" w:space="0" w:color="auto"/>
      </w:divBdr>
    </w:div>
    <w:div w:id="1285650457">
      <w:bodyDiv w:val="1"/>
      <w:marLeft w:val="0"/>
      <w:marRight w:val="0"/>
      <w:marTop w:val="0"/>
      <w:marBottom w:val="0"/>
      <w:divBdr>
        <w:top w:val="none" w:sz="0" w:space="0" w:color="auto"/>
        <w:left w:val="none" w:sz="0" w:space="0" w:color="auto"/>
        <w:bottom w:val="none" w:sz="0" w:space="0" w:color="auto"/>
        <w:right w:val="none" w:sz="0" w:space="0" w:color="auto"/>
      </w:divBdr>
    </w:div>
    <w:div w:id="1323047614">
      <w:bodyDiv w:val="1"/>
      <w:marLeft w:val="0"/>
      <w:marRight w:val="0"/>
      <w:marTop w:val="0"/>
      <w:marBottom w:val="0"/>
      <w:divBdr>
        <w:top w:val="none" w:sz="0" w:space="0" w:color="auto"/>
        <w:left w:val="none" w:sz="0" w:space="0" w:color="auto"/>
        <w:bottom w:val="none" w:sz="0" w:space="0" w:color="auto"/>
        <w:right w:val="none" w:sz="0" w:space="0" w:color="auto"/>
      </w:divBdr>
    </w:div>
    <w:div w:id="1379234392">
      <w:bodyDiv w:val="1"/>
      <w:marLeft w:val="0"/>
      <w:marRight w:val="0"/>
      <w:marTop w:val="0"/>
      <w:marBottom w:val="0"/>
      <w:divBdr>
        <w:top w:val="none" w:sz="0" w:space="0" w:color="auto"/>
        <w:left w:val="none" w:sz="0" w:space="0" w:color="auto"/>
        <w:bottom w:val="none" w:sz="0" w:space="0" w:color="auto"/>
        <w:right w:val="none" w:sz="0" w:space="0" w:color="auto"/>
      </w:divBdr>
      <w:divsChild>
        <w:div w:id="130296745">
          <w:marLeft w:val="0"/>
          <w:marRight w:val="0"/>
          <w:marTop w:val="0"/>
          <w:marBottom w:val="0"/>
          <w:divBdr>
            <w:top w:val="none" w:sz="0" w:space="0" w:color="auto"/>
            <w:left w:val="none" w:sz="0" w:space="0" w:color="auto"/>
            <w:bottom w:val="none" w:sz="0" w:space="0" w:color="auto"/>
            <w:right w:val="none" w:sz="0" w:space="0" w:color="auto"/>
          </w:divBdr>
        </w:div>
        <w:div w:id="454759425">
          <w:marLeft w:val="0"/>
          <w:marRight w:val="0"/>
          <w:marTop w:val="0"/>
          <w:marBottom w:val="0"/>
          <w:divBdr>
            <w:top w:val="none" w:sz="0" w:space="0" w:color="auto"/>
            <w:left w:val="none" w:sz="0" w:space="0" w:color="auto"/>
            <w:bottom w:val="none" w:sz="0" w:space="0" w:color="auto"/>
            <w:right w:val="none" w:sz="0" w:space="0" w:color="auto"/>
          </w:divBdr>
        </w:div>
        <w:div w:id="541137363">
          <w:marLeft w:val="0"/>
          <w:marRight w:val="0"/>
          <w:marTop w:val="0"/>
          <w:marBottom w:val="0"/>
          <w:divBdr>
            <w:top w:val="none" w:sz="0" w:space="0" w:color="auto"/>
            <w:left w:val="none" w:sz="0" w:space="0" w:color="auto"/>
            <w:bottom w:val="none" w:sz="0" w:space="0" w:color="auto"/>
            <w:right w:val="none" w:sz="0" w:space="0" w:color="auto"/>
          </w:divBdr>
        </w:div>
        <w:div w:id="649797788">
          <w:marLeft w:val="0"/>
          <w:marRight w:val="0"/>
          <w:marTop w:val="0"/>
          <w:marBottom w:val="0"/>
          <w:divBdr>
            <w:top w:val="none" w:sz="0" w:space="0" w:color="auto"/>
            <w:left w:val="none" w:sz="0" w:space="0" w:color="auto"/>
            <w:bottom w:val="none" w:sz="0" w:space="0" w:color="auto"/>
            <w:right w:val="none" w:sz="0" w:space="0" w:color="auto"/>
          </w:divBdr>
        </w:div>
        <w:div w:id="2026010543">
          <w:marLeft w:val="0"/>
          <w:marRight w:val="0"/>
          <w:marTop w:val="0"/>
          <w:marBottom w:val="0"/>
          <w:divBdr>
            <w:top w:val="none" w:sz="0" w:space="0" w:color="auto"/>
            <w:left w:val="none" w:sz="0" w:space="0" w:color="auto"/>
            <w:bottom w:val="none" w:sz="0" w:space="0" w:color="auto"/>
            <w:right w:val="none" w:sz="0" w:space="0" w:color="auto"/>
          </w:divBdr>
        </w:div>
      </w:divsChild>
    </w:div>
    <w:div w:id="1403134877">
      <w:bodyDiv w:val="1"/>
      <w:marLeft w:val="0"/>
      <w:marRight w:val="0"/>
      <w:marTop w:val="0"/>
      <w:marBottom w:val="0"/>
      <w:divBdr>
        <w:top w:val="none" w:sz="0" w:space="0" w:color="auto"/>
        <w:left w:val="none" w:sz="0" w:space="0" w:color="auto"/>
        <w:bottom w:val="none" w:sz="0" w:space="0" w:color="auto"/>
        <w:right w:val="none" w:sz="0" w:space="0" w:color="auto"/>
      </w:divBdr>
    </w:div>
    <w:div w:id="1411779595">
      <w:bodyDiv w:val="1"/>
      <w:marLeft w:val="0"/>
      <w:marRight w:val="0"/>
      <w:marTop w:val="0"/>
      <w:marBottom w:val="0"/>
      <w:divBdr>
        <w:top w:val="none" w:sz="0" w:space="0" w:color="auto"/>
        <w:left w:val="none" w:sz="0" w:space="0" w:color="auto"/>
        <w:bottom w:val="none" w:sz="0" w:space="0" w:color="auto"/>
        <w:right w:val="none" w:sz="0" w:space="0" w:color="auto"/>
      </w:divBdr>
    </w:div>
    <w:div w:id="1428623597">
      <w:bodyDiv w:val="1"/>
      <w:marLeft w:val="0"/>
      <w:marRight w:val="0"/>
      <w:marTop w:val="0"/>
      <w:marBottom w:val="0"/>
      <w:divBdr>
        <w:top w:val="none" w:sz="0" w:space="0" w:color="auto"/>
        <w:left w:val="none" w:sz="0" w:space="0" w:color="auto"/>
        <w:bottom w:val="none" w:sz="0" w:space="0" w:color="auto"/>
        <w:right w:val="none" w:sz="0" w:space="0" w:color="auto"/>
      </w:divBdr>
      <w:divsChild>
        <w:div w:id="664093129">
          <w:marLeft w:val="-720"/>
          <w:marRight w:val="0"/>
          <w:marTop w:val="0"/>
          <w:marBottom w:val="0"/>
          <w:divBdr>
            <w:top w:val="none" w:sz="0" w:space="0" w:color="auto"/>
            <w:left w:val="none" w:sz="0" w:space="0" w:color="auto"/>
            <w:bottom w:val="none" w:sz="0" w:space="0" w:color="auto"/>
            <w:right w:val="none" w:sz="0" w:space="0" w:color="auto"/>
          </w:divBdr>
        </w:div>
      </w:divsChild>
    </w:div>
    <w:div w:id="1434976397">
      <w:bodyDiv w:val="1"/>
      <w:marLeft w:val="0"/>
      <w:marRight w:val="0"/>
      <w:marTop w:val="0"/>
      <w:marBottom w:val="0"/>
      <w:divBdr>
        <w:top w:val="none" w:sz="0" w:space="0" w:color="auto"/>
        <w:left w:val="none" w:sz="0" w:space="0" w:color="auto"/>
        <w:bottom w:val="none" w:sz="0" w:space="0" w:color="auto"/>
        <w:right w:val="none" w:sz="0" w:space="0" w:color="auto"/>
      </w:divBdr>
    </w:div>
    <w:div w:id="1450398199">
      <w:bodyDiv w:val="1"/>
      <w:marLeft w:val="0"/>
      <w:marRight w:val="0"/>
      <w:marTop w:val="0"/>
      <w:marBottom w:val="0"/>
      <w:divBdr>
        <w:top w:val="none" w:sz="0" w:space="0" w:color="auto"/>
        <w:left w:val="none" w:sz="0" w:space="0" w:color="auto"/>
        <w:bottom w:val="none" w:sz="0" w:space="0" w:color="auto"/>
        <w:right w:val="none" w:sz="0" w:space="0" w:color="auto"/>
      </w:divBdr>
    </w:div>
    <w:div w:id="1475903182">
      <w:bodyDiv w:val="1"/>
      <w:marLeft w:val="0"/>
      <w:marRight w:val="0"/>
      <w:marTop w:val="0"/>
      <w:marBottom w:val="0"/>
      <w:divBdr>
        <w:top w:val="none" w:sz="0" w:space="0" w:color="auto"/>
        <w:left w:val="none" w:sz="0" w:space="0" w:color="auto"/>
        <w:bottom w:val="none" w:sz="0" w:space="0" w:color="auto"/>
        <w:right w:val="none" w:sz="0" w:space="0" w:color="auto"/>
      </w:divBdr>
      <w:divsChild>
        <w:div w:id="630357934">
          <w:marLeft w:val="-720"/>
          <w:marRight w:val="0"/>
          <w:marTop w:val="0"/>
          <w:marBottom w:val="0"/>
          <w:divBdr>
            <w:top w:val="none" w:sz="0" w:space="0" w:color="auto"/>
            <w:left w:val="none" w:sz="0" w:space="0" w:color="auto"/>
            <w:bottom w:val="none" w:sz="0" w:space="0" w:color="auto"/>
            <w:right w:val="none" w:sz="0" w:space="0" w:color="auto"/>
          </w:divBdr>
        </w:div>
      </w:divsChild>
    </w:div>
    <w:div w:id="1586378034">
      <w:bodyDiv w:val="1"/>
      <w:marLeft w:val="0"/>
      <w:marRight w:val="0"/>
      <w:marTop w:val="0"/>
      <w:marBottom w:val="0"/>
      <w:divBdr>
        <w:top w:val="none" w:sz="0" w:space="0" w:color="auto"/>
        <w:left w:val="none" w:sz="0" w:space="0" w:color="auto"/>
        <w:bottom w:val="none" w:sz="0" w:space="0" w:color="auto"/>
        <w:right w:val="none" w:sz="0" w:space="0" w:color="auto"/>
      </w:divBdr>
      <w:divsChild>
        <w:div w:id="1500197163">
          <w:marLeft w:val="-720"/>
          <w:marRight w:val="0"/>
          <w:marTop w:val="0"/>
          <w:marBottom w:val="0"/>
          <w:divBdr>
            <w:top w:val="none" w:sz="0" w:space="0" w:color="auto"/>
            <w:left w:val="none" w:sz="0" w:space="0" w:color="auto"/>
            <w:bottom w:val="none" w:sz="0" w:space="0" w:color="auto"/>
            <w:right w:val="none" w:sz="0" w:space="0" w:color="auto"/>
          </w:divBdr>
        </w:div>
      </w:divsChild>
    </w:div>
    <w:div w:id="1615290368">
      <w:bodyDiv w:val="1"/>
      <w:marLeft w:val="0"/>
      <w:marRight w:val="0"/>
      <w:marTop w:val="0"/>
      <w:marBottom w:val="0"/>
      <w:divBdr>
        <w:top w:val="none" w:sz="0" w:space="0" w:color="auto"/>
        <w:left w:val="none" w:sz="0" w:space="0" w:color="auto"/>
        <w:bottom w:val="none" w:sz="0" w:space="0" w:color="auto"/>
        <w:right w:val="none" w:sz="0" w:space="0" w:color="auto"/>
      </w:divBdr>
    </w:div>
    <w:div w:id="1729960685">
      <w:bodyDiv w:val="1"/>
      <w:marLeft w:val="0"/>
      <w:marRight w:val="0"/>
      <w:marTop w:val="0"/>
      <w:marBottom w:val="0"/>
      <w:divBdr>
        <w:top w:val="none" w:sz="0" w:space="0" w:color="auto"/>
        <w:left w:val="none" w:sz="0" w:space="0" w:color="auto"/>
        <w:bottom w:val="none" w:sz="0" w:space="0" w:color="auto"/>
        <w:right w:val="none" w:sz="0" w:space="0" w:color="auto"/>
      </w:divBdr>
      <w:divsChild>
        <w:div w:id="101190503">
          <w:marLeft w:val="-720"/>
          <w:marRight w:val="0"/>
          <w:marTop w:val="0"/>
          <w:marBottom w:val="0"/>
          <w:divBdr>
            <w:top w:val="none" w:sz="0" w:space="0" w:color="auto"/>
            <w:left w:val="none" w:sz="0" w:space="0" w:color="auto"/>
            <w:bottom w:val="none" w:sz="0" w:space="0" w:color="auto"/>
            <w:right w:val="none" w:sz="0" w:space="0" w:color="auto"/>
          </w:divBdr>
        </w:div>
      </w:divsChild>
    </w:div>
    <w:div w:id="1742026223">
      <w:bodyDiv w:val="1"/>
      <w:marLeft w:val="0"/>
      <w:marRight w:val="0"/>
      <w:marTop w:val="0"/>
      <w:marBottom w:val="0"/>
      <w:divBdr>
        <w:top w:val="none" w:sz="0" w:space="0" w:color="auto"/>
        <w:left w:val="none" w:sz="0" w:space="0" w:color="auto"/>
        <w:bottom w:val="none" w:sz="0" w:space="0" w:color="auto"/>
        <w:right w:val="none" w:sz="0" w:space="0" w:color="auto"/>
      </w:divBdr>
      <w:divsChild>
        <w:div w:id="531577222">
          <w:marLeft w:val="-720"/>
          <w:marRight w:val="0"/>
          <w:marTop w:val="0"/>
          <w:marBottom w:val="0"/>
          <w:divBdr>
            <w:top w:val="none" w:sz="0" w:space="0" w:color="auto"/>
            <w:left w:val="none" w:sz="0" w:space="0" w:color="auto"/>
            <w:bottom w:val="none" w:sz="0" w:space="0" w:color="auto"/>
            <w:right w:val="none" w:sz="0" w:space="0" w:color="auto"/>
          </w:divBdr>
        </w:div>
      </w:divsChild>
    </w:div>
    <w:div w:id="1750229102">
      <w:bodyDiv w:val="1"/>
      <w:marLeft w:val="0"/>
      <w:marRight w:val="0"/>
      <w:marTop w:val="0"/>
      <w:marBottom w:val="0"/>
      <w:divBdr>
        <w:top w:val="none" w:sz="0" w:space="0" w:color="auto"/>
        <w:left w:val="none" w:sz="0" w:space="0" w:color="auto"/>
        <w:bottom w:val="none" w:sz="0" w:space="0" w:color="auto"/>
        <w:right w:val="none" w:sz="0" w:space="0" w:color="auto"/>
      </w:divBdr>
      <w:divsChild>
        <w:div w:id="529073235">
          <w:marLeft w:val="0"/>
          <w:marRight w:val="0"/>
          <w:marTop w:val="0"/>
          <w:marBottom w:val="0"/>
          <w:divBdr>
            <w:top w:val="none" w:sz="0" w:space="0" w:color="auto"/>
            <w:left w:val="none" w:sz="0" w:space="0" w:color="auto"/>
            <w:bottom w:val="none" w:sz="0" w:space="0" w:color="auto"/>
            <w:right w:val="none" w:sz="0" w:space="0" w:color="auto"/>
          </w:divBdr>
          <w:divsChild>
            <w:div w:id="1542942512">
              <w:marLeft w:val="0"/>
              <w:marRight w:val="0"/>
              <w:marTop w:val="0"/>
              <w:marBottom w:val="0"/>
              <w:divBdr>
                <w:top w:val="none" w:sz="0" w:space="0" w:color="auto"/>
                <w:left w:val="none" w:sz="0" w:space="0" w:color="auto"/>
                <w:bottom w:val="none" w:sz="0" w:space="0" w:color="auto"/>
                <w:right w:val="none" w:sz="0" w:space="0" w:color="auto"/>
              </w:divBdr>
              <w:divsChild>
                <w:div w:id="351954426">
                  <w:marLeft w:val="0"/>
                  <w:marRight w:val="0"/>
                  <w:marTop w:val="0"/>
                  <w:marBottom w:val="0"/>
                  <w:divBdr>
                    <w:top w:val="none" w:sz="0" w:space="0" w:color="auto"/>
                    <w:left w:val="none" w:sz="0" w:space="0" w:color="auto"/>
                    <w:bottom w:val="none" w:sz="0" w:space="0" w:color="auto"/>
                    <w:right w:val="none" w:sz="0" w:space="0" w:color="auto"/>
                  </w:divBdr>
                  <w:divsChild>
                    <w:div w:id="14651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985148">
      <w:bodyDiv w:val="1"/>
      <w:marLeft w:val="0"/>
      <w:marRight w:val="0"/>
      <w:marTop w:val="0"/>
      <w:marBottom w:val="0"/>
      <w:divBdr>
        <w:top w:val="none" w:sz="0" w:space="0" w:color="auto"/>
        <w:left w:val="none" w:sz="0" w:space="0" w:color="auto"/>
        <w:bottom w:val="none" w:sz="0" w:space="0" w:color="auto"/>
        <w:right w:val="none" w:sz="0" w:space="0" w:color="auto"/>
      </w:divBdr>
      <w:divsChild>
        <w:div w:id="517548228">
          <w:marLeft w:val="-720"/>
          <w:marRight w:val="0"/>
          <w:marTop w:val="0"/>
          <w:marBottom w:val="0"/>
          <w:divBdr>
            <w:top w:val="none" w:sz="0" w:space="0" w:color="auto"/>
            <w:left w:val="none" w:sz="0" w:space="0" w:color="auto"/>
            <w:bottom w:val="none" w:sz="0" w:space="0" w:color="auto"/>
            <w:right w:val="none" w:sz="0" w:space="0" w:color="auto"/>
          </w:divBdr>
        </w:div>
      </w:divsChild>
    </w:div>
    <w:div w:id="1895576407">
      <w:bodyDiv w:val="1"/>
      <w:marLeft w:val="0"/>
      <w:marRight w:val="0"/>
      <w:marTop w:val="0"/>
      <w:marBottom w:val="0"/>
      <w:divBdr>
        <w:top w:val="none" w:sz="0" w:space="0" w:color="auto"/>
        <w:left w:val="none" w:sz="0" w:space="0" w:color="auto"/>
        <w:bottom w:val="none" w:sz="0" w:space="0" w:color="auto"/>
        <w:right w:val="none" w:sz="0" w:space="0" w:color="auto"/>
      </w:divBdr>
    </w:div>
    <w:div w:id="1913660611">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sChild>
        <w:div w:id="1588885192">
          <w:marLeft w:val="-720"/>
          <w:marRight w:val="0"/>
          <w:marTop w:val="0"/>
          <w:marBottom w:val="0"/>
          <w:divBdr>
            <w:top w:val="none" w:sz="0" w:space="0" w:color="auto"/>
            <w:left w:val="none" w:sz="0" w:space="0" w:color="auto"/>
            <w:bottom w:val="none" w:sz="0" w:space="0" w:color="auto"/>
            <w:right w:val="none" w:sz="0" w:space="0" w:color="auto"/>
          </w:divBdr>
        </w:div>
      </w:divsChild>
    </w:div>
    <w:div w:id="2066710255">
      <w:bodyDiv w:val="1"/>
      <w:marLeft w:val="0"/>
      <w:marRight w:val="0"/>
      <w:marTop w:val="0"/>
      <w:marBottom w:val="0"/>
      <w:divBdr>
        <w:top w:val="none" w:sz="0" w:space="0" w:color="auto"/>
        <w:left w:val="none" w:sz="0" w:space="0" w:color="auto"/>
        <w:bottom w:val="none" w:sz="0" w:space="0" w:color="auto"/>
        <w:right w:val="none" w:sz="0" w:space="0" w:color="auto"/>
      </w:divBdr>
    </w:div>
    <w:div w:id="2080520329">
      <w:bodyDiv w:val="1"/>
      <w:marLeft w:val="0"/>
      <w:marRight w:val="0"/>
      <w:marTop w:val="0"/>
      <w:marBottom w:val="0"/>
      <w:divBdr>
        <w:top w:val="none" w:sz="0" w:space="0" w:color="auto"/>
        <w:left w:val="none" w:sz="0" w:space="0" w:color="auto"/>
        <w:bottom w:val="none" w:sz="0" w:space="0" w:color="auto"/>
        <w:right w:val="none" w:sz="0" w:space="0" w:color="auto"/>
      </w:divBdr>
      <w:divsChild>
        <w:div w:id="1781486314">
          <w:marLeft w:val="-720"/>
          <w:marRight w:val="0"/>
          <w:marTop w:val="0"/>
          <w:marBottom w:val="0"/>
          <w:divBdr>
            <w:top w:val="none" w:sz="0" w:space="0" w:color="auto"/>
            <w:left w:val="none" w:sz="0" w:space="0" w:color="auto"/>
            <w:bottom w:val="none" w:sz="0" w:space="0" w:color="auto"/>
            <w:right w:val="none" w:sz="0" w:space="0" w:color="auto"/>
          </w:divBdr>
        </w:div>
      </w:divsChild>
    </w:div>
    <w:div w:id="2094233357">
      <w:bodyDiv w:val="1"/>
      <w:marLeft w:val="0"/>
      <w:marRight w:val="0"/>
      <w:marTop w:val="0"/>
      <w:marBottom w:val="0"/>
      <w:divBdr>
        <w:top w:val="none" w:sz="0" w:space="0" w:color="auto"/>
        <w:left w:val="none" w:sz="0" w:space="0" w:color="auto"/>
        <w:bottom w:val="none" w:sz="0" w:space="0" w:color="auto"/>
        <w:right w:val="none" w:sz="0" w:space="0" w:color="auto"/>
      </w:divBdr>
    </w:div>
    <w:div w:id="2128355195">
      <w:bodyDiv w:val="1"/>
      <w:marLeft w:val="0"/>
      <w:marRight w:val="0"/>
      <w:marTop w:val="0"/>
      <w:marBottom w:val="0"/>
      <w:divBdr>
        <w:top w:val="none" w:sz="0" w:space="0" w:color="auto"/>
        <w:left w:val="none" w:sz="0" w:space="0" w:color="auto"/>
        <w:bottom w:val="none" w:sz="0" w:space="0" w:color="auto"/>
        <w:right w:val="none" w:sz="0" w:space="0" w:color="auto"/>
      </w:divBdr>
      <w:divsChild>
        <w:div w:id="114192499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1016/j.stueduc.2004.06.002" TargetMode="External"/><Relationship Id="rId18" Type="http://schemas.openxmlformats.org/officeDocument/2006/relationships/hyperlink" Target="https://www.legco.gov.hk/yr04-05/english/hc/sub_com/hs02/papers/hs020221cb1-wkcd83-e.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1108/ijced-01-2022-0004" TargetMode="External"/><Relationship Id="rId17" Type="http://schemas.openxmlformats.org/officeDocument/2006/relationships/hyperlink" Target="https://www.edb.gov.hk/en/sch-admin/fin-management/subsidy-info/ref-capacity-enhancement-grant/index.html" TargetMode="External"/><Relationship Id="rId2" Type="http://schemas.openxmlformats.org/officeDocument/2006/relationships/numbering" Target="numbering.xml"/><Relationship Id="rId16" Type="http://schemas.openxmlformats.org/officeDocument/2006/relationships/hyperlink" Target="https://www.edb.gov.hk/attachment/en/sch-admin/fin-management/procurement-procedures-in-aided-schools/Guidelines%20on%20Procurement%20Procedures%20in%20Aided%20Schools%20Eng_2024.pdf" TargetMode="External"/><Relationship Id="rId20" Type="http://schemas.openxmlformats.org/officeDocument/2006/relationships/hyperlink" Target="https://doi.org/10.1016/j.evalprogplan.2011.12.0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91/1478088706qp063oa" TargetMode="External"/><Relationship Id="rId5" Type="http://schemas.openxmlformats.org/officeDocument/2006/relationships/webSettings" Target="webSettings.xml"/><Relationship Id="rId15" Type="http://schemas.openxmlformats.org/officeDocument/2006/relationships/hyperlink" Target="https://assets.publishing.service.gov.uk/media/679a11aaa77d250007d313fd/Strengthening_oversight_of_partnership_delivery_in_higher_education_-_government_consultation_print_ready.pdf"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21832/978184769831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80/13573322.2025.246348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8656B-DE67-4B77-BB98-42795AD6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31</Pages>
  <Words>7222</Words>
  <Characters>45729</Characters>
  <Application>Microsoft Office Word</Application>
  <DocSecurity>0</DocSecurity>
  <Lines>381</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52846</CharactersWithSpaces>
  <SharedDoc>false</SharedDoc>
  <HLinks>
    <vt:vector size="72" baseType="variant">
      <vt:variant>
        <vt:i4>2621500</vt:i4>
      </vt:variant>
      <vt:variant>
        <vt:i4>33</vt:i4>
      </vt:variant>
      <vt:variant>
        <vt:i4>0</vt:i4>
      </vt:variant>
      <vt:variant>
        <vt:i4>5</vt:i4>
      </vt:variant>
      <vt:variant>
        <vt:lpwstr>https://doi.org/10.1016/j.evalprogplan.2011.12.006</vt:lpwstr>
      </vt:variant>
      <vt:variant>
        <vt:lpwstr/>
      </vt:variant>
      <vt:variant>
        <vt:i4>1507405</vt:i4>
      </vt:variant>
      <vt:variant>
        <vt:i4>30</vt:i4>
      </vt:variant>
      <vt:variant>
        <vt:i4>0</vt:i4>
      </vt:variant>
      <vt:variant>
        <vt:i4>5</vt:i4>
      </vt:variant>
      <vt:variant>
        <vt:lpwstr>https://doi.org/10.14507/epaa.27.4104</vt:lpwstr>
      </vt:variant>
      <vt:variant>
        <vt:lpwstr/>
      </vt:variant>
      <vt:variant>
        <vt:i4>3407994</vt:i4>
      </vt:variant>
      <vt:variant>
        <vt:i4>27</vt:i4>
      </vt:variant>
      <vt:variant>
        <vt:i4>0</vt:i4>
      </vt:variant>
      <vt:variant>
        <vt:i4>5</vt:i4>
      </vt:variant>
      <vt:variant>
        <vt:lpwstr>https://doi.org/10.21832/9781847698315</vt:lpwstr>
      </vt:variant>
      <vt:variant>
        <vt:lpwstr/>
      </vt:variant>
      <vt:variant>
        <vt:i4>1179734</vt:i4>
      </vt:variant>
      <vt:variant>
        <vt:i4>24</vt:i4>
      </vt:variant>
      <vt:variant>
        <vt:i4>0</vt:i4>
      </vt:variant>
      <vt:variant>
        <vt:i4>5</vt:i4>
      </vt:variant>
      <vt:variant>
        <vt:lpwstr>https://doi.org/10.1177/2158244019845177</vt:lpwstr>
      </vt:variant>
      <vt:variant>
        <vt:lpwstr/>
      </vt:variant>
      <vt:variant>
        <vt:i4>3735678</vt:i4>
      </vt:variant>
      <vt:variant>
        <vt:i4>21</vt:i4>
      </vt:variant>
      <vt:variant>
        <vt:i4>0</vt:i4>
      </vt:variant>
      <vt:variant>
        <vt:i4>5</vt:i4>
      </vt:variant>
      <vt:variant>
        <vt:lpwstr>https://www.effo.gov.hk/en/reference/archive/ppp_guide_2008.pdf</vt:lpwstr>
      </vt:variant>
      <vt:variant>
        <vt:lpwstr/>
      </vt:variant>
      <vt:variant>
        <vt:i4>3473424</vt:i4>
      </vt:variant>
      <vt:variant>
        <vt:i4>18</vt:i4>
      </vt:variant>
      <vt:variant>
        <vt:i4>0</vt:i4>
      </vt:variant>
      <vt:variant>
        <vt:i4>5</vt:i4>
      </vt:variant>
      <vt:variant>
        <vt:lpwstr>https://www.e-c.edu.hk/en/publications_and_related_documents/rf2_supporting_measures.html</vt:lpwstr>
      </vt:variant>
      <vt:variant>
        <vt:lpwstr/>
      </vt:variant>
      <vt:variant>
        <vt:i4>3473424</vt:i4>
      </vt:variant>
      <vt:variant>
        <vt:i4>15</vt:i4>
      </vt:variant>
      <vt:variant>
        <vt:i4>0</vt:i4>
      </vt:variant>
      <vt:variant>
        <vt:i4>5</vt:i4>
      </vt:variant>
      <vt:variant>
        <vt:lpwstr>https://www.e-c.edu.hk/en/publications_and_related_documents/rf2_supporting_measures.html</vt:lpwstr>
      </vt:variant>
      <vt:variant>
        <vt:lpwstr/>
      </vt:variant>
      <vt:variant>
        <vt:i4>6881394</vt:i4>
      </vt:variant>
      <vt:variant>
        <vt:i4>12</vt:i4>
      </vt:variant>
      <vt:variant>
        <vt:i4>0</vt:i4>
      </vt:variant>
      <vt:variant>
        <vt:i4>5</vt:i4>
      </vt:variant>
      <vt:variant>
        <vt:lpwstr>https://applications.edb.gov.hk/circular/upload/EDBC/EDBC19006E.pdf</vt:lpwstr>
      </vt:variant>
      <vt:variant>
        <vt:lpwstr/>
      </vt:variant>
      <vt:variant>
        <vt:i4>5373973</vt:i4>
      </vt:variant>
      <vt:variant>
        <vt:i4>9</vt:i4>
      </vt:variant>
      <vt:variant>
        <vt:i4>0</vt:i4>
      </vt:variant>
      <vt:variant>
        <vt:i4>5</vt:i4>
      </vt:variant>
      <vt:variant>
        <vt:lpwstr>https://www.edb.gov.hk/en/sch-admin/fin-management/subsidy-info/ref-capacity-enhancement-grant/index.html</vt:lpwstr>
      </vt:variant>
      <vt:variant>
        <vt:lpwstr/>
      </vt:variant>
      <vt:variant>
        <vt:i4>2883591</vt:i4>
      </vt:variant>
      <vt:variant>
        <vt:i4>6</vt:i4>
      </vt:variant>
      <vt:variant>
        <vt:i4>0</vt:i4>
      </vt:variant>
      <vt:variant>
        <vt:i4>5</vt:i4>
      </vt:variant>
      <vt:variant>
        <vt:lpwstr>https://www.edb.gov.hk/attachment/en/sch-admin/fin-management/procurement-procedures-in-aided-schools/Guidelines on Procurement Procedures in Aided Schools Eng_2023.pdf</vt:lpwstr>
      </vt:variant>
      <vt:variant>
        <vt:lpwstr/>
      </vt:variant>
      <vt:variant>
        <vt:i4>6029341</vt:i4>
      </vt:variant>
      <vt:variant>
        <vt:i4>3</vt:i4>
      </vt:variant>
      <vt:variant>
        <vt:i4>0</vt:i4>
      </vt:variant>
      <vt:variant>
        <vt:i4>5</vt:i4>
      </vt:variant>
      <vt:variant>
        <vt:lpwstr>https://doi.org/10.1016/j.stueduc.2004.06.002</vt:lpwstr>
      </vt:variant>
      <vt:variant>
        <vt:lpwstr/>
      </vt:variant>
      <vt:variant>
        <vt:i4>393238</vt:i4>
      </vt:variant>
      <vt:variant>
        <vt:i4>0</vt:i4>
      </vt:variant>
      <vt:variant>
        <vt:i4>0</vt:i4>
      </vt:variant>
      <vt:variant>
        <vt:i4>5</vt:i4>
      </vt:variant>
      <vt:variant>
        <vt:lpwstr>https://doi.org/10.1191/1478088706qp063oa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dc:creator>
  <cp:keywords/>
  <dc:description/>
  <cp:lastModifiedBy>Tae-Hee Choi</cp:lastModifiedBy>
  <cp:revision>56</cp:revision>
  <dcterms:created xsi:type="dcterms:W3CDTF">2026-01-10T13:45:00Z</dcterms:created>
  <dcterms:modified xsi:type="dcterms:W3CDTF">2026-01-11T14:33:00Z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67d5dfb1-fccc-4739-aa96-f0b3fc5766e7</vt:lpwstr>
  </property>
</Properties>
</file>