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2E4A" w14:textId="7E5A048B" w:rsidR="00E64CA1" w:rsidRPr="00E25241" w:rsidRDefault="002810AE" w:rsidP="004C0101">
      <w:pPr>
        <w:pStyle w:val="Title"/>
        <w:rPr>
          <w:b w:val="0"/>
        </w:rPr>
      </w:pPr>
      <w:r w:rsidRPr="00E25241">
        <w:t>“Where the h*ck are we going to get a real dragon from?" A Mixed Methods Study Investigating Gender Differences of Playtime Behaviours of Autistic Children in Mainstream Primary School</w:t>
      </w:r>
    </w:p>
    <w:p w14:paraId="719E31BA" w14:textId="360D7DA5" w:rsidR="00927006" w:rsidRPr="00E25241" w:rsidRDefault="00927006" w:rsidP="00927006">
      <w:pPr>
        <w:pStyle w:val="Heading1"/>
      </w:pPr>
      <w:r w:rsidRPr="00E25241">
        <w:t>Abstract</w:t>
      </w:r>
    </w:p>
    <w:p w14:paraId="49CB127E" w14:textId="27510EC9" w:rsidR="023400AD" w:rsidRPr="00E25241" w:rsidRDefault="023400AD" w:rsidP="160469F4">
      <w:r w:rsidRPr="00E25241">
        <w:t xml:space="preserve">Play is a human right and a vital part of development, highlighting the importance of </w:t>
      </w:r>
      <w:r w:rsidR="00972D92" w:rsidRPr="00E25241">
        <w:t xml:space="preserve">school </w:t>
      </w:r>
      <w:r w:rsidRPr="00E25241">
        <w:t xml:space="preserve">playtime. Play is considered an area of fundamental difference for autistic children, which may present differently in autistic boys and girls. Previous research has rarely explored what children want from their playtime or examined whether this aligns with their actual play behaviours, while also accounting for potential gender differences. Accordingly, this mixed-methods study investigates what autistic boys and girls want from their playtime, examines whether this reflects their actual play behaviours, and explores gender differences in these behaviours and experiences. </w:t>
      </w:r>
      <w:r w:rsidR="00301189" w:rsidRPr="00E25241">
        <w:t>Findings suggest participants wanted agency over what they played with, access to plenty of resources, specific conditions for play, and the presence of others. Autistic boys tended to want peers to play a game with, whereas autistic girls preferred a small group of classmates to play alongside. Observational data tentatively suggest autistic girls spent most of their time in solitary play or joint engagement, while autistic boys were more likely to engage in games or solitary play.</w:t>
      </w:r>
      <w:r w:rsidR="00496468">
        <w:t xml:space="preserve"> Interestingly, d</w:t>
      </w:r>
      <w:r w:rsidR="00496468" w:rsidRPr="00496468">
        <w:t>ifferences between observed playtime behaviour and participants’ descriptions of their ideal playtime were identified</w:t>
      </w:r>
      <w:r w:rsidR="00AA672B">
        <w:t>.</w:t>
      </w:r>
      <w:r w:rsidR="00301189" w:rsidRPr="00E25241">
        <w:t xml:space="preserve"> A clearer understanding of these gendered patterns can help schools design varied play spaces and opportunities that reflect autistic children’s diverse preferences, supporting agency, inclusion, and wellbeing.</w:t>
      </w:r>
    </w:p>
    <w:p w14:paraId="328BC3D5" w14:textId="77777777" w:rsidR="00A7597D" w:rsidRPr="00E25241" w:rsidRDefault="00A7597D" w:rsidP="00A7597D">
      <w:r w:rsidRPr="00E25241">
        <w:rPr>
          <w:i/>
        </w:rPr>
        <w:t xml:space="preserve">Keywords: autism, autistic, gender, </w:t>
      </w:r>
      <w:r w:rsidRPr="00E25241">
        <w:rPr>
          <w:i/>
          <w:iCs/>
        </w:rPr>
        <w:t>playtime</w:t>
      </w:r>
      <w:r w:rsidRPr="00E25241">
        <w:rPr>
          <w:i/>
        </w:rPr>
        <w:t xml:space="preserve"> behaviours, ideal playtime, pupil voice  </w:t>
      </w:r>
      <w:r w:rsidRPr="00E25241">
        <w:t xml:space="preserve"> </w:t>
      </w:r>
    </w:p>
    <w:p w14:paraId="3186B8BB" w14:textId="3E34B108" w:rsidR="00927006" w:rsidRDefault="00E032F6" w:rsidP="00E032F6">
      <w:pPr>
        <w:pStyle w:val="Heading1"/>
      </w:pPr>
      <w:r>
        <w:t>Practical Takeaways</w:t>
      </w:r>
    </w:p>
    <w:p w14:paraId="0829477A" w14:textId="77777777" w:rsidR="00CE190D" w:rsidRPr="00CE190D" w:rsidRDefault="00F77F8B" w:rsidP="00B13CCF">
      <w:pPr>
        <w:pStyle w:val="ListParagraph"/>
        <w:numPr>
          <w:ilvl w:val="0"/>
          <w:numId w:val="26"/>
        </w:numPr>
      </w:pPr>
      <w:r>
        <w:rPr>
          <w:rFonts w:eastAsiaTheme="minorHAnsi"/>
          <w:kern w:val="2"/>
          <w:sz w:val="24"/>
          <w:szCs w:val="24"/>
          <w:lang w:eastAsia="en-US"/>
          <w14:ligatures w14:val="standardContextual"/>
        </w:rPr>
        <w:t>A</w:t>
      </w:r>
      <w:r w:rsidRPr="00E25241">
        <w:rPr>
          <w:rFonts w:eastAsiaTheme="minorHAnsi"/>
          <w:kern w:val="2"/>
          <w:sz w:val="24"/>
          <w:szCs w:val="24"/>
          <w:lang w:eastAsia="en-US"/>
          <w14:ligatures w14:val="standardContextual"/>
        </w:rPr>
        <w:t xml:space="preserve">utistic play is diverse, purposeful, and often aligned with children’s own stated preferences. Recognising and supporting </w:t>
      </w:r>
      <w:proofErr w:type="gramStart"/>
      <w:r w:rsidRPr="00E25241">
        <w:rPr>
          <w:rFonts w:eastAsiaTheme="minorHAnsi"/>
          <w:kern w:val="2"/>
          <w:sz w:val="24"/>
          <w:szCs w:val="24"/>
          <w:lang w:eastAsia="en-US"/>
          <w14:ligatures w14:val="standardContextual"/>
        </w:rPr>
        <w:t>these varied play</w:t>
      </w:r>
      <w:proofErr w:type="gramEnd"/>
      <w:r w:rsidRPr="00E25241">
        <w:rPr>
          <w:rFonts w:eastAsiaTheme="minorHAnsi"/>
          <w:kern w:val="2"/>
          <w:sz w:val="24"/>
          <w:szCs w:val="24"/>
          <w:lang w:eastAsia="en-US"/>
          <w14:ligatures w14:val="standardContextual"/>
        </w:rPr>
        <w:t xml:space="preserve"> styles can help schools to promote agency, wellbeing, and inclusion</w:t>
      </w:r>
      <w:r w:rsidR="00CE190D">
        <w:rPr>
          <w:rFonts w:eastAsiaTheme="minorHAnsi"/>
          <w:kern w:val="2"/>
          <w:sz w:val="24"/>
          <w:szCs w:val="24"/>
          <w:lang w:eastAsia="en-US"/>
          <w14:ligatures w14:val="standardContextual"/>
        </w:rPr>
        <w:t>.</w:t>
      </w:r>
    </w:p>
    <w:p w14:paraId="05CCADF6" w14:textId="747002D3" w:rsidR="00481C1E" w:rsidRPr="00481C1E" w:rsidRDefault="00C85A39" w:rsidP="00B13CCF">
      <w:pPr>
        <w:pStyle w:val="ListParagraph"/>
        <w:numPr>
          <w:ilvl w:val="0"/>
          <w:numId w:val="26"/>
        </w:numPr>
      </w:pPr>
      <w:r w:rsidRPr="00481C1E">
        <w:rPr>
          <w:rFonts w:eastAsiaTheme="minorEastAsia"/>
          <w:kern w:val="2"/>
          <w:sz w:val="24"/>
          <w:szCs w:val="24"/>
          <w:lang w:eastAsia="en-US"/>
          <w14:ligatures w14:val="standardContextual"/>
        </w:rPr>
        <w:t>Autistic children want</w:t>
      </w:r>
      <w:r>
        <w:t xml:space="preserve"> </w:t>
      </w:r>
      <w:r w:rsidR="00481C1E" w:rsidRPr="00E25241">
        <w:rPr>
          <w:rFonts w:eastAsiaTheme="minorEastAsia"/>
          <w:kern w:val="2"/>
          <w:sz w:val="24"/>
          <w:szCs w:val="24"/>
          <w:lang w:eastAsia="en-US"/>
          <w14:ligatures w14:val="standardContextual"/>
        </w:rPr>
        <w:t xml:space="preserve">agency, </w:t>
      </w:r>
      <w:r w:rsidR="00481C1E">
        <w:rPr>
          <w:rFonts w:eastAsiaTheme="minorEastAsia"/>
          <w:kern w:val="2"/>
          <w:sz w:val="24"/>
          <w:szCs w:val="24"/>
          <w:lang w:eastAsia="en-US"/>
          <w14:ligatures w14:val="standardContextual"/>
        </w:rPr>
        <w:t>safety</w:t>
      </w:r>
      <w:r w:rsidR="00481C1E" w:rsidRPr="00E25241">
        <w:rPr>
          <w:rFonts w:eastAsiaTheme="minorEastAsia"/>
          <w:kern w:val="2"/>
          <w:sz w:val="24"/>
          <w:szCs w:val="24"/>
          <w:lang w:eastAsia="en-US"/>
          <w14:ligatures w14:val="standardContextual"/>
        </w:rPr>
        <w:t xml:space="preserve">, other children, a mixture of indoor and outdoor space, and plenty of resources, including those based on their special interests. </w:t>
      </w:r>
    </w:p>
    <w:p w14:paraId="56930DCC" w14:textId="1C4FC081" w:rsidR="00481C1E" w:rsidRPr="00481C1E" w:rsidRDefault="00CE190D" w:rsidP="00AA1468">
      <w:pPr>
        <w:pStyle w:val="ListParagraph"/>
        <w:numPr>
          <w:ilvl w:val="0"/>
          <w:numId w:val="26"/>
        </w:numPr>
      </w:pPr>
      <w:r>
        <w:rPr>
          <w:rFonts w:eastAsiaTheme="minorEastAsia"/>
          <w:kern w:val="2"/>
          <w:sz w:val="24"/>
          <w:szCs w:val="24"/>
          <w:lang w:eastAsia="en-US"/>
          <w14:ligatures w14:val="standardContextual"/>
        </w:rPr>
        <w:lastRenderedPageBreak/>
        <w:t>In general, a</w:t>
      </w:r>
      <w:r w:rsidR="00481C1E" w:rsidRPr="00481C1E">
        <w:rPr>
          <w:rFonts w:eastAsiaTheme="minorEastAsia"/>
          <w:kern w:val="2"/>
          <w:sz w:val="24"/>
          <w:szCs w:val="24"/>
          <w:lang w:eastAsia="en-US"/>
          <w14:ligatures w14:val="standardContextual"/>
        </w:rPr>
        <w:t>utistic girls prefer and play with small, familiar groups, and autistic boys</w:t>
      </w:r>
      <w:r w:rsidR="00481C1E">
        <w:rPr>
          <w:rFonts w:eastAsiaTheme="minorEastAsia"/>
          <w:kern w:val="2"/>
          <w:sz w:val="24"/>
          <w:szCs w:val="24"/>
          <w:lang w:eastAsia="en-US"/>
          <w14:ligatures w14:val="standardContextual"/>
        </w:rPr>
        <w:t xml:space="preserve"> prefer structured</w:t>
      </w:r>
      <w:r w:rsidR="00481C1E" w:rsidRPr="00481C1E">
        <w:rPr>
          <w:rFonts w:eastAsiaTheme="minorEastAsia"/>
          <w:kern w:val="2"/>
          <w:sz w:val="24"/>
          <w:szCs w:val="24"/>
          <w:lang w:eastAsia="en-US"/>
          <w14:ligatures w14:val="standardContextual"/>
        </w:rPr>
        <w:t xml:space="preserve"> games. </w:t>
      </w:r>
    </w:p>
    <w:p w14:paraId="5C8F6257" w14:textId="24E8A4FA" w:rsidR="004C0101" w:rsidRPr="00E25241" w:rsidRDefault="0F9F73B5" w:rsidP="00481C1E">
      <w:pPr>
        <w:pStyle w:val="Heading1"/>
      </w:pPr>
      <w:r w:rsidRPr="00E25241">
        <w:t>Introduction</w:t>
      </w:r>
    </w:p>
    <w:p w14:paraId="723053BB" w14:textId="3B780BFB" w:rsidR="00956319" w:rsidRPr="00E25241" w:rsidRDefault="26593042" w:rsidP="5AD87F6D">
      <w:pPr>
        <w:ind w:firstLine="720"/>
        <w:rPr>
          <w:sz w:val="24"/>
          <w:szCs w:val="24"/>
        </w:rPr>
      </w:pPr>
      <w:r w:rsidRPr="00E25241">
        <w:rPr>
          <w:sz w:val="24"/>
          <w:szCs w:val="24"/>
        </w:rPr>
        <w:t>Playtime is a break within the school day that provides opportunities for play and social development, most often taking place outdoors (Baines et al., 2020). Outdoor play supports children’s social, emotional, and cognitive development (Hagen et al., 2019; Ouvry &amp; Furtado, 2020), and can foster wellbeing and a sense of belonging (Baines et al., 2020; Van Dijk-Wesselius et al., 2018). It also offers opportunities to build friendships (Pellegrini &amp; Bohn, 2005) and to learn about and connect with others (Ladd, 2005). The types of activities children engage in during playtime - for example, playing games, engaging in imaginative play, or spending time alone - can influence their peer relationships. These activities may enhance social connection or, conversely, contribute to feelings of isolation (Blatchford et al., 2016). Children who experience difficulties engaging with others may find playtime particularly challenging, which can, in turn, affect their overall ability to cope at school (Ladd et al., 2012).</w:t>
      </w:r>
    </w:p>
    <w:p w14:paraId="649F646D" w14:textId="35E34B7D" w:rsidR="7CDCCCC9" w:rsidRPr="00E25241" w:rsidRDefault="7CDCCCC9" w:rsidP="7A300100">
      <w:pPr>
        <w:ind w:firstLine="720"/>
        <w:rPr>
          <w:sz w:val="24"/>
          <w:szCs w:val="24"/>
        </w:rPr>
      </w:pPr>
      <w:r w:rsidRPr="00E25241">
        <w:rPr>
          <w:sz w:val="24"/>
          <w:szCs w:val="24"/>
        </w:rPr>
        <w:t>Social communication differences are a defining feature of autism (</w:t>
      </w:r>
      <w:proofErr w:type="spellStart"/>
      <w:r w:rsidRPr="00E25241">
        <w:rPr>
          <w:sz w:val="24"/>
          <w:szCs w:val="24"/>
        </w:rPr>
        <w:t>Bauminger</w:t>
      </w:r>
      <w:proofErr w:type="spellEnd"/>
      <w:r w:rsidRPr="00E25241">
        <w:rPr>
          <w:sz w:val="24"/>
          <w:szCs w:val="24"/>
        </w:rPr>
        <w:t xml:space="preserve"> et al., 2009), and difficulties with play and forming friendships are cited as examples of these in the diagnostic criteria for autism (American Psychiatric Association, 2013). Current literature suggests that autistic children exhibit differences in playtime behaviour compared to their non-autistic peers (Locke et al., 2016; Ingram, 2007). For example, autistic children have been found to spend more time alone than with peers during playtime (Gilmore et al., 2019). They are not always included in playtime activities (Ochs et al., 2001) and may be positioned on the periphery of social networks (</w:t>
      </w:r>
      <w:proofErr w:type="spellStart"/>
      <w:r w:rsidRPr="00E25241">
        <w:rPr>
          <w:sz w:val="24"/>
          <w:szCs w:val="24"/>
        </w:rPr>
        <w:t>Kasari</w:t>
      </w:r>
      <w:proofErr w:type="spellEnd"/>
      <w:r w:rsidRPr="00E25241">
        <w:rPr>
          <w:sz w:val="24"/>
          <w:szCs w:val="24"/>
        </w:rPr>
        <w:t xml:space="preserve"> et al., 2011).</w:t>
      </w:r>
    </w:p>
    <w:p w14:paraId="003C9168" w14:textId="27DE348B" w:rsidR="59983A49" w:rsidRPr="00E25241" w:rsidRDefault="59983A49" w:rsidP="160469F4">
      <w:pPr>
        <w:ind w:firstLine="720"/>
        <w:rPr>
          <w:sz w:val="24"/>
          <w:szCs w:val="24"/>
        </w:rPr>
      </w:pPr>
      <w:r w:rsidRPr="00E25241">
        <w:rPr>
          <w:sz w:val="24"/>
          <w:szCs w:val="24"/>
        </w:rPr>
        <w:t xml:space="preserve">In previous research, observational methods have often been used to understand the play behaviours of primary-aged autistic children (e.g., Locke et al., 2016; </w:t>
      </w:r>
      <w:proofErr w:type="spellStart"/>
      <w:r w:rsidRPr="00E25241">
        <w:rPr>
          <w:sz w:val="24"/>
          <w:szCs w:val="24"/>
        </w:rPr>
        <w:t>Kasari</w:t>
      </w:r>
      <w:proofErr w:type="spellEnd"/>
      <w:r w:rsidRPr="00E25241">
        <w:rPr>
          <w:sz w:val="24"/>
          <w:szCs w:val="24"/>
        </w:rPr>
        <w:t xml:space="preserve"> et al., 2011; Dean et al., 2017), including categorising play according to levels of complexity, such as ‘simple object’ and ‘symbolic’ play (e.g., Harrop et al., 201</w:t>
      </w:r>
      <w:r w:rsidR="00A53DAD">
        <w:rPr>
          <w:sz w:val="24"/>
          <w:szCs w:val="24"/>
        </w:rPr>
        <w:t>7</w:t>
      </w:r>
      <w:r w:rsidRPr="00E25241">
        <w:rPr>
          <w:sz w:val="24"/>
          <w:szCs w:val="24"/>
        </w:rPr>
        <w:t xml:space="preserve">). While these approaches allow for objective measurement of social behaviours, a </w:t>
      </w:r>
      <w:r w:rsidRPr="00E25241">
        <w:rPr>
          <w:sz w:val="24"/>
          <w:szCs w:val="24"/>
        </w:rPr>
        <w:lastRenderedPageBreak/>
        <w:t>key limitation is that they frequently exclude autistic children's own perspectives -</w:t>
      </w:r>
      <w:r w:rsidR="2C9E6E74" w:rsidRPr="00E25241">
        <w:rPr>
          <w:sz w:val="24"/>
          <w:szCs w:val="24"/>
        </w:rPr>
        <w:t xml:space="preserve"> </w:t>
      </w:r>
      <w:r w:rsidRPr="00E25241">
        <w:rPr>
          <w:sz w:val="24"/>
          <w:szCs w:val="24"/>
        </w:rPr>
        <w:t xml:space="preserve">perspectives that may differ significantly from neurotypical play norms - and tend to adopt a deficit-based view of play (O’Keeffe &amp; McNally, 2025). For example, autistic children may </w:t>
      </w:r>
      <w:r w:rsidR="22A9BE5D" w:rsidRPr="00E25241">
        <w:rPr>
          <w:sz w:val="24"/>
          <w:szCs w:val="24"/>
        </w:rPr>
        <w:t>choose to engage in</w:t>
      </w:r>
      <w:r w:rsidRPr="00E25241">
        <w:rPr>
          <w:sz w:val="24"/>
          <w:szCs w:val="24"/>
        </w:rPr>
        <w:t xml:space="preserve"> solitary </w:t>
      </w:r>
      <w:r w:rsidR="71420453" w:rsidRPr="00E25241">
        <w:rPr>
          <w:sz w:val="24"/>
          <w:szCs w:val="24"/>
        </w:rPr>
        <w:t xml:space="preserve">or repetitive </w:t>
      </w:r>
      <w:r w:rsidRPr="00E25241">
        <w:rPr>
          <w:sz w:val="24"/>
          <w:szCs w:val="24"/>
        </w:rPr>
        <w:t xml:space="preserve">play, which </w:t>
      </w:r>
      <w:r w:rsidR="7C8556F0" w:rsidRPr="00E25241">
        <w:rPr>
          <w:sz w:val="24"/>
          <w:szCs w:val="24"/>
        </w:rPr>
        <w:t>could be i</w:t>
      </w:r>
      <w:r w:rsidRPr="00E25241">
        <w:rPr>
          <w:sz w:val="24"/>
          <w:szCs w:val="24"/>
        </w:rPr>
        <w:t>nterpreted as signs of difficulty or impairment when viewed through a neurotypical lens (Gibson &amp; McNally, 2024).</w:t>
      </w:r>
    </w:p>
    <w:p w14:paraId="48DB7FAE" w14:textId="6C19829F" w:rsidR="00956319" w:rsidRPr="00E25241" w:rsidRDefault="2B8226DE" w:rsidP="5AD87F6D">
      <w:pPr>
        <w:ind w:firstLine="720"/>
        <w:rPr>
          <w:sz w:val="24"/>
          <w:szCs w:val="24"/>
        </w:rPr>
      </w:pPr>
      <w:r w:rsidRPr="00E25241">
        <w:rPr>
          <w:sz w:val="24"/>
          <w:szCs w:val="24"/>
        </w:rPr>
        <w:t>Eisele and Howard (2012) offer a contrasting perspective on autistic play. In their study of nine autistic children in a special school playground setting, they analysed ritualised and repetitive behaviours and found that these shared many characteristics with playful engagement</w:t>
      </w:r>
      <w:r w:rsidR="432C31FA" w:rsidRPr="00E25241">
        <w:rPr>
          <w:sz w:val="24"/>
          <w:szCs w:val="24"/>
        </w:rPr>
        <w:t xml:space="preserve">, </w:t>
      </w:r>
      <w:r w:rsidRPr="00E25241">
        <w:rPr>
          <w:sz w:val="24"/>
          <w:szCs w:val="24"/>
        </w:rPr>
        <w:t xml:space="preserve">such as enjoyment, persistence, and creativity. However, these behaviours could easily be misinterpreted as deficits if assessed solely through neurotypical standards of play. Their findings </w:t>
      </w:r>
      <w:r w:rsidR="159D8C9E" w:rsidRPr="00E25241">
        <w:rPr>
          <w:sz w:val="24"/>
          <w:szCs w:val="24"/>
        </w:rPr>
        <w:t xml:space="preserve">highlight </w:t>
      </w:r>
      <w:r w:rsidRPr="00E25241">
        <w:rPr>
          <w:sz w:val="24"/>
          <w:szCs w:val="24"/>
        </w:rPr>
        <w:t>the importance of recognising and valuing diverse expressions of play within autism.</w:t>
      </w:r>
      <w:r w:rsidR="4C3193F9" w:rsidRPr="00E25241">
        <w:rPr>
          <w:sz w:val="24"/>
          <w:szCs w:val="24"/>
        </w:rPr>
        <w:t xml:space="preserve"> </w:t>
      </w:r>
      <w:r w:rsidRPr="00E25241">
        <w:rPr>
          <w:sz w:val="24"/>
          <w:szCs w:val="24"/>
        </w:rPr>
        <w:t xml:space="preserve">It is important to note, however, that the authors did not seek the views of the autistic children themselves. </w:t>
      </w:r>
      <w:r w:rsidR="59D6750B" w:rsidRPr="00E25241">
        <w:rPr>
          <w:sz w:val="24"/>
          <w:szCs w:val="24"/>
        </w:rPr>
        <w:t>In accordance with the neurodiversity movement, i</w:t>
      </w:r>
      <w:r w:rsidRPr="00E25241">
        <w:rPr>
          <w:sz w:val="24"/>
          <w:szCs w:val="24"/>
        </w:rPr>
        <w:t>ncluding autistic perspectives is not only intrinsically valuable but also essential for informing practices that support autistic children's development and wellbeing</w:t>
      </w:r>
      <w:r w:rsidR="15CD49FB" w:rsidRPr="00E25241">
        <w:rPr>
          <w:sz w:val="24"/>
          <w:szCs w:val="24"/>
        </w:rPr>
        <w:t xml:space="preserve"> (</w:t>
      </w:r>
      <w:r w:rsidR="794F6047" w:rsidRPr="00E25241">
        <w:rPr>
          <w:sz w:val="24"/>
          <w:szCs w:val="24"/>
        </w:rPr>
        <w:t>Dark, 2024)</w:t>
      </w:r>
      <w:r w:rsidRPr="00E25241">
        <w:rPr>
          <w:sz w:val="24"/>
          <w:szCs w:val="24"/>
        </w:rPr>
        <w:t>.</w:t>
      </w:r>
    </w:p>
    <w:p w14:paraId="3B8A8AB9" w14:textId="3856CE7D" w:rsidR="00956319" w:rsidRPr="00E25241" w:rsidRDefault="45536553" w:rsidP="5AD87F6D">
      <w:pPr>
        <w:ind w:firstLine="720"/>
        <w:rPr>
          <w:sz w:val="24"/>
          <w:szCs w:val="24"/>
        </w:rPr>
      </w:pPr>
      <w:r w:rsidRPr="00E25241">
        <w:rPr>
          <w:sz w:val="24"/>
          <w:szCs w:val="24"/>
        </w:rPr>
        <w:t>I</w:t>
      </w:r>
      <w:r w:rsidR="26AC0EFD" w:rsidRPr="00E25241">
        <w:rPr>
          <w:sz w:val="24"/>
          <w:szCs w:val="24"/>
        </w:rPr>
        <w:t xml:space="preserve">n contrast, O’Keeffe and McNally (2025) used participatory methods to directly gain the views of autistic children, finding that they view play as a source of joy, connection, and meaningful engagement. Their findings challenge deficit-based interpretations and highlight the importance of recognising autistic play as valid and </w:t>
      </w:r>
      <w:proofErr w:type="gramStart"/>
      <w:r w:rsidR="26AC0EFD" w:rsidRPr="00E25241">
        <w:rPr>
          <w:sz w:val="24"/>
          <w:szCs w:val="24"/>
        </w:rPr>
        <w:t>purposeful in its own right</w:t>
      </w:r>
      <w:proofErr w:type="gramEnd"/>
      <w:r w:rsidR="26AC0EFD" w:rsidRPr="00E25241">
        <w:rPr>
          <w:sz w:val="24"/>
          <w:szCs w:val="24"/>
        </w:rPr>
        <w:t>.</w:t>
      </w:r>
      <w:r w:rsidR="6900C8CE" w:rsidRPr="00E25241">
        <w:rPr>
          <w:sz w:val="24"/>
          <w:szCs w:val="24"/>
        </w:rPr>
        <w:t xml:space="preserve"> </w:t>
      </w:r>
      <w:r w:rsidR="4B5EE896" w:rsidRPr="00E25241">
        <w:rPr>
          <w:sz w:val="24"/>
          <w:szCs w:val="24"/>
        </w:rPr>
        <w:t xml:space="preserve">However, it remains unclear whether the children were </w:t>
      </w:r>
      <w:proofErr w:type="gramStart"/>
      <w:r w:rsidR="4B5EE896" w:rsidRPr="00E25241">
        <w:rPr>
          <w:sz w:val="24"/>
          <w:szCs w:val="24"/>
        </w:rPr>
        <w:t>actually engaging</w:t>
      </w:r>
      <w:proofErr w:type="gramEnd"/>
      <w:r w:rsidR="4B5EE896" w:rsidRPr="00E25241">
        <w:rPr>
          <w:sz w:val="24"/>
          <w:szCs w:val="24"/>
        </w:rPr>
        <w:t xml:space="preserve"> in the types of play they personally preferred in their everyday environments.</w:t>
      </w:r>
    </w:p>
    <w:p w14:paraId="01BB175C" w14:textId="63627EB5" w:rsidR="00956319" w:rsidRPr="00E25241" w:rsidRDefault="53E11D6E" w:rsidP="5AD87F6D">
      <w:pPr>
        <w:ind w:firstLine="720"/>
        <w:rPr>
          <w:sz w:val="24"/>
          <w:szCs w:val="24"/>
        </w:rPr>
      </w:pPr>
      <w:r w:rsidRPr="00E25241">
        <w:rPr>
          <w:sz w:val="24"/>
          <w:szCs w:val="24"/>
        </w:rPr>
        <w:t xml:space="preserve">One factor that can affect play experiences and behaviour is gender. Dean et al. (2017), for example, found gender differences in the playground behaviours of both autistic and non-autistic children. Autistic girls tended to spend most of their time </w:t>
      </w:r>
      <w:proofErr w:type="gramStart"/>
      <w:r w:rsidRPr="00E25241">
        <w:rPr>
          <w:sz w:val="24"/>
          <w:szCs w:val="24"/>
        </w:rPr>
        <w:t>in close proximity to</w:t>
      </w:r>
      <w:proofErr w:type="gramEnd"/>
      <w:r w:rsidRPr="00E25241">
        <w:rPr>
          <w:sz w:val="24"/>
          <w:szCs w:val="24"/>
        </w:rPr>
        <w:t xml:space="preserve"> peers without fully engaging in social interaction, </w:t>
      </w:r>
      <w:r w:rsidR="40344721" w:rsidRPr="00E25241">
        <w:rPr>
          <w:sz w:val="24"/>
          <w:szCs w:val="24"/>
        </w:rPr>
        <w:t xml:space="preserve">which the authors interpret as </w:t>
      </w:r>
      <w:r w:rsidRPr="00E25241">
        <w:rPr>
          <w:sz w:val="24"/>
          <w:szCs w:val="24"/>
        </w:rPr>
        <w:t xml:space="preserve">a form of social camouflage. In contrast, autistic boys spent most of their </w:t>
      </w:r>
      <w:r w:rsidRPr="00E25241">
        <w:rPr>
          <w:sz w:val="24"/>
          <w:szCs w:val="24"/>
        </w:rPr>
        <w:lastRenderedPageBreak/>
        <w:t>time alone. Among non-autistic children, boys were more likely to engage in structured games, while girls spent more time interacting socially with one another.</w:t>
      </w:r>
    </w:p>
    <w:p w14:paraId="3B90A73A" w14:textId="401E4986" w:rsidR="642E872C" w:rsidRPr="00E25241" w:rsidRDefault="642E872C" w:rsidP="7A300100">
      <w:pPr>
        <w:ind w:firstLine="720"/>
        <w:rPr>
          <w:sz w:val="24"/>
          <w:szCs w:val="24"/>
        </w:rPr>
      </w:pPr>
      <w:r w:rsidRPr="00E25241">
        <w:rPr>
          <w:sz w:val="24"/>
          <w:szCs w:val="24"/>
        </w:rPr>
        <w:t xml:space="preserve">To our knowledge, no study has asked autistic children what they want from their playtime, examined whether this aligns with their actual play behaviours during playtime, and compared these experiences </w:t>
      </w:r>
      <w:r w:rsidR="706B35F9" w:rsidRPr="00E25241">
        <w:rPr>
          <w:sz w:val="24"/>
          <w:szCs w:val="24"/>
        </w:rPr>
        <w:t xml:space="preserve">and behaviours </w:t>
      </w:r>
      <w:r w:rsidRPr="00E25241">
        <w:rPr>
          <w:sz w:val="24"/>
          <w:szCs w:val="24"/>
        </w:rPr>
        <w:t>by gender. Accordingly, the current study aims to explore the playground behaviours and experiences of autistic boys and girls using a mixed-methods approach that integrates qualitative and quantitative findings. Specifically, we asked children what they wanted from their playtime using a Personal Construct Psychology (PCP; Kelly, 1955) framework, observed their playtime behaviours, and compared the two sets of data. The research questions were as follows:</w:t>
      </w:r>
    </w:p>
    <w:p w14:paraId="16A16EE9" w14:textId="2A9AC316" w:rsidR="00956319" w:rsidRPr="00E25241" w:rsidRDefault="00956319" w:rsidP="5AD87F6D">
      <w:pPr>
        <w:ind w:firstLine="720"/>
        <w:rPr>
          <w:sz w:val="24"/>
          <w:szCs w:val="24"/>
        </w:rPr>
      </w:pPr>
    </w:p>
    <w:p w14:paraId="57CFF05D" w14:textId="13E26014" w:rsidR="4D941ECD" w:rsidRPr="00E25241" w:rsidRDefault="008136FC" w:rsidP="7A300100">
      <w:pPr>
        <w:pStyle w:val="ListParagraph"/>
        <w:numPr>
          <w:ilvl w:val="0"/>
          <w:numId w:val="20"/>
        </w:numPr>
        <w:spacing w:before="0"/>
        <w:rPr>
          <w:sz w:val="24"/>
          <w:szCs w:val="24"/>
        </w:rPr>
      </w:pPr>
      <w:r w:rsidRPr="00E25241">
        <w:rPr>
          <w:sz w:val="24"/>
          <w:szCs w:val="24"/>
        </w:rPr>
        <w:t xml:space="preserve">Are there </w:t>
      </w:r>
      <w:r w:rsidR="007D740C" w:rsidRPr="00E25241">
        <w:rPr>
          <w:sz w:val="24"/>
          <w:szCs w:val="24"/>
        </w:rPr>
        <w:t xml:space="preserve">gender </w:t>
      </w:r>
      <w:r w:rsidRPr="00E25241">
        <w:rPr>
          <w:sz w:val="24"/>
          <w:szCs w:val="24"/>
        </w:rPr>
        <w:t xml:space="preserve">differences in what </w:t>
      </w:r>
      <w:r w:rsidR="4D941ECD" w:rsidRPr="00E25241">
        <w:rPr>
          <w:sz w:val="24"/>
          <w:szCs w:val="24"/>
        </w:rPr>
        <w:t>autistic boys and girls in mainstream primary schools want from their playtime?</w:t>
      </w:r>
    </w:p>
    <w:p w14:paraId="409777EB" w14:textId="4C4C8672" w:rsidR="7A300100" w:rsidRPr="00E25241" w:rsidRDefault="007D740C" w:rsidP="007D740C">
      <w:pPr>
        <w:pStyle w:val="ListParagraph"/>
        <w:tabs>
          <w:tab w:val="left" w:pos="3840"/>
        </w:tabs>
        <w:spacing w:before="0"/>
        <w:rPr>
          <w:sz w:val="24"/>
          <w:szCs w:val="24"/>
        </w:rPr>
      </w:pPr>
      <w:r w:rsidRPr="00E25241">
        <w:rPr>
          <w:sz w:val="24"/>
          <w:szCs w:val="24"/>
        </w:rPr>
        <w:tab/>
      </w:r>
    </w:p>
    <w:p w14:paraId="724715F2" w14:textId="0785C4B7" w:rsidR="4D941ECD" w:rsidRPr="00E25241" w:rsidRDefault="4D941ECD" w:rsidP="7A300100">
      <w:pPr>
        <w:pStyle w:val="ListParagraph"/>
        <w:numPr>
          <w:ilvl w:val="0"/>
          <w:numId w:val="20"/>
        </w:numPr>
        <w:spacing w:before="0"/>
        <w:rPr>
          <w:sz w:val="24"/>
          <w:szCs w:val="24"/>
        </w:rPr>
      </w:pPr>
      <w:r w:rsidRPr="00E25241">
        <w:rPr>
          <w:rFonts w:asciiTheme="minorHAnsi" w:eastAsiaTheme="minorEastAsia" w:hAnsiTheme="minorHAnsi" w:cstheme="minorBidi"/>
          <w:sz w:val="24"/>
          <w:szCs w:val="24"/>
        </w:rPr>
        <w:t>Are there gender differences in the playtime behaviours of autistic boys and girls in mainstream primary schools?</w:t>
      </w:r>
    </w:p>
    <w:p w14:paraId="24352AC5" w14:textId="309F68BD" w:rsidR="00956319" w:rsidRPr="00E25241" w:rsidRDefault="00956319" w:rsidP="5AD87F6D">
      <w:pPr>
        <w:pStyle w:val="ListParagraph"/>
        <w:spacing w:before="0"/>
        <w:rPr>
          <w:sz w:val="24"/>
          <w:szCs w:val="24"/>
        </w:rPr>
      </w:pPr>
    </w:p>
    <w:p w14:paraId="1A32447C" w14:textId="2844227E" w:rsidR="00956319" w:rsidRPr="00E25241" w:rsidRDefault="3A15DF28" w:rsidP="5AD87F6D">
      <w:pPr>
        <w:pStyle w:val="ListParagraph"/>
        <w:numPr>
          <w:ilvl w:val="0"/>
          <w:numId w:val="20"/>
        </w:numPr>
        <w:spacing w:before="0"/>
        <w:rPr>
          <w:sz w:val="24"/>
          <w:szCs w:val="24"/>
        </w:rPr>
      </w:pPr>
      <w:r w:rsidRPr="00E25241">
        <w:rPr>
          <w:sz w:val="24"/>
          <w:szCs w:val="24"/>
        </w:rPr>
        <w:t xml:space="preserve">To what extent do autistic </w:t>
      </w:r>
      <w:proofErr w:type="gramStart"/>
      <w:r w:rsidRPr="00E25241">
        <w:rPr>
          <w:sz w:val="24"/>
          <w:szCs w:val="24"/>
        </w:rPr>
        <w:t>children's</w:t>
      </w:r>
      <w:proofErr w:type="gramEnd"/>
      <w:r w:rsidRPr="00E25241">
        <w:rPr>
          <w:sz w:val="24"/>
          <w:szCs w:val="24"/>
        </w:rPr>
        <w:t xml:space="preserve"> stated preferences for play align with their actual play behaviours during playtime</w:t>
      </w:r>
      <w:r w:rsidR="003874B9">
        <w:rPr>
          <w:sz w:val="24"/>
          <w:szCs w:val="24"/>
        </w:rPr>
        <w:t>?</w:t>
      </w:r>
    </w:p>
    <w:p w14:paraId="7B3B96FF" w14:textId="0193E9A4" w:rsidR="00956319" w:rsidRPr="00E25241" w:rsidRDefault="00956319" w:rsidP="5AD87F6D">
      <w:pPr>
        <w:ind w:firstLine="720"/>
        <w:rPr>
          <w:strike/>
          <w:sz w:val="24"/>
          <w:szCs w:val="24"/>
        </w:rPr>
      </w:pPr>
    </w:p>
    <w:p w14:paraId="0E1CBB79" w14:textId="34FBFEB9" w:rsidR="00956319" w:rsidRPr="00E25241" w:rsidRDefault="477F41F7" w:rsidP="5AD87F6D">
      <w:pPr>
        <w:pStyle w:val="Heading1"/>
        <w:ind w:firstLine="720"/>
        <w:rPr>
          <w:sz w:val="24"/>
          <w:szCs w:val="24"/>
        </w:rPr>
      </w:pPr>
      <w:bookmarkStart w:id="0" w:name="_Toc167998116"/>
      <w:r w:rsidRPr="00E25241">
        <w:t>Method</w:t>
      </w:r>
      <w:bookmarkEnd w:id="0"/>
    </w:p>
    <w:p w14:paraId="7F50D763" w14:textId="77777777" w:rsidR="008F4D4D" w:rsidRPr="00E25241" w:rsidRDefault="008F4D4D" w:rsidP="004C0101">
      <w:pPr>
        <w:pStyle w:val="Heading2"/>
      </w:pPr>
      <w:bookmarkStart w:id="1" w:name="_Toc167998117"/>
      <w:r w:rsidRPr="00E25241">
        <w:t>Design</w:t>
      </w:r>
      <w:bookmarkEnd w:id="1"/>
      <w:r w:rsidRPr="00E25241">
        <w:tab/>
      </w:r>
    </w:p>
    <w:p w14:paraId="2176847E" w14:textId="7DC69503" w:rsidR="008F4D4D" w:rsidRPr="00E25241" w:rsidRDefault="477F41F7" w:rsidP="5AD87F6D">
      <w:pPr>
        <w:ind w:firstLine="567"/>
        <w:rPr>
          <w:sz w:val="24"/>
          <w:szCs w:val="24"/>
        </w:rPr>
      </w:pPr>
      <w:r w:rsidRPr="00E25241">
        <w:rPr>
          <w:sz w:val="24"/>
          <w:szCs w:val="24"/>
        </w:rPr>
        <w:t>A mixed-method convergent design was used to explore gender differences in the playtime behaviour of autistic children during playtime. This design consists of quantitative and qualitative data collected and analysed simultaneously but separately. Then, both data sets are compared and combined, to give a detailed picture of the results (</w:t>
      </w:r>
      <w:proofErr w:type="spellStart"/>
      <w:r w:rsidRPr="00E25241">
        <w:rPr>
          <w:sz w:val="24"/>
          <w:szCs w:val="24"/>
        </w:rPr>
        <w:t>Schoonenboom</w:t>
      </w:r>
      <w:proofErr w:type="spellEnd"/>
      <w:r w:rsidRPr="00E25241">
        <w:rPr>
          <w:sz w:val="24"/>
          <w:szCs w:val="24"/>
        </w:rPr>
        <w:t xml:space="preserve"> &amp; Johnson, 2017). The qualitative research supported </w:t>
      </w:r>
      <w:r w:rsidRPr="00E25241">
        <w:rPr>
          <w:sz w:val="24"/>
          <w:szCs w:val="24"/>
        </w:rPr>
        <w:lastRenderedPageBreak/>
        <w:t>creating a detailed understanding of the autistic children’s ideal playtime</w:t>
      </w:r>
      <w:r w:rsidR="66360A84" w:rsidRPr="00E25241">
        <w:rPr>
          <w:sz w:val="24"/>
          <w:szCs w:val="24"/>
        </w:rPr>
        <w:t xml:space="preserve"> (Research Question 1)</w:t>
      </w:r>
      <w:r w:rsidRPr="00E25241">
        <w:rPr>
          <w:sz w:val="24"/>
          <w:szCs w:val="24"/>
        </w:rPr>
        <w:t xml:space="preserve">, whereas the quantitative data allowed for the </w:t>
      </w:r>
      <w:r w:rsidR="416EE242" w:rsidRPr="00E25241">
        <w:rPr>
          <w:sz w:val="24"/>
          <w:szCs w:val="24"/>
        </w:rPr>
        <w:t>first author</w:t>
      </w:r>
      <w:r w:rsidRPr="00E25241">
        <w:rPr>
          <w:sz w:val="24"/>
          <w:szCs w:val="24"/>
        </w:rPr>
        <w:t xml:space="preserve"> to observe autistic children’s actual playtime behaviours</w:t>
      </w:r>
      <w:r w:rsidR="059DA130" w:rsidRPr="00E25241">
        <w:rPr>
          <w:sz w:val="24"/>
          <w:szCs w:val="24"/>
        </w:rPr>
        <w:t xml:space="preserve"> and investigate gender differences (Research Question 2)</w:t>
      </w:r>
      <w:r w:rsidRPr="00E25241">
        <w:rPr>
          <w:sz w:val="24"/>
          <w:szCs w:val="24"/>
        </w:rPr>
        <w:t xml:space="preserve">. </w:t>
      </w:r>
      <w:r w:rsidR="764293F2" w:rsidRPr="00E25241">
        <w:rPr>
          <w:sz w:val="24"/>
          <w:szCs w:val="24"/>
        </w:rPr>
        <w:t xml:space="preserve">We then compared the qualitative and quantitative data to investigate the extent to which autistic </w:t>
      </w:r>
      <w:proofErr w:type="gramStart"/>
      <w:r w:rsidR="764293F2" w:rsidRPr="00E25241">
        <w:rPr>
          <w:sz w:val="24"/>
          <w:szCs w:val="24"/>
        </w:rPr>
        <w:t>children's</w:t>
      </w:r>
      <w:proofErr w:type="gramEnd"/>
      <w:r w:rsidR="764293F2" w:rsidRPr="00E25241">
        <w:rPr>
          <w:sz w:val="24"/>
          <w:szCs w:val="24"/>
        </w:rPr>
        <w:t xml:space="preserve"> stated preferences aligned with their actual play behaviours during playtime (Research Question 3).</w:t>
      </w:r>
    </w:p>
    <w:p w14:paraId="22AC6171" w14:textId="77777777" w:rsidR="008F4D4D" w:rsidRPr="00E25241" w:rsidRDefault="008F4D4D" w:rsidP="004C0101">
      <w:pPr>
        <w:pStyle w:val="Heading2"/>
      </w:pPr>
      <w:bookmarkStart w:id="2" w:name="_Toc167998118"/>
      <w:r w:rsidRPr="00E25241">
        <w:t>Participants</w:t>
      </w:r>
      <w:bookmarkEnd w:id="2"/>
      <w:r w:rsidRPr="00E25241">
        <w:t xml:space="preserve"> </w:t>
      </w:r>
    </w:p>
    <w:p w14:paraId="38E89891" w14:textId="530D9512" w:rsidR="008F4D4D" w:rsidRPr="00E25241" w:rsidRDefault="008F4D4D" w:rsidP="00614257">
      <w:pPr>
        <w:ind w:firstLine="567"/>
        <w:rPr>
          <w:sz w:val="24"/>
          <w:szCs w:val="24"/>
        </w:rPr>
      </w:pPr>
      <w:r w:rsidRPr="00E25241">
        <w:rPr>
          <w:sz w:val="24"/>
          <w:szCs w:val="24"/>
        </w:rPr>
        <w:t xml:space="preserve">The participants consisted of 16 children, 10 boys and 6 girls, who </w:t>
      </w:r>
      <w:r w:rsidR="00ED547B" w:rsidRPr="00E25241">
        <w:rPr>
          <w:sz w:val="24"/>
          <w:szCs w:val="24"/>
        </w:rPr>
        <w:t>were</w:t>
      </w:r>
      <w:r w:rsidRPr="00E25241">
        <w:rPr>
          <w:sz w:val="24"/>
          <w:szCs w:val="24"/>
        </w:rPr>
        <w:t xml:space="preserve"> in key stage 2 between the age of 7-11 years old, </w:t>
      </w:r>
      <w:r w:rsidR="00ED547B" w:rsidRPr="00E25241">
        <w:rPr>
          <w:sz w:val="24"/>
          <w:szCs w:val="24"/>
        </w:rPr>
        <w:t>attended</w:t>
      </w:r>
      <w:r w:rsidRPr="00E25241">
        <w:rPr>
          <w:sz w:val="24"/>
          <w:szCs w:val="24"/>
        </w:rPr>
        <w:t xml:space="preserve"> </w:t>
      </w:r>
      <w:r w:rsidR="00ED547B" w:rsidRPr="00E25241">
        <w:rPr>
          <w:sz w:val="24"/>
          <w:szCs w:val="24"/>
        </w:rPr>
        <w:t xml:space="preserve">a </w:t>
      </w:r>
      <w:r w:rsidRPr="00E25241">
        <w:rPr>
          <w:sz w:val="24"/>
          <w:szCs w:val="24"/>
        </w:rPr>
        <w:t xml:space="preserve">mainstream primary school, and </w:t>
      </w:r>
      <w:r w:rsidR="00ED547B" w:rsidRPr="00E25241">
        <w:rPr>
          <w:sz w:val="24"/>
          <w:szCs w:val="24"/>
        </w:rPr>
        <w:t>had been</w:t>
      </w:r>
      <w:r w:rsidRPr="00E25241">
        <w:rPr>
          <w:sz w:val="24"/>
          <w:szCs w:val="24"/>
        </w:rPr>
        <w:t xml:space="preserve"> diagnos</w:t>
      </w:r>
      <w:r w:rsidR="00ED547B" w:rsidRPr="00E25241">
        <w:rPr>
          <w:sz w:val="24"/>
          <w:szCs w:val="24"/>
        </w:rPr>
        <w:t>ed</w:t>
      </w:r>
      <w:r w:rsidRPr="00E25241">
        <w:rPr>
          <w:sz w:val="24"/>
          <w:szCs w:val="24"/>
        </w:rPr>
        <w:t xml:space="preserve"> </w:t>
      </w:r>
      <w:r w:rsidR="00ED547B" w:rsidRPr="00E25241">
        <w:rPr>
          <w:sz w:val="24"/>
          <w:szCs w:val="24"/>
        </w:rPr>
        <w:t>with</w:t>
      </w:r>
      <w:r w:rsidRPr="00E25241">
        <w:rPr>
          <w:sz w:val="24"/>
          <w:szCs w:val="24"/>
        </w:rPr>
        <w:t xml:space="preserve"> autism (See Table </w:t>
      </w:r>
      <w:r w:rsidR="00F9609E" w:rsidRPr="00E25241">
        <w:rPr>
          <w:sz w:val="24"/>
          <w:szCs w:val="24"/>
        </w:rPr>
        <w:t>1</w:t>
      </w:r>
      <w:r w:rsidRPr="00E25241">
        <w:rPr>
          <w:sz w:val="24"/>
          <w:szCs w:val="24"/>
        </w:rPr>
        <w:t>). Four schools participated in this research study. Schools were invited to include participants who had not yet received a diagnosis but had previously received support for social communication differences or those on the referral pathway</w:t>
      </w:r>
      <w:r w:rsidR="007B4458" w:rsidRPr="00E25241">
        <w:rPr>
          <w:sz w:val="24"/>
          <w:szCs w:val="24"/>
        </w:rPr>
        <w:t>;</w:t>
      </w:r>
      <w:r w:rsidRPr="00E25241">
        <w:rPr>
          <w:sz w:val="24"/>
          <w:szCs w:val="24"/>
        </w:rPr>
        <w:t xml:space="preserve"> however, only those with a formal diagnosis </w:t>
      </w:r>
      <w:r w:rsidR="004E476A" w:rsidRPr="00E25241">
        <w:rPr>
          <w:sz w:val="24"/>
          <w:szCs w:val="24"/>
        </w:rPr>
        <w:t xml:space="preserve">ultimately </w:t>
      </w:r>
      <w:r w:rsidRPr="00E25241">
        <w:rPr>
          <w:sz w:val="24"/>
          <w:szCs w:val="24"/>
        </w:rPr>
        <w:t xml:space="preserve">participated. The participants were recruited using convenience sampling by emailing schools in </w:t>
      </w:r>
      <w:proofErr w:type="gramStart"/>
      <w:r w:rsidRPr="00E25241">
        <w:rPr>
          <w:sz w:val="24"/>
          <w:szCs w:val="24"/>
        </w:rPr>
        <w:t>south</w:t>
      </w:r>
      <w:r w:rsidR="007B4458" w:rsidRPr="00E25241">
        <w:rPr>
          <w:sz w:val="24"/>
          <w:szCs w:val="24"/>
        </w:rPr>
        <w:t xml:space="preserve"> </w:t>
      </w:r>
      <w:r w:rsidRPr="00E25241">
        <w:rPr>
          <w:sz w:val="24"/>
          <w:szCs w:val="24"/>
        </w:rPr>
        <w:t>east</w:t>
      </w:r>
      <w:proofErr w:type="gramEnd"/>
      <w:r w:rsidRPr="00E25241">
        <w:rPr>
          <w:sz w:val="24"/>
          <w:szCs w:val="24"/>
        </w:rPr>
        <w:t xml:space="preserve"> England/ Greater London. </w:t>
      </w:r>
    </w:p>
    <w:p w14:paraId="252817AC" w14:textId="77777777" w:rsidR="00614257" w:rsidRPr="00E25241" w:rsidRDefault="00614257" w:rsidP="00614257">
      <w:pPr>
        <w:ind w:firstLine="567"/>
        <w:rPr>
          <w:sz w:val="24"/>
          <w:szCs w:val="24"/>
        </w:rPr>
      </w:pPr>
    </w:p>
    <w:p w14:paraId="096EA168" w14:textId="4EC873EC" w:rsidR="00614257" w:rsidRPr="00E25241" w:rsidRDefault="00614257" w:rsidP="00614257">
      <w:pPr>
        <w:pStyle w:val="Caption"/>
        <w:keepNext/>
        <w:rPr>
          <w:b/>
          <w:bCs/>
          <w:i/>
          <w:iCs/>
        </w:rPr>
      </w:pPr>
      <w:r w:rsidRPr="00E25241">
        <w:rPr>
          <w:b/>
          <w:bCs/>
          <w:i/>
          <w:iCs/>
        </w:rPr>
        <w:t xml:space="preserve">Table </w:t>
      </w:r>
      <w:r w:rsidRPr="00E25241">
        <w:rPr>
          <w:b/>
          <w:bCs/>
          <w:i/>
          <w:iCs/>
        </w:rPr>
        <w:fldChar w:fldCharType="begin"/>
      </w:r>
      <w:r w:rsidRPr="00E25241">
        <w:rPr>
          <w:b/>
          <w:bCs/>
          <w:i/>
          <w:iCs/>
        </w:rPr>
        <w:instrText xml:space="preserve"> SEQ Table \* ARABIC </w:instrText>
      </w:r>
      <w:r w:rsidRPr="00E25241">
        <w:rPr>
          <w:b/>
          <w:bCs/>
          <w:i/>
          <w:iCs/>
        </w:rPr>
        <w:fldChar w:fldCharType="separate"/>
      </w:r>
      <w:r w:rsidRPr="00E25241">
        <w:rPr>
          <w:b/>
          <w:bCs/>
          <w:i/>
          <w:iCs/>
          <w:noProof/>
        </w:rPr>
        <w:t>1</w:t>
      </w:r>
      <w:r w:rsidRPr="00E25241">
        <w:rPr>
          <w:b/>
          <w:bCs/>
          <w:i/>
          <w:iCs/>
        </w:rPr>
        <w:fldChar w:fldCharType="end"/>
      </w:r>
      <w:r w:rsidRPr="00E25241">
        <w:rPr>
          <w:b/>
          <w:bCs/>
          <w:i/>
          <w:iCs/>
        </w:rPr>
        <w:t xml:space="preserve"> Demographic data for the participants</w:t>
      </w:r>
    </w:p>
    <w:tbl>
      <w:tblPr>
        <w:tblStyle w:val="TableGrid"/>
        <w:tblW w:w="10632" w:type="dxa"/>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1238"/>
        <w:gridCol w:w="979"/>
        <w:gridCol w:w="691"/>
        <w:gridCol w:w="43"/>
        <w:gridCol w:w="702"/>
        <w:gridCol w:w="2062"/>
        <w:gridCol w:w="1187"/>
        <w:gridCol w:w="2364"/>
      </w:tblGrid>
      <w:tr w:rsidR="008F4D4D" w:rsidRPr="00E25241" w14:paraId="43EE52A7" w14:textId="77777777" w:rsidTr="00614257">
        <w:tc>
          <w:tcPr>
            <w:tcW w:w="1366" w:type="dxa"/>
            <w:tcBorders>
              <w:top w:val="single" w:sz="4" w:space="0" w:color="auto"/>
              <w:bottom w:val="single" w:sz="4" w:space="0" w:color="auto"/>
            </w:tcBorders>
          </w:tcPr>
          <w:p w14:paraId="4E31C34C" w14:textId="77777777" w:rsidR="008F4D4D" w:rsidRPr="00E25241" w:rsidRDefault="008F4D4D" w:rsidP="00062C4D">
            <w:pPr>
              <w:pStyle w:val="NoSpacing"/>
              <w:spacing w:line="360" w:lineRule="auto"/>
              <w:rPr>
                <w:sz w:val="24"/>
                <w:szCs w:val="24"/>
              </w:rPr>
            </w:pPr>
            <w:r w:rsidRPr="00E25241">
              <w:rPr>
                <w:sz w:val="24"/>
                <w:szCs w:val="24"/>
              </w:rPr>
              <w:t>Number of participants</w:t>
            </w:r>
          </w:p>
        </w:tc>
        <w:tc>
          <w:tcPr>
            <w:tcW w:w="1238" w:type="dxa"/>
            <w:tcBorders>
              <w:top w:val="single" w:sz="4" w:space="0" w:color="auto"/>
              <w:bottom w:val="single" w:sz="4" w:space="0" w:color="auto"/>
            </w:tcBorders>
          </w:tcPr>
          <w:p w14:paraId="661E2588" w14:textId="77777777" w:rsidR="008F4D4D" w:rsidRPr="00E25241" w:rsidRDefault="008F4D4D" w:rsidP="00062C4D">
            <w:pPr>
              <w:pStyle w:val="NoSpacing"/>
              <w:spacing w:line="360" w:lineRule="auto"/>
              <w:rPr>
                <w:sz w:val="24"/>
                <w:szCs w:val="24"/>
              </w:rPr>
            </w:pPr>
            <w:r w:rsidRPr="00E25241">
              <w:rPr>
                <w:sz w:val="24"/>
                <w:szCs w:val="24"/>
              </w:rPr>
              <w:t>Mean and Standard Deviation age (years)</w:t>
            </w:r>
          </w:p>
        </w:tc>
        <w:tc>
          <w:tcPr>
            <w:tcW w:w="979" w:type="dxa"/>
            <w:tcBorders>
              <w:top w:val="single" w:sz="4" w:space="0" w:color="auto"/>
              <w:bottom w:val="single" w:sz="4" w:space="0" w:color="auto"/>
            </w:tcBorders>
          </w:tcPr>
          <w:p w14:paraId="2D92B3F7" w14:textId="77777777" w:rsidR="008F4D4D" w:rsidRPr="00E25241" w:rsidRDefault="008F4D4D" w:rsidP="00062C4D">
            <w:pPr>
              <w:pStyle w:val="NoSpacing"/>
              <w:spacing w:line="360" w:lineRule="auto"/>
              <w:rPr>
                <w:sz w:val="24"/>
                <w:szCs w:val="24"/>
              </w:rPr>
            </w:pPr>
            <w:r w:rsidRPr="00E25241">
              <w:rPr>
                <w:sz w:val="24"/>
                <w:szCs w:val="24"/>
              </w:rPr>
              <w:t>Age range (years)</w:t>
            </w:r>
          </w:p>
        </w:tc>
        <w:tc>
          <w:tcPr>
            <w:tcW w:w="691" w:type="dxa"/>
            <w:tcBorders>
              <w:top w:val="single" w:sz="4" w:space="0" w:color="auto"/>
              <w:bottom w:val="single" w:sz="4" w:space="0" w:color="auto"/>
            </w:tcBorders>
          </w:tcPr>
          <w:p w14:paraId="700ED13C" w14:textId="77777777" w:rsidR="008F4D4D" w:rsidRPr="00E25241" w:rsidRDefault="008F4D4D" w:rsidP="00062C4D">
            <w:pPr>
              <w:pStyle w:val="NoSpacing"/>
              <w:spacing w:line="360" w:lineRule="auto"/>
              <w:rPr>
                <w:sz w:val="24"/>
                <w:szCs w:val="24"/>
              </w:rPr>
            </w:pPr>
            <w:r w:rsidRPr="00E25241">
              <w:rPr>
                <w:sz w:val="24"/>
                <w:szCs w:val="24"/>
              </w:rPr>
              <w:t>Boys</w:t>
            </w:r>
          </w:p>
        </w:tc>
        <w:tc>
          <w:tcPr>
            <w:tcW w:w="745" w:type="dxa"/>
            <w:gridSpan w:val="2"/>
            <w:tcBorders>
              <w:top w:val="single" w:sz="4" w:space="0" w:color="auto"/>
              <w:bottom w:val="single" w:sz="4" w:space="0" w:color="auto"/>
            </w:tcBorders>
          </w:tcPr>
          <w:p w14:paraId="037DE815" w14:textId="77777777" w:rsidR="008F4D4D" w:rsidRPr="00E25241" w:rsidRDefault="008F4D4D" w:rsidP="00062C4D">
            <w:pPr>
              <w:pStyle w:val="NoSpacing"/>
              <w:spacing w:line="360" w:lineRule="auto"/>
              <w:rPr>
                <w:sz w:val="24"/>
                <w:szCs w:val="24"/>
              </w:rPr>
            </w:pPr>
            <w:r w:rsidRPr="00E25241">
              <w:rPr>
                <w:sz w:val="24"/>
                <w:szCs w:val="24"/>
              </w:rPr>
              <w:t>Girls</w:t>
            </w:r>
          </w:p>
        </w:tc>
        <w:tc>
          <w:tcPr>
            <w:tcW w:w="2062" w:type="dxa"/>
            <w:tcBorders>
              <w:top w:val="single" w:sz="4" w:space="0" w:color="auto"/>
              <w:bottom w:val="single" w:sz="4" w:space="0" w:color="auto"/>
            </w:tcBorders>
          </w:tcPr>
          <w:p w14:paraId="103D15B8" w14:textId="77777777" w:rsidR="008F4D4D" w:rsidRPr="00E25241" w:rsidRDefault="008F4D4D" w:rsidP="00062C4D">
            <w:pPr>
              <w:pStyle w:val="NoSpacing"/>
              <w:spacing w:line="360" w:lineRule="auto"/>
              <w:rPr>
                <w:sz w:val="24"/>
                <w:szCs w:val="24"/>
              </w:rPr>
            </w:pPr>
            <w:r w:rsidRPr="00E25241">
              <w:rPr>
                <w:sz w:val="24"/>
                <w:szCs w:val="24"/>
              </w:rPr>
              <w:t>Mean age and Standard Deviation of diagnosis</w:t>
            </w:r>
          </w:p>
          <w:p w14:paraId="1276EE24" w14:textId="77777777" w:rsidR="008F4D4D" w:rsidRPr="00E25241" w:rsidRDefault="008F4D4D" w:rsidP="00062C4D">
            <w:pPr>
              <w:pStyle w:val="NoSpacing"/>
              <w:spacing w:line="360" w:lineRule="auto"/>
              <w:rPr>
                <w:sz w:val="24"/>
                <w:szCs w:val="24"/>
              </w:rPr>
            </w:pPr>
            <w:r w:rsidRPr="00E25241">
              <w:rPr>
                <w:sz w:val="24"/>
                <w:szCs w:val="24"/>
              </w:rPr>
              <w:t>(years)</w:t>
            </w:r>
          </w:p>
        </w:tc>
        <w:tc>
          <w:tcPr>
            <w:tcW w:w="1187" w:type="dxa"/>
            <w:tcBorders>
              <w:top w:val="single" w:sz="4" w:space="0" w:color="auto"/>
              <w:bottom w:val="single" w:sz="4" w:space="0" w:color="auto"/>
            </w:tcBorders>
          </w:tcPr>
          <w:p w14:paraId="779A9AB0" w14:textId="77777777" w:rsidR="008F4D4D" w:rsidRPr="00E25241" w:rsidRDefault="008F4D4D" w:rsidP="00062C4D">
            <w:pPr>
              <w:pStyle w:val="NoSpacing"/>
              <w:spacing w:line="360" w:lineRule="auto"/>
              <w:rPr>
                <w:sz w:val="24"/>
                <w:szCs w:val="24"/>
              </w:rPr>
            </w:pPr>
            <w:r w:rsidRPr="00E25241">
              <w:rPr>
                <w:sz w:val="24"/>
                <w:szCs w:val="24"/>
              </w:rPr>
              <w:t>Age range of diagnosis age(years)</w:t>
            </w:r>
          </w:p>
        </w:tc>
        <w:tc>
          <w:tcPr>
            <w:tcW w:w="2364" w:type="dxa"/>
            <w:tcBorders>
              <w:top w:val="single" w:sz="4" w:space="0" w:color="auto"/>
              <w:bottom w:val="single" w:sz="4" w:space="0" w:color="auto"/>
            </w:tcBorders>
          </w:tcPr>
          <w:p w14:paraId="012D5A50" w14:textId="77777777" w:rsidR="008F4D4D" w:rsidRPr="00E25241" w:rsidRDefault="008F4D4D" w:rsidP="00062C4D">
            <w:pPr>
              <w:pStyle w:val="NoSpacing"/>
              <w:spacing w:line="360" w:lineRule="auto"/>
              <w:rPr>
                <w:sz w:val="24"/>
                <w:szCs w:val="24"/>
              </w:rPr>
            </w:pPr>
            <w:r w:rsidRPr="00E25241">
              <w:rPr>
                <w:sz w:val="24"/>
                <w:szCs w:val="24"/>
              </w:rPr>
              <w:t>Ethnicity</w:t>
            </w:r>
          </w:p>
        </w:tc>
      </w:tr>
      <w:tr w:rsidR="008F4D4D" w:rsidRPr="00E25241" w14:paraId="192A8C05" w14:textId="77777777" w:rsidTr="00614257">
        <w:tc>
          <w:tcPr>
            <w:tcW w:w="1366" w:type="dxa"/>
            <w:tcBorders>
              <w:top w:val="single" w:sz="4" w:space="0" w:color="auto"/>
            </w:tcBorders>
          </w:tcPr>
          <w:p w14:paraId="28E5B53A" w14:textId="77777777" w:rsidR="008F4D4D" w:rsidRPr="00E25241" w:rsidRDefault="008F4D4D" w:rsidP="00062C4D">
            <w:pPr>
              <w:pStyle w:val="NoSpacing"/>
              <w:spacing w:line="360" w:lineRule="auto"/>
              <w:rPr>
                <w:sz w:val="24"/>
                <w:szCs w:val="24"/>
              </w:rPr>
            </w:pPr>
            <w:r w:rsidRPr="00E25241">
              <w:rPr>
                <w:i/>
                <w:iCs/>
                <w:sz w:val="24"/>
                <w:szCs w:val="24"/>
              </w:rPr>
              <w:t>n=</w:t>
            </w:r>
            <w:r w:rsidRPr="00E25241">
              <w:rPr>
                <w:sz w:val="24"/>
                <w:szCs w:val="24"/>
              </w:rPr>
              <w:t>16</w:t>
            </w:r>
          </w:p>
        </w:tc>
        <w:tc>
          <w:tcPr>
            <w:tcW w:w="1238" w:type="dxa"/>
            <w:tcBorders>
              <w:top w:val="single" w:sz="4" w:space="0" w:color="auto"/>
            </w:tcBorders>
          </w:tcPr>
          <w:p w14:paraId="0F6627DF" w14:textId="77777777" w:rsidR="008F4D4D" w:rsidRPr="00E25241" w:rsidRDefault="008F4D4D" w:rsidP="00062C4D">
            <w:pPr>
              <w:pStyle w:val="NoSpacing"/>
              <w:spacing w:line="360" w:lineRule="auto"/>
              <w:rPr>
                <w:i/>
                <w:iCs/>
                <w:sz w:val="24"/>
                <w:szCs w:val="24"/>
              </w:rPr>
            </w:pPr>
            <w:r w:rsidRPr="00E25241">
              <w:rPr>
                <w:i/>
                <w:iCs/>
                <w:sz w:val="24"/>
                <w:szCs w:val="24"/>
              </w:rPr>
              <w:t>M= 8.81</w:t>
            </w:r>
          </w:p>
          <w:p w14:paraId="5D145985" w14:textId="77777777" w:rsidR="008F4D4D" w:rsidRPr="00E25241" w:rsidRDefault="008F4D4D" w:rsidP="00062C4D">
            <w:pPr>
              <w:pStyle w:val="NoSpacing"/>
              <w:spacing w:line="360" w:lineRule="auto"/>
              <w:rPr>
                <w:sz w:val="24"/>
                <w:szCs w:val="24"/>
              </w:rPr>
            </w:pPr>
            <w:r w:rsidRPr="00E25241">
              <w:rPr>
                <w:i/>
                <w:iCs/>
                <w:sz w:val="24"/>
                <w:szCs w:val="24"/>
              </w:rPr>
              <w:t>SD</w:t>
            </w:r>
            <w:r w:rsidRPr="00E25241">
              <w:rPr>
                <w:sz w:val="24"/>
                <w:szCs w:val="24"/>
              </w:rPr>
              <w:t>= 0.98</w:t>
            </w:r>
          </w:p>
        </w:tc>
        <w:tc>
          <w:tcPr>
            <w:tcW w:w="979" w:type="dxa"/>
            <w:tcBorders>
              <w:top w:val="single" w:sz="4" w:space="0" w:color="auto"/>
            </w:tcBorders>
          </w:tcPr>
          <w:p w14:paraId="70BB3667" w14:textId="77777777" w:rsidR="008F4D4D" w:rsidRPr="00E25241" w:rsidRDefault="008F4D4D" w:rsidP="00062C4D">
            <w:pPr>
              <w:pStyle w:val="NoSpacing"/>
              <w:spacing w:line="360" w:lineRule="auto"/>
              <w:rPr>
                <w:sz w:val="24"/>
                <w:szCs w:val="24"/>
              </w:rPr>
            </w:pPr>
            <w:r w:rsidRPr="00E25241">
              <w:rPr>
                <w:sz w:val="24"/>
                <w:szCs w:val="24"/>
              </w:rPr>
              <w:t>7 to 10</w:t>
            </w:r>
          </w:p>
        </w:tc>
        <w:tc>
          <w:tcPr>
            <w:tcW w:w="734" w:type="dxa"/>
            <w:gridSpan w:val="2"/>
            <w:tcBorders>
              <w:top w:val="single" w:sz="4" w:space="0" w:color="auto"/>
            </w:tcBorders>
          </w:tcPr>
          <w:p w14:paraId="59230D9E" w14:textId="77777777" w:rsidR="008F4D4D" w:rsidRPr="00E25241" w:rsidRDefault="008F4D4D" w:rsidP="00062C4D">
            <w:pPr>
              <w:pStyle w:val="NoSpacing"/>
              <w:spacing w:line="360" w:lineRule="auto"/>
              <w:rPr>
                <w:sz w:val="24"/>
                <w:szCs w:val="24"/>
              </w:rPr>
            </w:pPr>
            <w:r w:rsidRPr="00E25241">
              <w:rPr>
                <w:i/>
                <w:iCs/>
                <w:sz w:val="24"/>
                <w:szCs w:val="24"/>
              </w:rPr>
              <w:t>n=</w:t>
            </w:r>
            <w:r w:rsidRPr="00E25241">
              <w:rPr>
                <w:sz w:val="24"/>
                <w:szCs w:val="24"/>
              </w:rPr>
              <w:t>10</w:t>
            </w:r>
          </w:p>
        </w:tc>
        <w:tc>
          <w:tcPr>
            <w:tcW w:w="702" w:type="dxa"/>
            <w:tcBorders>
              <w:top w:val="single" w:sz="4" w:space="0" w:color="auto"/>
            </w:tcBorders>
          </w:tcPr>
          <w:p w14:paraId="30CE5E82" w14:textId="77777777" w:rsidR="008F4D4D" w:rsidRPr="00E25241" w:rsidRDefault="008F4D4D" w:rsidP="00062C4D">
            <w:pPr>
              <w:pStyle w:val="NoSpacing"/>
              <w:spacing w:line="360" w:lineRule="auto"/>
              <w:rPr>
                <w:sz w:val="24"/>
                <w:szCs w:val="24"/>
              </w:rPr>
            </w:pPr>
            <w:r w:rsidRPr="00E25241">
              <w:rPr>
                <w:i/>
                <w:iCs/>
                <w:sz w:val="24"/>
                <w:szCs w:val="24"/>
              </w:rPr>
              <w:t>n=6</w:t>
            </w:r>
          </w:p>
        </w:tc>
        <w:tc>
          <w:tcPr>
            <w:tcW w:w="2062" w:type="dxa"/>
            <w:tcBorders>
              <w:top w:val="single" w:sz="4" w:space="0" w:color="auto"/>
            </w:tcBorders>
          </w:tcPr>
          <w:p w14:paraId="780C8195" w14:textId="77777777" w:rsidR="008F4D4D" w:rsidRPr="00E25241" w:rsidRDefault="008F4D4D" w:rsidP="00062C4D">
            <w:pPr>
              <w:pStyle w:val="NoSpacing"/>
              <w:spacing w:line="360" w:lineRule="auto"/>
              <w:rPr>
                <w:sz w:val="24"/>
                <w:szCs w:val="24"/>
              </w:rPr>
            </w:pPr>
            <w:r w:rsidRPr="00E25241">
              <w:rPr>
                <w:i/>
                <w:iCs/>
                <w:sz w:val="24"/>
                <w:szCs w:val="24"/>
              </w:rPr>
              <w:t>M=</w:t>
            </w:r>
            <w:r w:rsidRPr="00E25241">
              <w:rPr>
                <w:sz w:val="24"/>
                <w:szCs w:val="24"/>
              </w:rPr>
              <w:t>5.07</w:t>
            </w:r>
          </w:p>
          <w:p w14:paraId="12D42199" w14:textId="77777777" w:rsidR="008F4D4D" w:rsidRPr="00E25241" w:rsidRDefault="008F4D4D" w:rsidP="00062C4D">
            <w:pPr>
              <w:pStyle w:val="NoSpacing"/>
              <w:spacing w:line="360" w:lineRule="auto"/>
              <w:rPr>
                <w:sz w:val="24"/>
                <w:szCs w:val="24"/>
              </w:rPr>
            </w:pPr>
            <w:r w:rsidRPr="00E25241">
              <w:rPr>
                <w:sz w:val="24"/>
                <w:szCs w:val="24"/>
              </w:rPr>
              <w:t>SD=1.75</w:t>
            </w:r>
          </w:p>
        </w:tc>
        <w:tc>
          <w:tcPr>
            <w:tcW w:w="1187" w:type="dxa"/>
            <w:tcBorders>
              <w:top w:val="single" w:sz="4" w:space="0" w:color="auto"/>
            </w:tcBorders>
          </w:tcPr>
          <w:p w14:paraId="6F19B6C8" w14:textId="77777777" w:rsidR="008F4D4D" w:rsidRPr="00E25241" w:rsidRDefault="008F4D4D" w:rsidP="00062C4D">
            <w:pPr>
              <w:pStyle w:val="NoSpacing"/>
              <w:spacing w:line="360" w:lineRule="auto"/>
              <w:rPr>
                <w:sz w:val="24"/>
                <w:szCs w:val="24"/>
              </w:rPr>
            </w:pPr>
            <w:r w:rsidRPr="00E25241">
              <w:rPr>
                <w:sz w:val="24"/>
                <w:szCs w:val="24"/>
              </w:rPr>
              <w:t>3 to 9</w:t>
            </w:r>
          </w:p>
        </w:tc>
        <w:tc>
          <w:tcPr>
            <w:tcW w:w="2364" w:type="dxa"/>
            <w:tcBorders>
              <w:top w:val="single" w:sz="4" w:space="0" w:color="auto"/>
            </w:tcBorders>
          </w:tcPr>
          <w:p w14:paraId="48860C71" w14:textId="77777777" w:rsidR="008F4D4D" w:rsidRPr="00E25241" w:rsidRDefault="008F4D4D" w:rsidP="00062C4D">
            <w:pPr>
              <w:pStyle w:val="NoSpacing"/>
              <w:spacing w:line="360" w:lineRule="auto"/>
              <w:rPr>
                <w:sz w:val="24"/>
                <w:szCs w:val="24"/>
              </w:rPr>
            </w:pPr>
            <w:r w:rsidRPr="00E25241">
              <w:rPr>
                <w:sz w:val="24"/>
                <w:szCs w:val="24"/>
              </w:rPr>
              <w:t>English/British (</w:t>
            </w:r>
            <w:r w:rsidRPr="00E25241">
              <w:rPr>
                <w:i/>
                <w:iCs/>
                <w:sz w:val="24"/>
                <w:szCs w:val="24"/>
              </w:rPr>
              <w:t>n=1</w:t>
            </w:r>
            <w:r w:rsidRPr="00E25241">
              <w:rPr>
                <w:sz w:val="24"/>
                <w:szCs w:val="24"/>
              </w:rPr>
              <w:t>2)</w:t>
            </w:r>
          </w:p>
          <w:p w14:paraId="59983992" w14:textId="77777777" w:rsidR="008F4D4D" w:rsidRPr="00E25241" w:rsidRDefault="008F4D4D" w:rsidP="00062C4D">
            <w:pPr>
              <w:pStyle w:val="NoSpacing"/>
              <w:spacing w:line="360" w:lineRule="auto"/>
              <w:rPr>
                <w:sz w:val="24"/>
                <w:szCs w:val="24"/>
              </w:rPr>
            </w:pPr>
            <w:r w:rsidRPr="00E25241">
              <w:rPr>
                <w:sz w:val="24"/>
                <w:szCs w:val="24"/>
              </w:rPr>
              <w:t>Pakistani (</w:t>
            </w:r>
            <w:r w:rsidRPr="00E25241">
              <w:rPr>
                <w:i/>
                <w:iCs/>
                <w:sz w:val="24"/>
                <w:szCs w:val="24"/>
              </w:rPr>
              <w:t>n=1</w:t>
            </w:r>
            <w:r w:rsidRPr="00E25241">
              <w:rPr>
                <w:sz w:val="24"/>
                <w:szCs w:val="24"/>
              </w:rPr>
              <w:t>)</w:t>
            </w:r>
          </w:p>
          <w:p w14:paraId="3FE56CCE" w14:textId="77777777" w:rsidR="008F4D4D" w:rsidRPr="00E25241" w:rsidRDefault="008F4D4D" w:rsidP="00062C4D">
            <w:pPr>
              <w:pStyle w:val="NoSpacing"/>
              <w:spacing w:line="360" w:lineRule="auto"/>
              <w:rPr>
                <w:sz w:val="24"/>
                <w:szCs w:val="24"/>
              </w:rPr>
            </w:pPr>
            <w:r w:rsidRPr="00E25241">
              <w:rPr>
                <w:sz w:val="24"/>
                <w:szCs w:val="24"/>
              </w:rPr>
              <w:t>Other (</w:t>
            </w:r>
            <w:r w:rsidRPr="00E25241">
              <w:rPr>
                <w:i/>
                <w:iCs/>
                <w:sz w:val="24"/>
                <w:szCs w:val="24"/>
              </w:rPr>
              <w:t>n=1</w:t>
            </w:r>
            <w:r w:rsidRPr="00E25241">
              <w:rPr>
                <w:sz w:val="24"/>
                <w:szCs w:val="24"/>
              </w:rPr>
              <w:t xml:space="preserve">) </w:t>
            </w:r>
          </w:p>
          <w:p w14:paraId="5F8C01B6" w14:textId="77777777" w:rsidR="008F4D4D" w:rsidRPr="00E25241" w:rsidRDefault="008F4D4D" w:rsidP="00062C4D">
            <w:pPr>
              <w:pStyle w:val="NoSpacing"/>
              <w:spacing w:line="360" w:lineRule="auto"/>
              <w:rPr>
                <w:sz w:val="24"/>
                <w:szCs w:val="24"/>
              </w:rPr>
            </w:pPr>
            <w:r w:rsidRPr="00E25241">
              <w:rPr>
                <w:sz w:val="24"/>
                <w:szCs w:val="24"/>
              </w:rPr>
              <w:t>White other (</w:t>
            </w:r>
            <w:r w:rsidRPr="00E25241">
              <w:rPr>
                <w:i/>
                <w:iCs/>
                <w:sz w:val="24"/>
                <w:szCs w:val="24"/>
              </w:rPr>
              <w:t>n=</w:t>
            </w:r>
            <w:r w:rsidRPr="00E25241">
              <w:rPr>
                <w:sz w:val="24"/>
                <w:szCs w:val="24"/>
              </w:rPr>
              <w:t>2)</w:t>
            </w:r>
          </w:p>
        </w:tc>
      </w:tr>
    </w:tbl>
    <w:p w14:paraId="104A5AAF" w14:textId="77777777" w:rsidR="008F4D4D" w:rsidRPr="00E25241" w:rsidRDefault="008F4D4D" w:rsidP="008F4D4D">
      <w:pPr>
        <w:rPr>
          <w:sz w:val="24"/>
          <w:szCs w:val="24"/>
          <w:lang w:eastAsia="en-US"/>
        </w:rPr>
      </w:pPr>
    </w:p>
    <w:p w14:paraId="0F85AE44" w14:textId="77777777" w:rsidR="008F4D4D" w:rsidRPr="00E25241" w:rsidRDefault="008F4D4D" w:rsidP="004C0101">
      <w:pPr>
        <w:pStyle w:val="Heading2"/>
      </w:pPr>
      <w:bookmarkStart w:id="3" w:name="_Toc167998119"/>
      <w:r w:rsidRPr="00E25241">
        <w:lastRenderedPageBreak/>
        <w:t>Measures</w:t>
      </w:r>
      <w:bookmarkEnd w:id="3"/>
    </w:p>
    <w:p w14:paraId="167B0D25" w14:textId="77777777" w:rsidR="008F4D4D" w:rsidRPr="00E25241" w:rsidRDefault="008F4D4D" w:rsidP="004C0101">
      <w:pPr>
        <w:pStyle w:val="Heading3"/>
      </w:pPr>
      <w:bookmarkStart w:id="4" w:name="_Toc167998121"/>
      <w:r w:rsidRPr="00E25241">
        <w:t>The social and communication disorders checklist (SCDC)</w:t>
      </w:r>
      <w:bookmarkEnd w:id="4"/>
    </w:p>
    <w:p w14:paraId="09B3FEE4" w14:textId="3F256315" w:rsidR="008F4D4D" w:rsidRPr="00E25241" w:rsidRDefault="008F4D4D" w:rsidP="008F4D4D">
      <w:pPr>
        <w:ind w:firstLine="567"/>
        <w:rPr>
          <w:sz w:val="24"/>
          <w:szCs w:val="24"/>
          <w:lang w:eastAsia="en-US"/>
        </w:rPr>
      </w:pPr>
      <w:r w:rsidRPr="53C7233C">
        <w:rPr>
          <w:sz w:val="24"/>
          <w:szCs w:val="24"/>
        </w:rPr>
        <w:t>The Social and Communication Disorders Checklist (SCDC</w:t>
      </w:r>
      <w:r w:rsidR="00552BA1" w:rsidRPr="53C7233C">
        <w:rPr>
          <w:sz w:val="24"/>
          <w:szCs w:val="24"/>
        </w:rPr>
        <w:t>, Sku</w:t>
      </w:r>
      <w:r w:rsidR="007F2090" w:rsidRPr="53C7233C">
        <w:rPr>
          <w:sz w:val="24"/>
          <w:szCs w:val="24"/>
        </w:rPr>
        <w:t>se et al., 2005</w:t>
      </w:r>
      <w:r w:rsidRPr="53C7233C">
        <w:rPr>
          <w:sz w:val="24"/>
          <w:szCs w:val="24"/>
        </w:rPr>
        <w:t>) is an autism screening tool that all parents completed on behalf of their children</w:t>
      </w:r>
      <w:r w:rsidR="000515A5" w:rsidRPr="53C7233C">
        <w:rPr>
          <w:sz w:val="24"/>
          <w:szCs w:val="24"/>
        </w:rPr>
        <w:t xml:space="preserve"> (e.g., ‘does not pick up on body language’)</w:t>
      </w:r>
      <w:r w:rsidRPr="53C7233C">
        <w:rPr>
          <w:sz w:val="24"/>
          <w:szCs w:val="24"/>
        </w:rPr>
        <w:t>.</w:t>
      </w:r>
      <w:r w:rsidR="00F7027A" w:rsidRPr="53C7233C">
        <w:rPr>
          <w:sz w:val="24"/>
          <w:szCs w:val="24"/>
        </w:rPr>
        <w:t xml:space="preserve"> The possible score range is 0–24 and t</w:t>
      </w:r>
      <w:r w:rsidRPr="53C7233C">
        <w:rPr>
          <w:sz w:val="24"/>
          <w:szCs w:val="24"/>
        </w:rPr>
        <w:t xml:space="preserve">he inclusion threshold was a score of 9 or higher </w:t>
      </w:r>
      <w:r w:rsidR="00F7027A" w:rsidRPr="53C7233C">
        <w:rPr>
          <w:sz w:val="24"/>
          <w:szCs w:val="24"/>
        </w:rPr>
        <w:t xml:space="preserve">(as </w:t>
      </w:r>
      <w:r w:rsidR="00F219A9" w:rsidRPr="53C7233C">
        <w:rPr>
          <w:sz w:val="24"/>
          <w:szCs w:val="24"/>
        </w:rPr>
        <w:t>this suggests the child may have autism)</w:t>
      </w:r>
      <w:r w:rsidRPr="53C7233C">
        <w:rPr>
          <w:sz w:val="24"/>
          <w:szCs w:val="24"/>
        </w:rPr>
        <w:t xml:space="preserve">. </w:t>
      </w:r>
      <w:r w:rsidR="3D8CD4CF" w:rsidRPr="53C7233C">
        <w:rPr>
          <w:sz w:val="24"/>
          <w:szCs w:val="24"/>
        </w:rPr>
        <w:t xml:space="preserve">No children scored below the threshold. </w:t>
      </w:r>
      <w:r w:rsidRPr="53C7233C">
        <w:rPr>
          <w:sz w:val="24"/>
          <w:szCs w:val="24"/>
        </w:rPr>
        <w:t>Sku</w:t>
      </w:r>
      <w:r w:rsidR="007F2090" w:rsidRPr="53C7233C">
        <w:rPr>
          <w:sz w:val="24"/>
          <w:szCs w:val="24"/>
        </w:rPr>
        <w:t>s</w:t>
      </w:r>
      <w:r w:rsidRPr="53C7233C">
        <w:rPr>
          <w:sz w:val="24"/>
          <w:szCs w:val="24"/>
        </w:rPr>
        <w:t>e</w:t>
      </w:r>
      <w:r w:rsidR="007F2090" w:rsidRPr="53C7233C">
        <w:rPr>
          <w:sz w:val="24"/>
          <w:szCs w:val="24"/>
        </w:rPr>
        <w:t xml:space="preserve"> et al.</w:t>
      </w:r>
      <w:r w:rsidRPr="53C7233C">
        <w:rPr>
          <w:sz w:val="24"/>
          <w:szCs w:val="24"/>
        </w:rPr>
        <w:t xml:space="preserve"> (2005) stated the Cronbach’s coefficient was 0.93, suggesting </w:t>
      </w:r>
      <w:r w:rsidR="00F219A9" w:rsidRPr="53C7233C">
        <w:rPr>
          <w:sz w:val="24"/>
          <w:szCs w:val="24"/>
        </w:rPr>
        <w:t xml:space="preserve">a </w:t>
      </w:r>
      <w:r w:rsidRPr="53C7233C">
        <w:rPr>
          <w:sz w:val="24"/>
          <w:szCs w:val="24"/>
        </w:rPr>
        <w:t xml:space="preserve">high level of consistency. It </w:t>
      </w:r>
      <w:r w:rsidR="008806B9" w:rsidRPr="53C7233C">
        <w:rPr>
          <w:sz w:val="24"/>
          <w:szCs w:val="24"/>
        </w:rPr>
        <w:t>has been found</w:t>
      </w:r>
      <w:r w:rsidRPr="53C7233C">
        <w:rPr>
          <w:sz w:val="24"/>
          <w:szCs w:val="24"/>
        </w:rPr>
        <w:t xml:space="preserve"> that demographic factors did not significantly influence SCDC score</w:t>
      </w:r>
      <w:r w:rsidR="008806B9" w:rsidRPr="53C7233C">
        <w:rPr>
          <w:sz w:val="24"/>
          <w:szCs w:val="24"/>
        </w:rPr>
        <w:t>s</w:t>
      </w:r>
      <w:r w:rsidRPr="53C7233C">
        <w:rPr>
          <w:sz w:val="24"/>
          <w:szCs w:val="24"/>
        </w:rPr>
        <w:t xml:space="preserve"> (Kuru et al., 2020).</w:t>
      </w:r>
    </w:p>
    <w:p w14:paraId="59461804" w14:textId="77777777" w:rsidR="008F4D4D" w:rsidRPr="00E25241" w:rsidRDefault="008F4D4D" w:rsidP="004C0101">
      <w:pPr>
        <w:pStyle w:val="Heading3"/>
      </w:pPr>
      <w:r w:rsidRPr="00E25241">
        <w:t xml:space="preserve"> </w:t>
      </w:r>
      <w:bookmarkStart w:id="5" w:name="_Toc167998122"/>
      <w:r w:rsidRPr="00E25241">
        <w:t>The Ideal Playtime</w:t>
      </w:r>
      <w:bookmarkEnd w:id="5"/>
    </w:p>
    <w:p w14:paraId="35777BD4" w14:textId="240BD0E2" w:rsidR="00657F17" w:rsidRPr="00E25241" w:rsidRDefault="008F4D4D" w:rsidP="00657F17">
      <w:pPr>
        <w:spacing w:after="160"/>
        <w:ind w:firstLine="720"/>
        <w:rPr>
          <w:sz w:val="24"/>
          <w:szCs w:val="24"/>
        </w:rPr>
      </w:pPr>
      <w:r w:rsidRPr="00E25241">
        <w:rPr>
          <w:sz w:val="24"/>
          <w:szCs w:val="24"/>
        </w:rPr>
        <w:t xml:space="preserve">The Ideal Playtime is a </w:t>
      </w:r>
      <w:r w:rsidR="008806B9" w:rsidRPr="00E25241">
        <w:rPr>
          <w:sz w:val="24"/>
          <w:szCs w:val="24"/>
        </w:rPr>
        <w:t>PCP</w:t>
      </w:r>
      <w:r w:rsidRPr="00E25241">
        <w:rPr>
          <w:sz w:val="24"/>
          <w:szCs w:val="24"/>
        </w:rPr>
        <w:t xml:space="preserve"> task based on Drawing the Ideal Self</w:t>
      </w:r>
      <w:r w:rsidR="00555838" w:rsidRPr="00E25241">
        <w:rPr>
          <w:sz w:val="24"/>
          <w:szCs w:val="24"/>
        </w:rPr>
        <w:t xml:space="preserve"> </w:t>
      </w:r>
      <w:r w:rsidRPr="00E25241">
        <w:rPr>
          <w:sz w:val="24"/>
          <w:szCs w:val="24"/>
        </w:rPr>
        <w:t>(Moran, 2001)</w:t>
      </w:r>
      <w:r w:rsidR="00555838" w:rsidRPr="00E25241">
        <w:rPr>
          <w:sz w:val="24"/>
          <w:szCs w:val="24"/>
        </w:rPr>
        <w:t xml:space="preserve"> and Drawing the Ideal School (</w:t>
      </w:r>
      <w:r w:rsidR="00960054" w:rsidRPr="00E25241">
        <w:rPr>
          <w:sz w:val="24"/>
          <w:szCs w:val="24"/>
        </w:rPr>
        <w:t>Williams &amp; Hanke</w:t>
      </w:r>
      <w:r w:rsidR="00590FC7" w:rsidRPr="00E25241">
        <w:rPr>
          <w:sz w:val="24"/>
          <w:szCs w:val="24"/>
        </w:rPr>
        <w:t>,</w:t>
      </w:r>
      <w:r w:rsidR="00960054" w:rsidRPr="00E25241">
        <w:rPr>
          <w:sz w:val="24"/>
          <w:szCs w:val="24"/>
        </w:rPr>
        <w:t xml:space="preserve"> 2007), in which children are asked </w:t>
      </w:r>
      <w:r w:rsidR="00BE1840" w:rsidRPr="00E25241">
        <w:rPr>
          <w:sz w:val="24"/>
          <w:szCs w:val="24"/>
        </w:rPr>
        <w:t>about their ideal playtime and their responses are recorded at the time (in pictures and words) by</w:t>
      </w:r>
      <w:r w:rsidR="00A96BC0" w:rsidRPr="00E25241">
        <w:rPr>
          <w:sz w:val="24"/>
          <w:szCs w:val="24"/>
        </w:rPr>
        <w:t xml:space="preserve"> </w:t>
      </w:r>
      <w:r w:rsidR="00BE1840" w:rsidRPr="00E25241">
        <w:rPr>
          <w:sz w:val="24"/>
          <w:szCs w:val="24"/>
        </w:rPr>
        <w:t xml:space="preserve">the </w:t>
      </w:r>
      <w:r w:rsidR="000C18A6" w:rsidRPr="00E25241">
        <w:rPr>
          <w:sz w:val="24"/>
          <w:szCs w:val="24"/>
        </w:rPr>
        <w:t>first author</w:t>
      </w:r>
      <w:r w:rsidR="00203C80">
        <w:rPr>
          <w:sz w:val="24"/>
          <w:szCs w:val="24"/>
        </w:rPr>
        <w:t xml:space="preserve"> (see Supplementary File</w:t>
      </w:r>
      <w:r w:rsidR="0059655F">
        <w:rPr>
          <w:sz w:val="24"/>
          <w:szCs w:val="24"/>
        </w:rPr>
        <w:t xml:space="preserve"> ‘Ideal playtime interview guide’)</w:t>
      </w:r>
      <w:r w:rsidRPr="00E25241">
        <w:rPr>
          <w:sz w:val="24"/>
          <w:szCs w:val="24"/>
        </w:rPr>
        <w:t>. A pilot study was conducted to evaluate the delivery of the ideal playtime activity to young people of a similar age to the participants</w:t>
      </w:r>
      <w:r w:rsidR="00BE1840" w:rsidRPr="00E25241">
        <w:rPr>
          <w:sz w:val="24"/>
          <w:szCs w:val="24"/>
        </w:rPr>
        <w:t xml:space="preserve">, which highlighted the need for </w:t>
      </w:r>
      <w:r w:rsidRPr="00E25241">
        <w:rPr>
          <w:sz w:val="24"/>
          <w:szCs w:val="24"/>
        </w:rPr>
        <w:t xml:space="preserve">additional support </w:t>
      </w:r>
      <w:r w:rsidR="00BE1840" w:rsidRPr="00E25241">
        <w:rPr>
          <w:sz w:val="24"/>
          <w:szCs w:val="24"/>
        </w:rPr>
        <w:t>around understanding the instructions and what an ‘ideal playtime’ meant</w:t>
      </w:r>
      <w:r w:rsidRPr="00E25241">
        <w:rPr>
          <w:sz w:val="24"/>
          <w:szCs w:val="24"/>
        </w:rPr>
        <w:t>. Therefore, visual images were created, and phrases using synonyms for ‘ideal’ such as ‘your ideal, perfect playtime’ were developed to support the participants understanding. Then, additional solution-focused questions were added to the script</w:t>
      </w:r>
      <w:r w:rsidR="00276B5D" w:rsidRPr="00E25241">
        <w:rPr>
          <w:sz w:val="24"/>
          <w:szCs w:val="24"/>
        </w:rPr>
        <w:t>, such as</w:t>
      </w:r>
      <w:r w:rsidRPr="00E25241">
        <w:rPr>
          <w:sz w:val="24"/>
          <w:szCs w:val="24"/>
        </w:rPr>
        <w:t xml:space="preserve"> ‘</w:t>
      </w:r>
      <w:r w:rsidR="00276B5D" w:rsidRPr="00E25241">
        <w:rPr>
          <w:sz w:val="24"/>
          <w:szCs w:val="24"/>
        </w:rPr>
        <w:t>w</w:t>
      </w:r>
      <w:r w:rsidRPr="00E25241">
        <w:rPr>
          <w:sz w:val="24"/>
          <w:szCs w:val="24"/>
        </w:rPr>
        <w:t>hat would you add to your playtime to make it your ideal, perfect playtime?’ and ‘</w:t>
      </w:r>
      <w:r w:rsidR="00276B5D" w:rsidRPr="00E25241">
        <w:rPr>
          <w:sz w:val="24"/>
          <w:szCs w:val="24"/>
        </w:rPr>
        <w:t>w</w:t>
      </w:r>
      <w:r w:rsidRPr="00E25241">
        <w:rPr>
          <w:sz w:val="24"/>
          <w:szCs w:val="24"/>
        </w:rPr>
        <w:t>hich of the things we have spoken about are most important to you and why?’</w:t>
      </w:r>
      <w:r w:rsidR="00256D91" w:rsidRPr="00E25241">
        <w:rPr>
          <w:sz w:val="24"/>
          <w:szCs w:val="24"/>
        </w:rPr>
        <w:t xml:space="preserve"> The conversations were audio-recorded and then transcribed. </w:t>
      </w:r>
    </w:p>
    <w:p w14:paraId="71142B37" w14:textId="51F223E7" w:rsidR="008F4D4D" w:rsidRPr="00E25241" w:rsidRDefault="00657F17" w:rsidP="00657F17">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The drawings produced by the participants were used to facilitate conversations and to reduce the pressure for direct eye contact. Autistic young people have reported feeling uncomfortable when pressured to engage in eye contact (Trevisan et al., 2017). As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 xml:space="preserve"> had never worked with the participants before, they used the drawings to support them in feeling more comfortable sharing their views. The drawings </w:t>
      </w:r>
      <w:r w:rsidRPr="00E25241">
        <w:rPr>
          <w:rFonts w:eastAsiaTheme="minorEastAsia"/>
          <w:kern w:val="2"/>
          <w:sz w:val="24"/>
          <w:szCs w:val="24"/>
          <w:lang w:eastAsia="en-US"/>
          <w14:ligatures w14:val="standardContextual"/>
        </w:rPr>
        <w:lastRenderedPageBreak/>
        <w:t>were a direct representation of the conversation from the Ideal Playtime activity that was produced in the transcript. Therefore, only the transcript was analysed.</w:t>
      </w:r>
    </w:p>
    <w:p w14:paraId="584F7FF2" w14:textId="77777777" w:rsidR="008F4D4D" w:rsidRPr="00E25241" w:rsidRDefault="008F4D4D" w:rsidP="004C0101">
      <w:pPr>
        <w:pStyle w:val="Heading3"/>
      </w:pPr>
      <w:bookmarkStart w:id="6" w:name="_Toc167998120"/>
      <w:r w:rsidRPr="00E25241">
        <w:t>Playtime Observation of Peer E</w:t>
      </w:r>
      <w:bookmarkEnd w:id="6"/>
      <w:r w:rsidRPr="00E25241">
        <w:t>ngagement (POPE)</w:t>
      </w:r>
    </w:p>
    <w:p w14:paraId="02D1FABC" w14:textId="3097DA32" w:rsidR="00763E8B" w:rsidRPr="00E25241" w:rsidRDefault="008F4D4D" w:rsidP="005F7A17">
      <w:pPr>
        <w:ind w:firstLine="720"/>
        <w:rPr>
          <w:sz w:val="24"/>
          <w:szCs w:val="24"/>
        </w:rPr>
      </w:pPr>
      <w:r w:rsidRPr="00E25241">
        <w:rPr>
          <w:sz w:val="24"/>
          <w:szCs w:val="24"/>
        </w:rPr>
        <w:t>The POPE observation is a 10-minute observation schedule, adapted to five-minute</w:t>
      </w:r>
      <w:r w:rsidR="00590FC7" w:rsidRPr="00E25241">
        <w:rPr>
          <w:sz w:val="24"/>
          <w:szCs w:val="24"/>
        </w:rPr>
        <w:t>s</w:t>
      </w:r>
      <w:r w:rsidRPr="00E25241">
        <w:rPr>
          <w:sz w:val="24"/>
          <w:szCs w:val="24"/>
        </w:rPr>
        <w:t xml:space="preserve"> (20-second observing, 10-second recording) for this study</w:t>
      </w:r>
      <w:r w:rsidR="00187ADB">
        <w:rPr>
          <w:sz w:val="24"/>
          <w:szCs w:val="24"/>
        </w:rPr>
        <w:t xml:space="preserve"> (see Supplementary File </w:t>
      </w:r>
      <w:r w:rsidR="00CB28F9">
        <w:rPr>
          <w:sz w:val="24"/>
          <w:szCs w:val="24"/>
        </w:rPr>
        <w:t>‘Playtime Observation Schedule (POPE)’.</w:t>
      </w:r>
      <w:r w:rsidRPr="00E25241">
        <w:rPr>
          <w:sz w:val="24"/>
          <w:szCs w:val="24"/>
        </w:rPr>
        <w:t xml:space="preserve"> The POPE measures the proportion of time spent in each of three categories of playtime behaviour: games (e.g. collaborative play); joint engagement (e.g. reciprocal engagement in conversations or joint activities with at least one other); and solitary (e.g. unengaged with others). The observation measured the proportion of time spent in each of the three categories of playtime behaviour. The frequency score will represent the proportion of the 5-minute observation spent in each category of playtime behaviour. The POPE included qualitative field notes the first author wrote during the observation.</w:t>
      </w:r>
      <w:r w:rsidR="005F7A17" w:rsidRPr="00E25241">
        <w:rPr>
          <w:sz w:val="24"/>
          <w:szCs w:val="24"/>
        </w:rPr>
        <w:t xml:space="preserve"> </w:t>
      </w:r>
      <w:r w:rsidR="003B5FE9" w:rsidRPr="00E25241">
        <w:rPr>
          <w:sz w:val="24"/>
          <w:szCs w:val="24"/>
        </w:rPr>
        <w:t xml:space="preserve">Previous research </w:t>
      </w:r>
      <w:r w:rsidR="00A96BC0" w:rsidRPr="00E25241">
        <w:rPr>
          <w:sz w:val="24"/>
          <w:szCs w:val="24"/>
        </w:rPr>
        <w:t>indicates</w:t>
      </w:r>
      <w:r w:rsidR="003B5FE9" w:rsidRPr="00E25241">
        <w:rPr>
          <w:sz w:val="24"/>
          <w:szCs w:val="24"/>
        </w:rPr>
        <w:t xml:space="preserve"> that t</w:t>
      </w:r>
      <w:r w:rsidRPr="00E25241">
        <w:rPr>
          <w:sz w:val="24"/>
          <w:szCs w:val="24"/>
        </w:rPr>
        <w:t>he POPE has high reliability with an average inter-</w:t>
      </w:r>
      <w:r w:rsidR="005F7A17" w:rsidRPr="00E25241">
        <w:rPr>
          <w:sz w:val="24"/>
          <w:szCs w:val="24"/>
        </w:rPr>
        <w:t xml:space="preserve">rater </w:t>
      </w:r>
      <w:r w:rsidRPr="00E25241">
        <w:rPr>
          <w:sz w:val="24"/>
          <w:szCs w:val="24"/>
        </w:rPr>
        <w:t>reliability score of 0.87 (</w:t>
      </w:r>
      <w:proofErr w:type="spellStart"/>
      <w:r w:rsidRPr="00E25241">
        <w:rPr>
          <w:sz w:val="24"/>
          <w:szCs w:val="24"/>
        </w:rPr>
        <w:t>Kasari</w:t>
      </w:r>
      <w:proofErr w:type="spellEnd"/>
      <w:r w:rsidRPr="00E25241">
        <w:rPr>
          <w:sz w:val="24"/>
          <w:szCs w:val="24"/>
        </w:rPr>
        <w:t xml:space="preserve"> et al., 2011). </w:t>
      </w:r>
      <w:bookmarkStart w:id="7" w:name="_Toc167998123"/>
    </w:p>
    <w:p w14:paraId="0FB32AD0" w14:textId="3EE8C4C8" w:rsidR="008F4D4D" w:rsidRPr="00E25241" w:rsidRDefault="008F4D4D" w:rsidP="004C0101">
      <w:pPr>
        <w:pStyle w:val="Heading3"/>
      </w:pPr>
      <w:r w:rsidRPr="00E25241">
        <w:t>Procedure</w:t>
      </w:r>
      <w:bookmarkEnd w:id="7"/>
    </w:p>
    <w:p w14:paraId="1E4D6785" w14:textId="19BF43AF" w:rsidR="0002577A" w:rsidRPr="00E25241" w:rsidRDefault="00763E8B" w:rsidP="008F4D4D">
      <w:pPr>
        <w:spacing w:after="160"/>
        <w:ind w:firstLine="567"/>
        <w:rPr>
          <w:sz w:val="24"/>
          <w:szCs w:val="24"/>
        </w:rPr>
      </w:pPr>
      <w:r w:rsidRPr="00E25241">
        <w:rPr>
          <w:sz w:val="24"/>
          <w:szCs w:val="24"/>
        </w:rPr>
        <w:t>Following e</w:t>
      </w:r>
      <w:r w:rsidR="008F4D4D" w:rsidRPr="00E25241">
        <w:rPr>
          <w:sz w:val="24"/>
          <w:szCs w:val="24"/>
        </w:rPr>
        <w:t xml:space="preserve">thical approval from the </w:t>
      </w:r>
      <w:r w:rsidR="007966AB">
        <w:rPr>
          <w:sz w:val="24"/>
          <w:szCs w:val="24"/>
        </w:rPr>
        <w:t xml:space="preserve">University of </w:t>
      </w:r>
      <w:r w:rsidR="00003D5F">
        <w:rPr>
          <w:sz w:val="24"/>
          <w:szCs w:val="24"/>
        </w:rPr>
        <w:t xml:space="preserve">Southampton Faculty of Environmental </w:t>
      </w:r>
      <w:r w:rsidR="0060115D">
        <w:rPr>
          <w:sz w:val="24"/>
          <w:szCs w:val="24"/>
        </w:rPr>
        <w:t>and Life Sciences</w:t>
      </w:r>
      <w:r w:rsidR="008F4D4D" w:rsidRPr="00E25241">
        <w:rPr>
          <w:sz w:val="24"/>
          <w:szCs w:val="24"/>
        </w:rPr>
        <w:t xml:space="preserve"> Ethics Committee</w:t>
      </w:r>
      <w:r w:rsidR="009A195C">
        <w:rPr>
          <w:sz w:val="24"/>
          <w:szCs w:val="24"/>
        </w:rPr>
        <w:t xml:space="preserve"> (ERGO ID 84302)</w:t>
      </w:r>
      <w:r w:rsidRPr="00E25241">
        <w:rPr>
          <w:sz w:val="24"/>
          <w:szCs w:val="24"/>
        </w:rPr>
        <w:t xml:space="preserve">, the </w:t>
      </w:r>
      <w:r w:rsidR="008F4D4D" w:rsidRPr="00E25241">
        <w:rPr>
          <w:sz w:val="24"/>
          <w:szCs w:val="24"/>
        </w:rPr>
        <w:t xml:space="preserve">headteacher or a senior member of staff provided gatekeeper permission for members of their school to take part in the research; this was gained through a written email response. The parents/carers of the participants provided written </w:t>
      </w:r>
      <w:r w:rsidR="00A80186" w:rsidRPr="00E25241">
        <w:rPr>
          <w:sz w:val="24"/>
          <w:szCs w:val="24"/>
        </w:rPr>
        <w:t xml:space="preserve">informed </w:t>
      </w:r>
      <w:r w:rsidR="008F4D4D" w:rsidRPr="00E25241">
        <w:rPr>
          <w:sz w:val="24"/>
          <w:szCs w:val="24"/>
        </w:rPr>
        <w:t xml:space="preserve">consent for their child to take part by returning the signed consent form for the observation and Ideal Playtime activity, returning the demographic questionnaire and the SCDC. </w:t>
      </w:r>
      <w:r w:rsidR="00504922">
        <w:rPr>
          <w:sz w:val="24"/>
          <w:szCs w:val="24"/>
        </w:rPr>
        <w:t>Additionally, t</w:t>
      </w:r>
      <w:r w:rsidR="008F4D4D" w:rsidRPr="00E25241">
        <w:rPr>
          <w:sz w:val="24"/>
          <w:szCs w:val="24"/>
        </w:rPr>
        <w:t xml:space="preserve">he Ideal Playtime activity required </w:t>
      </w:r>
      <w:r w:rsidR="00F550D2">
        <w:rPr>
          <w:sz w:val="24"/>
          <w:szCs w:val="24"/>
        </w:rPr>
        <w:t xml:space="preserve">informed </w:t>
      </w:r>
      <w:r w:rsidR="008F4D4D" w:rsidRPr="00E25241">
        <w:rPr>
          <w:sz w:val="24"/>
          <w:szCs w:val="24"/>
        </w:rPr>
        <w:t xml:space="preserve">verbal assent from the </w:t>
      </w:r>
      <w:r w:rsidR="00504922">
        <w:rPr>
          <w:sz w:val="24"/>
          <w:szCs w:val="24"/>
        </w:rPr>
        <w:t xml:space="preserve">child </w:t>
      </w:r>
      <w:r w:rsidR="008F4D4D" w:rsidRPr="00E25241">
        <w:rPr>
          <w:sz w:val="24"/>
          <w:szCs w:val="24"/>
        </w:rPr>
        <w:t xml:space="preserve">participants on the day. </w:t>
      </w:r>
    </w:p>
    <w:p w14:paraId="6E10DF6E" w14:textId="3F4AA6CD" w:rsidR="008F4D4D" w:rsidRPr="00E25241" w:rsidRDefault="008F4D4D" w:rsidP="53C7233C">
      <w:pPr>
        <w:spacing w:after="160"/>
        <w:ind w:firstLine="567"/>
        <w:rPr>
          <w:rFonts w:eastAsiaTheme="minorEastAsia"/>
          <w:kern w:val="2"/>
          <w:sz w:val="24"/>
          <w:szCs w:val="24"/>
          <w:lang w:eastAsia="en-US"/>
          <w14:ligatures w14:val="standardContextual"/>
        </w:rPr>
      </w:pPr>
      <w:r w:rsidRPr="53C7233C">
        <w:rPr>
          <w:rFonts w:eastAsiaTheme="minorEastAsia"/>
          <w:kern w:val="2"/>
          <w:sz w:val="24"/>
          <w:szCs w:val="24"/>
          <w:lang w:eastAsia="en-US"/>
          <w14:ligatures w14:val="standardContextual"/>
        </w:rPr>
        <w:t xml:space="preserve">The </w:t>
      </w:r>
      <w:r w:rsidR="000C18A6" w:rsidRPr="53C7233C">
        <w:rPr>
          <w:rFonts w:eastAsiaTheme="minorEastAsia"/>
          <w:kern w:val="2"/>
          <w:sz w:val="24"/>
          <w:szCs w:val="24"/>
          <w:lang w:eastAsia="en-US"/>
          <w14:ligatures w14:val="standardContextual"/>
        </w:rPr>
        <w:t>first author</w:t>
      </w:r>
      <w:r w:rsidRPr="53C7233C">
        <w:rPr>
          <w:rFonts w:eastAsiaTheme="minorEastAsia"/>
          <w:kern w:val="2"/>
          <w:sz w:val="24"/>
          <w:szCs w:val="24"/>
          <w:lang w:eastAsia="en-US"/>
          <w14:ligatures w14:val="standardContextual"/>
        </w:rPr>
        <w:t xml:space="preserve"> was shown to the playground for either first break or lunch break by a member of staff, </w:t>
      </w:r>
      <w:r w:rsidR="0002577A" w:rsidRPr="53C7233C">
        <w:rPr>
          <w:rFonts w:eastAsiaTheme="minorEastAsia"/>
          <w:kern w:val="2"/>
          <w:sz w:val="24"/>
          <w:szCs w:val="24"/>
          <w:lang w:eastAsia="en-US"/>
          <w14:ligatures w14:val="standardContextual"/>
        </w:rPr>
        <w:t xml:space="preserve">so that they could </w:t>
      </w:r>
      <w:r w:rsidR="00A96BC0" w:rsidRPr="53C7233C">
        <w:rPr>
          <w:rFonts w:eastAsiaTheme="minorEastAsia"/>
          <w:kern w:val="2"/>
          <w:sz w:val="24"/>
          <w:szCs w:val="24"/>
          <w:lang w:eastAsia="en-US"/>
          <w14:ligatures w14:val="standardContextual"/>
        </w:rPr>
        <w:t>employ</w:t>
      </w:r>
      <w:r w:rsidR="0002577A" w:rsidRPr="53C7233C">
        <w:rPr>
          <w:rFonts w:eastAsiaTheme="minorEastAsia"/>
          <w:kern w:val="2"/>
          <w:sz w:val="24"/>
          <w:szCs w:val="24"/>
          <w:lang w:eastAsia="en-US"/>
          <w14:ligatures w14:val="standardContextual"/>
        </w:rPr>
        <w:t xml:space="preserve"> the POPE</w:t>
      </w:r>
      <w:r w:rsidR="00004FF9" w:rsidRPr="53C7233C">
        <w:rPr>
          <w:rFonts w:eastAsiaTheme="minorEastAsia"/>
          <w:kern w:val="2"/>
          <w:sz w:val="24"/>
          <w:szCs w:val="24"/>
          <w:lang w:eastAsia="en-US"/>
          <w14:ligatures w14:val="standardContextual"/>
        </w:rPr>
        <w:t>.</w:t>
      </w:r>
      <w:r w:rsidR="53E96ED4" w:rsidRPr="53C7233C">
        <w:rPr>
          <w:rFonts w:eastAsiaTheme="minorEastAsia"/>
          <w:kern w:val="2"/>
          <w:sz w:val="24"/>
          <w:szCs w:val="24"/>
          <w:lang w:eastAsia="en-US"/>
          <w14:ligatures w14:val="standardContextual"/>
        </w:rPr>
        <w:t xml:space="preserve"> </w:t>
      </w:r>
      <w:r w:rsidR="2BFFA8E5" w:rsidRPr="53C7233C">
        <w:rPr>
          <w:rFonts w:eastAsiaTheme="minorEastAsia"/>
          <w:sz w:val="24"/>
          <w:szCs w:val="24"/>
          <w:lang w:eastAsia="en-US"/>
        </w:rPr>
        <w:t>Each child was observed for five minutes during one play or lunchtime session</w:t>
      </w:r>
      <w:r w:rsidR="53E96ED4" w:rsidRPr="53C7233C">
        <w:rPr>
          <w:rFonts w:eastAsiaTheme="minorEastAsia"/>
          <w:kern w:val="2"/>
          <w:sz w:val="24"/>
          <w:szCs w:val="24"/>
          <w:lang w:eastAsia="en-US"/>
          <w14:ligatures w14:val="standardContextual"/>
        </w:rPr>
        <w:t xml:space="preserve">. </w:t>
      </w:r>
      <w:r w:rsidRPr="53C7233C">
        <w:rPr>
          <w:rFonts w:eastAsiaTheme="minorEastAsia"/>
          <w:kern w:val="2"/>
          <w:sz w:val="24"/>
          <w:szCs w:val="24"/>
          <w:lang w:eastAsia="en-US"/>
          <w14:ligatures w14:val="standardContextual"/>
        </w:rPr>
        <w:t xml:space="preserve"> Additional field notes were collected to enhance the richness of the data. </w:t>
      </w:r>
      <w:r w:rsidR="35F81E42" w:rsidRPr="53C7233C">
        <w:rPr>
          <w:rFonts w:eastAsia="Aptos" w:cs="Aptos"/>
          <w:sz w:val="24"/>
          <w:szCs w:val="24"/>
        </w:rPr>
        <w:t>Steps were taken to minimise the possibility that children became aware they were being observed, such as keeping as much distance as possible and not looking only at the children who were participating.</w:t>
      </w:r>
      <w:r w:rsidR="1D21455E" w:rsidRPr="53C7233C">
        <w:rPr>
          <w:rFonts w:eastAsiaTheme="minorEastAsia"/>
          <w:sz w:val="24"/>
          <w:szCs w:val="24"/>
          <w:lang w:eastAsia="en-US"/>
        </w:rPr>
        <w:t xml:space="preserve"> </w:t>
      </w:r>
      <w:r w:rsidR="5721C433" w:rsidRPr="53C7233C">
        <w:rPr>
          <w:rFonts w:eastAsiaTheme="minorEastAsia"/>
          <w:kern w:val="2"/>
          <w:sz w:val="24"/>
          <w:szCs w:val="24"/>
          <w:lang w:eastAsia="en-US"/>
          <w14:ligatures w14:val="standardContextual"/>
        </w:rPr>
        <w:t xml:space="preserve"> </w:t>
      </w:r>
      <w:r w:rsidRPr="53C7233C">
        <w:rPr>
          <w:kern w:val="2"/>
          <w:sz w:val="24"/>
          <w:szCs w:val="24"/>
          <w:lang w:eastAsia="en-US"/>
          <w14:ligatures w14:val="standardContextual"/>
        </w:rPr>
        <w:t xml:space="preserve">For the Ideal </w:t>
      </w:r>
      <w:r w:rsidRPr="53C7233C">
        <w:rPr>
          <w:kern w:val="2"/>
          <w:sz w:val="24"/>
          <w:szCs w:val="24"/>
          <w:lang w:eastAsia="en-US"/>
          <w14:ligatures w14:val="standardContextual"/>
        </w:rPr>
        <w:lastRenderedPageBreak/>
        <w:t xml:space="preserve">Playtime activity, the </w:t>
      </w:r>
      <w:r w:rsidR="000C18A6" w:rsidRPr="00E25241">
        <w:rPr>
          <w:sz w:val="24"/>
          <w:szCs w:val="24"/>
        </w:rPr>
        <w:t>first author</w:t>
      </w:r>
      <w:r w:rsidRPr="00E25241">
        <w:rPr>
          <w:sz w:val="24"/>
          <w:szCs w:val="24"/>
        </w:rPr>
        <w:t xml:space="preserve"> was in a quiet space with each participant</w:t>
      </w:r>
      <w:r w:rsidR="000079C1" w:rsidRPr="00E25241">
        <w:rPr>
          <w:sz w:val="24"/>
          <w:szCs w:val="24"/>
        </w:rPr>
        <w:t xml:space="preserve"> at their school</w:t>
      </w:r>
      <w:r w:rsidRPr="00E25241">
        <w:rPr>
          <w:sz w:val="24"/>
          <w:szCs w:val="24"/>
        </w:rPr>
        <w:t>. The aim and instructions for the activity were shared with the young person, including visual prompts</w:t>
      </w:r>
      <w:r w:rsidR="000079C1" w:rsidRPr="00E25241">
        <w:rPr>
          <w:sz w:val="24"/>
          <w:szCs w:val="24"/>
        </w:rPr>
        <w:t xml:space="preserve"> </w:t>
      </w:r>
      <w:r w:rsidRPr="00E25241">
        <w:rPr>
          <w:sz w:val="24"/>
          <w:szCs w:val="24"/>
        </w:rPr>
        <w:t xml:space="preserve">to enhance understanding, as described by students in recent research (Wall et al., 2005). </w:t>
      </w:r>
    </w:p>
    <w:p w14:paraId="13F9B81E" w14:textId="07C597DC" w:rsidR="008F4D4D" w:rsidRPr="00E25241" w:rsidRDefault="008F4D4D" w:rsidP="004C0101">
      <w:pPr>
        <w:pStyle w:val="Heading2"/>
      </w:pPr>
      <w:bookmarkStart w:id="8" w:name="_Toc167998124"/>
      <w:r w:rsidRPr="00E25241">
        <w:t>Data Analysis</w:t>
      </w:r>
      <w:bookmarkEnd w:id="8"/>
    </w:p>
    <w:p w14:paraId="19611CC3" w14:textId="3CC301BC" w:rsidR="006126E3" w:rsidRPr="00E25241" w:rsidRDefault="008F4D4D" w:rsidP="006126E3">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 reflexive thematic analysis (RTA; Braun &amp; Clarke, 2022) </w:t>
      </w:r>
      <w:r w:rsidR="008C6956" w:rsidRPr="00E25241">
        <w:rPr>
          <w:rFonts w:eastAsiaTheme="minorEastAsia"/>
          <w:kern w:val="2"/>
          <w:sz w:val="24"/>
          <w:szCs w:val="24"/>
          <w:lang w:eastAsia="en-US"/>
          <w14:ligatures w14:val="standardContextual"/>
        </w:rPr>
        <w:t xml:space="preserve">was initially conducted on </w:t>
      </w:r>
      <w:r w:rsidR="0098078C" w:rsidRPr="00E25241">
        <w:rPr>
          <w:rFonts w:eastAsiaTheme="minorEastAsia"/>
          <w:kern w:val="2"/>
          <w:sz w:val="24"/>
          <w:szCs w:val="24"/>
          <w:lang w:eastAsia="en-US"/>
          <w14:ligatures w14:val="standardContextual"/>
        </w:rPr>
        <w:t xml:space="preserve">the transcribed conversations with participants (the </w:t>
      </w:r>
      <w:r w:rsidR="00657F17" w:rsidRPr="00E25241">
        <w:rPr>
          <w:rFonts w:eastAsiaTheme="minorEastAsia"/>
          <w:kern w:val="2"/>
          <w:sz w:val="24"/>
          <w:szCs w:val="24"/>
          <w:lang w:eastAsia="en-US"/>
          <w14:ligatures w14:val="standardContextual"/>
        </w:rPr>
        <w:t>pictures</w:t>
      </w:r>
      <w:r w:rsidR="0098078C" w:rsidRPr="00E25241">
        <w:rPr>
          <w:rFonts w:eastAsiaTheme="minorEastAsia"/>
          <w:kern w:val="2"/>
          <w:sz w:val="24"/>
          <w:szCs w:val="24"/>
          <w:lang w:eastAsia="en-US"/>
          <w14:ligatures w14:val="standardContextual"/>
        </w:rPr>
        <w:t xml:space="preserve"> were not analysed)</w:t>
      </w:r>
      <w:r w:rsidRPr="00E25241">
        <w:rPr>
          <w:rFonts w:eastAsiaTheme="minorEastAsia"/>
          <w:kern w:val="2"/>
          <w:sz w:val="24"/>
          <w:szCs w:val="24"/>
          <w:lang w:eastAsia="en-US"/>
          <w14:ligatures w14:val="standardContextual"/>
        </w:rPr>
        <w:t xml:space="preserve">.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 xml:space="preserve"> used an inductive approach where the data guided the analysis.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 xml:space="preserve"> chose this process to allow the views of the young people to remain the focus. The data was coded in Microsoft Word, using semantic and latent approaches to code, </w:t>
      </w:r>
      <w:proofErr w:type="gramStart"/>
      <w:r w:rsidRPr="00E25241">
        <w:rPr>
          <w:rFonts w:eastAsiaTheme="minorEastAsia"/>
          <w:kern w:val="2"/>
          <w:sz w:val="24"/>
          <w:szCs w:val="24"/>
          <w:lang w:eastAsia="en-US"/>
          <w14:ligatures w14:val="standardContextual"/>
        </w:rPr>
        <w:t>in order to</w:t>
      </w:r>
      <w:proofErr w:type="gramEnd"/>
      <w:r w:rsidRPr="00E25241">
        <w:rPr>
          <w:rFonts w:eastAsiaTheme="minorEastAsia"/>
          <w:kern w:val="2"/>
          <w:sz w:val="24"/>
          <w:szCs w:val="24"/>
          <w:lang w:eastAsia="en-US"/>
          <w14:ligatures w14:val="standardContextual"/>
        </w:rPr>
        <w:t xml:space="preserve"> capture the most detail.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 xml:space="preserve"> </w:t>
      </w:r>
      <w:r w:rsidR="000C18A6" w:rsidRPr="00E25241">
        <w:rPr>
          <w:rFonts w:eastAsiaTheme="minorEastAsia"/>
          <w:kern w:val="2"/>
          <w:sz w:val="24"/>
          <w:szCs w:val="24"/>
          <w:lang w:eastAsia="en-US"/>
          <w14:ligatures w14:val="standardContextual"/>
        </w:rPr>
        <w:t>completed</w:t>
      </w:r>
      <w:r w:rsidRPr="00E25241">
        <w:rPr>
          <w:rFonts w:eastAsiaTheme="minorEastAsia"/>
          <w:kern w:val="2"/>
          <w:sz w:val="24"/>
          <w:szCs w:val="24"/>
          <w:lang w:eastAsia="en-US"/>
          <w14:ligatures w14:val="standardContextual"/>
        </w:rPr>
        <w:t xml:space="preserve"> </w:t>
      </w:r>
      <w:r w:rsidR="000C18A6" w:rsidRPr="00E25241">
        <w:rPr>
          <w:rFonts w:eastAsiaTheme="minorEastAsia"/>
          <w:kern w:val="2"/>
          <w:sz w:val="24"/>
          <w:szCs w:val="24"/>
          <w:lang w:eastAsia="en-US"/>
          <w14:ligatures w14:val="standardContextual"/>
        </w:rPr>
        <w:t>the six RTA</w:t>
      </w:r>
      <w:r w:rsidRPr="00E25241">
        <w:rPr>
          <w:rFonts w:eastAsiaTheme="minorEastAsia"/>
          <w:kern w:val="2"/>
          <w:sz w:val="24"/>
          <w:szCs w:val="24"/>
          <w:lang w:eastAsia="en-US"/>
          <w14:ligatures w14:val="standardContextual"/>
        </w:rPr>
        <w:t xml:space="preserve"> phases individually and then cyclically revisiting each stage multiple times to ensure continual reflection and editing as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 xml:space="preserve">'s understanding of the data grew. </w:t>
      </w:r>
      <w:r w:rsidR="000C18A6" w:rsidRPr="00E25241">
        <w:rPr>
          <w:rFonts w:eastAsiaTheme="minorEastAsia"/>
          <w:kern w:val="2"/>
          <w:sz w:val="24"/>
          <w:szCs w:val="24"/>
          <w:lang w:eastAsia="en-US"/>
          <w14:ligatures w14:val="standardContextual"/>
        </w:rPr>
        <w:t>T</w:t>
      </w:r>
      <w:r w:rsidRPr="00E25241">
        <w:rPr>
          <w:rFonts w:eastAsiaTheme="minorEastAsia"/>
          <w:kern w:val="2"/>
          <w:sz w:val="24"/>
          <w:szCs w:val="24"/>
          <w:lang w:eastAsia="en-US"/>
          <w14:ligatures w14:val="standardContextual"/>
        </w:rPr>
        <w:t xml:space="preserve">his process </w:t>
      </w:r>
      <w:r w:rsidR="007C5D18" w:rsidRPr="00E25241">
        <w:rPr>
          <w:rFonts w:eastAsiaTheme="minorEastAsia"/>
          <w:kern w:val="2"/>
          <w:sz w:val="24"/>
          <w:szCs w:val="24"/>
          <w:lang w:eastAsia="en-US"/>
          <w14:ligatures w14:val="standardContextual"/>
        </w:rPr>
        <w:t>w</w:t>
      </w:r>
      <w:r w:rsidRPr="00E25241">
        <w:rPr>
          <w:rFonts w:eastAsiaTheme="minorEastAsia"/>
          <w:kern w:val="2"/>
          <w:sz w:val="24"/>
          <w:szCs w:val="24"/>
          <w:lang w:eastAsia="en-US"/>
          <w14:ligatures w14:val="standardContextual"/>
        </w:rPr>
        <w:t xml:space="preserve">as </w:t>
      </w:r>
      <w:r w:rsidR="007C5D18" w:rsidRPr="00E25241">
        <w:rPr>
          <w:rFonts w:eastAsiaTheme="minorEastAsia"/>
          <w:kern w:val="2"/>
          <w:sz w:val="24"/>
          <w:szCs w:val="24"/>
          <w:lang w:eastAsia="en-US"/>
          <w14:ligatures w14:val="standardContextual"/>
        </w:rPr>
        <w:t xml:space="preserve">deemed </w:t>
      </w:r>
      <w:r w:rsidRPr="00E25241">
        <w:rPr>
          <w:rFonts w:eastAsiaTheme="minorEastAsia"/>
          <w:kern w:val="2"/>
          <w:sz w:val="24"/>
          <w:szCs w:val="24"/>
          <w:lang w:eastAsia="en-US"/>
          <w14:ligatures w14:val="standardContextual"/>
        </w:rPr>
        <w:t xml:space="preserve">appropriate as it is flexible, focuses on shared meaning and </w:t>
      </w:r>
      <w:r w:rsidR="006126E3" w:rsidRPr="00E25241">
        <w:rPr>
          <w:rFonts w:eastAsiaTheme="minorEastAsia"/>
          <w:kern w:val="2"/>
          <w:sz w:val="24"/>
          <w:szCs w:val="24"/>
          <w:lang w:eastAsia="en-US"/>
          <w14:ligatures w14:val="standardContextual"/>
        </w:rPr>
        <w:t>considers the researchers'</w:t>
      </w:r>
      <w:r w:rsidRPr="00E25241">
        <w:rPr>
          <w:rFonts w:eastAsiaTheme="minorEastAsia"/>
          <w:kern w:val="2"/>
          <w:sz w:val="24"/>
          <w:szCs w:val="24"/>
          <w:lang w:eastAsia="en-US"/>
          <w14:ligatures w14:val="standardContextual"/>
        </w:rPr>
        <w:t xml:space="preserve"> prominent role within the process and their interpretation of the pattern</w:t>
      </w:r>
      <w:r w:rsidR="006126E3" w:rsidRPr="00E25241">
        <w:rPr>
          <w:rFonts w:eastAsiaTheme="minorEastAsia"/>
          <w:kern w:val="2"/>
          <w:sz w:val="24"/>
          <w:szCs w:val="24"/>
          <w:lang w:eastAsia="en-US"/>
          <w14:ligatures w14:val="standardContextual"/>
        </w:rPr>
        <w:t>s</w:t>
      </w:r>
      <w:r w:rsidRPr="00E25241">
        <w:rPr>
          <w:rFonts w:eastAsiaTheme="minorEastAsia"/>
          <w:kern w:val="2"/>
          <w:sz w:val="24"/>
          <w:szCs w:val="24"/>
          <w:lang w:eastAsia="en-US"/>
          <w14:ligatures w14:val="standardContextual"/>
        </w:rPr>
        <w:t xml:space="preserve"> of meaning (Braun &amp; Clarke, 2021). </w:t>
      </w:r>
    </w:p>
    <w:p w14:paraId="1A888742" w14:textId="6495324F" w:rsidR="008F4D4D" w:rsidRPr="00E25241" w:rsidRDefault="008F4D4D" w:rsidP="006126E3">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Phase 1, familiarisation, consisted of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 xml:space="preserve"> listening to the recordings, reading the transcripts and starting a reflexive log to record any reflections throughout the process. In phase 2, initial code labels</w:t>
      </w:r>
      <w:r w:rsidR="007C5D18" w:rsidRPr="00E25241">
        <w:rPr>
          <w:rFonts w:eastAsiaTheme="minorEastAsia"/>
          <w:kern w:val="2"/>
          <w:sz w:val="24"/>
          <w:szCs w:val="24"/>
          <w:lang w:eastAsia="en-US"/>
          <w14:ligatures w14:val="standardContextual"/>
        </w:rPr>
        <w:t xml:space="preserve"> were created</w:t>
      </w:r>
      <w:r w:rsidRPr="00E25241">
        <w:rPr>
          <w:rFonts w:eastAsiaTheme="minorEastAsia"/>
          <w:kern w:val="2"/>
          <w:sz w:val="24"/>
          <w:szCs w:val="24"/>
          <w:lang w:eastAsia="en-US"/>
          <w14:ligatures w14:val="standardContextual"/>
        </w:rPr>
        <w:t>, screening the transcript line by line, highlighting any relevant data</w:t>
      </w:r>
      <w:r w:rsidR="006126E3" w:rsidRPr="00E25241">
        <w:rPr>
          <w:rFonts w:eastAsiaTheme="minorEastAsia"/>
          <w:kern w:val="2"/>
          <w:sz w:val="24"/>
          <w:szCs w:val="24"/>
          <w:lang w:eastAsia="en-US"/>
          <w14:ligatures w14:val="standardContextual"/>
        </w:rPr>
        <w:t xml:space="preserve">. </w:t>
      </w:r>
      <w:r w:rsidRPr="00E25241">
        <w:rPr>
          <w:rFonts w:eastAsiaTheme="minorEastAsia"/>
          <w:kern w:val="2"/>
          <w:sz w:val="24"/>
          <w:szCs w:val="24"/>
          <w:lang w:eastAsia="en-US"/>
          <w14:ligatures w14:val="standardContextual"/>
        </w:rPr>
        <w:t xml:space="preserve">The codes were continuously developed and edited. Each transcript was reviewed once coded to ensure that codes reflected the meaning of the data. In phase 3, similar codes </w:t>
      </w:r>
      <w:r w:rsidR="006126E3" w:rsidRPr="00E25241">
        <w:rPr>
          <w:rFonts w:eastAsiaTheme="minorEastAsia"/>
          <w:kern w:val="2"/>
          <w:sz w:val="24"/>
          <w:szCs w:val="24"/>
          <w:lang w:eastAsia="en-US"/>
          <w14:ligatures w14:val="standardContextual"/>
        </w:rPr>
        <w:t xml:space="preserve">were clustered together </w:t>
      </w:r>
      <w:r w:rsidRPr="00E25241">
        <w:rPr>
          <w:rFonts w:eastAsiaTheme="minorEastAsia"/>
          <w:kern w:val="2"/>
          <w:sz w:val="24"/>
          <w:szCs w:val="24"/>
          <w:lang w:eastAsia="en-US"/>
          <w14:ligatures w14:val="standardContextual"/>
        </w:rPr>
        <w:t xml:space="preserve">to capture meaning and shared narratives to create themes. These initial themes were continually reviewed and edited as the </w:t>
      </w:r>
      <w:r w:rsidR="000C18A6" w:rsidRPr="00E25241">
        <w:rPr>
          <w:rFonts w:eastAsiaTheme="minorEastAsia"/>
          <w:kern w:val="2"/>
          <w:sz w:val="24"/>
          <w:szCs w:val="24"/>
          <w:lang w:eastAsia="en-US"/>
          <w14:ligatures w14:val="standardContextual"/>
        </w:rPr>
        <w:t>first author</w:t>
      </w:r>
      <w:r w:rsidRPr="00E25241">
        <w:rPr>
          <w:rFonts w:eastAsiaTheme="minorEastAsia"/>
          <w:kern w:val="2"/>
          <w:sz w:val="24"/>
          <w:szCs w:val="24"/>
          <w:lang w:eastAsia="en-US"/>
          <w14:ligatures w14:val="standardContextual"/>
        </w:rPr>
        <w:t>'s understanding of the data grew and altered. Supervision allowed space for active discussions about the codes and themes</w:t>
      </w:r>
      <w:r w:rsidRPr="00E25241">
        <w:rPr>
          <w:sz w:val="24"/>
          <w:szCs w:val="24"/>
        </w:rPr>
        <w:t>.</w:t>
      </w:r>
      <w:r w:rsidRPr="00E25241">
        <w:rPr>
          <w:rFonts w:eastAsiaTheme="minorEastAsia"/>
          <w:kern w:val="2"/>
          <w:sz w:val="24"/>
          <w:szCs w:val="24"/>
          <w:lang w:eastAsia="en-US"/>
          <w14:ligatures w14:val="standardContextual"/>
        </w:rPr>
        <w:t xml:space="preserve"> Themes were collated and reviewed, and the theme names were edited and reframed (see Table </w:t>
      </w:r>
      <w:r w:rsidR="00E81EE3" w:rsidRPr="00E25241">
        <w:rPr>
          <w:rFonts w:eastAsiaTheme="minorEastAsia"/>
          <w:kern w:val="2"/>
          <w:sz w:val="24"/>
          <w:szCs w:val="24"/>
          <w:lang w:eastAsia="en-US"/>
          <w14:ligatures w14:val="standardContextual"/>
        </w:rPr>
        <w:t>2</w:t>
      </w:r>
      <w:r w:rsidRPr="00E25241">
        <w:rPr>
          <w:rFonts w:eastAsiaTheme="minorEastAsia"/>
          <w:kern w:val="2"/>
          <w:sz w:val="24"/>
          <w:szCs w:val="24"/>
          <w:lang w:eastAsia="en-US"/>
          <w14:ligatures w14:val="standardContextual"/>
        </w:rPr>
        <w:t xml:space="preserve">). In phase 4, the data was reviewed and multiple thematic maps were created and then the final themes and map (see Figure </w:t>
      </w:r>
      <w:r w:rsidR="00BD0131" w:rsidRPr="00E25241">
        <w:rPr>
          <w:rFonts w:eastAsiaTheme="minorEastAsia"/>
          <w:kern w:val="2"/>
          <w:sz w:val="24"/>
          <w:szCs w:val="24"/>
          <w:lang w:eastAsia="en-US"/>
          <w14:ligatures w14:val="standardContextual"/>
        </w:rPr>
        <w:t>1</w:t>
      </w:r>
      <w:r w:rsidRPr="00E25241">
        <w:rPr>
          <w:rFonts w:eastAsiaTheme="minorEastAsia"/>
          <w:kern w:val="2"/>
          <w:sz w:val="24"/>
          <w:szCs w:val="24"/>
          <w:lang w:eastAsia="en-US"/>
          <w14:ligatures w14:val="standardContextual"/>
        </w:rPr>
        <w:t xml:space="preserve">) were created. In phase 5, the themes were redefined and collated. The themes were investigated through a social constructionist lens (Burr, 1995), with an understanding that the participants constructed their ideal </w:t>
      </w:r>
      <w:r w:rsidRPr="00E25241">
        <w:rPr>
          <w:rFonts w:eastAsiaTheme="minorEastAsia"/>
          <w:kern w:val="2"/>
          <w:sz w:val="24"/>
          <w:szCs w:val="24"/>
          <w:lang w:eastAsia="en-US"/>
          <w14:ligatures w14:val="standardContextual"/>
        </w:rPr>
        <w:lastRenderedPageBreak/>
        <w:t>playtimes based on their own realities and experiences, to ensure that the context of the dataset was taken into consideration. Phases 1 to 5 occurred multiple times to ensure that as engagement with the data increased, the context and meaning of the data were reconsidered, and this informed the final themes. Phase 6 involved writing up the data, Braun and Clarke’s (2022) checklist was consulted when writing up the result</w:t>
      </w:r>
      <w:r w:rsidR="009038C0" w:rsidRPr="00E25241">
        <w:rPr>
          <w:rFonts w:eastAsiaTheme="minorEastAsia"/>
          <w:kern w:val="2"/>
          <w:sz w:val="24"/>
          <w:szCs w:val="24"/>
          <w:lang w:eastAsia="en-US"/>
          <w14:ligatures w14:val="standardContextual"/>
        </w:rPr>
        <w:t>s.</w:t>
      </w:r>
    </w:p>
    <w:p w14:paraId="5EB4B4F7" w14:textId="110B244D" w:rsidR="00F573D0" w:rsidRPr="00E25241" w:rsidRDefault="008F4D4D" w:rsidP="004D2CAC">
      <w:pPr>
        <w:ind w:firstLine="567"/>
        <w:rPr>
          <w:rFonts w:eastAsiaTheme="minorEastAsia"/>
          <w:sz w:val="24"/>
          <w:szCs w:val="24"/>
          <w:lang w:eastAsia="en-US"/>
        </w:rPr>
      </w:pPr>
      <w:r w:rsidRPr="00E25241">
        <w:rPr>
          <w:rFonts w:eastAsiaTheme="minorEastAsia"/>
          <w:sz w:val="24"/>
          <w:szCs w:val="24"/>
          <w:lang w:eastAsia="en-US"/>
        </w:rPr>
        <w:t>Due to a small number of participants, a decision was made not to conduct inferential statistics and instead interpret effect sizes</w:t>
      </w:r>
      <w:r w:rsidR="00A80186" w:rsidRPr="00E25241">
        <w:rPr>
          <w:rFonts w:eastAsiaTheme="minorEastAsia"/>
          <w:sz w:val="24"/>
          <w:szCs w:val="24"/>
          <w:lang w:eastAsia="en-US"/>
        </w:rPr>
        <w:t>.</w:t>
      </w:r>
      <w:r w:rsidR="004D2CAC" w:rsidRPr="00E25241">
        <w:rPr>
          <w:rFonts w:eastAsiaTheme="minorEastAsia"/>
          <w:sz w:val="24"/>
          <w:szCs w:val="24"/>
          <w:lang w:eastAsia="en-US"/>
        </w:rPr>
        <w:t xml:space="preserve"> </w:t>
      </w:r>
      <w:r w:rsidRPr="00E25241">
        <w:rPr>
          <w:rFonts w:eastAsiaTheme="minorEastAsia"/>
          <w:sz w:val="24"/>
          <w:szCs w:val="24"/>
          <w:lang w:eastAsia="en-US"/>
        </w:rPr>
        <w:t xml:space="preserve"> </w:t>
      </w:r>
      <w:r w:rsidR="00A80186" w:rsidRPr="00E25241">
        <w:rPr>
          <w:rFonts w:eastAsiaTheme="minorEastAsia"/>
          <w:sz w:val="24"/>
          <w:szCs w:val="24"/>
          <w:lang w:eastAsia="en-US"/>
        </w:rPr>
        <w:t>T</w:t>
      </w:r>
      <w:r w:rsidRPr="00E25241">
        <w:rPr>
          <w:rFonts w:eastAsiaTheme="minorEastAsia"/>
          <w:sz w:val="24"/>
          <w:szCs w:val="24"/>
          <w:lang w:eastAsia="en-US"/>
        </w:rPr>
        <w:t>hese results will be used to triangulate the results from The Ideal Playtime.</w:t>
      </w:r>
    </w:p>
    <w:p w14:paraId="1471C196" w14:textId="1D006D0B" w:rsidR="00555C45" w:rsidRPr="00E25241" w:rsidRDefault="00555C45" w:rsidP="004D2CAC">
      <w:pPr>
        <w:ind w:firstLine="567"/>
        <w:rPr>
          <w:rFonts w:eastAsiaTheme="minorEastAsia"/>
          <w:sz w:val="24"/>
          <w:szCs w:val="24"/>
          <w:lang w:eastAsia="en-US"/>
        </w:rPr>
      </w:pPr>
      <w:r w:rsidRPr="00E25241">
        <w:rPr>
          <w:rFonts w:eastAsiaTheme="minorEastAsia"/>
          <w:sz w:val="24"/>
          <w:szCs w:val="24"/>
          <w:lang w:eastAsia="en-US"/>
        </w:rPr>
        <w:t>As per the convergent mixed-methods</w:t>
      </w:r>
      <w:r w:rsidR="00756BC7" w:rsidRPr="00E25241">
        <w:rPr>
          <w:rFonts w:eastAsiaTheme="minorEastAsia"/>
          <w:sz w:val="24"/>
          <w:szCs w:val="24"/>
          <w:lang w:eastAsia="en-US"/>
        </w:rPr>
        <w:t xml:space="preserve"> design, the qualitative and quantitative date w</w:t>
      </w:r>
      <w:r w:rsidR="003D6139" w:rsidRPr="00E25241">
        <w:rPr>
          <w:rFonts w:eastAsiaTheme="minorEastAsia"/>
          <w:sz w:val="24"/>
          <w:szCs w:val="24"/>
          <w:lang w:eastAsia="en-US"/>
        </w:rPr>
        <w:t>ere</w:t>
      </w:r>
      <w:r w:rsidR="009719F8" w:rsidRPr="00E25241">
        <w:rPr>
          <w:rFonts w:eastAsiaTheme="minorEastAsia"/>
          <w:sz w:val="24"/>
          <w:szCs w:val="24"/>
          <w:lang w:eastAsia="en-US"/>
        </w:rPr>
        <w:t xml:space="preserve"> then compared to </w:t>
      </w:r>
      <w:r w:rsidR="00A96BC0" w:rsidRPr="00E25241">
        <w:rPr>
          <w:rFonts w:eastAsiaTheme="minorEastAsia"/>
          <w:sz w:val="24"/>
          <w:szCs w:val="24"/>
          <w:lang w:eastAsia="en-US"/>
        </w:rPr>
        <w:t>each other</w:t>
      </w:r>
      <w:r w:rsidR="009719F8" w:rsidRPr="00E25241">
        <w:rPr>
          <w:rFonts w:eastAsiaTheme="minorEastAsia"/>
          <w:sz w:val="24"/>
          <w:szCs w:val="24"/>
          <w:lang w:eastAsia="en-US"/>
        </w:rPr>
        <w:t xml:space="preserve"> </w:t>
      </w:r>
      <w:r w:rsidR="003D6139" w:rsidRPr="00E25241">
        <w:rPr>
          <w:rFonts w:eastAsiaTheme="minorEastAsia"/>
          <w:sz w:val="24"/>
          <w:szCs w:val="24"/>
          <w:lang w:eastAsia="en-US"/>
        </w:rPr>
        <w:t xml:space="preserve">to look for </w:t>
      </w:r>
      <w:r w:rsidR="00A96BC0" w:rsidRPr="00E25241">
        <w:rPr>
          <w:rFonts w:eastAsiaTheme="minorEastAsia"/>
          <w:sz w:val="24"/>
          <w:szCs w:val="24"/>
          <w:lang w:eastAsia="en-US"/>
        </w:rPr>
        <w:t>similarities</w:t>
      </w:r>
      <w:r w:rsidR="003D6139" w:rsidRPr="00E25241">
        <w:rPr>
          <w:rFonts w:eastAsiaTheme="minorEastAsia"/>
          <w:sz w:val="24"/>
          <w:szCs w:val="24"/>
          <w:lang w:eastAsia="en-US"/>
        </w:rPr>
        <w:t xml:space="preserve"> and differences. </w:t>
      </w:r>
    </w:p>
    <w:p w14:paraId="5FEFA252" w14:textId="77777777" w:rsidR="008C6956" w:rsidRPr="00E25241" w:rsidRDefault="008C6956" w:rsidP="004C0101">
      <w:pPr>
        <w:pStyle w:val="Heading2"/>
      </w:pPr>
      <w:bookmarkStart w:id="9" w:name="_Toc167998125"/>
      <w:r w:rsidRPr="00E25241">
        <w:t>Reflexivity</w:t>
      </w:r>
      <w:bookmarkEnd w:id="9"/>
      <w:r w:rsidRPr="00E25241">
        <w:t xml:space="preserve"> </w:t>
      </w:r>
    </w:p>
    <w:p w14:paraId="7893FA20" w14:textId="5C641D62" w:rsidR="008C6956" w:rsidRPr="00E25241" w:rsidRDefault="003D6139" w:rsidP="00B73CCE">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The</w:t>
      </w:r>
      <w:r w:rsidR="008C6956" w:rsidRPr="00E25241">
        <w:rPr>
          <w:rFonts w:eastAsiaTheme="minorEastAsia"/>
          <w:kern w:val="2"/>
          <w:sz w:val="24"/>
          <w:szCs w:val="24"/>
          <w:lang w:eastAsia="en-US"/>
          <w14:ligatures w14:val="standardContextual"/>
        </w:rPr>
        <w:t xml:space="preserve"> </w:t>
      </w:r>
      <w:r w:rsidR="000C18A6" w:rsidRPr="00E25241">
        <w:rPr>
          <w:rFonts w:eastAsiaTheme="minorEastAsia"/>
          <w:kern w:val="2"/>
          <w:sz w:val="24"/>
          <w:szCs w:val="24"/>
          <w:lang w:eastAsia="en-US"/>
          <w14:ligatures w14:val="standardContextual"/>
        </w:rPr>
        <w:t>first author</w:t>
      </w:r>
      <w:r w:rsidR="00B73CCE" w:rsidRPr="00E25241">
        <w:rPr>
          <w:rFonts w:eastAsiaTheme="minorEastAsia"/>
          <w:kern w:val="2"/>
          <w:sz w:val="24"/>
          <w:szCs w:val="24"/>
          <w:lang w:eastAsia="en-US"/>
          <w14:ligatures w14:val="standardContextual"/>
        </w:rPr>
        <w:t xml:space="preserve"> </w:t>
      </w:r>
      <w:r w:rsidR="008C6956" w:rsidRPr="00E25241">
        <w:rPr>
          <w:rFonts w:eastAsiaTheme="minorEastAsia"/>
          <w:kern w:val="2"/>
          <w:sz w:val="24"/>
          <w:szCs w:val="24"/>
          <w:lang w:eastAsia="en-US"/>
          <w14:ligatures w14:val="standardContextual"/>
        </w:rPr>
        <w:t xml:space="preserve">did not identify as neurodivergent or a member of the autism community. Therefore, they were aware they had neurotypical expectations and experiences of social interactions that they brought to the research. They had previously worked as a primary school teacher and a trainee educational psychologist, so they had previous experience working with autistic children and, therefore, held their own beliefs and views of the range of autistic children's playtime behaviours at playtimes. The </w:t>
      </w:r>
      <w:r w:rsidR="000C18A6" w:rsidRPr="00E25241">
        <w:rPr>
          <w:rFonts w:eastAsiaTheme="minorEastAsia"/>
          <w:kern w:val="2"/>
          <w:sz w:val="24"/>
          <w:szCs w:val="24"/>
          <w:lang w:eastAsia="en-US"/>
          <w14:ligatures w14:val="standardContextual"/>
        </w:rPr>
        <w:t>first author</w:t>
      </w:r>
      <w:r w:rsidR="008C6956" w:rsidRPr="00E25241">
        <w:rPr>
          <w:rFonts w:eastAsiaTheme="minorEastAsia"/>
          <w:kern w:val="2"/>
          <w:sz w:val="24"/>
          <w:szCs w:val="24"/>
          <w:lang w:eastAsia="en-US"/>
          <w14:ligatures w14:val="standardContextual"/>
        </w:rPr>
        <w:t xml:space="preserve"> constructed the data, bringing their personal experiences of autism and playtime together with the participant's views and experiences.</w:t>
      </w:r>
    </w:p>
    <w:p w14:paraId="3C998571" w14:textId="77777777" w:rsidR="008F4D4D" w:rsidRPr="00E25241" w:rsidRDefault="008F4D4D" w:rsidP="004C0101">
      <w:pPr>
        <w:pStyle w:val="Heading1"/>
      </w:pPr>
      <w:bookmarkStart w:id="10" w:name="_Toc167998126"/>
      <w:r w:rsidRPr="00E25241">
        <w:t>Results</w:t>
      </w:r>
      <w:bookmarkEnd w:id="10"/>
    </w:p>
    <w:p w14:paraId="077D8682" w14:textId="043CE08A" w:rsidR="00614257" w:rsidRPr="00E25241" w:rsidRDefault="6C4C5FBA" w:rsidP="7A300100">
      <w:pPr>
        <w:pStyle w:val="Heading2"/>
        <w:rPr>
          <w:rFonts w:eastAsiaTheme="minorEastAsia"/>
        </w:rPr>
      </w:pPr>
      <w:bookmarkStart w:id="11" w:name="_Toc167998128"/>
      <w:r w:rsidRPr="00E25241">
        <w:rPr>
          <w:rFonts w:eastAsiaTheme="minorEastAsia"/>
        </w:rPr>
        <w:t>The Ideal playtime</w:t>
      </w:r>
      <w:r w:rsidR="76003C4C" w:rsidRPr="00E25241">
        <w:rPr>
          <w:rFonts w:eastAsiaTheme="minorEastAsia"/>
        </w:rPr>
        <w:t xml:space="preserve"> (Research Question 1:</w:t>
      </w:r>
      <w:bookmarkEnd w:id="11"/>
      <w:r w:rsidR="76003C4C" w:rsidRPr="00E25241">
        <w:rPr>
          <w:rFonts w:eastAsiaTheme="minorEastAsia"/>
        </w:rPr>
        <w:t xml:space="preserve"> </w:t>
      </w:r>
      <w:r w:rsidR="1064E8B8" w:rsidRPr="00E25241">
        <w:rPr>
          <w:rFonts w:eastAsiaTheme="minorEastAsia"/>
        </w:rPr>
        <w:t>What do autistic boys and girls in mainstream primary schools want from their playtime?)</w:t>
      </w:r>
    </w:p>
    <w:p w14:paraId="56F2D270" w14:textId="79404A96" w:rsidR="00614257" w:rsidRPr="00E25241" w:rsidRDefault="00614257" w:rsidP="00614257">
      <w:pPr>
        <w:pStyle w:val="Caption"/>
        <w:keepNext/>
        <w:rPr>
          <w:b/>
          <w:bCs/>
          <w:i/>
          <w:iCs/>
        </w:rPr>
      </w:pPr>
      <w:r w:rsidRPr="00E25241">
        <w:rPr>
          <w:b/>
          <w:bCs/>
          <w:i/>
          <w:iCs/>
        </w:rPr>
        <w:t xml:space="preserve">Table </w:t>
      </w:r>
      <w:r w:rsidRPr="00E25241">
        <w:rPr>
          <w:b/>
          <w:bCs/>
          <w:i/>
          <w:iCs/>
        </w:rPr>
        <w:fldChar w:fldCharType="begin"/>
      </w:r>
      <w:r w:rsidRPr="00E25241">
        <w:rPr>
          <w:b/>
          <w:bCs/>
          <w:i/>
          <w:iCs/>
        </w:rPr>
        <w:instrText xml:space="preserve"> SEQ Table \* ARABIC </w:instrText>
      </w:r>
      <w:r w:rsidRPr="00E25241">
        <w:rPr>
          <w:b/>
          <w:bCs/>
          <w:i/>
          <w:iCs/>
        </w:rPr>
        <w:fldChar w:fldCharType="separate"/>
      </w:r>
      <w:r w:rsidRPr="00E25241">
        <w:rPr>
          <w:b/>
          <w:bCs/>
          <w:i/>
          <w:iCs/>
          <w:noProof/>
        </w:rPr>
        <w:t>2</w:t>
      </w:r>
      <w:r w:rsidRPr="00E25241">
        <w:rPr>
          <w:b/>
          <w:bCs/>
          <w:i/>
          <w:iCs/>
        </w:rPr>
        <w:fldChar w:fldCharType="end"/>
      </w:r>
      <w:r w:rsidRPr="00E25241">
        <w:rPr>
          <w:b/>
          <w:bCs/>
          <w:i/>
          <w:iCs/>
        </w:rPr>
        <w:t xml:space="preserve"> Theme definitions and descriptions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6411"/>
        <w:gridCol w:w="50"/>
      </w:tblGrid>
      <w:tr w:rsidR="008F4D4D" w:rsidRPr="00E25241" w14:paraId="5771DC54" w14:textId="77777777" w:rsidTr="00614257">
        <w:trPr>
          <w:gridAfter w:val="1"/>
          <w:wAfter w:w="50" w:type="dxa"/>
        </w:trPr>
        <w:tc>
          <w:tcPr>
            <w:tcW w:w="2536" w:type="dxa"/>
            <w:tcBorders>
              <w:top w:val="single" w:sz="4" w:space="0" w:color="auto"/>
              <w:bottom w:val="single" w:sz="4" w:space="0" w:color="auto"/>
            </w:tcBorders>
          </w:tcPr>
          <w:p w14:paraId="6AC3F98F" w14:textId="77777777" w:rsidR="008F4D4D" w:rsidRPr="00E25241" w:rsidRDefault="008F4D4D" w:rsidP="00062C4D">
            <w:pPr>
              <w:rPr>
                <w:rFonts w:eastAsiaTheme="minorHAnsi"/>
                <w:bCs/>
                <w:sz w:val="24"/>
                <w:szCs w:val="24"/>
                <w:lang w:eastAsia="en-US"/>
              </w:rPr>
            </w:pPr>
            <w:r w:rsidRPr="00E25241">
              <w:rPr>
                <w:rFonts w:eastAsiaTheme="minorHAnsi"/>
                <w:bCs/>
                <w:sz w:val="24"/>
                <w:szCs w:val="24"/>
                <w:lang w:eastAsia="en-US"/>
              </w:rPr>
              <w:t>Theme</w:t>
            </w:r>
          </w:p>
        </w:tc>
        <w:tc>
          <w:tcPr>
            <w:tcW w:w="6411" w:type="dxa"/>
            <w:tcBorders>
              <w:top w:val="single" w:sz="4" w:space="0" w:color="auto"/>
              <w:bottom w:val="single" w:sz="4" w:space="0" w:color="auto"/>
            </w:tcBorders>
          </w:tcPr>
          <w:p w14:paraId="7B49C0AE" w14:textId="77777777" w:rsidR="008F4D4D" w:rsidRPr="00E25241" w:rsidRDefault="008F4D4D" w:rsidP="00062C4D">
            <w:pPr>
              <w:rPr>
                <w:rFonts w:eastAsiaTheme="minorHAnsi"/>
                <w:bCs/>
                <w:sz w:val="24"/>
                <w:szCs w:val="24"/>
                <w:lang w:eastAsia="en-US"/>
              </w:rPr>
            </w:pPr>
            <w:r w:rsidRPr="00E25241">
              <w:rPr>
                <w:rFonts w:eastAsiaTheme="minorHAnsi"/>
                <w:bCs/>
                <w:sz w:val="24"/>
                <w:szCs w:val="24"/>
                <w:lang w:eastAsia="en-US"/>
              </w:rPr>
              <w:t>Characteristics and definition</w:t>
            </w:r>
          </w:p>
        </w:tc>
      </w:tr>
      <w:tr w:rsidR="008F4D4D" w:rsidRPr="00E25241" w14:paraId="7DEE4B8D" w14:textId="77777777" w:rsidTr="00614257">
        <w:tc>
          <w:tcPr>
            <w:tcW w:w="2536" w:type="dxa"/>
          </w:tcPr>
          <w:p w14:paraId="461E6BF1" w14:textId="77777777" w:rsidR="008F4D4D" w:rsidRPr="00E25241" w:rsidRDefault="008F4D4D" w:rsidP="00062C4D">
            <w:pPr>
              <w:rPr>
                <w:rFonts w:eastAsiaTheme="minorHAnsi"/>
                <w:sz w:val="24"/>
                <w:szCs w:val="24"/>
                <w:lang w:eastAsia="en-US"/>
              </w:rPr>
            </w:pPr>
            <w:bookmarkStart w:id="12" w:name="_Hlk165727949"/>
            <w:r w:rsidRPr="00E25241">
              <w:rPr>
                <w:rFonts w:eastAsiaTheme="minorHAnsi"/>
                <w:sz w:val="24"/>
                <w:szCs w:val="24"/>
                <w:lang w:eastAsia="en-US"/>
              </w:rPr>
              <w:t>We want plenty of resources at playtime</w:t>
            </w:r>
          </w:p>
        </w:tc>
        <w:tc>
          <w:tcPr>
            <w:tcW w:w="6461" w:type="dxa"/>
            <w:gridSpan w:val="2"/>
          </w:tcPr>
          <w:p w14:paraId="181FC5D5" w14:textId="77777777" w:rsidR="008F4D4D" w:rsidRPr="00E25241" w:rsidRDefault="008F4D4D" w:rsidP="00062C4D">
            <w:pPr>
              <w:rPr>
                <w:rFonts w:eastAsiaTheme="minorEastAsia"/>
                <w:sz w:val="24"/>
                <w:szCs w:val="24"/>
                <w:lang w:eastAsia="en-US"/>
              </w:rPr>
            </w:pPr>
            <w:r w:rsidRPr="00E25241">
              <w:rPr>
                <w:rFonts w:eastAsiaTheme="minorEastAsia"/>
                <w:sz w:val="24"/>
                <w:szCs w:val="24"/>
                <w:lang w:eastAsia="en-US"/>
              </w:rPr>
              <w:t>The participants wanted a variety of and enough resources, toys, and equipment to play with during playtime.</w:t>
            </w:r>
          </w:p>
          <w:p w14:paraId="15F54895" w14:textId="77777777" w:rsidR="008F4D4D" w:rsidRPr="00E25241" w:rsidRDefault="008F4D4D" w:rsidP="00062C4D">
            <w:pPr>
              <w:rPr>
                <w:rFonts w:eastAsiaTheme="minorHAnsi"/>
                <w:sz w:val="24"/>
                <w:szCs w:val="24"/>
                <w:lang w:eastAsia="en-US"/>
              </w:rPr>
            </w:pPr>
          </w:p>
        </w:tc>
      </w:tr>
      <w:tr w:rsidR="008F4D4D" w:rsidRPr="00E25241" w14:paraId="2470BFC5" w14:textId="77777777" w:rsidTr="00614257">
        <w:tc>
          <w:tcPr>
            <w:tcW w:w="2536" w:type="dxa"/>
          </w:tcPr>
          <w:p w14:paraId="39D54EBE" w14:textId="77777777" w:rsidR="008F4D4D" w:rsidRPr="00E25241" w:rsidRDefault="008F4D4D" w:rsidP="00062C4D">
            <w:pPr>
              <w:rPr>
                <w:rFonts w:eastAsiaTheme="minorHAnsi"/>
                <w:sz w:val="24"/>
                <w:szCs w:val="24"/>
                <w:lang w:eastAsia="en-US"/>
              </w:rPr>
            </w:pPr>
            <w:bookmarkStart w:id="13" w:name="_Hlk165295068"/>
            <w:r w:rsidRPr="00E25241">
              <w:rPr>
                <w:rFonts w:eastAsiaTheme="minorHAnsi"/>
                <w:sz w:val="24"/>
                <w:szCs w:val="24"/>
                <w:lang w:eastAsia="en-US"/>
              </w:rPr>
              <w:lastRenderedPageBreak/>
              <w:t>Agency around our own playtime is important</w:t>
            </w:r>
          </w:p>
          <w:bookmarkEnd w:id="13"/>
          <w:p w14:paraId="473AA5DD" w14:textId="77777777" w:rsidR="008F4D4D" w:rsidRPr="00E25241" w:rsidRDefault="008F4D4D" w:rsidP="00062C4D">
            <w:pPr>
              <w:rPr>
                <w:rFonts w:eastAsiaTheme="minorHAnsi"/>
                <w:sz w:val="24"/>
                <w:szCs w:val="24"/>
                <w:lang w:eastAsia="en-US"/>
              </w:rPr>
            </w:pPr>
          </w:p>
        </w:tc>
        <w:tc>
          <w:tcPr>
            <w:tcW w:w="6461" w:type="dxa"/>
            <w:gridSpan w:val="2"/>
          </w:tcPr>
          <w:p w14:paraId="2FF9FD22" w14:textId="49CA3C58" w:rsidR="008F4D4D" w:rsidRPr="00E25241" w:rsidRDefault="008F4D4D" w:rsidP="00062C4D">
            <w:pPr>
              <w:rPr>
                <w:rFonts w:eastAsiaTheme="minorHAnsi"/>
                <w:sz w:val="24"/>
                <w:szCs w:val="24"/>
                <w:lang w:eastAsia="en-US"/>
              </w:rPr>
            </w:pPr>
            <w:r w:rsidRPr="00E25241">
              <w:rPr>
                <w:rFonts w:eastAsiaTheme="minorHAnsi"/>
                <w:sz w:val="24"/>
                <w:szCs w:val="24"/>
                <w:lang w:eastAsia="en-US"/>
              </w:rPr>
              <w:t>The participants want</w:t>
            </w:r>
            <w:r w:rsidR="00A80186" w:rsidRPr="00E25241">
              <w:rPr>
                <w:rFonts w:eastAsiaTheme="minorHAnsi"/>
                <w:sz w:val="24"/>
                <w:szCs w:val="24"/>
                <w:lang w:eastAsia="en-US"/>
              </w:rPr>
              <w:t>ed</w:t>
            </w:r>
            <w:r w:rsidRPr="00E25241">
              <w:rPr>
                <w:rFonts w:eastAsiaTheme="minorHAnsi"/>
                <w:sz w:val="24"/>
                <w:szCs w:val="24"/>
                <w:lang w:eastAsia="en-US"/>
              </w:rPr>
              <w:t xml:space="preserve"> to choose what, how, when and who they play with during playtime. </w:t>
            </w:r>
          </w:p>
        </w:tc>
      </w:tr>
      <w:tr w:rsidR="008F4D4D" w:rsidRPr="00E25241" w14:paraId="65540FA6" w14:textId="77777777" w:rsidTr="00614257">
        <w:tc>
          <w:tcPr>
            <w:tcW w:w="2536" w:type="dxa"/>
          </w:tcPr>
          <w:p w14:paraId="1479A7CF" w14:textId="77777777" w:rsidR="008F4D4D" w:rsidRPr="00E25241" w:rsidRDefault="008F4D4D" w:rsidP="00062C4D">
            <w:pPr>
              <w:rPr>
                <w:rFonts w:eastAsiaTheme="minorHAnsi"/>
                <w:sz w:val="24"/>
                <w:szCs w:val="24"/>
                <w:lang w:eastAsia="en-US"/>
              </w:rPr>
            </w:pPr>
            <w:r w:rsidRPr="00E25241">
              <w:rPr>
                <w:rFonts w:eastAsiaTheme="minorHAnsi"/>
                <w:sz w:val="24"/>
                <w:szCs w:val="24"/>
                <w:lang w:eastAsia="en-US"/>
              </w:rPr>
              <w:t xml:space="preserve">Having others around us at playtime is important </w:t>
            </w:r>
          </w:p>
          <w:p w14:paraId="1A276F5E" w14:textId="77777777" w:rsidR="008F4D4D" w:rsidRPr="00E25241" w:rsidRDefault="008F4D4D" w:rsidP="00062C4D">
            <w:pPr>
              <w:rPr>
                <w:rFonts w:eastAsiaTheme="minorHAnsi"/>
                <w:sz w:val="24"/>
                <w:szCs w:val="24"/>
                <w:lang w:eastAsia="en-US"/>
              </w:rPr>
            </w:pPr>
          </w:p>
        </w:tc>
        <w:tc>
          <w:tcPr>
            <w:tcW w:w="6461" w:type="dxa"/>
            <w:gridSpan w:val="2"/>
          </w:tcPr>
          <w:p w14:paraId="75E82157" w14:textId="257CCDD5" w:rsidR="008F4D4D" w:rsidRPr="00E25241" w:rsidRDefault="008F4D4D" w:rsidP="00062C4D">
            <w:pPr>
              <w:rPr>
                <w:rFonts w:eastAsiaTheme="minorHAnsi"/>
                <w:sz w:val="24"/>
                <w:szCs w:val="24"/>
                <w:lang w:eastAsia="en-US"/>
              </w:rPr>
            </w:pPr>
            <w:r w:rsidRPr="00E25241">
              <w:rPr>
                <w:rFonts w:eastAsiaTheme="minorHAnsi"/>
                <w:sz w:val="24"/>
                <w:szCs w:val="24"/>
                <w:lang w:eastAsia="en-US"/>
              </w:rPr>
              <w:t>The participants want</w:t>
            </w:r>
            <w:r w:rsidR="00A80186" w:rsidRPr="00E25241">
              <w:rPr>
                <w:rFonts w:eastAsiaTheme="minorHAnsi"/>
                <w:sz w:val="24"/>
                <w:szCs w:val="24"/>
                <w:lang w:eastAsia="en-US"/>
              </w:rPr>
              <w:t>ed</w:t>
            </w:r>
            <w:r w:rsidRPr="00E25241">
              <w:rPr>
                <w:rFonts w:eastAsiaTheme="minorHAnsi"/>
                <w:sz w:val="24"/>
                <w:szCs w:val="24"/>
                <w:lang w:eastAsia="en-US"/>
              </w:rPr>
              <w:t xml:space="preserve"> others with them in their playtime.  </w:t>
            </w:r>
          </w:p>
        </w:tc>
      </w:tr>
      <w:tr w:rsidR="008F4D4D" w:rsidRPr="00E25241" w14:paraId="3A337776" w14:textId="77777777" w:rsidTr="00614257">
        <w:tc>
          <w:tcPr>
            <w:tcW w:w="2536" w:type="dxa"/>
          </w:tcPr>
          <w:p w14:paraId="64E935AF" w14:textId="77777777" w:rsidR="008F4D4D" w:rsidRPr="00E25241" w:rsidRDefault="008F4D4D" w:rsidP="00062C4D">
            <w:pPr>
              <w:rPr>
                <w:sz w:val="24"/>
                <w:szCs w:val="24"/>
              </w:rPr>
            </w:pPr>
            <w:r w:rsidRPr="00E25241">
              <w:rPr>
                <w:sz w:val="24"/>
                <w:szCs w:val="24"/>
              </w:rPr>
              <w:t xml:space="preserve">We want specific conditions for playtime </w:t>
            </w:r>
          </w:p>
        </w:tc>
        <w:tc>
          <w:tcPr>
            <w:tcW w:w="6461" w:type="dxa"/>
            <w:gridSpan w:val="2"/>
          </w:tcPr>
          <w:p w14:paraId="61BD675E" w14:textId="77777777" w:rsidR="008F4D4D" w:rsidRPr="00E25241" w:rsidRDefault="008F4D4D" w:rsidP="00062C4D">
            <w:pPr>
              <w:rPr>
                <w:rFonts w:eastAsiaTheme="minorHAnsi"/>
                <w:sz w:val="24"/>
                <w:szCs w:val="24"/>
                <w:lang w:eastAsia="en-US"/>
              </w:rPr>
            </w:pPr>
            <w:r w:rsidRPr="00E25241">
              <w:rPr>
                <w:rFonts w:eastAsiaTheme="minorHAnsi"/>
                <w:sz w:val="24"/>
                <w:szCs w:val="24"/>
                <w:lang w:eastAsia="en-US"/>
              </w:rPr>
              <w:t xml:space="preserve">The participants described several conditions that would support their enjoyment of playtime. </w:t>
            </w:r>
          </w:p>
        </w:tc>
      </w:tr>
    </w:tbl>
    <w:bookmarkStart w:id="14" w:name="_Toc172377795"/>
    <w:bookmarkEnd w:id="12"/>
    <w:p w14:paraId="769BF4F8" w14:textId="2C7058AD" w:rsidR="008F4D4D" w:rsidRPr="00E25241" w:rsidRDefault="00614257" w:rsidP="00614257">
      <w:pPr>
        <w:pStyle w:val="Caption"/>
        <w:rPr>
          <w:b/>
          <w:bCs/>
          <w:sz w:val="24"/>
          <w:szCs w:val="24"/>
        </w:rPr>
      </w:pPr>
      <w:r w:rsidRPr="00E25241">
        <w:rPr>
          <w:noProof/>
        </w:rPr>
        <mc:AlternateContent>
          <mc:Choice Requires="wps">
            <w:drawing>
              <wp:anchor distT="0" distB="0" distL="114300" distR="114300" simplePos="0" relativeHeight="251658242" behindDoc="1" locked="0" layoutInCell="1" allowOverlap="1" wp14:anchorId="6D06A223" wp14:editId="1874AEB1">
                <wp:simplePos x="0" y="0"/>
                <wp:positionH relativeFrom="column">
                  <wp:posOffset>0</wp:posOffset>
                </wp:positionH>
                <wp:positionV relativeFrom="paragraph">
                  <wp:posOffset>3961130</wp:posOffset>
                </wp:positionV>
                <wp:extent cx="5760085" cy="635"/>
                <wp:effectExtent l="0" t="0" r="0" b="0"/>
                <wp:wrapTight wrapText="bothSides">
                  <wp:wrapPolygon edited="0">
                    <wp:start x="0" y="0"/>
                    <wp:lineTo x="0" y="21600"/>
                    <wp:lineTo x="21600" y="21600"/>
                    <wp:lineTo x="21600" y="0"/>
                  </wp:wrapPolygon>
                </wp:wrapTight>
                <wp:docPr id="1714533201" name="Text Box 1"/>
                <wp:cNvGraphicFramePr/>
                <a:graphic xmlns:a="http://schemas.openxmlformats.org/drawingml/2006/main">
                  <a:graphicData uri="http://schemas.microsoft.com/office/word/2010/wordprocessingShape">
                    <wps:wsp>
                      <wps:cNvSpPr txBox="1"/>
                      <wps:spPr>
                        <a:xfrm>
                          <a:off x="0" y="0"/>
                          <a:ext cx="5760085" cy="635"/>
                        </a:xfrm>
                        <a:prstGeom prst="rect">
                          <a:avLst/>
                        </a:prstGeom>
                        <a:solidFill>
                          <a:prstClr val="white"/>
                        </a:solidFill>
                        <a:ln>
                          <a:noFill/>
                        </a:ln>
                      </wps:spPr>
                      <wps:txbx>
                        <w:txbxContent>
                          <w:p w14:paraId="72497C94" w14:textId="2EBEA6B2" w:rsidR="00614257" w:rsidRPr="004C0101" w:rsidRDefault="00614257" w:rsidP="00614257">
                            <w:pPr>
                              <w:pStyle w:val="Caption"/>
                              <w:rPr>
                                <w:b/>
                                <w:bCs/>
                                <w:i/>
                                <w:iCs/>
                                <w:noProof/>
                              </w:rPr>
                            </w:pPr>
                            <w:r w:rsidRPr="004C0101">
                              <w:rPr>
                                <w:b/>
                                <w:bCs/>
                                <w:i/>
                                <w:iCs/>
                                <w:noProof/>
                              </w:rPr>
                              <w:t xml:space="preserve">Figure </w:t>
                            </w:r>
                            <w:r w:rsidRPr="004C0101">
                              <w:rPr>
                                <w:b/>
                                <w:bCs/>
                                <w:i/>
                                <w:iCs/>
                                <w:noProof/>
                              </w:rPr>
                              <w:fldChar w:fldCharType="begin"/>
                            </w:r>
                            <w:r w:rsidRPr="004C0101">
                              <w:rPr>
                                <w:b/>
                                <w:bCs/>
                                <w:i/>
                                <w:iCs/>
                                <w:noProof/>
                              </w:rPr>
                              <w:instrText xml:space="preserve"> SEQ Figure \* ARABIC </w:instrText>
                            </w:r>
                            <w:r w:rsidRPr="004C0101">
                              <w:rPr>
                                <w:b/>
                                <w:bCs/>
                                <w:i/>
                                <w:iCs/>
                                <w:noProof/>
                              </w:rPr>
                              <w:fldChar w:fldCharType="separate"/>
                            </w:r>
                            <w:r w:rsidRPr="004C0101">
                              <w:rPr>
                                <w:b/>
                                <w:bCs/>
                                <w:i/>
                                <w:iCs/>
                                <w:noProof/>
                              </w:rPr>
                              <w:t>1</w:t>
                            </w:r>
                            <w:r w:rsidRPr="004C0101">
                              <w:rPr>
                                <w:b/>
                                <w:bCs/>
                                <w:i/>
                                <w:iCs/>
                                <w:noProof/>
                              </w:rPr>
                              <w:fldChar w:fldCharType="end"/>
                            </w:r>
                            <w:r w:rsidRPr="004C0101">
                              <w:rPr>
                                <w:b/>
                                <w:bCs/>
                                <w:i/>
                                <w:iCs/>
                              </w:rPr>
                              <w:t xml:space="preserve"> Thematic Map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06A223" id="_x0000_t202" coordsize="21600,21600" o:spt="202" path="m,l,21600r21600,l21600,xe">
                <v:stroke joinstyle="miter"/>
                <v:path gradientshapeok="t" o:connecttype="rect"/>
              </v:shapetype>
              <v:shape id="Text Box 1" o:spid="_x0000_s1026" type="#_x0000_t202" style="position:absolute;left:0;text-align:left;margin-left:0;margin-top:311.9pt;width:453.55pt;height:.0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" stroked="f">
                <v:textbox style="mso-fit-shape-to-text:t" inset="0,0,0,0">
                  <w:txbxContent>
                    <w:p w14:paraId="72497C94" w14:textId="2EBEA6B2" w:rsidR="00614257" w:rsidRPr="004C0101" w:rsidRDefault="00614257" w:rsidP="00614257">
                      <w:pPr>
                        <w:pStyle w:val="Caption"/>
                        <w:rPr>
                          <w:b/>
                          <w:bCs/>
                          <w:i/>
                          <w:iCs/>
                          <w:noProof/>
                        </w:rPr>
                      </w:pPr>
                      <w:r w:rsidRPr="004C0101">
                        <w:rPr>
                          <w:b/>
                          <w:bCs/>
                          <w:i/>
                          <w:iCs/>
                          <w:noProof/>
                        </w:rPr>
                        <w:t xml:space="preserve">Figure </w:t>
                      </w:r>
                      <w:r w:rsidRPr="004C0101">
                        <w:rPr>
                          <w:b/>
                          <w:bCs/>
                          <w:i/>
                          <w:iCs/>
                          <w:noProof/>
                        </w:rPr>
                        <w:fldChar w:fldCharType="begin"/>
                      </w:r>
                      <w:r w:rsidRPr="004C0101">
                        <w:rPr>
                          <w:b/>
                          <w:bCs/>
                          <w:i/>
                          <w:iCs/>
                          <w:noProof/>
                        </w:rPr>
                        <w:instrText xml:space="preserve"> SEQ Figure \* ARABIC </w:instrText>
                      </w:r>
                      <w:r w:rsidRPr="004C0101">
                        <w:rPr>
                          <w:b/>
                          <w:bCs/>
                          <w:i/>
                          <w:iCs/>
                          <w:noProof/>
                        </w:rPr>
                        <w:fldChar w:fldCharType="separate"/>
                      </w:r>
                      <w:r w:rsidRPr="004C0101">
                        <w:rPr>
                          <w:b/>
                          <w:bCs/>
                          <w:i/>
                          <w:iCs/>
                          <w:noProof/>
                        </w:rPr>
                        <w:t>1</w:t>
                      </w:r>
                      <w:r w:rsidRPr="004C0101">
                        <w:rPr>
                          <w:b/>
                          <w:bCs/>
                          <w:i/>
                          <w:iCs/>
                          <w:noProof/>
                        </w:rPr>
                        <w:fldChar w:fldCharType="end"/>
                      </w:r>
                      <w:r w:rsidRPr="004C0101">
                        <w:rPr>
                          <w:b/>
                          <w:bCs/>
                          <w:i/>
                          <w:iCs/>
                        </w:rPr>
                        <w:t xml:space="preserve"> Thematic Map</w:t>
                      </w:r>
                    </w:p>
                  </w:txbxContent>
                </v:textbox>
                <w10:wrap type="tight"/>
              </v:shape>
            </w:pict>
          </mc:Fallback>
        </mc:AlternateContent>
      </w:r>
      <w:r w:rsidR="008F4D4D" w:rsidRPr="00E25241">
        <w:rPr>
          <w:noProof/>
          <w:sz w:val="24"/>
          <w:szCs w:val="24"/>
        </w:rPr>
        <w:drawing>
          <wp:anchor distT="0" distB="0" distL="114300" distR="114300" simplePos="0" relativeHeight="251658240" behindDoc="1" locked="0" layoutInCell="1" allowOverlap="1" wp14:anchorId="60695273" wp14:editId="438CE16A">
            <wp:simplePos x="0" y="0"/>
            <wp:positionH relativeFrom="margin">
              <wp:align>left</wp:align>
            </wp:positionH>
            <wp:positionV relativeFrom="paragraph">
              <wp:posOffset>655320</wp:posOffset>
            </wp:positionV>
            <wp:extent cx="5760085" cy="3248660"/>
            <wp:effectExtent l="0" t="0" r="0" b="8890"/>
            <wp:wrapTight wrapText="bothSides">
              <wp:wrapPolygon edited="0">
                <wp:start x="0" y="0"/>
                <wp:lineTo x="0" y="21532"/>
                <wp:lineTo x="21502" y="21532"/>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3248660"/>
                    </a:xfrm>
                    <a:prstGeom prst="rect">
                      <a:avLst/>
                    </a:prstGeom>
                  </pic:spPr>
                </pic:pic>
              </a:graphicData>
            </a:graphic>
          </wp:anchor>
        </w:drawing>
      </w:r>
      <w:bookmarkEnd w:id="14"/>
    </w:p>
    <w:p w14:paraId="5811B797" w14:textId="77777777" w:rsidR="008F4D4D" w:rsidRPr="00E25241" w:rsidRDefault="008F4D4D" w:rsidP="008F4D4D">
      <w:pPr>
        <w:keepNext/>
        <w:spacing w:after="160"/>
        <w:rPr>
          <w:sz w:val="24"/>
          <w:szCs w:val="24"/>
        </w:rPr>
      </w:pPr>
    </w:p>
    <w:p w14:paraId="3ABD1278" w14:textId="77777777" w:rsidR="008F4D4D" w:rsidRPr="00E25241" w:rsidRDefault="008F4D4D" w:rsidP="004C0101">
      <w:pPr>
        <w:pStyle w:val="Heading2"/>
      </w:pPr>
      <w:bookmarkStart w:id="15" w:name="_Toc167998129"/>
      <w:r w:rsidRPr="00E25241">
        <w:t>Theme 1 “We want plenty of resources at playtime”</w:t>
      </w:r>
      <w:bookmarkEnd w:id="15"/>
    </w:p>
    <w:p w14:paraId="027A4DAE" w14:textId="3211CB0C"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Both autistic boys and autistic girls felt that having enough resources was important to them to have a successful playtime. One explanation was that sufficient resources help prevent conflict or negative behaviours, "[some extra </w:t>
      </w:r>
      <w:bookmarkStart w:id="16" w:name="_Int_PKJwHvwF"/>
      <w:r w:rsidRPr="00E25241">
        <w:rPr>
          <w:rFonts w:eastAsiaTheme="minorEastAsia"/>
          <w:kern w:val="2"/>
          <w:sz w:val="24"/>
          <w:szCs w:val="24"/>
          <w:lang w:eastAsia="en-US"/>
          <w14:ligatures w14:val="standardContextual"/>
        </w:rPr>
        <w:t>basketballs</w:t>
      </w:r>
      <w:bookmarkEnd w:id="16"/>
      <w:r w:rsidRPr="00E25241">
        <w:rPr>
          <w:rFonts w:eastAsiaTheme="minorEastAsia"/>
          <w:kern w:val="2"/>
          <w:sz w:val="24"/>
          <w:szCs w:val="24"/>
          <w:lang w:eastAsia="en-US"/>
          <w14:ligatures w14:val="standardContextual"/>
        </w:rPr>
        <w:t>] …Yeah cos we always lose them, and everyone gets so angry." (P15). The participant wanted to prioritise having enough resources to limit these negative interactions. "It would be a big</w:t>
      </w:r>
      <w:r w:rsidR="00A96BC0" w:rsidRPr="00E25241">
        <w:rPr>
          <w:rFonts w:eastAsiaTheme="minorEastAsia"/>
          <w:kern w:val="2"/>
          <w:sz w:val="24"/>
          <w:szCs w:val="24"/>
          <w:lang w:eastAsia="en-US"/>
          <w14:ligatures w14:val="standardContextual"/>
        </w:rPr>
        <w:t>…</w:t>
      </w:r>
      <w:r w:rsidRPr="00E25241">
        <w:rPr>
          <w:rFonts w:eastAsiaTheme="minorEastAsia"/>
          <w:kern w:val="2"/>
          <w:sz w:val="24"/>
          <w:szCs w:val="24"/>
          <w:lang w:eastAsia="en-US"/>
          <w14:ligatures w14:val="standardContextual"/>
        </w:rPr>
        <w:t xml:space="preserve">It would be big and there would be more equipment to play on." (P3). One young person understood that money was a limiting factor and stated that they thought more toys would be helpful but explained, "anything they can afford that they think the kids would like to play with." (P1). Having enough resources to play with, "7 [trampolines] scattered around the entire, so kids can play." (P1), was important for the participants to enjoy their playtime (See Figure </w:t>
      </w:r>
      <w:r w:rsidR="00600220" w:rsidRPr="00E25241">
        <w:rPr>
          <w:rFonts w:eastAsiaTheme="minorEastAsia"/>
          <w:kern w:val="2"/>
          <w:sz w:val="24"/>
          <w:szCs w:val="24"/>
          <w:lang w:eastAsia="en-US"/>
          <w14:ligatures w14:val="standardContextual"/>
        </w:rPr>
        <w:t>1</w:t>
      </w:r>
      <w:r w:rsidRPr="00E25241">
        <w:rPr>
          <w:rFonts w:eastAsiaTheme="minorEastAsia"/>
          <w:kern w:val="2"/>
          <w:sz w:val="24"/>
          <w:szCs w:val="24"/>
          <w:lang w:eastAsia="en-US"/>
          <w14:ligatures w14:val="standardContextual"/>
        </w:rPr>
        <w:t xml:space="preserve">). </w:t>
      </w:r>
    </w:p>
    <w:p w14:paraId="2902B5A6" w14:textId="77777777"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Additionally, having distinct playtime sections was important for the participants to enjoy playtime. "There would be three areas… like and monkey bars and a roundabout… a climbing frame, a trampoline…. lots of different throwing games…. and with the balls there could be tennis rackets.” (P3). This could be because by having distinct sections, the participants will have a clear understanding of the function of each play </w:t>
      </w:r>
      <w:proofErr w:type="gramStart"/>
      <w:r w:rsidRPr="00E25241">
        <w:rPr>
          <w:rFonts w:eastAsiaTheme="minorEastAsia"/>
          <w:kern w:val="2"/>
          <w:sz w:val="24"/>
          <w:szCs w:val="24"/>
          <w:lang w:eastAsia="en-US"/>
          <w14:ligatures w14:val="standardContextual"/>
        </w:rPr>
        <w:t>area</w:t>
      </w:r>
      <w:proofErr w:type="gramEnd"/>
      <w:r w:rsidRPr="00E25241">
        <w:rPr>
          <w:rFonts w:eastAsiaTheme="minorEastAsia"/>
          <w:kern w:val="2"/>
          <w:sz w:val="24"/>
          <w:szCs w:val="24"/>
          <w:lang w:eastAsia="en-US"/>
          <w14:ligatures w14:val="standardContextual"/>
        </w:rPr>
        <w:t xml:space="preserve"> and the play may be more predictable.  </w:t>
      </w:r>
    </w:p>
    <w:p w14:paraId="67FF65F0" w14:textId="77777777" w:rsidR="008F4D4D" w:rsidRPr="00E25241" w:rsidRDefault="008F4D4D" w:rsidP="008F4D4D">
      <w:pPr>
        <w:spacing w:after="160"/>
        <w:rPr>
          <w:rFonts w:eastAsiaTheme="minorEastAsia"/>
          <w:kern w:val="2"/>
          <w:sz w:val="24"/>
          <w:szCs w:val="24"/>
          <w:lang w:eastAsia="en-US"/>
          <w14:ligatures w14:val="standardContextual"/>
        </w:rPr>
      </w:pPr>
      <w:r w:rsidRPr="00E25241">
        <w:rPr>
          <w:rFonts w:eastAsiaTheme="minorHAnsi"/>
          <w:kern w:val="2"/>
          <w:sz w:val="24"/>
          <w:szCs w:val="24"/>
          <w:lang w:eastAsia="en-US"/>
          <w14:ligatures w14:val="standardContextual"/>
        </w:rPr>
        <w:tab/>
      </w:r>
      <w:r w:rsidRPr="00E25241">
        <w:rPr>
          <w:rFonts w:eastAsiaTheme="minorEastAsia"/>
          <w:kern w:val="2"/>
          <w:sz w:val="24"/>
          <w:szCs w:val="24"/>
          <w:lang w:eastAsia="en-US"/>
          <w14:ligatures w14:val="standardContextual"/>
        </w:rPr>
        <w:t xml:space="preserve">Both autistic boys and autistic girls described wanting a quiet or inside area with art activities and games e.g. painting, colouring and board games. "There'll be games, drawing, colouring and even painting if you want to," (P6), [an] "indoor bit… boardgames" (P16). This could be another example of enjoying more structured play. Moreover, these activities could be enjoyable because of their calmer nature and so would support children’s emotion regulation during a busier, noisier time of day. </w:t>
      </w:r>
    </w:p>
    <w:p w14:paraId="4BF6A7B7" w14:textId="77777777" w:rsidR="008F4D4D" w:rsidRPr="00E25241" w:rsidRDefault="008F4D4D" w:rsidP="004C0101">
      <w:pPr>
        <w:pStyle w:val="Heading2"/>
      </w:pPr>
      <w:bookmarkStart w:id="17" w:name="_Toc167998130"/>
      <w:r w:rsidRPr="00E25241">
        <w:t>Theme 2 “Agency around our own playtime is important”</w:t>
      </w:r>
      <w:bookmarkEnd w:id="17"/>
    </w:p>
    <w:p w14:paraId="508CF72A" w14:textId="4B6F57C8" w:rsidR="008F4D4D" w:rsidRPr="00E25241" w:rsidRDefault="008F4D4D" w:rsidP="008F4D4D">
      <w:pPr>
        <w:spacing w:after="16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Both autistic boys and autistic girls wanted autonomy over what they play with, when they play and how they play. "…they can do everything they want like so they're playing football. They could just go to the trampoline, football, the middle football, or they go </w:t>
      </w:r>
      <w:r w:rsidRPr="00E25241">
        <w:rPr>
          <w:rFonts w:eastAsiaTheme="minorEastAsia"/>
          <w:kern w:val="2"/>
          <w:sz w:val="24"/>
          <w:szCs w:val="24"/>
          <w:lang w:eastAsia="en-US"/>
          <w14:ligatures w14:val="standardContextual"/>
        </w:rPr>
        <w:lastRenderedPageBreak/>
        <w:t>get a snack. Maybe if they want. And come back to football. They can just go anywhere." (P4). The participants wanted to play games and activities that interested them. Several participants mentioned their own special interests and focused on incorporating these into their ideal playtime, "You can play football when you want to." (P12), “</w:t>
      </w:r>
      <w:r w:rsidRPr="00E25241">
        <w:rPr>
          <w:rFonts w:eastAsia="Aptos" w:cs="Aptos"/>
          <w:color w:val="000000" w:themeColor="text1"/>
          <w:sz w:val="24"/>
          <w:szCs w:val="24"/>
          <w:lang w:val="en-US"/>
        </w:rPr>
        <w:t>Oh, my ideal play time is to put my wellies on and jump in puddles.’ (P5)</w:t>
      </w:r>
      <w:r w:rsidR="00A80186" w:rsidRPr="00E25241">
        <w:rPr>
          <w:rFonts w:eastAsia="Aptos" w:cs="Aptos"/>
          <w:color w:val="000000" w:themeColor="text1"/>
          <w:sz w:val="24"/>
          <w:szCs w:val="24"/>
          <w:lang w:val="en-US"/>
        </w:rPr>
        <w:t>.</w:t>
      </w:r>
      <w:r w:rsidRPr="00E25241">
        <w:rPr>
          <w:rFonts w:eastAsiaTheme="minorEastAsia"/>
          <w:kern w:val="2"/>
          <w:sz w:val="24"/>
          <w:szCs w:val="24"/>
          <w:lang w:eastAsia="en-US"/>
          <w14:ligatures w14:val="standardContextual"/>
        </w:rPr>
        <w:t xml:space="preserve"> P16 wanted to include a horse-riding arena. This illustrates that playtime enjoyment is linked to opportunities to engage in activities that capture autistic children’s interests. </w:t>
      </w:r>
    </w:p>
    <w:p w14:paraId="4AF2DE60" w14:textId="77777777" w:rsidR="008F4D4D" w:rsidRPr="00E25241" w:rsidRDefault="008F4D4D" w:rsidP="008F4D4D">
      <w:pPr>
        <w:ind w:firstLine="720"/>
        <w:rPr>
          <w:rFonts w:eastAsiaTheme="minorEastAsia"/>
          <w:sz w:val="24"/>
          <w:szCs w:val="24"/>
          <w:lang w:eastAsia="en-US"/>
        </w:rPr>
      </w:pPr>
      <w:r w:rsidRPr="00E25241">
        <w:rPr>
          <w:rFonts w:eastAsiaTheme="minorEastAsia"/>
          <w:sz w:val="24"/>
          <w:szCs w:val="24"/>
          <w:lang w:eastAsia="en-US"/>
        </w:rPr>
        <w:t xml:space="preserve"> Two autistic boys mentioned having a 'job' during playtime. One explained that he could hand out lanyards to people who wanted to go inside to see a teacher or visit the toilet. A large part of his ideal playtime, 3 out of 5 sections, included "lanyard sections" (P7) where he could do this job. This participant highlights that some autistic boys might like a job to enhance their feelings of purpose and to create predictable interactions during playtime. The other participant mentioned having 'playtime buddies' "If they don't know what they want to do, they just…the play buddies in playground" (P1) as a way of supporting children to find a friend to play with. </w:t>
      </w:r>
    </w:p>
    <w:p w14:paraId="6249D3BA" w14:textId="77777777"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Additionally, the participants wanted to have agency over whom they played with. Autistic boys stated that they wanted to play with adults as well as friends in their ideal playtime. "Mr [teacher]… Playing football… He'd be playing...," (P9) </w:t>
      </w:r>
      <w:proofErr w:type="gramStart"/>
      <w:r w:rsidRPr="00E25241">
        <w:rPr>
          <w:rFonts w:eastAsiaTheme="minorEastAsia"/>
          <w:kern w:val="2"/>
          <w:sz w:val="24"/>
          <w:szCs w:val="24"/>
          <w:lang w:eastAsia="en-US"/>
          <w14:ligatures w14:val="standardContextual"/>
        </w:rPr>
        <w:t>and,</w:t>
      </w:r>
      <w:proofErr w:type="gramEnd"/>
      <w:r w:rsidRPr="00E25241">
        <w:rPr>
          <w:rFonts w:eastAsiaTheme="minorEastAsia"/>
          <w:kern w:val="2"/>
          <w:sz w:val="24"/>
          <w:szCs w:val="24"/>
          <w:lang w:eastAsia="en-US"/>
          <w14:ligatures w14:val="standardContextual"/>
        </w:rPr>
        <w:t xml:space="preserve"> "And my friend as well …. Then, Ronaldo [professional player]," (P14). Whereas girls wanted to play with their friends, "with my 4 friends." (P16), "happy… because I like playing with my friends." (P2)</w:t>
      </w:r>
    </w:p>
    <w:p w14:paraId="454C7204" w14:textId="05961CA3" w:rsidR="008F4D4D" w:rsidRPr="00E25241" w:rsidRDefault="008F4D4D" w:rsidP="004C0101">
      <w:pPr>
        <w:pStyle w:val="Heading2"/>
      </w:pPr>
      <w:bookmarkStart w:id="18" w:name="_Toc167998131"/>
      <w:r w:rsidRPr="00E25241">
        <w:t xml:space="preserve">Theme 3 </w:t>
      </w:r>
      <w:r w:rsidR="00A80186" w:rsidRPr="00E25241">
        <w:t>“</w:t>
      </w:r>
      <w:r w:rsidRPr="00E25241">
        <w:t>We want specific conditions for playtime</w:t>
      </w:r>
      <w:bookmarkEnd w:id="18"/>
      <w:r w:rsidR="00A80186" w:rsidRPr="00E25241">
        <w:t>”</w:t>
      </w:r>
    </w:p>
    <w:p w14:paraId="20BEEF6D" w14:textId="77777777"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The participants wanted certain conditions for their playtime that would allow them to enjoy themselves. Autistic boys and autistic girls were both very clear that they wanted adults to supervise them and keep them safe during playtime. The participants wanted, "one adult per area. Maybe looking out for the bad stuff." (P1) or (P4) "I would say like maybe 2 in... section." "</w:t>
      </w:r>
      <w:proofErr w:type="gramStart"/>
      <w:r w:rsidRPr="00E25241">
        <w:rPr>
          <w:rFonts w:eastAsiaTheme="minorEastAsia"/>
          <w:kern w:val="2"/>
          <w:sz w:val="24"/>
          <w:szCs w:val="24"/>
          <w:lang w:eastAsia="en-US"/>
          <w14:ligatures w14:val="standardContextual"/>
        </w:rPr>
        <w:t>So</w:t>
      </w:r>
      <w:proofErr w:type="gramEnd"/>
      <w:r w:rsidRPr="00E25241">
        <w:rPr>
          <w:rFonts w:eastAsiaTheme="minorEastAsia"/>
          <w:kern w:val="2"/>
          <w:sz w:val="24"/>
          <w:szCs w:val="24"/>
          <w:lang w:eastAsia="en-US"/>
          <w14:ligatures w14:val="standardContextual"/>
        </w:rPr>
        <w:t xml:space="preserve"> making sure no one gets in trouble. There are no fights. </w:t>
      </w:r>
      <w:proofErr w:type="gramStart"/>
      <w:r w:rsidRPr="00E25241">
        <w:rPr>
          <w:rFonts w:eastAsiaTheme="minorEastAsia"/>
          <w:kern w:val="2"/>
          <w:sz w:val="24"/>
          <w:szCs w:val="24"/>
          <w:lang w:eastAsia="en-US"/>
          <w14:ligatures w14:val="standardContextual"/>
        </w:rPr>
        <w:t>So</w:t>
      </w:r>
      <w:proofErr w:type="gramEnd"/>
      <w:r w:rsidRPr="00E25241">
        <w:rPr>
          <w:rFonts w:eastAsiaTheme="minorEastAsia"/>
          <w:kern w:val="2"/>
          <w:sz w:val="24"/>
          <w:szCs w:val="24"/>
          <w:lang w:eastAsia="en-US"/>
          <w14:ligatures w14:val="standardContextual"/>
        </w:rPr>
        <w:t xml:space="preserve"> they would spend their time just watching." There was an emphasis on the </w:t>
      </w:r>
      <w:proofErr w:type="gramStart"/>
      <w:r w:rsidRPr="00E25241">
        <w:rPr>
          <w:rFonts w:eastAsiaTheme="minorEastAsia"/>
          <w:kern w:val="2"/>
          <w:sz w:val="24"/>
          <w:szCs w:val="24"/>
          <w:lang w:eastAsia="en-US"/>
          <w14:ligatures w14:val="standardContextual"/>
        </w:rPr>
        <w:t>adults</w:t>
      </w:r>
      <w:proofErr w:type="gramEnd"/>
      <w:r w:rsidRPr="00E25241">
        <w:rPr>
          <w:rFonts w:eastAsiaTheme="minorEastAsia"/>
          <w:kern w:val="2"/>
          <w:sz w:val="24"/>
          <w:szCs w:val="24"/>
          <w:lang w:eastAsia="en-US"/>
          <w14:ligatures w14:val="standardContextual"/>
        </w:rPr>
        <w:t xml:space="preserve"> preventing children from getting hurt, "2…Looking for any trouble," (p12) and "Making sure no one got hurt," (P3) and supervising their activities, "By watching kids on </w:t>
      </w:r>
      <w:r w:rsidRPr="00E25241">
        <w:rPr>
          <w:rFonts w:eastAsiaTheme="minorEastAsia"/>
          <w:kern w:val="2"/>
          <w:sz w:val="24"/>
          <w:szCs w:val="24"/>
          <w:lang w:eastAsia="en-US"/>
          <w14:ligatures w14:val="standardContextual"/>
        </w:rPr>
        <w:lastRenderedPageBreak/>
        <w:t xml:space="preserve">the monkey bars, on the swings and the slide and the roundabout. There'll be two teachers in each playground." (P3). </w:t>
      </w:r>
    </w:p>
    <w:p w14:paraId="57F3F89F" w14:textId="77777777"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The participants decided on a range of weather that they would enjoy playing in, including sun, snow and rain. "Sunny, but maybe... maybe a little cooler on the football pitch." "Cause people always running around getting hot." "Wait, could we put air conditioning?" (P4). The focus was that despite the weather, all games and activities would </w:t>
      </w:r>
      <w:bookmarkStart w:id="19" w:name="_Int_OEEUjIJ5"/>
      <w:r w:rsidRPr="00E25241">
        <w:rPr>
          <w:rFonts w:eastAsiaTheme="minorEastAsia"/>
          <w:kern w:val="2"/>
          <w:sz w:val="24"/>
          <w:szCs w:val="24"/>
          <w:lang w:eastAsia="en-US"/>
          <w14:ligatures w14:val="standardContextual"/>
        </w:rPr>
        <w:t>continue</w:t>
      </w:r>
      <w:bookmarkEnd w:id="19"/>
      <w:r w:rsidRPr="00E25241">
        <w:rPr>
          <w:rFonts w:eastAsiaTheme="minorEastAsia"/>
          <w:kern w:val="2"/>
          <w:sz w:val="24"/>
          <w:szCs w:val="24"/>
          <w:lang w:eastAsia="en-US"/>
          <w14:ligatures w14:val="standardContextual"/>
        </w:rPr>
        <w:t xml:space="preserve">. </w:t>
      </w:r>
    </w:p>
    <w:p w14:paraId="4595C54D" w14:textId="77777777" w:rsidR="008F4D4D" w:rsidRPr="00E25241" w:rsidRDefault="008F4D4D" w:rsidP="008F4D4D">
      <w:pPr>
        <w:spacing w:after="160"/>
        <w:ind w:firstLine="720"/>
        <w:rPr>
          <w:rFonts w:eastAsiaTheme="minorHAnsi"/>
          <w:kern w:val="2"/>
          <w:sz w:val="24"/>
          <w:szCs w:val="24"/>
          <w:lang w:eastAsia="en-US"/>
          <w14:ligatures w14:val="standardContextual"/>
        </w:rPr>
      </w:pPr>
      <w:r w:rsidRPr="00E25241">
        <w:rPr>
          <w:rFonts w:eastAsiaTheme="minorHAnsi"/>
          <w:kern w:val="2"/>
          <w:sz w:val="24"/>
          <w:szCs w:val="24"/>
          <w:lang w:eastAsia="en-US"/>
          <w14:ligatures w14:val="standardContextual"/>
        </w:rPr>
        <w:t xml:space="preserve">The participants could all identify how long they wanted their playtime and how many they wanted a day. Interestingly, most participants increased frequency of their playtimes to between 2-3 a day and increased the length of time they could play. This is a positive response as it shows they had a positive view of their ideal playtime. "Like one hour set time, one hour lunch time, two hour and 10 minutes." (P11), "Two sets of 20 minutes." "One in the morning and one in the afternoon." (P3). Interestingly, none of the participants stated that they wanted a whole day of playtime or no playtime. This could suggest that they liked to stick to the routines that they had become used to. </w:t>
      </w:r>
    </w:p>
    <w:p w14:paraId="1DBEF723" w14:textId="77777777" w:rsidR="008F4D4D" w:rsidRPr="00E25241" w:rsidRDefault="008F4D4D" w:rsidP="008F4D4D">
      <w:pPr>
        <w:spacing w:after="160"/>
        <w:ind w:firstLine="720"/>
        <w:rPr>
          <w:rFonts w:eastAsiaTheme="minorEastAsia"/>
          <w:kern w:val="2"/>
          <w:sz w:val="24"/>
          <w:szCs w:val="24"/>
          <w:lang w:eastAsia="en-US"/>
          <w14:ligatures w14:val="standardContextual"/>
        </w:rPr>
      </w:pPr>
      <w:proofErr w:type="gramStart"/>
      <w:r w:rsidRPr="00E25241">
        <w:rPr>
          <w:rFonts w:eastAsiaTheme="minorEastAsia"/>
          <w:kern w:val="2"/>
          <w:sz w:val="24"/>
          <w:szCs w:val="24"/>
          <w:lang w:eastAsia="en-US"/>
          <w14:ligatures w14:val="standardContextual"/>
        </w:rPr>
        <w:t>A number of</w:t>
      </w:r>
      <w:proofErr w:type="gramEnd"/>
      <w:r w:rsidRPr="00E25241">
        <w:rPr>
          <w:rFonts w:eastAsiaTheme="minorEastAsia"/>
          <w:kern w:val="2"/>
          <w:sz w:val="24"/>
          <w:szCs w:val="24"/>
          <w:lang w:eastAsia="en-US"/>
          <w14:ligatures w14:val="standardContextual"/>
        </w:rPr>
        <w:t xml:space="preserve"> the participants expressed clear views that the playtime and the contents must be realistic. This suggests that they have created constructs of what playtime means to them and they created their ideal playtime within what they understood to be appropriate for their play. </w:t>
      </w:r>
    </w:p>
    <w:p w14:paraId="421BBD3A" w14:textId="77777777" w:rsidR="008F4D4D" w:rsidRPr="00E25241" w:rsidRDefault="008F4D4D" w:rsidP="008F4D4D">
      <w:pPr>
        <w:spacing w:after="160"/>
        <w:ind w:firstLine="720"/>
        <w:rPr>
          <w:rFonts w:eastAsiaTheme="minorEastAsia"/>
          <w:i/>
          <w:kern w:val="2"/>
          <w:sz w:val="24"/>
          <w:szCs w:val="24"/>
          <w:lang w:eastAsia="en-US"/>
          <w14:ligatures w14:val="standardContextual"/>
        </w:rPr>
      </w:pPr>
      <w:r w:rsidRPr="00E25241">
        <w:rPr>
          <w:rFonts w:eastAsiaTheme="minorEastAsia"/>
          <w:i/>
          <w:kern w:val="2"/>
          <w:sz w:val="24"/>
          <w:szCs w:val="24"/>
          <w:lang w:eastAsia="en-US"/>
          <w14:ligatures w14:val="standardContextual"/>
        </w:rPr>
        <w:t>"Yeah, but also</w:t>
      </w:r>
      <w:r w:rsidRPr="00E25241">
        <w:rPr>
          <w:rFonts w:eastAsiaTheme="minorEastAsia"/>
          <w:i/>
          <w:iCs/>
          <w:kern w:val="2"/>
          <w:sz w:val="24"/>
          <w:szCs w:val="24"/>
          <w:lang w:eastAsia="en-US"/>
          <w14:ligatures w14:val="standardContextual"/>
        </w:rPr>
        <w:t>,</w:t>
      </w:r>
      <w:r w:rsidRPr="00E25241">
        <w:rPr>
          <w:rFonts w:eastAsiaTheme="minorEastAsia"/>
          <w:i/>
          <w:kern w:val="2"/>
          <w:sz w:val="24"/>
          <w:szCs w:val="24"/>
          <w:lang w:eastAsia="en-US"/>
          <w14:ligatures w14:val="standardContextual"/>
        </w:rPr>
        <w:t xml:space="preserve"> it's quite important that we do stuff that might actually be real…I couldn't just like, I couldn't just say in the park, just put a living, breathing T</w:t>
      </w:r>
      <w:r w:rsidRPr="00E25241">
        <w:rPr>
          <w:rFonts w:eastAsiaTheme="minorEastAsia"/>
          <w:i/>
          <w:iCs/>
          <w:kern w:val="2"/>
          <w:sz w:val="24"/>
          <w:szCs w:val="24"/>
          <w:lang w:eastAsia="en-US"/>
          <w14:ligatures w14:val="standardContextual"/>
        </w:rPr>
        <w:t>-</w:t>
      </w:r>
      <w:r w:rsidRPr="00E25241">
        <w:rPr>
          <w:rFonts w:eastAsiaTheme="minorEastAsia"/>
          <w:i/>
          <w:kern w:val="2"/>
          <w:sz w:val="24"/>
          <w:szCs w:val="24"/>
          <w:lang w:eastAsia="en-US"/>
          <w14:ligatures w14:val="standardContextual"/>
        </w:rPr>
        <w:t>Rex… I would say like a dino-slide like</w:t>
      </w:r>
      <w:r w:rsidRPr="00E25241">
        <w:rPr>
          <w:rFonts w:eastAsiaTheme="minorEastAsia"/>
          <w:i/>
          <w:iCs/>
          <w:kern w:val="2"/>
          <w:sz w:val="24"/>
          <w:szCs w:val="24"/>
          <w:lang w:eastAsia="en-US"/>
          <w14:ligatures w14:val="standardContextual"/>
        </w:rPr>
        <w:t>,</w:t>
      </w:r>
      <w:r w:rsidRPr="00E25241">
        <w:rPr>
          <w:rFonts w:eastAsiaTheme="minorEastAsia"/>
          <w:i/>
          <w:kern w:val="2"/>
          <w:sz w:val="24"/>
          <w:szCs w:val="24"/>
          <w:lang w:eastAsia="en-US"/>
          <w14:ligatures w14:val="standardContextual"/>
        </w:rPr>
        <w:t xml:space="preserve"> </w:t>
      </w:r>
      <w:bookmarkStart w:id="20" w:name="_Int_REfLVaWa"/>
      <w:r w:rsidRPr="00E25241">
        <w:rPr>
          <w:rFonts w:eastAsiaTheme="minorEastAsia"/>
          <w:i/>
          <w:kern w:val="2"/>
          <w:sz w:val="24"/>
          <w:szCs w:val="24"/>
          <w:lang w:eastAsia="en-US"/>
          <w14:ligatures w14:val="standardContextual"/>
        </w:rPr>
        <w:t>like</w:t>
      </w:r>
      <w:bookmarkEnd w:id="20"/>
      <w:r w:rsidRPr="00E25241">
        <w:rPr>
          <w:rFonts w:eastAsiaTheme="minorEastAsia"/>
          <w:i/>
          <w:kern w:val="2"/>
          <w:sz w:val="24"/>
          <w:szCs w:val="24"/>
          <w:lang w:eastAsia="en-US"/>
          <w14:ligatures w14:val="standardContextual"/>
        </w:rPr>
        <w:t xml:space="preserve"> one of those metal slides where you slide on the back of those plastic T-</w:t>
      </w:r>
      <w:r w:rsidRPr="00E25241">
        <w:rPr>
          <w:rFonts w:eastAsiaTheme="minorEastAsia"/>
          <w:i/>
          <w:iCs/>
          <w:kern w:val="2"/>
          <w:sz w:val="24"/>
          <w:szCs w:val="24"/>
          <w:lang w:eastAsia="en-US"/>
          <w14:ligatures w14:val="standardContextual"/>
        </w:rPr>
        <w:t>Rexes,</w:t>
      </w:r>
      <w:r w:rsidRPr="00E25241">
        <w:rPr>
          <w:rFonts w:eastAsiaTheme="minorEastAsia"/>
          <w:i/>
          <w:kern w:val="2"/>
          <w:sz w:val="24"/>
          <w:szCs w:val="24"/>
          <w:lang w:eastAsia="en-US"/>
          <w14:ligatures w14:val="standardContextual"/>
        </w:rPr>
        <w:t xml:space="preserve"> I'm trying to think of…stuff that wouldn't…hurt the kids? Like not a living, breathing dinosaur, </w:t>
      </w:r>
      <w:proofErr w:type="spellStart"/>
      <w:r w:rsidRPr="00E25241">
        <w:rPr>
          <w:rFonts w:eastAsiaTheme="minorEastAsia"/>
          <w:i/>
          <w:iCs/>
          <w:kern w:val="2"/>
          <w:sz w:val="24"/>
          <w:szCs w:val="24"/>
          <w:lang w:eastAsia="en-US"/>
          <w14:ligatures w14:val="standardContextual"/>
        </w:rPr>
        <w:t>‘</w:t>
      </w:r>
      <w:bookmarkStart w:id="21" w:name="_Int_KsLlCyCb"/>
      <w:proofErr w:type="gramStart"/>
      <w:r w:rsidRPr="00E25241">
        <w:rPr>
          <w:rFonts w:eastAsiaTheme="minorEastAsia"/>
          <w:i/>
          <w:kern w:val="2"/>
          <w:sz w:val="24"/>
          <w:szCs w:val="24"/>
          <w:lang w:eastAsia="en-US"/>
          <w14:ligatures w14:val="standardContextual"/>
        </w:rPr>
        <w:t>cause</w:t>
      </w:r>
      <w:bookmarkEnd w:id="21"/>
      <w:proofErr w:type="spellEnd"/>
      <w:proofErr w:type="gramEnd"/>
      <w:r w:rsidRPr="00E25241">
        <w:rPr>
          <w:rFonts w:eastAsiaTheme="minorEastAsia"/>
          <w:i/>
          <w:kern w:val="2"/>
          <w:sz w:val="24"/>
          <w:szCs w:val="24"/>
          <w:lang w:eastAsia="en-US"/>
          <w14:ligatures w14:val="standardContextual"/>
        </w:rPr>
        <w:t xml:space="preserve"> we thought of that</w:t>
      </w:r>
      <w:bookmarkStart w:id="22" w:name="_Hlk167538774"/>
      <w:r w:rsidRPr="00E25241">
        <w:rPr>
          <w:rFonts w:eastAsiaTheme="minorEastAsia"/>
          <w:i/>
          <w:kern w:val="2"/>
          <w:sz w:val="24"/>
          <w:szCs w:val="24"/>
          <w:lang w:eastAsia="en-US"/>
          <w14:ligatures w14:val="standardContextual"/>
        </w:rPr>
        <w:t xml:space="preserve">… where the heck are we going to get a real dragon from?" </w:t>
      </w:r>
      <w:bookmarkEnd w:id="22"/>
      <w:r w:rsidRPr="00E25241">
        <w:rPr>
          <w:rFonts w:eastAsiaTheme="minorEastAsia"/>
          <w:i/>
          <w:kern w:val="2"/>
          <w:sz w:val="24"/>
          <w:szCs w:val="24"/>
          <w:lang w:eastAsia="en-US"/>
          <w14:ligatures w14:val="standardContextual"/>
        </w:rPr>
        <w:t>(P1)</w:t>
      </w:r>
    </w:p>
    <w:p w14:paraId="3D3726CC" w14:textId="77777777"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Additionally, other participants replicated aspects of their current playtime that they enjoyed </w:t>
      </w:r>
      <w:r w:rsidRPr="00E25241">
        <w:rPr>
          <w:rFonts w:eastAsiaTheme="minorEastAsia"/>
          <w:sz w:val="24"/>
          <w:szCs w:val="24"/>
          <w:lang w:eastAsia="en-US"/>
        </w:rPr>
        <w:t>e.g. space for football and basketball,</w:t>
      </w:r>
      <w:r w:rsidRPr="00E25241">
        <w:rPr>
          <w:rFonts w:eastAsiaTheme="minorEastAsia"/>
          <w:kern w:val="2"/>
          <w:sz w:val="24"/>
          <w:szCs w:val="24"/>
          <w:lang w:eastAsia="en-US"/>
          <w14:ligatures w14:val="standardContextual"/>
        </w:rPr>
        <w:t xml:space="preserve"> </w:t>
      </w:r>
      <w:r w:rsidRPr="00E25241">
        <w:rPr>
          <w:rFonts w:eastAsiaTheme="minorEastAsia"/>
          <w:sz w:val="24"/>
          <w:szCs w:val="24"/>
          <w:lang w:eastAsia="en-US"/>
        </w:rPr>
        <w:t xml:space="preserve">and even when prompted, they did not want to explore more imaginative aspects of playtime. </w:t>
      </w:r>
    </w:p>
    <w:p w14:paraId="07D839F4" w14:textId="77777777" w:rsidR="008F4D4D" w:rsidRPr="00E25241" w:rsidRDefault="008F4D4D" w:rsidP="004C0101">
      <w:pPr>
        <w:pStyle w:val="Heading2"/>
        <w:rPr>
          <w:rFonts w:eastAsiaTheme="minorHAnsi"/>
        </w:rPr>
      </w:pPr>
      <w:bookmarkStart w:id="23" w:name="_Toc167998132"/>
      <w:r w:rsidRPr="00E25241">
        <w:rPr>
          <w:rFonts w:eastAsiaTheme="minorHAnsi"/>
        </w:rPr>
        <w:lastRenderedPageBreak/>
        <w:t>Theme 4 "Having others around us at playtime is important"</w:t>
      </w:r>
      <w:bookmarkEnd w:id="23"/>
    </w:p>
    <w:p w14:paraId="0D33F0F4" w14:textId="77777777"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The participants focused on having other people around them at playtime "Being… just having fun all together. Everybody's allowed in the playground." (P1). Only two participants wanted to play alone, one boy, "I probably prefer just playing on my own, in my own class." (P10) and one girl, "[So your class is in this section?], but I'm in this section [on their own, away from their class]." (P15).</w:t>
      </w:r>
    </w:p>
    <w:p w14:paraId="1CAF73AB" w14:textId="38579C02" w:rsidR="008F4D4D" w:rsidRPr="00E25241" w:rsidRDefault="008F4D4D" w:rsidP="008F4D4D">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Overall, the autistic girls wanted to be in small groups of friends from their class that they knew well. "Same three friends I have now," "Maybe three or four." (P2), [playing with] "Just them two." (P3). Meanwhile, the autistic boys focused on having enough peers to play their games. (P4) "Ten players each side," "my class and the other class combined."</w:t>
      </w:r>
    </w:p>
    <w:p w14:paraId="070C6317" w14:textId="59C71D00" w:rsidR="008F4D4D" w:rsidRPr="00E25241" w:rsidRDefault="50065517" w:rsidP="004C0101">
      <w:pPr>
        <w:pStyle w:val="Heading2"/>
      </w:pPr>
      <w:bookmarkStart w:id="24" w:name="_Toc167998127"/>
      <w:r w:rsidRPr="00E25241">
        <w:t>Observational Data</w:t>
      </w:r>
      <w:r w:rsidR="43812D6C" w:rsidRPr="00E25241">
        <w:t xml:space="preserve"> (Research Question 2: </w:t>
      </w:r>
      <w:bookmarkEnd w:id="24"/>
      <w:r w:rsidR="43812D6C" w:rsidRPr="00E25241">
        <w:rPr>
          <w:rFonts w:eastAsiaTheme="minorEastAsia"/>
        </w:rPr>
        <w:t>Are there gender differences in the playtime behaviours of autistic boys and girls in mainstream primary schools?</w:t>
      </w:r>
    </w:p>
    <w:p w14:paraId="01420EF9" w14:textId="250CAE07" w:rsidR="008F4D4D" w:rsidRPr="00E25241" w:rsidRDefault="008F4D4D" w:rsidP="008F4D4D">
      <w:pPr>
        <w:spacing w:after="16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 comparison of the mean scores between the autistic boys and autistic girls for each playtime behaviour category was measured. The mean values of each playtime behaviour category were compared (See Table </w:t>
      </w:r>
      <w:r w:rsidR="001B1363" w:rsidRPr="00E25241">
        <w:rPr>
          <w:rFonts w:eastAsiaTheme="minorEastAsia"/>
          <w:kern w:val="2"/>
          <w:sz w:val="24"/>
          <w:szCs w:val="24"/>
          <w:lang w:eastAsia="en-US"/>
          <w14:ligatures w14:val="standardContextual"/>
        </w:rPr>
        <w:t>3</w:t>
      </w:r>
      <w:r w:rsidRPr="00E25241">
        <w:rPr>
          <w:rFonts w:eastAsiaTheme="minorEastAsia"/>
          <w:kern w:val="2"/>
          <w:sz w:val="24"/>
          <w:szCs w:val="24"/>
          <w:lang w:eastAsia="en-US"/>
          <w14:ligatures w14:val="standardContextual"/>
        </w:rPr>
        <w:t xml:space="preserve">). </w:t>
      </w:r>
    </w:p>
    <w:p w14:paraId="1D0EEB58" w14:textId="7113FD60" w:rsidR="008F4D4D" w:rsidRPr="00E25241" w:rsidRDefault="008F4D4D" w:rsidP="00783F47">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The Cohen's </w:t>
      </w:r>
      <w:r w:rsidRPr="00E25241">
        <w:rPr>
          <w:rFonts w:eastAsiaTheme="minorEastAsia"/>
          <w:i/>
          <w:kern w:val="2"/>
          <w:sz w:val="24"/>
          <w:szCs w:val="24"/>
          <w:lang w:eastAsia="en-US"/>
          <w14:ligatures w14:val="standardContextual"/>
        </w:rPr>
        <w:t>d</w:t>
      </w:r>
      <w:r w:rsidRPr="00E25241">
        <w:rPr>
          <w:rFonts w:eastAsiaTheme="minorEastAsia"/>
          <w:kern w:val="2"/>
          <w:sz w:val="24"/>
          <w:szCs w:val="24"/>
          <w:lang w:eastAsia="en-US"/>
          <w14:ligatures w14:val="standardContextual"/>
        </w:rPr>
        <w:t xml:space="preserve"> effect size </w:t>
      </w:r>
      <w:r w:rsidR="000751C2" w:rsidRPr="00E25241">
        <w:rPr>
          <w:rFonts w:eastAsiaTheme="minorEastAsia"/>
          <w:kern w:val="2"/>
          <w:sz w:val="24"/>
          <w:szCs w:val="24"/>
          <w:lang w:eastAsia="en-US"/>
          <w14:ligatures w14:val="standardContextual"/>
        </w:rPr>
        <w:t xml:space="preserve">difference between girls and boys </w:t>
      </w:r>
      <w:r w:rsidRPr="00E25241">
        <w:rPr>
          <w:rFonts w:eastAsiaTheme="minorEastAsia"/>
          <w:kern w:val="2"/>
          <w:sz w:val="24"/>
          <w:szCs w:val="24"/>
          <w:lang w:eastAsia="en-US"/>
          <w14:ligatures w14:val="standardContextual"/>
        </w:rPr>
        <w:t xml:space="preserve">was </w:t>
      </w:r>
      <w:r w:rsidR="000751C2" w:rsidRPr="00E25241">
        <w:rPr>
          <w:rFonts w:eastAsiaTheme="minorEastAsia"/>
          <w:kern w:val="2"/>
          <w:sz w:val="24"/>
          <w:szCs w:val="24"/>
          <w:lang w:eastAsia="en-US"/>
          <w14:ligatures w14:val="standardContextual"/>
        </w:rPr>
        <w:t>calculated</w:t>
      </w:r>
      <w:r w:rsidRPr="00E25241">
        <w:rPr>
          <w:rFonts w:eastAsiaTheme="minorEastAsia"/>
          <w:kern w:val="2"/>
          <w:sz w:val="24"/>
          <w:szCs w:val="24"/>
          <w:lang w:eastAsia="en-US"/>
          <w14:ligatures w14:val="standardContextual"/>
        </w:rPr>
        <w:t xml:space="preserve"> for each playtime behaviour category (see Table </w:t>
      </w:r>
      <w:r w:rsidR="001B1363" w:rsidRPr="00E25241">
        <w:rPr>
          <w:rFonts w:eastAsiaTheme="minorEastAsia"/>
          <w:kern w:val="2"/>
          <w:sz w:val="24"/>
          <w:szCs w:val="24"/>
          <w:lang w:eastAsia="en-US"/>
          <w14:ligatures w14:val="standardContextual"/>
        </w:rPr>
        <w:t>3</w:t>
      </w:r>
      <w:r w:rsidRPr="00E25241">
        <w:rPr>
          <w:rFonts w:eastAsiaTheme="minorEastAsia"/>
          <w:kern w:val="2"/>
          <w:sz w:val="24"/>
          <w:szCs w:val="24"/>
          <w:lang w:eastAsia="en-US"/>
          <w14:ligatures w14:val="standardContextual"/>
        </w:rPr>
        <w:t>)</w:t>
      </w:r>
      <w:r w:rsidR="00143A6B" w:rsidRPr="00E25241">
        <w:rPr>
          <w:rFonts w:eastAsiaTheme="minorEastAsia"/>
          <w:kern w:val="2"/>
          <w:sz w:val="24"/>
          <w:szCs w:val="24"/>
          <w:lang w:eastAsia="en-US"/>
          <w14:ligatures w14:val="standardContextual"/>
        </w:rPr>
        <w:t xml:space="preserve"> </w:t>
      </w:r>
      <w:r w:rsidR="00A02967" w:rsidRPr="00E25241">
        <w:rPr>
          <w:rFonts w:eastAsiaTheme="minorEastAsia"/>
          <w:kern w:val="2"/>
          <w:sz w:val="24"/>
          <w:szCs w:val="24"/>
          <w:lang w:eastAsia="en-US"/>
          <w14:ligatures w14:val="standardContextual"/>
        </w:rPr>
        <w:t>and interpreted to the criteria outlined by Cohen (2013)</w:t>
      </w:r>
      <w:r w:rsidRPr="00E25241">
        <w:rPr>
          <w:rFonts w:eastAsiaTheme="minorEastAsia"/>
          <w:kern w:val="2"/>
          <w:sz w:val="24"/>
          <w:szCs w:val="24"/>
          <w:lang w:eastAsia="en-US"/>
          <w14:ligatures w14:val="standardContextual"/>
        </w:rPr>
        <w:t>. There was a large effect size</w:t>
      </w:r>
      <w:r w:rsidR="009818E8" w:rsidRPr="00E25241">
        <w:rPr>
          <w:rFonts w:eastAsiaTheme="minorEastAsia"/>
          <w:kern w:val="2"/>
          <w:sz w:val="24"/>
          <w:szCs w:val="24"/>
          <w:lang w:eastAsia="en-US"/>
          <w14:ligatures w14:val="standardContextual"/>
        </w:rPr>
        <w:t xml:space="preserve"> (</w:t>
      </w:r>
      <w:r w:rsidR="009818E8" w:rsidRPr="00E25241">
        <w:rPr>
          <w:rFonts w:eastAsiaTheme="minorEastAsia"/>
          <w:i/>
          <w:kern w:val="2"/>
          <w:sz w:val="24"/>
          <w:szCs w:val="24"/>
          <w:lang w:eastAsia="en-US"/>
          <w14:ligatures w14:val="standardContextual"/>
        </w:rPr>
        <w:t>d</w:t>
      </w:r>
      <w:r w:rsidR="008335ED" w:rsidRPr="00E25241">
        <w:rPr>
          <w:rFonts w:eastAsiaTheme="minorEastAsia"/>
          <w:i/>
          <w:kern w:val="2"/>
          <w:sz w:val="24"/>
          <w:szCs w:val="24"/>
          <w:lang w:eastAsia="en-US"/>
          <w14:ligatures w14:val="standardContextual"/>
        </w:rPr>
        <w:t xml:space="preserve"> </w:t>
      </w:r>
      <w:r w:rsidR="009818E8" w:rsidRPr="00E25241">
        <w:rPr>
          <w:rFonts w:eastAsiaTheme="minorEastAsia"/>
          <w:kern w:val="2"/>
          <w:sz w:val="24"/>
          <w:szCs w:val="24"/>
          <w:lang w:eastAsia="en-US"/>
          <w14:ligatures w14:val="standardContextual"/>
        </w:rPr>
        <w:t>=</w:t>
      </w:r>
      <w:r w:rsidR="008335ED" w:rsidRPr="00E25241">
        <w:rPr>
          <w:rFonts w:eastAsiaTheme="minorEastAsia"/>
          <w:kern w:val="2"/>
          <w:sz w:val="24"/>
          <w:szCs w:val="24"/>
          <w:lang w:eastAsia="en-US"/>
          <w14:ligatures w14:val="standardContextual"/>
        </w:rPr>
        <w:t xml:space="preserve"> </w:t>
      </w:r>
      <w:r w:rsidR="009818E8" w:rsidRPr="00E25241">
        <w:rPr>
          <w:rFonts w:eastAsiaTheme="minorEastAsia"/>
          <w:kern w:val="2"/>
          <w:sz w:val="24"/>
          <w:szCs w:val="24"/>
          <w:lang w:eastAsia="en-US"/>
          <w14:ligatures w14:val="standardContextual"/>
        </w:rPr>
        <w:t>0.9</w:t>
      </w:r>
      <w:r w:rsidR="00D36A27" w:rsidRPr="00E25241">
        <w:rPr>
          <w:rFonts w:eastAsiaTheme="minorEastAsia"/>
          <w:kern w:val="2"/>
          <w:sz w:val="24"/>
          <w:szCs w:val="24"/>
          <w:lang w:eastAsia="en-US"/>
          <w14:ligatures w14:val="standardContextual"/>
        </w:rPr>
        <w:t>8</w:t>
      </w:r>
      <w:r w:rsidR="00FD620D" w:rsidRPr="00E25241">
        <w:rPr>
          <w:rFonts w:eastAsiaTheme="minorEastAsia"/>
          <w:kern w:val="2"/>
          <w:sz w:val="24"/>
          <w:szCs w:val="24"/>
          <w:lang w:eastAsia="en-US"/>
          <w14:ligatures w14:val="standardContextual"/>
        </w:rPr>
        <w:t>5</w:t>
      </w:r>
      <w:r w:rsidR="009818E8" w:rsidRPr="00E25241">
        <w:rPr>
          <w:rFonts w:eastAsiaTheme="minorEastAsia"/>
          <w:kern w:val="2"/>
          <w:sz w:val="24"/>
          <w:szCs w:val="24"/>
          <w:lang w:eastAsia="en-US"/>
          <w14:ligatures w14:val="standardContextual"/>
        </w:rPr>
        <w:t xml:space="preserve">) </w:t>
      </w:r>
      <w:r w:rsidRPr="00E25241">
        <w:rPr>
          <w:rFonts w:eastAsiaTheme="minorEastAsia"/>
          <w:kern w:val="2"/>
          <w:sz w:val="24"/>
          <w:szCs w:val="24"/>
          <w:lang w:eastAsia="en-US"/>
          <w14:ligatures w14:val="standardContextual"/>
        </w:rPr>
        <w:t>for the joint engagement category, a medium effect size</w:t>
      </w:r>
      <w:r w:rsidR="008335ED" w:rsidRPr="00E25241">
        <w:rPr>
          <w:rFonts w:eastAsiaTheme="minorEastAsia"/>
          <w:kern w:val="2"/>
          <w:sz w:val="24"/>
          <w:szCs w:val="24"/>
          <w:lang w:eastAsia="en-US"/>
          <w14:ligatures w14:val="standardContextual"/>
        </w:rPr>
        <w:t xml:space="preserve"> (</w:t>
      </w:r>
      <w:r w:rsidR="008335ED" w:rsidRPr="00E25241">
        <w:rPr>
          <w:rFonts w:eastAsiaTheme="minorEastAsia"/>
          <w:i/>
          <w:iCs/>
          <w:kern w:val="2"/>
          <w:sz w:val="24"/>
          <w:szCs w:val="24"/>
          <w:lang w:eastAsia="en-US"/>
          <w14:ligatures w14:val="standardContextual"/>
        </w:rPr>
        <w:t>d</w:t>
      </w:r>
      <w:r w:rsidR="008335ED" w:rsidRPr="00E25241">
        <w:rPr>
          <w:rFonts w:eastAsiaTheme="minorEastAsia"/>
          <w:kern w:val="2"/>
          <w:sz w:val="24"/>
          <w:szCs w:val="24"/>
          <w:lang w:eastAsia="en-US"/>
          <w14:ligatures w14:val="standardContextual"/>
        </w:rPr>
        <w:t xml:space="preserve"> = </w:t>
      </w:r>
      <w:r w:rsidR="003C3ACF" w:rsidRPr="00E25241">
        <w:rPr>
          <w:rFonts w:eastAsiaTheme="minorEastAsia"/>
          <w:kern w:val="2"/>
          <w:sz w:val="24"/>
          <w:szCs w:val="24"/>
          <w:lang w:eastAsia="en-US"/>
          <w14:ligatures w14:val="standardContextual"/>
        </w:rPr>
        <w:t xml:space="preserve">- </w:t>
      </w:r>
      <w:r w:rsidR="008335ED" w:rsidRPr="00E25241">
        <w:rPr>
          <w:rFonts w:eastAsiaTheme="minorEastAsia"/>
          <w:kern w:val="2"/>
          <w:sz w:val="24"/>
          <w:szCs w:val="24"/>
          <w:lang w:eastAsia="en-US"/>
          <w14:ligatures w14:val="standardContextual"/>
        </w:rPr>
        <w:t>0.7</w:t>
      </w:r>
      <w:r w:rsidR="003C3ACF" w:rsidRPr="00E25241">
        <w:rPr>
          <w:rFonts w:eastAsiaTheme="minorEastAsia"/>
          <w:kern w:val="2"/>
          <w:sz w:val="24"/>
          <w:szCs w:val="24"/>
          <w:lang w:eastAsia="en-US"/>
          <w14:ligatures w14:val="standardContextual"/>
        </w:rPr>
        <w:t>1</w:t>
      </w:r>
      <w:r w:rsidR="008335ED" w:rsidRPr="00E25241">
        <w:rPr>
          <w:rFonts w:eastAsiaTheme="minorEastAsia"/>
          <w:kern w:val="2"/>
          <w:sz w:val="24"/>
          <w:szCs w:val="24"/>
          <w:lang w:eastAsia="en-US"/>
          <w14:ligatures w14:val="standardContextual"/>
        </w:rPr>
        <w:t xml:space="preserve">) </w:t>
      </w:r>
      <w:r w:rsidRPr="00E25241">
        <w:rPr>
          <w:rFonts w:eastAsiaTheme="minorEastAsia"/>
          <w:kern w:val="2"/>
          <w:sz w:val="24"/>
          <w:szCs w:val="24"/>
          <w:lang w:eastAsia="en-US"/>
          <w14:ligatures w14:val="standardContextual"/>
        </w:rPr>
        <w:t xml:space="preserve">seen for games and the solitary category </w:t>
      </w:r>
      <w:r w:rsidR="00143A6B" w:rsidRPr="00E25241">
        <w:rPr>
          <w:rFonts w:eastAsiaTheme="minorEastAsia"/>
          <w:kern w:val="2"/>
          <w:sz w:val="24"/>
          <w:szCs w:val="24"/>
          <w:lang w:eastAsia="en-US"/>
          <w14:ligatures w14:val="standardContextual"/>
        </w:rPr>
        <w:t>was just below the</w:t>
      </w:r>
      <w:r w:rsidRPr="00E25241">
        <w:rPr>
          <w:rFonts w:eastAsiaTheme="minorEastAsia"/>
          <w:kern w:val="2"/>
          <w:sz w:val="24"/>
          <w:szCs w:val="24"/>
          <w:lang w:eastAsia="en-US"/>
          <w14:ligatures w14:val="standardContextual"/>
        </w:rPr>
        <w:t xml:space="preserve"> threshold for </w:t>
      </w:r>
      <w:r w:rsidR="00143A6B" w:rsidRPr="00E25241">
        <w:rPr>
          <w:rFonts w:eastAsiaTheme="minorEastAsia"/>
          <w:kern w:val="2"/>
          <w:sz w:val="24"/>
          <w:szCs w:val="24"/>
          <w:lang w:eastAsia="en-US"/>
          <w14:ligatures w14:val="standardContextual"/>
        </w:rPr>
        <w:t>a small</w:t>
      </w:r>
      <w:r w:rsidRPr="00E25241">
        <w:rPr>
          <w:rFonts w:eastAsiaTheme="minorEastAsia"/>
          <w:kern w:val="2"/>
          <w:sz w:val="24"/>
          <w:szCs w:val="24"/>
          <w:lang w:eastAsia="en-US"/>
          <w14:ligatures w14:val="standardContextual"/>
        </w:rPr>
        <w:t xml:space="preserve"> effect size </w:t>
      </w:r>
      <w:r w:rsidR="008335ED" w:rsidRPr="00E25241">
        <w:rPr>
          <w:rFonts w:eastAsiaTheme="minorEastAsia"/>
          <w:kern w:val="2"/>
          <w:sz w:val="24"/>
          <w:szCs w:val="24"/>
          <w:lang w:eastAsia="en-US"/>
          <w14:ligatures w14:val="standardContextual"/>
        </w:rPr>
        <w:t>(</w:t>
      </w:r>
      <w:r w:rsidRPr="00E25241">
        <w:rPr>
          <w:rFonts w:eastAsiaTheme="minorEastAsia"/>
          <w:i/>
          <w:kern w:val="2"/>
          <w:sz w:val="24"/>
          <w:szCs w:val="24"/>
          <w:lang w:eastAsia="en-US"/>
          <w14:ligatures w14:val="standardContextual"/>
        </w:rPr>
        <w:t>d</w:t>
      </w:r>
      <w:r w:rsidR="008335ED" w:rsidRPr="00E25241">
        <w:rPr>
          <w:rFonts w:eastAsiaTheme="minorEastAsia"/>
          <w:i/>
          <w:kern w:val="2"/>
          <w:sz w:val="24"/>
          <w:szCs w:val="24"/>
          <w:lang w:eastAsia="en-US"/>
          <w14:ligatures w14:val="standardContextual"/>
        </w:rPr>
        <w:t xml:space="preserve"> </w:t>
      </w:r>
      <w:r w:rsidRPr="00E25241">
        <w:rPr>
          <w:rFonts w:eastAsiaTheme="minorEastAsia"/>
          <w:kern w:val="2"/>
          <w:sz w:val="24"/>
          <w:szCs w:val="24"/>
          <w:lang w:eastAsia="en-US"/>
          <w14:ligatures w14:val="standardContextual"/>
        </w:rPr>
        <w:t>=</w:t>
      </w:r>
      <w:r w:rsidR="008335ED" w:rsidRPr="00E25241">
        <w:rPr>
          <w:rFonts w:eastAsiaTheme="minorEastAsia"/>
          <w:kern w:val="2"/>
          <w:sz w:val="24"/>
          <w:szCs w:val="24"/>
          <w:lang w:eastAsia="en-US"/>
          <w14:ligatures w14:val="standardContextual"/>
        </w:rPr>
        <w:t xml:space="preserve"> </w:t>
      </w:r>
      <w:r w:rsidRPr="00E25241">
        <w:rPr>
          <w:rFonts w:eastAsiaTheme="minorEastAsia"/>
          <w:kern w:val="2"/>
          <w:sz w:val="24"/>
          <w:szCs w:val="24"/>
          <w:lang w:eastAsia="en-US"/>
          <w14:ligatures w14:val="standardContextual"/>
        </w:rPr>
        <w:t>0.1</w:t>
      </w:r>
      <w:r w:rsidR="00184C36" w:rsidRPr="00E25241">
        <w:rPr>
          <w:rFonts w:eastAsiaTheme="minorEastAsia"/>
          <w:kern w:val="2"/>
          <w:sz w:val="24"/>
          <w:szCs w:val="24"/>
          <w:lang w:eastAsia="en-US"/>
          <w14:ligatures w14:val="standardContextual"/>
        </w:rPr>
        <w:t>9</w:t>
      </w:r>
      <w:r w:rsidR="008335ED" w:rsidRPr="00E25241">
        <w:rPr>
          <w:rFonts w:eastAsiaTheme="minorEastAsia"/>
          <w:kern w:val="2"/>
          <w:sz w:val="24"/>
          <w:szCs w:val="24"/>
          <w:lang w:eastAsia="en-US"/>
          <w14:ligatures w14:val="standardContextual"/>
        </w:rPr>
        <w:t>)</w:t>
      </w:r>
      <w:r w:rsidR="00A02967" w:rsidRPr="00E25241">
        <w:rPr>
          <w:rFonts w:eastAsiaTheme="minorEastAsia"/>
          <w:kern w:val="2"/>
          <w:sz w:val="24"/>
          <w:szCs w:val="24"/>
          <w:lang w:eastAsia="en-US"/>
          <w14:ligatures w14:val="standardContextual"/>
        </w:rPr>
        <w:t>.</w:t>
      </w:r>
      <w:r w:rsidR="00783F47" w:rsidRPr="00E25241">
        <w:rPr>
          <w:rFonts w:eastAsiaTheme="minorEastAsia"/>
          <w:kern w:val="2"/>
          <w:sz w:val="24"/>
          <w:szCs w:val="24"/>
          <w:lang w:eastAsia="en-US"/>
          <w14:ligatures w14:val="standardContextual"/>
        </w:rPr>
        <w:t xml:space="preserve"> Overall, these findings </w:t>
      </w:r>
      <w:r w:rsidRPr="00E25241">
        <w:rPr>
          <w:rFonts w:eastAsiaTheme="minorEastAsia"/>
          <w:kern w:val="2"/>
          <w:sz w:val="24"/>
          <w:szCs w:val="24"/>
          <w:lang w:eastAsia="en-US"/>
          <w14:ligatures w14:val="standardContextual"/>
        </w:rPr>
        <w:t xml:space="preserve">suggest that autistic girls spent </w:t>
      </w:r>
      <w:r w:rsidR="008335ED" w:rsidRPr="00E25241">
        <w:rPr>
          <w:rFonts w:eastAsiaTheme="minorEastAsia"/>
          <w:kern w:val="2"/>
          <w:sz w:val="24"/>
          <w:szCs w:val="24"/>
          <w:lang w:eastAsia="en-US"/>
          <w14:ligatures w14:val="standardContextual"/>
        </w:rPr>
        <w:t xml:space="preserve">much </w:t>
      </w:r>
      <w:r w:rsidRPr="00E25241">
        <w:rPr>
          <w:rFonts w:eastAsiaTheme="minorEastAsia"/>
          <w:kern w:val="2"/>
          <w:sz w:val="24"/>
          <w:szCs w:val="24"/>
          <w:lang w:eastAsia="en-US"/>
          <w14:ligatures w14:val="standardContextual"/>
        </w:rPr>
        <w:t xml:space="preserve">more time in 'joint engagement' than the autistic boys, and the autistic boys spent more time in 'games' than autistic girls (See Table </w:t>
      </w:r>
      <w:r w:rsidR="001B1363" w:rsidRPr="00E25241">
        <w:rPr>
          <w:rFonts w:eastAsiaTheme="minorEastAsia"/>
          <w:kern w:val="2"/>
          <w:sz w:val="24"/>
          <w:szCs w:val="24"/>
          <w:lang w:eastAsia="en-US"/>
          <w14:ligatures w14:val="standardContextual"/>
        </w:rPr>
        <w:t>3</w:t>
      </w:r>
      <w:r w:rsidRPr="00E25241">
        <w:rPr>
          <w:rFonts w:eastAsiaTheme="minorEastAsia"/>
          <w:kern w:val="2"/>
          <w:sz w:val="24"/>
          <w:szCs w:val="24"/>
          <w:lang w:eastAsia="en-US"/>
          <w14:ligatures w14:val="standardContextual"/>
        </w:rPr>
        <w:t xml:space="preserve">).  </w:t>
      </w:r>
      <w:r w:rsidR="00BC4AE4" w:rsidRPr="00E25241">
        <w:rPr>
          <w:rFonts w:eastAsiaTheme="minorEastAsia"/>
          <w:kern w:val="2"/>
          <w:sz w:val="24"/>
          <w:szCs w:val="24"/>
          <w:lang w:eastAsia="en-US"/>
          <w14:ligatures w14:val="standardContextual"/>
        </w:rPr>
        <w:t xml:space="preserve">Girls spent slightly longer </w:t>
      </w:r>
      <w:r w:rsidR="00783F47" w:rsidRPr="00E25241">
        <w:rPr>
          <w:rFonts w:eastAsiaTheme="minorEastAsia"/>
          <w:kern w:val="2"/>
          <w:sz w:val="24"/>
          <w:szCs w:val="24"/>
          <w:lang w:eastAsia="en-US"/>
          <w14:ligatures w14:val="standardContextual"/>
        </w:rPr>
        <w:t xml:space="preserve">engaged in </w:t>
      </w:r>
      <w:r w:rsidR="00A96BC0" w:rsidRPr="00E25241">
        <w:rPr>
          <w:rFonts w:eastAsiaTheme="minorEastAsia"/>
          <w:kern w:val="2"/>
          <w:sz w:val="24"/>
          <w:szCs w:val="24"/>
          <w:lang w:eastAsia="en-US"/>
          <w14:ligatures w14:val="standardContextual"/>
        </w:rPr>
        <w:t>solitary</w:t>
      </w:r>
      <w:r w:rsidR="00783F47" w:rsidRPr="00E25241">
        <w:rPr>
          <w:rFonts w:eastAsiaTheme="minorEastAsia"/>
          <w:kern w:val="2"/>
          <w:sz w:val="24"/>
          <w:szCs w:val="24"/>
          <w:lang w:eastAsia="en-US"/>
          <w14:ligatures w14:val="standardContextual"/>
        </w:rPr>
        <w:t xml:space="preserve"> </w:t>
      </w:r>
      <w:r w:rsidR="00A96BC0" w:rsidRPr="00E25241">
        <w:rPr>
          <w:rFonts w:eastAsiaTheme="minorEastAsia"/>
          <w:kern w:val="2"/>
          <w:sz w:val="24"/>
          <w:szCs w:val="24"/>
          <w:lang w:eastAsia="en-US"/>
          <w14:ligatures w14:val="standardContextual"/>
        </w:rPr>
        <w:t>activities</w:t>
      </w:r>
      <w:r w:rsidR="00783F47" w:rsidRPr="00E25241">
        <w:rPr>
          <w:rFonts w:eastAsiaTheme="minorEastAsia"/>
          <w:kern w:val="2"/>
          <w:sz w:val="24"/>
          <w:szCs w:val="24"/>
          <w:lang w:eastAsia="en-US"/>
          <w14:ligatures w14:val="standardContextual"/>
        </w:rPr>
        <w:t xml:space="preserve"> than boys.</w:t>
      </w:r>
    </w:p>
    <w:p w14:paraId="58B201C6" w14:textId="48876E2F" w:rsidR="008F4D4D" w:rsidRPr="00E25241" w:rsidRDefault="007E04E5" w:rsidP="00B73CCE">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The field notes indicated</w:t>
      </w:r>
      <w:r w:rsidR="008F4D4D" w:rsidRPr="00E25241">
        <w:rPr>
          <w:rFonts w:eastAsiaTheme="minorEastAsia"/>
          <w:kern w:val="2"/>
          <w:sz w:val="24"/>
          <w:szCs w:val="24"/>
          <w:lang w:eastAsia="en-US"/>
          <w14:ligatures w14:val="standardContextual"/>
        </w:rPr>
        <w:t xml:space="preserve"> that autistic boys engaged in running and chasing games with others. In </w:t>
      </w:r>
      <w:r w:rsidR="00832481" w:rsidRPr="00E25241">
        <w:rPr>
          <w:rFonts w:eastAsiaTheme="minorEastAsia"/>
          <w:kern w:val="2"/>
          <w:sz w:val="24"/>
          <w:szCs w:val="24"/>
          <w:lang w:eastAsia="en-US"/>
          <w14:ligatures w14:val="standardContextual"/>
        </w:rPr>
        <w:t xml:space="preserve">more structured games, such as </w:t>
      </w:r>
      <w:r w:rsidR="008F4D4D" w:rsidRPr="00E25241">
        <w:rPr>
          <w:rFonts w:eastAsiaTheme="minorEastAsia"/>
          <w:kern w:val="2"/>
          <w:sz w:val="24"/>
          <w:szCs w:val="24"/>
          <w:lang w:eastAsia="en-US"/>
          <w14:ligatures w14:val="standardContextual"/>
        </w:rPr>
        <w:t xml:space="preserve">football, </w:t>
      </w:r>
      <w:r w:rsidR="00885D18" w:rsidRPr="00E25241">
        <w:rPr>
          <w:rFonts w:eastAsiaTheme="minorEastAsia"/>
          <w:kern w:val="2"/>
          <w:sz w:val="24"/>
          <w:szCs w:val="24"/>
          <w:lang w:eastAsia="en-US"/>
          <w14:ligatures w14:val="standardContextual"/>
        </w:rPr>
        <w:t>boys</w:t>
      </w:r>
      <w:r w:rsidR="008F4D4D" w:rsidRPr="00E25241">
        <w:rPr>
          <w:rFonts w:eastAsiaTheme="minorEastAsia"/>
          <w:kern w:val="2"/>
          <w:sz w:val="24"/>
          <w:szCs w:val="24"/>
          <w:lang w:eastAsia="en-US"/>
          <w14:ligatures w14:val="standardContextual"/>
        </w:rPr>
        <w:t xml:space="preserve"> engaged with their peers on the football pitch but were not necessarily directly involved in the action or the tactics of the match. </w:t>
      </w:r>
      <w:r w:rsidR="0072213F" w:rsidRPr="00E25241">
        <w:rPr>
          <w:rFonts w:eastAsiaTheme="minorEastAsia"/>
          <w:kern w:val="2"/>
          <w:sz w:val="24"/>
          <w:szCs w:val="24"/>
          <w:lang w:eastAsia="en-US"/>
          <w14:ligatures w14:val="standardContextual"/>
        </w:rPr>
        <w:t>The s</w:t>
      </w:r>
      <w:r w:rsidR="008F4D4D" w:rsidRPr="00E25241">
        <w:rPr>
          <w:rFonts w:eastAsiaTheme="minorEastAsia"/>
          <w:kern w:val="2"/>
          <w:sz w:val="24"/>
          <w:szCs w:val="24"/>
          <w:lang w:eastAsia="en-US"/>
          <w14:ligatures w14:val="standardContextual"/>
        </w:rPr>
        <w:t xml:space="preserve">olitary behaviours </w:t>
      </w:r>
      <w:r w:rsidR="0072213F" w:rsidRPr="00E25241">
        <w:rPr>
          <w:rFonts w:eastAsiaTheme="minorEastAsia"/>
          <w:kern w:val="2"/>
          <w:sz w:val="24"/>
          <w:szCs w:val="24"/>
          <w:lang w:eastAsia="en-US"/>
          <w14:ligatures w14:val="standardContextual"/>
        </w:rPr>
        <w:t xml:space="preserve">that </w:t>
      </w:r>
      <w:r w:rsidR="008F4D4D" w:rsidRPr="00E25241">
        <w:rPr>
          <w:rFonts w:eastAsiaTheme="minorEastAsia"/>
          <w:kern w:val="2"/>
          <w:sz w:val="24"/>
          <w:szCs w:val="24"/>
          <w:lang w:eastAsia="en-US"/>
          <w14:ligatures w14:val="standardContextual"/>
        </w:rPr>
        <w:t>were observed</w:t>
      </w:r>
      <w:r w:rsidR="0072213F" w:rsidRPr="00E25241">
        <w:rPr>
          <w:rFonts w:eastAsiaTheme="minorEastAsia"/>
          <w:kern w:val="2"/>
          <w:sz w:val="24"/>
          <w:szCs w:val="24"/>
          <w:lang w:eastAsia="en-US"/>
          <w14:ligatures w14:val="standardContextual"/>
        </w:rPr>
        <w:t xml:space="preserve"> i</w:t>
      </w:r>
      <w:r w:rsidR="008F4D4D" w:rsidRPr="00E25241">
        <w:rPr>
          <w:rFonts w:eastAsiaTheme="minorEastAsia"/>
          <w:kern w:val="2"/>
          <w:sz w:val="24"/>
          <w:szCs w:val="24"/>
          <w:lang w:eastAsia="en-US"/>
          <w14:ligatures w14:val="standardContextual"/>
        </w:rPr>
        <w:t>nclud</w:t>
      </w:r>
      <w:r w:rsidR="0072213F" w:rsidRPr="00E25241">
        <w:rPr>
          <w:rFonts w:eastAsiaTheme="minorEastAsia"/>
          <w:kern w:val="2"/>
          <w:sz w:val="24"/>
          <w:szCs w:val="24"/>
          <w:lang w:eastAsia="en-US"/>
          <w14:ligatures w14:val="standardContextual"/>
        </w:rPr>
        <w:t>ed</w:t>
      </w:r>
      <w:r w:rsidR="008F4D4D" w:rsidRPr="00E25241">
        <w:rPr>
          <w:rFonts w:eastAsiaTheme="minorEastAsia"/>
          <w:kern w:val="2"/>
          <w:sz w:val="24"/>
          <w:szCs w:val="24"/>
          <w:lang w:eastAsia="en-US"/>
          <w14:ligatures w14:val="standardContextual"/>
        </w:rPr>
        <w:t xml:space="preserve"> walking around the playground perimeter, walking between the playground and the classroom, </w:t>
      </w:r>
      <w:r w:rsidR="008F4D4D" w:rsidRPr="00E25241">
        <w:rPr>
          <w:rFonts w:eastAsiaTheme="minorEastAsia"/>
          <w:kern w:val="2"/>
          <w:sz w:val="24"/>
          <w:szCs w:val="24"/>
          <w:lang w:eastAsia="en-US"/>
          <w14:ligatures w14:val="standardContextual"/>
        </w:rPr>
        <w:lastRenderedPageBreak/>
        <w:t xml:space="preserve">and eating their snack. In contrast, the solitary behaviours </w:t>
      </w:r>
      <w:r w:rsidR="00885D18" w:rsidRPr="00E25241">
        <w:rPr>
          <w:rFonts w:eastAsiaTheme="minorEastAsia"/>
          <w:kern w:val="2"/>
          <w:sz w:val="24"/>
          <w:szCs w:val="24"/>
          <w:lang w:eastAsia="en-US"/>
          <w14:ligatures w14:val="standardContextual"/>
        </w:rPr>
        <w:t xml:space="preserve">autistic girls engaged in included </w:t>
      </w:r>
      <w:r w:rsidR="008F4D4D" w:rsidRPr="00E25241">
        <w:rPr>
          <w:rFonts w:eastAsiaTheme="minorEastAsia"/>
          <w:kern w:val="2"/>
          <w:sz w:val="24"/>
          <w:szCs w:val="24"/>
          <w:lang w:eastAsia="en-US"/>
          <w14:ligatures w14:val="standardContextual"/>
        </w:rPr>
        <w:t xml:space="preserve">standing in the corner of the playground, observing others, hiding behind equipment, </w:t>
      </w:r>
      <w:r w:rsidR="00885D18" w:rsidRPr="00E25241">
        <w:rPr>
          <w:rFonts w:eastAsiaTheme="minorEastAsia"/>
          <w:kern w:val="2"/>
          <w:sz w:val="24"/>
          <w:szCs w:val="24"/>
          <w:lang w:eastAsia="en-US"/>
          <w14:ligatures w14:val="standardContextual"/>
        </w:rPr>
        <w:t xml:space="preserve">and </w:t>
      </w:r>
      <w:r w:rsidR="008F4D4D" w:rsidRPr="00E25241">
        <w:rPr>
          <w:rFonts w:eastAsiaTheme="minorEastAsia"/>
          <w:kern w:val="2"/>
          <w:sz w:val="24"/>
          <w:szCs w:val="24"/>
          <w:lang w:eastAsia="en-US"/>
          <w14:ligatures w14:val="standardContextual"/>
        </w:rPr>
        <w:t xml:space="preserve">sitting on a bench. </w:t>
      </w:r>
      <w:r w:rsidR="00885D18" w:rsidRPr="00E25241">
        <w:rPr>
          <w:rFonts w:eastAsiaTheme="minorEastAsia"/>
          <w:kern w:val="2"/>
          <w:sz w:val="24"/>
          <w:szCs w:val="24"/>
          <w:lang w:eastAsia="en-US"/>
          <w14:ligatures w14:val="standardContextual"/>
        </w:rPr>
        <w:t>F</w:t>
      </w:r>
      <w:r w:rsidR="008F4D4D" w:rsidRPr="00E25241">
        <w:rPr>
          <w:rFonts w:eastAsiaTheme="minorEastAsia"/>
          <w:kern w:val="2"/>
          <w:sz w:val="24"/>
          <w:szCs w:val="24"/>
          <w:lang w:eastAsia="en-US"/>
          <w14:ligatures w14:val="standardContextual"/>
        </w:rPr>
        <w:t>or joint engagement, the autistic girls often spoke to one peer in a corner or on the playground's edge, away from the ball games.</w:t>
      </w:r>
    </w:p>
    <w:p w14:paraId="1A94C64E" w14:textId="03DFBB9B" w:rsidR="008F4D4D" w:rsidRPr="00E25241" w:rsidRDefault="008F4D4D" w:rsidP="00614257">
      <w:pPr>
        <w:pStyle w:val="Caption"/>
        <w:keepNext/>
        <w:ind w:left="0" w:firstLine="0"/>
        <w:rPr>
          <w:sz w:val="24"/>
          <w:szCs w:val="24"/>
        </w:rPr>
      </w:pPr>
    </w:p>
    <w:p w14:paraId="728BE65D" w14:textId="1938F4C9" w:rsidR="00614257" w:rsidRPr="00E25241" w:rsidRDefault="00614257" w:rsidP="00614257">
      <w:pPr>
        <w:pStyle w:val="Caption"/>
        <w:keepNext/>
        <w:rPr>
          <w:b/>
          <w:bCs/>
          <w:i/>
          <w:iCs/>
        </w:rPr>
      </w:pPr>
      <w:r w:rsidRPr="00E25241">
        <w:rPr>
          <w:b/>
          <w:bCs/>
          <w:i/>
          <w:iCs/>
        </w:rPr>
        <w:t xml:space="preserve">Table </w:t>
      </w:r>
      <w:r w:rsidRPr="00E25241">
        <w:rPr>
          <w:b/>
          <w:bCs/>
          <w:i/>
          <w:iCs/>
        </w:rPr>
        <w:fldChar w:fldCharType="begin"/>
      </w:r>
      <w:r w:rsidRPr="00E25241">
        <w:rPr>
          <w:b/>
          <w:bCs/>
          <w:i/>
          <w:iCs/>
        </w:rPr>
        <w:instrText xml:space="preserve"> SEQ Table \* ARABIC </w:instrText>
      </w:r>
      <w:r w:rsidRPr="00E25241">
        <w:rPr>
          <w:b/>
          <w:bCs/>
          <w:i/>
          <w:iCs/>
        </w:rPr>
        <w:fldChar w:fldCharType="separate"/>
      </w:r>
      <w:r w:rsidRPr="00E25241">
        <w:rPr>
          <w:b/>
          <w:bCs/>
          <w:i/>
          <w:iCs/>
          <w:noProof/>
        </w:rPr>
        <w:t>3</w:t>
      </w:r>
      <w:r w:rsidRPr="00E25241">
        <w:rPr>
          <w:b/>
          <w:bCs/>
          <w:i/>
          <w:iCs/>
        </w:rPr>
        <w:fldChar w:fldCharType="end"/>
      </w:r>
      <w:r w:rsidRPr="00E25241">
        <w:rPr>
          <w:b/>
          <w:bCs/>
          <w:i/>
          <w:iCs/>
        </w:rPr>
        <w:t xml:space="preserve"> A gender comparison of the proportion of time spent in each category of behaviour</w:t>
      </w:r>
    </w:p>
    <w:tbl>
      <w:tblPr>
        <w:tblW w:w="9881" w:type="dxa"/>
        <w:tblLook w:val="04A0" w:firstRow="1" w:lastRow="0" w:firstColumn="1" w:lastColumn="0" w:noHBand="0" w:noVBand="1"/>
      </w:tblPr>
      <w:tblGrid>
        <w:gridCol w:w="2357"/>
        <w:gridCol w:w="998"/>
        <w:gridCol w:w="1510"/>
        <w:gridCol w:w="1096"/>
        <w:gridCol w:w="305"/>
        <w:gridCol w:w="693"/>
        <w:gridCol w:w="1510"/>
        <w:gridCol w:w="1338"/>
        <w:gridCol w:w="74"/>
      </w:tblGrid>
      <w:tr w:rsidR="008F4D4D" w:rsidRPr="00E25241" w14:paraId="62AD5653" w14:textId="77777777" w:rsidTr="00F573D0">
        <w:trPr>
          <w:trHeight w:val="309"/>
        </w:trPr>
        <w:tc>
          <w:tcPr>
            <w:tcW w:w="2357" w:type="dxa"/>
            <w:tcBorders>
              <w:top w:val="single" w:sz="4" w:space="0" w:color="auto"/>
              <w:left w:val="nil"/>
              <w:bottom w:val="single" w:sz="4" w:space="0" w:color="auto"/>
            </w:tcBorders>
            <w:noWrap/>
            <w:vAlign w:val="bottom"/>
          </w:tcPr>
          <w:p w14:paraId="58885E40" w14:textId="77777777" w:rsidR="008F4D4D" w:rsidRPr="00E25241" w:rsidRDefault="008F4D4D" w:rsidP="00062C4D">
            <w:pPr>
              <w:jc w:val="center"/>
              <w:rPr>
                <w:sz w:val="24"/>
                <w:szCs w:val="24"/>
                <w:lang w:eastAsia="en-GB"/>
              </w:rPr>
            </w:pPr>
          </w:p>
        </w:tc>
        <w:tc>
          <w:tcPr>
            <w:tcW w:w="3909" w:type="dxa"/>
            <w:gridSpan w:val="4"/>
            <w:tcBorders>
              <w:top w:val="single" w:sz="4" w:space="0" w:color="auto"/>
              <w:bottom w:val="single" w:sz="4" w:space="0" w:color="auto"/>
              <w:right w:val="nil"/>
            </w:tcBorders>
            <w:noWrap/>
            <w:vAlign w:val="bottom"/>
          </w:tcPr>
          <w:p w14:paraId="029494C5" w14:textId="77777777" w:rsidR="008F4D4D" w:rsidRPr="00E25241" w:rsidRDefault="008F4D4D" w:rsidP="00062C4D">
            <w:pPr>
              <w:jc w:val="center"/>
              <w:rPr>
                <w:sz w:val="24"/>
                <w:szCs w:val="24"/>
                <w:lang w:eastAsia="en-GB"/>
              </w:rPr>
            </w:pPr>
            <w:r w:rsidRPr="00E25241">
              <w:rPr>
                <w:sz w:val="24"/>
                <w:szCs w:val="24"/>
                <w:lang w:eastAsia="en-GB"/>
              </w:rPr>
              <w:t>Girls</w:t>
            </w:r>
          </w:p>
        </w:tc>
        <w:tc>
          <w:tcPr>
            <w:tcW w:w="3615" w:type="dxa"/>
            <w:gridSpan w:val="4"/>
            <w:tcBorders>
              <w:top w:val="single" w:sz="4" w:space="0" w:color="auto"/>
              <w:left w:val="nil"/>
              <w:bottom w:val="single" w:sz="4" w:space="0" w:color="auto"/>
              <w:right w:val="nil"/>
            </w:tcBorders>
            <w:vAlign w:val="bottom"/>
          </w:tcPr>
          <w:p w14:paraId="191C030A" w14:textId="77777777" w:rsidR="008F4D4D" w:rsidRPr="00E25241" w:rsidRDefault="008F4D4D" w:rsidP="00062C4D">
            <w:pPr>
              <w:jc w:val="center"/>
              <w:rPr>
                <w:sz w:val="24"/>
                <w:szCs w:val="24"/>
                <w:lang w:eastAsia="en-GB"/>
              </w:rPr>
            </w:pPr>
            <w:r w:rsidRPr="00E25241">
              <w:rPr>
                <w:sz w:val="24"/>
                <w:szCs w:val="24"/>
                <w:lang w:eastAsia="en-GB"/>
              </w:rPr>
              <w:t>Boys</w:t>
            </w:r>
          </w:p>
        </w:tc>
      </w:tr>
      <w:tr w:rsidR="008F4D4D" w:rsidRPr="00E25241" w14:paraId="62919BA1" w14:textId="77777777" w:rsidTr="00F573D0">
        <w:trPr>
          <w:trHeight w:val="309"/>
        </w:trPr>
        <w:tc>
          <w:tcPr>
            <w:tcW w:w="2357" w:type="dxa"/>
            <w:tcBorders>
              <w:left w:val="nil"/>
            </w:tcBorders>
            <w:noWrap/>
            <w:vAlign w:val="bottom"/>
            <w:hideMark/>
          </w:tcPr>
          <w:p w14:paraId="2ED587C5" w14:textId="77777777" w:rsidR="008F4D4D" w:rsidRPr="00E25241" w:rsidRDefault="008F4D4D" w:rsidP="00062C4D">
            <w:pPr>
              <w:jc w:val="center"/>
              <w:rPr>
                <w:sz w:val="24"/>
                <w:szCs w:val="24"/>
                <w:lang w:eastAsia="en-GB"/>
              </w:rPr>
            </w:pPr>
          </w:p>
        </w:tc>
        <w:tc>
          <w:tcPr>
            <w:tcW w:w="7524" w:type="dxa"/>
            <w:gridSpan w:val="8"/>
            <w:tcBorders>
              <w:right w:val="nil"/>
            </w:tcBorders>
            <w:noWrap/>
            <w:vAlign w:val="bottom"/>
            <w:hideMark/>
          </w:tcPr>
          <w:p w14:paraId="50C64D55" w14:textId="77777777" w:rsidR="008F4D4D" w:rsidRPr="00E25241" w:rsidRDefault="008F4D4D" w:rsidP="00062C4D">
            <w:pPr>
              <w:jc w:val="center"/>
              <w:rPr>
                <w:sz w:val="24"/>
                <w:szCs w:val="24"/>
                <w:lang w:eastAsia="en-GB"/>
              </w:rPr>
            </w:pPr>
            <w:r w:rsidRPr="00E25241">
              <w:rPr>
                <w:sz w:val="24"/>
                <w:szCs w:val="24"/>
                <w:lang w:eastAsia="en-GB"/>
              </w:rPr>
              <w:t>Playtime behaviour categories</w:t>
            </w:r>
          </w:p>
        </w:tc>
      </w:tr>
      <w:tr w:rsidR="008F4D4D" w:rsidRPr="00E25241" w14:paraId="0EE96D12" w14:textId="77777777" w:rsidTr="00F573D0">
        <w:trPr>
          <w:gridAfter w:val="1"/>
          <w:wAfter w:w="74" w:type="dxa"/>
          <w:trHeight w:val="309"/>
        </w:trPr>
        <w:tc>
          <w:tcPr>
            <w:tcW w:w="2357" w:type="dxa"/>
            <w:tcBorders>
              <w:top w:val="nil"/>
              <w:left w:val="nil"/>
              <w:bottom w:val="single" w:sz="4" w:space="0" w:color="auto"/>
            </w:tcBorders>
            <w:noWrap/>
            <w:vAlign w:val="bottom"/>
            <w:hideMark/>
          </w:tcPr>
          <w:p w14:paraId="070C62F5" w14:textId="77777777" w:rsidR="008F4D4D" w:rsidRPr="00E25241" w:rsidRDefault="008F4D4D" w:rsidP="00062C4D">
            <w:pPr>
              <w:jc w:val="center"/>
              <w:rPr>
                <w:sz w:val="24"/>
                <w:szCs w:val="24"/>
                <w:lang w:eastAsia="en-GB"/>
              </w:rPr>
            </w:pPr>
          </w:p>
        </w:tc>
        <w:tc>
          <w:tcPr>
            <w:tcW w:w="998" w:type="dxa"/>
            <w:tcBorders>
              <w:top w:val="nil"/>
              <w:bottom w:val="single" w:sz="4" w:space="0" w:color="auto"/>
              <w:right w:val="nil"/>
            </w:tcBorders>
            <w:noWrap/>
            <w:vAlign w:val="bottom"/>
            <w:hideMark/>
          </w:tcPr>
          <w:p w14:paraId="013D00F6" w14:textId="77777777" w:rsidR="008F4D4D" w:rsidRPr="00E25241" w:rsidRDefault="008F4D4D" w:rsidP="00062C4D">
            <w:pPr>
              <w:jc w:val="center"/>
              <w:rPr>
                <w:sz w:val="24"/>
                <w:szCs w:val="24"/>
                <w:lang w:eastAsia="en-GB"/>
              </w:rPr>
            </w:pPr>
            <w:r w:rsidRPr="00E25241">
              <w:rPr>
                <w:sz w:val="24"/>
                <w:szCs w:val="24"/>
                <w:lang w:eastAsia="en-GB"/>
              </w:rPr>
              <w:t>Solitary</w:t>
            </w:r>
          </w:p>
        </w:tc>
        <w:tc>
          <w:tcPr>
            <w:tcW w:w="1510" w:type="dxa"/>
            <w:tcBorders>
              <w:top w:val="nil"/>
              <w:left w:val="nil"/>
              <w:bottom w:val="single" w:sz="4" w:space="0" w:color="auto"/>
              <w:right w:val="nil"/>
            </w:tcBorders>
            <w:vAlign w:val="bottom"/>
          </w:tcPr>
          <w:p w14:paraId="1C5A9A70" w14:textId="77777777" w:rsidR="008F4D4D" w:rsidRPr="00E25241" w:rsidRDefault="008F4D4D" w:rsidP="00062C4D">
            <w:pPr>
              <w:jc w:val="center"/>
              <w:rPr>
                <w:sz w:val="24"/>
                <w:szCs w:val="24"/>
                <w:lang w:eastAsia="en-GB"/>
              </w:rPr>
            </w:pPr>
            <w:r w:rsidRPr="00E25241">
              <w:rPr>
                <w:sz w:val="24"/>
                <w:szCs w:val="24"/>
                <w:lang w:eastAsia="en-GB"/>
              </w:rPr>
              <w:t>Joint Engagement</w:t>
            </w:r>
          </w:p>
        </w:tc>
        <w:tc>
          <w:tcPr>
            <w:tcW w:w="1096" w:type="dxa"/>
            <w:tcBorders>
              <w:top w:val="nil"/>
              <w:left w:val="nil"/>
              <w:bottom w:val="single" w:sz="4" w:space="0" w:color="auto"/>
              <w:right w:val="nil"/>
            </w:tcBorders>
            <w:vAlign w:val="bottom"/>
          </w:tcPr>
          <w:p w14:paraId="5AE36F96" w14:textId="77777777" w:rsidR="008F4D4D" w:rsidRPr="00E25241" w:rsidRDefault="008F4D4D" w:rsidP="00062C4D">
            <w:pPr>
              <w:jc w:val="center"/>
              <w:rPr>
                <w:sz w:val="24"/>
                <w:szCs w:val="24"/>
                <w:lang w:eastAsia="en-GB"/>
              </w:rPr>
            </w:pPr>
            <w:r w:rsidRPr="00E25241">
              <w:rPr>
                <w:sz w:val="24"/>
                <w:szCs w:val="24"/>
                <w:lang w:eastAsia="en-GB"/>
              </w:rPr>
              <w:t>Games</w:t>
            </w:r>
          </w:p>
        </w:tc>
        <w:tc>
          <w:tcPr>
            <w:tcW w:w="998" w:type="dxa"/>
            <w:gridSpan w:val="2"/>
            <w:tcBorders>
              <w:top w:val="nil"/>
              <w:left w:val="nil"/>
              <w:bottom w:val="single" w:sz="4" w:space="0" w:color="auto"/>
              <w:right w:val="nil"/>
            </w:tcBorders>
            <w:vAlign w:val="bottom"/>
          </w:tcPr>
          <w:p w14:paraId="623CBBF9" w14:textId="77777777" w:rsidR="008F4D4D" w:rsidRPr="00E25241" w:rsidRDefault="008F4D4D" w:rsidP="00062C4D">
            <w:pPr>
              <w:jc w:val="center"/>
              <w:rPr>
                <w:sz w:val="24"/>
                <w:szCs w:val="24"/>
                <w:lang w:eastAsia="en-GB"/>
              </w:rPr>
            </w:pPr>
            <w:r w:rsidRPr="00E25241">
              <w:rPr>
                <w:sz w:val="24"/>
                <w:szCs w:val="24"/>
                <w:lang w:eastAsia="en-GB"/>
              </w:rPr>
              <w:t>Solitary</w:t>
            </w:r>
          </w:p>
        </w:tc>
        <w:tc>
          <w:tcPr>
            <w:tcW w:w="1510" w:type="dxa"/>
            <w:tcBorders>
              <w:top w:val="nil"/>
              <w:left w:val="nil"/>
              <w:bottom w:val="single" w:sz="4" w:space="0" w:color="auto"/>
              <w:right w:val="nil"/>
            </w:tcBorders>
            <w:noWrap/>
            <w:vAlign w:val="bottom"/>
            <w:hideMark/>
          </w:tcPr>
          <w:p w14:paraId="4F0425F5" w14:textId="77777777" w:rsidR="008F4D4D" w:rsidRPr="00E25241" w:rsidRDefault="008F4D4D" w:rsidP="00062C4D">
            <w:pPr>
              <w:jc w:val="center"/>
              <w:rPr>
                <w:sz w:val="24"/>
                <w:szCs w:val="24"/>
                <w:lang w:eastAsia="en-GB"/>
              </w:rPr>
            </w:pPr>
            <w:r w:rsidRPr="00E25241">
              <w:rPr>
                <w:sz w:val="24"/>
                <w:szCs w:val="24"/>
                <w:lang w:eastAsia="en-GB"/>
              </w:rPr>
              <w:t>Joint Engagement</w:t>
            </w:r>
          </w:p>
        </w:tc>
        <w:tc>
          <w:tcPr>
            <w:tcW w:w="1338" w:type="dxa"/>
            <w:tcBorders>
              <w:top w:val="nil"/>
              <w:left w:val="nil"/>
              <w:bottom w:val="single" w:sz="4" w:space="0" w:color="auto"/>
              <w:right w:val="nil"/>
            </w:tcBorders>
            <w:noWrap/>
            <w:vAlign w:val="bottom"/>
            <w:hideMark/>
          </w:tcPr>
          <w:p w14:paraId="6D31146C" w14:textId="77777777" w:rsidR="008F4D4D" w:rsidRPr="00E25241" w:rsidRDefault="008F4D4D" w:rsidP="00062C4D">
            <w:pPr>
              <w:jc w:val="center"/>
              <w:rPr>
                <w:sz w:val="24"/>
                <w:szCs w:val="24"/>
                <w:lang w:eastAsia="en-GB"/>
              </w:rPr>
            </w:pPr>
            <w:r w:rsidRPr="00E25241">
              <w:rPr>
                <w:sz w:val="24"/>
                <w:szCs w:val="24"/>
                <w:lang w:eastAsia="en-GB"/>
              </w:rPr>
              <w:t>Games</w:t>
            </w:r>
          </w:p>
        </w:tc>
      </w:tr>
      <w:tr w:rsidR="008F4D4D" w:rsidRPr="00E25241" w14:paraId="7979EAE4" w14:textId="77777777" w:rsidTr="00F573D0">
        <w:trPr>
          <w:gridAfter w:val="1"/>
          <w:wAfter w:w="74" w:type="dxa"/>
          <w:trHeight w:val="309"/>
        </w:trPr>
        <w:tc>
          <w:tcPr>
            <w:tcW w:w="2357" w:type="dxa"/>
            <w:tcBorders>
              <w:top w:val="single" w:sz="4" w:space="0" w:color="auto"/>
              <w:left w:val="nil"/>
              <w:bottom w:val="nil"/>
            </w:tcBorders>
            <w:noWrap/>
            <w:vAlign w:val="bottom"/>
            <w:hideMark/>
          </w:tcPr>
          <w:p w14:paraId="2C0A0C81" w14:textId="77777777" w:rsidR="008F4D4D" w:rsidRPr="00E25241" w:rsidRDefault="008F4D4D" w:rsidP="00062C4D">
            <w:pPr>
              <w:jc w:val="center"/>
              <w:rPr>
                <w:sz w:val="24"/>
                <w:szCs w:val="24"/>
                <w:lang w:eastAsia="en-GB"/>
              </w:rPr>
            </w:pPr>
            <w:r w:rsidRPr="00E25241">
              <w:rPr>
                <w:sz w:val="24"/>
                <w:szCs w:val="24"/>
                <w:lang w:eastAsia="en-GB"/>
              </w:rPr>
              <w:t xml:space="preserve">Mean </w:t>
            </w:r>
            <w:r w:rsidRPr="00E25241">
              <w:rPr>
                <w:i/>
                <w:iCs/>
                <w:sz w:val="24"/>
                <w:szCs w:val="24"/>
                <w:lang w:eastAsia="en-GB"/>
              </w:rPr>
              <w:t>(m)</w:t>
            </w:r>
          </w:p>
        </w:tc>
        <w:tc>
          <w:tcPr>
            <w:tcW w:w="998" w:type="dxa"/>
            <w:tcBorders>
              <w:top w:val="single" w:sz="4" w:space="0" w:color="auto"/>
              <w:right w:val="nil"/>
            </w:tcBorders>
            <w:noWrap/>
            <w:vAlign w:val="bottom"/>
          </w:tcPr>
          <w:p w14:paraId="188E76D9" w14:textId="77777777" w:rsidR="008F4D4D" w:rsidRPr="00E25241" w:rsidRDefault="008F4D4D" w:rsidP="00062C4D">
            <w:pPr>
              <w:jc w:val="center"/>
              <w:rPr>
                <w:sz w:val="24"/>
                <w:szCs w:val="24"/>
                <w:lang w:eastAsia="en-GB"/>
              </w:rPr>
            </w:pPr>
            <w:r w:rsidRPr="00E25241">
              <w:rPr>
                <w:sz w:val="24"/>
                <w:szCs w:val="24"/>
                <w:lang w:eastAsia="en-GB"/>
              </w:rPr>
              <w:t>4.00</w:t>
            </w:r>
          </w:p>
        </w:tc>
        <w:tc>
          <w:tcPr>
            <w:tcW w:w="1510" w:type="dxa"/>
            <w:tcBorders>
              <w:top w:val="single" w:sz="4" w:space="0" w:color="auto"/>
              <w:left w:val="nil"/>
              <w:bottom w:val="nil"/>
              <w:right w:val="nil"/>
            </w:tcBorders>
            <w:vAlign w:val="bottom"/>
          </w:tcPr>
          <w:p w14:paraId="2C722F56" w14:textId="77777777" w:rsidR="008F4D4D" w:rsidRPr="00E25241" w:rsidRDefault="008F4D4D" w:rsidP="00062C4D">
            <w:pPr>
              <w:jc w:val="center"/>
              <w:rPr>
                <w:sz w:val="24"/>
                <w:szCs w:val="24"/>
                <w:lang w:eastAsia="en-GB"/>
              </w:rPr>
            </w:pPr>
            <w:r w:rsidRPr="00E25241">
              <w:rPr>
                <w:sz w:val="24"/>
                <w:szCs w:val="24"/>
                <w:lang w:eastAsia="en-GB"/>
              </w:rPr>
              <w:t>3.17</w:t>
            </w:r>
          </w:p>
        </w:tc>
        <w:tc>
          <w:tcPr>
            <w:tcW w:w="1096" w:type="dxa"/>
            <w:tcBorders>
              <w:top w:val="nil"/>
              <w:left w:val="nil"/>
              <w:bottom w:val="nil"/>
              <w:right w:val="nil"/>
            </w:tcBorders>
            <w:vAlign w:val="bottom"/>
          </w:tcPr>
          <w:p w14:paraId="338EBB2D" w14:textId="77777777" w:rsidR="008F4D4D" w:rsidRPr="00E25241" w:rsidRDefault="008F4D4D" w:rsidP="00062C4D">
            <w:pPr>
              <w:jc w:val="center"/>
              <w:rPr>
                <w:sz w:val="24"/>
                <w:szCs w:val="24"/>
                <w:lang w:eastAsia="en-GB"/>
              </w:rPr>
            </w:pPr>
            <w:r w:rsidRPr="00E25241">
              <w:rPr>
                <w:sz w:val="24"/>
                <w:szCs w:val="24"/>
                <w:lang w:eastAsia="en-GB"/>
              </w:rPr>
              <w:t>2.83</w:t>
            </w:r>
          </w:p>
        </w:tc>
        <w:tc>
          <w:tcPr>
            <w:tcW w:w="998" w:type="dxa"/>
            <w:gridSpan w:val="2"/>
            <w:tcBorders>
              <w:top w:val="nil"/>
              <w:left w:val="nil"/>
              <w:bottom w:val="nil"/>
              <w:right w:val="nil"/>
            </w:tcBorders>
            <w:vAlign w:val="bottom"/>
          </w:tcPr>
          <w:p w14:paraId="05AF8B63" w14:textId="77777777" w:rsidR="008F4D4D" w:rsidRPr="00E25241" w:rsidRDefault="008F4D4D" w:rsidP="00062C4D">
            <w:pPr>
              <w:jc w:val="center"/>
              <w:rPr>
                <w:sz w:val="24"/>
                <w:szCs w:val="24"/>
                <w:lang w:eastAsia="en-GB"/>
              </w:rPr>
            </w:pPr>
            <w:r w:rsidRPr="00E25241">
              <w:rPr>
                <w:sz w:val="24"/>
                <w:szCs w:val="24"/>
                <w:lang w:eastAsia="en-GB"/>
              </w:rPr>
              <w:t>3.30</w:t>
            </w:r>
          </w:p>
        </w:tc>
        <w:tc>
          <w:tcPr>
            <w:tcW w:w="1510" w:type="dxa"/>
            <w:tcBorders>
              <w:top w:val="nil"/>
              <w:left w:val="nil"/>
              <w:bottom w:val="nil"/>
              <w:right w:val="nil"/>
            </w:tcBorders>
            <w:noWrap/>
            <w:vAlign w:val="bottom"/>
          </w:tcPr>
          <w:p w14:paraId="3A8306DE" w14:textId="77777777" w:rsidR="008F4D4D" w:rsidRPr="00E25241" w:rsidRDefault="008F4D4D" w:rsidP="00062C4D">
            <w:pPr>
              <w:jc w:val="center"/>
              <w:rPr>
                <w:sz w:val="24"/>
                <w:szCs w:val="24"/>
                <w:lang w:eastAsia="en-GB"/>
              </w:rPr>
            </w:pPr>
            <w:r w:rsidRPr="00E25241">
              <w:rPr>
                <w:sz w:val="24"/>
                <w:szCs w:val="24"/>
                <w:lang w:eastAsia="en-GB"/>
              </w:rPr>
              <w:t>1.20</w:t>
            </w:r>
          </w:p>
        </w:tc>
        <w:tc>
          <w:tcPr>
            <w:tcW w:w="1338" w:type="dxa"/>
            <w:tcBorders>
              <w:top w:val="nil"/>
              <w:left w:val="nil"/>
              <w:bottom w:val="nil"/>
              <w:right w:val="nil"/>
            </w:tcBorders>
            <w:noWrap/>
            <w:vAlign w:val="bottom"/>
          </w:tcPr>
          <w:p w14:paraId="4FAB4B70" w14:textId="77777777" w:rsidR="008F4D4D" w:rsidRPr="00E25241" w:rsidRDefault="008F4D4D" w:rsidP="00062C4D">
            <w:pPr>
              <w:jc w:val="center"/>
              <w:rPr>
                <w:sz w:val="24"/>
                <w:szCs w:val="24"/>
                <w:lang w:eastAsia="en-GB"/>
              </w:rPr>
            </w:pPr>
            <w:r w:rsidRPr="00E25241">
              <w:rPr>
                <w:sz w:val="24"/>
                <w:szCs w:val="24"/>
                <w:lang w:eastAsia="en-GB"/>
              </w:rPr>
              <w:t>5.50</w:t>
            </w:r>
          </w:p>
        </w:tc>
      </w:tr>
      <w:tr w:rsidR="008F4D4D" w:rsidRPr="00E25241" w14:paraId="589D25F2" w14:textId="77777777" w:rsidTr="00F573D0">
        <w:trPr>
          <w:gridAfter w:val="1"/>
          <w:wAfter w:w="74" w:type="dxa"/>
          <w:trHeight w:val="309"/>
        </w:trPr>
        <w:tc>
          <w:tcPr>
            <w:tcW w:w="2357" w:type="dxa"/>
            <w:tcBorders>
              <w:top w:val="nil"/>
              <w:left w:val="nil"/>
              <w:bottom w:val="single" w:sz="4" w:space="0" w:color="auto"/>
            </w:tcBorders>
            <w:noWrap/>
            <w:vAlign w:val="bottom"/>
            <w:hideMark/>
          </w:tcPr>
          <w:p w14:paraId="5535198C" w14:textId="77777777" w:rsidR="008F4D4D" w:rsidRPr="00E25241" w:rsidRDefault="008F4D4D" w:rsidP="00062C4D">
            <w:pPr>
              <w:jc w:val="center"/>
              <w:rPr>
                <w:sz w:val="24"/>
                <w:szCs w:val="24"/>
                <w:lang w:eastAsia="en-GB"/>
              </w:rPr>
            </w:pPr>
            <w:r w:rsidRPr="00E25241">
              <w:rPr>
                <w:sz w:val="24"/>
                <w:szCs w:val="24"/>
                <w:lang w:eastAsia="en-GB"/>
              </w:rPr>
              <w:t>Standard deviation (</w:t>
            </w:r>
            <w:proofErr w:type="spellStart"/>
            <w:r w:rsidRPr="00E25241">
              <w:rPr>
                <w:i/>
                <w:iCs/>
                <w:sz w:val="24"/>
                <w:szCs w:val="24"/>
                <w:lang w:eastAsia="en-GB"/>
              </w:rPr>
              <w:t>sd</w:t>
            </w:r>
            <w:proofErr w:type="spellEnd"/>
            <w:r w:rsidRPr="00E25241">
              <w:rPr>
                <w:i/>
                <w:iCs/>
                <w:sz w:val="24"/>
                <w:szCs w:val="24"/>
                <w:lang w:eastAsia="en-GB"/>
              </w:rPr>
              <w:t>)</w:t>
            </w:r>
          </w:p>
        </w:tc>
        <w:tc>
          <w:tcPr>
            <w:tcW w:w="998" w:type="dxa"/>
            <w:tcBorders>
              <w:top w:val="nil"/>
              <w:bottom w:val="single" w:sz="4" w:space="0" w:color="auto"/>
              <w:right w:val="nil"/>
            </w:tcBorders>
            <w:noWrap/>
            <w:vAlign w:val="bottom"/>
          </w:tcPr>
          <w:p w14:paraId="7121FF46" w14:textId="77777777" w:rsidR="008F4D4D" w:rsidRPr="00E25241" w:rsidRDefault="008F4D4D" w:rsidP="00062C4D">
            <w:pPr>
              <w:jc w:val="center"/>
              <w:rPr>
                <w:sz w:val="24"/>
                <w:szCs w:val="24"/>
                <w:lang w:eastAsia="en-GB"/>
              </w:rPr>
            </w:pPr>
            <w:r w:rsidRPr="00E25241">
              <w:rPr>
                <w:sz w:val="24"/>
                <w:szCs w:val="24"/>
                <w:lang w:eastAsia="en-GB"/>
              </w:rPr>
              <w:t>3.16</w:t>
            </w:r>
          </w:p>
        </w:tc>
        <w:tc>
          <w:tcPr>
            <w:tcW w:w="1510" w:type="dxa"/>
            <w:tcBorders>
              <w:top w:val="nil"/>
              <w:left w:val="nil"/>
              <w:bottom w:val="single" w:sz="4" w:space="0" w:color="auto"/>
              <w:right w:val="nil"/>
            </w:tcBorders>
            <w:vAlign w:val="bottom"/>
          </w:tcPr>
          <w:p w14:paraId="404B2474" w14:textId="77777777" w:rsidR="008F4D4D" w:rsidRPr="00E25241" w:rsidRDefault="008F4D4D" w:rsidP="00062C4D">
            <w:pPr>
              <w:jc w:val="center"/>
              <w:rPr>
                <w:sz w:val="24"/>
                <w:szCs w:val="24"/>
                <w:lang w:eastAsia="en-GB"/>
              </w:rPr>
            </w:pPr>
            <w:r w:rsidRPr="00E25241">
              <w:rPr>
                <w:sz w:val="24"/>
                <w:szCs w:val="24"/>
                <w:lang w:eastAsia="en-GB"/>
              </w:rPr>
              <w:t>2.48</w:t>
            </w:r>
          </w:p>
        </w:tc>
        <w:tc>
          <w:tcPr>
            <w:tcW w:w="1096" w:type="dxa"/>
            <w:tcBorders>
              <w:top w:val="nil"/>
              <w:left w:val="nil"/>
              <w:bottom w:val="single" w:sz="4" w:space="0" w:color="auto"/>
              <w:right w:val="nil"/>
            </w:tcBorders>
            <w:vAlign w:val="bottom"/>
          </w:tcPr>
          <w:p w14:paraId="1DC25214" w14:textId="77777777" w:rsidR="008F4D4D" w:rsidRPr="00E25241" w:rsidRDefault="008F4D4D" w:rsidP="00062C4D">
            <w:pPr>
              <w:jc w:val="center"/>
              <w:rPr>
                <w:sz w:val="24"/>
                <w:szCs w:val="24"/>
                <w:lang w:eastAsia="en-GB"/>
              </w:rPr>
            </w:pPr>
            <w:r w:rsidRPr="00E25241">
              <w:rPr>
                <w:sz w:val="24"/>
                <w:szCs w:val="24"/>
                <w:lang w:eastAsia="en-GB"/>
              </w:rPr>
              <w:t>3.92</w:t>
            </w:r>
          </w:p>
        </w:tc>
        <w:tc>
          <w:tcPr>
            <w:tcW w:w="998" w:type="dxa"/>
            <w:gridSpan w:val="2"/>
            <w:tcBorders>
              <w:top w:val="nil"/>
              <w:left w:val="nil"/>
              <w:bottom w:val="single" w:sz="4" w:space="0" w:color="auto"/>
              <w:right w:val="nil"/>
            </w:tcBorders>
            <w:vAlign w:val="bottom"/>
          </w:tcPr>
          <w:p w14:paraId="42D39E3C" w14:textId="77777777" w:rsidR="008F4D4D" w:rsidRPr="00E25241" w:rsidRDefault="008F4D4D" w:rsidP="00062C4D">
            <w:pPr>
              <w:jc w:val="center"/>
              <w:rPr>
                <w:sz w:val="24"/>
                <w:szCs w:val="24"/>
                <w:lang w:eastAsia="en-GB"/>
              </w:rPr>
            </w:pPr>
            <w:r w:rsidRPr="00E25241">
              <w:rPr>
                <w:sz w:val="24"/>
                <w:szCs w:val="24"/>
                <w:lang w:eastAsia="en-GB"/>
              </w:rPr>
              <w:t>4.08</w:t>
            </w:r>
          </w:p>
        </w:tc>
        <w:tc>
          <w:tcPr>
            <w:tcW w:w="1510" w:type="dxa"/>
            <w:tcBorders>
              <w:top w:val="nil"/>
              <w:left w:val="nil"/>
              <w:bottom w:val="single" w:sz="4" w:space="0" w:color="auto"/>
              <w:right w:val="nil"/>
            </w:tcBorders>
            <w:noWrap/>
            <w:vAlign w:val="bottom"/>
          </w:tcPr>
          <w:p w14:paraId="4B6A3CE3" w14:textId="77777777" w:rsidR="008F4D4D" w:rsidRPr="00E25241" w:rsidRDefault="008F4D4D" w:rsidP="00062C4D">
            <w:pPr>
              <w:jc w:val="center"/>
              <w:rPr>
                <w:sz w:val="24"/>
                <w:szCs w:val="24"/>
                <w:lang w:eastAsia="en-GB"/>
              </w:rPr>
            </w:pPr>
            <w:r w:rsidRPr="00E25241">
              <w:rPr>
                <w:sz w:val="24"/>
                <w:szCs w:val="24"/>
                <w:lang w:eastAsia="en-GB"/>
              </w:rPr>
              <w:t>1.40</w:t>
            </w:r>
          </w:p>
        </w:tc>
        <w:tc>
          <w:tcPr>
            <w:tcW w:w="1338" w:type="dxa"/>
            <w:tcBorders>
              <w:top w:val="nil"/>
              <w:left w:val="nil"/>
              <w:bottom w:val="single" w:sz="4" w:space="0" w:color="auto"/>
              <w:right w:val="nil"/>
            </w:tcBorders>
            <w:noWrap/>
            <w:vAlign w:val="bottom"/>
          </w:tcPr>
          <w:p w14:paraId="45AEA92E" w14:textId="77777777" w:rsidR="008F4D4D" w:rsidRPr="00E25241" w:rsidRDefault="008F4D4D" w:rsidP="00062C4D">
            <w:pPr>
              <w:jc w:val="center"/>
              <w:rPr>
                <w:sz w:val="24"/>
                <w:szCs w:val="24"/>
                <w:lang w:eastAsia="en-GB"/>
              </w:rPr>
            </w:pPr>
            <w:r w:rsidRPr="00E25241">
              <w:rPr>
                <w:sz w:val="24"/>
                <w:szCs w:val="24"/>
                <w:lang w:eastAsia="en-GB"/>
              </w:rPr>
              <w:t>3.57</w:t>
            </w:r>
          </w:p>
        </w:tc>
      </w:tr>
    </w:tbl>
    <w:p w14:paraId="4F7D8ECB" w14:textId="77777777" w:rsidR="00885D18" w:rsidRPr="00E25241" w:rsidRDefault="00885D18" w:rsidP="00885D18">
      <w:pPr>
        <w:pStyle w:val="Heading3"/>
        <w:ind w:left="1021"/>
        <w:rPr>
          <w:szCs w:val="24"/>
        </w:rPr>
      </w:pPr>
    </w:p>
    <w:p w14:paraId="23D8FED1" w14:textId="022D6293" w:rsidR="00F573D0" w:rsidRPr="00E25241" w:rsidRDefault="39F02673" w:rsidP="5AD87F6D">
      <w:pPr>
        <w:pStyle w:val="Heading2"/>
      </w:pPr>
      <w:r w:rsidRPr="00E25241">
        <w:t>Comparison between qualitative and quantitative data</w:t>
      </w:r>
      <w:r w:rsidR="78362D1F" w:rsidRPr="00E25241">
        <w:t xml:space="preserve"> (Research Question 3: To what extent do autistic </w:t>
      </w:r>
      <w:proofErr w:type="gramStart"/>
      <w:r w:rsidR="78362D1F" w:rsidRPr="00E25241">
        <w:t>children's</w:t>
      </w:r>
      <w:proofErr w:type="gramEnd"/>
      <w:r w:rsidR="78362D1F" w:rsidRPr="00E25241">
        <w:t xml:space="preserve"> stated preferences for play align with their actual play behaviours during playtime)</w:t>
      </w:r>
    </w:p>
    <w:p w14:paraId="4B4703BC" w14:textId="569A925F" w:rsidR="208514FB" w:rsidRPr="00E25241" w:rsidRDefault="208514FB" w:rsidP="5AD87F6D">
      <w:pPr>
        <w:ind w:firstLine="360"/>
      </w:pPr>
      <w:r w:rsidRPr="00E25241">
        <w:rPr>
          <w:rFonts w:eastAsiaTheme="minorEastAsia"/>
          <w:sz w:val="24"/>
          <w:szCs w:val="24"/>
          <w:lang w:eastAsia="en-US"/>
        </w:rPr>
        <w:t>Differences between observed playtime behaviour and participants’ descriptions of their ideal playtime were identified. Only two participants stated a preference for spending playtime alone, yet 10 out of the 16 participants were observed spending time alone during the playtime session. Additionally, while 10 participants mentioned wanting a football pitch as part of their ideal playtime, only one participant was observed actively engaged in a football game for the entire session. Five others spent time either playing football briefly or watching from the edge of the pitch without actively participating.</w:t>
      </w:r>
    </w:p>
    <w:p w14:paraId="1FC5A5C2" w14:textId="76F3ABCA" w:rsidR="008F4D4D" w:rsidRPr="00E25241" w:rsidRDefault="17D04B70" w:rsidP="7A300100">
      <w:pPr>
        <w:spacing w:after="160"/>
        <w:ind w:firstLine="360"/>
      </w:pPr>
      <w:r w:rsidRPr="00E25241">
        <w:rPr>
          <w:rFonts w:eastAsiaTheme="minorEastAsia"/>
          <w:sz w:val="24"/>
          <w:szCs w:val="24"/>
          <w:lang w:eastAsia="en-US"/>
        </w:rPr>
        <w:t xml:space="preserve">Two key similarities emerged across the quantitative and qualitative data. Firstly, autistic boys predominantly spent their observed playtime engaged in games, and when </w:t>
      </w:r>
      <w:r w:rsidRPr="00E25241">
        <w:rPr>
          <w:rFonts w:eastAsiaTheme="minorEastAsia"/>
          <w:sz w:val="24"/>
          <w:szCs w:val="24"/>
          <w:lang w:eastAsia="en-US"/>
        </w:rPr>
        <w:lastRenderedPageBreak/>
        <w:t>discussing their ideal playtime, they emphasized the importance of having enough peers and equipment to facilitate gameplay. In contrast, autistic girls were mostly observed engaging in solitary activities, although instances of joint engagement were also noted. This was reflected in their ideal playtime descriptions, where they expressed a preference for spending time with a small group of familiar peers from their class.</w:t>
      </w:r>
    </w:p>
    <w:p w14:paraId="7C74CC14" w14:textId="77777777" w:rsidR="008F4D4D" w:rsidRPr="00E25241" w:rsidRDefault="008F4D4D" w:rsidP="004C0101">
      <w:pPr>
        <w:pStyle w:val="Heading1"/>
      </w:pPr>
      <w:bookmarkStart w:id="25" w:name="_Toc167998133"/>
      <w:r w:rsidRPr="00E25241">
        <w:t>Discussion</w:t>
      </w:r>
      <w:bookmarkEnd w:id="25"/>
      <w:r w:rsidRPr="00E25241">
        <w:t xml:space="preserve"> </w:t>
      </w:r>
    </w:p>
    <w:p w14:paraId="4627CABC" w14:textId="4EF3A1B8" w:rsidR="009054A6" w:rsidRPr="00E25241" w:rsidRDefault="00514409" w:rsidP="00D16755">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The aim of th</w:t>
      </w:r>
      <w:r w:rsidR="002B554A" w:rsidRPr="00E25241">
        <w:rPr>
          <w:rFonts w:eastAsiaTheme="minorEastAsia"/>
          <w:kern w:val="2"/>
          <w:sz w:val="24"/>
          <w:szCs w:val="24"/>
          <w:lang w:eastAsia="en-US"/>
          <w14:ligatures w14:val="standardContextual"/>
        </w:rPr>
        <w:t xml:space="preserve">is study was to explore </w:t>
      </w:r>
      <w:r w:rsidR="007F22C2" w:rsidRPr="00E25241">
        <w:rPr>
          <w:rFonts w:eastAsiaTheme="minorEastAsia"/>
          <w:kern w:val="2"/>
          <w:sz w:val="24"/>
          <w:szCs w:val="24"/>
          <w:lang w:eastAsia="en-US"/>
          <w14:ligatures w14:val="standardContextual"/>
        </w:rPr>
        <w:t xml:space="preserve">what autistic children want from their playtime, how their behaviours align, and whether gender differences exist. </w:t>
      </w:r>
      <w:r w:rsidR="000952E6" w:rsidRPr="00E25241">
        <w:rPr>
          <w:rFonts w:eastAsiaTheme="minorEastAsia"/>
          <w:kern w:val="2"/>
          <w:sz w:val="24"/>
          <w:szCs w:val="24"/>
          <w:lang w:eastAsia="en-US"/>
          <w14:ligatures w14:val="standardContextual"/>
        </w:rPr>
        <w:t>The</w:t>
      </w:r>
      <w:r w:rsidR="008F4D4D" w:rsidRPr="00E25241">
        <w:rPr>
          <w:rFonts w:eastAsiaTheme="minorEastAsia"/>
          <w:kern w:val="2"/>
          <w:sz w:val="24"/>
          <w:szCs w:val="24"/>
          <w:lang w:eastAsia="en-US"/>
          <w14:ligatures w14:val="standardContextual"/>
        </w:rPr>
        <w:t xml:space="preserve"> </w:t>
      </w:r>
      <w:r w:rsidR="0090646A" w:rsidRPr="00E25241">
        <w:rPr>
          <w:rFonts w:eastAsiaTheme="minorEastAsia"/>
          <w:kern w:val="2"/>
          <w:sz w:val="24"/>
          <w:szCs w:val="24"/>
          <w:lang w:eastAsia="en-US"/>
          <w14:ligatures w14:val="standardContextual"/>
        </w:rPr>
        <w:t>findings indicate that</w:t>
      </w:r>
      <w:r w:rsidR="000952E6" w:rsidRPr="00E25241">
        <w:rPr>
          <w:rFonts w:eastAsiaTheme="minorEastAsia"/>
          <w:kern w:val="2"/>
          <w:sz w:val="24"/>
          <w:szCs w:val="24"/>
          <w:lang w:eastAsia="en-US"/>
          <w14:ligatures w14:val="standardContextual"/>
        </w:rPr>
        <w:t>,</w:t>
      </w:r>
      <w:r w:rsidR="008F4D4D" w:rsidRPr="00E25241">
        <w:rPr>
          <w:rFonts w:eastAsiaTheme="minorEastAsia"/>
          <w:kern w:val="2"/>
          <w:sz w:val="24"/>
          <w:szCs w:val="24"/>
          <w:lang w:eastAsia="en-US"/>
          <w14:ligatures w14:val="standardContextual"/>
        </w:rPr>
        <w:t xml:space="preserve"> overall, </w:t>
      </w:r>
      <w:r w:rsidR="00A721DF" w:rsidRPr="00E25241">
        <w:rPr>
          <w:rFonts w:eastAsiaTheme="minorEastAsia"/>
          <w:kern w:val="2"/>
          <w:sz w:val="24"/>
          <w:szCs w:val="24"/>
          <w:lang w:eastAsia="en-US"/>
          <w14:ligatures w14:val="standardContextual"/>
        </w:rPr>
        <w:t>both autistic boys and girls</w:t>
      </w:r>
      <w:r w:rsidR="008F4D4D" w:rsidRPr="00E25241">
        <w:rPr>
          <w:rFonts w:eastAsiaTheme="minorEastAsia"/>
          <w:kern w:val="2"/>
          <w:sz w:val="24"/>
          <w:szCs w:val="24"/>
          <w:lang w:eastAsia="en-US"/>
          <w14:ligatures w14:val="standardContextual"/>
        </w:rPr>
        <w:t xml:space="preserve"> </w:t>
      </w:r>
      <w:r w:rsidR="000952E6" w:rsidRPr="00E25241">
        <w:rPr>
          <w:rFonts w:eastAsiaTheme="minorEastAsia"/>
          <w:kern w:val="2"/>
          <w:sz w:val="24"/>
          <w:szCs w:val="24"/>
          <w:lang w:eastAsia="en-US"/>
          <w14:ligatures w14:val="standardContextual"/>
        </w:rPr>
        <w:t>described their ideal playtime as one in which they have agency,</w:t>
      </w:r>
      <w:r w:rsidR="00924216" w:rsidRPr="00E25241">
        <w:rPr>
          <w:rFonts w:eastAsiaTheme="minorEastAsia"/>
          <w:kern w:val="2"/>
          <w:sz w:val="24"/>
          <w:szCs w:val="24"/>
          <w:lang w:eastAsia="en-US"/>
          <w14:ligatures w14:val="standardContextual"/>
        </w:rPr>
        <w:t xml:space="preserve"> they are safe,</w:t>
      </w:r>
      <w:r w:rsidR="000952E6" w:rsidRPr="00E25241">
        <w:rPr>
          <w:rFonts w:eastAsiaTheme="minorEastAsia"/>
          <w:kern w:val="2"/>
          <w:sz w:val="24"/>
          <w:szCs w:val="24"/>
          <w:lang w:eastAsia="en-US"/>
          <w14:ligatures w14:val="standardContextual"/>
        </w:rPr>
        <w:t xml:space="preserve"> there are other children, </w:t>
      </w:r>
      <w:r w:rsidR="00924216" w:rsidRPr="00E25241">
        <w:rPr>
          <w:rFonts w:eastAsiaTheme="minorEastAsia"/>
          <w:kern w:val="2"/>
          <w:sz w:val="24"/>
          <w:szCs w:val="24"/>
          <w:lang w:eastAsia="en-US"/>
          <w14:ligatures w14:val="standardContextual"/>
        </w:rPr>
        <w:t xml:space="preserve">a mixture of indoor and outdoor space, and </w:t>
      </w:r>
      <w:r w:rsidR="008F4D4D" w:rsidRPr="00E25241">
        <w:rPr>
          <w:rFonts w:eastAsiaTheme="minorEastAsia"/>
          <w:kern w:val="2"/>
          <w:sz w:val="24"/>
          <w:szCs w:val="24"/>
          <w:lang w:eastAsia="en-US"/>
          <w14:ligatures w14:val="standardContextual"/>
        </w:rPr>
        <w:t>plenty of resources</w:t>
      </w:r>
      <w:r w:rsidR="00924216" w:rsidRPr="00E25241">
        <w:rPr>
          <w:rFonts w:eastAsiaTheme="minorEastAsia"/>
          <w:kern w:val="2"/>
          <w:sz w:val="24"/>
          <w:szCs w:val="24"/>
          <w:lang w:eastAsia="en-US"/>
          <w14:ligatures w14:val="standardContextual"/>
        </w:rPr>
        <w:t xml:space="preserve">, including </w:t>
      </w:r>
      <w:r w:rsidR="001867E6" w:rsidRPr="00E25241">
        <w:rPr>
          <w:rFonts w:eastAsiaTheme="minorEastAsia"/>
          <w:kern w:val="2"/>
          <w:sz w:val="24"/>
          <w:szCs w:val="24"/>
          <w:lang w:eastAsia="en-US"/>
          <w14:ligatures w14:val="standardContextual"/>
        </w:rPr>
        <w:t xml:space="preserve">those based on </w:t>
      </w:r>
      <w:r w:rsidR="00924216" w:rsidRPr="00E25241">
        <w:rPr>
          <w:rFonts w:eastAsiaTheme="minorEastAsia"/>
          <w:kern w:val="2"/>
          <w:sz w:val="24"/>
          <w:szCs w:val="24"/>
          <w:lang w:eastAsia="en-US"/>
          <w14:ligatures w14:val="standardContextual"/>
        </w:rPr>
        <w:t>their special interests</w:t>
      </w:r>
      <w:r w:rsidR="008F4D4D" w:rsidRPr="00E25241">
        <w:rPr>
          <w:rFonts w:eastAsiaTheme="minorEastAsia"/>
          <w:kern w:val="2"/>
          <w:sz w:val="24"/>
          <w:szCs w:val="24"/>
          <w:lang w:eastAsia="en-US"/>
          <w14:ligatures w14:val="standardContextual"/>
        </w:rPr>
        <w:t>.</w:t>
      </w:r>
      <w:r w:rsidR="004C238A" w:rsidRPr="00E25241">
        <w:rPr>
          <w:rFonts w:eastAsiaTheme="minorEastAsia"/>
          <w:kern w:val="2"/>
          <w:sz w:val="24"/>
          <w:szCs w:val="24"/>
          <w:lang w:eastAsia="en-US"/>
          <w14:ligatures w14:val="standardContextual"/>
        </w:rPr>
        <w:t xml:space="preserve"> Observations indicated that </w:t>
      </w:r>
      <w:r w:rsidR="008F4D4D" w:rsidRPr="00E25241">
        <w:rPr>
          <w:rFonts w:eastAsiaTheme="minorEastAsia"/>
          <w:kern w:val="2"/>
          <w:sz w:val="24"/>
          <w:szCs w:val="24"/>
          <w:lang w:eastAsia="en-US"/>
          <w14:ligatures w14:val="standardContextual"/>
        </w:rPr>
        <w:t xml:space="preserve">autistic girls </w:t>
      </w:r>
      <w:r w:rsidR="009054A6" w:rsidRPr="00E25241">
        <w:rPr>
          <w:rFonts w:eastAsiaTheme="minorEastAsia"/>
          <w:kern w:val="2"/>
          <w:sz w:val="24"/>
          <w:szCs w:val="24"/>
          <w:lang w:eastAsia="en-US"/>
          <w14:ligatures w14:val="standardContextual"/>
        </w:rPr>
        <w:t>gravitated towards small, familiar groups</w:t>
      </w:r>
      <w:r w:rsidR="00E75D25" w:rsidRPr="00E25241">
        <w:rPr>
          <w:rFonts w:eastAsiaTheme="minorEastAsia"/>
          <w:kern w:val="2"/>
          <w:sz w:val="24"/>
          <w:szCs w:val="24"/>
          <w:lang w:eastAsia="en-US"/>
          <w14:ligatures w14:val="standardContextual"/>
        </w:rPr>
        <w:t xml:space="preserve"> and autistic boys towards games. There was some mismatch between preferences and behaviours.</w:t>
      </w:r>
    </w:p>
    <w:p w14:paraId="03531191" w14:textId="26EC3753" w:rsidR="00FE548D" w:rsidRPr="00E25241" w:rsidRDefault="00442751" w:rsidP="00D16755">
      <w:pPr>
        <w:spacing w:after="160"/>
        <w:ind w:firstLine="720"/>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Considering autistic children’s preferences for what they want from playtime</w:t>
      </w:r>
      <w:r w:rsidR="006C7BA2" w:rsidRPr="00E25241">
        <w:rPr>
          <w:rFonts w:eastAsiaTheme="minorEastAsia"/>
          <w:kern w:val="2"/>
          <w:sz w:val="24"/>
          <w:szCs w:val="24"/>
          <w:lang w:eastAsia="en-US"/>
          <w14:ligatures w14:val="standardContextual"/>
        </w:rPr>
        <w:t xml:space="preserve"> (Research Question 1)</w:t>
      </w:r>
      <w:r w:rsidRPr="00E25241">
        <w:rPr>
          <w:rFonts w:eastAsiaTheme="minorEastAsia"/>
          <w:kern w:val="2"/>
          <w:sz w:val="24"/>
          <w:szCs w:val="24"/>
          <w:lang w:eastAsia="en-US"/>
          <w14:ligatures w14:val="standardContextual"/>
        </w:rPr>
        <w:t xml:space="preserve">, </w:t>
      </w:r>
      <w:r w:rsidR="00FE548D" w:rsidRPr="00E25241">
        <w:rPr>
          <w:rFonts w:eastAsiaTheme="minorEastAsia"/>
          <w:kern w:val="2"/>
          <w:sz w:val="24"/>
          <w:szCs w:val="24"/>
          <w:lang w:eastAsia="en-US"/>
          <w14:ligatures w14:val="standardContextual"/>
        </w:rPr>
        <w:t>both groups value</w:t>
      </w:r>
      <w:r w:rsidR="00FC598A" w:rsidRPr="00E25241">
        <w:rPr>
          <w:rFonts w:eastAsiaTheme="minorEastAsia"/>
          <w:kern w:val="2"/>
          <w:sz w:val="24"/>
          <w:szCs w:val="24"/>
          <w:lang w:eastAsia="en-US"/>
          <w14:ligatures w14:val="standardContextual"/>
        </w:rPr>
        <w:t>d</w:t>
      </w:r>
      <w:r w:rsidR="00FE548D" w:rsidRPr="00E25241">
        <w:rPr>
          <w:rFonts w:eastAsiaTheme="minorEastAsia"/>
          <w:kern w:val="2"/>
          <w:sz w:val="24"/>
          <w:szCs w:val="24"/>
          <w:lang w:eastAsia="en-US"/>
          <w14:ligatures w14:val="standardContextual"/>
        </w:rPr>
        <w:t xml:space="preserve"> agency, resources, adult supervision, and quiet or structured options.</w:t>
      </w:r>
      <w:r w:rsidR="00801542" w:rsidRPr="00E25241">
        <w:rPr>
          <w:rFonts w:eastAsiaTheme="minorEastAsia"/>
          <w:kern w:val="2"/>
          <w:sz w:val="24"/>
          <w:szCs w:val="24"/>
          <w:lang w:eastAsia="en-US"/>
          <w14:ligatures w14:val="standardContextual"/>
        </w:rPr>
        <w:t xml:space="preserve"> This demonstrates how autistic children can articulate what matters to them</w:t>
      </w:r>
      <w:r w:rsidR="00FC598A" w:rsidRPr="00E25241">
        <w:rPr>
          <w:rFonts w:eastAsiaTheme="minorEastAsia"/>
          <w:kern w:val="2"/>
          <w:sz w:val="24"/>
          <w:szCs w:val="24"/>
          <w:lang w:eastAsia="en-US"/>
          <w14:ligatures w14:val="standardContextual"/>
        </w:rPr>
        <w:t xml:space="preserve"> and how they can find joy and meaning in play</w:t>
      </w:r>
      <w:r w:rsidR="00C338E2" w:rsidRPr="00E25241">
        <w:rPr>
          <w:rFonts w:eastAsiaTheme="minorEastAsia"/>
          <w:kern w:val="2"/>
          <w:sz w:val="24"/>
          <w:szCs w:val="24"/>
          <w:lang w:eastAsia="en-US"/>
          <w14:ligatures w14:val="standardContextual"/>
        </w:rPr>
        <w:t xml:space="preserve">, </w:t>
      </w:r>
      <w:r w:rsidR="00A34C7B" w:rsidRPr="00E25241">
        <w:rPr>
          <w:rFonts w:eastAsiaTheme="minorEastAsia"/>
          <w:kern w:val="2"/>
          <w:sz w:val="24"/>
          <w:szCs w:val="24"/>
          <w:lang w:eastAsia="en-US"/>
          <w14:ligatures w14:val="standardContextual"/>
        </w:rPr>
        <w:t>in contrast to the criticism of a deficit-focus in previous autistic research (O’Keefe &amp; McNally, 2025).</w:t>
      </w:r>
      <w:r w:rsidR="00B270BC" w:rsidRPr="00E25241">
        <w:rPr>
          <w:rFonts w:eastAsiaTheme="minorEastAsia"/>
          <w:kern w:val="2"/>
          <w:sz w:val="24"/>
          <w:szCs w:val="24"/>
          <w:lang w:eastAsia="en-US"/>
          <w14:ligatures w14:val="standardContextual"/>
        </w:rPr>
        <w:t xml:space="preserve"> In this way, structured</w:t>
      </w:r>
      <w:r w:rsidR="006A731C" w:rsidRPr="00E25241">
        <w:rPr>
          <w:rFonts w:eastAsiaTheme="minorEastAsia"/>
          <w:kern w:val="2"/>
          <w:sz w:val="24"/>
          <w:szCs w:val="24"/>
          <w:lang w:eastAsia="en-US"/>
          <w14:ligatures w14:val="standardContextual"/>
        </w:rPr>
        <w:t xml:space="preserve"> or ritualised play </w:t>
      </w:r>
      <w:r w:rsidR="00245D67" w:rsidRPr="00E25241">
        <w:rPr>
          <w:rFonts w:eastAsiaTheme="minorEastAsia"/>
          <w:kern w:val="2"/>
          <w:sz w:val="24"/>
          <w:szCs w:val="24"/>
          <w:lang w:eastAsia="en-US"/>
          <w14:ligatures w14:val="standardContextual"/>
        </w:rPr>
        <w:t>can be understood as purposeful rather than a deficit.</w:t>
      </w:r>
      <w:r w:rsidR="00900FC3" w:rsidRPr="00E25241">
        <w:rPr>
          <w:rFonts w:eastAsiaTheme="minorEastAsia"/>
          <w:kern w:val="2"/>
          <w:sz w:val="24"/>
          <w:szCs w:val="24"/>
          <w:lang w:eastAsia="en-US"/>
          <w14:ligatures w14:val="standardContextual"/>
        </w:rPr>
        <w:t xml:space="preserve"> The autistic children in this study showed strengths in self-awareness and agency.</w:t>
      </w:r>
    </w:p>
    <w:p w14:paraId="733E9D30" w14:textId="2E48389B" w:rsidR="00845FA8" w:rsidRPr="00E25241" w:rsidRDefault="00D51FF8" w:rsidP="00845FA8">
      <w:pPr>
        <w:spacing w:after="160"/>
        <w:ind w:firstLine="567"/>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Autistic girls wanted small, trusted groups and were observed to </w:t>
      </w:r>
      <w:r w:rsidR="008F4D4D" w:rsidRPr="00E25241">
        <w:rPr>
          <w:rFonts w:eastAsiaTheme="minorEastAsia"/>
          <w:kern w:val="2"/>
          <w:sz w:val="24"/>
          <w:szCs w:val="24"/>
          <w:lang w:eastAsia="en-US"/>
          <w14:ligatures w14:val="standardContextual"/>
        </w:rPr>
        <w:t>spen</w:t>
      </w:r>
      <w:r w:rsidRPr="00E25241">
        <w:rPr>
          <w:rFonts w:eastAsiaTheme="minorEastAsia"/>
          <w:kern w:val="2"/>
          <w:sz w:val="24"/>
          <w:szCs w:val="24"/>
          <w:lang w:eastAsia="en-US"/>
          <w14:ligatures w14:val="standardContextual"/>
        </w:rPr>
        <w:t>d</w:t>
      </w:r>
      <w:r w:rsidR="008F4D4D" w:rsidRPr="00E25241">
        <w:rPr>
          <w:rFonts w:eastAsiaTheme="minorEastAsia"/>
          <w:kern w:val="2"/>
          <w:sz w:val="24"/>
          <w:szCs w:val="24"/>
          <w:lang w:eastAsia="en-US"/>
          <w14:ligatures w14:val="standardContextual"/>
        </w:rPr>
        <w:t xml:space="preserve"> most of their time in the solitary playtime behaviour category, </w:t>
      </w:r>
      <w:r w:rsidR="00C857B7" w:rsidRPr="00E25241">
        <w:rPr>
          <w:rFonts w:eastAsiaTheme="minorEastAsia"/>
          <w:kern w:val="2"/>
          <w:sz w:val="24"/>
          <w:szCs w:val="24"/>
          <w:lang w:eastAsia="en-US"/>
          <w14:ligatures w14:val="standardContextual"/>
        </w:rPr>
        <w:t>second</w:t>
      </w:r>
      <w:r w:rsidR="008F4D4D" w:rsidRPr="00E25241">
        <w:rPr>
          <w:rFonts w:eastAsiaTheme="minorEastAsia"/>
          <w:kern w:val="2"/>
          <w:sz w:val="24"/>
          <w:szCs w:val="24"/>
          <w:lang w:eastAsia="en-US"/>
          <w14:ligatures w14:val="standardContextual"/>
        </w:rPr>
        <w:t xml:space="preserve"> in joint engagement, </w:t>
      </w:r>
      <w:r w:rsidR="004C238A" w:rsidRPr="00E25241">
        <w:rPr>
          <w:rFonts w:eastAsiaTheme="minorEastAsia"/>
          <w:kern w:val="2"/>
          <w:sz w:val="24"/>
          <w:szCs w:val="24"/>
          <w:lang w:eastAsia="en-US"/>
          <w14:ligatures w14:val="standardContextual"/>
        </w:rPr>
        <w:t xml:space="preserve">and </w:t>
      </w:r>
      <w:r w:rsidR="008F4D4D" w:rsidRPr="00E25241">
        <w:rPr>
          <w:rFonts w:eastAsiaTheme="minorEastAsia"/>
          <w:kern w:val="2"/>
          <w:sz w:val="24"/>
          <w:szCs w:val="24"/>
          <w:lang w:eastAsia="en-US"/>
          <w14:ligatures w14:val="standardContextual"/>
        </w:rPr>
        <w:t>then games the least (</w:t>
      </w:r>
      <w:r w:rsidR="009D6A20" w:rsidRPr="00E25241">
        <w:rPr>
          <w:rFonts w:eastAsiaTheme="minorEastAsia"/>
          <w:kern w:val="2"/>
          <w:sz w:val="24"/>
          <w:szCs w:val="24"/>
          <w:lang w:eastAsia="en-US"/>
          <w14:ligatures w14:val="standardContextual"/>
        </w:rPr>
        <w:t xml:space="preserve">Research Question 2; </w:t>
      </w:r>
      <w:r w:rsidR="008F4D4D" w:rsidRPr="00E25241">
        <w:rPr>
          <w:rFonts w:eastAsiaTheme="minorEastAsia"/>
          <w:kern w:val="2"/>
          <w:sz w:val="24"/>
          <w:szCs w:val="24"/>
          <w:lang w:eastAsia="en-US"/>
          <w14:ligatures w14:val="standardContextual"/>
        </w:rPr>
        <w:t xml:space="preserve">see Figure </w:t>
      </w:r>
      <w:r w:rsidR="00CD4490" w:rsidRPr="00E25241">
        <w:rPr>
          <w:rFonts w:eastAsiaTheme="minorEastAsia"/>
          <w:kern w:val="2"/>
          <w:sz w:val="24"/>
          <w:szCs w:val="24"/>
          <w:lang w:eastAsia="en-US"/>
          <w14:ligatures w14:val="standardContextual"/>
        </w:rPr>
        <w:t>2</w:t>
      </w:r>
      <w:r w:rsidR="008F4D4D" w:rsidRPr="00E25241">
        <w:rPr>
          <w:rFonts w:eastAsiaTheme="minorEastAsia"/>
          <w:kern w:val="2"/>
          <w:sz w:val="24"/>
          <w:szCs w:val="24"/>
          <w:lang w:eastAsia="en-US"/>
          <w14:ligatures w14:val="standardContextual"/>
        </w:rPr>
        <w:t xml:space="preserve">). </w:t>
      </w:r>
      <w:r w:rsidR="002A7E08" w:rsidRPr="00E25241">
        <w:rPr>
          <w:rFonts w:eastAsiaTheme="minorEastAsia"/>
          <w:kern w:val="2"/>
          <w:sz w:val="24"/>
          <w:szCs w:val="24"/>
          <w:lang w:eastAsia="en-US"/>
          <w14:ligatures w14:val="standardContextual"/>
        </w:rPr>
        <w:t xml:space="preserve">Their solitary </w:t>
      </w:r>
      <w:r w:rsidR="00891D33" w:rsidRPr="00E25241">
        <w:rPr>
          <w:rFonts w:eastAsiaTheme="minorEastAsia"/>
          <w:kern w:val="2"/>
          <w:sz w:val="24"/>
          <w:szCs w:val="24"/>
          <w:lang w:eastAsia="en-US"/>
          <w14:ligatures w14:val="standardContextual"/>
        </w:rPr>
        <w:t xml:space="preserve">moments may reflect self-regulation or safe observation rather than </w:t>
      </w:r>
      <w:r w:rsidR="00683FE3" w:rsidRPr="00E25241">
        <w:rPr>
          <w:rFonts w:eastAsiaTheme="minorEastAsia"/>
          <w:kern w:val="2"/>
          <w:sz w:val="24"/>
          <w:szCs w:val="24"/>
          <w:lang w:eastAsia="en-US"/>
          <w14:ligatures w14:val="standardContextual"/>
        </w:rPr>
        <w:t>withdrawal and</w:t>
      </w:r>
      <w:r w:rsidR="00891D33" w:rsidRPr="00E25241">
        <w:rPr>
          <w:rFonts w:eastAsiaTheme="minorEastAsia"/>
          <w:kern w:val="2"/>
          <w:sz w:val="24"/>
          <w:szCs w:val="24"/>
          <w:lang w:eastAsia="en-US"/>
          <w14:ligatures w14:val="standardContextual"/>
        </w:rPr>
        <w:t xml:space="preserve"> may have contributed to the time they spend in joint engagement with one or two peers, consistent with Dean et al. (201</w:t>
      </w:r>
      <w:r w:rsidR="006F4719">
        <w:rPr>
          <w:rFonts w:eastAsiaTheme="minorEastAsia"/>
          <w:kern w:val="2"/>
          <w:sz w:val="24"/>
          <w:szCs w:val="24"/>
          <w:lang w:eastAsia="en-US"/>
          <w14:ligatures w14:val="standardContextual"/>
        </w:rPr>
        <w:t>6</w:t>
      </w:r>
      <w:r w:rsidR="00891D33" w:rsidRPr="00E25241">
        <w:rPr>
          <w:rFonts w:eastAsiaTheme="minorEastAsia"/>
          <w:kern w:val="2"/>
          <w:sz w:val="24"/>
          <w:szCs w:val="24"/>
          <w:lang w:eastAsia="en-US"/>
          <w14:ligatures w14:val="standardContextual"/>
        </w:rPr>
        <w:t>).</w:t>
      </w:r>
      <w:r w:rsidR="00845FA8" w:rsidRPr="00E25241">
        <w:rPr>
          <w:rFonts w:eastAsiaTheme="minorEastAsia"/>
          <w:kern w:val="2"/>
          <w:sz w:val="24"/>
          <w:szCs w:val="24"/>
          <w:lang w:eastAsia="en-US"/>
          <w14:ligatures w14:val="standardContextual"/>
        </w:rPr>
        <w:t xml:space="preserve"> Several factors may contribute to this pattern. One </w:t>
      </w:r>
      <w:r w:rsidR="00845FA8" w:rsidRPr="00E25241">
        <w:rPr>
          <w:rFonts w:eastAsiaTheme="minorEastAsia"/>
          <w:kern w:val="2"/>
          <w:sz w:val="24"/>
          <w:szCs w:val="24"/>
          <w:lang w:eastAsia="en-US"/>
          <w14:ligatures w14:val="standardContextual"/>
        </w:rPr>
        <w:lastRenderedPageBreak/>
        <w:t>reason for this result could be fear of rejection (Sproston et al., 2017) and not finding others with their specialist interest (Gould &amp; Ashton-Smith, 2011). This could be a similar experience to the key stage 2 autistic girls in the current study. As these autistic girls were nearing secondary school age, their sense of awareness and feelings of comparison to others could have increased, and they could have preferred to be alone to prevent negative peer interactions (Goodall, 2018). An alternative explanation is that this could be a sign of self-regulation or assessing an activity before deciding when and how to join in.</w:t>
      </w:r>
    </w:p>
    <w:p w14:paraId="44211DB8" w14:textId="55D4BBA6" w:rsidR="00845FA8" w:rsidRPr="00E25241" w:rsidRDefault="00845FA8" w:rsidP="00845FA8">
      <w:pPr>
        <w:spacing w:after="160"/>
        <w:ind w:firstLine="567"/>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Interestingly, these findings differ from Dean et al. (2017) who reported that autistic primary-aged autistic girls spent more time in joint engagement than solitary play.  Several explanations are possible. Shifts within the education system since the previous research may mean that autistic girls feel more comfortable being authentic in their primary school and choosing solitary activities. Conversely, a recent scoping review suggests that autistic girls still experience limited support at inclusive schools (Goscicki, 2023) which would impact their confidence to be authentic in the playground.  </w:t>
      </w:r>
    </w:p>
    <w:bookmarkStart w:id="26" w:name="_Toc172377796"/>
    <w:p w14:paraId="0A1411B9" w14:textId="568850DB" w:rsidR="00D16755" w:rsidRPr="00E25241" w:rsidRDefault="00614257" w:rsidP="00614257">
      <w:pPr>
        <w:pStyle w:val="Caption"/>
        <w:rPr>
          <w:rFonts w:eastAsiaTheme="minorEastAsia"/>
          <w:kern w:val="2"/>
          <w:sz w:val="24"/>
          <w:szCs w:val="24"/>
          <w14:ligatures w14:val="standardContextual"/>
        </w:rPr>
      </w:pPr>
      <w:r w:rsidRPr="00E25241">
        <w:rPr>
          <w:noProof/>
        </w:rPr>
        <mc:AlternateContent>
          <mc:Choice Requires="wps">
            <w:drawing>
              <wp:anchor distT="0" distB="0" distL="114300" distR="114300" simplePos="0" relativeHeight="251658243" behindDoc="1" locked="0" layoutInCell="1" allowOverlap="1" wp14:anchorId="4692D3D3" wp14:editId="68179943">
                <wp:simplePos x="0" y="0"/>
                <wp:positionH relativeFrom="column">
                  <wp:posOffset>-28575</wp:posOffset>
                </wp:positionH>
                <wp:positionV relativeFrom="paragraph">
                  <wp:posOffset>3416300</wp:posOffset>
                </wp:positionV>
                <wp:extent cx="5760085" cy="635"/>
                <wp:effectExtent l="0" t="0" r="0" b="0"/>
                <wp:wrapTight wrapText="bothSides">
                  <wp:wrapPolygon edited="0">
                    <wp:start x="0" y="0"/>
                    <wp:lineTo x="0" y="21600"/>
                    <wp:lineTo x="21600" y="21600"/>
                    <wp:lineTo x="21600" y="0"/>
                  </wp:wrapPolygon>
                </wp:wrapTight>
                <wp:docPr id="464004380" name="Text Box 1"/>
                <wp:cNvGraphicFramePr/>
                <a:graphic xmlns:a="http://schemas.openxmlformats.org/drawingml/2006/main">
                  <a:graphicData uri="http://schemas.microsoft.com/office/word/2010/wordprocessingShape">
                    <wps:wsp>
                      <wps:cNvSpPr txBox="1"/>
                      <wps:spPr>
                        <a:xfrm>
                          <a:off x="0" y="0"/>
                          <a:ext cx="5760085" cy="635"/>
                        </a:xfrm>
                        <a:prstGeom prst="rect">
                          <a:avLst/>
                        </a:prstGeom>
                        <a:solidFill>
                          <a:prstClr val="white"/>
                        </a:solidFill>
                        <a:ln>
                          <a:noFill/>
                        </a:ln>
                      </wps:spPr>
                      <wps:txbx>
                        <w:txbxContent>
                          <w:p w14:paraId="652DD0CA" w14:textId="730E6C36" w:rsidR="00614257" w:rsidRPr="004C0101" w:rsidRDefault="00614257" w:rsidP="00614257">
                            <w:pPr>
                              <w:pStyle w:val="Caption"/>
                              <w:rPr>
                                <w:b/>
                                <w:bCs/>
                                <w:i/>
                                <w:iCs/>
                                <w:noProof/>
                              </w:rPr>
                            </w:pPr>
                            <w:r w:rsidRPr="004C0101">
                              <w:rPr>
                                <w:b/>
                                <w:bCs/>
                                <w:i/>
                                <w:iCs/>
                                <w:noProof/>
                              </w:rPr>
                              <w:t xml:space="preserve">Figure </w:t>
                            </w:r>
                            <w:r w:rsidRPr="004C0101">
                              <w:rPr>
                                <w:b/>
                                <w:bCs/>
                                <w:i/>
                                <w:iCs/>
                                <w:noProof/>
                              </w:rPr>
                              <w:fldChar w:fldCharType="begin"/>
                            </w:r>
                            <w:r w:rsidRPr="004C0101">
                              <w:rPr>
                                <w:b/>
                                <w:bCs/>
                                <w:i/>
                                <w:iCs/>
                                <w:noProof/>
                              </w:rPr>
                              <w:instrText xml:space="preserve"> SEQ Figure \* ARABIC </w:instrText>
                            </w:r>
                            <w:r w:rsidRPr="004C0101">
                              <w:rPr>
                                <w:b/>
                                <w:bCs/>
                                <w:i/>
                                <w:iCs/>
                                <w:noProof/>
                              </w:rPr>
                              <w:fldChar w:fldCharType="separate"/>
                            </w:r>
                            <w:r w:rsidRPr="004C0101">
                              <w:rPr>
                                <w:b/>
                                <w:bCs/>
                                <w:i/>
                                <w:iCs/>
                                <w:noProof/>
                              </w:rPr>
                              <w:t>2</w:t>
                            </w:r>
                            <w:r w:rsidRPr="004C0101">
                              <w:rPr>
                                <w:b/>
                                <w:bCs/>
                                <w:i/>
                                <w:iCs/>
                                <w:noProof/>
                              </w:rPr>
                              <w:fldChar w:fldCharType="end"/>
                            </w:r>
                            <w:r w:rsidRPr="004C0101">
                              <w:rPr>
                                <w:b/>
                                <w:bCs/>
                                <w:i/>
                                <w:iCs/>
                              </w:rPr>
                              <w:t xml:space="preserve"> The amount of time spent in each category of behaviour for autistic girls (left pyramid) and autistic boys (right pyramid)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692D3D3" id="_x0000_s1027" type="#_x0000_t202" style="position:absolute;left:0;text-align:left;margin-left:-2.25pt;margin-top:269pt;width:453.55pt;height:.05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" stroked="f">
                <v:textbox style="mso-fit-shape-to-text:t" inset="0,0,0,0">
                  <w:txbxContent>
                    <w:p w14:paraId="652DD0CA" w14:textId="730E6C36" w:rsidR="00614257" w:rsidRPr="004C0101" w:rsidRDefault="00614257" w:rsidP="00614257">
                      <w:pPr>
                        <w:pStyle w:val="Caption"/>
                        <w:rPr>
                          <w:b/>
                          <w:bCs/>
                          <w:i/>
                          <w:iCs/>
                          <w:noProof/>
                        </w:rPr>
                      </w:pPr>
                      <w:r w:rsidRPr="004C0101">
                        <w:rPr>
                          <w:b/>
                          <w:bCs/>
                          <w:i/>
                          <w:iCs/>
                          <w:noProof/>
                        </w:rPr>
                        <w:t xml:space="preserve">Figure </w:t>
                      </w:r>
                      <w:r w:rsidRPr="004C0101">
                        <w:rPr>
                          <w:b/>
                          <w:bCs/>
                          <w:i/>
                          <w:iCs/>
                          <w:noProof/>
                        </w:rPr>
                        <w:fldChar w:fldCharType="begin"/>
                      </w:r>
                      <w:r w:rsidRPr="004C0101">
                        <w:rPr>
                          <w:b/>
                          <w:bCs/>
                          <w:i/>
                          <w:iCs/>
                          <w:noProof/>
                        </w:rPr>
                        <w:instrText xml:space="preserve"> SEQ Figure \* ARABIC </w:instrText>
                      </w:r>
                      <w:r w:rsidRPr="004C0101">
                        <w:rPr>
                          <w:b/>
                          <w:bCs/>
                          <w:i/>
                          <w:iCs/>
                          <w:noProof/>
                        </w:rPr>
                        <w:fldChar w:fldCharType="separate"/>
                      </w:r>
                      <w:r w:rsidRPr="004C0101">
                        <w:rPr>
                          <w:b/>
                          <w:bCs/>
                          <w:i/>
                          <w:iCs/>
                          <w:noProof/>
                        </w:rPr>
                        <w:t>2</w:t>
                      </w:r>
                      <w:r w:rsidRPr="004C0101">
                        <w:rPr>
                          <w:b/>
                          <w:bCs/>
                          <w:i/>
                          <w:iCs/>
                          <w:noProof/>
                        </w:rPr>
                        <w:fldChar w:fldCharType="end"/>
                      </w:r>
                      <w:r w:rsidRPr="004C0101">
                        <w:rPr>
                          <w:b/>
                          <w:bCs/>
                          <w:i/>
                          <w:iCs/>
                        </w:rPr>
                        <w:t xml:space="preserve"> The amount of time spent in each category of behaviour for autistic girls (left pyramid) and autistic boys (right pyramid)</w:t>
                      </w:r>
                    </w:p>
                  </w:txbxContent>
                </v:textbox>
                <w10:wrap type="tight"/>
              </v:shape>
            </w:pict>
          </mc:Fallback>
        </mc:AlternateContent>
      </w:r>
      <w:r w:rsidR="008F4D4D" w:rsidRPr="00E25241">
        <w:rPr>
          <w:noProof/>
          <w:sz w:val="24"/>
          <w:szCs w:val="24"/>
        </w:rPr>
        <w:drawing>
          <wp:anchor distT="0" distB="0" distL="114300" distR="114300" simplePos="0" relativeHeight="251658241" behindDoc="1" locked="0" layoutInCell="1" allowOverlap="1" wp14:anchorId="0EB07EF8" wp14:editId="62FB4900">
            <wp:simplePos x="0" y="0"/>
            <wp:positionH relativeFrom="margin">
              <wp:align>right</wp:align>
            </wp:positionH>
            <wp:positionV relativeFrom="paragraph">
              <wp:posOffset>527050</wp:posOffset>
            </wp:positionV>
            <wp:extent cx="5760085" cy="2832100"/>
            <wp:effectExtent l="0" t="0" r="0" b="6350"/>
            <wp:wrapTight wrapText="bothSides">
              <wp:wrapPolygon edited="0">
                <wp:start x="0" y="0"/>
                <wp:lineTo x="0" y="21503"/>
                <wp:lineTo x="21502" y="21503"/>
                <wp:lineTo x="21502" y="0"/>
                <wp:lineTo x="0" y="0"/>
              </wp:wrapPolygon>
            </wp:wrapTight>
            <wp:docPr id="86" name="Picture 86" descr="A diagram of a couple of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A diagram of a couple of triangles&#10;&#10;Description automatically generated"/>
                    <pic:cNvPicPr/>
                  </pic:nvPicPr>
                  <pic:blipFill rotWithShape="1">
                    <a:blip r:embed="rId10">
                      <a:extLst>
                        <a:ext uri="{28A0092B-C50C-407E-A947-70E740481C1C}">
                          <a14:useLocalDpi xmlns:a14="http://schemas.microsoft.com/office/drawing/2010/main" val="0"/>
                        </a:ext>
                      </a:extLst>
                    </a:blip>
                    <a:srcRect b="16039"/>
                    <a:stretch/>
                  </pic:blipFill>
                  <pic:spPr bwMode="auto">
                    <a:xfrm>
                      <a:off x="0" y="0"/>
                      <a:ext cx="5760085" cy="2832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6"/>
    </w:p>
    <w:p w14:paraId="7221B39E" w14:textId="1E3C2D9B" w:rsidR="008F4D4D" w:rsidRPr="00E25241" w:rsidRDefault="008F4D4D" w:rsidP="008F4D4D">
      <w:pPr>
        <w:spacing w:after="160"/>
        <w:ind w:firstLine="567"/>
        <w:rPr>
          <w:sz w:val="24"/>
          <w:szCs w:val="24"/>
        </w:rPr>
      </w:pPr>
      <w:r w:rsidRPr="00E25241">
        <w:rPr>
          <w:rFonts w:eastAsiaTheme="minorEastAsia"/>
          <w:kern w:val="2"/>
          <w:sz w:val="24"/>
          <w:szCs w:val="24"/>
          <w:lang w:eastAsia="en-US"/>
          <w14:ligatures w14:val="standardContextual"/>
        </w:rPr>
        <w:lastRenderedPageBreak/>
        <w:t xml:space="preserve">In </w:t>
      </w:r>
      <w:r w:rsidR="004001FB" w:rsidRPr="00E25241">
        <w:rPr>
          <w:rFonts w:eastAsiaTheme="minorEastAsia"/>
          <w:kern w:val="2"/>
          <w:sz w:val="24"/>
          <w:szCs w:val="24"/>
          <w:lang w:eastAsia="en-US"/>
          <w14:ligatures w14:val="standardContextual"/>
        </w:rPr>
        <w:t>contrast to Dean et al. (2017)</w:t>
      </w:r>
      <w:r w:rsidRPr="00E25241">
        <w:rPr>
          <w:rFonts w:eastAsiaTheme="minorEastAsia"/>
          <w:kern w:val="2"/>
          <w:sz w:val="24"/>
          <w:szCs w:val="24"/>
          <w:lang w:eastAsia="en-US"/>
          <w14:ligatures w14:val="standardContextual"/>
        </w:rPr>
        <w:t>, autistic boys spent more time playing games than the other playtime states. One reason for this could have been that they were looking for predictable play through more structured games</w:t>
      </w:r>
      <w:r w:rsidR="00655867" w:rsidRPr="00E25241">
        <w:rPr>
          <w:rFonts w:eastAsiaTheme="minorEastAsia"/>
          <w:kern w:val="2"/>
          <w:sz w:val="24"/>
          <w:szCs w:val="24"/>
          <w:lang w:eastAsia="en-US"/>
          <w14:ligatures w14:val="standardContextual"/>
        </w:rPr>
        <w:t>, reducing reliance on complex language and spontaneous negotiation (Stangeland, 2017; Blanc et al., 2005)</w:t>
      </w:r>
      <w:r w:rsidRPr="00E25241">
        <w:rPr>
          <w:rFonts w:eastAsiaTheme="minorEastAsia"/>
          <w:kern w:val="2"/>
          <w:sz w:val="24"/>
          <w:szCs w:val="24"/>
          <w:lang w:eastAsia="en-US"/>
          <w14:ligatures w14:val="standardContextual"/>
        </w:rPr>
        <w:t xml:space="preserve">. As many autistic individuals </w:t>
      </w:r>
      <w:r w:rsidRPr="00E25241">
        <w:rPr>
          <w:sz w:val="24"/>
          <w:szCs w:val="24"/>
        </w:rPr>
        <w:t xml:space="preserve">have </w:t>
      </w:r>
      <w:r w:rsidR="00FB2D7A" w:rsidRPr="00E25241">
        <w:rPr>
          <w:sz w:val="24"/>
          <w:szCs w:val="24"/>
        </w:rPr>
        <w:t>differences in</w:t>
      </w:r>
      <w:r w:rsidRPr="00E25241">
        <w:rPr>
          <w:sz w:val="24"/>
          <w:szCs w:val="24"/>
        </w:rPr>
        <w:t xml:space="preserve"> language and communication (</w:t>
      </w:r>
      <w:proofErr w:type="spellStart"/>
      <w:r w:rsidRPr="00E25241">
        <w:rPr>
          <w:sz w:val="24"/>
          <w:szCs w:val="24"/>
        </w:rPr>
        <w:t>Kissine</w:t>
      </w:r>
      <w:proofErr w:type="spellEnd"/>
      <w:r w:rsidRPr="00E25241">
        <w:rPr>
          <w:sz w:val="24"/>
          <w:szCs w:val="24"/>
        </w:rPr>
        <w:t xml:space="preserve"> et al., 2016), structured games have pre-agreed rules and therefore rely on less language</w:t>
      </w:r>
      <w:r w:rsidRPr="00E25241">
        <w:rPr>
          <w:rFonts w:ascii="Times New Roman" w:hAnsi="Times New Roman"/>
          <w:sz w:val="24"/>
          <w:szCs w:val="24"/>
          <w:lang w:eastAsia="en-GB"/>
        </w:rPr>
        <w:t xml:space="preserve"> </w:t>
      </w:r>
      <w:r w:rsidRPr="00E25241">
        <w:rPr>
          <w:sz w:val="24"/>
          <w:szCs w:val="24"/>
        </w:rPr>
        <w:t>(Stangeland, 2017). G</w:t>
      </w:r>
      <w:r w:rsidRPr="00E25241">
        <w:rPr>
          <w:rFonts w:eastAsiaTheme="minorEastAsia"/>
          <w:kern w:val="2"/>
          <w:sz w:val="24"/>
          <w:szCs w:val="24"/>
          <w:lang w:eastAsia="en-US"/>
          <w14:ligatures w14:val="standardContextual"/>
        </w:rPr>
        <w:t xml:space="preserve">ames have rules that provide predictable structure, thus facilitating engagement for autistic children; play is more manageable for autistic children with greater structure (Blanc et al., 2005). In The Ideal Playtime, autistic boys similarly described wanting games for children to choose from in their playtime. </w:t>
      </w:r>
    </w:p>
    <w:p w14:paraId="11F4985B" w14:textId="7B2CF958" w:rsidR="008F4D4D" w:rsidRPr="00E25241" w:rsidRDefault="00B5219E" w:rsidP="00EA032C">
      <w:pPr>
        <w:spacing w:after="160"/>
        <w:ind w:firstLine="567"/>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F</w:t>
      </w:r>
      <w:r w:rsidR="008F4D4D" w:rsidRPr="00E25241">
        <w:rPr>
          <w:rFonts w:eastAsiaTheme="minorEastAsia"/>
          <w:kern w:val="2"/>
          <w:sz w:val="24"/>
          <w:szCs w:val="24"/>
          <w:lang w:eastAsia="en-US"/>
          <w14:ligatures w14:val="standardContextual"/>
        </w:rPr>
        <w:t>or autistic boys</w:t>
      </w:r>
      <w:r w:rsidRPr="00E25241">
        <w:rPr>
          <w:rFonts w:eastAsiaTheme="minorEastAsia"/>
          <w:kern w:val="2"/>
          <w:sz w:val="24"/>
          <w:szCs w:val="24"/>
          <w:lang w:eastAsia="en-US"/>
          <w14:ligatures w14:val="standardContextual"/>
        </w:rPr>
        <w:t>,</w:t>
      </w:r>
      <w:r w:rsidR="005C7A23" w:rsidRPr="00E25241">
        <w:rPr>
          <w:rFonts w:eastAsiaTheme="minorEastAsia"/>
          <w:kern w:val="2"/>
          <w:sz w:val="24"/>
          <w:szCs w:val="24"/>
          <w:lang w:eastAsia="en-US"/>
          <w14:ligatures w14:val="standardContextual"/>
        </w:rPr>
        <w:t xml:space="preserve"> </w:t>
      </w:r>
      <w:r w:rsidR="008F4D4D" w:rsidRPr="00E25241">
        <w:rPr>
          <w:rFonts w:eastAsiaTheme="minorEastAsia"/>
          <w:kern w:val="2"/>
          <w:sz w:val="24"/>
          <w:szCs w:val="24"/>
          <w:lang w:eastAsia="en-US"/>
          <w14:ligatures w14:val="standardContextual"/>
        </w:rPr>
        <w:t>participat</w:t>
      </w:r>
      <w:r w:rsidRPr="00E25241">
        <w:rPr>
          <w:rFonts w:eastAsiaTheme="minorEastAsia"/>
          <w:kern w:val="2"/>
          <w:sz w:val="24"/>
          <w:szCs w:val="24"/>
          <w:lang w:eastAsia="en-US"/>
          <w14:ligatures w14:val="standardContextual"/>
        </w:rPr>
        <w:t>ion</w:t>
      </w:r>
      <w:r w:rsidR="008F4D4D" w:rsidRPr="00E25241">
        <w:rPr>
          <w:rFonts w:eastAsiaTheme="minorEastAsia"/>
          <w:kern w:val="2"/>
          <w:sz w:val="24"/>
          <w:szCs w:val="24"/>
          <w:lang w:eastAsia="en-US"/>
          <w14:ligatures w14:val="standardContextual"/>
        </w:rPr>
        <w:t xml:space="preserve"> in games</w:t>
      </w:r>
      <w:r w:rsidRPr="00E25241">
        <w:rPr>
          <w:rFonts w:eastAsiaTheme="minorEastAsia"/>
          <w:kern w:val="2"/>
          <w:sz w:val="24"/>
          <w:szCs w:val="24"/>
          <w:lang w:eastAsia="en-US"/>
          <w14:ligatures w14:val="standardContextual"/>
        </w:rPr>
        <w:t xml:space="preserve"> appeared to offer more than </w:t>
      </w:r>
      <w:proofErr w:type="gramStart"/>
      <w:r w:rsidRPr="00E25241">
        <w:rPr>
          <w:rFonts w:eastAsiaTheme="minorEastAsia"/>
          <w:kern w:val="2"/>
          <w:sz w:val="24"/>
          <w:szCs w:val="24"/>
          <w:lang w:eastAsia="en-US"/>
          <w14:ligatures w14:val="standardContextual"/>
        </w:rPr>
        <w:t>recreation</w:t>
      </w:r>
      <w:r w:rsidR="00EA1539" w:rsidRPr="00E25241">
        <w:rPr>
          <w:rFonts w:eastAsiaTheme="minorEastAsia"/>
          <w:kern w:val="2"/>
          <w:sz w:val="24"/>
          <w:szCs w:val="24"/>
          <w:lang w:eastAsia="en-US"/>
          <w14:ligatures w14:val="standardContextual"/>
        </w:rPr>
        <w:t>;</w:t>
      </w:r>
      <w:proofErr w:type="gramEnd"/>
      <w:r w:rsidR="00EA1539" w:rsidRPr="00E25241">
        <w:rPr>
          <w:rFonts w:eastAsiaTheme="minorEastAsia"/>
          <w:kern w:val="2"/>
          <w:sz w:val="24"/>
          <w:szCs w:val="24"/>
          <w:lang w:eastAsia="en-US"/>
          <w14:ligatures w14:val="standardContextual"/>
        </w:rPr>
        <w:t xml:space="preserve"> supporting feelings of connection and belonging.</w:t>
      </w:r>
      <w:r w:rsidR="008F4D4D" w:rsidRPr="00E25241">
        <w:rPr>
          <w:rFonts w:eastAsiaTheme="minorEastAsia"/>
          <w:kern w:val="2"/>
          <w:sz w:val="24"/>
          <w:szCs w:val="24"/>
          <w:lang w:eastAsia="en-US"/>
          <w14:ligatures w14:val="standardContextual"/>
        </w:rPr>
        <w:t xml:space="preserve"> Having a strong sense of belonging is thought to have a positive impact on the wellbeing of children at school (Edwards, 2006). Staying close to the game could support their connection to others and make them feel included at playtime, </w:t>
      </w:r>
      <w:r w:rsidR="003049A2" w:rsidRPr="00E25241">
        <w:rPr>
          <w:rFonts w:eastAsiaTheme="minorEastAsia"/>
          <w:kern w:val="2"/>
          <w:sz w:val="24"/>
          <w:szCs w:val="24"/>
          <w:lang w:eastAsia="en-US"/>
          <w14:ligatures w14:val="standardContextual"/>
        </w:rPr>
        <w:t>reflecting strategies to support</w:t>
      </w:r>
      <w:r w:rsidR="008F4D4D" w:rsidRPr="00E25241">
        <w:rPr>
          <w:rFonts w:eastAsiaTheme="minorEastAsia"/>
          <w:kern w:val="2"/>
          <w:sz w:val="24"/>
          <w:szCs w:val="24"/>
          <w:lang w:eastAsia="en-US"/>
          <w14:ligatures w14:val="standardContextual"/>
        </w:rPr>
        <w:t xml:space="preserve"> social adjustment</w:t>
      </w:r>
      <w:r w:rsidR="00E37B11" w:rsidRPr="00E25241">
        <w:rPr>
          <w:rFonts w:eastAsiaTheme="minorEastAsia"/>
          <w:kern w:val="2"/>
          <w:sz w:val="24"/>
          <w:szCs w:val="24"/>
          <w:lang w:eastAsia="en-US"/>
          <w14:ligatures w14:val="standardContextual"/>
        </w:rPr>
        <w:t xml:space="preserve"> rather than avoidance</w:t>
      </w:r>
      <w:r w:rsidR="008F4D4D" w:rsidRPr="00E25241">
        <w:rPr>
          <w:rFonts w:eastAsiaTheme="minorEastAsia"/>
          <w:kern w:val="2"/>
          <w:sz w:val="24"/>
          <w:szCs w:val="24"/>
          <w:lang w:eastAsia="en-US"/>
          <w14:ligatures w14:val="standardContextual"/>
        </w:rPr>
        <w:t xml:space="preserve"> (</w:t>
      </w:r>
      <w:proofErr w:type="spellStart"/>
      <w:r w:rsidR="008F4D4D" w:rsidRPr="00E25241">
        <w:rPr>
          <w:rFonts w:eastAsiaTheme="minorEastAsia"/>
          <w:kern w:val="2"/>
          <w:sz w:val="24"/>
          <w:szCs w:val="24"/>
          <w:lang w:eastAsia="en-US"/>
          <w14:ligatures w14:val="standardContextual"/>
        </w:rPr>
        <w:t>Fombonne</w:t>
      </w:r>
      <w:proofErr w:type="spellEnd"/>
      <w:r w:rsidR="008F4D4D" w:rsidRPr="00E25241">
        <w:rPr>
          <w:rFonts w:eastAsiaTheme="minorEastAsia"/>
          <w:kern w:val="2"/>
          <w:sz w:val="24"/>
          <w:szCs w:val="24"/>
          <w:lang w:eastAsia="en-US"/>
          <w14:ligatures w14:val="standardContextual"/>
        </w:rPr>
        <w:t xml:space="preserve">, 2020). </w:t>
      </w:r>
      <w:r w:rsidR="00E37B11" w:rsidRPr="00E25241">
        <w:rPr>
          <w:rFonts w:eastAsiaTheme="minorEastAsia"/>
          <w:kern w:val="2"/>
          <w:sz w:val="24"/>
          <w:szCs w:val="24"/>
          <w:lang w:eastAsia="en-US"/>
          <w14:ligatures w14:val="standardContextual"/>
        </w:rPr>
        <w:t>This aligns with</w:t>
      </w:r>
      <w:r w:rsidR="008F4D4D" w:rsidRPr="00E25241">
        <w:rPr>
          <w:rFonts w:eastAsiaTheme="minorEastAsia"/>
          <w:kern w:val="2"/>
          <w:sz w:val="24"/>
          <w:szCs w:val="24"/>
          <w:lang w:eastAsia="en-US"/>
          <w14:ligatures w14:val="standardContextual"/>
        </w:rPr>
        <w:t xml:space="preserve"> the Ideal Playtime, </w:t>
      </w:r>
      <w:r w:rsidR="00E37B11" w:rsidRPr="00E25241">
        <w:rPr>
          <w:rFonts w:eastAsiaTheme="minorEastAsia"/>
          <w:kern w:val="2"/>
          <w:sz w:val="24"/>
          <w:szCs w:val="24"/>
          <w:lang w:eastAsia="en-US"/>
          <w14:ligatures w14:val="standardContextual"/>
        </w:rPr>
        <w:t xml:space="preserve">where </w:t>
      </w:r>
      <w:r w:rsidR="008F4D4D" w:rsidRPr="00E25241">
        <w:rPr>
          <w:rFonts w:eastAsiaTheme="minorEastAsia"/>
          <w:kern w:val="2"/>
          <w:sz w:val="24"/>
          <w:szCs w:val="24"/>
          <w:lang w:eastAsia="en-US"/>
          <w14:ligatures w14:val="standardContextual"/>
        </w:rPr>
        <w:t>autistic boys similarly described that they were highly motivated to play football and that it was very important. In this study, autistic boys stayed close to the football field without fully engaging in the game. This could have been an example of boy camouflaging, autistic boys showing a desire to blend in and avoid adverse social experiences</w:t>
      </w:r>
      <w:r w:rsidR="00EA032C" w:rsidRPr="00E25241">
        <w:rPr>
          <w:rFonts w:eastAsiaTheme="minorEastAsia"/>
          <w:kern w:val="2"/>
          <w:sz w:val="24"/>
          <w:szCs w:val="24"/>
          <w:lang w:eastAsia="en-US"/>
          <w14:ligatures w14:val="standardContextual"/>
        </w:rPr>
        <w:t>, or</w:t>
      </w:r>
      <w:r w:rsidR="00C04E38" w:rsidRPr="00E25241">
        <w:rPr>
          <w:rFonts w:eastAsiaTheme="minorEastAsia"/>
          <w:kern w:val="2"/>
          <w:sz w:val="24"/>
          <w:szCs w:val="24"/>
          <w:lang w:eastAsia="en-US"/>
          <w14:ligatures w14:val="standardContextual"/>
        </w:rPr>
        <w:t xml:space="preserve"> their desire to be close to structured and predictable play </w:t>
      </w:r>
      <w:r w:rsidR="00C07A77" w:rsidRPr="00E25241">
        <w:rPr>
          <w:rFonts w:eastAsiaTheme="minorEastAsia"/>
          <w:kern w:val="2"/>
          <w:sz w:val="24"/>
          <w:szCs w:val="24"/>
          <w:lang w:eastAsia="en-US"/>
          <w14:ligatures w14:val="standardContextual"/>
        </w:rPr>
        <w:t>reducing the need for complex negotiation</w:t>
      </w:r>
      <w:r w:rsidR="008F4D4D" w:rsidRPr="00E25241">
        <w:rPr>
          <w:rFonts w:eastAsiaTheme="minorEastAsia"/>
          <w:kern w:val="2"/>
          <w:sz w:val="24"/>
          <w:szCs w:val="24"/>
          <w:lang w:eastAsia="en-US"/>
          <w14:ligatures w14:val="standardContextual"/>
        </w:rPr>
        <w:t xml:space="preserve"> (</w:t>
      </w:r>
      <w:proofErr w:type="spellStart"/>
      <w:r w:rsidR="008F4D4D" w:rsidRPr="00E25241">
        <w:rPr>
          <w:rFonts w:eastAsiaTheme="minorEastAsia"/>
          <w:kern w:val="2"/>
          <w:sz w:val="24"/>
          <w:szCs w:val="24"/>
          <w:lang w:eastAsia="en-US"/>
          <w14:ligatures w14:val="standardContextual"/>
        </w:rPr>
        <w:t>Fombonne</w:t>
      </w:r>
      <w:proofErr w:type="spellEnd"/>
      <w:r w:rsidR="008F4D4D" w:rsidRPr="00E25241">
        <w:rPr>
          <w:rFonts w:eastAsiaTheme="minorEastAsia"/>
          <w:kern w:val="2"/>
          <w:sz w:val="24"/>
          <w:szCs w:val="24"/>
          <w:lang w:eastAsia="en-US"/>
          <w14:ligatures w14:val="standardContextual"/>
        </w:rPr>
        <w:t xml:space="preserve">, 2020). </w:t>
      </w:r>
    </w:p>
    <w:p w14:paraId="16514F42" w14:textId="6E305D2C" w:rsidR="00D83B2A" w:rsidRPr="00E25241" w:rsidRDefault="00C07A77" w:rsidP="00441A3F">
      <w:pPr>
        <w:spacing w:after="160"/>
        <w:ind w:firstLine="567"/>
        <w:rPr>
          <w:rFonts w:eastAsiaTheme="minorEastAsia"/>
          <w:sz w:val="24"/>
          <w:szCs w:val="24"/>
          <w:lang w:eastAsia="en-US"/>
        </w:rPr>
      </w:pPr>
      <w:r w:rsidRPr="00E25241">
        <w:rPr>
          <w:rFonts w:eastAsiaTheme="minorEastAsia"/>
          <w:kern w:val="2"/>
          <w:sz w:val="24"/>
          <w:szCs w:val="24"/>
          <w:lang w:eastAsia="en-US"/>
          <w14:ligatures w14:val="standardContextual"/>
        </w:rPr>
        <w:t>A</w:t>
      </w:r>
      <w:r w:rsidR="008F4D4D" w:rsidRPr="00E25241">
        <w:rPr>
          <w:rFonts w:eastAsiaTheme="minorEastAsia"/>
          <w:kern w:val="2"/>
          <w:sz w:val="24"/>
          <w:szCs w:val="24"/>
          <w:lang w:eastAsia="en-US"/>
          <w14:ligatures w14:val="standardContextual"/>
        </w:rPr>
        <w:t>utistic girls</w:t>
      </w:r>
      <w:r w:rsidRPr="00E25241">
        <w:rPr>
          <w:rFonts w:eastAsiaTheme="minorEastAsia"/>
          <w:kern w:val="2"/>
          <w:sz w:val="24"/>
          <w:szCs w:val="24"/>
          <w:lang w:eastAsia="en-US"/>
          <w14:ligatures w14:val="standardContextual"/>
        </w:rPr>
        <w:t>, by contrast,</w:t>
      </w:r>
      <w:r w:rsidR="008F4D4D" w:rsidRPr="00E25241">
        <w:rPr>
          <w:rFonts w:eastAsiaTheme="minorEastAsia"/>
          <w:kern w:val="2"/>
          <w:sz w:val="24"/>
          <w:szCs w:val="24"/>
          <w:lang w:eastAsia="en-US"/>
          <w14:ligatures w14:val="standardContextual"/>
        </w:rPr>
        <w:t xml:space="preserve"> </w:t>
      </w:r>
      <w:r w:rsidR="00773F26" w:rsidRPr="00E25241">
        <w:rPr>
          <w:rFonts w:eastAsiaTheme="minorEastAsia"/>
          <w:kern w:val="2"/>
          <w:sz w:val="24"/>
          <w:szCs w:val="24"/>
          <w:lang w:eastAsia="en-US"/>
          <w14:ligatures w14:val="standardContextual"/>
        </w:rPr>
        <w:t xml:space="preserve">were often less involved in </w:t>
      </w:r>
      <w:r w:rsidR="008F4D4D" w:rsidRPr="00E25241">
        <w:rPr>
          <w:rFonts w:eastAsiaTheme="minorEastAsia"/>
          <w:kern w:val="2"/>
          <w:sz w:val="24"/>
          <w:szCs w:val="24"/>
          <w:lang w:eastAsia="en-US"/>
          <w14:ligatures w14:val="standardContextual"/>
        </w:rPr>
        <w:t>games</w:t>
      </w:r>
      <w:r w:rsidR="00773F26" w:rsidRPr="00E25241">
        <w:rPr>
          <w:rFonts w:eastAsiaTheme="minorEastAsia"/>
          <w:kern w:val="2"/>
          <w:sz w:val="24"/>
          <w:szCs w:val="24"/>
          <w:lang w:eastAsia="en-US"/>
          <w14:ligatures w14:val="standardContextual"/>
        </w:rPr>
        <w:t xml:space="preserve"> and more frequently engaged</w:t>
      </w:r>
      <w:r w:rsidR="008F4D4D" w:rsidRPr="00E25241">
        <w:rPr>
          <w:rFonts w:eastAsiaTheme="minorEastAsia"/>
          <w:kern w:val="2"/>
          <w:sz w:val="24"/>
          <w:szCs w:val="24"/>
          <w:lang w:eastAsia="en-US"/>
          <w14:ligatures w14:val="standardContextual"/>
        </w:rPr>
        <w:t xml:space="preserve"> in joint </w:t>
      </w:r>
      <w:r w:rsidR="00773F26" w:rsidRPr="00E25241">
        <w:rPr>
          <w:rFonts w:eastAsiaTheme="minorEastAsia"/>
          <w:kern w:val="2"/>
          <w:sz w:val="24"/>
          <w:szCs w:val="24"/>
          <w:lang w:eastAsia="en-US"/>
          <w14:ligatures w14:val="standardContextual"/>
        </w:rPr>
        <w:t>play</w:t>
      </w:r>
      <w:r w:rsidR="00613DD7" w:rsidRPr="00E25241">
        <w:rPr>
          <w:rFonts w:eastAsiaTheme="minorEastAsia"/>
          <w:kern w:val="2"/>
          <w:sz w:val="24"/>
          <w:szCs w:val="24"/>
          <w:lang w:eastAsia="en-US"/>
          <w14:ligatures w14:val="standardContextual"/>
        </w:rPr>
        <w:t xml:space="preserve"> with a small number of peers.</w:t>
      </w:r>
      <w:r w:rsidR="008F4D4D" w:rsidRPr="00E25241">
        <w:rPr>
          <w:rFonts w:eastAsiaTheme="minorEastAsia"/>
          <w:kern w:val="2"/>
          <w:sz w:val="24"/>
          <w:szCs w:val="24"/>
          <w:lang w:eastAsia="en-US"/>
          <w14:ligatures w14:val="standardContextual"/>
        </w:rPr>
        <w:t xml:space="preserve"> </w:t>
      </w:r>
      <w:r w:rsidR="00613DD7" w:rsidRPr="00E25241">
        <w:rPr>
          <w:rFonts w:eastAsiaTheme="minorEastAsia"/>
          <w:kern w:val="2"/>
          <w:sz w:val="24"/>
          <w:szCs w:val="24"/>
          <w:lang w:eastAsia="en-US"/>
          <w14:ligatures w14:val="standardContextual"/>
        </w:rPr>
        <w:t>This corresponds with their state</w:t>
      </w:r>
      <w:r w:rsidR="007057AA" w:rsidRPr="00E25241">
        <w:rPr>
          <w:rFonts w:eastAsiaTheme="minorEastAsia"/>
          <w:kern w:val="2"/>
          <w:sz w:val="24"/>
          <w:szCs w:val="24"/>
          <w:lang w:eastAsia="en-US"/>
          <w14:ligatures w14:val="standardContextual"/>
        </w:rPr>
        <w:t>d</w:t>
      </w:r>
      <w:r w:rsidR="00613DD7" w:rsidRPr="00E25241">
        <w:rPr>
          <w:rFonts w:eastAsiaTheme="minorEastAsia"/>
          <w:kern w:val="2"/>
          <w:sz w:val="24"/>
          <w:szCs w:val="24"/>
          <w:lang w:eastAsia="en-US"/>
          <w14:ligatures w14:val="standardContextual"/>
        </w:rPr>
        <w:t xml:space="preserve"> preference</w:t>
      </w:r>
      <w:r w:rsidR="00B12571" w:rsidRPr="00E25241">
        <w:rPr>
          <w:rFonts w:eastAsiaTheme="minorEastAsia"/>
          <w:kern w:val="2"/>
          <w:sz w:val="24"/>
          <w:szCs w:val="24"/>
          <w:lang w:eastAsia="en-US"/>
          <w14:ligatures w14:val="standardContextual"/>
        </w:rPr>
        <w:t>,</w:t>
      </w:r>
      <w:r w:rsidR="008F4D4D" w:rsidRPr="00E25241">
        <w:rPr>
          <w:rFonts w:eastAsiaTheme="minorEastAsia"/>
          <w:kern w:val="2"/>
          <w:sz w:val="24"/>
          <w:szCs w:val="24"/>
          <w:lang w:eastAsia="en-US"/>
          <w14:ligatures w14:val="standardContextual"/>
        </w:rPr>
        <w:t xml:space="preserve"> </w:t>
      </w:r>
      <w:r w:rsidR="00906202" w:rsidRPr="00E25241">
        <w:rPr>
          <w:rFonts w:eastAsiaTheme="minorEastAsia"/>
          <w:kern w:val="2"/>
          <w:sz w:val="24"/>
          <w:szCs w:val="24"/>
          <w:lang w:eastAsia="en-US"/>
          <w14:ligatures w14:val="standardContextual"/>
        </w:rPr>
        <w:t xml:space="preserve">in the Ideal School, for trusted friendships groups, which may feel </w:t>
      </w:r>
      <w:r w:rsidR="008F4D4D" w:rsidRPr="00E25241">
        <w:rPr>
          <w:rFonts w:eastAsiaTheme="minorEastAsia"/>
          <w:sz w:val="24"/>
          <w:szCs w:val="24"/>
          <w:lang w:eastAsia="en-US"/>
        </w:rPr>
        <w:t xml:space="preserve">safer and easier to navigate (Rubenstein et al., 2015) rather than </w:t>
      </w:r>
      <w:r w:rsidR="00B12571" w:rsidRPr="00E25241">
        <w:rPr>
          <w:rFonts w:eastAsiaTheme="minorEastAsia"/>
          <w:sz w:val="24"/>
          <w:szCs w:val="24"/>
          <w:lang w:eastAsia="en-US"/>
        </w:rPr>
        <w:t xml:space="preserve">large, unpredictable </w:t>
      </w:r>
      <w:r w:rsidR="008F4D4D" w:rsidRPr="00E25241">
        <w:rPr>
          <w:rFonts w:eastAsiaTheme="minorEastAsia"/>
          <w:sz w:val="24"/>
          <w:szCs w:val="24"/>
          <w:lang w:eastAsia="en-US"/>
        </w:rPr>
        <w:t xml:space="preserve">games. </w:t>
      </w:r>
      <w:r w:rsidR="00441A3F" w:rsidRPr="00E25241">
        <w:rPr>
          <w:rStyle w:val="CommentReference"/>
          <w:rFonts w:eastAsiaTheme="minorEastAsia"/>
          <w:sz w:val="24"/>
          <w:szCs w:val="24"/>
          <w:lang w:eastAsia="en-US"/>
        </w:rPr>
        <w:t>Girls’ greater</w:t>
      </w:r>
      <w:r w:rsidR="008F4D4D" w:rsidRPr="00E25241">
        <w:rPr>
          <w:rFonts w:eastAsiaTheme="minorEastAsia"/>
          <w:sz w:val="24"/>
          <w:szCs w:val="24"/>
          <w:lang w:eastAsia="en-US"/>
        </w:rPr>
        <w:t xml:space="preserve"> joint engagement </w:t>
      </w:r>
      <w:r w:rsidR="00441A3F" w:rsidRPr="00E25241">
        <w:rPr>
          <w:rFonts w:eastAsiaTheme="minorEastAsia"/>
          <w:sz w:val="24"/>
          <w:szCs w:val="24"/>
          <w:lang w:eastAsia="en-US"/>
        </w:rPr>
        <w:t>may reflect</w:t>
      </w:r>
      <w:r w:rsidR="00930B83" w:rsidRPr="00E25241">
        <w:rPr>
          <w:rFonts w:eastAsiaTheme="minorEastAsia"/>
          <w:sz w:val="24"/>
          <w:szCs w:val="24"/>
          <w:lang w:eastAsia="en-US"/>
        </w:rPr>
        <w:t xml:space="preserve"> their</w:t>
      </w:r>
      <w:r w:rsidR="008F4D4D" w:rsidRPr="00E25241">
        <w:rPr>
          <w:rFonts w:eastAsiaTheme="minorEastAsia"/>
          <w:sz w:val="24"/>
          <w:szCs w:val="24"/>
          <w:lang w:eastAsia="en-US"/>
        </w:rPr>
        <w:t xml:space="preserve"> being more socially motivated and having a higher quality of friendship</w:t>
      </w:r>
      <w:r w:rsidR="006F5012" w:rsidRPr="00E25241">
        <w:rPr>
          <w:rFonts w:eastAsiaTheme="minorEastAsia"/>
          <w:sz w:val="24"/>
          <w:szCs w:val="24"/>
          <w:lang w:eastAsia="en-US"/>
        </w:rPr>
        <w:t xml:space="preserve"> than boys</w:t>
      </w:r>
      <w:r w:rsidR="008F4D4D" w:rsidRPr="00E25241">
        <w:rPr>
          <w:rFonts w:eastAsiaTheme="minorEastAsia"/>
          <w:sz w:val="24"/>
          <w:szCs w:val="24"/>
          <w:lang w:eastAsia="en-US"/>
        </w:rPr>
        <w:t xml:space="preserve"> (Sedgewick et al., 2015). However, the current literature suggests that</w:t>
      </w:r>
      <w:r w:rsidR="003F05C8" w:rsidRPr="00E25241">
        <w:rPr>
          <w:rFonts w:eastAsiaTheme="minorEastAsia"/>
          <w:sz w:val="24"/>
          <w:szCs w:val="24"/>
          <w:lang w:eastAsia="en-US"/>
        </w:rPr>
        <w:t>,</w:t>
      </w:r>
      <w:r w:rsidR="008F4D4D" w:rsidRPr="00E25241">
        <w:rPr>
          <w:rFonts w:eastAsiaTheme="minorEastAsia"/>
          <w:sz w:val="24"/>
          <w:szCs w:val="24"/>
          <w:lang w:eastAsia="en-US"/>
        </w:rPr>
        <w:t xml:space="preserve"> generally</w:t>
      </w:r>
      <w:r w:rsidR="003F05C8" w:rsidRPr="00E25241">
        <w:rPr>
          <w:rFonts w:eastAsiaTheme="minorEastAsia"/>
          <w:sz w:val="24"/>
          <w:szCs w:val="24"/>
          <w:lang w:eastAsia="en-US"/>
        </w:rPr>
        <w:t>,</w:t>
      </w:r>
      <w:r w:rsidR="008F4D4D" w:rsidRPr="00E25241">
        <w:rPr>
          <w:rFonts w:eastAsiaTheme="minorEastAsia"/>
          <w:sz w:val="24"/>
          <w:szCs w:val="24"/>
          <w:lang w:eastAsia="en-US"/>
        </w:rPr>
        <w:t xml:space="preserve"> girl</w:t>
      </w:r>
      <w:r w:rsidR="000257F9" w:rsidRPr="00E25241">
        <w:rPr>
          <w:rFonts w:eastAsiaTheme="minorEastAsia"/>
          <w:sz w:val="24"/>
          <w:szCs w:val="24"/>
          <w:lang w:eastAsia="en-US"/>
        </w:rPr>
        <w:t>s’</w:t>
      </w:r>
      <w:r w:rsidR="008F4D4D" w:rsidRPr="00E25241">
        <w:rPr>
          <w:rFonts w:eastAsiaTheme="minorEastAsia"/>
          <w:sz w:val="24"/>
          <w:szCs w:val="24"/>
          <w:lang w:eastAsia="en-US"/>
        </w:rPr>
        <w:t xml:space="preserve"> games consist of role-play (Lillard et al., 2013), which requires imaginative skills. If autistic girls find these skills more challenging, they may not be motivated to engage in the play. </w:t>
      </w:r>
      <w:r w:rsidR="00221506" w:rsidRPr="00E25241">
        <w:rPr>
          <w:rFonts w:eastAsiaTheme="minorEastAsia"/>
          <w:sz w:val="24"/>
          <w:szCs w:val="24"/>
          <w:lang w:eastAsia="en-US"/>
        </w:rPr>
        <w:t>Developmental research</w:t>
      </w:r>
      <w:r w:rsidR="00156249" w:rsidRPr="00E25241">
        <w:rPr>
          <w:rFonts w:eastAsiaTheme="minorEastAsia"/>
          <w:sz w:val="24"/>
          <w:szCs w:val="24"/>
          <w:lang w:eastAsia="en-US"/>
        </w:rPr>
        <w:t xml:space="preserve"> </w:t>
      </w:r>
      <w:r w:rsidR="00221506" w:rsidRPr="00E25241">
        <w:rPr>
          <w:rFonts w:eastAsiaTheme="minorEastAsia"/>
          <w:sz w:val="24"/>
          <w:szCs w:val="24"/>
          <w:lang w:eastAsia="en-US"/>
        </w:rPr>
        <w:lastRenderedPageBreak/>
        <w:t>also suggests</w:t>
      </w:r>
      <w:r w:rsidR="00D83B2A" w:rsidRPr="00E25241">
        <w:rPr>
          <w:rFonts w:eastAsiaTheme="minorEastAsia"/>
          <w:sz w:val="24"/>
          <w:szCs w:val="24"/>
          <w:lang w:eastAsia="en-US"/>
        </w:rPr>
        <w:t xml:space="preserve"> that </w:t>
      </w:r>
      <w:r w:rsidR="008F4D4D" w:rsidRPr="00E25241">
        <w:rPr>
          <w:rFonts w:eastAsiaTheme="minorEastAsia"/>
          <w:sz w:val="24"/>
          <w:szCs w:val="24"/>
          <w:lang w:eastAsia="en-US"/>
        </w:rPr>
        <w:t xml:space="preserve">girls </w:t>
      </w:r>
      <w:r w:rsidR="00D83B2A" w:rsidRPr="00E25241">
        <w:rPr>
          <w:rFonts w:eastAsiaTheme="minorEastAsia"/>
          <w:sz w:val="24"/>
          <w:szCs w:val="24"/>
          <w:lang w:eastAsia="en-US"/>
        </w:rPr>
        <w:t>may</w:t>
      </w:r>
      <w:r w:rsidR="008F4D4D" w:rsidRPr="00E25241">
        <w:rPr>
          <w:rFonts w:eastAsiaTheme="minorEastAsia"/>
          <w:sz w:val="24"/>
          <w:szCs w:val="24"/>
          <w:lang w:eastAsia="en-US"/>
        </w:rPr>
        <w:t xml:space="preserve"> reach more advanced social and language milestones earlier than autistic boys (Barbu et al., 2011) and, therefore, cope with the required skills for joint engagement. </w:t>
      </w:r>
    </w:p>
    <w:p w14:paraId="7125CA18" w14:textId="53B2E65C" w:rsidR="008F4D4D" w:rsidRPr="00E25241" w:rsidRDefault="00D83B2A" w:rsidP="008F4D4D">
      <w:pPr>
        <w:spacing w:after="160"/>
        <w:ind w:firstLine="567"/>
        <w:rPr>
          <w:rFonts w:eastAsiaTheme="minorEastAsia"/>
          <w:sz w:val="24"/>
          <w:szCs w:val="24"/>
          <w:lang w:eastAsia="en-US"/>
        </w:rPr>
      </w:pPr>
      <w:r w:rsidRPr="00E25241">
        <w:rPr>
          <w:rFonts w:eastAsiaTheme="minorEastAsia"/>
          <w:sz w:val="24"/>
          <w:szCs w:val="24"/>
          <w:lang w:eastAsia="en-US"/>
        </w:rPr>
        <w:t xml:space="preserve">Gendered differences in </w:t>
      </w:r>
      <w:r w:rsidR="008F4D4D" w:rsidRPr="00E25241">
        <w:rPr>
          <w:rFonts w:eastAsiaTheme="minorEastAsia"/>
          <w:sz w:val="24"/>
          <w:szCs w:val="24"/>
          <w:lang w:eastAsia="en-US"/>
        </w:rPr>
        <w:t>masking</w:t>
      </w:r>
      <w:r w:rsidR="00696900" w:rsidRPr="00E25241">
        <w:rPr>
          <w:rFonts w:eastAsiaTheme="minorEastAsia"/>
          <w:sz w:val="24"/>
          <w:szCs w:val="24"/>
          <w:lang w:eastAsia="en-US"/>
        </w:rPr>
        <w:t xml:space="preserve"> may further shape these behaviours</w:t>
      </w:r>
      <w:r w:rsidR="008F4D4D" w:rsidRPr="00E25241">
        <w:rPr>
          <w:rFonts w:eastAsiaTheme="minorEastAsia"/>
          <w:sz w:val="24"/>
          <w:szCs w:val="24"/>
          <w:lang w:eastAsia="en-US"/>
        </w:rPr>
        <w:t xml:space="preserve"> (Kreiser &amp; White, 2014). For boys, playing games might make masking easier, as </w:t>
      </w:r>
      <w:r w:rsidR="00696900" w:rsidRPr="00E25241">
        <w:rPr>
          <w:rFonts w:eastAsiaTheme="minorEastAsia"/>
          <w:sz w:val="24"/>
          <w:szCs w:val="24"/>
          <w:lang w:eastAsia="en-US"/>
        </w:rPr>
        <w:t>structured games</w:t>
      </w:r>
      <w:r w:rsidR="00B848F2" w:rsidRPr="00E25241">
        <w:rPr>
          <w:rFonts w:eastAsiaTheme="minorEastAsia"/>
          <w:sz w:val="24"/>
          <w:szCs w:val="24"/>
          <w:lang w:eastAsia="en-US"/>
        </w:rPr>
        <w:t xml:space="preserve"> may provide a more straightforward way to appear socially integrated</w:t>
      </w:r>
      <w:r w:rsidR="00692261" w:rsidRPr="00E25241">
        <w:rPr>
          <w:rFonts w:eastAsiaTheme="minorEastAsia"/>
          <w:sz w:val="24"/>
          <w:szCs w:val="24"/>
          <w:lang w:eastAsia="en-US"/>
        </w:rPr>
        <w:t>. However</w:t>
      </w:r>
      <w:r w:rsidR="008F4D4D" w:rsidRPr="00E25241">
        <w:rPr>
          <w:rFonts w:eastAsiaTheme="minorEastAsia"/>
          <w:sz w:val="24"/>
          <w:szCs w:val="24"/>
          <w:lang w:eastAsia="en-US"/>
        </w:rPr>
        <w:t xml:space="preserve">, </w:t>
      </w:r>
      <w:r w:rsidR="00692261" w:rsidRPr="00E25241">
        <w:rPr>
          <w:rFonts w:eastAsiaTheme="minorEastAsia"/>
          <w:sz w:val="24"/>
          <w:szCs w:val="24"/>
          <w:lang w:eastAsia="en-US"/>
        </w:rPr>
        <w:t>for girls</w:t>
      </w:r>
      <w:r w:rsidR="004F58D6" w:rsidRPr="00E25241">
        <w:rPr>
          <w:rFonts w:eastAsiaTheme="minorEastAsia"/>
          <w:sz w:val="24"/>
          <w:szCs w:val="24"/>
          <w:lang w:eastAsia="en-US"/>
        </w:rPr>
        <w:t>,</w:t>
      </w:r>
      <w:r w:rsidR="00692261" w:rsidRPr="00E25241">
        <w:rPr>
          <w:rFonts w:eastAsiaTheme="minorEastAsia"/>
          <w:sz w:val="24"/>
          <w:szCs w:val="24"/>
          <w:lang w:eastAsia="en-US"/>
        </w:rPr>
        <w:t xml:space="preserve"> greater</w:t>
      </w:r>
      <w:r w:rsidR="00E337BF" w:rsidRPr="00E25241">
        <w:rPr>
          <w:rFonts w:eastAsiaTheme="minorEastAsia"/>
          <w:sz w:val="24"/>
          <w:szCs w:val="24"/>
          <w:lang w:eastAsia="en-US"/>
        </w:rPr>
        <w:t xml:space="preserve"> levels of</w:t>
      </w:r>
      <w:r w:rsidR="00692261" w:rsidRPr="00E25241">
        <w:rPr>
          <w:rFonts w:eastAsiaTheme="minorEastAsia"/>
          <w:sz w:val="24"/>
          <w:szCs w:val="24"/>
          <w:lang w:eastAsia="en-US"/>
        </w:rPr>
        <w:t xml:space="preserve"> social interaction</w:t>
      </w:r>
      <w:r w:rsidR="0013490B" w:rsidRPr="00E25241">
        <w:rPr>
          <w:rFonts w:eastAsiaTheme="minorEastAsia"/>
          <w:sz w:val="24"/>
          <w:szCs w:val="24"/>
          <w:lang w:eastAsia="en-US"/>
        </w:rPr>
        <w:t xml:space="preserve"> are</w:t>
      </w:r>
      <w:r w:rsidR="00E337BF" w:rsidRPr="00E25241">
        <w:rPr>
          <w:rFonts w:eastAsiaTheme="minorEastAsia"/>
          <w:sz w:val="24"/>
          <w:szCs w:val="24"/>
          <w:lang w:eastAsia="en-US"/>
        </w:rPr>
        <w:t xml:space="preserve"> required </w:t>
      </w:r>
      <w:r w:rsidR="0013490B" w:rsidRPr="00E25241">
        <w:rPr>
          <w:rFonts w:eastAsiaTheme="minorEastAsia"/>
          <w:sz w:val="24"/>
          <w:szCs w:val="24"/>
          <w:lang w:eastAsia="en-US"/>
        </w:rPr>
        <w:t xml:space="preserve">in their games, </w:t>
      </w:r>
      <w:r w:rsidR="00E337BF" w:rsidRPr="00E25241">
        <w:rPr>
          <w:rFonts w:eastAsiaTheme="minorEastAsia"/>
          <w:sz w:val="24"/>
          <w:szCs w:val="24"/>
          <w:lang w:eastAsia="en-US"/>
        </w:rPr>
        <w:t>which</w:t>
      </w:r>
      <w:r w:rsidR="0013490B" w:rsidRPr="00E25241">
        <w:rPr>
          <w:rFonts w:eastAsiaTheme="minorEastAsia"/>
          <w:sz w:val="24"/>
          <w:szCs w:val="24"/>
          <w:lang w:eastAsia="en-US"/>
        </w:rPr>
        <w:t xml:space="preserve"> in turn</w:t>
      </w:r>
      <w:r w:rsidR="00692261" w:rsidRPr="00E25241">
        <w:rPr>
          <w:rFonts w:eastAsiaTheme="minorEastAsia"/>
          <w:sz w:val="24"/>
          <w:szCs w:val="24"/>
          <w:lang w:eastAsia="en-US"/>
        </w:rPr>
        <w:t xml:space="preserve"> demand</w:t>
      </w:r>
      <w:r w:rsidR="0013490B" w:rsidRPr="00E25241">
        <w:rPr>
          <w:rFonts w:eastAsiaTheme="minorEastAsia"/>
          <w:sz w:val="24"/>
          <w:szCs w:val="24"/>
          <w:lang w:eastAsia="en-US"/>
        </w:rPr>
        <w:t xml:space="preserve">s </w:t>
      </w:r>
      <w:r w:rsidR="004F58D6" w:rsidRPr="00E25241">
        <w:rPr>
          <w:rFonts w:eastAsiaTheme="minorEastAsia"/>
          <w:sz w:val="24"/>
          <w:szCs w:val="24"/>
          <w:lang w:eastAsia="en-US"/>
        </w:rPr>
        <w:t>higher levels of</w:t>
      </w:r>
      <w:r w:rsidR="00692261" w:rsidRPr="00E25241">
        <w:rPr>
          <w:rFonts w:eastAsiaTheme="minorEastAsia"/>
          <w:sz w:val="24"/>
          <w:szCs w:val="24"/>
          <w:lang w:eastAsia="en-US"/>
        </w:rPr>
        <w:t xml:space="preserve"> masking</w:t>
      </w:r>
      <w:r w:rsidR="00B848F2" w:rsidRPr="00E25241">
        <w:rPr>
          <w:rFonts w:eastAsiaTheme="minorEastAsia"/>
          <w:sz w:val="24"/>
          <w:szCs w:val="24"/>
          <w:lang w:eastAsia="en-US"/>
        </w:rPr>
        <w:t xml:space="preserve"> and could contribute to choosing solitude at times (Kreiser &amp; White, 2014).</w:t>
      </w:r>
      <w:r w:rsidR="008F4D4D" w:rsidRPr="00E25241">
        <w:rPr>
          <w:rFonts w:eastAsiaTheme="minorEastAsia"/>
          <w:sz w:val="24"/>
          <w:szCs w:val="24"/>
          <w:lang w:eastAsia="en-US"/>
        </w:rPr>
        <w:t xml:space="preserve">    </w:t>
      </w:r>
    </w:p>
    <w:p w14:paraId="51C6EC89" w14:textId="119BF734" w:rsidR="008F4D4D" w:rsidRPr="00E25241" w:rsidRDefault="00B848F2" w:rsidP="008F4D4D">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Importantly, across both groups, </w:t>
      </w:r>
      <w:r w:rsidR="008F4D4D" w:rsidRPr="00E25241">
        <w:rPr>
          <w:rFonts w:eastAsiaTheme="minorEastAsia"/>
          <w:kern w:val="2"/>
          <w:sz w:val="24"/>
          <w:szCs w:val="24"/>
          <w:lang w:eastAsia="en-US"/>
          <w14:ligatures w14:val="standardContextual"/>
        </w:rPr>
        <w:t xml:space="preserve">several positive social interactions were observed during playtime in this study, </w:t>
      </w:r>
      <w:r w:rsidR="00905E97" w:rsidRPr="00E25241">
        <w:rPr>
          <w:rFonts w:eastAsiaTheme="minorEastAsia"/>
          <w:kern w:val="2"/>
          <w:sz w:val="24"/>
          <w:szCs w:val="24"/>
          <w:lang w:eastAsia="en-US"/>
          <w14:ligatures w14:val="standardContextual"/>
        </w:rPr>
        <w:t xml:space="preserve">and children often appeared </w:t>
      </w:r>
      <w:r w:rsidR="008F4D4D" w:rsidRPr="00E25241">
        <w:rPr>
          <w:rFonts w:eastAsiaTheme="minorEastAsia"/>
          <w:kern w:val="2"/>
          <w:sz w:val="24"/>
          <w:szCs w:val="24"/>
          <w:lang w:eastAsia="en-US"/>
          <w14:ligatures w14:val="standardContextual"/>
        </w:rPr>
        <w:t xml:space="preserve">content </w:t>
      </w:r>
      <w:r w:rsidR="00515EA1" w:rsidRPr="00E25241">
        <w:rPr>
          <w:rFonts w:eastAsiaTheme="minorEastAsia"/>
          <w:kern w:val="2"/>
          <w:sz w:val="24"/>
          <w:szCs w:val="24"/>
          <w:lang w:eastAsia="en-US"/>
          <w14:ligatures w14:val="standardContextual"/>
        </w:rPr>
        <w:t>in their chosen activities</w:t>
      </w:r>
      <w:r w:rsidR="008F4D4D" w:rsidRPr="00E25241">
        <w:rPr>
          <w:rFonts w:eastAsiaTheme="minorEastAsia"/>
          <w:kern w:val="2"/>
          <w:sz w:val="24"/>
          <w:szCs w:val="24"/>
          <w:lang w:eastAsia="en-US"/>
          <w14:ligatures w14:val="standardContextual"/>
        </w:rPr>
        <w:t xml:space="preserve"> </w:t>
      </w:r>
      <w:r w:rsidR="00515EA1" w:rsidRPr="00E25241">
        <w:rPr>
          <w:rFonts w:eastAsiaTheme="minorEastAsia"/>
          <w:kern w:val="2"/>
          <w:sz w:val="24"/>
          <w:szCs w:val="24"/>
          <w:lang w:eastAsia="en-US"/>
          <w14:ligatures w14:val="standardContextual"/>
        </w:rPr>
        <w:t>These findings suggest that autistic children use diverse and adaptive strategies to experience enjoyment, connection, and safety in the playground, even when their play styles differ from neurotypical norms (</w:t>
      </w:r>
      <w:proofErr w:type="spellStart"/>
      <w:r w:rsidR="00515EA1" w:rsidRPr="00E25241">
        <w:rPr>
          <w:rFonts w:eastAsiaTheme="minorEastAsia"/>
          <w:kern w:val="2"/>
          <w:sz w:val="24"/>
          <w:szCs w:val="24"/>
          <w:lang w:eastAsia="en-US"/>
          <w14:ligatures w14:val="standardContextual"/>
        </w:rPr>
        <w:t>Bauminger</w:t>
      </w:r>
      <w:proofErr w:type="spellEnd"/>
      <w:r w:rsidR="00515EA1" w:rsidRPr="00E25241">
        <w:rPr>
          <w:rFonts w:eastAsiaTheme="minorEastAsia"/>
          <w:kern w:val="2"/>
          <w:sz w:val="24"/>
          <w:szCs w:val="24"/>
          <w:lang w:eastAsia="en-US"/>
          <w14:ligatures w14:val="standardContextual"/>
        </w:rPr>
        <w:t xml:space="preserve"> et al., 2009).</w:t>
      </w:r>
    </w:p>
    <w:p w14:paraId="02D46464" w14:textId="77777777" w:rsidR="00B43E01" w:rsidRPr="00E25241" w:rsidRDefault="00AC3F3F" w:rsidP="00B43E01">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Comparing </w:t>
      </w:r>
      <w:proofErr w:type="gramStart"/>
      <w:r w:rsidR="00D405B2" w:rsidRPr="00E25241">
        <w:rPr>
          <w:rFonts w:eastAsiaTheme="minorEastAsia"/>
          <w:kern w:val="2"/>
          <w:sz w:val="24"/>
          <w:szCs w:val="24"/>
          <w:lang w:eastAsia="en-US"/>
          <w14:ligatures w14:val="standardContextual"/>
        </w:rPr>
        <w:t>children’s</w:t>
      </w:r>
      <w:proofErr w:type="gramEnd"/>
      <w:r w:rsidR="00D405B2" w:rsidRPr="00E25241">
        <w:rPr>
          <w:rFonts w:eastAsiaTheme="minorEastAsia"/>
          <w:kern w:val="2"/>
          <w:sz w:val="24"/>
          <w:szCs w:val="24"/>
          <w:lang w:eastAsia="en-US"/>
          <w14:ligatures w14:val="standardContextual"/>
        </w:rPr>
        <w:t xml:space="preserve"> stated preferences with their observed behaviours highlighted both alignment and divergence (Research Question 3). </w:t>
      </w:r>
      <w:r w:rsidR="00B43E01" w:rsidRPr="00E25241">
        <w:rPr>
          <w:rFonts w:eastAsiaTheme="minorEastAsia"/>
          <w:kern w:val="2"/>
          <w:sz w:val="24"/>
          <w:szCs w:val="24"/>
          <w:lang w:eastAsia="en-US"/>
          <w14:ligatures w14:val="standardContextual"/>
        </w:rPr>
        <w:t>Autistic boys consistently emphasised games, particularly football, as central to an enjoyable playtime, and this was reflected in their greater time spent in game-related activity. Autistic girls described wanting to spend time with small, familiar groups, which was also evident in their joint engagements with one or two peers.</w:t>
      </w:r>
    </w:p>
    <w:p w14:paraId="291C090D" w14:textId="77777777" w:rsidR="00B43E01" w:rsidRPr="00E25241" w:rsidRDefault="00B43E01" w:rsidP="00B43E01">
      <w:pPr>
        <w:spacing w:after="160"/>
        <w:ind w:firstLine="360"/>
        <w:contextualSpacing/>
        <w:rPr>
          <w:rFonts w:eastAsiaTheme="minorEastAsia"/>
          <w:kern w:val="2"/>
          <w:sz w:val="24"/>
          <w:szCs w:val="24"/>
          <w:lang w:eastAsia="en-US"/>
          <w14:ligatures w14:val="standardContextual"/>
        </w:rPr>
      </w:pPr>
    </w:p>
    <w:p w14:paraId="3393FE75" w14:textId="716A7279" w:rsidR="00B43E01" w:rsidRPr="00E25241" w:rsidRDefault="00B43E01" w:rsidP="00B43E01">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At the same time, there were notable mismatches. Although only two children expressed a preference for playing alone, many more were observed spending time in solitary activities. Similarly, while football was highly valued, few sustained full </w:t>
      </w:r>
      <w:proofErr w:type="gramStart"/>
      <w:r w:rsidRPr="00E25241">
        <w:rPr>
          <w:rFonts w:eastAsiaTheme="minorEastAsia"/>
          <w:kern w:val="2"/>
          <w:sz w:val="24"/>
          <w:szCs w:val="24"/>
          <w:lang w:eastAsia="en-US"/>
          <w14:ligatures w14:val="standardContextual"/>
        </w:rPr>
        <w:t>engagement</w:t>
      </w:r>
      <w:proofErr w:type="gramEnd"/>
      <w:r w:rsidRPr="00E25241">
        <w:rPr>
          <w:rFonts w:eastAsiaTheme="minorEastAsia"/>
          <w:kern w:val="2"/>
          <w:sz w:val="24"/>
          <w:szCs w:val="24"/>
          <w:lang w:eastAsia="en-US"/>
          <w14:ligatures w14:val="standardContextual"/>
        </w:rPr>
        <w:t xml:space="preserve"> in football games throughout playtime. These differences suggest that contextual factors, such as peer dynamics, predictability, or the intensity of large-group games, may influence how preferences are enacted in practice.</w:t>
      </w:r>
    </w:p>
    <w:p w14:paraId="4F95AAF7" w14:textId="77777777" w:rsidR="00B43E01" w:rsidRPr="00E25241" w:rsidRDefault="00B43E01" w:rsidP="00B43E01">
      <w:pPr>
        <w:spacing w:after="160"/>
        <w:ind w:firstLine="360"/>
        <w:contextualSpacing/>
        <w:rPr>
          <w:rFonts w:eastAsiaTheme="minorEastAsia"/>
          <w:kern w:val="2"/>
          <w:sz w:val="24"/>
          <w:szCs w:val="24"/>
          <w:lang w:eastAsia="en-US"/>
          <w14:ligatures w14:val="standardContextual"/>
        </w:rPr>
      </w:pPr>
    </w:p>
    <w:p w14:paraId="3DE862C9" w14:textId="3BCCA51D" w:rsidR="00E4042E" w:rsidRPr="00E25241" w:rsidRDefault="00B43E01" w:rsidP="00B43E01">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 xml:space="preserve">Overall, the findings indicate that autistic children </w:t>
      </w:r>
      <w:proofErr w:type="gramStart"/>
      <w:r w:rsidRPr="00E25241">
        <w:rPr>
          <w:rFonts w:eastAsiaTheme="minorEastAsia"/>
          <w:kern w:val="2"/>
          <w:sz w:val="24"/>
          <w:szCs w:val="24"/>
          <w:lang w:eastAsia="en-US"/>
          <w14:ligatures w14:val="standardContextual"/>
        </w:rPr>
        <w:t>are able to</w:t>
      </w:r>
      <w:proofErr w:type="gramEnd"/>
      <w:r w:rsidRPr="00E25241">
        <w:rPr>
          <w:rFonts w:eastAsiaTheme="minorEastAsia"/>
          <w:kern w:val="2"/>
          <w:sz w:val="24"/>
          <w:szCs w:val="24"/>
          <w:lang w:eastAsia="en-US"/>
          <w14:ligatures w14:val="standardContextual"/>
        </w:rPr>
        <w:t xml:space="preserve"> articulate clear and meaningful desires for their playtime, and when conditions allow, these preferences are </w:t>
      </w:r>
      <w:r w:rsidRPr="00E25241">
        <w:rPr>
          <w:rFonts w:eastAsiaTheme="minorEastAsia"/>
          <w:kern w:val="2"/>
          <w:sz w:val="24"/>
          <w:szCs w:val="24"/>
          <w:lang w:eastAsia="en-US"/>
          <w14:ligatures w14:val="standardContextual"/>
        </w:rPr>
        <w:lastRenderedPageBreak/>
        <w:t>reflected in their behaviour. Where divergences occur, they are better understood as adaptive strategies in response to environmental demands rather than as deficits.</w:t>
      </w:r>
    </w:p>
    <w:p w14:paraId="576D1A50" w14:textId="77777777" w:rsidR="008F4D4D" w:rsidRPr="00E25241" w:rsidRDefault="008F4D4D" w:rsidP="008F4D4D">
      <w:pPr>
        <w:spacing w:after="160"/>
        <w:ind w:firstLine="360"/>
        <w:contextualSpacing/>
        <w:rPr>
          <w:rFonts w:eastAsiaTheme="minorEastAsia"/>
          <w:kern w:val="2"/>
          <w:sz w:val="24"/>
          <w:szCs w:val="24"/>
          <w:lang w:eastAsia="en-US"/>
          <w14:ligatures w14:val="standardContextual"/>
        </w:rPr>
      </w:pPr>
    </w:p>
    <w:p w14:paraId="38A6C52B" w14:textId="77777777" w:rsidR="008F4D4D" w:rsidRPr="00E25241" w:rsidRDefault="50065517" w:rsidP="7A300100">
      <w:pPr>
        <w:pStyle w:val="Heading2"/>
        <w:rPr>
          <w:rFonts w:eastAsiaTheme="minorEastAsia"/>
        </w:rPr>
      </w:pPr>
      <w:r w:rsidRPr="00E25241">
        <w:rPr>
          <w:rFonts w:eastAsiaTheme="minorEastAsia"/>
        </w:rPr>
        <w:t>Strengths, limitations, and avenues for future research</w:t>
      </w:r>
    </w:p>
    <w:p w14:paraId="09FCE5F7" w14:textId="423D223C" w:rsidR="00724592" w:rsidRPr="00E25241" w:rsidRDefault="557F2CB3" w:rsidP="7A300100">
      <w:pPr>
        <w:spacing w:after="160"/>
        <w:ind w:firstLine="360"/>
        <w:contextualSpacing/>
        <w:rPr>
          <w:rFonts w:eastAsiaTheme="minorEastAsia"/>
          <w:sz w:val="24"/>
          <w:szCs w:val="24"/>
          <w:lang w:eastAsia="en-US"/>
        </w:rPr>
      </w:pPr>
      <w:r w:rsidRPr="00E25241">
        <w:rPr>
          <w:rFonts w:eastAsiaTheme="minorEastAsia"/>
          <w:sz w:val="24"/>
          <w:szCs w:val="24"/>
          <w:lang w:eastAsia="en-US"/>
        </w:rPr>
        <w:t xml:space="preserve">This study addressed key gaps in the existing literature. First, it explored what autistic children in the UK wanted from their playtime - an area that has received limited attention compared to studies focusing on observable behaviours. Second, it examined gender differences in autistic children’s views of their ideal playtime and their playtime </w:t>
      </w:r>
      <w:r w:rsidR="00DE3A84" w:rsidRPr="00E25241">
        <w:rPr>
          <w:rFonts w:eastAsiaTheme="minorEastAsia"/>
          <w:sz w:val="24"/>
          <w:szCs w:val="24"/>
          <w:lang w:eastAsia="en-US"/>
        </w:rPr>
        <w:t>behaviour</w:t>
      </w:r>
      <w:r w:rsidRPr="00E25241">
        <w:rPr>
          <w:rFonts w:eastAsiaTheme="minorEastAsia"/>
          <w:sz w:val="24"/>
          <w:szCs w:val="24"/>
          <w:lang w:eastAsia="en-US"/>
        </w:rPr>
        <w:t>. Third, it compared these ideal playtime preferences with their actual observable playtime behaviours. The research design enabled the collection of detailed and comprehensive data (Creswell et al., 2017); by using two data sets, the results were triangulated, and the mixed-methods approach facilitated a deeper understanding of the</w:t>
      </w:r>
      <w:r w:rsidR="282C27FE" w:rsidRPr="00E25241">
        <w:rPr>
          <w:rFonts w:eastAsiaTheme="minorEastAsia"/>
          <w:sz w:val="24"/>
          <w:szCs w:val="24"/>
          <w:lang w:eastAsia="en-US"/>
        </w:rPr>
        <w:t xml:space="preserve"> </w:t>
      </w:r>
      <w:r w:rsidRPr="00E25241">
        <w:rPr>
          <w:rFonts w:eastAsiaTheme="minorEastAsia"/>
          <w:sz w:val="24"/>
          <w:szCs w:val="24"/>
          <w:lang w:eastAsia="en-US"/>
        </w:rPr>
        <w:t>data.</w:t>
      </w:r>
      <w:r w:rsidR="00DB0E36" w:rsidRPr="00E25241">
        <w:rPr>
          <w:rFonts w:eastAsiaTheme="minorEastAsia"/>
          <w:sz w:val="24"/>
          <w:szCs w:val="24"/>
          <w:lang w:eastAsia="en-US"/>
        </w:rPr>
        <w:t xml:space="preserve"> Importantly, the study placed autistic children’s perspectives at the centre, contributing to a shift away from deficit-based accounts of play.</w:t>
      </w:r>
    </w:p>
    <w:p w14:paraId="61EED369" w14:textId="3E573DED" w:rsidR="00724592" w:rsidRPr="00E25241" w:rsidRDefault="27A22243" w:rsidP="7A300100">
      <w:pPr>
        <w:spacing w:after="160"/>
        <w:ind w:firstLine="360"/>
        <w:contextualSpacing/>
      </w:pPr>
      <w:r w:rsidRPr="00E25241">
        <w:rPr>
          <w:rFonts w:eastAsiaTheme="minorEastAsia"/>
          <w:sz w:val="24"/>
          <w:szCs w:val="24"/>
          <w:lang w:eastAsia="en-US"/>
        </w:rPr>
        <w:t xml:space="preserve">The participant group was small and lacked ethnic diversity; for instance, 12 out of 16 participants identified as White British, which reflects a common limitation in autism research (Jones &amp; Mandell, 2020). </w:t>
      </w:r>
      <w:r w:rsidR="00612FF0">
        <w:rPr>
          <w:rFonts w:eastAsiaTheme="minorEastAsia"/>
          <w:sz w:val="24"/>
          <w:szCs w:val="24"/>
          <w:lang w:eastAsia="en-US"/>
        </w:rPr>
        <w:t xml:space="preserve">Given the focus on gender representation, </w:t>
      </w:r>
      <w:r w:rsidR="000B41C1">
        <w:rPr>
          <w:rFonts w:eastAsiaTheme="minorEastAsia"/>
          <w:sz w:val="24"/>
          <w:szCs w:val="24"/>
          <w:lang w:eastAsia="en-US"/>
        </w:rPr>
        <w:t>the small sample of 10 boys and six girls</w:t>
      </w:r>
      <w:r w:rsidR="001C5D83">
        <w:rPr>
          <w:rFonts w:eastAsiaTheme="minorEastAsia"/>
          <w:sz w:val="24"/>
          <w:szCs w:val="24"/>
          <w:lang w:eastAsia="en-US"/>
        </w:rPr>
        <w:t xml:space="preserve"> </w:t>
      </w:r>
      <w:r w:rsidR="008D1B4F">
        <w:rPr>
          <w:rFonts w:eastAsiaTheme="minorEastAsia"/>
          <w:sz w:val="24"/>
          <w:szCs w:val="24"/>
          <w:lang w:eastAsia="en-US"/>
        </w:rPr>
        <w:t xml:space="preserve">means that </w:t>
      </w:r>
      <w:r w:rsidR="009E036A">
        <w:rPr>
          <w:rFonts w:eastAsiaTheme="minorEastAsia"/>
          <w:sz w:val="24"/>
          <w:szCs w:val="24"/>
          <w:lang w:eastAsia="en-US"/>
        </w:rPr>
        <w:t>findings should be considered more exploratory, and therefore</w:t>
      </w:r>
      <w:r w:rsidRPr="00E25241">
        <w:rPr>
          <w:rFonts w:eastAsiaTheme="minorEastAsia"/>
          <w:sz w:val="24"/>
          <w:szCs w:val="24"/>
          <w:lang w:eastAsia="en-US"/>
        </w:rPr>
        <w:t>, may not be generalisable to the broader autistic population. Future research should aim to recruit larger and more diverse samples to enhance understanding of autistic students’ playground behaviours.</w:t>
      </w:r>
    </w:p>
    <w:p w14:paraId="07A937A9" w14:textId="52AD222F" w:rsidR="00724592" w:rsidRPr="00E25241" w:rsidRDefault="27A22243" w:rsidP="53C7233C">
      <w:pPr>
        <w:spacing w:after="160"/>
        <w:ind w:firstLine="360"/>
        <w:contextualSpacing/>
        <w:rPr>
          <w:rFonts w:eastAsiaTheme="minorEastAsia"/>
          <w:sz w:val="24"/>
          <w:szCs w:val="24"/>
          <w:lang w:eastAsia="en-US"/>
        </w:rPr>
      </w:pPr>
      <w:r w:rsidRPr="53C7233C">
        <w:rPr>
          <w:rFonts w:eastAsiaTheme="minorEastAsia"/>
          <w:sz w:val="24"/>
          <w:szCs w:val="24"/>
          <w:lang w:eastAsia="en-US"/>
        </w:rPr>
        <w:t>This study employed five-minute observations, in contrast to the 10-minute observations used in previous research (e.g., Dean et al., 201</w:t>
      </w:r>
      <w:r w:rsidR="00DB6BF3">
        <w:rPr>
          <w:rFonts w:eastAsiaTheme="minorEastAsia"/>
          <w:sz w:val="24"/>
          <w:szCs w:val="24"/>
          <w:lang w:eastAsia="en-US"/>
        </w:rPr>
        <w:t>6</w:t>
      </w:r>
      <w:r w:rsidRPr="53C7233C">
        <w:rPr>
          <w:rFonts w:eastAsiaTheme="minorEastAsia"/>
          <w:sz w:val="24"/>
          <w:szCs w:val="24"/>
          <w:lang w:eastAsia="en-US"/>
        </w:rPr>
        <w:t>). Although shorter observations may be less representative of playtime behaviours, adapting the Playground Observation of Peer Engagement (POPE) is common in the literature (Dean et al., 201</w:t>
      </w:r>
      <w:r w:rsidR="00DB6BF3">
        <w:rPr>
          <w:rFonts w:eastAsiaTheme="minorEastAsia"/>
          <w:sz w:val="24"/>
          <w:szCs w:val="24"/>
          <w:lang w:eastAsia="en-US"/>
        </w:rPr>
        <w:t>6</w:t>
      </w:r>
      <w:r w:rsidRPr="53C7233C">
        <w:rPr>
          <w:rFonts w:eastAsiaTheme="minorEastAsia"/>
          <w:sz w:val="24"/>
          <w:szCs w:val="24"/>
          <w:lang w:eastAsia="en-US"/>
        </w:rPr>
        <w:t xml:space="preserve">; Gilmore et al., 2019). Additionally, this study combined observations from both morning and lunchtime playtimes. Gilmore et al. (2019) noted that different play contexts can elicit different behaviours. </w:t>
      </w:r>
      <w:r w:rsidR="4BD89428" w:rsidRPr="53C7233C">
        <w:rPr>
          <w:rFonts w:eastAsiaTheme="minorEastAsia"/>
          <w:sz w:val="24"/>
          <w:szCs w:val="24"/>
          <w:lang w:eastAsia="en-US"/>
        </w:rPr>
        <w:t xml:space="preserve">Only one researcher completed the POPE, so it is possible that their subjective judgement influenced the scoring; future research should include multiple observers and calculate interrater agreement to help address </w:t>
      </w:r>
      <w:r w:rsidR="4BD89428" w:rsidRPr="53C7233C">
        <w:rPr>
          <w:rFonts w:eastAsiaTheme="minorEastAsia"/>
          <w:sz w:val="24"/>
          <w:szCs w:val="24"/>
          <w:lang w:eastAsia="en-US"/>
        </w:rPr>
        <w:lastRenderedPageBreak/>
        <w:t>this possibility</w:t>
      </w:r>
      <w:r w:rsidR="5F3C32BC" w:rsidRPr="53C7233C">
        <w:rPr>
          <w:rFonts w:eastAsiaTheme="minorEastAsia"/>
          <w:sz w:val="24"/>
          <w:szCs w:val="24"/>
          <w:lang w:eastAsia="en-US"/>
        </w:rPr>
        <w:t xml:space="preserve">. </w:t>
      </w:r>
      <w:r w:rsidRPr="53C7233C">
        <w:rPr>
          <w:rFonts w:eastAsiaTheme="minorEastAsia"/>
          <w:sz w:val="24"/>
          <w:szCs w:val="24"/>
          <w:lang w:eastAsia="en-US"/>
        </w:rPr>
        <w:t>Due to the small sample size, it was not feasible to separate and compare these contexts, though doing so would be beneficial in future research.</w:t>
      </w:r>
      <w:r w:rsidR="4500DC3A" w:rsidRPr="53C7233C">
        <w:rPr>
          <w:rFonts w:eastAsiaTheme="minorEastAsia"/>
          <w:sz w:val="24"/>
          <w:szCs w:val="24"/>
          <w:lang w:eastAsia="en-US"/>
        </w:rPr>
        <w:t xml:space="preserve"> Another limitation is that the study did not examine the structure of playtime behaviours, such as patterns or sequences of act</w:t>
      </w:r>
      <w:r w:rsidR="6FF34FF6" w:rsidRPr="53C7233C">
        <w:rPr>
          <w:rFonts w:eastAsiaTheme="minorEastAsia"/>
          <w:sz w:val="24"/>
          <w:szCs w:val="24"/>
          <w:lang w:eastAsia="en-US"/>
        </w:rPr>
        <w:t>ivities</w:t>
      </w:r>
      <w:r w:rsidR="4500DC3A" w:rsidRPr="53C7233C">
        <w:rPr>
          <w:rFonts w:eastAsiaTheme="minorEastAsia"/>
          <w:sz w:val="24"/>
          <w:szCs w:val="24"/>
          <w:lang w:eastAsia="en-US"/>
        </w:rPr>
        <w:t>. Future research should therefore analyse behavioural structure to better capture the nuanced ways in which autistic children engage during play.</w:t>
      </w:r>
    </w:p>
    <w:p w14:paraId="4597E9C6" w14:textId="5375DBC1" w:rsidR="00724592" w:rsidRPr="00E25241" w:rsidRDefault="27A22243" w:rsidP="7A300100">
      <w:pPr>
        <w:spacing w:after="160"/>
        <w:ind w:firstLine="360"/>
        <w:contextualSpacing/>
      </w:pPr>
      <w:r w:rsidRPr="00E25241">
        <w:rPr>
          <w:rFonts w:eastAsiaTheme="minorEastAsia"/>
          <w:sz w:val="24"/>
          <w:szCs w:val="24"/>
          <w:lang w:eastAsia="en-US"/>
        </w:rPr>
        <w:t>The current study supports previous findings that suggest gender differences in autistic children's playtime behaviours. Further research is needed to better support autistic pupils’ play. Importantly, autistic voices should be prioritised in this research, in line with the growing recognition of the value and necessity of incorporating autistic perspectives and experiences (Fletcher-Watson et al., 2018).</w:t>
      </w:r>
    </w:p>
    <w:p w14:paraId="2B00E00A" w14:textId="3CDEC339" w:rsidR="00724592" w:rsidRPr="00E25241" w:rsidRDefault="00724592" w:rsidP="7A300100">
      <w:pPr>
        <w:spacing w:after="160"/>
        <w:ind w:firstLine="360"/>
        <w:contextualSpacing/>
        <w:rPr>
          <w:rFonts w:eastAsiaTheme="minorEastAsia"/>
          <w:kern w:val="2"/>
          <w:sz w:val="24"/>
          <w:szCs w:val="24"/>
          <w:lang w:eastAsia="en-US"/>
          <w14:ligatures w14:val="standardContextual"/>
        </w:rPr>
      </w:pPr>
    </w:p>
    <w:p w14:paraId="7D36D4A1" w14:textId="1F45234A" w:rsidR="008F4D4D" w:rsidRPr="00E25241" w:rsidRDefault="008F4D4D" w:rsidP="004C0101">
      <w:pPr>
        <w:pStyle w:val="Heading2"/>
        <w:rPr>
          <w:rFonts w:eastAsiaTheme="minorEastAsia"/>
        </w:rPr>
      </w:pPr>
      <w:r w:rsidRPr="00E25241">
        <w:rPr>
          <w:rFonts w:eastAsiaTheme="minorEastAsia"/>
        </w:rPr>
        <w:t>Implications</w:t>
      </w:r>
      <w:r w:rsidR="00BB7660" w:rsidRPr="00E25241">
        <w:rPr>
          <w:rFonts w:eastAsiaTheme="minorEastAsia"/>
        </w:rPr>
        <w:t xml:space="preserve"> for Practice</w:t>
      </w:r>
    </w:p>
    <w:p w14:paraId="3B881C4D" w14:textId="7EFE0819" w:rsidR="008F4D4D" w:rsidRPr="00E25241" w:rsidRDefault="00003B55" w:rsidP="008F4D4D">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T</w:t>
      </w:r>
      <w:r w:rsidR="008F4D4D" w:rsidRPr="00E25241">
        <w:rPr>
          <w:rFonts w:eastAsiaTheme="minorEastAsia"/>
          <w:kern w:val="2"/>
          <w:sz w:val="24"/>
          <w:szCs w:val="24"/>
          <w:lang w:eastAsia="en-US"/>
          <w14:ligatures w14:val="standardContextual"/>
        </w:rPr>
        <w:t>his research</w:t>
      </w:r>
      <w:r w:rsidRPr="00E25241">
        <w:rPr>
          <w:rFonts w:eastAsiaTheme="minorEastAsia"/>
          <w:kern w:val="2"/>
          <w:sz w:val="24"/>
          <w:szCs w:val="24"/>
          <w:lang w:eastAsia="en-US"/>
          <w14:ligatures w14:val="standardContextual"/>
        </w:rPr>
        <w:t xml:space="preserve"> suggests</w:t>
      </w:r>
      <w:r w:rsidR="008F4D4D" w:rsidRPr="00E25241">
        <w:rPr>
          <w:rFonts w:eastAsiaTheme="minorEastAsia"/>
          <w:kern w:val="2"/>
          <w:sz w:val="24"/>
          <w:szCs w:val="24"/>
          <w:lang w:eastAsia="en-US"/>
          <w14:ligatures w14:val="standardContextual"/>
        </w:rPr>
        <w:t xml:space="preserve"> schools can make small</w:t>
      </w:r>
      <w:r w:rsidRPr="00E25241">
        <w:rPr>
          <w:rFonts w:eastAsiaTheme="minorEastAsia"/>
          <w:kern w:val="2"/>
          <w:sz w:val="24"/>
          <w:szCs w:val="24"/>
          <w:lang w:eastAsia="en-US"/>
          <w14:ligatures w14:val="standardContextual"/>
        </w:rPr>
        <w:t>, practical</w:t>
      </w:r>
      <w:r w:rsidR="008F4D4D" w:rsidRPr="00E25241">
        <w:rPr>
          <w:rFonts w:eastAsiaTheme="minorEastAsia"/>
          <w:kern w:val="2"/>
          <w:sz w:val="24"/>
          <w:szCs w:val="24"/>
          <w:lang w:eastAsia="en-US"/>
          <w14:ligatures w14:val="standardContextual"/>
        </w:rPr>
        <w:t xml:space="preserve"> changes that can support autistic children's enjoyment of playtime</w:t>
      </w:r>
      <w:r w:rsidR="006A1187" w:rsidRPr="00E25241">
        <w:rPr>
          <w:rFonts w:eastAsiaTheme="minorEastAsia"/>
          <w:kern w:val="2"/>
          <w:sz w:val="24"/>
          <w:szCs w:val="24"/>
          <w:lang w:eastAsia="en-US"/>
          <w14:ligatures w14:val="standardContextual"/>
        </w:rPr>
        <w:t>. Examples include, creating distinct</w:t>
      </w:r>
      <w:r w:rsidR="008F4D4D" w:rsidRPr="00E25241">
        <w:rPr>
          <w:rFonts w:eastAsiaTheme="minorEastAsia"/>
          <w:kern w:val="2"/>
          <w:sz w:val="24"/>
          <w:szCs w:val="24"/>
          <w:lang w:eastAsia="en-US"/>
          <w14:ligatures w14:val="standardContextual"/>
        </w:rPr>
        <w:t xml:space="preserve"> sections of the playground, increasing the feeling of autonomy, </w:t>
      </w:r>
      <w:r w:rsidR="006D5566" w:rsidRPr="00E25241">
        <w:rPr>
          <w:rFonts w:eastAsiaTheme="minorEastAsia"/>
          <w:kern w:val="2"/>
          <w:sz w:val="24"/>
          <w:szCs w:val="24"/>
          <w:lang w:eastAsia="en-US"/>
          <w14:ligatures w14:val="standardContextual"/>
        </w:rPr>
        <w:t xml:space="preserve">and </w:t>
      </w:r>
      <w:r w:rsidR="006A1187" w:rsidRPr="00E25241">
        <w:rPr>
          <w:rFonts w:eastAsiaTheme="minorEastAsia"/>
          <w:kern w:val="2"/>
          <w:sz w:val="24"/>
          <w:szCs w:val="24"/>
          <w:lang w:eastAsia="en-US"/>
          <w14:ligatures w14:val="standardContextual"/>
        </w:rPr>
        <w:t>enabling</w:t>
      </w:r>
      <w:r w:rsidR="008F4D4D" w:rsidRPr="00E25241">
        <w:rPr>
          <w:rFonts w:eastAsiaTheme="minorEastAsia"/>
          <w:kern w:val="2"/>
          <w:sz w:val="24"/>
          <w:szCs w:val="24"/>
          <w:lang w:eastAsia="en-US"/>
          <w14:ligatures w14:val="standardContextual"/>
        </w:rPr>
        <w:t xml:space="preserve"> small groups of children </w:t>
      </w:r>
      <w:r w:rsidR="006A1187" w:rsidRPr="00E25241">
        <w:rPr>
          <w:rFonts w:eastAsiaTheme="minorEastAsia"/>
          <w:kern w:val="2"/>
          <w:sz w:val="24"/>
          <w:szCs w:val="24"/>
          <w:lang w:eastAsia="en-US"/>
          <w14:ligatures w14:val="standardContextual"/>
        </w:rPr>
        <w:t>to play together</w:t>
      </w:r>
      <w:r w:rsidR="006D5566" w:rsidRPr="00E25241">
        <w:rPr>
          <w:rFonts w:eastAsiaTheme="minorEastAsia"/>
          <w:kern w:val="2"/>
          <w:sz w:val="24"/>
          <w:szCs w:val="24"/>
          <w:lang w:eastAsia="en-US"/>
          <w14:ligatures w14:val="standardContextual"/>
        </w:rPr>
        <w:t>. Structured zones can make play more predictable</w:t>
      </w:r>
      <w:r w:rsidR="00E30C63" w:rsidRPr="00E25241">
        <w:rPr>
          <w:rFonts w:eastAsiaTheme="minorEastAsia"/>
          <w:kern w:val="2"/>
          <w:sz w:val="24"/>
          <w:szCs w:val="24"/>
          <w:lang w:eastAsia="en-US"/>
          <w14:ligatures w14:val="standardContextual"/>
        </w:rPr>
        <w:t>, whilst also promoting autonomy</w:t>
      </w:r>
      <w:r w:rsidR="000F2A0B" w:rsidRPr="00E25241">
        <w:rPr>
          <w:rFonts w:eastAsiaTheme="minorEastAsia"/>
          <w:kern w:val="2"/>
          <w:sz w:val="24"/>
          <w:szCs w:val="24"/>
          <w:lang w:eastAsia="en-US"/>
          <w14:ligatures w14:val="standardContextual"/>
        </w:rPr>
        <w:t xml:space="preserve"> </w:t>
      </w:r>
      <w:r w:rsidR="00E30C63" w:rsidRPr="00E25241">
        <w:rPr>
          <w:rFonts w:eastAsiaTheme="minorEastAsia"/>
          <w:kern w:val="2"/>
          <w:sz w:val="24"/>
          <w:szCs w:val="24"/>
          <w:lang w:eastAsia="en-US"/>
          <w14:ligatures w14:val="standardContextual"/>
        </w:rPr>
        <w:t>closely linked to</w:t>
      </w:r>
      <w:r w:rsidR="008F4D4D" w:rsidRPr="00E25241">
        <w:rPr>
          <w:rFonts w:eastAsiaTheme="minorEastAsia"/>
          <w:kern w:val="2"/>
          <w:sz w:val="24"/>
          <w:szCs w:val="24"/>
          <w:lang w:eastAsia="en-US"/>
          <w14:ligatures w14:val="standardContextual"/>
        </w:rPr>
        <w:t xml:space="preserve"> wellbeing (</w:t>
      </w:r>
      <w:proofErr w:type="spellStart"/>
      <w:r w:rsidR="008F4D4D" w:rsidRPr="00E25241">
        <w:rPr>
          <w:rFonts w:eastAsiaTheme="minorEastAsia"/>
          <w:kern w:val="2"/>
          <w:sz w:val="24"/>
          <w:szCs w:val="24"/>
          <w:lang w:eastAsia="en-US"/>
          <w14:ligatures w14:val="standardContextual"/>
        </w:rPr>
        <w:t>Martela</w:t>
      </w:r>
      <w:proofErr w:type="spellEnd"/>
      <w:r w:rsidR="008F4D4D" w:rsidRPr="00E25241">
        <w:rPr>
          <w:rFonts w:eastAsiaTheme="minorEastAsia"/>
          <w:kern w:val="2"/>
          <w:sz w:val="24"/>
          <w:szCs w:val="24"/>
          <w:lang w:eastAsia="en-US"/>
          <w14:ligatures w14:val="standardContextual"/>
        </w:rPr>
        <w:t xml:space="preserve"> &amp; Ryan, 2015). Therefore, by providing options and a range of play equipment, schools can support their pupils to experience agency and feel a sense of autonomy</w:t>
      </w:r>
      <w:r w:rsidR="005B528F" w:rsidRPr="00E25241">
        <w:rPr>
          <w:rFonts w:eastAsiaTheme="minorEastAsia"/>
          <w:kern w:val="2"/>
          <w:sz w:val="24"/>
          <w:szCs w:val="24"/>
          <w:lang w:eastAsia="en-US"/>
          <w14:ligatures w14:val="standardContextual"/>
        </w:rPr>
        <w:t xml:space="preserve"> which may, in turn, enhance both agency and</w:t>
      </w:r>
      <w:r w:rsidR="008F4D4D" w:rsidRPr="00E25241">
        <w:rPr>
          <w:rFonts w:eastAsiaTheme="minorEastAsia"/>
          <w:kern w:val="2"/>
          <w:sz w:val="24"/>
          <w:szCs w:val="24"/>
          <w:lang w:eastAsia="en-US"/>
          <w14:ligatures w14:val="standardContextual"/>
        </w:rPr>
        <w:t xml:space="preserve"> wellbeing. </w:t>
      </w:r>
    </w:p>
    <w:p w14:paraId="6FB27A88" w14:textId="77777777" w:rsidR="008F4D4D" w:rsidRPr="00E25241" w:rsidRDefault="008F4D4D" w:rsidP="008F4D4D">
      <w:pPr>
        <w:spacing w:after="160"/>
        <w:ind w:firstLine="360"/>
        <w:contextualSpacing/>
        <w:rPr>
          <w:rFonts w:eastAsiaTheme="minorEastAsia"/>
          <w:kern w:val="2"/>
          <w:sz w:val="24"/>
          <w:szCs w:val="24"/>
          <w:lang w:eastAsia="en-US"/>
          <w14:ligatures w14:val="standardContextual"/>
        </w:rPr>
      </w:pPr>
    </w:p>
    <w:p w14:paraId="5B1CBC86" w14:textId="57E3C3E1" w:rsidR="00147D8C" w:rsidRPr="00E25241" w:rsidRDefault="005B528F" w:rsidP="008F4D4D">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A</w:t>
      </w:r>
      <w:r w:rsidR="008F4D4D" w:rsidRPr="00E25241">
        <w:rPr>
          <w:rFonts w:eastAsiaTheme="minorEastAsia"/>
          <w:kern w:val="2"/>
          <w:sz w:val="24"/>
          <w:szCs w:val="24"/>
          <w:lang w:eastAsia="en-US"/>
          <w14:ligatures w14:val="standardContextual"/>
        </w:rPr>
        <w:t xml:space="preserve">utistic children </w:t>
      </w:r>
      <w:r w:rsidR="00601260" w:rsidRPr="00E25241">
        <w:rPr>
          <w:rFonts w:eastAsiaTheme="minorEastAsia"/>
          <w:kern w:val="2"/>
          <w:sz w:val="24"/>
          <w:szCs w:val="24"/>
          <w:lang w:eastAsia="en-US"/>
          <w14:ligatures w14:val="standardContextual"/>
        </w:rPr>
        <w:t xml:space="preserve">may </w:t>
      </w:r>
      <w:r w:rsidR="008F4D4D" w:rsidRPr="00E25241">
        <w:rPr>
          <w:rFonts w:eastAsiaTheme="minorEastAsia"/>
          <w:kern w:val="2"/>
          <w:sz w:val="24"/>
          <w:szCs w:val="24"/>
          <w:lang w:eastAsia="en-US"/>
          <w14:ligatures w14:val="standardContextual"/>
        </w:rPr>
        <w:t xml:space="preserve">benefit from having support to find specific equipment or toys to </w:t>
      </w:r>
      <w:r w:rsidR="00601260" w:rsidRPr="00E25241">
        <w:rPr>
          <w:rFonts w:eastAsiaTheme="minorEastAsia"/>
          <w:kern w:val="2"/>
          <w:sz w:val="24"/>
          <w:szCs w:val="24"/>
          <w:lang w:eastAsia="en-US"/>
          <w14:ligatures w14:val="standardContextual"/>
        </w:rPr>
        <w:t>support their interests</w:t>
      </w:r>
      <w:r w:rsidR="008F4D4D" w:rsidRPr="00E25241">
        <w:rPr>
          <w:rFonts w:eastAsiaTheme="minorEastAsia"/>
          <w:kern w:val="2"/>
          <w:sz w:val="24"/>
          <w:szCs w:val="24"/>
          <w:lang w:eastAsia="en-US"/>
          <w14:ligatures w14:val="standardContextual"/>
        </w:rPr>
        <w:t xml:space="preserve">. </w:t>
      </w:r>
      <w:r w:rsidR="00601260" w:rsidRPr="00E25241">
        <w:rPr>
          <w:rFonts w:eastAsiaTheme="minorEastAsia"/>
          <w:kern w:val="2"/>
          <w:sz w:val="24"/>
          <w:szCs w:val="24"/>
          <w:lang w:eastAsia="en-US"/>
          <w14:ligatures w14:val="standardContextual"/>
        </w:rPr>
        <w:t>Such approaches</w:t>
      </w:r>
      <w:r w:rsidR="00A6728F" w:rsidRPr="00E25241">
        <w:rPr>
          <w:rFonts w:eastAsiaTheme="minorEastAsia"/>
          <w:kern w:val="2"/>
          <w:sz w:val="24"/>
          <w:szCs w:val="24"/>
          <w:lang w:eastAsia="en-US"/>
          <w14:ligatures w14:val="standardContextual"/>
        </w:rPr>
        <w:t xml:space="preserve"> ensure children have </w:t>
      </w:r>
      <w:r w:rsidR="008F4D4D" w:rsidRPr="00E25241">
        <w:rPr>
          <w:rFonts w:eastAsiaTheme="minorEastAsia"/>
          <w:kern w:val="2"/>
          <w:sz w:val="24"/>
          <w:szCs w:val="24"/>
          <w:lang w:eastAsia="en-US"/>
          <w14:ligatures w14:val="standardContextual"/>
        </w:rPr>
        <w:t xml:space="preserve">support to choose to interact with others </w:t>
      </w:r>
      <w:proofErr w:type="gramStart"/>
      <w:r w:rsidR="008F4D4D" w:rsidRPr="00E25241">
        <w:rPr>
          <w:rFonts w:eastAsiaTheme="minorEastAsia"/>
          <w:kern w:val="2"/>
          <w:sz w:val="24"/>
          <w:szCs w:val="24"/>
          <w:lang w:eastAsia="en-US"/>
          <w14:ligatures w14:val="standardContextual"/>
        </w:rPr>
        <w:t>if and when</w:t>
      </w:r>
      <w:proofErr w:type="gramEnd"/>
      <w:r w:rsidR="008F4D4D" w:rsidRPr="00E25241">
        <w:rPr>
          <w:rFonts w:eastAsiaTheme="minorEastAsia"/>
          <w:kern w:val="2"/>
          <w:sz w:val="24"/>
          <w:szCs w:val="24"/>
          <w:lang w:eastAsia="en-US"/>
          <w14:ligatures w14:val="standardContextual"/>
        </w:rPr>
        <w:t xml:space="preserve"> they want to</w:t>
      </w:r>
      <w:r w:rsidR="00A6728F" w:rsidRPr="00E25241">
        <w:rPr>
          <w:rFonts w:eastAsiaTheme="minorEastAsia"/>
          <w:kern w:val="2"/>
          <w:sz w:val="24"/>
          <w:szCs w:val="24"/>
          <w:lang w:eastAsia="en-US"/>
          <w14:ligatures w14:val="standardContextual"/>
        </w:rPr>
        <w:t>, while still valuing</w:t>
      </w:r>
      <w:r w:rsidR="00147D8C" w:rsidRPr="00E25241">
        <w:rPr>
          <w:rFonts w:eastAsiaTheme="minorEastAsia"/>
          <w:kern w:val="2"/>
          <w:sz w:val="24"/>
          <w:szCs w:val="24"/>
          <w:lang w:eastAsia="en-US"/>
          <w14:ligatures w14:val="standardContextual"/>
        </w:rPr>
        <w:t xml:space="preserve"> solitary or group play</w:t>
      </w:r>
      <w:r w:rsidR="008F4D4D" w:rsidRPr="00E25241">
        <w:rPr>
          <w:rFonts w:eastAsiaTheme="minorEastAsia"/>
          <w:kern w:val="2"/>
          <w:sz w:val="24"/>
          <w:szCs w:val="24"/>
          <w:lang w:eastAsia="en-US"/>
          <w14:ligatures w14:val="standardContextual"/>
        </w:rPr>
        <w:t xml:space="preserve">. Schools may need to reflect on what they offer at playtime to ensure that they include enough of various activities to enable all children to have something to meet their needs and areas of interest. </w:t>
      </w:r>
    </w:p>
    <w:p w14:paraId="65E32A78" w14:textId="77777777" w:rsidR="00147D8C" w:rsidRPr="00E25241" w:rsidRDefault="008F4D4D" w:rsidP="008F4D4D">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Schools should prioritise making all games accessible to all children (regardless of gender and neurodivergence). This could include explicitly teaching the rules to all children, having visual prompts for ‘how to play’ games in the playground,</w:t>
      </w:r>
      <w:r w:rsidRPr="00E25241">
        <w:rPr>
          <w:rFonts w:eastAsiaTheme="minorEastAsia"/>
          <w:kern w:val="2"/>
          <w:lang w:eastAsia="en-US"/>
          <w14:ligatures w14:val="standardContextual"/>
        </w:rPr>
        <w:t xml:space="preserve"> </w:t>
      </w:r>
      <w:r w:rsidRPr="00E25241">
        <w:rPr>
          <w:rFonts w:eastAsiaTheme="minorEastAsia"/>
          <w:kern w:val="2"/>
          <w:sz w:val="24"/>
          <w:szCs w:val="24"/>
          <w:lang w:eastAsia="en-US"/>
          <w14:ligatures w14:val="standardContextual"/>
        </w:rPr>
        <w:t xml:space="preserve">promoting </w:t>
      </w:r>
      <w:r w:rsidRPr="00E25241">
        <w:rPr>
          <w:rFonts w:eastAsiaTheme="minorEastAsia"/>
          <w:kern w:val="2"/>
          <w:sz w:val="24"/>
          <w:szCs w:val="24"/>
          <w:lang w:eastAsia="en-US"/>
          <w14:ligatures w14:val="standardContextual"/>
        </w:rPr>
        <w:lastRenderedPageBreak/>
        <w:t xml:space="preserve">positive role models (e.g., sharing the success of the England women’s football team) and creating an ethos of promoting access to all games to counterbalance the gender stereotyping of many activities. </w:t>
      </w:r>
    </w:p>
    <w:p w14:paraId="2D1394F7" w14:textId="35F975C2" w:rsidR="008F4D4D" w:rsidRPr="00E25241" w:rsidRDefault="00147D8C" w:rsidP="008F4D4D">
      <w:pPr>
        <w:spacing w:after="160"/>
        <w:ind w:firstLine="360"/>
        <w:contextualSpacing/>
        <w:rPr>
          <w:rFonts w:eastAsiaTheme="minorEastAsia"/>
          <w:kern w:val="2"/>
          <w:sz w:val="24"/>
          <w:szCs w:val="24"/>
          <w:lang w:eastAsia="en-US"/>
          <w14:ligatures w14:val="standardContextual"/>
        </w:rPr>
      </w:pPr>
      <w:r w:rsidRPr="00E25241">
        <w:rPr>
          <w:rFonts w:eastAsiaTheme="minorEastAsia"/>
          <w:kern w:val="2"/>
          <w:sz w:val="24"/>
          <w:szCs w:val="24"/>
          <w:lang w:eastAsia="en-US"/>
          <w14:ligatures w14:val="standardContextual"/>
        </w:rPr>
        <w:t>Finally, a</w:t>
      </w:r>
      <w:r w:rsidR="008F4D4D" w:rsidRPr="00E25241">
        <w:rPr>
          <w:rFonts w:eastAsiaTheme="minorEastAsia"/>
          <w:kern w:val="2"/>
          <w:sz w:val="24"/>
          <w:szCs w:val="24"/>
          <w:lang w:eastAsia="en-US"/>
          <w14:ligatures w14:val="standardContextual"/>
        </w:rPr>
        <w:t>utistic children should be consulted and be part of the discussion, to ensure arrangements are made to support their inclusion and equity of opportunities in the playground. The SEN Code of Practice (</w:t>
      </w:r>
      <w:r w:rsidR="00115689" w:rsidRPr="00115689">
        <w:rPr>
          <w:rFonts w:eastAsiaTheme="minorEastAsia"/>
          <w:kern w:val="2"/>
          <w:sz w:val="24"/>
          <w:szCs w:val="24"/>
          <w:lang w:eastAsia="en-US"/>
          <w14:ligatures w14:val="standardContextual"/>
        </w:rPr>
        <w:t>Department for Education &amp; Department of Health and Social Care, 2015</w:t>
      </w:r>
      <w:r w:rsidR="008F4D4D" w:rsidRPr="00E25241">
        <w:rPr>
          <w:rFonts w:eastAsiaTheme="minorEastAsia"/>
          <w:kern w:val="2"/>
          <w:sz w:val="24"/>
          <w:szCs w:val="24"/>
          <w:lang w:eastAsia="en-US"/>
          <w14:ligatures w14:val="standardContextual"/>
        </w:rPr>
        <w:t xml:space="preserve">) states that schools should consider alterations and provision to ensure that autistic children are not substantially disadvantaged compared with their peers. </w:t>
      </w:r>
    </w:p>
    <w:p w14:paraId="1C5E52C8" w14:textId="77777777" w:rsidR="00724592" w:rsidRPr="00E25241" w:rsidRDefault="00724592" w:rsidP="00724592">
      <w:pPr>
        <w:spacing w:after="160"/>
        <w:contextualSpacing/>
        <w:rPr>
          <w:rFonts w:eastAsiaTheme="minorEastAsia"/>
          <w:kern w:val="2"/>
          <w:sz w:val="24"/>
          <w:szCs w:val="24"/>
          <w:lang w:eastAsia="en-US"/>
          <w14:ligatures w14:val="standardContextual"/>
        </w:rPr>
      </w:pPr>
    </w:p>
    <w:p w14:paraId="0D164E80" w14:textId="6C59697B" w:rsidR="008F4D4D" w:rsidRPr="00E25241" w:rsidRDefault="008F4D4D" w:rsidP="004C0101">
      <w:pPr>
        <w:pStyle w:val="Heading2"/>
        <w:rPr>
          <w:rFonts w:eastAsiaTheme="minorEastAsia"/>
        </w:rPr>
      </w:pPr>
      <w:r w:rsidRPr="00E25241">
        <w:rPr>
          <w:rFonts w:eastAsiaTheme="minorEastAsia"/>
          <w:kern w:val="2"/>
          <w:lang w:eastAsia="en-US"/>
          <w14:ligatures w14:val="standardContextual"/>
        </w:rPr>
        <w:t xml:space="preserve"> </w:t>
      </w:r>
      <w:r w:rsidR="00724592" w:rsidRPr="00E25241">
        <w:rPr>
          <w:rFonts w:eastAsiaTheme="minorEastAsia"/>
        </w:rPr>
        <w:t>Conclusion</w:t>
      </w:r>
    </w:p>
    <w:p w14:paraId="7E746D38" w14:textId="77777777" w:rsidR="000F2A0B" w:rsidRPr="00E25241" w:rsidRDefault="008F4D4D" w:rsidP="000F2A0B">
      <w:pPr>
        <w:rPr>
          <w:rFonts w:eastAsiaTheme="minorHAnsi"/>
          <w:kern w:val="2"/>
          <w:sz w:val="24"/>
          <w:szCs w:val="24"/>
          <w:lang w:eastAsia="en-US"/>
          <w14:ligatures w14:val="standardContextual"/>
        </w:rPr>
      </w:pPr>
      <w:r w:rsidRPr="00E25241">
        <w:rPr>
          <w:rFonts w:eastAsiaTheme="minorHAnsi"/>
          <w:kern w:val="2"/>
          <w:sz w:val="24"/>
          <w:szCs w:val="24"/>
          <w:lang w:eastAsia="en-US"/>
          <w14:ligatures w14:val="standardContextual"/>
        </w:rPr>
        <w:tab/>
      </w:r>
      <w:r w:rsidR="000F2A0B" w:rsidRPr="00E25241">
        <w:rPr>
          <w:rFonts w:eastAsiaTheme="minorHAnsi"/>
          <w:kern w:val="2"/>
          <w:sz w:val="24"/>
          <w:szCs w:val="24"/>
          <w:lang w:eastAsia="en-US"/>
          <w14:ligatures w14:val="standardContextual"/>
        </w:rPr>
        <w:t xml:space="preserve">This study found that autistic children articulated clear and meaningful preferences for their playtime. Across the group, they valued having plenty of resources, a sense of agency, safe and predictable conditions, and the presence of others. Gendered patterns were also evident: boys often emphasised games and larger groups, while girls preferred small, familiar friendships, and these tendencies were reflected in observed behaviours. At the same time, children used solitary and peripheral play in ways that may have supported regulation, comfort, or connection. </w:t>
      </w:r>
    </w:p>
    <w:p w14:paraId="2268966F" w14:textId="3FB85601" w:rsidR="000A40F3" w:rsidRPr="00E25241" w:rsidRDefault="000F2A0B" w:rsidP="000F2A0B">
      <w:pPr>
        <w:ind w:firstLine="720"/>
        <w:rPr>
          <w:sz w:val="24"/>
          <w:szCs w:val="24"/>
        </w:rPr>
      </w:pPr>
      <w:r w:rsidRPr="00E25241">
        <w:rPr>
          <w:rFonts w:eastAsiaTheme="minorHAnsi"/>
          <w:kern w:val="2"/>
          <w:sz w:val="24"/>
          <w:szCs w:val="24"/>
          <w:lang w:eastAsia="en-US"/>
          <w14:ligatures w14:val="standardContextual"/>
        </w:rPr>
        <w:t xml:space="preserve">Taken together, the findings highlight that autistic play is diverse, purposeful, and often aligned with children’s own stated preferences. Recognising and supporting </w:t>
      </w:r>
      <w:proofErr w:type="gramStart"/>
      <w:r w:rsidRPr="00E25241">
        <w:rPr>
          <w:rFonts w:eastAsiaTheme="minorHAnsi"/>
          <w:kern w:val="2"/>
          <w:sz w:val="24"/>
          <w:szCs w:val="24"/>
          <w:lang w:eastAsia="en-US"/>
          <w14:ligatures w14:val="standardContextual"/>
        </w:rPr>
        <w:t>these varied play</w:t>
      </w:r>
      <w:proofErr w:type="gramEnd"/>
      <w:r w:rsidRPr="00E25241">
        <w:rPr>
          <w:rFonts w:eastAsiaTheme="minorHAnsi"/>
          <w:kern w:val="2"/>
          <w:sz w:val="24"/>
          <w:szCs w:val="24"/>
          <w:lang w:eastAsia="en-US"/>
          <w14:ligatures w14:val="standardContextual"/>
        </w:rPr>
        <w:t xml:space="preserve"> styles can help schools to promote agency, wellbeing, and inclusion. Future research should continue to explore autistic pupils’ playtime experiences, with attention to gender differences and to the wider contextual factors that shape how children’s preferences are expressed.</w:t>
      </w:r>
      <w:r w:rsidR="000A40F3" w:rsidRPr="00E25241">
        <w:rPr>
          <w:sz w:val="24"/>
          <w:szCs w:val="24"/>
        </w:rPr>
        <w:br w:type="page"/>
      </w:r>
    </w:p>
    <w:p w14:paraId="1686BC90" w14:textId="26CADBF3" w:rsidR="008F4D4D" w:rsidRPr="00E25241" w:rsidRDefault="7B7F45D3" w:rsidP="00614257">
      <w:pPr>
        <w:pStyle w:val="Heading1"/>
      </w:pPr>
      <w:r w:rsidRPr="00E25241">
        <w:lastRenderedPageBreak/>
        <w:t>References</w:t>
      </w:r>
    </w:p>
    <w:p w14:paraId="6BAFDA07"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American Psychiatric Association. (2013). </w:t>
      </w:r>
      <w:r w:rsidRPr="00D61DC4">
        <w:rPr>
          <w:rFonts w:eastAsiaTheme="majorEastAsia"/>
          <w:i/>
          <w:iCs/>
          <w:sz w:val="24"/>
          <w:szCs w:val="24"/>
        </w:rPr>
        <w:t>Diagnostic and statistical manual of mental disorders</w:t>
      </w:r>
      <w:r w:rsidRPr="00D61DC4">
        <w:rPr>
          <w:rFonts w:eastAsiaTheme="majorEastAsia"/>
          <w:sz w:val="24"/>
          <w:szCs w:val="24"/>
        </w:rPr>
        <w:t> (5th ed.). https://doi.org/10.1176/appi.books.9780890425596 </w:t>
      </w:r>
    </w:p>
    <w:p w14:paraId="544C3DD8"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Baines, E., Blatchford, P., &amp; Golding, K. (2020). Recess, breaktimes, and supervision. </w:t>
      </w:r>
      <w:r w:rsidRPr="00D61DC4">
        <w:rPr>
          <w:rFonts w:eastAsiaTheme="majorEastAsia"/>
          <w:i/>
          <w:iCs/>
          <w:sz w:val="24"/>
          <w:szCs w:val="24"/>
        </w:rPr>
        <w:t>The </w:t>
      </w:r>
      <w:proofErr w:type="spellStart"/>
      <w:r w:rsidRPr="00D61DC4">
        <w:rPr>
          <w:rFonts w:eastAsiaTheme="majorEastAsia"/>
          <w:i/>
          <w:iCs/>
          <w:sz w:val="24"/>
          <w:szCs w:val="24"/>
        </w:rPr>
        <w:t>Encyclopedia</w:t>
      </w:r>
      <w:proofErr w:type="spellEnd"/>
      <w:r w:rsidRPr="00D61DC4">
        <w:rPr>
          <w:rFonts w:eastAsiaTheme="majorEastAsia"/>
          <w:i/>
          <w:iCs/>
          <w:sz w:val="24"/>
          <w:szCs w:val="24"/>
        </w:rPr>
        <w:t> of Child and Adolescent Development</w:t>
      </w:r>
      <w:r w:rsidRPr="00D61DC4">
        <w:rPr>
          <w:rFonts w:eastAsiaTheme="majorEastAsia"/>
          <w:sz w:val="24"/>
          <w:szCs w:val="24"/>
        </w:rPr>
        <w:t>, 1–11. </w:t>
      </w:r>
      <w:hyperlink r:id="rId11" w:tgtFrame="_blank" w:history="1">
        <w:r w:rsidRPr="00D61DC4">
          <w:rPr>
            <w:rStyle w:val="Hyperlink"/>
            <w:rFonts w:eastAsiaTheme="majorEastAsia"/>
            <w:sz w:val="24"/>
            <w:szCs w:val="24"/>
          </w:rPr>
          <w:t>https://doi.org/10.1002/9781119171492.wecad268</w:t>
        </w:r>
      </w:hyperlink>
      <w:r w:rsidRPr="00D61DC4">
        <w:rPr>
          <w:rFonts w:eastAsiaTheme="majorEastAsia"/>
          <w:sz w:val="24"/>
          <w:szCs w:val="24"/>
        </w:rPr>
        <w:t> </w:t>
      </w:r>
    </w:p>
    <w:p w14:paraId="0BED78B0" w14:textId="77777777" w:rsidR="00683FE3" w:rsidRPr="00D61DC4" w:rsidRDefault="00683FE3" w:rsidP="00683FE3">
      <w:pPr>
        <w:spacing w:after="160" w:line="279" w:lineRule="auto"/>
        <w:ind w:hanging="720"/>
        <w:rPr>
          <w:sz w:val="24"/>
          <w:szCs w:val="24"/>
        </w:rPr>
      </w:pPr>
      <w:r w:rsidRPr="00D61DC4">
        <w:rPr>
          <w:rFonts w:eastAsiaTheme="majorEastAsia"/>
          <w:sz w:val="24"/>
          <w:szCs w:val="24"/>
          <w:lang w:val="fr-FR"/>
        </w:rPr>
        <w:t>Barbu, S., Cabanes, G., &amp; Maner-Idrissi, G. L. (2011). </w:t>
      </w:r>
      <w:r w:rsidRPr="00D61DC4">
        <w:rPr>
          <w:rFonts w:eastAsiaTheme="majorEastAsia"/>
          <w:sz w:val="24"/>
          <w:szCs w:val="24"/>
        </w:rPr>
        <w:t>Boys and Girls on the Playground: Sex Differences in Social Development Are Not Stable across Early Childhood. </w:t>
      </w:r>
      <w:proofErr w:type="spellStart"/>
      <w:r w:rsidRPr="00D61DC4">
        <w:rPr>
          <w:rFonts w:eastAsiaTheme="majorEastAsia"/>
          <w:i/>
          <w:iCs/>
          <w:sz w:val="24"/>
          <w:szCs w:val="24"/>
        </w:rPr>
        <w:t>PloS</w:t>
      </w:r>
      <w:proofErr w:type="spellEnd"/>
      <w:r w:rsidRPr="00D61DC4">
        <w:rPr>
          <w:rFonts w:eastAsiaTheme="majorEastAsia"/>
          <w:i/>
          <w:iCs/>
          <w:sz w:val="24"/>
          <w:szCs w:val="24"/>
        </w:rPr>
        <w:t> One</w:t>
      </w:r>
      <w:r w:rsidRPr="00D61DC4">
        <w:rPr>
          <w:rFonts w:eastAsiaTheme="majorEastAsia"/>
          <w:sz w:val="24"/>
          <w:szCs w:val="24"/>
        </w:rPr>
        <w:t>, </w:t>
      </w:r>
      <w:r w:rsidRPr="00D61DC4">
        <w:rPr>
          <w:rFonts w:eastAsiaTheme="majorEastAsia"/>
          <w:i/>
          <w:iCs/>
          <w:sz w:val="24"/>
          <w:szCs w:val="24"/>
        </w:rPr>
        <w:t>6</w:t>
      </w:r>
      <w:r w:rsidRPr="00D61DC4">
        <w:rPr>
          <w:rFonts w:eastAsiaTheme="majorEastAsia"/>
          <w:sz w:val="24"/>
          <w:szCs w:val="24"/>
        </w:rPr>
        <w:t>(1), e16407. </w:t>
      </w:r>
      <w:hyperlink r:id="rId12" w:tgtFrame="_blank" w:history="1">
        <w:r w:rsidRPr="00D61DC4">
          <w:rPr>
            <w:rStyle w:val="Hyperlink"/>
            <w:rFonts w:eastAsiaTheme="majorEastAsia"/>
            <w:sz w:val="24"/>
            <w:szCs w:val="24"/>
          </w:rPr>
          <w:t>https://doi.org/10.1371/journal.pone.0016407</w:t>
        </w:r>
      </w:hyperlink>
      <w:r w:rsidRPr="00D61DC4">
        <w:rPr>
          <w:rFonts w:eastAsiaTheme="majorEastAsia"/>
          <w:sz w:val="24"/>
          <w:szCs w:val="24"/>
        </w:rPr>
        <w:t> </w:t>
      </w:r>
    </w:p>
    <w:p w14:paraId="303BBD06"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Bauminger, N., Shulman, C., &amp; Agam, G. (2003). Peer Interaction and Loneliness in High-Functioning Children with Autism. </w:t>
      </w:r>
      <w:r w:rsidRPr="00D61DC4">
        <w:rPr>
          <w:rFonts w:eastAsiaTheme="majorEastAsia"/>
          <w:i/>
          <w:iCs/>
          <w:sz w:val="24"/>
          <w:szCs w:val="24"/>
        </w:rPr>
        <w:t>Journal of Autism and Developmental Disorders</w:t>
      </w:r>
      <w:r w:rsidRPr="00D61DC4">
        <w:rPr>
          <w:rFonts w:eastAsiaTheme="majorEastAsia"/>
          <w:sz w:val="24"/>
          <w:szCs w:val="24"/>
        </w:rPr>
        <w:t>, </w:t>
      </w:r>
      <w:r w:rsidRPr="00D61DC4">
        <w:rPr>
          <w:rFonts w:eastAsiaTheme="majorEastAsia"/>
          <w:i/>
          <w:iCs/>
          <w:sz w:val="24"/>
          <w:szCs w:val="24"/>
        </w:rPr>
        <w:t>33</w:t>
      </w:r>
      <w:r w:rsidRPr="00D61DC4">
        <w:rPr>
          <w:rFonts w:eastAsiaTheme="majorEastAsia"/>
          <w:sz w:val="24"/>
          <w:szCs w:val="24"/>
        </w:rPr>
        <w:t>(5), 489–507. https://doi.org/10.1023/a:1025827427901 </w:t>
      </w:r>
    </w:p>
    <w:p w14:paraId="7ECF54C9" w14:textId="77777777" w:rsidR="00683FE3" w:rsidRPr="00D61DC4" w:rsidRDefault="00683FE3" w:rsidP="00683FE3">
      <w:pPr>
        <w:spacing w:after="160" w:line="279" w:lineRule="auto"/>
        <w:ind w:hanging="720"/>
        <w:rPr>
          <w:sz w:val="24"/>
          <w:szCs w:val="24"/>
        </w:rPr>
      </w:pPr>
      <w:r w:rsidRPr="00D61DC4">
        <w:rPr>
          <w:rFonts w:eastAsiaTheme="majorEastAsia"/>
          <w:sz w:val="24"/>
          <w:szCs w:val="24"/>
          <w:lang w:val="de-DE"/>
        </w:rPr>
        <w:t>Bauminger, N., Solomon, M., &amp; Rogers, S. J. (2009). </w:t>
      </w:r>
      <w:r w:rsidRPr="00D61DC4">
        <w:rPr>
          <w:rFonts w:eastAsiaTheme="majorEastAsia"/>
          <w:sz w:val="24"/>
          <w:szCs w:val="24"/>
        </w:rPr>
        <w:t>Predicting friendship quality in autism spectrum disorders and typical development. </w:t>
      </w:r>
      <w:r w:rsidRPr="00D61DC4">
        <w:rPr>
          <w:rFonts w:eastAsiaTheme="majorEastAsia"/>
          <w:i/>
          <w:iCs/>
          <w:sz w:val="24"/>
          <w:szCs w:val="24"/>
        </w:rPr>
        <w:t>Journal of Autism and Developmental Disorders</w:t>
      </w:r>
      <w:r w:rsidRPr="00D61DC4">
        <w:rPr>
          <w:rFonts w:eastAsiaTheme="majorEastAsia"/>
          <w:sz w:val="24"/>
          <w:szCs w:val="24"/>
        </w:rPr>
        <w:t>, </w:t>
      </w:r>
      <w:r w:rsidRPr="00D61DC4">
        <w:rPr>
          <w:rFonts w:eastAsiaTheme="majorEastAsia"/>
          <w:i/>
          <w:iCs/>
          <w:sz w:val="24"/>
          <w:szCs w:val="24"/>
        </w:rPr>
        <w:t>40</w:t>
      </w:r>
      <w:r w:rsidRPr="00D61DC4">
        <w:rPr>
          <w:rFonts w:eastAsiaTheme="majorEastAsia"/>
          <w:sz w:val="24"/>
          <w:szCs w:val="24"/>
        </w:rPr>
        <w:t>(6), 751–761. https://doi.org/10.1007/s10803-009-0928-8 </w:t>
      </w:r>
    </w:p>
    <w:p w14:paraId="72F49967"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Blanc, R., Adrien, J., Roux, S., &amp; Barthélémy, C. (2005). Dysregulation of pretend play and communication development in children with autism. </w:t>
      </w:r>
      <w:r w:rsidRPr="00D61DC4">
        <w:rPr>
          <w:rFonts w:eastAsiaTheme="majorEastAsia"/>
          <w:i/>
          <w:iCs/>
          <w:sz w:val="24"/>
          <w:szCs w:val="24"/>
          <w:lang w:val="it-IT"/>
        </w:rPr>
        <w:t>Autism</w:t>
      </w:r>
      <w:r w:rsidRPr="00D61DC4">
        <w:rPr>
          <w:rFonts w:eastAsiaTheme="majorEastAsia"/>
          <w:sz w:val="24"/>
          <w:szCs w:val="24"/>
          <w:lang w:val="it-IT"/>
        </w:rPr>
        <w:t>, </w:t>
      </w:r>
      <w:r w:rsidRPr="00D61DC4">
        <w:rPr>
          <w:rFonts w:eastAsiaTheme="majorEastAsia"/>
          <w:i/>
          <w:iCs/>
          <w:sz w:val="24"/>
          <w:szCs w:val="24"/>
          <w:lang w:val="it-IT"/>
        </w:rPr>
        <w:t>9</w:t>
      </w:r>
      <w:r w:rsidRPr="00D61DC4">
        <w:rPr>
          <w:rFonts w:eastAsiaTheme="majorEastAsia"/>
          <w:sz w:val="24"/>
          <w:szCs w:val="24"/>
          <w:lang w:val="it-IT"/>
        </w:rPr>
        <w:t>(3), 229–245. </w:t>
      </w:r>
      <w:r w:rsidRPr="00D61DC4">
        <w:rPr>
          <w:sz w:val="24"/>
          <w:szCs w:val="24"/>
        </w:rPr>
        <w:fldChar w:fldCharType="begin"/>
      </w:r>
      <w:r w:rsidRPr="00D61DC4">
        <w:rPr>
          <w:sz w:val="24"/>
          <w:szCs w:val="24"/>
        </w:rPr>
        <w:instrText>HYPERLINK "https://doi.org/10.1177/1362361305053253" \t "_blank"</w:instrText>
      </w:r>
      <w:r w:rsidRPr="00D61DC4">
        <w:rPr>
          <w:sz w:val="24"/>
          <w:szCs w:val="24"/>
        </w:rPr>
      </w:r>
      <w:r w:rsidRPr="00D61DC4">
        <w:rPr>
          <w:sz w:val="24"/>
          <w:szCs w:val="24"/>
        </w:rPr>
        <w:fldChar w:fldCharType="separate"/>
      </w:r>
      <w:r w:rsidRPr="00D61DC4">
        <w:rPr>
          <w:rStyle w:val="Hyperlink"/>
          <w:rFonts w:eastAsiaTheme="majorEastAsia"/>
          <w:sz w:val="24"/>
          <w:szCs w:val="24"/>
          <w:lang w:val="it-IT"/>
        </w:rPr>
        <w:t>https://doi.org/10.1177/1362361305053253</w:t>
      </w:r>
      <w:r w:rsidRPr="00D61DC4">
        <w:rPr>
          <w:sz w:val="24"/>
          <w:szCs w:val="24"/>
        </w:rPr>
        <w:fldChar w:fldCharType="end"/>
      </w:r>
      <w:r w:rsidRPr="00D61DC4">
        <w:rPr>
          <w:rFonts w:eastAsiaTheme="majorEastAsia"/>
          <w:sz w:val="24"/>
          <w:szCs w:val="24"/>
        </w:rPr>
        <w:t> </w:t>
      </w:r>
    </w:p>
    <w:p w14:paraId="2CAE0452" w14:textId="77777777" w:rsidR="00683FE3" w:rsidRPr="00D61DC4" w:rsidRDefault="00683FE3" w:rsidP="00683FE3">
      <w:pPr>
        <w:spacing w:after="160" w:line="279" w:lineRule="auto"/>
        <w:ind w:hanging="720"/>
        <w:rPr>
          <w:sz w:val="24"/>
          <w:szCs w:val="24"/>
        </w:rPr>
      </w:pPr>
      <w:r w:rsidRPr="00D61DC4">
        <w:rPr>
          <w:rFonts w:eastAsiaTheme="majorEastAsia"/>
          <w:sz w:val="24"/>
          <w:szCs w:val="24"/>
          <w:lang w:val="it-IT"/>
        </w:rPr>
        <w:t>Blatchford, P., Pellegrini, A. D., &amp; Baines, E. (2016). </w:t>
      </w:r>
      <w:r w:rsidRPr="00D61DC4">
        <w:rPr>
          <w:rFonts w:eastAsiaTheme="majorEastAsia"/>
          <w:i/>
          <w:iCs/>
          <w:sz w:val="24"/>
          <w:szCs w:val="24"/>
        </w:rPr>
        <w:t>The child at school: Interactions with Peers and Teachers</w:t>
      </w:r>
      <w:r w:rsidRPr="00D61DC4">
        <w:rPr>
          <w:rFonts w:eastAsiaTheme="majorEastAsia"/>
          <w:sz w:val="24"/>
          <w:szCs w:val="24"/>
        </w:rPr>
        <w:t>. </w:t>
      </w:r>
    </w:p>
    <w:p w14:paraId="2AE89A07"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Braun, V., &amp; Clarke, V. (2021). One size </w:t>
      </w:r>
      <w:proofErr w:type="gramStart"/>
      <w:r w:rsidRPr="00D61DC4">
        <w:rPr>
          <w:rFonts w:eastAsiaTheme="majorEastAsia"/>
          <w:sz w:val="24"/>
          <w:szCs w:val="24"/>
        </w:rPr>
        <w:t>fits</w:t>
      </w:r>
      <w:proofErr w:type="gramEnd"/>
      <w:r w:rsidRPr="00D61DC4">
        <w:rPr>
          <w:rFonts w:eastAsiaTheme="majorEastAsia"/>
          <w:sz w:val="24"/>
          <w:szCs w:val="24"/>
        </w:rPr>
        <w:t> all? What counts as quality practice in (reflexive) thematic analysis? </w:t>
      </w:r>
      <w:r w:rsidRPr="00D61DC4">
        <w:rPr>
          <w:rFonts w:eastAsiaTheme="majorEastAsia"/>
          <w:i/>
          <w:iCs/>
          <w:sz w:val="24"/>
          <w:szCs w:val="24"/>
        </w:rPr>
        <w:t>Qualitative Research in Psychology</w:t>
      </w:r>
      <w:r w:rsidRPr="00D61DC4">
        <w:rPr>
          <w:rFonts w:eastAsiaTheme="majorEastAsia"/>
          <w:sz w:val="24"/>
          <w:szCs w:val="24"/>
        </w:rPr>
        <w:t>, </w:t>
      </w:r>
      <w:r w:rsidRPr="00D61DC4">
        <w:rPr>
          <w:rFonts w:eastAsiaTheme="majorEastAsia"/>
          <w:i/>
          <w:iCs/>
          <w:sz w:val="24"/>
          <w:szCs w:val="24"/>
        </w:rPr>
        <w:t>18</w:t>
      </w:r>
      <w:r w:rsidRPr="00D61DC4">
        <w:rPr>
          <w:rFonts w:eastAsiaTheme="majorEastAsia"/>
          <w:sz w:val="24"/>
          <w:szCs w:val="24"/>
        </w:rPr>
        <w:t>(3), 328–352. https://doi.org/10.1080/14780887.2020.1769238 </w:t>
      </w:r>
    </w:p>
    <w:p w14:paraId="3869C906"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Braun, V., &amp; Clarke, V. (2022). Toward good practice in thematic analysis: Avoiding common problems and be(com)</w:t>
      </w:r>
      <w:proofErr w:type="spellStart"/>
      <w:r w:rsidRPr="00D61DC4">
        <w:rPr>
          <w:rFonts w:eastAsiaTheme="majorEastAsia"/>
          <w:sz w:val="24"/>
          <w:szCs w:val="24"/>
        </w:rPr>
        <w:t>ing</w:t>
      </w:r>
      <w:proofErr w:type="spellEnd"/>
      <w:r w:rsidRPr="00D61DC4">
        <w:rPr>
          <w:rFonts w:eastAsiaTheme="majorEastAsia"/>
          <w:sz w:val="24"/>
          <w:szCs w:val="24"/>
        </w:rPr>
        <w:t> </w:t>
      </w:r>
      <w:proofErr w:type="spellStart"/>
      <w:r w:rsidRPr="00D61DC4">
        <w:rPr>
          <w:rFonts w:eastAsiaTheme="majorEastAsia"/>
          <w:sz w:val="24"/>
          <w:szCs w:val="24"/>
        </w:rPr>
        <w:t>aknowingresearcher</w:t>
      </w:r>
      <w:proofErr w:type="spellEnd"/>
      <w:r w:rsidRPr="00D61DC4">
        <w:rPr>
          <w:rFonts w:eastAsiaTheme="majorEastAsia"/>
          <w:sz w:val="24"/>
          <w:szCs w:val="24"/>
        </w:rPr>
        <w:t>. </w:t>
      </w:r>
      <w:r w:rsidRPr="00D61DC4">
        <w:rPr>
          <w:rFonts w:eastAsiaTheme="majorEastAsia"/>
          <w:i/>
          <w:iCs/>
          <w:sz w:val="24"/>
          <w:szCs w:val="24"/>
        </w:rPr>
        <w:t>International Journal of Transgender Health</w:t>
      </w:r>
      <w:r w:rsidRPr="00D61DC4">
        <w:rPr>
          <w:rFonts w:eastAsiaTheme="majorEastAsia"/>
          <w:sz w:val="24"/>
          <w:szCs w:val="24"/>
        </w:rPr>
        <w:t>, </w:t>
      </w:r>
      <w:r w:rsidRPr="00D61DC4">
        <w:rPr>
          <w:rFonts w:eastAsiaTheme="majorEastAsia"/>
          <w:i/>
          <w:iCs/>
          <w:sz w:val="24"/>
          <w:szCs w:val="24"/>
        </w:rPr>
        <w:t>24</w:t>
      </w:r>
      <w:r w:rsidRPr="00D61DC4">
        <w:rPr>
          <w:rFonts w:eastAsiaTheme="majorEastAsia"/>
          <w:sz w:val="24"/>
          <w:szCs w:val="24"/>
        </w:rPr>
        <w:t>(1), 1–6. https://doi.org/10.1080/26895269.2022.2129597 </w:t>
      </w:r>
    </w:p>
    <w:p w14:paraId="4D51B3C9"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Burr, V. (1995). </w:t>
      </w:r>
      <w:r w:rsidRPr="00D61DC4">
        <w:rPr>
          <w:rFonts w:eastAsiaTheme="majorEastAsia"/>
          <w:i/>
          <w:iCs/>
          <w:sz w:val="24"/>
          <w:szCs w:val="24"/>
        </w:rPr>
        <w:t>An introduction to social constructionism</w:t>
      </w:r>
      <w:r w:rsidRPr="00D61DC4">
        <w:rPr>
          <w:rFonts w:eastAsiaTheme="majorEastAsia"/>
          <w:sz w:val="24"/>
          <w:szCs w:val="24"/>
        </w:rPr>
        <w:t>. </w:t>
      </w:r>
      <w:hyperlink r:id="rId13" w:tgtFrame="_blank" w:history="1">
        <w:r w:rsidRPr="00D61DC4">
          <w:rPr>
            <w:rStyle w:val="Hyperlink"/>
            <w:rFonts w:eastAsiaTheme="majorEastAsia"/>
            <w:sz w:val="24"/>
            <w:szCs w:val="24"/>
          </w:rPr>
          <w:t>https://doi.org/10.4324/9780203299968</w:t>
        </w:r>
      </w:hyperlink>
      <w:r w:rsidRPr="00D61DC4">
        <w:rPr>
          <w:rFonts w:eastAsiaTheme="majorEastAsia"/>
          <w:sz w:val="24"/>
          <w:szCs w:val="24"/>
        </w:rPr>
        <w:t> </w:t>
      </w:r>
    </w:p>
    <w:p w14:paraId="526B003B"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Cohen, J. (2013). Statistical Power Analysis for the </w:t>
      </w:r>
      <w:proofErr w:type="spellStart"/>
      <w:r w:rsidRPr="00D61DC4">
        <w:rPr>
          <w:rFonts w:eastAsiaTheme="majorEastAsia"/>
          <w:sz w:val="24"/>
          <w:szCs w:val="24"/>
        </w:rPr>
        <w:t>Behavioral</w:t>
      </w:r>
      <w:proofErr w:type="spellEnd"/>
      <w:r w:rsidRPr="00D61DC4">
        <w:rPr>
          <w:rFonts w:eastAsiaTheme="majorEastAsia"/>
          <w:sz w:val="24"/>
          <w:szCs w:val="24"/>
        </w:rPr>
        <w:t> Sciences. In </w:t>
      </w:r>
      <w:r w:rsidRPr="00D61DC4">
        <w:rPr>
          <w:rFonts w:eastAsiaTheme="majorEastAsia"/>
          <w:i/>
          <w:iCs/>
          <w:sz w:val="24"/>
          <w:szCs w:val="24"/>
        </w:rPr>
        <w:t>Routledge eBooks</w:t>
      </w:r>
      <w:r w:rsidRPr="00D61DC4">
        <w:rPr>
          <w:rFonts w:eastAsiaTheme="majorEastAsia"/>
          <w:sz w:val="24"/>
          <w:szCs w:val="24"/>
        </w:rPr>
        <w:t>. https://doi.org/10.4324/9780203771587 </w:t>
      </w:r>
    </w:p>
    <w:p w14:paraId="6DF4CBF2"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Creswell, J. W., Plano Clark, V. L., Gutmann, M. L., &amp; Hanson, W. E. (2017). Choosing a mixed methods design. In </w:t>
      </w:r>
      <w:r w:rsidRPr="00D61DC4">
        <w:rPr>
          <w:rFonts w:eastAsiaTheme="majorEastAsia"/>
          <w:i/>
          <w:iCs/>
          <w:sz w:val="24"/>
          <w:szCs w:val="24"/>
        </w:rPr>
        <w:t>Designing and Conducting Mixed Methods Research</w:t>
      </w:r>
      <w:r w:rsidRPr="00D61DC4">
        <w:rPr>
          <w:rFonts w:eastAsiaTheme="majorEastAsia"/>
          <w:sz w:val="24"/>
          <w:szCs w:val="24"/>
        </w:rPr>
        <w:t> (3rd ed., pp. 53–56). </w:t>
      </w:r>
      <w:hyperlink r:id="rId14" w:tgtFrame="_blank" w:history="1">
        <w:r w:rsidRPr="00D61DC4">
          <w:rPr>
            <w:rStyle w:val="Hyperlink"/>
            <w:rFonts w:eastAsiaTheme="majorEastAsia"/>
            <w:sz w:val="24"/>
            <w:szCs w:val="24"/>
          </w:rPr>
          <w:t>https://us.sagepub.com/sites/default/files/upm-binaries/35066_Chapter3.pdf</w:t>
        </w:r>
      </w:hyperlink>
      <w:r w:rsidRPr="00D61DC4">
        <w:rPr>
          <w:rFonts w:eastAsiaTheme="majorEastAsia"/>
          <w:sz w:val="24"/>
          <w:szCs w:val="24"/>
        </w:rPr>
        <w:t> </w:t>
      </w:r>
    </w:p>
    <w:p w14:paraId="6340EE0F"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lastRenderedPageBreak/>
        <w:t>Dark, J. (2024). Eight principles of neuro-inclusion: An autistic perspective on innovating inclusive research methods. </w:t>
      </w:r>
      <w:r w:rsidRPr="00D61DC4">
        <w:rPr>
          <w:rFonts w:eastAsiaTheme="majorEastAsia"/>
          <w:i/>
          <w:iCs/>
          <w:sz w:val="24"/>
          <w:szCs w:val="24"/>
        </w:rPr>
        <w:t>Frontiers in Psychology, 15</w:t>
      </w:r>
      <w:r w:rsidRPr="00D61DC4">
        <w:rPr>
          <w:rFonts w:eastAsiaTheme="majorEastAsia"/>
          <w:sz w:val="24"/>
          <w:szCs w:val="24"/>
        </w:rPr>
        <w:t>, Article 1326536. https://doi.org/10.3389/fpsyg.2024.1326536 </w:t>
      </w:r>
    </w:p>
    <w:p w14:paraId="4CF9AC0F" w14:textId="77777777" w:rsidR="00683FE3" w:rsidRPr="00683FE3" w:rsidRDefault="00683FE3" w:rsidP="00683FE3">
      <w:pPr>
        <w:ind w:hanging="720"/>
        <w:rPr>
          <w:sz w:val="24"/>
          <w:szCs w:val="24"/>
        </w:rPr>
      </w:pPr>
      <w:r w:rsidRPr="00D61DC4">
        <w:rPr>
          <w:rFonts w:eastAsiaTheme="majorEastAsia"/>
          <w:sz w:val="24"/>
          <w:szCs w:val="24"/>
        </w:rPr>
        <w:t>Dean, M., Harwood, R., &amp; </w:t>
      </w:r>
      <w:proofErr w:type="spellStart"/>
      <w:r w:rsidRPr="00D61DC4">
        <w:rPr>
          <w:rFonts w:eastAsiaTheme="majorEastAsia"/>
          <w:sz w:val="24"/>
          <w:szCs w:val="24"/>
        </w:rPr>
        <w:t>Kasari</w:t>
      </w:r>
      <w:proofErr w:type="spellEnd"/>
      <w:r w:rsidRPr="00D61DC4">
        <w:rPr>
          <w:rFonts w:eastAsiaTheme="majorEastAsia"/>
          <w:sz w:val="24"/>
          <w:szCs w:val="24"/>
        </w:rPr>
        <w:t>, C. (2016). The art of camouflage: Gender differences in the social </w:t>
      </w:r>
      <w:proofErr w:type="spellStart"/>
      <w:r w:rsidRPr="00D61DC4">
        <w:rPr>
          <w:rFonts w:eastAsiaTheme="majorEastAsia"/>
          <w:sz w:val="24"/>
          <w:szCs w:val="24"/>
        </w:rPr>
        <w:t>behaviors</w:t>
      </w:r>
      <w:proofErr w:type="spellEnd"/>
      <w:r w:rsidRPr="00D61DC4">
        <w:rPr>
          <w:rFonts w:eastAsiaTheme="majorEastAsia"/>
          <w:sz w:val="24"/>
          <w:szCs w:val="24"/>
        </w:rPr>
        <w:t> of girls and boys with autism spectrum disorder. </w:t>
      </w:r>
      <w:r w:rsidRPr="00D61DC4">
        <w:rPr>
          <w:rFonts w:eastAsiaTheme="majorEastAsia"/>
          <w:i/>
          <w:iCs/>
          <w:sz w:val="24"/>
          <w:szCs w:val="24"/>
        </w:rPr>
        <w:t>Autism</w:t>
      </w:r>
      <w:r w:rsidRPr="00D61DC4">
        <w:rPr>
          <w:rFonts w:eastAsiaTheme="majorEastAsia"/>
          <w:sz w:val="24"/>
          <w:szCs w:val="24"/>
        </w:rPr>
        <w:t>, </w:t>
      </w:r>
      <w:r w:rsidRPr="00D61DC4">
        <w:rPr>
          <w:rFonts w:eastAsiaTheme="majorEastAsia"/>
          <w:i/>
          <w:iCs/>
          <w:sz w:val="24"/>
          <w:szCs w:val="24"/>
        </w:rPr>
        <w:t>21</w:t>
      </w:r>
      <w:r w:rsidRPr="00D61DC4">
        <w:rPr>
          <w:rFonts w:eastAsiaTheme="majorEastAsia"/>
          <w:sz w:val="24"/>
          <w:szCs w:val="24"/>
        </w:rPr>
        <w:t>(6), 678–689. https://doi.org/10.1177/1362361316671845 </w:t>
      </w:r>
    </w:p>
    <w:p w14:paraId="214AA9E5" w14:textId="77777777" w:rsidR="00683FE3" w:rsidRPr="00D61DC4" w:rsidRDefault="00683FE3" w:rsidP="00683FE3">
      <w:pPr>
        <w:spacing w:after="160" w:line="279" w:lineRule="auto"/>
        <w:ind w:hanging="720"/>
        <w:rPr>
          <w:sz w:val="24"/>
          <w:szCs w:val="24"/>
        </w:rPr>
      </w:pPr>
      <w:r w:rsidRPr="00683FE3">
        <w:rPr>
          <w:sz w:val="24"/>
          <w:szCs w:val="24"/>
        </w:rPr>
        <w:t xml:space="preserve">Department for Education, &amp; Department of Health and Social Care. (2015). </w:t>
      </w:r>
      <w:r w:rsidRPr="00683FE3">
        <w:rPr>
          <w:rFonts w:eastAsiaTheme="majorEastAsia"/>
          <w:i/>
          <w:iCs/>
          <w:sz w:val="24"/>
          <w:szCs w:val="24"/>
        </w:rPr>
        <w:t>Special educational needs and disability code of practice: 0 to 25 years</w:t>
      </w:r>
      <w:r w:rsidRPr="00683FE3">
        <w:rPr>
          <w:sz w:val="24"/>
          <w:szCs w:val="24"/>
        </w:rPr>
        <w:t xml:space="preserve">. GOV.UK. </w:t>
      </w:r>
      <w:hyperlink r:id="rId15" w:tgtFrame="_new" w:history="1">
        <w:r w:rsidRPr="00683FE3">
          <w:rPr>
            <w:rStyle w:val="Hyperlink"/>
            <w:rFonts w:eastAsiaTheme="majorEastAsia"/>
            <w:sz w:val="24"/>
            <w:szCs w:val="24"/>
          </w:rPr>
          <w:t>https://www.gov.uk/government/publications/send-code-of-practice-0-to-25</w:t>
        </w:r>
      </w:hyperlink>
    </w:p>
    <w:p w14:paraId="486485FD"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Edwards, K. (2006). Sharing spaces: school playground design and children’s well</w:t>
      </w:r>
      <w:r w:rsidRPr="00D61DC4">
        <w:rPr>
          <w:rFonts w:ascii="Cambria Math" w:eastAsiaTheme="majorEastAsia" w:hAnsi="Cambria Math" w:cs="Cambria Math"/>
          <w:sz w:val="24"/>
          <w:szCs w:val="24"/>
        </w:rPr>
        <w:t>‐</w:t>
      </w:r>
      <w:r w:rsidRPr="00D61DC4">
        <w:rPr>
          <w:rFonts w:eastAsiaTheme="majorEastAsia"/>
          <w:sz w:val="24"/>
          <w:szCs w:val="24"/>
        </w:rPr>
        <w:t>being. </w:t>
      </w:r>
      <w:r w:rsidRPr="00D61DC4">
        <w:rPr>
          <w:rFonts w:eastAsiaTheme="majorEastAsia"/>
          <w:i/>
          <w:iCs/>
          <w:sz w:val="24"/>
          <w:szCs w:val="24"/>
        </w:rPr>
        <w:t>Journal of Public Mental Health</w:t>
      </w:r>
      <w:r w:rsidRPr="00D61DC4">
        <w:rPr>
          <w:rFonts w:eastAsiaTheme="majorEastAsia"/>
          <w:sz w:val="24"/>
          <w:szCs w:val="24"/>
        </w:rPr>
        <w:t>, </w:t>
      </w:r>
      <w:r w:rsidRPr="00D61DC4">
        <w:rPr>
          <w:rFonts w:eastAsiaTheme="majorEastAsia"/>
          <w:i/>
          <w:iCs/>
          <w:sz w:val="24"/>
          <w:szCs w:val="24"/>
        </w:rPr>
        <w:t>5</w:t>
      </w:r>
      <w:r w:rsidRPr="00D61DC4">
        <w:rPr>
          <w:rFonts w:eastAsiaTheme="majorEastAsia"/>
          <w:sz w:val="24"/>
          <w:szCs w:val="24"/>
        </w:rPr>
        <w:t>(1), 18–23. </w:t>
      </w:r>
      <w:hyperlink r:id="rId16" w:tgtFrame="_blank" w:history="1">
        <w:r w:rsidRPr="00D61DC4">
          <w:rPr>
            <w:rStyle w:val="Hyperlink"/>
            <w:rFonts w:eastAsiaTheme="majorEastAsia"/>
            <w:sz w:val="24"/>
            <w:szCs w:val="24"/>
          </w:rPr>
          <w:t>https://doi.org/10.1108/17465729200600006</w:t>
        </w:r>
      </w:hyperlink>
      <w:r w:rsidRPr="00D61DC4">
        <w:rPr>
          <w:rFonts w:eastAsiaTheme="majorEastAsia"/>
          <w:sz w:val="24"/>
          <w:szCs w:val="24"/>
        </w:rPr>
        <w:t> </w:t>
      </w:r>
    </w:p>
    <w:p w14:paraId="537525E8"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Eisele, M., &amp; Howard, J. (2012). Exploring the presence of characteristics associated with play within the ritual repetitive behaviour of autistic children. </w:t>
      </w:r>
      <w:r w:rsidRPr="00D61DC4">
        <w:rPr>
          <w:rFonts w:eastAsiaTheme="majorEastAsia"/>
          <w:i/>
          <w:iCs/>
          <w:sz w:val="24"/>
          <w:szCs w:val="24"/>
        </w:rPr>
        <w:t>International Journal of Play, 1</w:t>
      </w:r>
      <w:r w:rsidRPr="00D61DC4">
        <w:rPr>
          <w:rFonts w:eastAsiaTheme="majorEastAsia"/>
          <w:sz w:val="24"/>
          <w:szCs w:val="24"/>
        </w:rPr>
        <w:t>(2), 139–150. https://doi.org/10.1080/21594937.2012.692202 </w:t>
      </w:r>
    </w:p>
    <w:p w14:paraId="503C1DCE"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Fletcher-Watson, S., Adams, J., Brook, K., Charman, T., Crane, L., Cusack, J., </w:t>
      </w:r>
      <w:proofErr w:type="spellStart"/>
      <w:r w:rsidRPr="00D61DC4">
        <w:rPr>
          <w:rFonts w:eastAsiaTheme="majorEastAsia"/>
          <w:sz w:val="24"/>
          <w:szCs w:val="24"/>
        </w:rPr>
        <w:t>Leekam</w:t>
      </w:r>
      <w:proofErr w:type="spellEnd"/>
      <w:r w:rsidRPr="00D61DC4">
        <w:rPr>
          <w:rFonts w:eastAsiaTheme="majorEastAsia"/>
          <w:sz w:val="24"/>
          <w:szCs w:val="24"/>
        </w:rPr>
        <w:t>, S., Milton, D., Parr, J. R., &amp; Pellicano, E. (2018). Making the future together: Shaping autism research through meaningful participation. </w:t>
      </w:r>
      <w:r w:rsidRPr="00D61DC4">
        <w:rPr>
          <w:rFonts w:eastAsiaTheme="majorEastAsia"/>
          <w:i/>
          <w:iCs/>
          <w:sz w:val="24"/>
          <w:szCs w:val="24"/>
        </w:rPr>
        <w:t>Autism</w:t>
      </w:r>
      <w:r w:rsidRPr="00D61DC4">
        <w:rPr>
          <w:rFonts w:eastAsiaTheme="majorEastAsia"/>
          <w:sz w:val="24"/>
          <w:szCs w:val="24"/>
        </w:rPr>
        <w:t>, </w:t>
      </w:r>
      <w:r w:rsidRPr="00D61DC4">
        <w:rPr>
          <w:rFonts w:eastAsiaTheme="majorEastAsia"/>
          <w:i/>
          <w:iCs/>
          <w:sz w:val="24"/>
          <w:szCs w:val="24"/>
        </w:rPr>
        <w:t>23</w:t>
      </w:r>
      <w:r w:rsidRPr="00D61DC4">
        <w:rPr>
          <w:rFonts w:eastAsiaTheme="majorEastAsia"/>
          <w:sz w:val="24"/>
          <w:szCs w:val="24"/>
        </w:rPr>
        <w:t>(4), 943–953. </w:t>
      </w:r>
      <w:hyperlink r:id="rId17" w:tgtFrame="_blank" w:history="1">
        <w:r w:rsidRPr="00D61DC4">
          <w:rPr>
            <w:rStyle w:val="Hyperlink"/>
            <w:rFonts w:eastAsiaTheme="majorEastAsia"/>
            <w:sz w:val="24"/>
            <w:szCs w:val="24"/>
          </w:rPr>
          <w:t>https://doi.org/10.1177/1362361318786721</w:t>
        </w:r>
      </w:hyperlink>
      <w:r w:rsidRPr="00D61DC4">
        <w:rPr>
          <w:rFonts w:eastAsiaTheme="majorEastAsia"/>
          <w:sz w:val="24"/>
          <w:szCs w:val="24"/>
        </w:rPr>
        <w:t> </w:t>
      </w:r>
    </w:p>
    <w:p w14:paraId="2D505096" w14:textId="77777777" w:rsidR="00683FE3" w:rsidRPr="00D61DC4" w:rsidRDefault="00683FE3" w:rsidP="00683FE3">
      <w:pPr>
        <w:spacing w:after="160" w:line="279" w:lineRule="auto"/>
        <w:ind w:hanging="720"/>
        <w:rPr>
          <w:sz w:val="24"/>
          <w:szCs w:val="24"/>
        </w:rPr>
      </w:pPr>
      <w:proofErr w:type="spellStart"/>
      <w:r w:rsidRPr="00D61DC4">
        <w:rPr>
          <w:rFonts w:eastAsiaTheme="majorEastAsia"/>
          <w:sz w:val="24"/>
          <w:szCs w:val="24"/>
        </w:rPr>
        <w:t>Fombonne</w:t>
      </w:r>
      <w:proofErr w:type="spellEnd"/>
      <w:r w:rsidRPr="00D61DC4">
        <w:rPr>
          <w:rFonts w:eastAsiaTheme="majorEastAsia"/>
          <w:sz w:val="24"/>
          <w:szCs w:val="24"/>
        </w:rPr>
        <w:t>, E. (2020). Camouflage and autism. </w:t>
      </w:r>
      <w:r w:rsidRPr="00D61DC4">
        <w:rPr>
          <w:rFonts w:eastAsiaTheme="majorEastAsia"/>
          <w:i/>
          <w:iCs/>
          <w:sz w:val="24"/>
          <w:szCs w:val="24"/>
        </w:rPr>
        <w:t>Journal of Child Psychology and Psychiatry and Allied Disciplines</w:t>
      </w:r>
      <w:r w:rsidRPr="00D61DC4">
        <w:rPr>
          <w:rFonts w:eastAsiaTheme="majorEastAsia"/>
          <w:sz w:val="24"/>
          <w:szCs w:val="24"/>
        </w:rPr>
        <w:t>, </w:t>
      </w:r>
      <w:r w:rsidRPr="00D61DC4">
        <w:rPr>
          <w:rFonts w:eastAsiaTheme="majorEastAsia"/>
          <w:i/>
          <w:iCs/>
          <w:sz w:val="24"/>
          <w:szCs w:val="24"/>
        </w:rPr>
        <w:t>61</w:t>
      </w:r>
      <w:r w:rsidRPr="00D61DC4">
        <w:rPr>
          <w:rFonts w:eastAsiaTheme="majorEastAsia"/>
          <w:sz w:val="24"/>
          <w:szCs w:val="24"/>
        </w:rPr>
        <w:t>(7), 735–738. </w:t>
      </w:r>
      <w:hyperlink r:id="rId18" w:tgtFrame="_blank" w:history="1">
        <w:r w:rsidRPr="00D61DC4">
          <w:rPr>
            <w:rStyle w:val="Hyperlink"/>
            <w:rFonts w:eastAsiaTheme="majorEastAsia"/>
            <w:sz w:val="24"/>
            <w:szCs w:val="24"/>
          </w:rPr>
          <w:t>https://doi.org/10.1111/jcpp.13296</w:t>
        </w:r>
      </w:hyperlink>
      <w:r w:rsidRPr="00D61DC4">
        <w:rPr>
          <w:rFonts w:eastAsiaTheme="majorEastAsia"/>
          <w:sz w:val="24"/>
          <w:szCs w:val="24"/>
        </w:rPr>
        <w:t> </w:t>
      </w:r>
    </w:p>
    <w:p w14:paraId="7D3061C8"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Gibson, J. L., &amp; McNally, S. M. (2024). Play in the education and care of young autistic children. </w:t>
      </w:r>
      <w:r w:rsidRPr="00D61DC4">
        <w:rPr>
          <w:rFonts w:eastAsiaTheme="majorEastAsia"/>
          <w:i/>
          <w:iCs/>
          <w:sz w:val="24"/>
          <w:szCs w:val="24"/>
        </w:rPr>
        <w:t>In Resilience and Wellbeing in Young Children, Their Families and Communities</w:t>
      </w:r>
      <w:r w:rsidRPr="00D61DC4">
        <w:rPr>
          <w:rFonts w:eastAsiaTheme="majorEastAsia"/>
          <w:sz w:val="24"/>
          <w:szCs w:val="24"/>
        </w:rPr>
        <w:t> (1st ed., Chapter 12). Routledge. https://doi.org/10.4324/9781003345664-12 </w:t>
      </w:r>
    </w:p>
    <w:p w14:paraId="442426F3"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Gilmore, S., Frederick, L., Santillan, L., &amp; Locke, J. (2019). The games they play: Observations of children with autism spectrum disorder on the school playground. </w:t>
      </w:r>
      <w:r w:rsidRPr="00D61DC4">
        <w:rPr>
          <w:rFonts w:eastAsiaTheme="majorEastAsia"/>
          <w:i/>
          <w:iCs/>
          <w:sz w:val="24"/>
          <w:szCs w:val="24"/>
        </w:rPr>
        <w:t>Autism</w:t>
      </w:r>
      <w:r w:rsidRPr="00D61DC4">
        <w:rPr>
          <w:rFonts w:eastAsiaTheme="majorEastAsia"/>
          <w:sz w:val="24"/>
          <w:szCs w:val="24"/>
        </w:rPr>
        <w:t>, </w:t>
      </w:r>
      <w:r w:rsidRPr="00D61DC4">
        <w:rPr>
          <w:rFonts w:eastAsiaTheme="majorEastAsia"/>
          <w:i/>
          <w:iCs/>
          <w:sz w:val="24"/>
          <w:szCs w:val="24"/>
        </w:rPr>
        <w:t>23</w:t>
      </w:r>
      <w:r w:rsidRPr="00D61DC4">
        <w:rPr>
          <w:rFonts w:eastAsiaTheme="majorEastAsia"/>
          <w:sz w:val="24"/>
          <w:szCs w:val="24"/>
        </w:rPr>
        <w:t>(6), 1343–1353. </w:t>
      </w:r>
      <w:hyperlink r:id="rId19" w:tgtFrame="_blank" w:history="1">
        <w:r w:rsidRPr="00D61DC4">
          <w:rPr>
            <w:rStyle w:val="Hyperlink"/>
            <w:rFonts w:eastAsiaTheme="majorEastAsia"/>
            <w:sz w:val="24"/>
            <w:szCs w:val="24"/>
          </w:rPr>
          <w:t>https://doi.org/10.1177/1362361318811987</w:t>
        </w:r>
      </w:hyperlink>
      <w:r w:rsidRPr="00D61DC4">
        <w:rPr>
          <w:rFonts w:eastAsiaTheme="majorEastAsia"/>
          <w:sz w:val="24"/>
          <w:szCs w:val="24"/>
        </w:rPr>
        <w:t> </w:t>
      </w:r>
    </w:p>
    <w:p w14:paraId="39F70455"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Goodall, C. (2018). ‘I felt closed in and like I couldn’t breathe’: A qualitative study exploring the mainstream educational experiences of autistic young people. </w:t>
      </w:r>
      <w:r w:rsidRPr="00D61DC4">
        <w:rPr>
          <w:rFonts w:eastAsiaTheme="majorEastAsia"/>
          <w:i/>
          <w:iCs/>
          <w:sz w:val="24"/>
          <w:szCs w:val="24"/>
        </w:rPr>
        <w:t>Autism &amp; Developmental Language Impairments</w:t>
      </w:r>
      <w:r w:rsidRPr="00D61DC4">
        <w:rPr>
          <w:rFonts w:eastAsiaTheme="majorEastAsia"/>
          <w:sz w:val="24"/>
          <w:szCs w:val="24"/>
        </w:rPr>
        <w:t>, </w:t>
      </w:r>
      <w:r w:rsidRPr="00D61DC4">
        <w:rPr>
          <w:rFonts w:eastAsiaTheme="majorEastAsia"/>
          <w:i/>
          <w:iCs/>
          <w:sz w:val="24"/>
          <w:szCs w:val="24"/>
        </w:rPr>
        <w:t>3</w:t>
      </w:r>
      <w:r w:rsidRPr="00D61DC4">
        <w:rPr>
          <w:rFonts w:eastAsiaTheme="majorEastAsia"/>
          <w:sz w:val="24"/>
          <w:szCs w:val="24"/>
        </w:rPr>
        <w:t>, 239694151880440. </w:t>
      </w:r>
      <w:hyperlink r:id="rId20" w:tgtFrame="_blank" w:history="1">
        <w:r w:rsidRPr="00D61DC4">
          <w:rPr>
            <w:rStyle w:val="Hyperlink"/>
            <w:rFonts w:eastAsiaTheme="majorEastAsia"/>
            <w:sz w:val="24"/>
            <w:szCs w:val="24"/>
          </w:rPr>
          <w:t>https://doi.org/10.1177/2396941518804407</w:t>
        </w:r>
      </w:hyperlink>
      <w:r w:rsidRPr="00D61DC4">
        <w:rPr>
          <w:rFonts w:eastAsiaTheme="majorEastAsia"/>
          <w:sz w:val="24"/>
          <w:szCs w:val="24"/>
        </w:rPr>
        <w:t> </w:t>
      </w:r>
    </w:p>
    <w:p w14:paraId="546DF25E"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lastRenderedPageBreak/>
        <w:t>Goscicki, B. L. (2023). Overlooked and in plain sight: A scoping review of autistic females’ experiences in inclusive school settings. In </w:t>
      </w:r>
      <w:r w:rsidRPr="00D61DC4">
        <w:rPr>
          <w:rFonts w:eastAsiaTheme="majorEastAsia"/>
          <w:i/>
          <w:iCs/>
          <w:sz w:val="24"/>
          <w:szCs w:val="24"/>
        </w:rPr>
        <w:t>International review of research in developmental disabilities</w:t>
      </w:r>
      <w:r w:rsidRPr="00D61DC4">
        <w:rPr>
          <w:rFonts w:eastAsiaTheme="majorEastAsia"/>
          <w:sz w:val="24"/>
          <w:szCs w:val="24"/>
        </w:rPr>
        <w:t> (pp. 135–187). </w:t>
      </w:r>
      <w:hyperlink r:id="rId21" w:tgtFrame="_blank" w:history="1">
        <w:r w:rsidRPr="00D61DC4">
          <w:rPr>
            <w:rStyle w:val="Hyperlink"/>
            <w:rFonts w:eastAsiaTheme="majorEastAsia"/>
            <w:sz w:val="24"/>
            <w:szCs w:val="24"/>
          </w:rPr>
          <w:t>https://doi.org/10.1016/bs.irrdd.2023.09.004</w:t>
        </w:r>
      </w:hyperlink>
      <w:r w:rsidRPr="00D61DC4">
        <w:rPr>
          <w:rFonts w:eastAsiaTheme="majorEastAsia"/>
          <w:sz w:val="24"/>
          <w:szCs w:val="24"/>
        </w:rPr>
        <w:t> </w:t>
      </w:r>
    </w:p>
    <w:p w14:paraId="18F7D08D"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Gould J., </w:t>
      </w:r>
      <w:proofErr w:type="gramStart"/>
      <w:r w:rsidRPr="00D61DC4">
        <w:rPr>
          <w:rFonts w:eastAsiaTheme="majorEastAsia"/>
          <w:sz w:val="24"/>
          <w:szCs w:val="24"/>
        </w:rPr>
        <w:t>&amp;  Ashton</w:t>
      </w:r>
      <w:proofErr w:type="gramEnd"/>
      <w:r w:rsidRPr="00D61DC4">
        <w:rPr>
          <w:rFonts w:eastAsiaTheme="majorEastAsia"/>
          <w:sz w:val="24"/>
          <w:szCs w:val="24"/>
        </w:rPr>
        <w:t>-Smith</w:t>
      </w:r>
      <w:r w:rsidRPr="00683FE3">
        <w:rPr>
          <w:sz w:val="24"/>
          <w:szCs w:val="24"/>
        </w:rPr>
        <w:t>,</w:t>
      </w:r>
      <w:r w:rsidRPr="00D61DC4">
        <w:rPr>
          <w:rFonts w:eastAsiaTheme="majorEastAsia"/>
          <w:sz w:val="24"/>
          <w:szCs w:val="24"/>
        </w:rPr>
        <w:t xml:space="preserve"> J</w:t>
      </w:r>
      <w:r w:rsidRPr="00683FE3">
        <w:rPr>
          <w:sz w:val="24"/>
          <w:szCs w:val="24"/>
        </w:rPr>
        <w:t>.</w:t>
      </w:r>
      <w:r w:rsidRPr="00D61DC4">
        <w:rPr>
          <w:rFonts w:eastAsiaTheme="majorEastAsia"/>
          <w:sz w:val="24"/>
          <w:szCs w:val="24"/>
        </w:rPr>
        <w:t xml:space="preserve"> (2011) Missed diagnosis or misdiagnosis? Girls and women on the autism spectrum.</w:t>
      </w:r>
      <w:r w:rsidRPr="00D61DC4">
        <w:rPr>
          <w:rFonts w:ascii="Arial" w:eastAsiaTheme="majorEastAsia" w:hAnsi="Arial" w:cs="Arial"/>
          <w:sz w:val="24"/>
          <w:szCs w:val="24"/>
        </w:rPr>
        <w:t> </w:t>
      </w:r>
      <w:r w:rsidRPr="00D61DC4">
        <w:rPr>
          <w:rFonts w:eastAsiaTheme="majorEastAsia"/>
          <w:i/>
          <w:iCs/>
          <w:sz w:val="24"/>
          <w:szCs w:val="24"/>
        </w:rPr>
        <w:t>Good Autism Practice</w:t>
      </w:r>
      <w:r w:rsidRPr="00D61DC4">
        <w:rPr>
          <w:rFonts w:ascii="Arial" w:eastAsiaTheme="majorEastAsia" w:hAnsi="Arial" w:cs="Arial"/>
          <w:sz w:val="24"/>
          <w:szCs w:val="24"/>
        </w:rPr>
        <w:t> </w:t>
      </w:r>
      <w:r w:rsidRPr="00D61DC4">
        <w:rPr>
          <w:rFonts w:eastAsiaTheme="majorEastAsia"/>
          <w:sz w:val="24"/>
          <w:szCs w:val="24"/>
        </w:rPr>
        <w:t>12(1): 34–41. </w:t>
      </w:r>
    </w:p>
    <w:p w14:paraId="760860E0" w14:textId="77777777" w:rsidR="00683FE3" w:rsidRPr="00683FE3" w:rsidRDefault="00683FE3" w:rsidP="00683FE3">
      <w:pPr>
        <w:ind w:hanging="720"/>
        <w:rPr>
          <w:sz w:val="24"/>
          <w:szCs w:val="24"/>
        </w:rPr>
      </w:pPr>
      <w:r w:rsidRPr="00D61DC4">
        <w:rPr>
          <w:rFonts w:eastAsiaTheme="majorEastAsia"/>
          <w:sz w:val="24"/>
          <w:szCs w:val="24"/>
        </w:rPr>
        <w:t>Hagen, A., Skaug, H. N., &amp; Synnes, K. (2019). Children's </w:t>
      </w:r>
      <w:proofErr w:type="spellStart"/>
      <w:r w:rsidRPr="00D61DC4">
        <w:rPr>
          <w:rFonts w:eastAsiaTheme="majorEastAsia"/>
          <w:sz w:val="24"/>
          <w:szCs w:val="24"/>
        </w:rPr>
        <w:t>favorite</w:t>
      </w:r>
      <w:proofErr w:type="spellEnd"/>
      <w:r w:rsidRPr="00D61DC4">
        <w:rPr>
          <w:rFonts w:eastAsiaTheme="majorEastAsia"/>
          <w:sz w:val="24"/>
          <w:szCs w:val="24"/>
        </w:rPr>
        <w:t> places on the kindergarten playground-according to the staff. </w:t>
      </w:r>
    </w:p>
    <w:p w14:paraId="3A795F4C" w14:textId="77777777" w:rsidR="00683FE3" w:rsidRPr="00D61DC4" w:rsidRDefault="00683FE3" w:rsidP="00683FE3">
      <w:pPr>
        <w:spacing w:after="160" w:line="279" w:lineRule="auto"/>
        <w:ind w:hanging="720"/>
        <w:rPr>
          <w:sz w:val="24"/>
          <w:szCs w:val="24"/>
        </w:rPr>
      </w:pPr>
      <w:r w:rsidRPr="00683FE3">
        <w:rPr>
          <w:sz w:val="24"/>
          <w:szCs w:val="24"/>
        </w:rPr>
        <w:t xml:space="preserve">Harrop, C., Green, J., </w:t>
      </w:r>
      <w:proofErr w:type="spellStart"/>
      <w:r w:rsidRPr="00683FE3">
        <w:rPr>
          <w:sz w:val="24"/>
          <w:szCs w:val="24"/>
        </w:rPr>
        <w:t>Hudry</w:t>
      </w:r>
      <w:proofErr w:type="spellEnd"/>
      <w:r w:rsidRPr="00683FE3">
        <w:rPr>
          <w:sz w:val="24"/>
          <w:szCs w:val="24"/>
        </w:rPr>
        <w:t xml:space="preserve">, K., &amp; PACT Consortium. (2017). Play complexity and toy engagement in preschoolers with autism spectrum disorder: Do girls and boys </w:t>
      </w:r>
      <w:proofErr w:type="gramStart"/>
      <w:r w:rsidRPr="00683FE3">
        <w:rPr>
          <w:sz w:val="24"/>
          <w:szCs w:val="24"/>
        </w:rPr>
        <w:t>differ?.</w:t>
      </w:r>
      <w:proofErr w:type="gramEnd"/>
      <w:r w:rsidRPr="00683FE3">
        <w:rPr>
          <w:sz w:val="24"/>
          <w:szCs w:val="24"/>
        </w:rPr>
        <w:t> </w:t>
      </w:r>
      <w:r w:rsidRPr="00683FE3">
        <w:rPr>
          <w:i/>
          <w:iCs/>
          <w:sz w:val="24"/>
          <w:szCs w:val="24"/>
        </w:rPr>
        <w:t>Autism</w:t>
      </w:r>
      <w:r w:rsidRPr="00683FE3">
        <w:rPr>
          <w:sz w:val="24"/>
          <w:szCs w:val="24"/>
        </w:rPr>
        <w:t>, </w:t>
      </w:r>
      <w:r w:rsidRPr="00683FE3">
        <w:rPr>
          <w:i/>
          <w:iCs/>
          <w:sz w:val="24"/>
          <w:szCs w:val="24"/>
        </w:rPr>
        <w:t>21</w:t>
      </w:r>
      <w:r w:rsidRPr="00683FE3">
        <w:rPr>
          <w:sz w:val="24"/>
          <w:szCs w:val="24"/>
        </w:rPr>
        <w:t>(1), 37-50.</w:t>
      </w:r>
    </w:p>
    <w:p w14:paraId="5D49AC11"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Ingram, D. H., Mayes, S. D., Troxell, L. B., &amp; Calhoun, S. L. (2007). Assessing children with autism, mental retardation, and typical development using the Playground Observation Checklist. </w:t>
      </w:r>
      <w:r w:rsidRPr="00D61DC4">
        <w:rPr>
          <w:rFonts w:eastAsiaTheme="majorEastAsia"/>
          <w:i/>
          <w:iCs/>
          <w:sz w:val="24"/>
          <w:szCs w:val="24"/>
        </w:rPr>
        <w:t>Autism</w:t>
      </w:r>
      <w:r w:rsidRPr="00D61DC4">
        <w:rPr>
          <w:rFonts w:eastAsiaTheme="majorEastAsia"/>
          <w:sz w:val="24"/>
          <w:szCs w:val="24"/>
        </w:rPr>
        <w:t>, </w:t>
      </w:r>
      <w:r w:rsidRPr="00D61DC4">
        <w:rPr>
          <w:rFonts w:eastAsiaTheme="majorEastAsia"/>
          <w:i/>
          <w:iCs/>
          <w:sz w:val="24"/>
          <w:szCs w:val="24"/>
        </w:rPr>
        <w:t>11</w:t>
      </w:r>
      <w:r w:rsidRPr="00D61DC4">
        <w:rPr>
          <w:rFonts w:eastAsiaTheme="majorEastAsia"/>
          <w:sz w:val="24"/>
          <w:szCs w:val="24"/>
        </w:rPr>
        <w:t>(4), 311–319. https://doi.org/10.1177/1362361307078129 </w:t>
      </w:r>
    </w:p>
    <w:p w14:paraId="6E5AF0A0"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Jones, D. R., &amp; Mandell, D. S. (2020). To address racial disparities in autism research, we must think globally, act locally. </w:t>
      </w:r>
      <w:r w:rsidRPr="00D61DC4">
        <w:rPr>
          <w:rFonts w:eastAsiaTheme="majorEastAsia"/>
          <w:i/>
          <w:iCs/>
          <w:sz w:val="24"/>
          <w:szCs w:val="24"/>
        </w:rPr>
        <w:t>Autism</w:t>
      </w:r>
      <w:r w:rsidRPr="00D61DC4">
        <w:rPr>
          <w:rFonts w:eastAsiaTheme="majorEastAsia"/>
          <w:sz w:val="24"/>
          <w:szCs w:val="24"/>
        </w:rPr>
        <w:t>, </w:t>
      </w:r>
      <w:r w:rsidRPr="00D61DC4">
        <w:rPr>
          <w:rFonts w:eastAsiaTheme="majorEastAsia"/>
          <w:i/>
          <w:iCs/>
          <w:sz w:val="24"/>
          <w:szCs w:val="24"/>
        </w:rPr>
        <w:t>24</w:t>
      </w:r>
      <w:r w:rsidRPr="00D61DC4">
        <w:rPr>
          <w:rFonts w:eastAsiaTheme="majorEastAsia"/>
          <w:sz w:val="24"/>
          <w:szCs w:val="24"/>
        </w:rPr>
        <w:t>(7), 1587–1589. https://doi.org/10.1177/1362361320948313 </w:t>
      </w:r>
    </w:p>
    <w:p w14:paraId="31CE0BE8" w14:textId="77777777" w:rsidR="00683FE3" w:rsidRPr="00683FE3" w:rsidRDefault="00683FE3" w:rsidP="00683FE3">
      <w:pPr>
        <w:ind w:hanging="720"/>
        <w:rPr>
          <w:sz w:val="24"/>
          <w:szCs w:val="24"/>
        </w:rPr>
      </w:pPr>
      <w:proofErr w:type="spellStart"/>
      <w:r w:rsidRPr="00D61DC4">
        <w:rPr>
          <w:rFonts w:eastAsiaTheme="majorEastAsia"/>
          <w:sz w:val="24"/>
          <w:szCs w:val="24"/>
        </w:rPr>
        <w:t>Kasari</w:t>
      </w:r>
      <w:proofErr w:type="spellEnd"/>
      <w:r w:rsidRPr="00D61DC4">
        <w:rPr>
          <w:rFonts w:eastAsiaTheme="majorEastAsia"/>
          <w:sz w:val="24"/>
          <w:szCs w:val="24"/>
        </w:rPr>
        <w:t>, C., Locke, J., </w:t>
      </w:r>
      <w:proofErr w:type="spellStart"/>
      <w:r w:rsidRPr="00D61DC4">
        <w:rPr>
          <w:rFonts w:eastAsiaTheme="majorEastAsia"/>
          <w:sz w:val="24"/>
          <w:szCs w:val="24"/>
        </w:rPr>
        <w:t>Gulsrud</w:t>
      </w:r>
      <w:proofErr w:type="spellEnd"/>
      <w:r w:rsidRPr="00D61DC4">
        <w:rPr>
          <w:rFonts w:eastAsiaTheme="majorEastAsia"/>
          <w:sz w:val="24"/>
          <w:szCs w:val="24"/>
        </w:rPr>
        <w:t>, A. C., &amp; Rotheram-Fuller, E. (2011). Social networks and friendships at school: Comparing children with and without ASD. </w:t>
      </w:r>
      <w:r w:rsidRPr="00D61DC4">
        <w:rPr>
          <w:rFonts w:eastAsiaTheme="majorEastAsia"/>
          <w:i/>
          <w:iCs/>
          <w:sz w:val="24"/>
          <w:szCs w:val="24"/>
        </w:rPr>
        <w:t>Journal of Autism and Developmental Disorders</w:t>
      </w:r>
      <w:r w:rsidRPr="00D61DC4">
        <w:rPr>
          <w:rFonts w:eastAsiaTheme="majorEastAsia"/>
          <w:sz w:val="24"/>
          <w:szCs w:val="24"/>
        </w:rPr>
        <w:t>, </w:t>
      </w:r>
      <w:r w:rsidRPr="00D61DC4">
        <w:rPr>
          <w:rFonts w:eastAsiaTheme="majorEastAsia"/>
          <w:i/>
          <w:iCs/>
          <w:sz w:val="24"/>
          <w:szCs w:val="24"/>
        </w:rPr>
        <w:t>41</w:t>
      </w:r>
      <w:r w:rsidRPr="00D61DC4">
        <w:rPr>
          <w:rFonts w:eastAsiaTheme="majorEastAsia"/>
          <w:sz w:val="24"/>
          <w:szCs w:val="24"/>
        </w:rPr>
        <w:t>(5), 533–544. </w:t>
      </w:r>
      <w:hyperlink r:id="rId22" w:tgtFrame="_blank" w:history="1">
        <w:r w:rsidRPr="00D61DC4">
          <w:rPr>
            <w:rStyle w:val="Hyperlink"/>
            <w:rFonts w:eastAsiaTheme="majorEastAsia"/>
            <w:sz w:val="24"/>
            <w:szCs w:val="24"/>
          </w:rPr>
          <w:t>https://doi.org/10.1007/s10803-010-1076-x</w:t>
        </w:r>
      </w:hyperlink>
      <w:r w:rsidRPr="00D61DC4">
        <w:rPr>
          <w:rFonts w:eastAsiaTheme="majorEastAsia"/>
          <w:sz w:val="24"/>
          <w:szCs w:val="24"/>
        </w:rPr>
        <w:t> </w:t>
      </w:r>
    </w:p>
    <w:p w14:paraId="48AB9EC5" w14:textId="77777777" w:rsidR="00683FE3" w:rsidRPr="00D61DC4" w:rsidRDefault="00683FE3" w:rsidP="00683FE3">
      <w:pPr>
        <w:spacing w:after="160" w:line="279" w:lineRule="auto"/>
        <w:ind w:hanging="720"/>
        <w:rPr>
          <w:sz w:val="24"/>
          <w:szCs w:val="24"/>
        </w:rPr>
      </w:pPr>
      <w:r w:rsidRPr="00683FE3">
        <w:rPr>
          <w:sz w:val="24"/>
          <w:szCs w:val="24"/>
        </w:rPr>
        <w:t xml:space="preserve">Kelly, G.A. (1955). </w:t>
      </w:r>
      <w:r w:rsidRPr="00683FE3">
        <w:rPr>
          <w:i/>
          <w:iCs/>
          <w:sz w:val="24"/>
          <w:szCs w:val="24"/>
        </w:rPr>
        <w:t>The Psychology of personal Constructs.</w:t>
      </w:r>
      <w:r w:rsidRPr="00683FE3">
        <w:rPr>
          <w:sz w:val="24"/>
          <w:szCs w:val="24"/>
        </w:rPr>
        <w:t xml:space="preserve"> New York: Norton.</w:t>
      </w:r>
    </w:p>
    <w:p w14:paraId="7AF6BD16" w14:textId="77777777" w:rsidR="00683FE3" w:rsidRPr="00D61DC4" w:rsidRDefault="00683FE3" w:rsidP="00683FE3">
      <w:pPr>
        <w:spacing w:after="160" w:line="279" w:lineRule="auto"/>
        <w:ind w:hanging="720"/>
        <w:rPr>
          <w:sz w:val="24"/>
          <w:szCs w:val="24"/>
        </w:rPr>
      </w:pPr>
      <w:proofErr w:type="spellStart"/>
      <w:r w:rsidRPr="00D61DC4">
        <w:rPr>
          <w:rFonts w:eastAsiaTheme="majorEastAsia"/>
          <w:sz w:val="24"/>
          <w:szCs w:val="24"/>
          <w:lang w:val="fr-FR"/>
        </w:rPr>
        <w:t>Kissine</w:t>
      </w:r>
      <w:proofErr w:type="spellEnd"/>
      <w:r w:rsidRPr="00D61DC4">
        <w:rPr>
          <w:rFonts w:eastAsiaTheme="majorEastAsia"/>
          <w:sz w:val="24"/>
          <w:szCs w:val="24"/>
          <w:lang w:val="fr-FR"/>
        </w:rPr>
        <w:t>, M., Clin, É., &amp; De Villiers, J. (2016). La pragmatique dans les troubles du spectre autistique. </w:t>
      </w:r>
      <w:proofErr w:type="spellStart"/>
      <w:r w:rsidRPr="00D61DC4">
        <w:rPr>
          <w:rFonts w:eastAsiaTheme="majorEastAsia"/>
          <w:i/>
          <w:iCs/>
          <w:sz w:val="24"/>
          <w:szCs w:val="24"/>
          <w:lang w:val="fr-FR"/>
        </w:rPr>
        <w:t>MéDecine</w:t>
      </w:r>
      <w:proofErr w:type="spellEnd"/>
      <w:r w:rsidRPr="00D61DC4">
        <w:rPr>
          <w:rFonts w:eastAsiaTheme="majorEastAsia"/>
          <w:i/>
          <w:iCs/>
          <w:sz w:val="24"/>
          <w:szCs w:val="24"/>
          <w:lang w:val="fr-FR"/>
        </w:rPr>
        <w:t>/Sciences/MS. </w:t>
      </w:r>
      <w:proofErr w:type="spellStart"/>
      <w:r w:rsidRPr="00D61DC4">
        <w:rPr>
          <w:rFonts w:eastAsiaTheme="majorEastAsia"/>
          <w:i/>
          <w:iCs/>
          <w:sz w:val="24"/>
          <w:szCs w:val="24"/>
          <w:lang w:val="fr-FR"/>
        </w:rPr>
        <w:t>MéDecine</w:t>
      </w:r>
      <w:proofErr w:type="spellEnd"/>
      <w:r w:rsidRPr="00D61DC4">
        <w:rPr>
          <w:rFonts w:eastAsiaTheme="majorEastAsia"/>
          <w:i/>
          <w:iCs/>
          <w:sz w:val="24"/>
          <w:szCs w:val="24"/>
          <w:lang w:val="fr-FR"/>
        </w:rPr>
        <w:t> Sciences</w:t>
      </w:r>
      <w:r w:rsidRPr="00D61DC4">
        <w:rPr>
          <w:rFonts w:eastAsiaTheme="majorEastAsia"/>
          <w:sz w:val="24"/>
          <w:szCs w:val="24"/>
          <w:lang w:val="fr-FR"/>
        </w:rPr>
        <w:t>, </w:t>
      </w:r>
      <w:r w:rsidRPr="00D61DC4">
        <w:rPr>
          <w:rFonts w:eastAsiaTheme="majorEastAsia"/>
          <w:i/>
          <w:iCs/>
          <w:sz w:val="24"/>
          <w:szCs w:val="24"/>
          <w:lang w:val="fr-FR"/>
        </w:rPr>
        <w:t>32</w:t>
      </w:r>
      <w:r w:rsidRPr="00D61DC4">
        <w:rPr>
          <w:rFonts w:eastAsiaTheme="majorEastAsia"/>
          <w:sz w:val="24"/>
          <w:szCs w:val="24"/>
          <w:lang w:val="fr-FR"/>
        </w:rPr>
        <w:t>(10), 874–878. </w:t>
      </w:r>
      <w:hyperlink r:id="rId23" w:tgtFrame="_blank" w:history="1">
        <w:r w:rsidRPr="00D61DC4">
          <w:rPr>
            <w:rStyle w:val="Hyperlink"/>
            <w:rFonts w:eastAsiaTheme="majorEastAsia"/>
            <w:sz w:val="24"/>
            <w:szCs w:val="24"/>
            <w:lang w:val="fr-FR"/>
          </w:rPr>
          <w:t>https://doi.org/10.1051/medsci/20163210021</w:t>
        </w:r>
      </w:hyperlink>
      <w:r w:rsidRPr="00D61DC4">
        <w:rPr>
          <w:rFonts w:eastAsiaTheme="majorEastAsia"/>
          <w:sz w:val="24"/>
          <w:szCs w:val="24"/>
        </w:rPr>
        <w:t> </w:t>
      </w:r>
    </w:p>
    <w:p w14:paraId="66C0E6CE"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Kreiser, N. L., &amp; White, S. (2014). ASD in girls: Are we overstating the gender difference in diagnosis? </w:t>
      </w:r>
      <w:r w:rsidRPr="00D61DC4">
        <w:rPr>
          <w:rFonts w:eastAsiaTheme="majorEastAsia"/>
          <w:i/>
          <w:iCs/>
          <w:sz w:val="24"/>
          <w:szCs w:val="24"/>
        </w:rPr>
        <w:t>Clinical Child and Family Psychology Review</w:t>
      </w:r>
      <w:r w:rsidRPr="00D61DC4">
        <w:rPr>
          <w:rFonts w:eastAsiaTheme="majorEastAsia"/>
          <w:sz w:val="24"/>
          <w:szCs w:val="24"/>
        </w:rPr>
        <w:t>, </w:t>
      </w:r>
      <w:r w:rsidRPr="00D61DC4">
        <w:rPr>
          <w:rFonts w:eastAsiaTheme="majorEastAsia"/>
          <w:i/>
          <w:iCs/>
          <w:sz w:val="24"/>
          <w:szCs w:val="24"/>
        </w:rPr>
        <w:t>17</w:t>
      </w:r>
      <w:r w:rsidRPr="00D61DC4">
        <w:rPr>
          <w:rFonts w:eastAsiaTheme="majorEastAsia"/>
          <w:sz w:val="24"/>
          <w:szCs w:val="24"/>
        </w:rPr>
        <w:t>(1), 67–84. </w:t>
      </w:r>
      <w:hyperlink r:id="rId24" w:tgtFrame="_blank" w:history="1">
        <w:r w:rsidRPr="00D61DC4">
          <w:rPr>
            <w:rStyle w:val="Hyperlink"/>
            <w:rFonts w:eastAsiaTheme="majorEastAsia"/>
            <w:sz w:val="24"/>
            <w:szCs w:val="24"/>
          </w:rPr>
          <w:t>https://doi.org/10.1007/s10567-013-0148-9</w:t>
        </w:r>
      </w:hyperlink>
      <w:r w:rsidRPr="00D61DC4">
        <w:rPr>
          <w:rFonts w:eastAsiaTheme="majorEastAsia"/>
          <w:sz w:val="24"/>
          <w:szCs w:val="24"/>
        </w:rPr>
        <w:t> </w:t>
      </w:r>
    </w:p>
    <w:p w14:paraId="116369BF"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Kuru, Y., Nishiyama, T., Sumi, S., Suzuki, F., Shiino, T., Kimura, T., Hirai, K., Kuroda, M., Kamio, Y., &amp; Kikuchi, S. (2020). Practical applications of brief screening questionnaires for autism spectrum disorder in a psychiatry outpatient setting. </w:t>
      </w:r>
      <w:r w:rsidRPr="00D61DC4">
        <w:rPr>
          <w:rFonts w:eastAsiaTheme="majorEastAsia"/>
          <w:i/>
          <w:iCs/>
          <w:sz w:val="24"/>
          <w:szCs w:val="24"/>
        </w:rPr>
        <w:t>International Journal of Methods in Psychiatric Research</w:t>
      </w:r>
      <w:r w:rsidRPr="00D61DC4">
        <w:rPr>
          <w:rFonts w:eastAsiaTheme="majorEastAsia"/>
          <w:sz w:val="24"/>
          <w:szCs w:val="24"/>
        </w:rPr>
        <w:t>, </w:t>
      </w:r>
      <w:r w:rsidRPr="00D61DC4">
        <w:rPr>
          <w:rFonts w:eastAsiaTheme="majorEastAsia"/>
          <w:i/>
          <w:iCs/>
          <w:sz w:val="24"/>
          <w:szCs w:val="24"/>
        </w:rPr>
        <w:t>30</w:t>
      </w:r>
      <w:r w:rsidRPr="00D61DC4">
        <w:rPr>
          <w:rFonts w:eastAsiaTheme="majorEastAsia"/>
          <w:sz w:val="24"/>
          <w:szCs w:val="24"/>
        </w:rPr>
        <w:t>(2). </w:t>
      </w:r>
      <w:hyperlink r:id="rId25" w:tgtFrame="_blank" w:history="1">
        <w:r w:rsidRPr="00D61DC4">
          <w:rPr>
            <w:rStyle w:val="Hyperlink"/>
            <w:rFonts w:eastAsiaTheme="majorEastAsia"/>
            <w:sz w:val="24"/>
            <w:szCs w:val="24"/>
          </w:rPr>
          <w:t>https://doi.org/10.1002/mpr.1857</w:t>
        </w:r>
      </w:hyperlink>
      <w:r w:rsidRPr="00D61DC4">
        <w:rPr>
          <w:rFonts w:eastAsiaTheme="majorEastAsia"/>
          <w:sz w:val="24"/>
          <w:szCs w:val="24"/>
        </w:rPr>
        <w:t> </w:t>
      </w:r>
    </w:p>
    <w:p w14:paraId="2DDC6FFF"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Ladd, G. W. (2005). </w:t>
      </w:r>
      <w:r w:rsidRPr="00D61DC4">
        <w:rPr>
          <w:rFonts w:eastAsiaTheme="majorEastAsia"/>
          <w:i/>
          <w:iCs/>
          <w:sz w:val="24"/>
          <w:szCs w:val="24"/>
        </w:rPr>
        <w:t>Children’s peer relations and social competence: A Century of Progress</w:t>
      </w:r>
      <w:r w:rsidRPr="00D61DC4">
        <w:rPr>
          <w:rFonts w:eastAsiaTheme="majorEastAsia"/>
          <w:sz w:val="24"/>
          <w:szCs w:val="24"/>
        </w:rPr>
        <w:t>. Yale University Press. </w:t>
      </w:r>
    </w:p>
    <w:p w14:paraId="7CC15888"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lastRenderedPageBreak/>
        <w:t>Ladd, G. W., Kochenderfer-Ladd, B., Visconti, K. J., &amp; </w:t>
      </w:r>
      <w:proofErr w:type="spellStart"/>
      <w:r w:rsidRPr="00D61DC4">
        <w:rPr>
          <w:rFonts w:eastAsiaTheme="majorEastAsia"/>
          <w:sz w:val="24"/>
          <w:szCs w:val="24"/>
        </w:rPr>
        <w:t>Ettekal</w:t>
      </w:r>
      <w:proofErr w:type="spellEnd"/>
      <w:r w:rsidRPr="00D61DC4">
        <w:rPr>
          <w:rFonts w:eastAsiaTheme="majorEastAsia"/>
          <w:sz w:val="24"/>
          <w:szCs w:val="24"/>
        </w:rPr>
        <w:t>, I. (2012). Classroom peer relations and children's social and scholastic development: Risk factors and resources. In A. M. Ryan &amp; G. W. Ladd (Eds.),</w:t>
      </w:r>
      <w:r w:rsidRPr="00D61DC4">
        <w:rPr>
          <w:rFonts w:ascii="Arial" w:eastAsiaTheme="majorEastAsia" w:hAnsi="Arial" w:cs="Arial"/>
          <w:sz w:val="24"/>
          <w:szCs w:val="24"/>
        </w:rPr>
        <w:t> </w:t>
      </w:r>
      <w:r w:rsidRPr="00D61DC4">
        <w:rPr>
          <w:rFonts w:eastAsiaTheme="majorEastAsia"/>
          <w:i/>
          <w:iCs/>
          <w:sz w:val="24"/>
          <w:szCs w:val="24"/>
        </w:rPr>
        <w:t>Peer relationships and adjustment at school</w:t>
      </w:r>
      <w:r w:rsidRPr="00D61DC4">
        <w:rPr>
          <w:rFonts w:ascii="Arial" w:eastAsiaTheme="majorEastAsia" w:hAnsi="Arial" w:cs="Arial"/>
          <w:sz w:val="24"/>
          <w:szCs w:val="24"/>
        </w:rPr>
        <w:t> </w:t>
      </w:r>
      <w:r w:rsidRPr="00D61DC4">
        <w:rPr>
          <w:rFonts w:eastAsiaTheme="majorEastAsia"/>
          <w:sz w:val="24"/>
          <w:szCs w:val="24"/>
        </w:rPr>
        <w:t>(pp. 11–49). IAP Information Age Publishing. </w:t>
      </w:r>
    </w:p>
    <w:p w14:paraId="206E63E0"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Lillard, A. S., Lerner, M. D., Hopkins, E. J., Dore, R. A., Smith, E., &amp; Palmquist, C. M. (2013). The impact of pretend play on children’s development: A review of the evidence. </w:t>
      </w:r>
      <w:proofErr w:type="spellStart"/>
      <w:r w:rsidRPr="00D61DC4">
        <w:rPr>
          <w:rFonts w:eastAsiaTheme="majorEastAsia"/>
          <w:i/>
          <w:iCs/>
          <w:sz w:val="24"/>
          <w:szCs w:val="24"/>
          <w:lang w:val="fr-FR"/>
        </w:rPr>
        <w:t>Psychological</w:t>
      </w:r>
      <w:proofErr w:type="spellEnd"/>
      <w:r w:rsidRPr="00D61DC4">
        <w:rPr>
          <w:rFonts w:eastAsiaTheme="majorEastAsia"/>
          <w:i/>
          <w:iCs/>
          <w:sz w:val="24"/>
          <w:szCs w:val="24"/>
          <w:lang w:val="fr-FR"/>
        </w:rPr>
        <w:t> Bulletin</w:t>
      </w:r>
      <w:r w:rsidRPr="00D61DC4">
        <w:rPr>
          <w:rFonts w:eastAsiaTheme="majorEastAsia"/>
          <w:sz w:val="24"/>
          <w:szCs w:val="24"/>
          <w:lang w:val="fr-FR"/>
        </w:rPr>
        <w:t>, </w:t>
      </w:r>
      <w:r w:rsidRPr="00D61DC4">
        <w:rPr>
          <w:rFonts w:eastAsiaTheme="majorEastAsia"/>
          <w:i/>
          <w:iCs/>
          <w:sz w:val="24"/>
          <w:szCs w:val="24"/>
          <w:lang w:val="fr-FR"/>
        </w:rPr>
        <w:t>139</w:t>
      </w:r>
      <w:r w:rsidRPr="00D61DC4">
        <w:rPr>
          <w:rFonts w:eastAsiaTheme="majorEastAsia"/>
          <w:sz w:val="24"/>
          <w:szCs w:val="24"/>
          <w:lang w:val="fr-FR"/>
        </w:rPr>
        <w:t>(1), 1–34. </w:t>
      </w:r>
      <w:hyperlink r:id="rId26" w:tgtFrame="_blank" w:history="1">
        <w:r w:rsidRPr="00D61DC4">
          <w:rPr>
            <w:rStyle w:val="Hyperlink"/>
            <w:rFonts w:eastAsiaTheme="majorEastAsia"/>
            <w:sz w:val="24"/>
            <w:szCs w:val="24"/>
            <w:lang w:val="fr-FR"/>
          </w:rPr>
          <w:t>https://doi.org/10.1037/a0029321</w:t>
        </w:r>
      </w:hyperlink>
      <w:r w:rsidRPr="00D61DC4">
        <w:rPr>
          <w:rFonts w:eastAsiaTheme="majorEastAsia"/>
          <w:sz w:val="24"/>
          <w:szCs w:val="24"/>
        </w:rPr>
        <w:t> </w:t>
      </w:r>
    </w:p>
    <w:p w14:paraId="45FA55A0" w14:textId="77777777" w:rsidR="00683FE3" w:rsidRPr="00D61DC4" w:rsidRDefault="00683FE3" w:rsidP="00683FE3">
      <w:pPr>
        <w:spacing w:after="160" w:line="279" w:lineRule="auto"/>
        <w:ind w:hanging="720"/>
        <w:rPr>
          <w:sz w:val="24"/>
          <w:szCs w:val="24"/>
        </w:rPr>
      </w:pPr>
      <w:r w:rsidRPr="00D61DC4">
        <w:rPr>
          <w:rFonts w:eastAsiaTheme="majorEastAsia"/>
          <w:sz w:val="24"/>
          <w:szCs w:val="24"/>
          <w:lang w:val="de-DE"/>
        </w:rPr>
        <w:t>Locke, J., Shih, W., Kretzmann, M., &amp; Kasari, C. (2016). </w:t>
      </w:r>
      <w:r w:rsidRPr="00D61DC4">
        <w:rPr>
          <w:rFonts w:eastAsiaTheme="majorEastAsia"/>
          <w:sz w:val="24"/>
          <w:szCs w:val="24"/>
        </w:rPr>
        <w:t>Examining playground engagement between elementary school children with and without autism spectrum disorder. </w:t>
      </w:r>
      <w:r w:rsidRPr="00D61DC4">
        <w:rPr>
          <w:rFonts w:eastAsiaTheme="majorEastAsia"/>
          <w:i/>
          <w:iCs/>
          <w:sz w:val="24"/>
          <w:szCs w:val="24"/>
        </w:rPr>
        <w:t>Autism</w:t>
      </w:r>
      <w:r w:rsidRPr="00D61DC4">
        <w:rPr>
          <w:rFonts w:eastAsiaTheme="majorEastAsia"/>
          <w:sz w:val="24"/>
          <w:szCs w:val="24"/>
        </w:rPr>
        <w:t>, </w:t>
      </w:r>
      <w:r w:rsidRPr="00D61DC4">
        <w:rPr>
          <w:rFonts w:eastAsiaTheme="majorEastAsia"/>
          <w:i/>
          <w:iCs/>
          <w:sz w:val="24"/>
          <w:szCs w:val="24"/>
        </w:rPr>
        <w:t>20</w:t>
      </w:r>
      <w:r w:rsidRPr="00D61DC4">
        <w:rPr>
          <w:rFonts w:eastAsiaTheme="majorEastAsia"/>
          <w:sz w:val="24"/>
          <w:szCs w:val="24"/>
        </w:rPr>
        <w:t>(6), 653–662. https://doi.org/10.1177/1362361315599468 </w:t>
      </w:r>
    </w:p>
    <w:p w14:paraId="2FB3BF61" w14:textId="77777777" w:rsidR="00683FE3" w:rsidRPr="00D61DC4" w:rsidRDefault="00683FE3" w:rsidP="00683FE3">
      <w:pPr>
        <w:spacing w:after="160" w:line="279" w:lineRule="auto"/>
        <w:ind w:hanging="720"/>
        <w:rPr>
          <w:sz w:val="24"/>
          <w:szCs w:val="24"/>
        </w:rPr>
      </w:pPr>
      <w:proofErr w:type="spellStart"/>
      <w:r w:rsidRPr="00D61DC4">
        <w:rPr>
          <w:rFonts w:eastAsiaTheme="majorEastAsia"/>
          <w:sz w:val="24"/>
          <w:szCs w:val="24"/>
        </w:rPr>
        <w:t>Martela</w:t>
      </w:r>
      <w:proofErr w:type="spellEnd"/>
      <w:r w:rsidRPr="00D61DC4">
        <w:rPr>
          <w:rFonts w:eastAsiaTheme="majorEastAsia"/>
          <w:sz w:val="24"/>
          <w:szCs w:val="24"/>
        </w:rPr>
        <w:t>, F., &amp; Ryan, R. M. (2015). The benefits of benevolence: basic psychological needs, beneficence, and the enhancement of Well</w:t>
      </w:r>
      <w:r w:rsidRPr="00D61DC4">
        <w:rPr>
          <w:rFonts w:ascii="Cambria Math" w:eastAsiaTheme="majorEastAsia" w:hAnsi="Cambria Math" w:cs="Cambria Math"/>
          <w:sz w:val="24"/>
          <w:szCs w:val="24"/>
        </w:rPr>
        <w:t>‐</w:t>
      </w:r>
      <w:r w:rsidRPr="00D61DC4">
        <w:rPr>
          <w:rFonts w:eastAsiaTheme="majorEastAsia"/>
          <w:sz w:val="24"/>
          <w:szCs w:val="24"/>
        </w:rPr>
        <w:t>Being. </w:t>
      </w:r>
      <w:r w:rsidRPr="00D61DC4">
        <w:rPr>
          <w:rFonts w:eastAsiaTheme="majorEastAsia"/>
          <w:i/>
          <w:iCs/>
          <w:sz w:val="24"/>
          <w:szCs w:val="24"/>
        </w:rPr>
        <w:t>Journal of Personality</w:t>
      </w:r>
      <w:r w:rsidRPr="00D61DC4">
        <w:rPr>
          <w:rFonts w:eastAsiaTheme="majorEastAsia"/>
          <w:sz w:val="24"/>
          <w:szCs w:val="24"/>
        </w:rPr>
        <w:t>, </w:t>
      </w:r>
      <w:r w:rsidRPr="00D61DC4">
        <w:rPr>
          <w:rFonts w:eastAsiaTheme="majorEastAsia"/>
          <w:i/>
          <w:iCs/>
          <w:sz w:val="24"/>
          <w:szCs w:val="24"/>
        </w:rPr>
        <w:t>84</w:t>
      </w:r>
      <w:r w:rsidRPr="00D61DC4">
        <w:rPr>
          <w:rFonts w:eastAsiaTheme="majorEastAsia"/>
          <w:sz w:val="24"/>
          <w:szCs w:val="24"/>
        </w:rPr>
        <w:t>(6), 750–764. </w:t>
      </w:r>
      <w:hyperlink r:id="rId27" w:tgtFrame="_blank" w:history="1">
        <w:r w:rsidRPr="00D61DC4">
          <w:rPr>
            <w:rStyle w:val="Hyperlink"/>
            <w:rFonts w:eastAsiaTheme="majorEastAsia"/>
            <w:sz w:val="24"/>
            <w:szCs w:val="24"/>
          </w:rPr>
          <w:t>https://doi.org/10.1111/jopy.12215</w:t>
        </w:r>
      </w:hyperlink>
      <w:r w:rsidRPr="00D61DC4">
        <w:rPr>
          <w:rFonts w:eastAsiaTheme="majorEastAsia"/>
          <w:sz w:val="24"/>
          <w:szCs w:val="24"/>
        </w:rPr>
        <w:t> </w:t>
      </w:r>
    </w:p>
    <w:p w14:paraId="1DC1C76E"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Moran, H. (2001). Who do you think you are? Drawing the Ideal Self: a technique to explore a child’s sense of self. </w:t>
      </w:r>
      <w:r w:rsidRPr="00D61DC4">
        <w:rPr>
          <w:rFonts w:eastAsiaTheme="majorEastAsia"/>
          <w:i/>
          <w:iCs/>
          <w:sz w:val="24"/>
          <w:szCs w:val="24"/>
        </w:rPr>
        <w:t>Clinical Child Psychology and Psychiatry</w:t>
      </w:r>
      <w:r w:rsidRPr="00D61DC4">
        <w:rPr>
          <w:rFonts w:eastAsiaTheme="majorEastAsia"/>
          <w:sz w:val="24"/>
          <w:szCs w:val="24"/>
        </w:rPr>
        <w:t>, </w:t>
      </w:r>
      <w:r w:rsidRPr="00D61DC4">
        <w:rPr>
          <w:rFonts w:eastAsiaTheme="majorEastAsia"/>
          <w:i/>
          <w:iCs/>
          <w:sz w:val="24"/>
          <w:szCs w:val="24"/>
        </w:rPr>
        <w:t>6</w:t>
      </w:r>
      <w:r w:rsidRPr="00D61DC4">
        <w:rPr>
          <w:rFonts w:eastAsiaTheme="majorEastAsia"/>
          <w:sz w:val="24"/>
          <w:szCs w:val="24"/>
        </w:rPr>
        <w:t>(4), 599–604. https://doi.org/10.1177/1359104501006004016 </w:t>
      </w:r>
    </w:p>
    <w:p w14:paraId="2E0C7C9C" w14:textId="77777777" w:rsidR="00683FE3" w:rsidRPr="00683FE3" w:rsidRDefault="00683FE3" w:rsidP="00683FE3">
      <w:pPr>
        <w:ind w:hanging="720"/>
        <w:rPr>
          <w:sz w:val="24"/>
          <w:szCs w:val="24"/>
        </w:rPr>
      </w:pPr>
      <w:r w:rsidRPr="00D61DC4">
        <w:rPr>
          <w:rFonts w:eastAsiaTheme="majorEastAsia"/>
          <w:sz w:val="24"/>
          <w:szCs w:val="24"/>
        </w:rPr>
        <w:t>Ochs, E., Kremer</w:t>
      </w:r>
      <w:r w:rsidRPr="00D61DC4">
        <w:rPr>
          <w:rFonts w:ascii="Cambria Math" w:eastAsiaTheme="majorEastAsia" w:hAnsi="Cambria Math" w:cs="Cambria Math"/>
          <w:sz w:val="24"/>
          <w:szCs w:val="24"/>
        </w:rPr>
        <w:t>‐</w:t>
      </w:r>
      <w:r w:rsidRPr="00D61DC4">
        <w:rPr>
          <w:rFonts w:eastAsiaTheme="majorEastAsia"/>
          <w:sz w:val="24"/>
          <w:szCs w:val="24"/>
        </w:rPr>
        <w:t>Sadlik, T., Solomon, O., &amp; Sirota, K. G. (2001). Inclusion as Social Practice: Views of Children with Autism. </w:t>
      </w:r>
      <w:r w:rsidRPr="00D61DC4">
        <w:rPr>
          <w:rFonts w:eastAsiaTheme="majorEastAsia"/>
          <w:i/>
          <w:iCs/>
          <w:sz w:val="24"/>
          <w:szCs w:val="24"/>
        </w:rPr>
        <w:t>Social Development</w:t>
      </w:r>
      <w:r w:rsidRPr="00D61DC4">
        <w:rPr>
          <w:rFonts w:eastAsiaTheme="majorEastAsia"/>
          <w:sz w:val="24"/>
          <w:szCs w:val="24"/>
        </w:rPr>
        <w:t>, </w:t>
      </w:r>
      <w:r w:rsidRPr="00D61DC4">
        <w:rPr>
          <w:rFonts w:eastAsiaTheme="majorEastAsia"/>
          <w:i/>
          <w:iCs/>
          <w:sz w:val="24"/>
          <w:szCs w:val="24"/>
        </w:rPr>
        <w:t>10</w:t>
      </w:r>
      <w:r w:rsidRPr="00D61DC4">
        <w:rPr>
          <w:rFonts w:eastAsiaTheme="majorEastAsia"/>
          <w:sz w:val="24"/>
          <w:szCs w:val="24"/>
        </w:rPr>
        <w:t>(3), 399–419. https://doi.org/10.1111/1467-9507.00172 </w:t>
      </w:r>
    </w:p>
    <w:p w14:paraId="3015489C" w14:textId="77777777" w:rsidR="00683FE3" w:rsidRPr="00D61DC4" w:rsidRDefault="00683FE3" w:rsidP="00683FE3">
      <w:pPr>
        <w:spacing w:after="160" w:line="279" w:lineRule="auto"/>
        <w:ind w:hanging="720"/>
        <w:rPr>
          <w:sz w:val="24"/>
          <w:szCs w:val="24"/>
        </w:rPr>
      </w:pPr>
      <w:r w:rsidRPr="00683FE3">
        <w:rPr>
          <w:sz w:val="24"/>
          <w:szCs w:val="24"/>
        </w:rPr>
        <w:t>O’Keeffe, C., &amp; McNally, S. (2025). ‘Like it’s making my heart run’: A strengths-based understanding of the play of autistic children. </w:t>
      </w:r>
      <w:r w:rsidRPr="00683FE3">
        <w:rPr>
          <w:i/>
          <w:iCs/>
          <w:sz w:val="24"/>
          <w:szCs w:val="24"/>
        </w:rPr>
        <w:t>Autism</w:t>
      </w:r>
      <w:r w:rsidRPr="00683FE3">
        <w:rPr>
          <w:sz w:val="24"/>
          <w:szCs w:val="24"/>
        </w:rPr>
        <w:t>, </w:t>
      </w:r>
      <w:r w:rsidRPr="00683FE3">
        <w:rPr>
          <w:i/>
          <w:iCs/>
          <w:sz w:val="24"/>
          <w:szCs w:val="24"/>
        </w:rPr>
        <w:t>29</w:t>
      </w:r>
      <w:r w:rsidRPr="00683FE3">
        <w:rPr>
          <w:sz w:val="24"/>
          <w:szCs w:val="24"/>
        </w:rPr>
        <w:t>(6), 1469-1482.</w:t>
      </w:r>
    </w:p>
    <w:p w14:paraId="3B8F5DA4"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Ouvry, M., &amp; Furtado, A. (2020). </w:t>
      </w:r>
      <w:r w:rsidRPr="00D61DC4">
        <w:rPr>
          <w:rFonts w:eastAsiaTheme="majorEastAsia"/>
          <w:i/>
          <w:iCs/>
          <w:sz w:val="24"/>
          <w:szCs w:val="24"/>
        </w:rPr>
        <w:t>Exercising muscles and minds: Outdoor Play and the Early Years Curriculum</w:t>
      </w:r>
      <w:r w:rsidRPr="00D61DC4">
        <w:rPr>
          <w:rFonts w:eastAsiaTheme="majorEastAsia"/>
          <w:sz w:val="24"/>
          <w:szCs w:val="24"/>
        </w:rPr>
        <w:t>. National Children’s Bureau. </w:t>
      </w:r>
    </w:p>
    <w:p w14:paraId="060835AC"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Pellegrini, A. D., &amp; Bohn, C. M. (2005). The role of recess in children’s cognitive performance and school adjustment. </w:t>
      </w:r>
      <w:r w:rsidRPr="00D61DC4">
        <w:rPr>
          <w:rFonts w:eastAsiaTheme="majorEastAsia"/>
          <w:i/>
          <w:iCs/>
          <w:sz w:val="24"/>
          <w:szCs w:val="24"/>
        </w:rPr>
        <w:t>Educational Researcher</w:t>
      </w:r>
      <w:r w:rsidRPr="00D61DC4">
        <w:rPr>
          <w:rFonts w:eastAsiaTheme="majorEastAsia"/>
          <w:sz w:val="24"/>
          <w:szCs w:val="24"/>
        </w:rPr>
        <w:t>, </w:t>
      </w:r>
      <w:r w:rsidRPr="00D61DC4">
        <w:rPr>
          <w:rFonts w:eastAsiaTheme="majorEastAsia"/>
          <w:i/>
          <w:iCs/>
          <w:sz w:val="24"/>
          <w:szCs w:val="24"/>
        </w:rPr>
        <w:t>34</w:t>
      </w:r>
      <w:r w:rsidRPr="00D61DC4">
        <w:rPr>
          <w:rFonts w:eastAsiaTheme="majorEastAsia"/>
          <w:sz w:val="24"/>
          <w:szCs w:val="24"/>
        </w:rPr>
        <w:t>(1), 13–19. https://doi.org/10.3102/0013189x034001013 </w:t>
      </w:r>
    </w:p>
    <w:p w14:paraId="03FFB9D7" w14:textId="77777777" w:rsidR="00683FE3" w:rsidRPr="00D61DC4" w:rsidRDefault="00683FE3" w:rsidP="00683FE3">
      <w:pPr>
        <w:spacing w:after="160" w:line="279" w:lineRule="auto"/>
        <w:ind w:hanging="720"/>
        <w:rPr>
          <w:sz w:val="24"/>
          <w:szCs w:val="24"/>
        </w:rPr>
      </w:pPr>
      <w:r w:rsidRPr="00D61DC4">
        <w:rPr>
          <w:rFonts w:eastAsiaTheme="majorEastAsia"/>
          <w:sz w:val="24"/>
          <w:szCs w:val="24"/>
          <w:lang w:val="de-DE"/>
        </w:rPr>
        <w:t>Rubenstein, L. D., Schelling, N., Wilczynski, S. M., &amp; Hooks, E. N. (2015). </w:t>
      </w:r>
      <w:r w:rsidRPr="00D61DC4">
        <w:rPr>
          <w:rFonts w:eastAsiaTheme="majorEastAsia"/>
          <w:sz w:val="24"/>
          <w:szCs w:val="24"/>
        </w:rPr>
        <w:t>Lived experiences of parents of gifted students with autism spectrum disorder. </w:t>
      </w:r>
      <w:r w:rsidRPr="00D61DC4">
        <w:rPr>
          <w:rFonts w:eastAsiaTheme="majorEastAsia"/>
          <w:i/>
          <w:iCs/>
          <w:sz w:val="24"/>
          <w:szCs w:val="24"/>
        </w:rPr>
        <w:t>Gifted Child Quarterly/˜the </w:t>
      </w:r>
      <w:proofErr w:type="spellStart"/>
      <w:r w:rsidRPr="00D61DC4">
        <w:rPr>
          <w:rFonts w:eastAsiaTheme="majorEastAsia"/>
          <w:i/>
          <w:iCs/>
          <w:sz w:val="24"/>
          <w:szCs w:val="24"/>
        </w:rPr>
        <w:t>œGifted</w:t>
      </w:r>
      <w:proofErr w:type="spellEnd"/>
      <w:r w:rsidRPr="00D61DC4">
        <w:rPr>
          <w:rFonts w:eastAsiaTheme="majorEastAsia"/>
          <w:i/>
          <w:iCs/>
          <w:sz w:val="24"/>
          <w:szCs w:val="24"/>
        </w:rPr>
        <w:t> Child Quarterly, 59(4), 283–298. https://doi.org/10.1177/0016986215592193</w:t>
      </w:r>
      <w:r w:rsidRPr="00D61DC4">
        <w:rPr>
          <w:rFonts w:eastAsiaTheme="majorEastAsia"/>
          <w:sz w:val="24"/>
          <w:szCs w:val="24"/>
        </w:rPr>
        <w:t> </w:t>
      </w:r>
    </w:p>
    <w:p w14:paraId="048922FC" w14:textId="77777777" w:rsidR="00683FE3" w:rsidRPr="00D61DC4" w:rsidRDefault="00683FE3" w:rsidP="00683FE3">
      <w:pPr>
        <w:spacing w:after="160" w:line="279" w:lineRule="auto"/>
        <w:ind w:hanging="720"/>
        <w:rPr>
          <w:sz w:val="24"/>
          <w:szCs w:val="24"/>
        </w:rPr>
      </w:pPr>
      <w:proofErr w:type="spellStart"/>
      <w:r w:rsidRPr="00D61DC4">
        <w:rPr>
          <w:rFonts w:eastAsiaTheme="majorEastAsia"/>
          <w:sz w:val="24"/>
          <w:szCs w:val="24"/>
        </w:rPr>
        <w:t>Schoonenboom</w:t>
      </w:r>
      <w:proofErr w:type="spellEnd"/>
      <w:r w:rsidRPr="00D61DC4">
        <w:rPr>
          <w:rFonts w:eastAsiaTheme="majorEastAsia"/>
          <w:sz w:val="24"/>
          <w:szCs w:val="24"/>
        </w:rPr>
        <w:t>, J., &amp; Johnson, R. B. (2017). How to construct a mixed methods research design. </w:t>
      </w:r>
      <w:r w:rsidRPr="00D61DC4">
        <w:rPr>
          <w:rFonts w:eastAsiaTheme="majorEastAsia"/>
          <w:i/>
          <w:iCs/>
          <w:sz w:val="24"/>
          <w:szCs w:val="24"/>
          <w:lang w:val="de-DE"/>
        </w:rPr>
        <w:t>Kölner Zeitschrift Für Soziologie Und Sozialpsychologie</w:t>
      </w:r>
      <w:r w:rsidRPr="00D61DC4">
        <w:rPr>
          <w:rFonts w:eastAsiaTheme="majorEastAsia"/>
          <w:sz w:val="24"/>
          <w:szCs w:val="24"/>
          <w:lang w:val="de-DE"/>
        </w:rPr>
        <w:t>, </w:t>
      </w:r>
      <w:r w:rsidRPr="00D61DC4">
        <w:rPr>
          <w:rFonts w:eastAsiaTheme="majorEastAsia"/>
          <w:i/>
          <w:iCs/>
          <w:sz w:val="24"/>
          <w:szCs w:val="24"/>
          <w:lang w:val="de-DE"/>
        </w:rPr>
        <w:t>69</w:t>
      </w:r>
      <w:r w:rsidRPr="00D61DC4">
        <w:rPr>
          <w:rFonts w:eastAsiaTheme="majorEastAsia"/>
          <w:sz w:val="24"/>
          <w:szCs w:val="24"/>
          <w:lang w:val="de-DE"/>
        </w:rPr>
        <w:t>(S2), 107–131. </w:t>
      </w:r>
      <w:r w:rsidRPr="00D61DC4">
        <w:rPr>
          <w:sz w:val="24"/>
          <w:szCs w:val="24"/>
        </w:rPr>
        <w:fldChar w:fldCharType="begin"/>
      </w:r>
      <w:r w:rsidRPr="00D61DC4">
        <w:rPr>
          <w:sz w:val="24"/>
          <w:szCs w:val="24"/>
        </w:rPr>
        <w:instrText>HYPERLINK "https://doi.org/10.1007/s11577-017-0454-1" \t "_blank"</w:instrText>
      </w:r>
      <w:r w:rsidRPr="00D61DC4">
        <w:rPr>
          <w:sz w:val="24"/>
          <w:szCs w:val="24"/>
        </w:rPr>
      </w:r>
      <w:r w:rsidRPr="00D61DC4">
        <w:rPr>
          <w:sz w:val="24"/>
          <w:szCs w:val="24"/>
        </w:rPr>
        <w:fldChar w:fldCharType="separate"/>
      </w:r>
      <w:r w:rsidRPr="00D61DC4">
        <w:rPr>
          <w:rStyle w:val="Hyperlink"/>
          <w:rFonts w:eastAsiaTheme="majorEastAsia"/>
          <w:sz w:val="24"/>
          <w:szCs w:val="24"/>
          <w:lang w:val="de-DE"/>
        </w:rPr>
        <w:t>https://doi.org/10.1007/s11577-017-0454-1</w:t>
      </w:r>
      <w:r w:rsidRPr="00D61DC4">
        <w:rPr>
          <w:sz w:val="24"/>
          <w:szCs w:val="24"/>
        </w:rPr>
        <w:fldChar w:fldCharType="end"/>
      </w:r>
      <w:r w:rsidRPr="00D61DC4">
        <w:rPr>
          <w:rFonts w:eastAsiaTheme="majorEastAsia"/>
          <w:sz w:val="24"/>
          <w:szCs w:val="24"/>
        </w:rPr>
        <w:t> </w:t>
      </w:r>
    </w:p>
    <w:p w14:paraId="1C0FC1AA"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lastRenderedPageBreak/>
        <w:t>Sedgewick, F., Hill, V., Yates, R., Pickering, L., &amp; Pellicano, E. (2015). Gender differences in the social motivation and friendship experiences of autistic and non-autistic adolescents. </w:t>
      </w:r>
      <w:r w:rsidRPr="00D61DC4">
        <w:rPr>
          <w:rFonts w:eastAsiaTheme="majorEastAsia"/>
          <w:i/>
          <w:iCs/>
          <w:sz w:val="24"/>
          <w:szCs w:val="24"/>
        </w:rPr>
        <w:t>Journal of Autism and Developmental Disorders</w:t>
      </w:r>
      <w:r w:rsidRPr="00D61DC4">
        <w:rPr>
          <w:rFonts w:eastAsiaTheme="majorEastAsia"/>
          <w:sz w:val="24"/>
          <w:szCs w:val="24"/>
        </w:rPr>
        <w:t>, </w:t>
      </w:r>
      <w:r w:rsidRPr="00D61DC4">
        <w:rPr>
          <w:rFonts w:eastAsiaTheme="majorEastAsia"/>
          <w:i/>
          <w:iCs/>
          <w:sz w:val="24"/>
          <w:szCs w:val="24"/>
        </w:rPr>
        <w:t>46</w:t>
      </w:r>
      <w:r w:rsidRPr="00D61DC4">
        <w:rPr>
          <w:rFonts w:eastAsiaTheme="majorEastAsia"/>
          <w:sz w:val="24"/>
          <w:szCs w:val="24"/>
        </w:rPr>
        <w:t>(4), 1297–1306. </w:t>
      </w:r>
      <w:hyperlink r:id="rId28" w:tgtFrame="_blank" w:history="1">
        <w:r w:rsidRPr="00D61DC4">
          <w:rPr>
            <w:rStyle w:val="Hyperlink"/>
            <w:rFonts w:eastAsiaTheme="majorEastAsia"/>
            <w:sz w:val="24"/>
            <w:szCs w:val="24"/>
          </w:rPr>
          <w:t>https://doi.org/10.1007/s10803-015-2669-1</w:t>
        </w:r>
      </w:hyperlink>
      <w:r w:rsidRPr="00D61DC4">
        <w:rPr>
          <w:rFonts w:eastAsiaTheme="majorEastAsia"/>
          <w:sz w:val="24"/>
          <w:szCs w:val="24"/>
        </w:rPr>
        <w:t> </w:t>
      </w:r>
    </w:p>
    <w:p w14:paraId="23855F5E"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Skuse, D., James, R. S., Bishop, D. V. M., Coppin, B., Dalton, P., Aamodt-Leeper, G., </w:t>
      </w:r>
      <w:proofErr w:type="spellStart"/>
      <w:r w:rsidRPr="00D61DC4">
        <w:rPr>
          <w:rFonts w:eastAsiaTheme="majorEastAsia"/>
          <w:sz w:val="24"/>
          <w:szCs w:val="24"/>
        </w:rPr>
        <w:t>Bacarese</w:t>
      </w:r>
      <w:proofErr w:type="spellEnd"/>
      <w:r w:rsidRPr="00D61DC4">
        <w:rPr>
          <w:rFonts w:eastAsiaTheme="majorEastAsia"/>
          <w:sz w:val="24"/>
          <w:szCs w:val="24"/>
        </w:rPr>
        <w:t>-Hamilton, M., Creswell, C., McGurk, R., &amp; Jacobs, P. A. (1997). Evidence from Turner’s syndrome of an imprinted X-linked locus affecting cognitive function. </w:t>
      </w:r>
      <w:r w:rsidRPr="00D61DC4">
        <w:rPr>
          <w:rFonts w:eastAsiaTheme="majorEastAsia"/>
          <w:i/>
          <w:iCs/>
          <w:sz w:val="24"/>
          <w:szCs w:val="24"/>
        </w:rPr>
        <w:t>Nature</w:t>
      </w:r>
      <w:r w:rsidRPr="00D61DC4">
        <w:rPr>
          <w:rFonts w:eastAsiaTheme="majorEastAsia"/>
          <w:sz w:val="24"/>
          <w:szCs w:val="24"/>
        </w:rPr>
        <w:t>, </w:t>
      </w:r>
      <w:r w:rsidRPr="00D61DC4">
        <w:rPr>
          <w:rFonts w:eastAsiaTheme="majorEastAsia"/>
          <w:i/>
          <w:iCs/>
          <w:sz w:val="24"/>
          <w:szCs w:val="24"/>
        </w:rPr>
        <w:t>387</w:t>
      </w:r>
      <w:r w:rsidRPr="00D61DC4">
        <w:rPr>
          <w:rFonts w:eastAsiaTheme="majorEastAsia"/>
          <w:sz w:val="24"/>
          <w:szCs w:val="24"/>
        </w:rPr>
        <w:t>(6634), 705–708. </w:t>
      </w:r>
      <w:hyperlink r:id="rId29" w:tgtFrame="_blank" w:history="1">
        <w:r w:rsidRPr="00D61DC4">
          <w:rPr>
            <w:rStyle w:val="Hyperlink"/>
            <w:rFonts w:eastAsiaTheme="majorEastAsia"/>
            <w:sz w:val="24"/>
            <w:szCs w:val="24"/>
          </w:rPr>
          <w:t>https://doi.org/10.1038/42706</w:t>
        </w:r>
      </w:hyperlink>
      <w:r w:rsidRPr="00D61DC4">
        <w:rPr>
          <w:rFonts w:eastAsiaTheme="majorEastAsia"/>
          <w:sz w:val="24"/>
          <w:szCs w:val="24"/>
        </w:rPr>
        <w:t> </w:t>
      </w:r>
    </w:p>
    <w:p w14:paraId="4EA84D00"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Sproston, K., Sedgewick, F., &amp; Crane, L. (2017). Autistic girls and school exclusion: Perspectives of students and their parents. </w:t>
      </w:r>
      <w:r w:rsidRPr="00D61DC4">
        <w:rPr>
          <w:rFonts w:eastAsiaTheme="majorEastAsia"/>
          <w:i/>
          <w:iCs/>
          <w:sz w:val="24"/>
          <w:szCs w:val="24"/>
        </w:rPr>
        <w:t>Autism &amp; Developmental Language Impairments</w:t>
      </w:r>
      <w:r w:rsidRPr="00D61DC4">
        <w:rPr>
          <w:rFonts w:eastAsiaTheme="majorEastAsia"/>
          <w:sz w:val="24"/>
          <w:szCs w:val="24"/>
        </w:rPr>
        <w:t>, </w:t>
      </w:r>
      <w:r w:rsidRPr="00D61DC4">
        <w:rPr>
          <w:rFonts w:eastAsiaTheme="majorEastAsia"/>
          <w:i/>
          <w:iCs/>
          <w:sz w:val="24"/>
          <w:szCs w:val="24"/>
        </w:rPr>
        <w:t>2</w:t>
      </w:r>
      <w:r w:rsidRPr="00D61DC4">
        <w:rPr>
          <w:rFonts w:eastAsiaTheme="majorEastAsia"/>
          <w:sz w:val="24"/>
          <w:szCs w:val="24"/>
        </w:rPr>
        <w:t>, 239694151770617. </w:t>
      </w:r>
      <w:hyperlink r:id="rId30" w:tgtFrame="_blank" w:history="1">
        <w:r w:rsidRPr="00D61DC4">
          <w:rPr>
            <w:rStyle w:val="Hyperlink"/>
            <w:rFonts w:eastAsiaTheme="majorEastAsia"/>
            <w:sz w:val="24"/>
            <w:szCs w:val="24"/>
          </w:rPr>
          <w:t>https://doi.org/10.1177/2396941517706172</w:t>
        </w:r>
      </w:hyperlink>
      <w:r w:rsidRPr="00D61DC4">
        <w:rPr>
          <w:rFonts w:eastAsiaTheme="majorEastAsia"/>
          <w:sz w:val="24"/>
          <w:szCs w:val="24"/>
        </w:rPr>
        <w:t> </w:t>
      </w:r>
    </w:p>
    <w:p w14:paraId="299EC727"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Stangeland, E. B. (2017). The impact of language skills and social competence on play behaviour in toddlers. </w:t>
      </w:r>
      <w:r w:rsidRPr="00D61DC4">
        <w:rPr>
          <w:rFonts w:eastAsiaTheme="majorEastAsia"/>
          <w:i/>
          <w:iCs/>
          <w:sz w:val="24"/>
          <w:szCs w:val="24"/>
        </w:rPr>
        <w:t>European Early Childhood Education Research Journal, 25(1), 106–121. https://doi.org/10.1080/1350293x.2016.1266224</w:t>
      </w:r>
      <w:r w:rsidRPr="00D61DC4">
        <w:rPr>
          <w:rFonts w:eastAsiaTheme="majorEastAsia"/>
          <w:sz w:val="24"/>
          <w:szCs w:val="24"/>
        </w:rPr>
        <w:t> </w:t>
      </w:r>
    </w:p>
    <w:p w14:paraId="4B4AE7F4"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Trevisan, D. A., Roberts, N. K., Lin, C. S., &amp; Birmingham, E. (2017). How do adults and teens with self-declared </w:t>
      </w:r>
      <w:proofErr w:type="gramStart"/>
      <w:r w:rsidRPr="00D61DC4">
        <w:rPr>
          <w:rFonts w:eastAsiaTheme="majorEastAsia"/>
          <w:sz w:val="24"/>
          <w:szCs w:val="24"/>
        </w:rPr>
        <w:t>Autism Spectrum Disorder</w:t>
      </w:r>
      <w:proofErr w:type="gramEnd"/>
      <w:r w:rsidRPr="00D61DC4">
        <w:rPr>
          <w:rFonts w:eastAsiaTheme="majorEastAsia"/>
          <w:sz w:val="24"/>
          <w:szCs w:val="24"/>
        </w:rPr>
        <w:t> experience eye contact? A qualitative analysis of first-hand accounts. </w:t>
      </w:r>
      <w:proofErr w:type="spellStart"/>
      <w:r w:rsidRPr="00D61DC4">
        <w:rPr>
          <w:rFonts w:eastAsiaTheme="majorEastAsia"/>
          <w:i/>
          <w:iCs/>
          <w:sz w:val="24"/>
          <w:szCs w:val="24"/>
        </w:rPr>
        <w:t>PloS</w:t>
      </w:r>
      <w:proofErr w:type="spellEnd"/>
      <w:r w:rsidRPr="00D61DC4">
        <w:rPr>
          <w:rFonts w:eastAsiaTheme="majorEastAsia"/>
          <w:i/>
          <w:iCs/>
          <w:sz w:val="24"/>
          <w:szCs w:val="24"/>
        </w:rPr>
        <w:t> One</w:t>
      </w:r>
      <w:r w:rsidRPr="00D61DC4">
        <w:rPr>
          <w:rFonts w:eastAsiaTheme="majorEastAsia"/>
          <w:sz w:val="24"/>
          <w:szCs w:val="24"/>
        </w:rPr>
        <w:t>, </w:t>
      </w:r>
      <w:r w:rsidRPr="00D61DC4">
        <w:rPr>
          <w:rFonts w:eastAsiaTheme="majorEastAsia"/>
          <w:i/>
          <w:iCs/>
          <w:sz w:val="24"/>
          <w:szCs w:val="24"/>
        </w:rPr>
        <w:t>12</w:t>
      </w:r>
      <w:r w:rsidRPr="00D61DC4">
        <w:rPr>
          <w:rFonts w:eastAsiaTheme="majorEastAsia"/>
          <w:sz w:val="24"/>
          <w:szCs w:val="24"/>
        </w:rPr>
        <w:t>(11), e0188446. https://doi.org/10.1371/journal.pone.0188446 </w:t>
      </w:r>
    </w:p>
    <w:p w14:paraId="13B14BBE" w14:textId="77777777" w:rsidR="00683FE3" w:rsidRPr="00D61DC4" w:rsidRDefault="00683FE3" w:rsidP="00683FE3">
      <w:pPr>
        <w:spacing w:after="160" w:line="279" w:lineRule="auto"/>
        <w:ind w:hanging="720"/>
        <w:rPr>
          <w:sz w:val="24"/>
          <w:szCs w:val="24"/>
        </w:rPr>
      </w:pPr>
      <w:r w:rsidRPr="00D61DC4">
        <w:rPr>
          <w:rFonts w:eastAsiaTheme="majorEastAsia"/>
          <w:sz w:val="24"/>
          <w:szCs w:val="24"/>
          <w:lang w:val="nl-NL"/>
        </w:rPr>
        <w:t>Van Dijk-Wesselius, J., Maas, J., Hovinga, D., Van Vugt, M., &amp; Van Den Berg, A. (2018). </w:t>
      </w:r>
      <w:r w:rsidRPr="00D61DC4">
        <w:rPr>
          <w:rFonts w:eastAsiaTheme="majorEastAsia"/>
          <w:sz w:val="24"/>
          <w:szCs w:val="24"/>
        </w:rPr>
        <w:t>The impact of greening schoolyards on the appreciation, and physical, cognitive and social-emotional well-being of schoolchildren: A prospective intervention study. </w:t>
      </w:r>
      <w:r w:rsidRPr="00D61DC4">
        <w:rPr>
          <w:rFonts w:eastAsiaTheme="majorEastAsia"/>
          <w:i/>
          <w:iCs/>
          <w:sz w:val="24"/>
          <w:szCs w:val="24"/>
        </w:rPr>
        <w:t>Landscape and Urban Planning</w:t>
      </w:r>
      <w:r w:rsidRPr="00D61DC4">
        <w:rPr>
          <w:rFonts w:eastAsiaTheme="majorEastAsia"/>
          <w:sz w:val="24"/>
          <w:szCs w:val="24"/>
        </w:rPr>
        <w:t>, </w:t>
      </w:r>
      <w:r w:rsidRPr="00D61DC4">
        <w:rPr>
          <w:rFonts w:eastAsiaTheme="majorEastAsia"/>
          <w:i/>
          <w:iCs/>
          <w:sz w:val="24"/>
          <w:szCs w:val="24"/>
        </w:rPr>
        <w:t>180</w:t>
      </w:r>
      <w:r w:rsidRPr="00D61DC4">
        <w:rPr>
          <w:rFonts w:eastAsiaTheme="majorEastAsia"/>
          <w:sz w:val="24"/>
          <w:szCs w:val="24"/>
        </w:rPr>
        <w:t>, 15–26. https://doi.org/10.1016/j.landurbplan.2018.08.003 </w:t>
      </w:r>
    </w:p>
    <w:p w14:paraId="13B3722C"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Wall, K., Higgins, S., &amp; Smith, H. (2005). ‘The visual helps me understand the complicated things’: pupil views of teaching and learning with interactive whiteboards. </w:t>
      </w:r>
      <w:r w:rsidRPr="00D61DC4">
        <w:rPr>
          <w:rFonts w:eastAsiaTheme="majorEastAsia"/>
          <w:i/>
          <w:iCs/>
          <w:sz w:val="24"/>
          <w:szCs w:val="24"/>
        </w:rPr>
        <w:t>British Journal of Educational Technology</w:t>
      </w:r>
      <w:r w:rsidRPr="00D61DC4">
        <w:rPr>
          <w:rFonts w:eastAsiaTheme="majorEastAsia"/>
          <w:sz w:val="24"/>
          <w:szCs w:val="24"/>
        </w:rPr>
        <w:t>, </w:t>
      </w:r>
      <w:r w:rsidRPr="00D61DC4">
        <w:rPr>
          <w:rFonts w:eastAsiaTheme="majorEastAsia"/>
          <w:i/>
          <w:iCs/>
          <w:sz w:val="24"/>
          <w:szCs w:val="24"/>
        </w:rPr>
        <w:t>36</w:t>
      </w:r>
      <w:r w:rsidRPr="00D61DC4">
        <w:rPr>
          <w:rFonts w:eastAsiaTheme="majorEastAsia"/>
          <w:sz w:val="24"/>
          <w:szCs w:val="24"/>
        </w:rPr>
        <w:t>(5), 851–867. </w:t>
      </w:r>
      <w:hyperlink r:id="rId31" w:tgtFrame="_blank" w:history="1">
        <w:r w:rsidRPr="00D61DC4">
          <w:rPr>
            <w:rStyle w:val="Hyperlink"/>
            <w:rFonts w:eastAsiaTheme="majorEastAsia"/>
            <w:sz w:val="24"/>
            <w:szCs w:val="24"/>
          </w:rPr>
          <w:t>https://doi.org/10.1111/j.1467-8535.2005.00508.x</w:t>
        </w:r>
      </w:hyperlink>
      <w:r w:rsidRPr="00D61DC4">
        <w:rPr>
          <w:rFonts w:eastAsiaTheme="majorEastAsia"/>
          <w:sz w:val="24"/>
          <w:szCs w:val="24"/>
        </w:rPr>
        <w:t> </w:t>
      </w:r>
    </w:p>
    <w:p w14:paraId="662FB3A9" w14:textId="77777777" w:rsidR="00683FE3" w:rsidRPr="00D61DC4" w:rsidRDefault="00683FE3" w:rsidP="00683FE3">
      <w:pPr>
        <w:spacing w:after="160" w:line="279" w:lineRule="auto"/>
        <w:ind w:hanging="720"/>
        <w:rPr>
          <w:sz w:val="24"/>
          <w:szCs w:val="24"/>
        </w:rPr>
      </w:pPr>
      <w:r w:rsidRPr="00D61DC4">
        <w:rPr>
          <w:rFonts w:eastAsiaTheme="majorEastAsia"/>
          <w:sz w:val="24"/>
          <w:szCs w:val="24"/>
        </w:rPr>
        <w:t>Williams, J. &amp; Hanke, D. (2007). ‘Do you want to know what sort of school I want?’: Optimum features of school provision for pupils with autistic spectrum disorder.</w:t>
      </w:r>
      <w:r w:rsidRPr="00D61DC4">
        <w:rPr>
          <w:rFonts w:ascii="Arial" w:eastAsiaTheme="majorEastAsia" w:hAnsi="Arial" w:cs="Arial"/>
          <w:sz w:val="24"/>
          <w:szCs w:val="24"/>
        </w:rPr>
        <w:t> </w:t>
      </w:r>
      <w:r w:rsidRPr="00D61DC4">
        <w:rPr>
          <w:rFonts w:eastAsiaTheme="majorEastAsia"/>
          <w:i/>
          <w:iCs/>
          <w:sz w:val="24"/>
          <w:szCs w:val="24"/>
        </w:rPr>
        <w:t>Good Autism Practice,</w:t>
      </w:r>
      <w:r w:rsidRPr="00D61DC4">
        <w:rPr>
          <w:rFonts w:ascii="Arial" w:eastAsiaTheme="majorEastAsia" w:hAnsi="Arial" w:cs="Arial"/>
          <w:i/>
          <w:iCs/>
          <w:sz w:val="24"/>
          <w:szCs w:val="24"/>
        </w:rPr>
        <w:t> </w:t>
      </w:r>
      <w:r w:rsidRPr="00D61DC4">
        <w:rPr>
          <w:rFonts w:eastAsiaTheme="majorEastAsia"/>
          <w:sz w:val="24"/>
          <w:szCs w:val="24"/>
        </w:rPr>
        <w:t>8, (2), 51- 63. </w:t>
      </w:r>
    </w:p>
    <w:sectPr w:rsidR="00683FE3" w:rsidRPr="00D61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4BE0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3" w15:restartNumberingAfterBreak="0">
    <w:nsid w:val="1D4F2307"/>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FF2BCC"/>
    <w:multiLevelType w:val="hybridMultilevel"/>
    <w:tmpl w:val="BE647F14"/>
    <w:lvl w:ilvl="0" w:tplc="883011A0">
      <w:start w:val="1"/>
      <w:numFmt w:val="bullet"/>
      <w:lvlText w:val=""/>
      <w:lvlJc w:val="left"/>
      <w:pPr>
        <w:ind w:left="1080" w:hanging="360"/>
      </w:pPr>
      <w:rPr>
        <w:rFonts w:ascii="Symbol" w:hAnsi="Symbol"/>
      </w:rPr>
    </w:lvl>
    <w:lvl w:ilvl="1" w:tplc="7E82BDE2">
      <w:start w:val="1"/>
      <w:numFmt w:val="bullet"/>
      <w:lvlText w:val=""/>
      <w:lvlJc w:val="left"/>
      <w:pPr>
        <w:ind w:left="1080" w:hanging="360"/>
      </w:pPr>
      <w:rPr>
        <w:rFonts w:ascii="Symbol" w:hAnsi="Symbol"/>
      </w:rPr>
    </w:lvl>
    <w:lvl w:ilvl="2" w:tplc="163E89D6">
      <w:start w:val="1"/>
      <w:numFmt w:val="bullet"/>
      <w:lvlText w:val=""/>
      <w:lvlJc w:val="left"/>
      <w:pPr>
        <w:ind w:left="1080" w:hanging="360"/>
      </w:pPr>
      <w:rPr>
        <w:rFonts w:ascii="Symbol" w:hAnsi="Symbol"/>
      </w:rPr>
    </w:lvl>
    <w:lvl w:ilvl="3" w:tplc="4B849540">
      <w:start w:val="1"/>
      <w:numFmt w:val="bullet"/>
      <w:lvlText w:val=""/>
      <w:lvlJc w:val="left"/>
      <w:pPr>
        <w:ind w:left="1080" w:hanging="360"/>
      </w:pPr>
      <w:rPr>
        <w:rFonts w:ascii="Symbol" w:hAnsi="Symbol"/>
      </w:rPr>
    </w:lvl>
    <w:lvl w:ilvl="4" w:tplc="40649942">
      <w:start w:val="1"/>
      <w:numFmt w:val="bullet"/>
      <w:lvlText w:val=""/>
      <w:lvlJc w:val="left"/>
      <w:pPr>
        <w:ind w:left="1080" w:hanging="360"/>
      </w:pPr>
      <w:rPr>
        <w:rFonts w:ascii="Symbol" w:hAnsi="Symbol"/>
      </w:rPr>
    </w:lvl>
    <w:lvl w:ilvl="5" w:tplc="0A2EEC1E">
      <w:start w:val="1"/>
      <w:numFmt w:val="bullet"/>
      <w:lvlText w:val=""/>
      <w:lvlJc w:val="left"/>
      <w:pPr>
        <w:ind w:left="1080" w:hanging="360"/>
      </w:pPr>
      <w:rPr>
        <w:rFonts w:ascii="Symbol" w:hAnsi="Symbol"/>
      </w:rPr>
    </w:lvl>
    <w:lvl w:ilvl="6" w:tplc="EB2690D0">
      <w:start w:val="1"/>
      <w:numFmt w:val="bullet"/>
      <w:lvlText w:val=""/>
      <w:lvlJc w:val="left"/>
      <w:pPr>
        <w:ind w:left="1080" w:hanging="360"/>
      </w:pPr>
      <w:rPr>
        <w:rFonts w:ascii="Symbol" w:hAnsi="Symbol"/>
      </w:rPr>
    </w:lvl>
    <w:lvl w:ilvl="7" w:tplc="E2B00404">
      <w:start w:val="1"/>
      <w:numFmt w:val="bullet"/>
      <w:lvlText w:val=""/>
      <w:lvlJc w:val="left"/>
      <w:pPr>
        <w:ind w:left="1080" w:hanging="360"/>
      </w:pPr>
      <w:rPr>
        <w:rFonts w:ascii="Symbol" w:hAnsi="Symbol"/>
      </w:rPr>
    </w:lvl>
    <w:lvl w:ilvl="8" w:tplc="4B788A86">
      <w:start w:val="1"/>
      <w:numFmt w:val="bullet"/>
      <w:lvlText w:val=""/>
      <w:lvlJc w:val="left"/>
      <w:pPr>
        <w:ind w:left="1080" w:hanging="360"/>
      </w:pPr>
      <w:rPr>
        <w:rFonts w:ascii="Symbol" w:hAnsi="Symbol"/>
      </w:rPr>
    </w:lvl>
  </w:abstractNum>
  <w:abstractNum w:abstractNumId="15"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F5696C"/>
    <w:multiLevelType w:val="hybridMultilevel"/>
    <w:tmpl w:val="1578F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431A4B"/>
    <w:multiLevelType w:val="multilevel"/>
    <w:tmpl w:val="31C24248"/>
    <w:lvl w:ilvl="0">
      <w:start w:val="1"/>
      <w:numFmt w:val="upperLetter"/>
      <w:pStyle w:val="AppendixMain"/>
      <w:lvlText w:val="Appendix %1"/>
      <w:lvlJc w:val="left"/>
      <w:pPr>
        <w:ind w:left="927"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534F09"/>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F0023"/>
    <w:multiLevelType w:val="multilevel"/>
    <w:tmpl w:val="EB7CB682"/>
    <w:lvl w:ilvl="0">
      <w:start w:val="1"/>
      <w:numFmt w:val="decimal"/>
      <w:lvlText w:val="Chapter %1"/>
      <w:lvlJc w:val="left"/>
      <w:pPr>
        <w:tabs>
          <w:tab w:val="num" w:pos="1985"/>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0" w15:restartNumberingAfterBreak="0">
    <w:nsid w:val="44C57668"/>
    <w:multiLevelType w:val="hybridMultilevel"/>
    <w:tmpl w:val="B4128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B870C7"/>
    <w:multiLevelType w:val="hybridMultilevel"/>
    <w:tmpl w:val="C628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F2AE8"/>
    <w:multiLevelType w:val="hybridMultilevel"/>
    <w:tmpl w:val="8F9A9166"/>
    <w:lvl w:ilvl="0" w:tplc="6E646F80">
      <w:start w:val="1"/>
      <w:numFmt w:val="bullet"/>
      <w:lvlText w:val=""/>
      <w:lvlJc w:val="left"/>
      <w:pPr>
        <w:ind w:left="1080" w:hanging="360"/>
      </w:pPr>
      <w:rPr>
        <w:rFonts w:ascii="Symbol" w:hAnsi="Symbol"/>
      </w:rPr>
    </w:lvl>
    <w:lvl w:ilvl="1" w:tplc="DFEE52E4">
      <w:start w:val="1"/>
      <w:numFmt w:val="bullet"/>
      <w:lvlText w:val=""/>
      <w:lvlJc w:val="left"/>
      <w:pPr>
        <w:ind w:left="1080" w:hanging="360"/>
      </w:pPr>
      <w:rPr>
        <w:rFonts w:ascii="Symbol" w:hAnsi="Symbol"/>
      </w:rPr>
    </w:lvl>
    <w:lvl w:ilvl="2" w:tplc="660C480E">
      <w:start w:val="1"/>
      <w:numFmt w:val="bullet"/>
      <w:lvlText w:val=""/>
      <w:lvlJc w:val="left"/>
      <w:pPr>
        <w:ind w:left="1080" w:hanging="360"/>
      </w:pPr>
      <w:rPr>
        <w:rFonts w:ascii="Symbol" w:hAnsi="Symbol"/>
      </w:rPr>
    </w:lvl>
    <w:lvl w:ilvl="3" w:tplc="B128BB40">
      <w:start w:val="1"/>
      <w:numFmt w:val="bullet"/>
      <w:lvlText w:val=""/>
      <w:lvlJc w:val="left"/>
      <w:pPr>
        <w:ind w:left="1080" w:hanging="360"/>
      </w:pPr>
      <w:rPr>
        <w:rFonts w:ascii="Symbol" w:hAnsi="Symbol"/>
      </w:rPr>
    </w:lvl>
    <w:lvl w:ilvl="4" w:tplc="16FC2FEC">
      <w:start w:val="1"/>
      <w:numFmt w:val="bullet"/>
      <w:lvlText w:val=""/>
      <w:lvlJc w:val="left"/>
      <w:pPr>
        <w:ind w:left="1080" w:hanging="360"/>
      </w:pPr>
      <w:rPr>
        <w:rFonts w:ascii="Symbol" w:hAnsi="Symbol"/>
      </w:rPr>
    </w:lvl>
    <w:lvl w:ilvl="5" w:tplc="D2F6C8F0">
      <w:start w:val="1"/>
      <w:numFmt w:val="bullet"/>
      <w:lvlText w:val=""/>
      <w:lvlJc w:val="left"/>
      <w:pPr>
        <w:ind w:left="1080" w:hanging="360"/>
      </w:pPr>
      <w:rPr>
        <w:rFonts w:ascii="Symbol" w:hAnsi="Symbol"/>
      </w:rPr>
    </w:lvl>
    <w:lvl w:ilvl="6" w:tplc="23D2ACB4">
      <w:start w:val="1"/>
      <w:numFmt w:val="bullet"/>
      <w:lvlText w:val=""/>
      <w:lvlJc w:val="left"/>
      <w:pPr>
        <w:ind w:left="1080" w:hanging="360"/>
      </w:pPr>
      <w:rPr>
        <w:rFonts w:ascii="Symbol" w:hAnsi="Symbol"/>
      </w:rPr>
    </w:lvl>
    <w:lvl w:ilvl="7" w:tplc="0F822C34">
      <w:start w:val="1"/>
      <w:numFmt w:val="bullet"/>
      <w:lvlText w:val=""/>
      <w:lvlJc w:val="left"/>
      <w:pPr>
        <w:ind w:left="1080" w:hanging="360"/>
      </w:pPr>
      <w:rPr>
        <w:rFonts w:ascii="Symbol" w:hAnsi="Symbol"/>
      </w:rPr>
    </w:lvl>
    <w:lvl w:ilvl="8" w:tplc="4938437C">
      <w:start w:val="1"/>
      <w:numFmt w:val="bullet"/>
      <w:lvlText w:val=""/>
      <w:lvlJc w:val="left"/>
      <w:pPr>
        <w:ind w:left="1080" w:hanging="360"/>
      </w:pPr>
      <w:rPr>
        <w:rFonts w:ascii="Symbol" w:hAnsi="Symbol"/>
      </w:rPr>
    </w:lvl>
  </w:abstractNum>
  <w:abstractNum w:abstractNumId="23" w15:restartNumberingAfterBreak="0">
    <w:nsid w:val="79582413"/>
    <w:multiLevelType w:val="multilevel"/>
    <w:tmpl w:val="2384098E"/>
    <w:lvl w:ilvl="0">
      <w:start w:val="1"/>
      <w:numFmt w:val="decimal"/>
      <w:lvlText w:val="Chapter %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69669182">
    <w:abstractNumId w:val="19"/>
  </w:num>
  <w:num w:numId="2" w16cid:durableId="1740713870">
    <w:abstractNumId w:val="12"/>
  </w:num>
  <w:num w:numId="3" w16cid:durableId="1813207747">
    <w:abstractNumId w:val="17"/>
  </w:num>
  <w:num w:numId="4" w16cid:durableId="1591693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753268">
    <w:abstractNumId w:val="9"/>
  </w:num>
  <w:num w:numId="6" w16cid:durableId="958103021">
    <w:abstractNumId w:val="7"/>
  </w:num>
  <w:num w:numId="7" w16cid:durableId="1669938681">
    <w:abstractNumId w:val="6"/>
  </w:num>
  <w:num w:numId="8" w16cid:durableId="2144997857">
    <w:abstractNumId w:val="5"/>
  </w:num>
  <w:num w:numId="9" w16cid:durableId="1141465173">
    <w:abstractNumId w:val="4"/>
  </w:num>
  <w:num w:numId="10" w16cid:durableId="1493719620">
    <w:abstractNumId w:val="8"/>
  </w:num>
  <w:num w:numId="11" w16cid:durableId="578179160">
    <w:abstractNumId w:val="3"/>
  </w:num>
  <w:num w:numId="12" w16cid:durableId="1584754614">
    <w:abstractNumId w:val="2"/>
  </w:num>
  <w:num w:numId="13" w16cid:durableId="2125490945">
    <w:abstractNumId w:val="1"/>
  </w:num>
  <w:num w:numId="14" w16cid:durableId="1155993036">
    <w:abstractNumId w:val="0"/>
  </w:num>
  <w:num w:numId="15" w16cid:durableId="1163543793">
    <w:abstractNumId w:val="15"/>
  </w:num>
  <w:num w:numId="16" w16cid:durableId="1179470109">
    <w:abstractNumId w:val="10"/>
  </w:num>
  <w:num w:numId="17" w16cid:durableId="197741532">
    <w:abstractNumId w:val="24"/>
  </w:num>
  <w:num w:numId="18" w16cid:durableId="1479490800">
    <w:abstractNumId w:val="13"/>
  </w:num>
  <w:num w:numId="19" w16cid:durableId="1812091872">
    <w:abstractNumId w:val="18"/>
  </w:num>
  <w:num w:numId="20" w16cid:durableId="1884899075">
    <w:abstractNumId w:val="16"/>
  </w:num>
  <w:num w:numId="21" w16cid:durableId="1699817047">
    <w:abstractNumId w:val="20"/>
  </w:num>
  <w:num w:numId="22" w16cid:durableId="1619481715">
    <w:abstractNumId w:val="14"/>
  </w:num>
  <w:num w:numId="23" w16cid:durableId="779295786">
    <w:abstractNumId w:val="22"/>
  </w:num>
  <w:num w:numId="24" w16cid:durableId="1217936932">
    <w:abstractNumId w:val="11"/>
  </w:num>
  <w:num w:numId="25" w16cid:durableId="882205757">
    <w:abstractNumId w:val="23"/>
  </w:num>
  <w:num w:numId="26" w16cid:durableId="475327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4D"/>
    <w:rsid w:val="00001C3E"/>
    <w:rsid w:val="00003B55"/>
    <w:rsid w:val="00003D5F"/>
    <w:rsid w:val="00004FF9"/>
    <w:rsid w:val="00005F51"/>
    <w:rsid w:val="000079C1"/>
    <w:rsid w:val="000201F1"/>
    <w:rsid w:val="0002577A"/>
    <w:rsid w:val="000257F9"/>
    <w:rsid w:val="00037434"/>
    <w:rsid w:val="0004219E"/>
    <w:rsid w:val="00044272"/>
    <w:rsid w:val="000515A5"/>
    <w:rsid w:val="0005301A"/>
    <w:rsid w:val="00060FF2"/>
    <w:rsid w:val="0006582A"/>
    <w:rsid w:val="00074103"/>
    <w:rsid w:val="00074251"/>
    <w:rsid w:val="000751C2"/>
    <w:rsid w:val="00075254"/>
    <w:rsid w:val="000952E6"/>
    <w:rsid w:val="000A40F3"/>
    <w:rsid w:val="000B41C1"/>
    <w:rsid w:val="000C18A6"/>
    <w:rsid w:val="000D1B69"/>
    <w:rsid w:val="000D72D3"/>
    <w:rsid w:val="000E09BF"/>
    <w:rsid w:val="000E655F"/>
    <w:rsid w:val="000F2A0B"/>
    <w:rsid w:val="00113712"/>
    <w:rsid w:val="001137FE"/>
    <w:rsid w:val="00114C8D"/>
    <w:rsid w:val="00115689"/>
    <w:rsid w:val="0013490B"/>
    <w:rsid w:val="00143A6B"/>
    <w:rsid w:val="00147D8C"/>
    <w:rsid w:val="00156249"/>
    <w:rsid w:val="00157E07"/>
    <w:rsid w:val="00184C36"/>
    <w:rsid w:val="0018628A"/>
    <w:rsid w:val="001867E6"/>
    <w:rsid w:val="00187ADB"/>
    <w:rsid w:val="001B1363"/>
    <w:rsid w:val="001C0DA9"/>
    <w:rsid w:val="001C12E8"/>
    <w:rsid w:val="001C5D83"/>
    <w:rsid w:val="001D2E58"/>
    <w:rsid w:val="001E2C55"/>
    <w:rsid w:val="001F4BBC"/>
    <w:rsid w:val="001F6817"/>
    <w:rsid w:val="00201407"/>
    <w:rsid w:val="00203C80"/>
    <w:rsid w:val="0021302A"/>
    <w:rsid w:val="00221506"/>
    <w:rsid w:val="00241C6C"/>
    <w:rsid w:val="00245D67"/>
    <w:rsid w:val="00253FB5"/>
    <w:rsid w:val="0025628E"/>
    <w:rsid w:val="002562DC"/>
    <w:rsid w:val="00256D91"/>
    <w:rsid w:val="00267E77"/>
    <w:rsid w:val="00276B5D"/>
    <w:rsid w:val="002810AE"/>
    <w:rsid w:val="00281950"/>
    <w:rsid w:val="0028675C"/>
    <w:rsid w:val="002929A8"/>
    <w:rsid w:val="002A7E08"/>
    <w:rsid w:val="002B4758"/>
    <w:rsid w:val="002B554A"/>
    <w:rsid w:val="002C07CB"/>
    <w:rsid w:val="002C3B85"/>
    <w:rsid w:val="002D60AF"/>
    <w:rsid w:val="002E2BE4"/>
    <w:rsid w:val="002F10D4"/>
    <w:rsid w:val="002F12A2"/>
    <w:rsid w:val="002F5888"/>
    <w:rsid w:val="00301189"/>
    <w:rsid w:val="003049A2"/>
    <w:rsid w:val="00324CD2"/>
    <w:rsid w:val="00326347"/>
    <w:rsid w:val="00333AF9"/>
    <w:rsid w:val="00334B9E"/>
    <w:rsid w:val="00340C74"/>
    <w:rsid w:val="0035615F"/>
    <w:rsid w:val="00361947"/>
    <w:rsid w:val="00365354"/>
    <w:rsid w:val="00380B58"/>
    <w:rsid w:val="003874B9"/>
    <w:rsid w:val="003878CC"/>
    <w:rsid w:val="0039316C"/>
    <w:rsid w:val="00393D75"/>
    <w:rsid w:val="00395BEB"/>
    <w:rsid w:val="003A120D"/>
    <w:rsid w:val="003B5F9F"/>
    <w:rsid w:val="003B5FE9"/>
    <w:rsid w:val="003C3ACF"/>
    <w:rsid w:val="003D23CE"/>
    <w:rsid w:val="003D6139"/>
    <w:rsid w:val="003F05C8"/>
    <w:rsid w:val="003F7A68"/>
    <w:rsid w:val="004001FB"/>
    <w:rsid w:val="00406126"/>
    <w:rsid w:val="00407126"/>
    <w:rsid w:val="004132F2"/>
    <w:rsid w:val="00421D13"/>
    <w:rsid w:val="00425039"/>
    <w:rsid w:val="00441A3F"/>
    <w:rsid w:val="0044209E"/>
    <w:rsid w:val="00442751"/>
    <w:rsid w:val="00450FFC"/>
    <w:rsid w:val="004569CE"/>
    <w:rsid w:val="00481C1E"/>
    <w:rsid w:val="004955DA"/>
    <w:rsid w:val="00496468"/>
    <w:rsid w:val="0049721F"/>
    <w:rsid w:val="004A7976"/>
    <w:rsid w:val="004C0101"/>
    <w:rsid w:val="004C238A"/>
    <w:rsid w:val="004D0E1D"/>
    <w:rsid w:val="004D2CAC"/>
    <w:rsid w:val="004E476A"/>
    <w:rsid w:val="004E7037"/>
    <w:rsid w:val="004F58D6"/>
    <w:rsid w:val="0050266F"/>
    <w:rsid w:val="00504922"/>
    <w:rsid w:val="00514409"/>
    <w:rsid w:val="00515EA1"/>
    <w:rsid w:val="0052466C"/>
    <w:rsid w:val="005417C0"/>
    <w:rsid w:val="00543985"/>
    <w:rsid w:val="00551CFC"/>
    <w:rsid w:val="00552BA1"/>
    <w:rsid w:val="00555838"/>
    <w:rsid w:val="00555C45"/>
    <w:rsid w:val="00557A5C"/>
    <w:rsid w:val="00560EB9"/>
    <w:rsid w:val="0057602A"/>
    <w:rsid w:val="00581744"/>
    <w:rsid w:val="00586C90"/>
    <w:rsid w:val="005909DF"/>
    <w:rsid w:val="00590FC7"/>
    <w:rsid w:val="005924C2"/>
    <w:rsid w:val="0059655F"/>
    <w:rsid w:val="005A194C"/>
    <w:rsid w:val="005A4F28"/>
    <w:rsid w:val="005B4128"/>
    <w:rsid w:val="005B528F"/>
    <w:rsid w:val="005B5DF1"/>
    <w:rsid w:val="005C7A23"/>
    <w:rsid w:val="005C7DD7"/>
    <w:rsid w:val="005F7A17"/>
    <w:rsid w:val="00600220"/>
    <w:rsid w:val="0060115D"/>
    <w:rsid w:val="00601260"/>
    <w:rsid w:val="00601E90"/>
    <w:rsid w:val="00610167"/>
    <w:rsid w:val="0061135C"/>
    <w:rsid w:val="006126E3"/>
    <w:rsid w:val="00612FF0"/>
    <w:rsid w:val="00613DD7"/>
    <w:rsid w:val="00614257"/>
    <w:rsid w:val="006237A4"/>
    <w:rsid w:val="00641B70"/>
    <w:rsid w:val="00654BDB"/>
    <w:rsid w:val="00655867"/>
    <w:rsid w:val="00657F17"/>
    <w:rsid w:val="00665D3A"/>
    <w:rsid w:val="00683FE3"/>
    <w:rsid w:val="00692261"/>
    <w:rsid w:val="00696900"/>
    <w:rsid w:val="006A1187"/>
    <w:rsid w:val="006A731C"/>
    <w:rsid w:val="006B4096"/>
    <w:rsid w:val="006B77F3"/>
    <w:rsid w:val="006C77B2"/>
    <w:rsid w:val="006C7BA2"/>
    <w:rsid w:val="006D05A8"/>
    <w:rsid w:val="006D5566"/>
    <w:rsid w:val="006D6A27"/>
    <w:rsid w:val="006F4719"/>
    <w:rsid w:val="006F5012"/>
    <w:rsid w:val="006F51B5"/>
    <w:rsid w:val="006F7666"/>
    <w:rsid w:val="00700180"/>
    <w:rsid w:val="007057AA"/>
    <w:rsid w:val="00707758"/>
    <w:rsid w:val="00720EE7"/>
    <w:rsid w:val="0072213F"/>
    <w:rsid w:val="00724592"/>
    <w:rsid w:val="00726F26"/>
    <w:rsid w:val="00741443"/>
    <w:rsid w:val="00756BC7"/>
    <w:rsid w:val="00763E8B"/>
    <w:rsid w:val="00773F26"/>
    <w:rsid w:val="00783F47"/>
    <w:rsid w:val="007926AB"/>
    <w:rsid w:val="007966AB"/>
    <w:rsid w:val="00796767"/>
    <w:rsid w:val="007A1D7F"/>
    <w:rsid w:val="007A6494"/>
    <w:rsid w:val="007B4458"/>
    <w:rsid w:val="007C08AA"/>
    <w:rsid w:val="007C4518"/>
    <w:rsid w:val="007C48D2"/>
    <w:rsid w:val="007C522C"/>
    <w:rsid w:val="007C5D18"/>
    <w:rsid w:val="007C7C92"/>
    <w:rsid w:val="007D740C"/>
    <w:rsid w:val="007E04E5"/>
    <w:rsid w:val="007E07F6"/>
    <w:rsid w:val="007F2090"/>
    <w:rsid w:val="007F22C2"/>
    <w:rsid w:val="00801542"/>
    <w:rsid w:val="0081162F"/>
    <w:rsid w:val="008136FC"/>
    <w:rsid w:val="00820EBA"/>
    <w:rsid w:val="0082633D"/>
    <w:rsid w:val="0082782F"/>
    <w:rsid w:val="008319BF"/>
    <w:rsid w:val="00832481"/>
    <w:rsid w:val="008335ED"/>
    <w:rsid w:val="00845FA8"/>
    <w:rsid w:val="00852D30"/>
    <w:rsid w:val="00853158"/>
    <w:rsid w:val="0085734D"/>
    <w:rsid w:val="0086176B"/>
    <w:rsid w:val="008806B9"/>
    <w:rsid w:val="00880C8F"/>
    <w:rsid w:val="00885D18"/>
    <w:rsid w:val="00891D33"/>
    <w:rsid w:val="00894E43"/>
    <w:rsid w:val="008962B6"/>
    <w:rsid w:val="008C6956"/>
    <w:rsid w:val="008D1B4F"/>
    <w:rsid w:val="008D477A"/>
    <w:rsid w:val="008E25D2"/>
    <w:rsid w:val="008F4D4D"/>
    <w:rsid w:val="00900FC3"/>
    <w:rsid w:val="009038C0"/>
    <w:rsid w:val="009054A6"/>
    <w:rsid w:val="00905E97"/>
    <w:rsid w:val="00906202"/>
    <w:rsid w:val="0090646A"/>
    <w:rsid w:val="00910004"/>
    <w:rsid w:val="00910B87"/>
    <w:rsid w:val="00913A7F"/>
    <w:rsid w:val="00916779"/>
    <w:rsid w:val="00924216"/>
    <w:rsid w:val="00925279"/>
    <w:rsid w:val="00927006"/>
    <w:rsid w:val="00930B83"/>
    <w:rsid w:val="0094658C"/>
    <w:rsid w:val="00952566"/>
    <w:rsid w:val="00956319"/>
    <w:rsid w:val="00960054"/>
    <w:rsid w:val="0096151D"/>
    <w:rsid w:val="009632E4"/>
    <w:rsid w:val="00964713"/>
    <w:rsid w:val="009719F8"/>
    <w:rsid w:val="00972D92"/>
    <w:rsid w:val="0098078C"/>
    <w:rsid w:val="009818E8"/>
    <w:rsid w:val="00981F7B"/>
    <w:rsid w:val="009948D3"/>
    <w:rsid w:val="009A195C"/>
    <w:rsid w:val="009B2308"/>
    <w:rsid w:val="009D6A20"/>
    <w:rsid w:val="009E036A"/>
    <w:rsid w:val="009E750D"/>
    <w:rsid w:val="009F1BF6"/>
    <w:rsid w:val="009F2EB5"/>
    <w:rsid w:val="009F5B9F"/>
    <w:rsid w:val="009F7C71"/>
    <w:rsid w:val="00A02967"/>
    <w:rsid w:val="00A23652"/>
    <w:rsid w:val="00A34C7B"/>
    <w:rsid w:val="00A40011"/>
    <w:rsid w:val="00A453E1"/>
    <w:rsid w:val="00A457D9"/>
    <w:rsid w:val="00A46A48"/>
    <w:rsid w:val="00A501E6"/>
    <w:rsid w:val="00A50986"/>
    <w:rsid w:val="00A53DAD"/>
    <w:rsid w:val="00A63EFE"/>
    <w:rsid w:val="00A65B9F"/>
    <w:rsid w:val="00A6728F"/>
    <w:rsid w:val="00A721DF"/>
    <w:rsid w:val="00A7597D"/>
    <w:rsid w:val="00A80186"/>
    <w:rsid w:val="00A807EC"/>
    <w:rsid w:val="00A8783D"/>
    <w:rsid w:val="00A96BC0"/>
    <w:rsid w:val="00A97484"/>
    <w:rsid w:val="00AA235F"/>
    <w:rsid w:val="00AA672B"/>
    <w:rsid w:val="00AB5E1B"/>
    <w:rsid w:val="00AC3F3F"/>
    <w:rsid w:val="00AD0041"/>
    <w:rsid w:val="00AE3665"/>
    <w:rsid w:val="00AE7132"/>
    <w:rsid w:val="00AF5FB9"/>
    <w:rsid w:val="00B04520"/>
    <w:rsid w:val="00B10673"/>
    <w:rsid w:val="00B12571"/>
    <w:rsid w:val="00B127D3"/>
    <w:rsid w:val="00B13B80"/>
    <w:rsid w:val="00B1465D"/>
    <w:rsid w:val="00B270BC"/>
    <w:rsid w:val="00B30167"/>
    <w:rsid w:val="00B34937"/>
    <w:rsid w:val="00B408D5"/>
    <w:rsid w:val="00B4270E"/>
    <w:rsid w:val="00B43E01"/>
    <w:rsid w:val="00B477EB"/>
    <w:rsid w:val="00B5219E"/>
    <w:rsid w:val="00B60470"/>
    <w:rsid w:val="00B647C7"/>
    <w:rsid w:val="00B73CCE"/>
    <w:rsid w:val="00B848F2"/>
    <w:rsid w:val="00B86BAF"/>
    <w:rsid w:val="00BA0268"/>
    <w:rsid w:val="00BA5578"/>
    <w:rsid w:val="00BB7660"/>
    <w:rsid w:val="00BC4AE4"/>
    <w:rsid w:val="00BD0131"/>
    <w:rsid w:val="00BD069F"/>
    <w:rsid w:val="00BD5E5D"/>
    <w:rsid w:val="00BE0DBC"/>
    <w:rsid w:val="00BE1840"/>
    <w:rsid w:val="00BE1B81"/>
    <w:rsid w:val="00BE5D40"/>
    <w:rsid w:val="00BF59BA"/>
    <w:rsid w:val="00BF6304"/>
    <w:rsid w:val="00C04E38"/>
    <w:rsid w:val="00C07A77"/>
    <w:rsid w:val="00C15D33"/>
    <w:rsid w:val="00C338E2"/>
    <w:rsid w:val="00C404B0"/>
    <w:rsid w:val="00C51B3D"/>
    <w:rsid w:val="00C85524"/>
    <w:rsid w:val="00C857B7"/>
    <w:rsid w:val="00C85A39"/>
    <w:rsid w:val="00C92DFC"/>
    <w:rsid w:val="00CA55C6"/>
    <w:rsid w:val="00CA5B23"/>
    <w:rsid w:val="00CB11F4"/>
    <w:rsid w:val="00CB28F9"/>
    <w:rsid w:val="00CC18B2"/>
    <w:rsid w:val="00CD2D41"/>
    <w:rsid w:val="00CD4490"/>
    <w:rsid w:val="00CE190D"/>
    <w:rsid w:val="00CE76B3"/>
    <w:rsid w:val="00CF0598"/>
    <w:rsid w:val="00CF2D58"/>
    <w:rsid w:val="00CF5A50"/>
    <w:rsid w:val="00D054D4"/>
    <w:rsid w:val="00D06B9B"/>
    <w:rsid w:val="00D16755"/>
    <w:rsid w:val="00D23920"/>
    <w:rsid w:val="00D36A27"/>
    <w:rsid w:val="00D405B2"/>
    <w:rsid w:val="00D4133E"/>
    <w:rsid w:val="00D51FF8"/>
    <w:rsid w:val="00D529ED"/>
    <w:rsid w:val="00D606FE"/>
    <w:rsid w:val="00D614F9"/>
    <w:rsid w:val="00D61ECA"/>
    <w:rsid w:val="00D62780"/>
    <w:rsid w:val="00D83B2A"/>
    <w:rsid w:val="00DA5172"/>
    <w:rsid w:val="00DA54BA"/>
    <w:rsid w:val="00DB0E36"/>
    <w:rsid w:val="00DB4353"/>
    <w:rsid w:val="00DB4D85"/>
    <w:rsid w:val="00DB5A0A"/>
    <w:rsid w:val="00DB6BF3"/>
    <w:rsid w:val="00DC4B78"/>
    <w:rsid w:val="00DE3A84"/>
    <w:rsid w:val="00DF19DF"/>
    <w:rsid w:val="00DF54F8"/>
    <w:rsid w:val="00E032F6"/>
    <w:rsid w:val="00E25241"/>
    <w:rsid w:val="00E25F88"/>
    <w:rsid w:val="00E30C63"/>
    <w:rsid w:val="00E337BF"/>
    <w:rsid w:val="00E33B5D"/>
    <w:rsid w:val="00E37B11"/>
    <w:rsid w:val="00E4042E"/>
    <w:rsid w:val="00E409DD"/>
    <w:rsid w:val="00E45BAE"/>
    <w:rsid w:val="00E64CA1"/>
    <w:rsid w:val="00E75D25"/>
    <w:rsid w:val="00E7763D"/>
    <w:rsid w:val="00E81EE3"/>
    <w:rsid w:val="00E90A48"/>
    <w:rsid w:val="00E97D42"/>
    <w:rsid w:val="00EA032C"/>
    <w:rsid w:val="00EA0E39"/>
    <w:rsid w:val="00EA1539"/>
    <w:rsid w:val="00EA16F5"/>
    <w:rsid w:val="00EA3B3E"/>
    <w:rsid w:val="00EC14CF"/>
    <w:rsid w:val="00EC78AA"/>
    <w:rsid w:val="00ED1293"/>
    <w:rsid w:val="00ED547B"/>
    <w:rsid w:val="00EE7E2F"/>
    <w:rsid w:val="00EF1018"/>
    <w:rsid w:val="00F219A9"/>
    <w:rsid w:val="00F53FAA"/>
    <w:rsid w:val="00F550D2"/>
    <w:rsid w:val="00F55B2C"/>
    <w:rsid w:val="00F573D0"/>
    <w:rsid w:val="00F609E8"/>
    <w:rsid w:val="00F633A0"/>
    <w:rsid w:val="00F638A1"/>
    <w:rsid w:val="00F7027A"/>
    <w:rsid w:val="00F7201D"/>
    <w:rsid w:val="00F77F8B"/>
    <w:rsid w:val="00F841B0"/>
    <w:rsid w:val="00F90254"/>
    <w:rsid w:val="00F9609E"/>
    <w:rsid w:val="00FA2CCF"/>
    <w:rsid w:val="00FA7210"/>
    <w:rsid w:val="00FB040A"/>
    <w:rsid w:val="00FB2D7A"/>
    <w:rsid w:val="00FC598A"/>
    <w:rsid w:val="00FC7C11"/>
    <w:rsid w:val="00FD32D0"/>
    <w:rsid w:val="00FD3D9C"/>
    <w:rsid w:val="00FD620D"/>
    <w:rsid w:val="00FE0915"/>
    <w:rsid w:val="00FE433C"/>
    <w:rsid w:val="00FE548D"/>
    <w:rsid w:val="018FFE49"/>
    <w:rsid w:val="0190DCE2"/>
    <w:rsid w:val="01E420DE"/>
    <w:rsid w:val="023400AD"/>
    <w:rsid w:val="027A9462"/>
    <w:rsid w:val="032FA78A"/>
    <w:rsid w:val="04852B7C"/>
    <w:rsid w:val="04F6FA10"/>
    <w:rsid w:val="0515D5C5"/>
    <w:rsid w:val="056D76B0"/>
    <w:rsid w:val="059DA130"/>
    <w:rsid w:val="05DE8722"/>
    <w:rsid w:val="07EA2EF6"/>
    <w:rsid w:val="083AA1E9"/>
    <w:rsid w:val="085A8B90"/>
    <w:rsid w:val="088FB675"/>
    <w:rsid w:val="08FBA884"/>
    <w:rsid w:val="0B81D05F"/>
    <w:rsid w:val="0BDF8295"/>
    <w:rsid w:val="0C9F298B"/>
    <w:rsid w:val="0CEB4DA2"/>
    <w:rsid w:val="0D2B1FFB"/>
    <w:rsid w:val="0F8FC2BD"/>
    <w:rsid w:val="0F9F73B5"/>
    <w:rsid w:val="1064E8B8"/>
    <w:rsid w:val="11928AC1"/>
    <w:rsid w:val="11FAA988"/>
    <w:rsid w:val="12B485AA"/>
    <w:rsid w:val="12DB3C0E"/>
    <w:rsid w:val="147E6AE9"/>
    <w:rsid w:val="14E7B462"/>
    <w:rsid w:val="159D8C9E"/>
    <w:rsid w:val="15AB6036"/>
    <w:rsid w:val="15CD49FB"/>
    <w:rsid w:val="160469F4"/>
    <w:rsid w:val="16B8DF76"/>
    <w:rsid w:val="170CD87D"/>
    <w:rsid w:val="17352246"/>
    <w:rsid w:val="17D04B70"/>
    <w:rsid w:val="17D69857"/>
    <w:rsid w:val="18626535"/>
    <w:rsid w:val="18EF8698"/>
    <w:rsid w:val="198440B5"/>
    <w:rsid w:val="19D3FC9E"/>
    <w:rsid w:val="1AD05EB0"/>
    <w:rsid w:val="1B485632"/>
    <w:rsid w:val="1B90F4AE"/>
    <w:rsid w:val="1C7400E4"/>
    <w:rsid w:val="1C842C35"/>
    <w:rsid w:val="1CC19C00"/>
    <w:rsid w:val="1D21455E"/>
    <w:rsid w:val="1D2400E3"/>
    <w:rsid w:val="208514FB"/>
    <w:rsid w:val="209485E4"/>
    <w:rsid w:val="22A9BE5D"/>
    <w:rsid w:val="234FD2EE"/>
    <w:rsid w:val="23AAD995"/>
    <w:rsid w:val="25B1F24C"/>
    <w:rsid w:val="26253432"/>
    <w:rsid w:val="26593042"/>
    <w:rsid w:val="266F4322"/>
    <w:rsid w:val="26AC0EFD"/>
    <w:rsid w:val="26B7F334"/>
    <w:rsid w:val="27A22243"/>
    <w:rsid w:val="27FF555A"/>
    <w:rsid w:val="282C27FE"/>
    <w:rsid w:val="298A1524"/>
    <w:rsid w:val="2B23F774"/>
    <w:rsid w:val="2B5C7A46"/>
    <w:rsid w:val="2B8226DE"/>
    <w:rsid w:val="2BC6F00E"/>
    <w:rsid w:val="2BCD7B93"/>
    <w:rsid w:val="2BEDCD4E"/>
    <w:rsid w:val="2BFFA8E5"/>
    <w:rsid w:val="2C40C7EC"/>
    <w:rsid w:val="2C9E6E74"/>
    <w:rsid w:val="2D903F4C"/>
    <w:rsid w:val="2DBB437B"/>
    <w:rsid w:val="2E0CED2C"/>
    <w:rsid w:val="2E8D021E"/>
    <w:rsid w:val="2ED76106"/>
    <w:rsid w:val="2EEF47A0"/>
    <w:rsid w:val="2F7FBDA0"/>
    <w:rsid w:val="2FC48425"/>
    <w:rsid w:val="2FD7F073"/>
    <w:rsid w:val="304F52BD"/>
    <w:rsid w:val="31B0D7B7"/>
    <w:rsid w:val="343341EB"/>
    <w:rsid w:val="34839C1F"/>
    <w:rsid w:val="35F81E42"/>
    <w:rsid w:val="35FA9B1D"/>
    <w:rsid w:val="369FC59A"/>
    <w:rsid w:val="36B4E4FA"/>
    <w:rsid w:val="3709B1EE"/>
    <w:rsid w:val="37B3267B"/>
    <w:rsid w:val="38051282"/>
    <w:rsid w:val="38966403"/>
    <w:rsid w:val="39F02673"/>
    <w:rsid w:val="3A15DF28"/>
    <w:rsid w:val="3A1A7075"/>
    <w:rsid w:val="3B5039D7"/>
    <w:rsid w:val="3BA1AC37"/>
    <w:rsid w:val="3BADE738"/>
    <w:rsid w:val="3C625372"/>
    <w:rsid w:val="3C7A1EC7"/>
    <w:rsid w:val="3D8CD4CF"/>
    <w:rsid w:val="3EE15BC7"/>
    <w:rsid w:val="3F84580B"/>
    <w:rsid w:val="401114CA"/>
    <w:rsid w:val="40344721"/>
    <w:rsid w:val="416EE242"/>
    <w:rsid w:val="41B25D16"/>
    <w:rsid w:val="41CE6F38"/>
    <w:rsid w:val="42161069"/>
    <w:rsid w:val="432C31FA"/>
    <w:rsid w:val="43606A60"/>
    <w:rsid w:val="43812D6C"/>
    <w:rsid w:val="445B0953"/>
    <w:rsid w:val="445D0444"/>
    <w:rsid w:val="44FEEE9E"/>
    <w:rsid w:val="4500DC3A"/>
    <w:rsid w:val="45536553"/>
    <w:rsid w:val="45BEE512"/>
    <w:rsid w:val="45E17950"/>
    <w:rsid w:val="47622BB1"/>
    <w:rsid w:val="477F41F7"/>
    <w:rsid w:val="4787F5BC"/>
    <w:rsid w:val="47A21DCB"/>
    <w:rsid w:val="48E37CF3"/>
    <w:rsid w:val="495779B1"/>
    <w:rsid w:val="49B0F6A7"/>
    <w:rsid w:val="49FF36A8"/>
    <w:rsid w:val="4A9A616F"/>
    <w:rsid w:val="4B5EE896"/>
    <w:rsid w:val="4B82475B"/>
    <w:rsid w:val="4BD89428"/>
    <w:rsid w:val="4C173DE7"/>
    <w:rsid w:val="4C3193F9"/>
    <w:rsid w:val="4C62F56C"/>
    <w:rsid w:val="4D941ECD"/>
    <w:rsid w:val="4F3DE659"/>
    <w:rsid w:val="4F42CCA5"/>
    <w:rsid w:val="4F4F1CBD"/>
    <w:rsid w:val="4FAB01F7"/>
    <w:rsid w:val="4FC9F155"/>
    <w:rsid w:val="4FDCDD9B"/>
    <w:rsid w:val="5005C885"/>
    <w:rsid w:val="50065517"/>
    <w:rsid w:val="50122782"/>
    <w:rsid w:val="50AD26A0"/>
    <w:rsid w:val="50EC462C"/>
    <w:rsid w:val="51C220C6"/>
    <w:rsid w:val="520FC92C"/>
    <w:rsid w:val="5217CE83"/>
    <w:rsid w:val="52A8CD42"/>
    <w:rsid w:val="53BC78FC"/>
    <w:rsid w:val="53C7233C"/>
    <w:rsid w:val="53E11D6E"/>
    <w:rsid w:val="53E96ED4"/>
    <w:rsid w:val="543C3A0E"/>
    <w:rsid w:val="557F2CB3"/>
    <w:rsid w:val="56F8BF52"/>
    <w:rsid w:val="57090A77"/>
    <w:rsid w:val="5721C433"/>
    <w:rsid w:val="584F6F3D"/>
    <w:rsid w:val="58C0254E"/>
    <w:rsid w:val="5987B947"/>
    <w:rsid w:val="59983A49"/>
    <w:rsid w:val="59C84440"/>
    <w:rsid w:val="59D6750B"/>
    <w:rsid w:val="5A4C8F66"/>
    <w:rsid w:val="5AB0A077"/>
    <w:rsid w:val="5AD87F6D"/>
    <w:rsid w:val="5BC01453"/>
    <w:rsid w:val="5C775731"/>
    <w:rsid w:val="5D3DA2BA"/>
    <w:rsid w:val="5D46128A"/>
    <w:rsid w:val="5D70E494"/>
    <w:rsid w:val="5DCF0D1D"/>
    <w:rsid w:val="5E807411"/>
    <w:rsid w:val="5F23E4D1"/>
    <w:rsid w:val="5F3C32BC"/>
    <w:rsid w:val="6045EE79"/>
    <w:rsid w:val="60B2724C"/>
    <w:rsid w:val="60C8DB8A"/>
    <w:rsid w:val="619B2C46"/>
    <w:rsid w:val="62D75D6A"/>
    <w:rsid w:val="62E8E699"/>
    <w:rsid w:val="6326188D"/>
    <w:rsid w:val="642E872C"/>
    <w:rsid w:val="644D2CDF"/>
    <w:rsid w:val="64A73E7B"/>
    <w:rsid w:val="64E0EA76"/>
    <w:rsid w:val="65135A37"/>
    <w:rsid w:val="66360A84"/>
    <w:rsid w:val="668279CE"/>
    <w:rsid w:val="673433DC"/>
    <w:rsid w:val="678026C0"/>
    <w:rsid w:val="6900C8CE"/>
    <w:rsid w:val="6A50E9B3"/>
    <w:rsid w:val="6AB0DF00"/>
    <w:rsid w:val="6B9C8345"/>
    <w:rsid w:val="6C4A7DE7"/>
    <w:rsid w:val="6C4C5FBA"/>
    <w:rsid w:val="6C572DBD"/>
    <w:rsid w:val="6D97121E"/>
    <w:rsid w:val="6DF9E063"/>
    <w:rsid w:val="6E62E289"/>
    <w:rsid w:val="6F8D28D5"/>
    <w:rsid w:val="6FF34FF6"/>
    <w:rsid w:val="7031A7C7"/>
    <w:rsid w:val="706B35F9"/>
    <w:rsid w:val="70DDF203"/>
    <w:rsid w:val="71420453"/>
    <w:rsid w:val="7151D087"/>
    <w:rsid w:val="727F38F2"/>
    <w:rsid w:val="73724A52"/>
    <w:rsid w:val="742133E8"/>
    <w:rsid w:val="7510D196"/>
    <w:rsid w:val="7596B9F8"/>
    <w:rsid w:val="75F1F531"/>
    <w:rsid w:val="76003C4C"/>
    <w:rsid w:val="763773EB"/>
    <w:rsid w:val="764293F2"/>
    <w:rsid w:val="7671122C"/>
    <w:rsid w:val="78362D1F"/>
    <w:rsid w:val="79110F37"/>
    <w:rsid w:val="794F6047"/>
    <w:rsid w:val="79D6C042"/>
    <w:rsid w:val="7A280B9D"/>
    <w:rsid w:val="7A300100"/>
    <w:rsid w:val="7A6A9402"/>
    <w:rsid w:val="7B12D730"/>
    <w:rsid w:val="7B7F45D3"/>
    <w:rsid w:val="7C8556F0"/>
    <w:rsid w:val="7C94566E"/>
    <w:rsid w:val="7CC7FDE6"/>
    <w:rsid w:val="7CDCCCC9"/>
    <w:rsid w:val="7CEB3858"/>
    <w:rsid w:val="7DB1CBA1"/>
    <w:rsid w:val="7DCD726E"/>
    <w:rsid w:val="7ED65830"/>
    <w:rsid w:val="7FBD523E"/>
    <w:rsid w:val="7FCB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D4262"/>
  <w15:chartTrackingRefBased/>
  <w15:docId w15:val="{0F05346A-D735-4686-887E-04E5316C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D4D"/>
    <w:pPr>
      <w:spacing w:before="200" w:after="0" w:line="360" w:lineRule="auto"/>
    </w:pPr>
    <w:rPr>
      <w:rFonts w:ascii="Aptos" w:eastAsia="Times New Roman" w:hAnsi="Aptos" w:cs="Times New Roman"/>
      <w:kern w:val="0"/>
      <w:lang w:eastAsia="zh-CN"/>
      <w14:ligatures w14:val="none"/>
    </w:rPr>
  </w:style>
  <w:style w:type="paragraph" w:styleId="Heading1">
    <w:name w:val="heading 1"/>
    <w:basedOn w:val="Normal"/>
    <w:next w:val="Normal"/>
    <w:link w:val="Heading1Char"/>
    <w:qFormat/>
    <w:rsid w:val="004C0101"/>
    <w:pPr>
      <w:keepNext/>
      <w:keepLines/>
      <w:spacing w:before="360" w:after="80"/>
      <w:outlineLvl w:val="0"/>
    </w:pPr>
    <w:rPr>
      <w:rFonts w:asciiTheme="majorHAnsi" w:eastAsiaTheme="majorEastAsia" w:hAnsiTheme="majorHAnsi" w:cstheme="majorBidi"/>
      <w:b/>
      <w:sz w:val="28"/>
      <w:szCs w:val="40"/>
    </w:rPr>
  </w:style>
  <w:style w:type="paragraph" w:styleId="Heading2">
    <w:name w:val="heading 2"/>
    <w:basedOn w:val="Normal"/>
    <w:next w:val="Normal"/>
    <w:link w:val="Heading2Char"/>
    <w:unhideWhenUsed/>
    <w:qFormat/>
    <w:rsid w:val="004C0101"/>
    <w:pPr>
      <w:keepNext/>
      <w:keepLines/>
      <w:spacing w:before="160" w:after="80"/>
      <w:outlineLvl w:val="1"/>
    </w:pPr>
    <w:rPr>
      <w:rFonts w:asciiTheme="majorHAnsi" w:eastAsiaTheme="majorEastAsia" w:hAnsiTheme="majorHAnsi" w:cstheme="majorBidi"/>
      <w:b/>
      <w:sz w:val="24"/>
      <w:szCs w:val="32"/>
    </w:rPr>
  </w:style>
  <w:style w:type="paragraph" w:styleId="Heading3">
    <w:name w:val="heading 3"/>
    <w:basedOn w:val="Normal"/>
    <w:next w:val="Normal"/>
    <w:link w:val="Heading3Char"/>
    <w:unhideWhenUsed/>
    <w:qFormat/>
    <w:rsid w:val="004C0101"/>
    <w:pPr>
      <w:keepNext/>
      <w:keepLines/>
      <w:spacing w:before="160" w:after="80"/>
      <w:outlineLvl w:val="2"/>
    </w:pPr>
    <w:rPr>
      <w:rFonts w:eastAsiaTheme="majorEastAsia" w:cstheme="majorBidi"/>
      <w:b/>
      <w:i/>
      <w:sz w:val="24"/>
      <w:szCs w:val="28"/>
    </w:rPr>
  </w:style>
  <w:style w:type="paragraph" w:styleId="Heading4">
    <w:name w:val="heading 4"/>
    <w:basedOn w:val="Normal"/>
    <w:next w:val="Normal"/>
    <w:link w:val="Heading4Char"/>
    <w:unhideWhenUsed/>
    <w:qFormat/>
    <w:rsid w:val="008F4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F4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F4D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F4D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F4D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F4D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101"/>
    <w:rPr>
      <w:rFonts w:asciiTheme="majorHAnsi" w:eastAsiaTheme="majorEastAsia" w:hAnsiTheme="majorHAnsi" w:cstheme="majorBidi"/>
      <w:b/>
      <w:kern w:val="0"/>
      <w:sz w:val="28"/>
      <w:szCs w:val="40"/>
      <w:lang w:eastAsia="zh-CN"/>
      <w14:ligatures w14:val="none"/>
    </w:rPr>
  </w:style>
  <w:style w:type="character" w:customStyle="1" w:styleId="Heading2Char">
    <w:name w:val="Heading 2 Char"/>
    <w:basedOn w:val="DefaultParagraphFont"/>
    <w:link w:val="Heading2"/>
    <w:rsid w:val="004C0101"/>
    <w:rPr>
      <w:rFonts w:asciiTheme="majorHAnsi" w:eastAsiaTheme="majorEastAsia" w:hAnsiTheme="majorHAnsi" w:cstheme="majorBidi"/>
      <w:b/>
      <w:kern w:val="0"/>
      <w:sz w:val="24"/>
      <w:szCs w:val="32"/>
      <w:lang w:eastAsia="zh-CN"/>
      <w14:ligatures w14:val="none"/>
    </w:rPr>
  </w:style>
  <w:style w:type="character" w:customStyle="1" w:styleId="Heading3Char">
    <w:name w:val="Heading 3 Char"/>
    <w:basedOn w:val="DefaultParagraphFont"/>
    <w:link w:val="Heading3"/>
    <w:rsid w:val="004C0101"/>
    <w:rPr>
      <w:rFonts w:ascii="Aptos" w:eastAsiaTheme="majorEastAsia" w:hAnsi="Aptos" w:cstheme="majorBidi"/>
      <w:b/>
      <w:i/>
      <w:kern w:val="0"/>
      <w:sz w:val="24"/>
      <w:szCs w:val="28"/>
      <w:lang w:eastAsia="zh-CN"/>
      <w14:ligatures w14:val="none"/>
    </w:rPr>
  </w:style>
  <w:style w:type="character" w:customStyle="1" w:styleId="Heading4Char">
    <w:name w:val="Heading 4 Char"/>
    <w:basedOn w:val="DefaultParagraphFont"/>
    <w:link w:val="Heading4"/>
    <w:rsid w:val="008F4D4D"/>
    <w:rPr>
      <w:rFonts w:eastAsiaTheme="majorEastAsia" w:cstheme="majorBidi"/>
      <w:i/>
      <w:iCs/>
      <w:color w:val="0F4761" w:themeColor="accent1" w:themeShade="BF"/>
    </w:rPr>
  </w:style>
  <w:style w:type="character" w:customStyle="1" w:styleId="Heading5Char">
    <w:name w:val="Heading 5 Char"/>
    <w:basedOn w:val="DefaultParagraphFont"/>
    <w:link w:val="Heading5"/>
    <w:rsid w:val="008F4D4D"/>
    <w:rPr>
      <w:rFonts w:eastAsiaTheme="majorEastAsia" w:cstheme="majorBidi"/>
      <w:color w:val="0F4761" w:themeColor="accent1" w:themeShade="BF"/>
    </w:rPr>
  </w:style>
  <w:style w:type="character" w:customStyle="1" w:styleId="Heading6Char">
    <w:name w:val="Heading 6 Char"/>
    <w:basedOn w:val="DefaultParagraphFont"/>
    <w:link w:val="Heading6"/>
    <w:rsid w:val="008F4D4D"/>
    <w:rPr>
      <w:rFonts w:eastAsiaTheme="majorEastAsia" w:cstheme="majorBidi"/>
      <w:i/>
      <w:iCs/>
      <w:color w:val="595959" w:themeColor="text1" w:themeTint="A6"/>
    </w:rPr>
  </w:style>
  <w:style w:type="character" w:customStyle="1" w:styleId="Heading7Char">
    <w:name w:val="Heading 7 Char"/>
    <w:basedOn w:val="DefaultParagraphFont"/>
    <w:link w:val="Heading7"/>
    <w:rsid w:val="008F4D4D"/>
    <w:rPr>
      <w:rFonts w:eastAsiaTheme="majorEastAsia" w:cstheme="majorBidi"/>
      <w:color w:val="595959" w:themeColor="text1" w:themeTint="A6"/>
    </w:rPr>
  </w:style>
  <w:style w:type="character" w:customStyle="1" w:styleId="Heading8Char">
    <w:name w:val="Heading 8 Char"/>
    <w:basedOn w:val="DefaultParagraphFont"/>
    <w:link w:val="Heading8"/>
    <w:rsid w:val="008F4D4D"/>
    <w:rPr>
      <w:rFonts w:eastAsiaTheme="majorEastAsia" w:cstheme="majorBidi"/>
      <w:i/>
      <w:iCs/>
      <w:color w:val="272727" w:themeColor="text1" w:themeTint="D8"/>
    </w:rPr>
  </w:style>
  <w:style w:type="character" w:customStyle="1" w:styleId="Heading9Char">
    <w:name w:val="Heading 9 Char"/>
    <w:basedOn w:val="DefaultParagraphFont"/>
    <w:link w:val="Heading9"/>
    <w:rsid w:val="008F4D4D"/>
    <w:rPr>
      <w:rFonts w:eastAsiaTheme="majorEastAsia" w:cstheme="majorBidi"/>
      <w:color w:val="272727" w:themeColor="text1" w:themeTint="D8"/>
    </w:rPr>
  </w:style>
  <w:style w:type="paragraph" w:styleId="Title">
    <w:name w:val="Title"/>
    <w:basedOn w:val="Normal"/>
    <w:next w:val="Normal"/>
    <w:link w:val="TitleChar"/>
    <w:qFormat/>
    <w:rsid w:val="004C0101"/>
    <w:pPr>
      <w:spacing w:after="80" w:line="24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rsid w:val="004C0101"/>
    <w:rPr>
      <w:rFonts w:asciiTheme="majorHAnsi" w:eastAsiaTheme="majorEastAsia" w:hAnsiTheme="majorHAnsi" w:cstheme="majorBidi"/>
      <w:b/>
      <w:spacing w:val="-10"/>
      <w:kern w:val="28"/>
      <w:sz w:val="32"/>
      <w:szCs w:val="56"/>
      <w:lang w:eastAsia="zh-CN"/>
      <w14:ligatures w14:val="none"/>
    </w:rPr>
  </w:style>
  <w:style w:type="paragraph" w:styleId="Subtitle">
    <w:name w:val="Subtitle"/>
    <w:basedOn w:val="Normal"/>
    <w:next w:val="Normal"/>
    <w:link w:val="SubtitleChar"/>
    <w:uiPriority w:val="11"/>
    <w:qFormat/>
    <w:rsid w:val="008F4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D4D"/>
    <w:pPr>
      <w:spacing w:before="160"/>
      <w:jc w:val="center"/>
    </w:pPr>
    <w:rPr>
      <w:i/>
      <w:iCs/>
      <w:color w:val="404040" w:themeColor="text1" w:themeTint="BF"/>
    </w:rPr>
  </w:style>
  <w:style w:type="character" w:customStyle="1" w:styleId="QuoteChar">
    <w:name w:val="Quote Char"/>
    <w:basedOn w:val="DefaultParagraphFont"/>
    <w:link w:val="Quote"/>
    <w:uiPriority w:val="29"/>
    <w:rsid w:val="008F4D4D"/>
    <w:rPr>
      <w:i/>
      <w:iCs/>
      <w:color w:val="404040" w:themeColor="text1" w:themeTint="BF"/>
    </w:rPr>
  </w:style>
  <w:style w:type="paragraph" w:styleId="ListParagraph">
    <w:name w:val="List Paragraph"/>
    <w:basedOn w:val="Normal"/>
    <w:uiPriority w:val="34"/>
    <w:qFormat/>
    <w:rsid w:val="008F4D4D"/>
    <w:pPr>
      <w:ind w:left="720"/>
      <w:contextualSpacing/>
    </w:pPr>
  </w:style>
  <w:style w:type="character" w:styleId="IntenseEmphasis">
    <w:name w:val="Intense Emphasis"/>
    <w:basedOn w:val="DefaultParagraphFont"/>
    <w:uiPriority w:val="21"/>
    <w:qFormat/>
    <w:rsid w:val="008F4D4D"/>
    <w:rPr>
      <w:i/>
      <w:iCs/>
      <w:color w:val="0F4761" w:themeColor="accent1" w:themeShade="BF"/>
    </w:rPr>
  </w:style>
  <w:style w:type="paragraph" w:styleId="IntenseQuote">
    <w:name w:val="Intense Quote"/>
    <w:basedOn w:val="Normal"/>
    <w:next w:val="Normal"/>
    <w:link w:val="IntenseQuoteChar"/>
    <w:uiPriority w:val="30"/>
    <w:qFormat/>
    <w:rsid w:val="008F4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D4D"/>
    <w:rPr>
      <w:i/>
      <w:iCs/>
      <w:color w:val="0F4761" w:themeColor="accent1" w:themeShade="BF"/>
    </w:rPr>
  </w:style>
  <w:style w:type="character" w:styleId="IntenseReference">
    <w:name w:val="Intense Reference"/>
    <w:basedOn w:val="DefaultParagraphFont"/>
    <w:uiPriority w:val="32"/>
    <w:qFormat/>
    <w:rsid w:val="008F4D4D"/>
    <w:rPr>
      <w:b/>
      <w:bCs/>
      <w:smallCaps/>
      <w:color w:val="0F4761" w:themeColor="accent1" w:themeShade="BF"/>
      <w:spacing w:val="5"/>
    </w:rPr>
  </w:style>
  <w:style w:type="paragraph" w:styleId="BodyText">
    <w:name w:val="Body Text"/>
    <w:basedOn w:val="Normal"/>
    <w:link w:val="BodyTextChar"/>
    <w:semiHidden/>
    <w:rsid w:val="008F4D4D"/>
    <w:rPr>
      <w:lang w:eastAsia="en-GB"/>
    </w:rPr>
  </w:style>
  <w:style w:type="character" w:customStyle="1" w:styleId="BodyTextChar">
    <w:name w:val="Body Text Char"/>
    <w:basedOn w:val="DefaultParagraphFont"/>
    <w:link w:val="BodyText"/>
    <w:semiHidden/>
    <w:rsid w:val="008F4D4D"/>
    <w:rPr>
      <w:rFonts w:ascii="Aptos" w:eastAsia="Times New Roman" w:hAnsi="Aptos" w:cs="Times New Roman"/>
      <w:kern w:val="0"/>
      <w:lang w:eastAsia="en-GB"/>
      <w14:ligatures w14:val="none"/>
    </w:rPr>
  </w:style>
  <w:style w:type="paragraph" w:styleId="BodyTextIndent">
    <w:name w:val="Body Text Indent"/>
    <w:basedOn w:val="Normal"/>
    <w:link w:val="BodyTextIndentChar"/>
    <w:semiHidden/>
    <w:rsid w:val="008F4D4D"/>
    <w:pPr>
      <w:ind w:left="283"/>
    </w:pPr>
  </w:style>
  <w:style w:type="character" w:customStyle="1" w:styleId="BodyTextIndentChar">
    <w:name w:val="Body Text Indent Char"/>
    <w:basedOn w:val="DefaultParagraphFont"/>
    <w:link w:val="BodyTextIndent"/>
    <w:semiHidden/>
    <w:rsid w:val="008F4D4D"/>
    <w:rPr>
      <w:rFonts w:ascii="Aptos" w:eastAsia="Times New Roman" w:hAnsi="Aptos" w:cs="Times New Roman"/>
      <w:kern w:val="0"/>
      <w:lang w:eastAsia="zh-CN"/>
      <w14:ligatures w14:val="none"/>
    </w:rPr>
  </w:style>
  <w:style w:type="paragraph" w:styleId="BalloonText">
    <w:name w:val="Balloon Text"/>
    <w:basedOn w:val="Normal"/>
    <w:link w:val="BalloonTextChar"/>
    <w:semiHidden/>
    <w:rsid w:val="008F4D4D"/>
    <w:rPr>
      <w:rFonts w:ascii="Tahoma" w:hAnsi="Tahoma" w:cs="Tahoma"/>
      <w:sz w:val="16"/>
      <w:szCs w:val="16"/>
    </w:rPr>
  </w:style>
  <w:style w:type="character" w:customStyle="1" w:styleId="BalloonTextChar">
    <w:name w:val="Balloon Text Char"/>
    <w:basedOn w:val="DefaultParagraphFont"/>
    <w:link w:val="BalloonText"/>
    <w:semiHidden/>
    <w:rsid w:val="008F4D4D"/>
    <w:rPr>
      <w:rFonts w:ascii="Tahoma" w:eastAsia="Times New Roman" w:hAnsi="Tahoma" w:cs="Tahoma"/>
      <w:kern w:val="0"/>
      <w:sz w:val="16"/>
      <w:szCs w:val="16"/>
      <w:lang w:eastAsia="zh-CN"/>
      <w14:ligatures w14:val="none"/>
    </w:rPr>
  </w:style>
  <w:style w:type="paragraph" w:styleId="Footer">
    <w:name w:val="footer"/>
    <w:link w:val="FooterChar"/>
    <w:rsid w:val="008F4D4D"/>
    <w:pPr>
      <w:tabs>
        <w:tab w:val="center" w:pos="4153"/>
        <w:tab w:val="right" w:pos="8306"/>
      </w:tabs>
      <w:spacing w:before="200" w:after="120" w:line="360" w:lineRule="auto"/>
      <w:jc w:val="center"/>
    </w:pPr>
    <w:rPr>
      <w:rFonts w:ascii="Aptos" w:eastAsia="Times New Roman" w:hAnsi="Aptos" w:cs="Times New Roman"/>
      <w:kern w:val="0"/>
      <w:szCs w:val="24"/>
      <w14:ligatures w14:val="none"/>
    </w:rPr>
  </w:style>
  <w:style w:type="character" w:customStyle="1" w:styleId="FooterChar">
    <w:name w:val="Footer Char"/>
    <w:basedOn w:val="DefaultParagraphFont"/>
    <w:link w:val="Footer"/>
    <w:rsid w:val="008F4D4D"/>
    <w:rPr>
      <w:rFonts w:ascii="Aptos" w:eastAsia="Times New Roman" w:hAnsi="Aptos" w:cs="Times New Roman"/>
      <w:kern w:val="0"/>
      <w:szCs w:val="24"/>
      <w14:ligatures w14:val="none"/>
    </w:rPr>
  </w:style>
  <w:style w:type="character" w:styleId="PageNumber">
    <w:name w:val="page number"/>
    <w:basedOn w:val="DefaultParagraphFont"/>
    <w:unhideWhenUsed/>
    <w:rsid w:val="008F4D4D"/>
    <w:rPr>
      <w:rFonts w:ascii="Calibri" w:hAnsi="Calibri"/>
      <w:sz w:val="22"/>
      <w:lang w:val="en-GB"/>
    </w:rPr>
  </w:style>
  <w:style w:type="paragraph" w:styleId="DocumentMap">
    <w:name w:val="Document Map"/>
    <w:basedOn w:val="Normal"/>
    <w:link w:val="DocumentMapChar"/>
    <w:semiHidden/>
    <w:rsid w:val="008F4D4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8F4D4D"/>
    <w:rPr>
      <w:rFonts w:ascii="Tahoma" w:eastAsia="Times New Roman" w:hAnsi="Tahoma" w:cs="Tahoma"/>
      <w:kern w:val="0"/>
      <w:szCs w:val="20"/>
      <w:shd w:val="clear" w:color="auto" w:fill="000080"/>
      <w:lang w:eastAsia="zh-CN"/>
      <w14:ligatures w14:val="none"/>
    </w:rPr>
  </w:style>
  <w:style w:type="paragraph" w:styleId="Header">
    <w:name w:val="header"/>
    <w:basedOn w:val="Normal"/>
    <w:link w:val="HeaderChar"/>
    <w:rsid w:val="008F4D4D"/>
    <w:pPr>
      <w:tabs>
        <w:tab w:val="center" w:pos="4153"/>
        <w:tab w:val="right" w:pos="8306"/>
      </w:tabs>
      <w:spacing w:after="120"/>
      <w:jc w:val="center"/>
    </w:pPr>
    <w:rPr>
      <w:szCs w:val="24"/>
      <w:lang w:eastAsia="en-US"/>
    </w:rPr>
  </w:style>
  <w:style w:type="character" w:customStyle="1" w:styleId="HeaderChar">
    <w:name w:val="Header Char"/>
    <w:basedOn w:val="DefaultParagraphFont"/>
    <w:link w:val="Header"/>
    <w:rsid w:val="008F4D4D"/>
    <w:rPr>
      <w:rFonts w:ascii="Aptos" w:eastAsia="Times New Roman" w:hAnsi="Aptos" w:cs="Times New Roman"/>
      <w:kern w:val="0"/>
      <w:szCs w:val="24"/>
      <w14:ligatures w14:val="none"/>
    </w:rPr>
  </w:style>
  <w:style w:type="paragraph" w:styleId="Caption">
    <w:name w:val="caption"/>
    <w:basedOn w:val="Normal"/>
    <w:next w:val="Normal"/>
    <w:rsid w:val="008F4D4D"/>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8F4D4D"/>
    <w:rPr>
      <w:color w:val="467886" w:themeColor="hyperlink"/>
      <w:u w:val="single"/>
    </w:rPr>
  </w:style>
  <w:style w:type="table" w:styleId="TableGrid">
    <w:name w:val="Table Grid"/>
    <w:basedOn w:val="TableNormal"/>
    <w:uiPriority w:val="39"/>
    <w:rsid w:val="008F4D4D"/>
    <w:pPr>
      <w:adjustRightInd w:val="0"/>
      <w:spacing w:before="40" w:after="40" w:line="360" w:lineRule="auto"/>
    </w:pPr>
    <w:rPr>
      <w:rFonts w:ascii="Aptos" w:eastAsia="Times New Roman" w:hAnsi="Aptos" w:cs="Times New Roman"/>
      <w:kern w:val="0"/>
      <w:lang w:eastAsia="zh-CN"/>
      <w14:ligatures w14:val="none"/>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8F4D4D"/>
    <w:pPr>
      <w:spacing w:before="40" w:after="40"/>
      <w:ind w:left="6"/>
    </w:pPr>
  </w:style>
  <w:style w:type="table" w:customStyle="1" w:styleId="FigureNoOutline">
    <w:name w:val="Figure No Outline"/>
    <w:basedOn w:val="TableNormal"/>
    <w:rsid w:val="008F4D4D"/>
    <w:pPr>
      <w:spacing w:before="200" w:after="0" w:line="360" w:lineRule="auto"/>
    </w:pPr>
    <w:rPr>
      <w:rFonts w:ascii="Aptos" w:eastAsia="Times New Roman" w:hAnsi="Aptos" w:cs="Times New Roman"/>
      <w:kern w:val="0"/>
      <w:lang w:eastAsia="zh-CN"/>
      <w14:ligatures w14:val="none"/>
    </w:rPr>
    <w:tblPr>
      <w:tblCellMar>
        <w:left w:w="0" w:type="dxa"/>
        <w:right w:w="0" w:type="dxa"/>
      </w:tblCellMar>
    </w:tblPr>
  </w:style>
  <w:style w:type="table" w:customStyle="1" w:styleId="FigureOutline">
    <w:name w:val="Figure Outline"/>
    <w:basedOn w:val="TableNormal"/>
    <w:rsid w:val="008F4D4D"/>
    <w:pPr>
      <w:spacing w:before="200" w:after="0" w:line="360" w:lineRule="auto"/>
    </w:pPr>
    <w:rPr>
      <w:rFonts w:ascii="Aptos" w:eastAsia="Times New Roman" w:hAnsi="Aptos" w:cs="Times New Roman"/>
      <w:kern w:val="0"/>
      <w:lang w:eastAsia="zh-CN"/>
      <w14:ligatures w14:val="none"/>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8F4D4D"/>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8F4D4D"/>
    <w:pPr>
      <w:spacing w:after="240"/>
      <w:outlineLvl w:val="0"/>
    </w:pPr>
    <w:rPr>
      <w:rFonts w:cs="Arial"/>
      <w:b/>
      <w:bCs/>
      <w:kern w:val="32"/>
      <w:sz w:val="36"/>
      <w:szCs w:val="32"/>
      <w:lang w:eastAsia="en-US"/>
    </w:rPr>
  </w:style>
  <w:style w:type="paragraph" w:customStyle="1" w:styleId="Quotation">
    <w:name w:val="Quotation"/>
    <w:basedOn w:val="Normal"/>
    <w:qFormat/>
    <w:rsid w:val="008F4D4D"/>
    <w:pPr>
      <w:ind w:left="425" w:right="425"/>
    </w:pPr>
    <w:rPr>
      <w:iCs/>
      <w:szCs w:val="24"/>
      <w:lang w:eastAsia="en-US"/>
    </w:rPr>
  </w:style>
  <w:style w:type="paragraph" w:styleId="TOC1">
    <w:name w:val="toc 1"/>
    <w:basedOn w:val="Normal"/>
    <w:next w:val="Normal"/>
    <w:autoRedefine/>
    <w:uiPriority w:val="39"/>
    <w:rsid w:val="008F4D4D"/>
    <w:pPr>
      <w:tabs>
        <w:tab w:val="left" w:pos="1361"/>
        <w:tab w:val="right" w:leader="dot" w:pos="8789"/>
      </w:tabs>
      <w:spacing w:after="100"/>
      <w:ind w:left="1361" w:hanging="1361"/>
      <w:contextualSpacing/>
    </w:pPr>
    <w:rPr>
      <w:b/>
      <w:noProof/>
      <w:sz w:val="26"/>
    </w:rPr>
  </w:style>
  <w:style w:type="paragraph" w:styleId="TOC2">
    <w:name w:val="toc 2"/>
    <w:basedOn w:val="Normal"/>
    <w:next w:val="Normal"/>
    <w:autoRedefine/>
    <w:uiPriority w:val="39"/>
    <w:rsid w:val="008F4D4D"/>
    <w:pPr>
      <w:tabs>
        <w:tab w:val="left" w:pos="709"/>
        <w:tab w:val="right" w:leader="dot" w:pos="8788"/>
      </w:tabs>
      <w:spacing w:before="0" w:after="80"/>
      <w:ind w:left="709" w:hanging="567"/>
    </w:pPr>
    <w:rPr>
      <w:b/>
      <w:sz w:val="24"/>
    </w:rPr>
  </w:style>
  <w:style w:type="paragraph" w:styleId="TOC3">
    <w:name w:val="toc 3"/>
    <w:basedOn w:val="Normal"/>
    <w:next w:val="Normal"/>
    <w:autoRedefine/>
    <w:uiPriority w:val="39"/>
    <w:rsid w:val="008F4D4D"/>
    <w:pPr>
      <w:tabs>
        <w:tab w:val="left" w:pos="1204"/>
        <w:tab w:val="right" w:leader="dot" w:pos="8788"/>
      </w:tabs>
      <w:spacing w:before="0" w:after="80"/>
      <w:ind w:left="1190" w:hanging="680"/>
    </w:pPr>
    <w:rPr>
      <w:sz w:val="24"/>
    </w:rPr>
  </w:style>
  <w:style w:type="paragraph" w:styleId="TOC4">
    <w:name w:val="toc 4"/>
    <w:basedOn w:val="Normal"/>
    <w:next w:val="Normal"/>
    <w:autoRedefine/>
    <w:uiPriority w:val="39"/>
    <w:rsid w:val="008F4D4D"/>
    <w:pPr>
      <w:tabs>
        <w:tab w:val="left" w:pos="1843"/>
        <w:tab w:val="right" w:leader="dot" w:pos="8788"/>
      </w:tabs>
      <w:spacing w:before="0" w:after="80"/>
      <w:ind w:left="1843" w:hanging="851"/>
    </w:pPr>
    <w:rPr>
      <w:sz w:val="24"/>
    </w:rPr>
  </w:style>
  <w:style w:type="paragraph" w:styleId="TOCHeading">
    <w:name w:val="TOC Heading"/>
    <w:basedOn w:val="Heading1"/>
    <w:next w:val="Normal"/>
    <w:uiPriority w:val="39"/>
    <w:semiHidden/>
    <w:unhideWhenUsed/>
    <w:qFormat/>
    <w:rsid w:val="008F4D4D"/>
    <w:pPr>
      <w:spacing w:before="480" w:after="0" w:line="276" w:lineRule="auto"/>
      <w:outlineLvl w:val="9"/>
    </w:pPr>
    <w:rPr>
      <w:b w:val="0"/>
      <w:bCs/>
      <w:szCs w:val="28"/>
      <w:lang w:val="en-US" w:eastAsia="ja-JP"/>
    </w:rPr>
  </w:style>
  <w:style w:type="paragraph" w:customStyle="1" w:styleId="ContentsSubheading">
    <w:name w:val="Contents Subheading"/>
    <w:basedOn w:val="Contents"/>
    <w:next w:val="Normal"/>
    <w:qFormat/>
    <w:rsid w:val="008F4D4D"/>
    <w:pPr>
      <w:outlineLvl w:val="1"/>
    </w:pPr>
    <w:rPr>
      <w:sz w:val="28"/>
    </w:rPr>
  </w:style>
  <w:style w:type="paragraph" w:styleId="TOC5">
    <w:name w:val="toc 5"/>
    <w:basedOn w:val="Normal"/>
    <w:next w:val="Normal"/>
    <w:autoRedefine/>
    <w:uiPriority w:val="39"/>
    <w:rsid w:val="008F4D4D"/>
    <w:pPr>
      <w:tabs>
        <w:tab w:val="left" w:pos="2268"/>
        <w:tab w:val="right" w:leader="dot" w:pos="8788"/>
      </w:tabs>
      <w:spacing w:before="0" w:after="80"/>
      <w:ind w:left="2268" w:hanging="992"/>
    </w:pPr>
  </w:style>
  <w:style w:type="paragraph" w:customStyle="1" w:styleId="AppendixMain">
    <w:name w:val="Appendix Main"/>
    <w:basedOn w:val="Contents"/>
    <w:next w:val="Normal"/>
    <w:autoRedefine/>
    <w:qFormat/>
    <w:rsid w:val="008F4D4D"/>
    <w:pPr>
      <w:keepNext/>
      <w:numPr>
        <w:numId w:val="3"/>
      </w:numPr>
      <w:tabs>
        <w:tab w:val="left" w:pos="2268"/>
      </w:tabs>
      <w:spacing w:before="360" w:after="0"/>
      <w:ind w:left="2268" w:hanging="2268"/>
    </w:pPr>
  </w:style>
  <w:style w:type="paragraph" w:customStyle="1" w:styleId="AppendixSubheading">
    <w:name w:val="Appendix Subheading"/>
    <w:basedOn w:val="AppendixMain"/>
    <w:next w:val="Normal"/>
    <w:qFormat/>
    <w:rsid w:val="008F4D4D"/>
    <w:pPr>
      <w:numPr>
        <w:ilvl w:val="1"/>
      </w:numPr>
      <w:outlineLvl w:val="1"/>
    </w:pPr>
    <w:rPr>
      <w:sz w:val="28"/>
    </w:rPr>
  </w:style>
  <w:style w:type="paragraph" w:customStyle="1" w:styleId="AppendixThird">
    <w:name w:val="Appendix Third"/>
    <w:basedOn w:val="AppendixMain"/>
    <w:next w:val="Normal"/>
    <w:qFormat/>
    <w:rsid w:val="008F4D4D"/>
    <w:pPr>
      <w:numPr>
        <w:ilvl w:val="2"/>
      </w:numPr>
      <w:ind w:left="1077" w:hanging="1077"/>
      <w:outlineLvl w:val="2"/>
    </w:pPr>
    <w:rPr>
      <w:sz w:val="24"/>
    </w:rPr>
  </w:style>
  <w:style w:type="table" w:styleId="TableList8">
    <w:name w:val="Table List 8"/>
    <w:basedOn w:val="TableNormal"/>
    <w:rsid w:val="008F4D4D"/>
    <w:pPr>
      <w:spacing w:before="200" w:after="200" w:line="360" w:lineRule="auto"/>
    </w:pPr>
    <w:rPr>
      <w:rFonts w:ascii="Aptos" w:eastAsia="Times New Roman" w:hAnsi="Aptos" w:cs="Times New Roman"/>
      <w:kern w:val="0"/>
      <w:lang w:eastAsia="zh-CN"/>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8F4D4D"/>
    <w:pPr>
      <w:spacing w:before="0"/>
      <w:ind w:firstLine="0"/>
    </w:pPr>
  </w:style>
  <w:style w:type="paragraph" w:styleId="Bibliography">
    <w:name w:val="Bibliography"/>
    <w:basedOn w:val="Normal"/>
    <w:next w:val="Normal"/>
    <w:uiPriority w:val="37"/>
    <w:semiHidden/>
    <w:unhideWhenUsed/>
    <w:rsid w:val="008F4D4D"/>
  </w:style>
  <w:style w:type="paragraph" w:styleId="BlockText">
    <w:name w:val="Block Text"/>
    <w:basedOn w:val="Normal"/>
    <w:semiHidden/>
    <w:unhideWhenUsed/>
    <w:rsid w:val="008F4D4D"/>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semiHidden/>
    <w:unhideWhenUsed/>
    <w:rsid w:val="008F4D4D"/>
    <w:pPr>
      <w:spacing w:after="120" w:line="480" w:lineRule="auto"/>
    </w:pPr>
  </w:style>
  <w:style w:type="character" w:customStyle="1" w:styleId="BodyText2Char">
    <w:name w:val="Body Text 2 Char"/>
    <w:basedOn w:val="DefaultParagraphFont"/>
    <w:link w:val="BodyText2"/>
    <w:semiHidden/>
    <w:rsid w:val="008F4D4D"/>
    <w:rPr>
      <w:rFonts w:ascii="Aptos" w:eastAsia="Times New Roman" w:hAnsi="Aptos" w:cs="Times New Roman"/>
      <w:kern w:val="0"/>
      <w:lang w:eastAsia="zh-CN"/>
      <w14:ligatures w14:val="none"/>
    </w:rPr>
  </w:style>
  <w:style w:type="paragraph" w:styleId="BodyText3">
    <w:name w:val="Body Text 3"/>
    <w:basedOn w:val="Normal"/>
    <w:link w:val="BodyText3Char"/>
    <w:semiHidden/>
    <w:unhideWhenUsed/>
    <w:rsid w:val="008F4D4D"/>
    <w:pPr>
      <w:spacing w:after="120"/>
    </w:pPr>
    <w:rPr>
      <w:sz w:val="16"/>
      <w:szCs w:val="16"/>
    </w:rPr>
  </w:style>
  <w:style w:type="character" w:customStyle="1" w:styleId="BodyText3Char">
    <w:name w:val="Body Text 3 Char"/>
    <w:basedOn w:val="DefaultParagraphFont"/>
    <w:link w:val="BodyText3"/>
    <w:semiHidden/>
    <w:rsid w:val="008F4D4D"/>
    <w:rPr>
      <w:rFonts w:ascii="Aptos" w:eastAsia="Times New Roman" w:hAnsi="Aptos" w:cs="Times New Roman"/>
      <w:kern w:val="0"/>
      <w:sz w:val="16"/>
      <w:szCs w:val="16"/>
      <w:lang w:eastAsia="zh-CN"/>
      <w14:ligatures w14:val="none"/>
    </w:rPr>
  </w:style>
  <w:style w:type="paragraph" w:styleId="BodyTextFirstIndent2">
    <w:name w:val="Body Text First Indent 2"/>
    <w:basedOn w:val="BodyTextIndent"/>
    <w:link w:val="BodyTextFirstIndent2Char"/>
    <w:semiHidden/>
    <w:unhideWhenUsed/>
    <w:rsid w:val="008F4D4D"/>
    <w:pPr>
      <w:ind w:left="360" w:firstLine="360"/>
    </w:pPr>
  </w:style>
  <w:style w:type="character" w:customStyle="1" w:styleId="BodyTextFirstIndent2Char">
    <w:name w:val="Body Text First Indent 2 Char"/>
    <w:basedOn w:val="BodyTextIndentChar"/>
    <w:link w:val="BodyTextFirstIndent2"/>
    <w:semiHidden/>
    <w:rsid w:val="008F4D4D"/>
    <w:rPr>
      <w:rFonts w:ascii="Aptos" w:eastAsia="Times New Roman" w:hAnsi="Aptos" w:cs="Times New Roman"/>
      <w:kern w:val="0"/>
      <w:lang w:eastAsia="zh-CN"/>
      <w14:ligatures w14:val="none"/>
    </w:rPr>
  </w:style>
  <w:style w:type="paragraph" w:styleId="BodyTextIndent2">
    <w:name w:val="Body Text Indent 2"/>
    <w:basedOn w:val="Normal"/>
    <w:link w:val="BodyTextIndent2Char"/>
    <w:semiHidden/>
    <w:unhideWhenUsed/>
    <w:rsid w:val="008F4D4D"/>
    <w:pPr>
      <w:spacing w:after="120" w:line="480" w:lineRule="auto"/>
      <w:ind w:left="283"/>
    </w:pPr>
  </w:style>
  <w:style w:type="character" w:customStyle="1" w:styleId="BodyTextIndent2Char">
    <w:name w:val="Body Text Indent 2 Char"/>
    <w:basedOn w:val="DefaultParagraphFont"/>
    <w:link w:val="BodyTextIndent2"/>
    <w:semiHidden/>
    <w:rsid w:val="008F4D4D"/>
    <w:rPr>
      <w:rFonts w:ascii="Aptos" w:eastAsia="Times New Roman" w:hAnsi="Aptos" w:cs="Times New Roman"/>
      <w:kern w:val="0"/>
      <w:lang w:eastAsia="zh-CN"/>
      <w14:ligatures w14:val="none"/>
    </w:rPr>
  </w:style>
  <w:style w:type="paragraph" w:styleId="BodyTextIndent3">
    <w:name w:val="Body Text Indent 3"/>
    <w:basedOn w:val="Normal"/>
    <w:link w:val="BodyTextIndent3Char"/>
    <w:semiHidden/>
    <w:unhideWhenUsed/>
    <w:rsid w:val="008F4D4D"/>
    <w:pPr>
      <w:spacing w:after="120"/>
      <w:ind w:left="283"/>
    </w:pPr>
    <w:rPr>
      <w:sz w:val="16"/>
      <w:szCs w:val="16"/>
    </w:rPr>
  </w:style>
  <w:style w:type="character" w:customStyle="1" w:styleId="BodyTextIndent3Char">
    <w:name w:val="Body Text Indent 3 Char"/>
    <w:basedOn w:val="DefaultParagraphFont"/>
    <w:link w:val="BodyTextIndent3"/>
    <w:semiHidden/>
    <w:rsid w:val="008F4D4D"/>
    <w:rPr>
      <w:rFonts w:ascii="Aptos" w:eastAsia="Times New Roman" w:hAnsi="Aptos" w:cs="Times New Roman"/>
      <w:kern w:val="0"/>
      <w:sz w:val="16"/>
      <w:szCs w:val="16"/>
      <w:lang w:eastAsia="zh-CN"/>
      <w14:ligatures w14:val="none"/>
    </w:rPr>
  </w:style>
  <w:style w:type="paragraph" w:styleId="Closing">
    <w:name w:val="Closing"/>
    <w:basedOn w:val="Normal"/>
    <w:link w:val="ClosingChar"/>
    <w:semiHidden/>
    <w:unhideWhenUsed/>
    <w:rsid w:val="008F4D4D"/>
    <w:pPr>
      <w:spacing w:before="0" w:line="240" w:lineRule="auto"/>
      <w:ind w:left="4252"/>
    </w:pPr>
  </w:style>
  <w:style w:type="character" w:customStyle="1" w:styleId="ClosingChar">
    <w:name w:val="Closing Char"/>
    <w:basedOn w:val="DefaultParagraphFont"/>
    <w:link w:val="Closing"/>
    <w:semiHidden/>
    <w:rsid w:val="008F4D4D"/>
    <w:rPr>
      <w:rFonts w:ascii="Aptos" w:eastAsia="Times New Roman" w:hAnsi="Aptos" w:cs="Times New Roman"/>
      <w:kern w:val="0"/>
      <w:lang w:eastAsia="zh-CN"/>
      <w14:ligatures w14:val="none"/>
    </w:rPr>
  </w:style>
  <w:style w:type="paragraph" w:styleId="CommentText">
    <w:name w:val="annotation text"/>
    <w:basedOn w:val="Normal"/>
    <w:link w:val="CommentTextChar"/>
    <w:uiPriority w:val="99"/>
    <w:unhideWhenUsed/>
    <w:rsid w:val="008F4D4D"/>
    <w:pPr>
      <w:spacing w:line="240" w:lineRule="auto"/>
    </w:pPr>
    <w:rPr>
      <w:sz w:val="20"/>
      <w:szCs w:val="20"/>
    </w:rPr>
  </w:style>
  <w:style w:type="character" w:customStyle="1" w:styleId="CommentTextChar">
    <w:name w:val="Comment Text Char"/>
    <w:basedOn w:val="DefaultParagraphFont"/>
    <w:link w:val="CommentText"/>
    <w:uiPriority w:val="99"/>
    <w:rsid w:val="008F4D4D"/>
    <w:rPr>
      <w:rFonts w:ascii="Aptos" w:eastAsia="Times New Roman" w:hAnsi="Aptos" w:cs="Times New Roman"/>
      <w:kern w:val="0"/>
      <w:sz w:val="20"/>
      <w:szCs w:val="20"/>
      <w:lang w:eastAsia="zh-CN"/>
      <w14:ligatures w14:val="none"/>
    </w:rPr>
  </w:style>
  <w:style w:type="paragraph" w:styleId="CommentSubject">
    <w:name w:val="annotation subject"/>
    <w:basedOn w:val="CommentText"/>
    <w:next w:val="CommentText"/>
    <w:link w:val="CommentSubjectChar"/>
    <w:semiHidden/>
    <w:unhideWhenUsed/>
    <w:rsid w:val="008F4D4D"/>
    <w:rPr>
      <w:b/>
      <w:bCs/>
    </w:rPr>
  </w:style>
  <w:style w:type="character" w:customStyle="1" w:styleId="CommentSubjectChar">
    <w:name w:val="Comment Subject Char"/>
    <w:basedOn w:val="CommentTextChar"/>
    <w:link w:val="CommentSubject"/>
    <w:semiHidden/>
    <w:rsid w:val="008F4D4D"/>
    <w:rPr>
      <w:rFonts w:ascii="Aptos" w:eastAsia="Times New Roman" w:hAnsi="Aptos" w:cs="Times New Roman"/>
      <w:b/>
      <w:bCs/>
      <w:kern w:val="0"/>
      <w:sz w:val="20"/>
      <w:szCs w:val="20"/>
      <w:lang w:eastAsia="zh-CN"/>
      <w14:ligatures w14:val="none"/>
    </w:rPr>
  </w:style>
  <w:style w:type="paragraph" w:styleId="Date">
    <w:name w:val="Date"/>
    <w:basedOn w:val="Normal"/>
    <w:next w:val="Normal"/>
    <w:link w:val="DateChar"/>
    <w:rsid w:val="008F4D4D"/>
  </w:style>
  <w:style w:type="character" w:customStyle="1" w:styleId="DateChar">
    <w:name w:val="Date Char"/>
    <w:basedOn w:val="DefaultParagraphFont"/>
    <w:link w:val="Date"/>
    <w:rsid w:val="008F4D4D"/>
    <w:rPr>
      <w:rFonts w:ascii="Aptos" w:eastAsia="Times New Roman" w:hAnsi="Aptos" w:cs="Times New Roman"/>
      <w:kern w:val="0"/>
      <w:lang w:eastAsia="zh-CN"/>
      <w14:ligatures w14:val="none"/>
    </w:rPr>
  </w:style>
  <w:style w:type="paragraph" w:styleId="E-mailSignature">
    <w:name w:val="E-mail Signature"/>
    <w:basedOn w:val="Normal"/>
    <w:link w:val="E-mailSignatureChar"/>
    <w:semiHidden/>
    <w:unhideWhenUsed/>
    <w:rsid w:val="008F4D4D"/>
    <w:pPr>
      <w:spacing w:before="0" w:line="240" w:lineRule="auto"/>
    </w:pPr>
  </w:style>
  <w:style w:type="character" w:customStyle="1" w:styleId="E-mailSignatureChar">
    <w:name w:val="E-mail Signature Char"/>
    <w:basedOn w:val="DefaultParagraphFont"/>
    <w:link w:val="E-mailSignature"/>
    <w:semiHidden/>
    <w:rsid w:val="008F4D4D"/>
    <w:rPr>
      <w:rFonts w:ascii="Aptos" w:eastAsia="Times New Roman" w:hAnsi="Aptos" w:cs="Times New Roman"/>
      <w:kern w:val="0"/>
      <w:lang w:eastAsia="zh-CN"/>
      <w14:ligatures w14:val="none"/>
    </w:rPr>
  </w:style>
  <w:style w:type="paragraph" w:styleId="EndnoteText">
    <w:name w:val="endnote text"/>
    <w:basedOn w:val="Normal"/>
    <w:link w:val="EndnoteTextChar"/>
    <w:semiHidden/>
    <w:unhideWhenUsed/>
    <w:rsid w:val="008F4D4D"/>
    <w:pPr>
      <w:spacing w:before="0" w:line="240" w:lineRule="auto"/>
    </w:pPr>
    <w:rPr>
      <w:sz w:val="20"/>
      <w:szCs w:val="20"/>
    </w:rPr>
  </w:style>
  <w:style w:type="character" w:customStyle="1" w:styleId="EndnoteTextChar">
    <w:name w:val="Endnote Text Char"/>
    <w:basedOn w:val="DefaultParagraphFont"/>
    <w:link w:val="EndnoteText"/>
    <w:semiHidden/>
    <w:rsid w:val="008F4D4D"/>
    <w:rPr>
      <w:rFonts w:ascii="Aptos" w:eastAsia="Times New Roman" w:hAnsi="Aptos" w:cs="Times New Roman"/>
      <w:kern w:val="0"/>
      <w:sz w:val="20"/>
      <w:szCs w:val="20"/>
      <w:lang w:eastAsia="zh-CN"/>
      <w14:ligatures w14:val="none"/>
    </w:rPr>
  </w:style>
  <w:style w:type="paragraph" w:styleId="EnvelopeAddress">
    <w:name w:val="envelope address"/>
    <w:basedOn w:val="Normal"/>
    <w:semiHidden/>
    <w:unhideWhenUsed/>
    <w:rsid w:val="008F4D4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F4D4D"/>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8F4D4D"/>
    <w:pPr>
      <w:spacing w:before="0" w:line="240" w:lineRule="auto"/>
    </w:pPr>
    <w:rPr>
      <w:szCs w:val="20"/>
    </w:rPr>
  </w:style>
  <w:style w:type="character" w:customStyle="1" w:styleId="FootnoteTextChar">
    <w:name w:val="Footnote Text Char"/>
    <w:basedOn w:val="DefaultParagraphFont"/>
    <w:link w:val="FootnoteText"/>
    <w:semiHidden/>
    <w:rsid w:val="008F4D4D"/>
    <w:rPr>
      <w:rFonts w:ascii="Aptos" w:eastAsia="Times New Roman" w:hAnsi="Aptos" w:cs="Times New Roman"/>
      <w:kern w:val="0"/>
      <w:szCs w:val="20"/>
      <w:lang w:eastAsia="zh-CN"/>
      <w14:ligatures w14:val="none"/>
    </w:rPr>
  </w:style>
  <w:style w:type="paragraph" w:styleId="HTMLAddress">
    <w:name w:val="HTML Address"/>
    <w:basedOn w:val="Normal"/>
    <w:link w:val="HTMLAddressChar"/>
    <w:semiHidden/>
    <w:unhideWhenUsed/>
    <w:rsid w:val="008F4D4D"/>
    <w:pPr>
      <w:spacing w:before="0" w:line="240" w:lineRule="auto"/>
    </w:pPr>
    <w:rPr>
      <w:i/>
      <w:iCs/>
    </w:rPr>
  </w:style>
  <w:style w:type="character" w:customStyle="1" w:styleId="HTMLAddressChar">
    <w:name w:val="HTML Address Char"/>
    <w:basedOn w:val="DefaultParagraphFont"/>
    <w:link w:val="HTMLAddress"/>
    <w:semiHidden/>
    <w:rsid w:val="008F4D4D"/>
    <w:rPr>
      <w:rFonts w:ascii="Aptos" w:eastAsia="Times New Roman" w:hAnsi="Aptos" w:cs="Times New Roman"/>
      <w:i/>
      <w:iCs/>
      <w:kern w:val="0"/>
      <w:lang w:eastAsia="zh-CN"/>
      <w14:ligatures w14:val="none"/>
    </w:rPr>
  </w:style>
  <w:style w:type="paragraph" w:styleId="HTMLPreformatted">
    <w:name w:val="HTML Preformatted"/>
    <w:basedOn w:val="Normal"/>
    <w:link w:val="HTMLPreformattedChar"/>
    <w:semiHidden/>
    <w:unhideWhenUsed/>
    <w:rsid w:val="008F4D4D"/>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8F4D4D"/>
    <w:rPr>
      <w:rFonts w:ascii="Consolas" w:eastAsia="Times New Roman" w:hAnsi="Consolas" w:cs="Times New Roman"/>
      <w:kern w:val="0"/>
      <w:sz w:val="20"/>
      <w:szCs w:val="20"/>
      <w:lang w:eastAsia="zh-CN"/>
      <w14:ligatures w14:val="none"/>
    </w:rPr>
  </w:style>
  <w:style w:type="paragraph" w:styleId="Index1">
    <w:name w:val="index 1"/>
    <w:basedOn w:val="Normal"/>
    <w:next w:val="Normal"/>
    <w:autoRedefine/>
    <w:semiHidden/>
    <w:unhideWhenUsed/>
    <w:rsid w:val="008F4D4D"/>
    <w:pPr>
      <w:spacing w:before="0" w:line="240" w:lineRule="auto"/>
      <w:ind w:left="220" w:hanging="220"/>
    </w:pPr>
  </w:style>
  <w:style w:type="paragraph" w:styleId="Index2">
    <w:name w:val="index 2"/>
    <w:basedOn w:val="Normal"/>
    <w:next w:val="Normal"/>
    <w:autoRedefine/>
    <w:semiHidden/>
    <w:unhideWhenUsed/>
    <w:rsid w:val="008F4D4D"/>
    <w:pPr>
      <w:spacing w:before="0" w:line="240" w:lineRule="auto"/>
      <w:ind w:left="440" w:hanging="220"/>
    </w:pPr>
  </w:style>
  <w:style w:type="paragraph" w:styleId="Index3">
    <w:name w:val="index 3"/>
    <w:basedOn w:val="Normal"/>
    <w:next w:val="Normal"/>
    <w:autoRedefine/>
    <w:semiHidden/>
    <w:unhideWhenUsed/>
    <w:rsid w:val="008F4D4D"/>
    <w:pPr>
      <w:spacing w:before="0" w:line="240" w:lineRule="auto"/>
      <w:ind w:left="660" w:hanging="220"/>
    </w:pPr>
  </w:style>
  <w:style w:type="paragraph" w:styleId="Index4">
    <w:name w:val="index 4"/>
    <w:basedOn w:val="Normal"/>
    <w:next w:val="Normal"/>
    <w:autoRedefine/>
    <w:semiHidden/>
    <w:unhideWhenUsed/>
    <w:rsid w:val="008F4D4D"/>
    <w:pPr>
      <w:spacing w:before="0" w:line="240" w:lineRule="auto"/>
      <w:ind w:left="880" w:hanging="220"/>
    </w:pPr>
  </w:style>
  <w:style w:type="paragraph" w:styleId="Index5">
    <w:name w:val="index 5"/>
    <w:basedOn w:val="Normal"/>
    <w:next w:val="Normal"/>
    <w:autoRedefine/>
    <w:semiHidden/>
    <w:unhideWhenUsed/>
    <w:rsid w:val="008F4D4D"/>
    <w:pPr>
      <w:spacing w:before="0" w:line="240" w:lineRule="auto"/>
      <w:ind w:left="1100" w:hanging="220"/>
    </w:pPr>
  </w:style>
  <w:style w:type="paragraph" w:styleId="Index6">
    <w:name w:val="index 6"/>
    <w:basedOn w:val="Normal"/>
    <w:next w:val="Normal"/>
    <w:autoRedefine/>
    <w:semiHidden/>
    <w:unhideWhenUsed/>
    <w:rsid w:val="008F4D4D"/>
    <w:pPr>
      <w:spacing w:before="0" w:line="240" w:lineRule="auto"/>
      <w:ind w:left="1320" w:hanging="220"/>
    </w:pPr>
  </w:style>
  <w:style w:type="paragraph" w:styleId="Index7">
    <w:name w:val="index 7"/>
    <w:basedOn w:val="Normal"/>
    <w:next w:val="Normal"/>
    <w:autoRedefine/>
    <w:semiHidden/>
    <w:unhideWhenUsed/>
    <w:rsid w:val="008F4D4D"/>
    <w:pPr>
      <w:spacing w:before="0" w:line="240" w:lineRule="auto"/>
      <w:ind w:left="1540" w:hanging="220"/>
    </w:pPr>
  </w:style>
  <w:style w:type="paragraph" w:styleId="Index8">
    <w:name w:val="index 8"/>
    <w:basedOn w:val="Normal"/>
    <w:next w:val="Normal"/>
    <w:autoRedefine/>
    <w:semiHidden/>
    <w:unhideWhenUsed/>
    <w:rsid w:val="008F4D4D"/>
    <w:pPr>
      <w:spacing w:before="0" w:line="240" w:lineRule="auto"/>
      <w:ind w:left="1760" w:hanging="220"/>
    </w:pPr>
  </w:style>
  <w:style w:type="paragraph" w:styleId="Index9">
    <w:name w:val="index 9"/>
    <w:basedOn w:val="Normal"/>
    <w:next w:val="Normal"/>
    <w:autoRedefine/>
    <w:semiHidden/>
    <w:unhideWhenUsed/>
    <w:rsid w:val="008F4D4D"/>
    <w:pPr>
      <w:spacing w:before="0" w:line="240" w:lineRule="auto"/>
      <w:ind w:left="1980" w:hanging="220"/>
    </w:pPr>
  </w:style>
  <w:style w:type="paragraph" w:styleId="IndexHeading">
    <w:name w:val="index heading"/>
    <w:basedOn w:val="Normal"/>
    <w:next w:val="Index1"/>
    <w:semiHidden/>
    <w:unhideWhenUsed/>
    <w:rsid w:val="008F4D4D"/>
    <w:rPr>
      <w:rFonts w:asciiTheme="majorHAnsi" w:eastAsiaTheme="majorEastAsia" w:hAnsiTheme="majorHAnsi" w:cstheme="majorBidi"/>
      <w:b/>
      <w:bCs/>
    </w:rPr>
  </w:style>
  <w:style w:type="paragraph" w:styleId="List">
    <w:name w:val="List"/>
    <w:basedOn w:val="Normal"/>
    <w:semiHidden/>
    <w:unhideWhenUsed/>
    <w:rsid w:val="008F4D4D"/>
    <w:pPr>
      <w:ind w:left="283" w:hanging="283"/>
      <w:contextualSpacing/>
    </w:pPr>
  </w:style>
  <w:style w:type="paragraph" w:styleId="List2">
    <w:name w:val="List 2"/>
    <w:basedOn w:val="Normal"/>
    <w:semiHidden/>
    <w:unhideWhenUsed/>
    <w:rsid w:val="008F4D4D"/>
    <w:pPr>
      <w:ind w:left="566" w:hanging="283"/>
      <w:contextualSpacing/>
    </w:pPr>
  </w:style>
  <w:style w:type="paragraph" w:styleId="List3">
    <w:name w:val="List 3"/>
    <w:basedOn w:val="Normal"/>
    <w:semiHidden/>
    <w:unhideWhenUsed/>
    <w:rsid w:val="008F4D4D"/>
    <w:pPr>
      <w:ind w:left="849" w:hanging="283"/>
      <w:contextualSpacing/>
    </w:pPr>
  </w:style>
  <w:style w:type="paragraph" w:styleId="List4">
    <w:name w:val="List 4"/>
    <w:basedOn w:val="Normal"/>
    <w:semiHidden/>
    <w:rsid w:val="008F4D4D"/>
    <w:pPr>
      <w:ind w:left="1132" w:hanging="283"/>
      <w:contextualSpacing/>
    </w:pPr>
  </w:style>
  <w:style w:type="paragraph" w:styleId="List5">
    <w:name w:val="List 5"/>
    <w:basedOn w:val="Normal"/>
    <w:semiHidden/>
    <w:rsid w:val="008F4D4D"/>
    <w:pPr>
      <w:ind w:left="1415" w:hanging="283"/>
      <w:contextualSpacing/>
    </w:pPr>
  </w:style>
  <w:style w:type="paragraph" w:styleId="ListBullet">
    <w:name w:val="List Bullet"/>
    <w:basedOn w:val="Normal"/>
    <w:semiHidden/>
    <w:unhideWhenUsed/>
    <w:rsid w:val="008F4D4D"/>
    <w:pPr>
      <w:numPr>
        <w:numId w:val="5"/>
      </w:numPr>
      <w:contextualSpacing/>
    </w:pPr>
  </w:style>
  <w:style w:type="paragraph" w:styleId="ListBullet2">
    <w:name w:val="List Bullet 2"/>
    <w:basedOn w:val="Normal"/>
    <w:semiHidden/>
    <w:unhideWhenUsed/>
    <w:rsid w:val="008F4D4D"/>
    <w:pPr>
      <w:numPr>
        <w:numId w:val="6"/>
      </w:numPr>
      <w:contextualSpacing/>
    </w:pPr>
  </w:style>
  <w:style w:type="paragraph" w:styleId="ListBullet3">
    <w:name w:val="List Bullet 3"/>
    <w:basedOn w:val="Normal"/>
    <w:semiHidden/>
    <w:unhideWhenUsed/>
    <w:rsid w:val="008F4D4D"/>
    <w:pPr>
      <w:numPr>
        <w:numId w:val="7"/>
      </w:numPr>
      <w:contextualSpacing/>
    </w:pPr>
  </w:style>
  <w:style w:type="paragraph" w:styleId="ListBullet4">
    <w:name w:val="List Bullet 4"/>
    <w:basedOn w:val="Normal"/>
    <w:semiHidden/>
    <w:unhideWhenUsed/>
    <w:rsid w:val="008F4D4D"/>
    <w:pPr>
      <w:numPr>
        <w:numId w:val="8"/>
      </w:numPr>
      <w:contextualSpacing/>
    </w:pPr>
  </w:style>
  <w:style w:type="paragraph" w:styleId="ListBullet5">
    <w:name w:val="List Bullet 5"/>
    <w:basedOn w:val="Normal"/>
    <w:semiHidden/>
    <w:unhideWhenUsed/>
    <w:rsid w:val="008F4D4D"/>
    <w:pPr>
      <w:numPr>
        <w:numId w:val="9"/>
      </w:numPr>
      <w:contextualSpacing/>
    </w:pPr>
  </w:style>
  <w:style w:type="paragraph" w:styleId="ListContinue">
    <w:name w:val="List Continue"/>
    <w:basedOn w:val="Normal"/>
    <w:semiHidden/>
    <w:unhideWhenUsed/>
    <w:rsid w:val="008F4D4D"/>
    <w:pPr>
      <w:spacing w:after="120"/>
      <w:ind w:left="283"/>
      <w:contextualSpacing/>
    </w:pPr>
  </w:style>
  <w:style w:type="paragraph" w:styleId="ListContinue2">
    <w:name w:val="List Continue 2"/>
    <w:basedOn w:val="Normal"/>
    <w:semiHidden/>
    <w:unhideWhenUsed/>
    <w:rsid w:val="008F4D4D"/>
    <w:pPr>
      <w:spacing w:after="120"/>
      <w:ind w:left="566"/>
      <w:contextualSpacing/>
    </w:pPr>
  </w:style>
  <w:style w:type="paragraph" w:styleId="ListContinue3">
    <w:name w:val="List Continue 3"/>
    <w:basedOn w:val="Normal"/>
    <w:semiHidden/>
    <w:unhideWhenUsed/>
    <w:rsid w:val="008F4D4D"/>
    <w:pPr>
      <w:spacing w:after="120"/>
      <w:ind w:left="849"/>
      <w:contextualSpacing/>
    </w:pPr>
  </w:style>
  <w:style w:type="paragraph" w:styleId="ListContinue4">
    <w:name w:val="List Continue 4"/>
    <w:basedOn w:val="Normal"/>
    <w:semiHidden/>
    <w:unhideWhenUsed/>
    <w:rsid w:val="008F4D4D"/>
    <w:pPr>
      <w:spacing w:after="120"/>
      <w:ind w:left="1132"/>
      <w:contextualSpacing/>
    </w:pPr>
  </w:style>
  <w:style w:type="paragraph" w:styleId="ListContinue5">
    <w:name w:val="List Continue 5"/>
    <w:basedOn w:val="Normal"/>
    <w:semiHidden/>
    <w:unhideWhenUsed/>
    <w:rsid w:val="008F4D4D"/>
    <w:pPr>
      <w:spacing w:after="120"/>
      <w:ind w:left="1415"/>
      <w:contextualSpacing/>
    </w:pPr>
  </w:style>
  <w:style w:type="paragraph" w:styleId="ListNumber">
    <w:name w:val="List Number"/>
    <w:basedOn w:val="Normal"/>
    <w:rsid w:val="008F4D4D"/>
    <w:pPr>
      <w:numPr>
        <w:numId w:val="10"/>
      </w:numPr>
      <w:ind w:left="357" w:hanging="357"/>
      <w:contextualSpacing/>
    </w:pPr>
  </w:style>
  <w:style w:type="paragraph" w:styleId="ListNumber2">
    <w:name w:val="List Number 2"/>
    <w:basedOn w:val="Normal"/>
    <w:semiHidden/>
    <w:unhideWhenUsed/>
    <w:rsid w:val="008F4D4D"/>
    <w:pPr>
      <w:numPr>
        <w:numId w:val="11"/>
      </w:numPr>
      <w:contextualSpacing/>
    </w:pPr>
  </w:style>
  <w:style w:type="paragraph" w:styleId="ListNumber3">
    <w:name w:val="List Number 3"/>
    <w:basedOn w:val="Normal"/>
    <w:semiHidden/>
    <w:unhideWhenUsed/>
    <w:rsid w:val="008F4D4D"/>
    <w:pPr>
      <w:numPr>
        <w:numId w:val="12"/>
      </w:numPr>
      <w:contextualSpacing/>
    </w:pPr>
  </w:style>
  <w:style w:type="paragraph" w:styleId="ListNumber4">
    <w:name w:val="List Number 4"/>
    <w:basedOn w:val="Normal"/>
    <w:semiHidden/>
    <w:unhideWhenUsed/>
    <w:rsid w:val="008F4D4D"/>
    <w:pPr>
      <w:numPr>
        <w:numId w:val="13"/>
      </w:numPr>
      <w:contextualSpacing/>
    </w:pPr>
  </w:style>
  <w:style w:type="paragraph" w:styleId="ListNumber5">
    <w:name w:val="List Number 5"/>
    <w:basedOn w:val="Normal"/>
    <w:semiHidden/>
    <w:unhideWhenUsed/>
    <w:rsid w:val="008F4D4D"/>
    <w:pPr>
      <w:numPr>
        <w:numId w:val="14"/>
      </w:numPr>
      <w:contextualSpacing/>
    </w:pPr>
  </w:style>
  <w:style w:type="paragraph" w:styleId="MacroText">
    <w:name w:val="macro"/>
    <w:link w:val="MacroTextChar"/>
    <w:semiHidden/>
    <w:unhideWhenUsed/>
    <w:rsid w:val="008F4D4D"/>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kern w:val="0"/>
      <w:sz w:val="20"/>
      <w:szCs w:val="20"/>
      <w:lang w:eastAsia="zh-CN"/>
      <w14:ligatures w14:val="none"/>
    </w:rPr>
  </w:style>
  <w:style w:type="character" w:customStyle="1" w:styleId="MacroTextChar">
    <w:name w:val="Macro Text Char"/>
    <w:basedOn w:val="DefaultParagraphFont"/>
    <w:link w:val="MacroText"/>
    <w:semiHidden/>
    <w:rsid w:val="008F4D4D"/>
    <w:rPr>
      <w:rFonts w:ascii="Consolas" w:eastAsia="Times New Roman" w:hAnsi="Consolas" w:cs="Times New Roman"/>
      <w:kern w:val="0"/>
      <w:sz w:val="20"/>
      <w:szCs w:val="20"/>
      <w:lang w:eastAsia="zh-CN"/>
      <w14:ligatures w14:val="none"/>
    </w:rPr>
  </w:style>
  <w:style w:type="paragraph" w:styleId="MessageHeader">
    <w:name w:val="Message Header"/>
    <w:basedOn w:val="Normal"/>
    <w:link w:val="MessageHeaderChar"/>
    <w:semiHidden/>
    <w:unhideWhenUsed/>
    <w:rsid w:val="008F4D4D"/>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F4D4D"/>
    <w:rPr>
      <w:rFonts w:asciiTheme="majorHAnsi" w:eastAsiaTheme="majorEastAsia" w:hAnsiTheme="majorHAnsi" w:cstheme="majorBidi"/>
      <w:kern w:val="0"/>
      <w:sz w:val="24"/>
      <w:szCs w:val="24"/>
      <w:shd w:val="pct20" w:color="auto" w:fill="auto"/>
      <w:lang w:eastAsia="zh-CN"/>
      <w14:ligatures w14:val="none"/>
    </w:rPr>
  </w:style>
  <w:style w:type="paragraph" w:styleId="NoSpacing">
    <w:name w:val="No Spacing"/>
    <w:uiPriority w:val="1"/>
    <w:qFormat/>
    <w:rsid w:val="008F4D4D"/>
    <w:pPr>
      <w:spacing w:after="0" w:line="240" w:lineRule="auto"/>
    </w:pPr>
    <w:rPr>
      <w:rFonts w:ascii="Aptos" w:eastAsia="Times New Roman" w:hAnsi="Aptos" w:cs="Times New Roman"/>
      <w:kern w:val="0"/>
      <w:lang w:eastAsia="zh-CN"/>
      <w14:ligatures w14:val="none"/>
    </w:rPr>
  </w:style>
  <w:style w:type="paragraph" w:styleId="NormalWeb">
    <w:name w:val="Normal (Web)"/>
    <w:basedOn w:val="Normal"/>
    <w:uiPriority w:val="99"/>
    <w:semiHidden/>
    <w:unhideWhenUsed/>
    <w:rsid w:val="008F4D4D"/>
    <w:rPr>
      <w:rFonts w:ascii="Times New Roman" w:hAnsi="Times New Roman"/>
      <w:sz w:val="24"/>
      <w:szCs w:val="24"/>
    </w:rPr>
  </w:style>
  <w:style w:type="paragraph" w:styleId="NormalIndent">
    <w:name w:val="Normal Indent"/>
    <w:basedOn w:val="Normal"/>
    <w:semiHidden/>
    <w:unhideWhenUsed/>
    <w:rsid w:val="008F4D4D"/>
    <w:pPr>
      <w:ind w:left="720"/>
    </w:pPr>
  </w:style>
  <w:style w:type="paragraph" w:styleId="NoteHeading">
    <w:name w:val="Note Heading"/>
    <w:basedOn w:val="Normal"/>
    <w:next w:val="Normal"/>
    <w:link w:val="NoteHeadingChar"/>
    <w:semiHidden/>
    <w:unhideWhenUsed/>
    <w:rsid w:val="008F4D4D"/>
    <w:pPr>
      <w:spacing w:before="0" w:line="240" w:lineRule="auto"/>
    </w:pPr>
  </w:style>
  <w:style w:type="character" w:customStyle="1" w:styleId="NoteHeadingChar">
    <w:name w:val="Note Heading Char"/>
    <w:basedOn w:val="DefaultParagraphFont"/>
    <w:link w:val="NoteHeading"/>
    <w:semiHidden/>
    <w:rsid w:val="008F4D4D"/>
    <w:rPr>
      <w:rFonts w:ascii="Aptos" w:eastAsia="Times New Roman" w:hAnsi="Aptos" w:cs="Times New Roman"/>
      <w:kern w:val="0"/>
      <w:lang w:eastAsia="zh-CN"/>
      <w14:ligatures w14:val="none"/>
    </w:rPr>
  </w:style>
  <w:style w:type="paragraph" w:styleId="PlainText">
    <w:name w:val="Plain Text"/>
    <w:basedOn w:val="Normal"/>
    <w:link w:val="PlainTextChar"/>
    <w:semiHidden/>
    <w:unhideWhenUsed/>
    <w:rsid w:val="008F4D4D"/>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8F4D4D"/>
    <w:rPr>
      <w:rFonts w:ascii="Consolas" w:eastAsia="Times New Roman" w:hAnsi="Consolas" w:cs="Times New Roman"/>
      <w:kern w:val="0"/>
      <w:sz w:val="21"/>
      <w:szCs w:val="21"/>
      <w:lang w:eastAsia="zh-CN"/>
      <w14:ligatures w14:val="none"/>
    </w:rPr>
  </w:style>
  <w:style w:type="paragraph" w:styleId="Signature">
    <w:name w:val="Signature"/>
    <w:basedOn w:val="Normal"/>
    <w:link w:val="SignatureChar"/>
    <w:semiHidden/>
    <w:unhideWhenUsed/>
    <w:rsid w:val="008F4D4D"/>
    <w:pPr>
      <w:spacing w:before="0" w:line="240" w:lineRule="auto"/>
      <w:ind w:left="4252"/>
    </w:pPr>
  </w:style>
  <w:style w:type="character" w:customStyle="1" w:styleId="SignatureChar">
    <w:name w:val="Signature Char"/>
    <w:basedOn w:val="DefaultParagraphFont"/>
    <w:link w:val="Signature"/>
    <w:semiHidden/>
    <w:rsid w:val="008F4D4D"/>
    <w:rPr>
      <w:rFonts w:ascii="Aptos" w:eastAsia="Times New Roman" w:hAnsi="Aptos" w:cs="Times New Roman"/>
      <w:kern w:val="0"/>
      <w:lang w:eastAsia="zh-CN"/>
      <w14:ligatures w14:val="none"/>
    </w:rPr>
  </w:style>
  <w:style w:type="paragraph" w:styleId="TableofAuthorities">
    <w:name w:val="table of authorities"/>
    <w:basedOn w:val="Normal"/>
    <w:next w:val="Normal"/>
    <w:semiHidden/>
    <w:unhideWhenUsed/>
    <w:rsid w:val="008F4D4D"/>
    <w:pPr>
      <w:ind w:left="220" w:hanging="220"/>
    </w:pPr>
  </w:style>
  <w:style w:type="paragraph" w:styleId="TOAHeading">
    <w:name w:val="toa heading"/>
    <w:basedOn w:val="Normal"/>
    <w:next w:val="Normal"/>
    <w:semiHidden/>
    <w:unhideWhenUsed/>
    <w:rsid w:val="008F4D4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8F4D4D"/>
    <w:pPr>
      <w:spacing w:after="100"/>
      <w:ind w:left="1100"/>
    </w:pPr>
  </w:style>
  <w:style w:type="paragraph" w:styleId="TOC7">
    <w:name w:val="toc 7"/>
    <w:basedOn w:val="Normal"/>
    <w:next w:val="Normal"/>
    <w:autoRedefine/>
    <w:semiHidden/>
    <w:unhideWhenUsed/>
    <w:rsid w:val="008F4D4D"/>
    <w:pPr>
      <w:spacing w:after="100"/>
      <w:ind w:left="1320"/>
    </w:pPr>
  </w:style>
  <w:style w:type="paragraph" w:styleId="TOC8">
    <w:name w:val="toc 8"/>
    <w:basedOn w:val="Normal"/>
    <w:next w:val="Normal"/>
    <w:autoRedefine/>
    <w:semiHidden/>
    <w:unhideWhenUsed/>
    <w:rsid w:val="008F4D4D"/>
    <w:pPr>
      <w:spacing w:after="100"/>
      <w:ind w:left="1540"/>
    </w:pPr>
  </w:style>
  <w:style w:type="paragraph" w:styleId="TOC9">
    <w:name w:val="toc 9"/>
    <w:basedOn w:val="Normal"/>
    <w:next w:val="Normal"/>
    <w:autoRedefine/>
    <w:semiHidden/>
    <w:unhideWhenUsed/>
    <w:rsid w:val="008F4D4D"/>
    <w:pPr>
      <w:spacing w:after="100"/>
      <w:ind w:left="1760"/>
    </w:pPr>
  </w:style>
  <w:style w:type="paragraph" w:customStyle="1" w:styleId="FooterLandscapedEven">
    <w:name w:val="Footer Landscaped Even"/>
    <w:basedOn w:val="Footer"/>
    <w:qFormat/>
    <w:rsid w:val="008F4D4D"/>
    <w:pPr>
      <w:tabs>
        <w:tab w:val="clear" w:pos="8306"/>
        <w:tab w:val="right" w:pos="8505"/>
      </w:tabs>
      <w:spacing w:before="0" w:after="1800" w:line="240" w:lineRule="auto"/>
    </w:pPr>
    <w:rPr>
      <w:noProof/>
    </w:rPr>
  </w:style>
  <w:style w:type="paragraph" w:customStyle="1" w:styleId="HeaderLandscapedOdd">
    <w:name w:val="Header Landscaped Odd"/>
    <w:basedOn w:val="Header"/>
    <w:qFormat/>
    <w:rsid w:val="008F4D4D"/>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8F4D4D"/>
    <w:rPr>
      <w:b/>
    </w:rPr>
  </w:style>
  <w:style w:type="paragraph" w:customStyle="1" w:styleId="Insertedimage">
    <w:name w:val="Inserted image"/>
    <w:basedOn w:val="Normal"/>
    <w:next w:val="Normal"/>
    <w:qFormat/>
    <w:rsid w:val="008F4D4D"/>
    <w:pPr>
      <w:keepNext/>
      <w:spacing w:before="120" w:after="120" w:line="240" w:lineRule="auto"/>
      <w:jc w:val="center"/>
    </w:pPr>
    <w:rPr>
      <w:noProof/>
    </w:rPr>
  </w:style>
  <w:style w:type="character" w:styleId="FollowedHyperlink">
    <w:name w:val="FollowedHyperlink"/>
    <w:basedOn w:val="DefaultParagraphFont"/>
    <w:semiHidden/>
    <w:unhideWhenUsed/>
    <w:rsid w:val="008F4D4D"/>
    <w:rPr>
      <w:color w:val="96607D" w:themeColor="followedHyperlink"/>
      <w:u w:val="single"/>
    </w:rPr>
  </w:style>
  <w:style w:type="paragraph" w:customStyle="1" w:styleId="Default">
    <w:name w:val="Default"/>
    <w:rsid w:val="008F4D4D"/>
    <w:pPr>
      <w:autoSpaceDE w:val="0"/>
      <w:autoSpaceDN w:val="0"/>
      <w:adjustRightInd w:val="0"/>
      <w:spacing w:after="0" w:line="360" w:lineRule="auto"/>
    </w:pPr>
    <w:rPr>
      <w:rFonts w:ascii="Aptos" w:eastAsia="Times New Roman" w:hAnsi="Aptos" w:cs="Lucida Sans"/>
      <w:color w:val="000000"/>
      <w:kern w:val="0"/>
      <w:szCs w:val="24"/>
      <w:lang w:eastAsia="zh-CN"/>
      <w14:ligatures w14:val="none"/>
    </w:rPr>
  </w:style>
  <w:style w:type="character" w:customStyle="1" w:styleId="TableCellChar">
    <w:name w:val="Table Cell Char"/>
    <w:basedOn w:val="DefaultParagraphFont"/>
    <w:link w:val="TableCell"/>
    <w:locked/>
    <w:rsid w:val="008F4D4D"/>
    <w:rPr>
      <w:rFonts w:ascii="Aptos" w:eastAsia="Times New Roman" w:hAnsi="Aptos" w:cs="Times New Roman"/>
      <w:kern w:val="0"/>
      <w:lang w:eastAsia="zh-CN"/>
      <w14:ligatures w14:val="none"/>
    </w:rPr>
  </w:style>
  <w:style w:type="character" w:customStyle="1" w:styleId="TableHeaderChar">
    <w:name w:val="Table Header Char"/>
    <w:basedOn w:val="TableCellChar"/>
    <w:link w:val="TableHeader"/>
    <w:locked/>
    <w:rsid w:val="008F4D4D"/>
    <w:rPr>
      <w:rFonts w:ascii="Aptos" w:eastAsia="Times New Roman" w:hAnsi="Aptos" w:cs="Times New Roman"/>
      <w:b/>
      <w:bCs/>
      <w:kern w:val="0"/>
      <w:lang w:eastAsia="zh-CN"/>
      <w14:ligatures w14:val="none"/>
    </w:rPr>
  </w:style>
  <w:style w:type="paragraph" w:customStyle="1" w:styleId="TableHeader">
    <w:name w:val="Table Header"/>
    <w:basedOn w:val="TableCell"/>
    <w:next w:val="TableCell"/>
    <w:link w:val="TableHeaderChar"/>
    <w:qFormat/>
    <w:rsid w:val="008F4D4D"/>
    <w:pPr>
      <w:adjustRightInd w:val="0"/>
    </w:pPr>
    <w:rPr>
      <w:b/>
      <w:bCs/>
    </w:rPr>
  </w:style>
  <w:style w:type="paragraph" w:customStyle="1" w:styleId="Abstractfirstparagraph">
    <w:name w:val="Abstract first paragraph"/>
    <w:basedOn w:val="Normal"/>
    <w:next w:val="Abstractsubsequentparagraphs"/>
    <w:qFormat/>
    <w:rsid w:val="008F4D4D"/>
    <w:pPr>
      <w:spacing w:before="0" w:after="120" w:line="276" w:lineRule="auto"/>
    </w:pPr>
  </w:style>
  <w:style w:type="paragraph" w:customStyle="1" w:styleId="Abstractsubsequentparagraphs">
    <w:name w:val="Abstract subsequent paragraphs"/>
    <w:basedOn w:val="Abstractfirstparagraph"/>
    <w:qFormat/>
    <w:rsid w:val="008F4D4D"/>
    <w:pPr>
      <w:ind w:firstLine="284"/>
    </w:pPr>
  </w:style>
  <w:style w:type="paragraph" w:customStyle="1" w:styleId="Definitions">
    <w:name w:val="Definitions"/>
    <w:basedOn w:val="Normal"/>
    <w:qFormat/>
    <w:rsid w:val="008F4D4D"/>
    <w:pPr>
      <w:tabs>
        <w:tab w:val="left" w:leader="dot" w:pos="2552"/>
      </w:tabs>
      <w:spacing w:before="120" w:after="120"/>
      <w:ind w:left="2552" w:hanging="2552"/>
    </w:pPr>
    <w:rPr>
      <w:lang w:eastAsia="en-US"/>
    </w:rPr>
  </w:style>
  <w:style w:type="character" w:styleId="UnresolvedMention">
    <w:name w:val="Unresolved Mention"/>
    <w:basedOn w:val="DefaultParagraphFont"/>
    <w:uiPriority w:val="99"/>
    <w:semiHidden/>
    <w:unhideWhenUsed/>
    <w:rsid w:val="008F4D4D"/>
    <w:rPr>
      <w:color w:val="605E5C"/>
      <w:shd w:val="clear" w:color="auto" w:fill="E1DFDD"/>
    </w:rPr>
  </w:style>
  <w:style w:type="character" w:customStyle="1" w:styleId="url">
    <w:name w:val="url"/>
    <w:basedOn w:val="DefaultParagraphFont"/>
    <w:rsid w:val="008F4D4D"/>
  </w:style>
  <w:style w:type="character" w:customStyle="1" w:styleId="cf01">
    <w:name w:val="cf01"/>
    <w:basedOn w:val="DefaultParagraphFont"/>
    <w:rsid w:val="008F4D4D"/>
    <w:rPr>
      <w:rFonts w:ascii="Segoe UI" w:hAnsi="Segoe UI" w:cs="Segoe UI" w:hint="default"/>
      <w:sz w:val="18"/>
      <w:szCs w:val="18"/>
    </w:rPr>
  </w:style>
  <w:style w:type="character" w:styleId="CommentReference">
    <w:name w:val="annotation reference"/>
    <w:basedOn w:val="DefaultParagraphFont"/>
    <w:uiPriority w:val="99"/>
    <w:semiHidden/>
    <w:unhideWhenUsed/>
    <w:rsid w:val="008F4D4D"/>
    <w:rPr>
      <w:sz w:val="16"/>
      <w:szCs w:val="16"/>
    </w:rPr>
  </w:style>
  <w:style w:type="paragraph" w:styleId="Revision">
    <w:name w:val="Revision"/>
    <w:hidden/>
    <w:uiPriority w:val="99"/>
    <w:semiHidden/>
    <w:rsid w:val="008F4D4D"/>
    <w:pPr>
      <w:spacing w:after="0" w:line="240" w:lineRule="auto"/>
    </w:pPr>
    <w:rPr>
      <w:rFonts w:ascii="Aptos" w:eastAsia="Times New Roman" w:hAnsi="Aptos" w:cs="Times New Roman"/>
      <w:kern w:val="0"/>
      <w:lang w:eastAsia="zh-CN"/>
      <w14:ligatures w14:val="none"/>
    </w:rPr>
  </w:style>
  <w:style w:type="character" w:styleId="FootnoteReference">
    <w:name w:val="footnote reference"/>
    <w:basedOn w:val="DefaultParagraphFont"/>
    <w:semiHidden/>
    <w:unhideWhenUsed/>
    <w:rsid w:val="008F4D4D"/>
    <w:rPr>
      <w:vertAlign w:val="superscript"/>
    </w:rPr>
  </w:style>
  <w:style w:type="character" w:customStyle="1" w:styleId="normaltextrun">
    <w:name w:val="normaltextrun"/>
    <w:basedOn w:val="DefaultParagraphFont"/>
    <w:rsid w:val="008F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7656">
      <w:bodyDiv w:val="1"/>
      <w:marLeft w:val="0"/>
      <w:marRight w:val="0"/>
      <w:marTop w:val="0"/>
      <w:marBottom w:val="0"/>
      <w:divBdr>
        <w:top w:val="none" w:sz="0" w:space="0" w:color="auto"/>
        <w:left w:val="none" w:sz="0" w:space="0" w:color="auto"/>
        <w:bottom w:val="none" w:sz="0" w:space="0" w:color="auto"/>
        <w:right w:val="none" w:sz="0" w:space="0" w:color="auto"/>
      </w:divBdr>
    </w:div>
    <w:div w:id="239871554">
      <w:bodyDiv w:val="1"/>
      <w:marLeft w:val="0"/>
      <w:marRight w:val="0"/>
      <w:marTop w:val="0"/>
      <w:marBottom w:val="0"/>
      <w:divBdr>
        <w:top w:val="none" w:sz="0" w:space="0" w:color="auto"/>
        <w:left w:val="none" w:sz="0" w:space="0" w:color="auto"/>
        <w:bottom w:val="none" w:sz="0" w:space="0" w:color="auto"/>
        <w:right w:val="none" w:sz="0" w:space="0" w:color="auto"/>
      </w:divBdr>
    </w:div>
    <w:div w:id="436869475">
      <w:bodyDiv w:val="1"/>
      <w:marLeft w:val="0"/>
      <w:marRight w:val="0"/>
      <w:marTop w:val="0"/>
      <w:marBottom w:val="0"/>
      <w:divBdr>
        <w:top w:val="none" w:sz="0" w:space="0" w:color="auto"/>
        <w:left w:val="none" w:sz="0" w:space="0" w:color="auto"/>
        <w:bottom w:val="none" w:sz="0" w:space="0" w:color="auto"/>
        <w:right w:val="none" w:sz="0" w:space="0" w:color="auto"/>
      </w:divBdr>
    </w:div>
    <w:div w:id="659044343">
      <w:bodyDiv w:val="1"/>
      <w:marLeft w:val="0"/>
      <w:marRight w:val="0"/>
      <w:marTop w:val="0"/>
      <w:marBottom w:val="0"/>
      <w:divBdr>
        <w:top w:val="none" w:sz="0" w:space="0" w:color="auto"/>
        <w:left w:val="none" w:sz="0" w:space="0" w:color="auto"/>
        <w:bottom w:val="none" w:sz="0" w:space="0" w:color="auto"/>
        <w:right w:val="none" w:sz="0" w:space="0" w:color="auto"/>
      </w:divBdr>
    </w:div>
    <w:div w:id="758253416">
      <w:bodyDiv w:val="1"/>
      <w:marLeft w:val="0"/>
      <w:marRight w:val="0"/>
      <w:marTop w:val="0"/>
      <w:marBottom w:val="0"/>
      <w:divBdr>
        <w:top w:val="none" w:sz="0" w:space="0" w:color="auto"/>
        <w:left w:val="none" w:sz="0" w:space="0" w:color="auto"/>
        <w:bottom w:val="none" w:sz="0" w:space="0" w:color="auto"/>
        <w:right w:val="none" w:sz="0" w:space="0" w:color="auto"/>
      </w:divBdr>
      <w:divsChild>
        <w:div w:id="812412280">
          <w:marLeft w:val="0"/>
          <w:marRight w:val="0"/>
          <w:marTop w:val="0"/>
          <w:marBottom w:val="0"/>
          <w:divBdr>
            <w:top w:val="none" w:sz="0" w:space="0" w:color="auto"/>
            <w:left w:val="none" w:sz="0" w:space="0" w:color="auto"/>
            <w:bottom w:val="none" w:sz="0" w:space="0" w:color="auto"/>
            <w:right w:val="none" w:sz="0" w:space="0" w:color="auto"/>
          </w:divBdr>
        </w:div>
        <w:div w:id="773747958">
          <w:marLeft w:val="0"/>
          <w:marRight w:val="0"/>
          <w:marTop w:val="0"/>
          <w:marBottom w:val="0"/>
          <w:divBdr>
            <w:top w:val="none" w:sz="0" w:space="0" w:color="auto"/>
            <w:left w:val="none" w:sz="0" w:space="0" w:color="auto"/>
            <w:bottom w:val="none" w:sz="0" w:space="0" w:color="auto"/>
            <w:right w:val="none" w:sz="0" w:space="0" w:color="auto"/>
          </w:divBdr>
        </w:div>
      </w:divsChild>
    </w:div>
    <w:div w:id="1519352807">
      <w:bodyDiv w:val="1"/>
      <w:marLeft w:val="0"/>
      <w:marRight w:val="0"/>
      <w:marTop w:val="0"/>
      <w:marBottom w:val="0"/>
      <w:divBdr>
        <w:top w:val="none" w:sz="0" w:space="0" w:color="auto"/>
        <w:left w:val="none" w:sz="0" w:space="0" w:color="auto"/>
        <w:bottom w:val="none" w:sz="0" w:space="0" w:color="auto"/>
        <w:right w:val="none" w:sz="0" w:space="0" w:color="auto"/>
      </w:divBdr>
    </w:div>
    <w:div w:id="1801604922">
      <w:bodyDiv w:val="1"/>
      <w:marLeft w:val="0"/>
      <w:marRight w:val="0"/>
      <w:marTop w:val="0"/>
      <w:marBottom w:val="0"/>
      <w:divBdr>
        <w:top w:val="none" w:sz="0" w:space="0" w:color="auto"/>
        <w:left w:val="none" w:sz="0" w:space="0" w:color="auto"/>
        <w:bottom w:val="none" w:sz="0" w:space="0" w:color="auto"/>
        <w:right w:val="none" w:sz="0" w:space="0" w:color="auto"/>
      </w:divBdr>
      <w:divsChild>
        <w:div w:id="228661868">
          <w:marLeft w:val="0"/>
          <w:marRight w:val="0"/>
          <w:marTop w:val="0"/>
          <w:marBottom w:val="0"/>
          <w:divBdr>
            <w:top w:val="none" w:sz="0" w:space="0" w:color="auto"/>
            <w:left w:val="none" w:sz="0" w:space="0" w:color="auto"/>
            <w:bottom w:val="none" w:sz="0" w:space="0" w:color="auto"/>
            <w:right w:val="none" w:sz="0" w:space="0" w:color="auto"/>
          </w:divBdr>
        </w:div>
        <w:div w:id="990526754">
          <w:marLeft w:val="0"/>
          <w:marRight w:val="0"/>
          <w:marTop w:val="0"/>
          <w:marBottom w:val="0"/>
          <w:divBdr>
            <w:top w:val="none" w:sz="0" w:space="0" w:color="auto"/>
            <w:left w:val="none" w:sz="0" w:space="0" w:color="auto"/>
            <w:bottom w:val="none" w:sz="0" w:space="0" w:color="auto"/>
            <w:right w:val="none" w:sz="0" w:space="0" w:color="auto"/>
          </w:divBdr>
        </w:div>
      </w:divsChild>
    </w:div>
    <w:div w:id="18891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0203299968" TargetMode="External"/><Relationship Id="rId18" Type="http://schemas.openxmlformats.org/officeDocument/2006/relationships/hyperlink" Target="https://doi.org/10.1111/jcpp.13296" TargetMode="External"/><Relationship Id="rId26" Type="http://schemas.openxmlformats.org/officeDocument/2006/relationships/hyperlink" Target="https://doi.org/10.1037/a0029321" TargetMode="External"/><Relationship Id="rId3" Type="http://schemas.openxmlformats.org/officeDocument/2006/relationships/customXml" Target="../customXml/item3.xml"/><Relationship Id="rId21" Type="http://schemas.openxmlformats.org/officeDocument/2006/relationships/hyperlink" Target="https://doi.org/10.1016/bs.irrdd.2023.09.004"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doi.org/10.1371/journal.pone.0016407" TargetMode="External"/><Relationship Id="rId17" Type="http://schemas.openxmlformats.org/officeDocument/2006/relationships/hyperlink" Target="https://doi.org/10.1177/1362361318786721" TargetMode="External"/><Relationship Id="rId25" Type="http://schemas.openxmlformats.org/officeDocument/2006/relationships/hyperlink" Target="https://doi.org/10.1002/mpr.185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108/17465729200600006" TargetMode="External"/><Relationship Id="rId20" Type="http://schemas.openxmlformats.org/officeDocument/2006/relationships/hyperlink" Target="https://doi.org/10.1177/2396941518804407" TargetMode="External"/><Relationship Id="rId29" Type="http://schemas.openxmlformats.org/officeDocument/2006/relationships/hyperlink" Target="https://doi.org/10.1038/427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9781119171492.wecad268" TargetMode="External"/><Relationship Id="rId24" Type="http://schemas.openxmlformats.org/officeDocument/2006/relationships/hyperlink" Target="https://doi.org/10.1007/s10567-013-0148-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doi.org/10.1051/medsci/20163210021" TargetMode="External"/><Relationship Id="rId28" Type="http://schemas.openxmlformats.org/officeDocument/2006/relationships/hyperlink" Target="https://doi.org/10.1007/s10803-015-2669-1" TargetMode="External"/><Relationship Id="rId10" Type="http://schemas.openxmlformats.org/officeDocument/2006/relationships/image" Target="media/image2.png"/><Relationship Id="rId19" Type="http://schemas.openxmlformats.org/officeDocument/2006/relationships/hyperlink" Target="https://doi.org/10.1177/1362361318811987" TargetMode="External"/><Relationship Id="rId31" Type="http://schemas.openxmlformats.org/officeDocument/2006/relationships/hyperlink" Target="https://doi.org/10.1111/j.1467-8535.2005.00508.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us.sagepub.com/sites/default/files/upm-binaries/35066_Chapter3.pdf" TargetMode="External"/><Relationship Id="rId22" Type="http://schemas.openxmlformats.org/officeDocument/2006/relationships/hyperlink" Target="https://doi.org/10.1007/s10803-010-1076-x" TargetMode="External"/><Relationship Id="rId27" Type="http://schemas.openxmlformats.org/officeDocument/2006/relationships/hyperlink" Target="https://doi.org/10.1111/jopy.12215" TargetMode="External"/><Relationship Id="rId30" Type="http://schemas.openxmlformats.org/officeDocument/2006/relationships/hyperlink" Target="https://doi.org/10.1177/2396941517706172"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59497D8A-E9F2-4452-9383-57562F894F25}">
    <t:Anchor>
      <t:Comment id="284388005"/>
    </t:Anchor>
    <t:History>
      <t:Event id="{228F1076-37A8-42B5-A23B-815E430A5538}" time="2025-08-22T02:52:40.533Z">
        <t:Attribution userId="S::hwd1c19@soton.ac.uk::24c9c9dd-da8f-45e1-8fa6-1a23da1f2911" userProvider="AD" userName="Henry Wood-Downie"/>
        <t:Anchor>
          <t:Comment id="284388005"/>
        </t:Anchor>
        <t:Create/>
      </t:Event>
      <t:Event id="{BEEB7553-0B83-482B-83A7-8839DE46E023}" time="2025-08-22T02:52:40.533Z">
        <t:Attribution userId="S::hwd1c19@soton.ac.uk::24c9c9dd-da8f-45e1-8fa6-1a23da1f2911" userProvider="AD" userName="Henry Wood-Downie"/>
        <t:Anchor>
          <t:Comment id="284388005"/>
        </t:Anchor>
        <t:Assign userId="S::rjw1e22@soton.ac.uk::f79ecd28-46d8-4c28-8dd2-c78bc3b27bb5" userProvider="AD" userName="Becky Ward"/>
      </t:Event>
      <t:Event id="{AF5D3F09-7372-4BB6-9068-8280184B1ADB}" time="2025-08-22T02:52:40.533Z">
        <t:Attribution userId="S::hwd1c19@soton.ac.uk::24c9c9dd-da8f-45e1-8fa6-1a23da1f2911" userProvider="AD" userName="Henry Wood-Downie"/>
        <t:Anchor>
          <t:Comment id="284388005"/>
        </t:Anchor>
        <t:SetTitle title="@Becky Ward What are your views on adding this RQ?"/>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6e8d3a-972d-4616-91f4-4b91e8798c0c" xsi:nil="true"/>
    <lcf76f155ced4ddcb4097134ff3c332f xmlns="2ff0bcb7-1b41-40c7-bf29-aa10d82eff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8622E5BDD9A439EF1965E04BCE665" ma:contentTypeVersion="12" ma:contentTypeDescription="Create a new document." ma:contentTypeScope="" ma:versionID="f4751a0b8da9b815ee5f69b92cd6647a">
  <xsd:schema xmlns:xsd="http://www.w3.org/2001/XMLSchema" xmlns:xs="http://www.w3.org/2001/XMLSchema" xmlns:p="http://schemas.microsoft.com/office/2006/metadata/properties" xmlns:ns2="2ff0bcb7-1b41-40c7-bf29-aa10d82eff36" xmlns:ns3="556e8d3a-972d-4616-91f4-4b91e8798c0c" targetNamespace="http://schemas.microsoft.com/office/2006/metadata/properties" ma:root="true" ma:fieldsID="2c7173be2cfccfefb7d198def1273a5a" ns2:_="" ns3:_="">
    <xsd:import namespace="2ff0bcb7-1b41-40c7-bf29-aa10d82eff36"/>
    <xsd:import namespace="556e8d3a-972d-4616-91f4-4b91e8798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0bcb7-1b41-40c7-bf29-aa10d82e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6e8d3a-972d-4616-91f4-4b91e8798c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23a415-1c04-4b95-a918-edde8bc251ab}" ma:internalName="TaxCatchAll" ma:showField="CatchAllData" ma:web="556e8d3a-972d-4616-91f4-4b91e8798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03C72-60D3-473F-8335-EBD7C47F4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FC4C7-2ACB-4768-9F1D-6C6A893C84D3}"/>
</file>

<file path=customXml/itemProps3.xml><?xml version="1.0" encoding="utf-8"?>
<ds:datastoreItem xmlns:ds="http://schemas.openxmlformats.org/officeDocument/2006/customXml" ds:itemID="{2B5B222D-D739-4A3E-8A2E-24B73DEFE947}">
  <ds:schemaRefs>
    <ds:schemaRef ds:uri="http://schemas.openxmlformats.org/officeDocument/2006/bibliography"/>
  </ds:schemaRefs>
</ds:datastoreItem>
</file>

<file path=customXml/itemProps4.xml><?xml version="1.0" encoding="utf-8"?>
<ds:datastoreItem xmlns:ds="http://schemas.openxmlformats.org/officeDocument/2006/customXml" ds:itemID="{A408D749-CDDE-4495-BBF6-A212D61A1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8170</Words>
  <Characters>49350</Characters>
  <Application>Microsoft Office Word</Application>
  <DocSecurity>0</DocSecurity>
  <Lines>836</Lines>
  <Paragraphs>261</Paragraphs>
  <ScaleCrop>false</ScaleCrop>
  <Company/>
  <LinksUpToDate>false</LinksUpToDate>
  <CharactersWithSpaces>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Wood-Downie</dc:creator>
  <cp:keywords/>
  <dc:description/>
  <cp:lastModifiedBy>Becky Ward</cp:lastModifiedBy>
  <cp:revision>17</cp:revision>
  <dcterms:created xsi:type="dcterms:W3CDTF">2026-04-08T14:17:00Z</dcterms:created>
  <dcterms:modified xsi:type="dcterms:W3CDTF">2026-04-08T15:15:00Z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9d7669ee-9cec-454d-a89c-7103ccce47d4</vt:lpwstr>
  </property>
  <property fmtid="{D5CDD505-2E9C-101B-9397-08002B2CF9AE}" pid="3" name="ContentTypeId">
    <vt:lpwstr>0x0101003598622E5BDD9A439EF1965E04BCE665</vt:lpwstr>
  </property>
</Properties>
</file>