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body>
    <w:p w:rsidRPr="001F3269" w:rsidR="001F3269" w:rsidP="001F3269" w:rsidRDefault="001F3269" w14:paraId="380F2713" w14:textId="3A127D36">
      <w:pPr>
        <w:spacing w:after="0" w:line="240" w:lineRule="auto"/>
        <w:jc w:val="center"/>
        <w:textAlignment w:val="baseline"/>
        <w:rPr>
          <w:sz w:val="18"/>
          <w:szCs w:val="18"/>
          <w:lang w:eastAsia="en-GB"/>
        </w:rPr>
      </w:pPr>
      <w:bookmarkStart w:name="_Toc136777843" w:id="0"/>
      <w:bookmarkStart w:name="_Toc136776681" w:id="1"/>
      <w:bookmarkStart w:name="_Toc137390854" w:id="2"/>
      <w:bookmarkStart w:name="_Toc1563702731" w:id="3"/>
      <w:bookmarkStart w:name="_Toc170462028" w:id="4"/>
      <w:bookmarkStart w:name="OLE_LINK1" w:id="5"/>
      <w:bookmarkStart w:name="OLE_LINK3" w:id="6"/>
      <w:r w:rsidRPr="001F3269">
        <w:rPr>
          <w:sz w:val="56"/>
          <w:szCs w:val="56"/>
          <w:lang w:eastAsia="en-GB"/>
        </w:rPr>
        <w:t xml:space="preserve">Understanding the </w:t>
      </w:r>
      <w:r>
        <w:rPr>
          <w:sz w:val="56"/>
          <w:szCs w:val="56"/>
          <w:lang w:eastAsia="en-GB"/>
        </w:rPr>
        <w:t xml:space="preserve">experiences of </w:t>
      </w:r>
      <w:r w:rsidRPr="001F3269">
        <w:rPr>
          <w:sz w:val="56"/>
          <w:szCs w:val="56"/>
          <w:lang w:eastAsia="en-GB"/>
        </w:rPr>
        <w:t>academic staff in fostering engineering students’ digital capabilities:  </w:t>
      </w:r>
    </w:p>
    <w:p w:rsidRPr="001F3269" w:rsidR="001F3269" w:rsidP="001F3269" w:rsidRDefault="001F3269" w14:paraId="385ADD72" w14:textId="77777777">
      <w:pPr>
        <w:spacing w:after="0" w:line="240" w:lineRule="auto"/>
        <w:jc w:val="center"/>
        <w:textAlignment w:val="baseline"/>
        <w:rPr>
          <w:sz w:val="18"/>
          <w:szCs w:val="18"/>
          <w:lang w:eastAsia="en-GB"/>
        </w:rPr>
      </w:pPr>
      <w:r w:rsidRPr="001F3269">
        <w:rPr>
          <w:sz w:val="56"/>
          <w:szCs w:val="56"/>
          <w:lang w:eastAsia="en-GB"/>
        </w:rPr>
        <w:t>a case study using Activity Theory. </w:t>
      </w:r>
    </w:p>
    <w:bookmarkEnd w:id="6"/>
    <w:p w:rsidRPr="001F3269" w:rsidR="001F3269" w:rsidP="001F3269" w:rsidRDefault="001F3269" w14:paraId="10EE2B38" w14:textId="77777777">
      <w:pPr>
        <w:spacing w:after="0" w:line="240" w:lineRule="auto"/>
        <w:jc w:val="center"/>
        <w:textAlignment w:val="baseline"/>
        <w:rPr>
          <w:color w:val="000000"/>
          <w:sz w:val="18"/>
          <w:szCs w:val="18"/>
          <w:lang w:eastAsia="en-GB"/>
        </w:rPr>
      </w:pPr>
      <w:r w:rsidRPr="001F3269">
        <w:rPr>
          <w:color w:val="000000"/>
          <w:sz w:val="39"/>
          <w:szCs w:val="39"/>
          <w:lang w:eastAsia="en-GB"/>
        </w:rPr>
        <w:t> </w:t>
      </w:r>
      <w:r w:rsidRPr="001F3269">
        <w:rPr>
          <w:color w:val="000000"/>
          <w:sz w:val="39"/>
          <w:szCs w:val="39"/>
          <w:lang w:eastAsia="en-GB"/>
        </w:rPr>
        <w:br/>
      </w:r>
      <w:r w:rsidRPr="001F3269">
        <w:rPr>
          <w:color w:val="000000"/>
          <w:sz w:val="28"/>
          <w:szCs w:val="28"/>
          <w:lang w:eastAsia="en-GB"/>
        </w:rPr>
        <w:t> </w:t>
      </w:r>
    </w:p>
    <w:p w:rsidRPr="001F3269" w:rsidR="001F3269" w:rsidP="001F3269" w:rsidRDefault="001F3269" w14:paraId="1BFCBDCA" w14:textId="77777777">
      <w:pPr>
        <w:spacing w:after="0" w:line="240" w:lineRule="auto"/>
        <w:jc w:val="center"/>
        <w:textAlignment w:val="baseline"/>
        <w:rPr>
          <w:color w:val="000000"/>
          <w:sz w:val="18"/>
          <w:szCs w:val="18"/>
          <w:lang w:eastAsia="en-GB"/>
        </w:rPr>
      </w:pPr>
      <w:r w:rsidRPr="001F3269">
        <w:rPr>
          <w:color w:val="000000"/>
          <w:sz w:val="28"/>
          <w:szCs w:val="28"/>
          <w:lang w:eastAsia="en-GB"/>
        </w:rPr>
        <w:t> </w:t>
      </w:r>
      <w:r w:rsidRPr="001F3269">
        <w:rPr>
          <w:color w:val="000000"/>
          <w:sz w:val="28"/>
          <w:szCs w:val="28"/>
          <w:lang w:eastAsia="en-GB"/>
        </w:rPr>
        <w:br/>
      </w:r>
      <w:r w:rsidRPr="001F3269">
        <w:rPr>
          <w:color w:val="000000"/>
          <w:sz w:val="28"/>
          <w:szCs w:val="28"/>
          <w:lang w:eastAsia="en-GB"/>
        </w:rPr>
        <w:t>Tamsyn M. Smith </w:t>
      </w:r>
      <w:r w:rsidRPr="001F3269">
        <w:rPr>
          <w:color w:val="000000"/>
          <w:sz w:val="28"/>
          <w:szCs w:val="28"/>
          <w:lang w:eastAsia="en-GB"/>
        </w:rPr>
        <w:br/>
      </w:r>
      <w:r w:rsidRPr="001F3269">
        <w:rPr>
          <w:color w:val="000000"/>
          <w:sz w:val="28"/>
          <w:szCs w:val="28"/>
          <w:lang w:eastAsia="en-GB"/>
        </w:rPr>
        <w:t> </w:t>
      </w:r>
      <w:r w:rsidRPr="001F3269">
        <w:rPr>
          <w:color w:val="000000"/>
          <w:sz w:val="28"/>
          <w:szCs w:val="28"/>
          <w:lang w:eastAsia="en-GB"/>
        </w:rPr>
        <w:br/>
      </w:r>
      <w:r w:rsidRPr="001F3269">
        <w:rPr>
          <w:color w:val="000000"/>
          <w:sz w:val="28"/>
          <w:szCs w:val="28"/>
          <w:lang w:eastAsia="en-GB"/>
        </w:rPr>
        <w:t>Digital Learning, iSolutions, University of Southampton </w:t>
      </w:r>
      <w:r w:rsidRPr="001F3269">
        <w:rPr>
          <w:color w:val="000000"/>
          <w:sz w:val="28"/>
          <w:szCs w:val="28"/>
          <w:lang w:eastAsia="en-GB"/>
        </w:rPr>
        <w:br/>
      </w:r>
      <w:r w:rsidRPr="001F3269">
        <w:rPr>
          <w:color w:val="000000"/>
          <w:sz w:val="28"/>
          <w:szCs w:val="28"/>
          <w:lang w:eastAsia="en-GB"/>
        </w:rPr>
        <w:t> </w:t>
      </w:r>
      <w:r w:rsidRPr="001F3269">
        <w:rPr>
          <w:color w:val="000000"/>
          <w:sz w:val="28"/>
          <w:szCs w:val="28"/>
          <w:lang w:eastAsia="en-GB"/>
        </w:rPr>
        <w:br/>
      </w:r>
      <w:r w:rsidRPr="001F3269">
        <w:rPr>
          <w:color w:val="000000"/>
          <w:sz w:val="28"/>
          <w:szCs w:val="28"/>
          <w:lang w:eastAsia="en-GB"/>
        </w:rPr>
        <w:t>Department of Educational Research, Lancaster University </w:t>
      </w:r>
    </w:p>
    <w:p w:rsidRPr="001F3269" w:rsidR="001F3269" w:rsidP="001F3269" w:rsidRDefault="001F3269" w14:paraId="4A09BBEF" w14:textId="77777777">
      <w:pPr>
        <w:spacing w:after="0" w:line="240" w:lineRule="auto"/>
        <w:jc w:val="center"/>
        <w:textAlignment w:val="baseline"/>
        <w:rPr>
          <w:color w:val="000000"/>
          <w:sz w:val="18"/>
          <w:szCs w:val="18"/>
          <w:lang w:eastAsia="en-GB"/>
        </w:rPr>
      </w:pPr>
      <w:r w:rsidRPr="001F3269">
        <w:rPr>
          <w:color w:val="000000"/>
          <w:sz w:val="28"/>
          <w:szCs w:val="28"/>
          <w:lang w:eastAsia="en-GB"/>
        </w:rPr>
        <w:t> </w:t>
      </w:r>
    </w:p>
    <w:p w:rsidRPr="001F3269" w:rsidR="001F3269" w:rsidP="001F3269" w:rsidRDefault="001F3269" w14:paraId="727B9996" w14:textId="77777777">
      <w:pPr>
        <w:spacing w:after="0" w:line="240" w:lineRule="auto"/>
        <w:jc w:val="center"/>
        <w:textAlignment w:val="baseline"/>
        <w:rPr>
          <w:color w:val="000000"/>
          <w:sz w:val="18"/>
          <w:szCs w:val="18"/>
          <w:lang w:eastAsia="en-GB"/>
        </w:rPr>
      </w:pPr>
      <w:r w:rsidRPr="001F3269">
        <w:rPr>
          <w:color w:val="000000"/>
          <w:sz w:val="39"/>
          <w:szCs w:val="39"/>
          <w:lang w:eastAsia="en-GB"/>
        </w:rPr>
        <w:t> </w:t>
      </w:r>
      <w:r w:rsidRPr="001F3269">
        <w:rPr>
          <w:color w:val="000000"/>
          <w:sz w:val="39"/>
          <w:szCs w:val="39"/>
          <w:lang w:eastAsia="en-GB"/>
        </w:rPr>
        <w:br/>
      </w:r>
      <w:r w:rsidRPr="001F3269">
        <w:rPr>
          <w:color w:val="000000"/>
          <w:szCs w:val="24"/>
          <w:lang w:eastAsia="en-GB"/>
        </w:rPr>
        <w:t> </w:t>
      </w:r>
      <w:r w:rsidRPr="001F3269">
        <w:rPr>
          <w:color w:val="000000"/>
          <w:szCs w:val="24"/>
          <w:lang w:eastAsia="en-GB"/>
        </w:rPr>
        <w:br/>
      </w:r>
      <w:r w:rsidRPr="001F3269">
        <w:rPr>
          <w:color w:val="000000"/>
          <w:szCs w:val="24"/>
          <w:lang w:eastAsia="en-GB"/>
        </w:rPr>
        <w:t>Author Note </w:t>
      </w:r>
      <w:r w:rsidRPr="001F3269">
        <w:rPr>
          <w:color w:val="000000"/>
          <w:szCs w:val="24"/>
          <w:lang w:eastAsia="en-GB"/>
        </w:rPr>
        <w:br/>
      </w:r>
      <w:r w:rsidRPr="001F3269">
        <w:rPr>
          <w:color w:val="000000"/>
          <w:szCs w:val="24"/>
          <w:lang w:eastAsia="en-GB"/>
        </w:rPr>
        <w:t> </w:t>
      </w:r>
    </w:p>
    <w:p w:rsidRPr="001F3269" w:rsidR="001F3269" w:rsidP="001F3269" w:rsidRDefault="001F3269" w14:paraId="0AC00090" w14:textId="77777777">
      <w:pPr>
        <w:spacing w:after="0" w:line="240" w:lineRule="auto"/>
        <w:textAlignment w:val="baseline"/>
        <w:rPr>
          <w:color w:val="000000"/>
          <w:sz w:val="18"/>
          <w:szCs w:val="18"/>
          <w:lang w:eastAsia="en-GB"/>
        </w:rPr>
      </w:pPr>
      <w:r w:rsidRPr="001F3269">
        <w:rPr>
          <w:color w:val="000000"/>
          <w:szCs w:val="24"/>
          <w:lang w:eastAsia="en-GB"/>
        </w:rPr>
        <w:t>Tamsyn M. Smith </w:t>
      </w:r>
      <w:r w:rsidRPr="001F3269">
        <w:rPr>
          <w:color w:val="386573"/>
          <w:szCs w:val="24"/>
          <w:lang w:eastAsia="en-GB"/>
        </w:rPr>
        <w:t>https://orcid.org/0009-0008-9482-601X </w:t>
      </w:r>
    </w:p>
    <w:p w:rsidRPr="001F3269" w:rsidR="001F3269" w:rsidP="001F3269" w:rsidRDefault="001F3269" w14:paraId="02E24B8A" w14:textId="77777777">
      <w:pPr>
        <w:spacing w:after="0" w:line="240" w:lineRule="auto"/>
        <w:textAlignment w:val="baseline"/>
        <w:rPr>
          <w:sz w:val="18"/>
          <w:szCs w:val="18"/>
          <w:lang w:eastAsia="en-GB"/>
        </w:rPr>
      </w:pPr>
      <w:r w:rsidRPr="001F3269">
        <w:rPr>
          <w:color w:val="000000"/>
          <w:szCs w:val="24"/>
          <w:lang w:eastAsia="en-GB"/>
        </w:rPr>
        <w:t> </w:t>
      </w:r>
    </w:p>
    <w:p w:rsidRPr="001F3269" w:rsidR="001F3269" w:rsidP="001F3269" w:rsidRDefault="001F3269" w14:paraId="3E789B97" w14:textId="77777777">
      <w:pPr>
        <w:spacing w:after="0" w:line="240" w:lineRule="auto"/>
        <w:textAlignment w:val="baseline"/>
        <w:rPr>
          <w:sz w:val="18"/>
          <w:szCs w:val="18"/>
          <w:lang w:eastAsia="en-GB"/>
        </w:rPr>
      </w:pPr>
      <w:hyperlink w:tgtFrame="_blank" w:history="1" r:id="rId8">
        <w:r w:rsidRPr="001F3269">
          <w:rPr>
            <w:color w:val="467886"/>
            <w:szCs w:val="24"/>
            <w:u w:val="single"/>
            <w:lang w:eastAsia="en-GB"/>
          </w:rPr>
          <w:t>https://www.linkedin.com/in/tamsynmsmith/</w:t>
        </w:r>
      </w:hyperlink>
      <w:r w:rsidRPr="001F3269">
        <w:rPr>
          <w:color w:val="000000"/>
          <w:szCs w:val="24"/>
          <w:lang w:eastAsia="en-GB"/>
        </w:rPr>
        <w:t>  </w:t>
      </w:r>
    </w:p>
    <w:p w:rsidRPr="001F3269" w:rsidR="001F3269" w:rsidP="001F3269" w:rsidRDefault="001F3269" w14:paraId="33F5BB03" w14:textId="77777777">
      <w:pPr>
        <w:spacing w:after="0" w:line="240" w:lineRule="auto"/>
        <w:textAlignment w:val="baseline"/>
        <w:rPr>
          <w:sz w:val="18"/>
          <w:szCs w:val="18"/>
          <w:lang w:eastAsia="en-GB"/>
        </w:rPr>
      </w:pPr>
      <w:r w:rsidRPr="001F3269">
        <w:rPr>
          <w:color w:val="000000"/>
          <w:szCs w:val="24"/>
          <w:lang w:eastAsia="en-GB"/>
        </w:rPr>
        <w:t> </w:t>
      </w:r>
    </w:p>
    <w:p w:rsidRPr="001F3269" w:rsidR="001F3269" w:rsidP="001F3269" w:rsidRDefault="001F3269" w14:paraId="751433AF" w14:textId="77777777">
      <w:pPr>
        <w:spacing w:after="0" w:line="240" w:lineRule="auto"/>
        <w:textAlignment w:val="baseline"/>
        <w:rPr>
          <w:sz w:val="18"/>
          <w:szCs w:val="18"/>
          <w:lang w:eastAsia="en-GB"/>
        </w:rPr>
      </w:pPr>
      <w:r w:rsidRPr="001F3269">
        <w:rPr>
          <w:color w:val="000000"/>
          <w:szCs w:val="24"/>
          <w:lang w:eastAsia="en-GB"/>
        </w:rPr>
        <w:t>I have no known conflict of interest to disclose. </w:t>
      </w:r>
    </w:p>
    <w:p w:rsidRPr="001F3269" w:rsidR="001F3269" w:rsidP="001F3269" w:rsidRDefault="001F3269" w14:paraId="230FB95C" w14:textId="77777777">
      <w:pPr>
        <w:spacing w:after="0" w:line="240" w:lineRule="auto"/>
        <w:textAlignment w:val="baseline"/>
        <w:rPr>
          <w:sz w:val="18"/>
          <w:szCs w:val="18"/>
          <w:lang w:eastAsia="en-GB"/>
        </w:rPr>
      </w:pPr>
      <w:r w:rsidRPr="001F3269">
        <w:rPr>
          <w:color w:val="000000"/>
          <w:szCs w:val="24"/>
          <w:lang w:eastAsia="en-GB"/>
        </w:rPr>
        <w:t> </w:t>
      </w:r>
    </w:p>
    <w:p w:rsidRPr="001F3269" w:rsidR="001F3269" w:rsidP="001F3269" w:rsidRDefault="001F3269" w14:paraId="2D46D0C5" w14:textId="77777777">
      <w:pPr>
        <w:spacing w:after="0" w:line="240" w:lineRule="auto"/>
        <w:textAlignment w:val="baseline"/>
        <w:rPr>
          <w:sz w:val="18"/>
          <w:szCs w:val="18"/>
          <w:lang w:eastAsia="en-GB"/>
        </w:rPr>
      </w:pPr>
      <w:r w:rsidRPr="001F3269">
        <w:rPr>
          <w:color w:val="000000"/>
          <w:szCs w:val="24"/>
          <w:lang w:eastAsia="en-GB"/>
        </w:rPr>
        <w:t>Correspondence concerning this article should be addressed to:  </w:t>
      </w:r>
    </w:p>
    <w:p w:rsidRPr="001F3269" w:rsidR="001F3269" w:rsidP="001F3269" w:rsidRDefault="001F3269" w14:paraId="10C3E0F3" w14:textId="77777777">
      <w:pPr>
        <w:spacing w:after="0" w:line="240" w:lineRule="auto"/>
        <w:textAlignment w:val="baseline"/>
        <w:rPr>
          <w:sz w:val="18"/>
          <w:szCs w:val="18"/>
          <w:lang w:eastAsia="en-GB"/>
        </w:rPr>
      </w:pPr>
      <w:r w:rsidRPr="001F3269">
        <w:rPr>
          <w:color w:val="000000"/>
          <w:szCs w:val="24"/>
          <w:lang w:eastAsia="en-GB"/>
        </w:rPr>
        <w:t>Tamsyn M. Smith, </w:t>
      </w:r>
    </w:p>
    <w:p w:rsidRPr="001F3269" w:rsidR="001F3269" w:rsidP="001F3269" w:rsidRDefault="001F3269" w14:paraId="4599736A" w14:textId="77777777">
      <w:pPr>
        <w:spacing w:after="0" w:line="240" w:lineRule="auto"/>
        <w:textAlignment w:val="baseline"/>
        <w:rPr>
          <w:sz w:val="18"/>
          <w:szCs w:val="18"/>
          <w:lang w:eastAsia="en-GB"/>
        </w:rPr>
      </w:pPr>
      <w:r w:rsidRPr="001F3269">
        <w:rPr>
          <w:color w:val="000000"/>
          <w:szCs w:val="24"/>
          <w:lang w:eastAsia="en-GB"/>
        </w:rPr>
        <w:t>35/3003, Digital Learning, Education Services, iSolutions,  </w:t>
      </w:r>
    </w:p>
    <w:p w:rsidRPr="001F3269" w:rsidR="001F3269" w:rsidP="001F3269" w:rsidRDefault="001F3269" w14:paraId="2AED78A2" w14:textId="77777777">
      <w:pPr>
        <w:spacing w:after="0" w:line="240" w:lineRule="auto"/>
        <w:textAlignment w:val="baseline"/>
        <w:rPr>
          <w:sz w:val="18"/>
          <w:szCs w:val="18"/>
          <w:lang w:eastAsia="en-GB"/>
        </w:rPr>
      </w:pPr>
      <w:r w:rsidRPr="001F3269">
        <w:rPr>
          <w:color w:val="000000"/>
          <w:szCs w:val="24"/>
          <w:lang w:eastAsia="en-GB"/>
        </w:rPr>
        <w:t>University of Southampton. </w:t>
      </w:r>
    </w:p>
    <w:p w:rsidRPr="001F3269" w:rsidR="001F3269" w:rsidP="001F3269" w:rsidRDefault="001F3269" w14:paraId="7339B17F" w14:textId="77777777">
      <w:pPr>
        <w:spacing w:after="0" w:line="240" w:lineRule="auto"/>
        <w:textAlignment w:val="baseline"/>
        <w:rPr>
          <w:sz w:val="18"/>
          <w:szCs w:val="18"/>
          <w:lang w:eastAsia="en-GB"/>
        </w:rPr>
      </w:pPr>
      <w:r w:rsidRPr="001F3269">
        <w:rPr>
          <w:color w:val="000000"/>
          <w:szCs w:val="24"/>
          <w:lang w:eastAsia="en-GB"/>
        </w:rPr>
        <w:t> </w:t>
      </w:r>
    </w:p>
    <w:p w:rsidRPr="001F3269" w:rsidR="001F3269" w:rsidP="001F3269" w:rsidRDefault="001F3269" w14:paraId="075B3C64" w14:textId="3CB57CF8">
      <w:pPr>
        <w:spacing w:after="0" w:line="240" w:lineRule="auto"/>
        <w:textAlignment w:val="baseline"/>
        <w:rPr>
          <w:sz w:val="18"/>
          <w:szCs w:val="18"/>
          <w:lang w:eastAsia="en-GB"/>
        </w:rPr>
      </w:pPr>
      <w:r w:rsidRPr="6FD22260" w:rsidR="001F3269">
        <w:rPr>
          <w:color w:val="000000" w:themeColor="text1" w:themeTint="FF" w:themeShade="FF"/>
          <w:lang w:eastAsia="en-GB"/>
        </w:rPr>
        <w:t xml:space="preserve">Email: </w:t>
      </w:r>
      <w:hyperlink r:id="Ra9fbb4c51cf54f8a">
        <w:r w:rsidRPr="6FD22260" w:rsidR="001F3269">
          <w:rPr>
            <w:rStyle w:val="Hyperlink"/>
            <w:lang w:eastAsia="en-GB"/>
          </w:rPr>
          <w:t>T.M.Smith@soton.ac.uk</w:t>
        </w:r>
      </w:hyperlink>
      <w:r w:rsidRPr="6FD22260" w:rsidR="1FAB1BA6">
        <w:rPr>
          <w:color w:val="000000" w:themeColor="text1" w:themeTint="FF" w:themeShade="FF"/>
          <w:lang w:eastAsia="en-GB"/>
        </w:rPr>
        <w:t xml:space="preserve"> </w:t>
      </w:r>
    </w:p>
    <w:p w:rsidR="6FD22260" w:rsidP="6FD22260" w:rsidRDefault="6FD22260" w14:paraId="7A8E651D" w14:textId="411B1869">
      <w:pPr>
        <w:spacing w:after="0" w:line="240" w:lineRule="auto"/>
        <w:rPr>
          <w:color w:val="000000" w:themeColor="text1" w:themeTint="FF" w:themeShade="FF"/>
          <w:lang w:eastAsia="en-GB"/>
        </w:rPr>
      </w:pPr>
    </w:p>
    <w:p w:rsidR="6FD22260" w:rsidP="6FD22260" w:rsidRDefault="6FD22260" w14:paraId="7AA8D5D6" w14:textId="188B1D01">
      <w:pPr>
        <w:spacing w:after="0" w:line="240" w:lineRule="auto"/>
        <w:rPr>
          <w:color w:val="000000" w:themeColor="text1" w:themeTint="FF" w:themeShade="FF"/>
          <w:lang w:eastAsia="en-GB"/>
        </w:rPr>
      </w:pPr>
    </w:p>
    <w:p w:rsidR="1FAB1BA6" w:rsidP="6FD22260" w:rsidRDefault="1FAB1BA6" w14:paraId="518F22A4" w14:textId="3667CB9A">
      <w:pPr>
        <w:spacing w:after="0" w:line="240" w:lineRule="auto"/>
        <w:rPr>
          <w:color w:val="000000" w:themeColor="text1" w:themeTint="FF" w:themeShade="FF"/>
          <w:lang w:eastAsia="en-GB"/>
        </w:rPr>
      </w:pPr>
      <w:r w:rsidRPr="6FD22260" w:rsidR="1FAB1BA6">
        <w:rPr>
          <w:color w:val="000000" w:themeColor="text1" w:themeTint="FF" w:themeShade="FF"/>
          <w:lang w:eastAsia="en-GB"/>
        </w:rPr>
        <w:t xml:space="preserve">This work is licensed under a Creative Commons Attribution 4.0 International License. To view a copy of this license, visit </w:t>
      </w:r>
      <w:hyperlink r:id="R26f88f7725e544de">
        <w:r w:rsidRPr="6FD22260" w:rsidR="1FAB1BA6">
          <w:rPr>
            <w:rStyle w:val="Hyperlink"/>
            <w:lang w:eastAsia="en-GB"/>
          </w:rPr>
          <w:t>http://creativecommons.org/licenses/by/4.0/</w:t>
        </w:r>
      </w:hyperlink>
      <w:r w:rsidRPr="6FD22260" w:rsidR="1FAB1BA6">
        <w:rPr>
          <w:color w:val="000000" w:themeColor="text1" w:themeTint="FF" w:themeShade="FF"/>
          <w:lang w:eastAsia="en-GB"/>
        </w:rPr>
        <w:t xml:space="preserve"> </w:t>
      </w:r>
    </w:p>
    <w:p w:rsidR="0008624A" w:rsidRDefault="0008624A" w14:paraId="4D3DEA7F" w14:textId="77777777">
      <w:pPr>
        <w:spacing w:after="0" w:line="240" w:lineRule="auto"/>
        <w:rPr>
          <w:b/>
          <w:sz w:val="32"/>
          <w:szCs w:val="32"/>
        </w:rPr>
      </w:pPr>
      <w:r>
        <w:br w:type="page"/>
      </w:r>
    </w:p>
    <w:p w:rsidRPr="00700EA3" w:rsidR="00C12D7E" w:rsidP="00144A73" w:rsidRDefault="00F52CAF" w14:paraId="2A070934" w14:textId="3AEDBB79">
      <w:pPr>
        <w:pStyle w:val="Heading1"/>
        <w:jc w:val="left"/>
      </w:pPr>
      <w:r w:rsidRPr="00700EA3">
        <w:t>Understanding</w:t>
      </w:r>
      <w:r w:rsidRPr="00700EA3" w:rsidR="00070CF3">
        <w:t xml:space="preserve"> </w:t>
      </w:r>
      <w:r w:rsidRPr="00700EA3">
        <w:t xml:space="preserve">the </w:t>
      </w:r>
      <w:r w:rsidRPr="00700EA3" w:rsidR="00070CF3">
        <w:t xml:space="preserve">experiences </w:t>
      </w:r>
      <w:r w:rsidRPr="00700EA3">
        <w:t>of academic staff in fostering engineering students</w:t>
      </w:r>
      <w:r w:rsidRPr="00700EA3" w:rsidR="00576850">
        <w:t>’</w:t>
      </w:r>
      <w:r w:rsidRPr="00700EA3">
        <w:t xml:space="preserve"> digital capabilities: a case study using Activity Theory</w:t>
      </w:r>
      <w:bookmarkEnd w:id="0"/>
      <w:bookmarkEnd w:id="1"/>
      <w:bookmarkEnd w:id="2"/>
      <w:bookmarkEnd w:id="3"/>
      <w:bookmarkEnd w:id="4"/>
    </w:p>
    <w:p w:rsidRPr="00700EA3" w:rsidR="00C12D7E" w:rsidP="00BE6009" w:rsidRDefault="003656CB" w14:paraId="6AF8C7A3" w14:textId="77777777">
      <w:pPr>
        <w:pStyle w:val="Heading2"/>
      </w:pPr>
      <w:bookmarkStart w:name="_Toc305920123" w:id="7"/>
      <w:bookmarkStart w:name="_Toc165804447" w:id="8"/>
      <w:bookmarkStart w:name="_Toc170462029" w:id="9"/>
      <w:bookmarkStart w:name="_Toc136777845" w:id="10"/>
      <w:bookmarkStart w:name="_Toc136776683" w:id="11"/>
      <w:bookmarkStart w:name="_Toc137390856" w:id="12"/>
      <w:bookmarkEnd w:id="5"/>
      <w:r w:rsidRPr="00700EA3">
        <w:t>Abstract</w:t>
      </w:r>
      <w:bookmarkEnd w:id="7"/>
      <w:bookmarkEnd w:id="8"/>
      <w:bookmarkEnd w:id="9"/>
    </w:p>
    <w:p w:rsidRPr="00700EA3" w:rsidR="00E32F6F" w:rsidP="00E32F6F" w:rsidRDefault="00E32F6F" w14:paraId="63FAB7F5" w14:textId="29D23449">
      <w:bookmarkStart w:name="_Toc278390689" w:id="13"/>
      <w:bookmarkStart w:name="_Toc165804448" w:id="14"/>
      <w:bookmarkStart w:name="_Toc170462030" w:id="15"/>
      <w:bookmarkStart w:name="OLE_LINK2" w:id="16"/>
      <w:r w:rsidR="00E32F6F">
        <w:rPr/>
        <w:t>This case study investigates the experiences of academics when developing engineering students</w:t>
      </w:r>
      <w:r w:rsidR="00576850">
        <w:rPr/>
        <w:t>’</w:t>
      </w:r>
      <w:r w:rsidR="00E32F6F">
        <w:rPr/>
        <w:t xml:space="preserve"> digital capabilities within the context of workload intensification at a UK research-intensive university. Using Activity Theory as a theoretical framework, semi-structured interviews with six academics explored their teaching practices and the systemic tensions they </w:t>
      </w:r>
      <w:r w:rsidR="00E32F6F">
        <w:rPr/>
        <w:t>encounter</w:t>
      </w:r>
      <w:r w:rsidR="00E32F6F">
        <w:rPr/>
        <w:t xml:space="preserve">. Analysis </w:t>
      </w:r>
      <w:r w:rsidR="00E32F6F">
        <w:rPr/>
        <w:t>identified</w:t>
      </w:r>
      <w:r w:rsidR="00E32F6F">
        <w:rPr/>
        <w:t xml:space="preserve"> secondary contradictions between available </w:t>
      </w:r>
      <w:r w:rsidRPr="1B252FCD" w:rsidR="00E213DA">
        <w:rPr>
          <w:i w:val="1"/>
          <w:iCs w:val="1"/>
        </w:rPr>
        <w:t>T</w:t>
      </w:r>
      <w:r w:rsidRPr="1B252FCD" w:rsidR="00E32F6F">
        <w:rPr>
          <w:i w:val="1"/>
          <w:iCs w:val="1"/>
        </w:rPr>
        <w:t>ools</w:t>
      </w:r>
      <w:r w:rsidR="00E32F6F">
        <w:rPr/>
        <w:t xml:space="preserve"> (such as rubrics and students</w:t>
      </w:r>
      <w:r w:rsidR="00576850">
        <w:rPr/>
        <w:t>’</w:t>
      </w:r>
      <w:r w:rsidR="00E32F6F">
        <w:rPr/>
        <w:t xml:space="preserve"> hardware) and the </w:t>
      </w:r>
      <w:r w:rsidRPr="1B252FCD" w:rsidR="00B8016B">
        <w:rPr>
          <w:i w:val="1"/>
          <w:iCs w:val="1"/>
        </w:rPr>
        <w:t>Object</w:t>
      </w:r>
      <w:r w:rsidR="00E32F6F">
        <w:rPr/>
        <w:t xml:space="preserve"> of producing digitally capable graduates, </w:t>
      </w:r>
      <w:r w:rsidR="00E32F6F">
        <w:rPr/>
        <w:t>exacerbated</w:t>
      </w:r>
      <w:r w:rsidR="00E32F6F">
        <w:rPr/>
        <w:t xml:space="preserve"> by time constraints from the </w:t>
      </w:r>
      <w:r w:rsidRPr="1B252FCD" w:rsidR="00B8016B">
        <w:rPr>
          <w:i w:val="1"/>
          <w:iCs w:val="1"/>
        </w:rPr>
        <w:t>Division of Labour</w:t>
      </w:r>
      <w:r w:rsidR="00E32F6F">
        <w:rPr/>
        <w:t xml:space="preserve">. Quaternary contradictions </w:t>
      </w:r>
      <w:r w:rsidR="00E32F6F">
        <w:rPr/>
        <w:t>emerged</w:t>
      </w:r>
      <w:r w:rsidR="00E32F6F">
        <w:rPr/>
        <w:t xml:space="preserve"> between </w:t>
      </w:r>
      <w:r w:rsidR="00E32F6F">
        <w:rPr/>
        <w:t>academics</w:t>
      </w:r>
      <w:r w:rsidR="00576850">
        <w:rPr/>
        <w:t>’</w:t>
      </w:r>
      <w:r w:rsidR="00E32F6F">
        <w:rPr/>
        <w:t xml:space="preserve"> and management</w:t>
      </w:r>
      <w:r w:rsidR="00576850">
        <w:rPr/>
        <w:t>’</w:t>
      </w:r>
      <w:r w:rsidR="00E32F6F">
        <w:rPr/>
        <w:t xml:space="preserve">s activity systems </w:t>
      </w:r>
      <w:r w:rsidR="00E32F6F">
        <w:rPr/>
        <w:t>regarding</w:t>
      </w:r>
      <w:r w:rsidR="00E32F6F">
        <w:rPr/>
        <w:t xml:space="preserve"> guidance provision, resource allocation, and balancing personalisation against massification pressures. Key findings reveal that academics recognise digital capabilities</w:t>
      </w:r>
      <w:r w:rsidR="00576850">
        <w:rPr/>
        <w:t>’</w:t>
      </w:r>
      <w:r w:rsidR="00E32F6F">
        <w:rPr/>
        <w:t xml:space="preserve"> importance for employability but struggle with implicit skill expectations, inadequate assessment criteria for technical competencies, and insufficient time for curriculum redesign. Unexpectedly, academics sought clearer managerial guidance rather than autonomy. This research </w:t>
      </w:r>
      <w:bookmarkStart w:name="_Int_7eN9lxBF" w:id="1107720893"/>
      <w:r w:rsidR="00E32F6F">
        <w:rPr/>
        <w:t>illuminates</w:t>
      </w:r>
      <w:bookmarkEnd w:id="1107720893"/>
      <w:r w:rsidR="00E32F6F">
        <w:rPr/>
        <w:t xml:space="preserve"> barriers to integrating discipline-specific digital competencies - including </w:t>
      </w:r>
      <w:r w:rsidR="4D680E74">
        <w:rPr/>
        <w:t>computer-aided design</w:t>
      </w:r>
      <w:r w:rsidR="00E32F6F">
        <w:rPr/>
        <w:t xml:space="preserve"> </w:t>
      </w:r>
      <w:r w:rsidR="00E32F6F">
        <w:rPr/>
        <w:t>proficiency</w:t>
      </w:r>
      <w:r w:rsidR="00E32F6F">
        <w:rPr/>
        <w:t xml:space="preserve"> and computational methods - into engineering curricula.</w:t>
      </w:r>
    </w:p>
    <w:bookmarkEnd w:id="16"/>
    <w:p w:rsidRPr="00700EA3" w:rsidR="00C12D7E" w:rsidP="008B1008" w:rsidRDefault="003656CB" w14:paraId="2231EB86" w14:textId="77777777">
      <w:pPr>
        <w:pStyle w:val="Heading3"/>
        <w:rPr>
          <w:rFonts w:ascii="Arial" w:hAnsi="Arial" w:cs="Arial"/>
        </w:rPr>
      </w:pPr>
      <w:r w:rsidRPr="00700EA3">
        <w:rPr>
          <w:rFonts w:ascii="Arial" w:hAnsi="Arial" w:cs="Arial"/>
        </w:rPr>
        <w:t>Keywords</w:t>
      </w:r>
      <w:bookmarkEnd w:id="13"/>
      <w:bookmarkEnd w:id="14"/>
      <w:bookmarkEnd w:id="15"/>
    </w:p>
    <w:p w:rsidRPr="00700EA3" w:rsidR="00C12D7E" w:rsidRDefault="003656CB" w14:paraId="702537DD" w14:textId="7DAFC0E5">
      <w:r w:rsidRPr="00700EA3">
        <w:t>Digital capabilities; digital literacy; engineering; workload intensification</w:t>
      </w:r>
      <w:r w:rsidRPr="00700EA3" w:rsidR="00D54E90">
        <w:t>; Activity Theory</w:t>
      </w:r>
      <w:r w:rsidRPr="00700EA3">
        <w:t xml:space="preserve"> </w:t>
      </w:r>
      <w:bookmarkStart w:name="_Toc1937374235" w:id="17"/>
    </w:p>
    <w:p w:rsidRPr="00700EA3" w:rsidR="00EF2C24" w:rsidP="00BE6009" w:rsidRDefault="00EF2C24" w14:paraId="1159C6E9" w14:textId="39069E9B">
      <w:pPr>
        <w:pStyle w:val="Heading2"/>
        <w:rPr>
          <w:b/>
        </w:rPr>
      </w:pPr>
      <w:bookmarkStart w:name="_Toc170462031" w:id="18"/>
      <w:bookmarkStart w:name="_Toc1117072762" w:id="19"/>
      <w:bookmarkStart w:name="_Toc136777848" w:id="20"/>
      <w:bookmarkStart w:name="_Toc136776686" w:id="21"/>
      <w:bookmarkStart w:name="_Toc137390859" w:id="22"/>
      <w:bookmarkEnd w:id="10"/>
      <w:bookmarkEnd w:id="11"/>
      <w:bookmarkEnd w:id="12"/>
      <w:bookmarkEnd w:id="17"/>
      <w:r w:rsidRPr="00700EA3">
        <w:t>Introduction</w:t>
      </w:r>
      <w:bookmarkEnd w:id="18"/>
    </w:p>
    <w:p w:rsidRPr="00700EA3" w:rsidR="00D53E84" w:rsidP="00153D50" w:rsidRDefault="00D54E90" w14:paraId="7B34BA81" w14:textId="5A2673DF">
      <w:bookmarkStart w:name="_Toc136777846" w:id="23"/>
      <w:bookmarkStart w:name="_Toc136776684" w:id="24"/>
      <w:bookmarkStart w:name="_Toc137390857" w:id="25"/>
      <w:r w:rsidRPr="00700EA3">
        <w:t>The development of students</w:t>
      </w:r>
      <w:r w:rsidRPr="00700EA3" w:rsidR="00576850">
        <w:t>’</w:t>
      </w:r>
      <w:r w:rsidRPr="00700EA3">
        <w:t xml:space="preserve"> digital capabilities has become increasingly prioritised in higher education (HE) globally. Digital capabilities - defined as the skills</w:t>
      </w:r>
      <w:r w:rsidRPr="00700EA3" w:rsidR="006541B9">
        <w:t>,</w:t>
      </w:r>
      <w:r w:rsidRPr="00700EA3">
        <w:t xml:space="preserve"> knowledge</w:t>
      </w:r>
      <w:r w:rsidRPr="00700EA3" w:rsidR="006541B9">
        <w:t>,</w:t>
      </w:r>
      <w:r w:rsidRPr="00700EA3">
        <w:t xml:space="preserve"> and attitudes that enable individuals to thrive in an increasingly digital world (Jisc</w:t>
      </w:r>
      <w:r w:rsidRPr="00700EA3" w:rsidR="006541B9">
        <w:t>,</w:t>
      </w:r>
      <w:r w:rsidRPr="00700EA3">
        <w:t xml:space="preserve"> 2019) - are now considered essential components of a comprehensive educational experience. This emphasis on digital capabilities reflects broader </w:t>
      </w:r>
      <w:r w:rsidRPr="00700EA3">
        <w:t>societal shifts towards digitalisation</w:t>
      </w:r>
      <w:r w:rsidRPr="00700EA3" w:rsidR="006541B9">
        <w:t>,</w:t>
      </w:r>
      <w:r w:rsidRPr="00700EA3">
        <w:t xml:space="preserve"> including the growing influence of </w:t>
      </w:r>
      <w:r w:rsidRPr="00700EA3" w:rsidR="00EA472F">
        <w:t xml:space="preserve">generative </w:t>
      </w:r>
      <w:r w:rsidRPr="00700EA3">
        <w:t>artificial intelligence (</w:t>
      </w:r>
      <w:r w:rsidRPr="00700EA3" w:rsidR="00EA472F">
        <w:t>Gen</w:t>
      </w:r>
      <w:r w:rsidRPr="00700EA3">
        <w:t>AI) and emerging technologies on professional practice.</w:t>
      </w:r>
    </w:p>
    <w:p w:rsidRPr="00700EA3" w:rsidR="007E3E9A" w:rsidP="00153D50" w:rsidRDefault="00A80C64" w14:paraId="3C278862" w14:textId="1A755A6E">
      <w:r w:rsidRPr="00700EA3">
        <w:rPr>
          <w:szCs w:val="24"/>
          <w:lang w:eastAsia="en-GB"/>
        </w:rPr>
        <w:t xml:space="preserve">Engineering education faces </w:t>
      </w:r>
      <w:r w:rsidRPr="00700EA3" w:rsidR="00262B58">
        <w:rPr>
          <w:szCs w:val="24"/>
          <w:lang w:eastAsia="en-GB"/>
        </w:rPr>
        <w:t xml:space="preserve">particular </w:t>
      </w:r>
      <w:r w:rsidRPr="00700EA3" w:rsidR="007177B4">
        <w:rPr>
          <w:szCs w:val="24"/>
          <w:lang w:eastAsia="en-GB"/>
        </w:rPr>
        <w:t>challenges</w:t>
      </w:r>
      <w:r w:rsidRPr="00700EA3">
        <w:rPr>
          <w:szCs w:val="24"/>
          <w:lang w:eastAsia="en-GB"/>
        </w:rPr>
        <w:t xml:space="preserve"> in </w:t>
      </w:r>
      <w:r w:rsidRPr="00700EA3" w:rsidR="00262B58">
        <w:rPr>
          <w:szCs w:val="24"/>
          <w:lang w:eastAsia="en-GB"/>
        </w:rPr>
        <w:t xml:space="preserve">integrating </w:t>
      </w:r>
      <w:r w:rsidRPr="00700EA3" w:rsidR="00B439F3">
        <w:rPr>
          <w:szCs w:val="24"/>
          <w:lang w:eastAsia="en-GB"/>
        </w:rPr>
        <w:t>digital</w:t>
      </w:r>
      <w:r w:rsidRPr="00700EA3" w:rsidR="00262B58">
        <w:rPr>
          <w:szCs w:val="24"/>
          <w:lang w:eastAsia="en-GB"/>
        </w:rPr>
        <w:t xml:space="preserve"> capabilities</w:t>
      </w:r>
      <w:r w:rsidRPr="00700EA3" w:rsidR="00B439F3">
        <w:rPr>
          <w:szCs w:val="24"/>
          <w:lang w:eastAsia="en-GB"/>
        </w:rPr>
        <w:t>.</w:t>
      </w:r>
      <w:r w:rsidRPr="00700EA3" w:rsidR="00262B58">
        <w:rPr>
          <w:szCs w:val="24"/>
          <w:lang w:eastAsia="en-GB"/>
        </w:rPr>
        <w:t xml:space="preserve"> </w:t>
      </w:r>
      <w:r w:rsidRPr="00700EA3" w:rsidR="00B439F3">
        <w:rPr>
          <w:szCs w:val="24"/>
          <w:lang w:eastAsia="en-GB"/>
        </w:rPr>
        <w:t>P</w:t>
      </w:r>
      <w:r w:rsidRPr="00700EA3">
        <w:rPr>
          <w:szCs w:val="24"/>
          <w:lang w:eastAsia="en-GB"/>
        </w:rPr>
        <w:t xml:space="preserve">rofessional accreditation bodies </w:t>
      </w:r>
      <w:r w:rsidRPr="00700EA3" w:rsidR="00262B58">
        <w:rPr>
          <w:szCs w:val="24"/>
          <w:lang w:eastAsia="en-GB"/>
        </w:rPr>
        <w:t>worldwide</w:t>
      </w:r>
      <w:r w:rsidRPr="00700EA3" w:rsidR="003C2DCC">
        <w:rPr>
          <w:szCs w:val="24"/>
          <w:lang w:eastAsia="en-GB"/>
        </w:rPr>
        <w:t xml:space="preserve"> have embedded</w:t>
      </w:r>
      <w:r w:rsidRPr="00700EA3">
        <w:rPr>
          <w:szCs w:val="24"/>
          <w:lang w:eastAsia="en-GB"/>
        </w:rPr>
        <w:t xml:space="preserve"> digital competenc</w:t>
      </w:r>
      <w:r w:rsidRPr="00700EA3" w:rsidR="00414DC5">
        <w:rPr>
          <w:szCs w:val="24"/>
          <w:lang w:eastAsia="en-GB"/>
        </w:rPr>
        <w:t>y requirements within their</w:t>
      </w:r>
      <w:r w:rsidRPr="00700EA3" w:rsidR="007E3E9A">
        <w:rPr>
          <w:szCs w:val="24"/>
          <w:lang w:eastAsia="en-GB"/>
        </w:rPr>
        <w:t xml:space="preserve"> frameworks</w:t>
      </w:r>
      <w:r w:rsidRPr="00700EA3" w:rsidR="00003D6A">
        <w:rPr>
          <w:szCs w:val="24"/>
          <w:lang w:eastAsia="en-GB"/>
        </w:rPr>
        <w:t>, creating mandatory expectations that transcend institutional choice</w:t>
      </w:r>
      <w:r w:rsidRPr="00700EA3" w:rsidR="007E3E9A">
        <w:rPr>
          <w:szCs w:val="24"/>
          <w:lang w:eastAsia="en-GB"/>
        </w:rPr>
        <w:t xml:space="preserve">. </w:t>
      </w:r>
      <w:r w:rsidRPr="00700EA3" w:rsidR="00050F41">
        <w:rPr>
          <w:szCs w:val="24"/>
          <w:lang w:eastAsia="en-GB"/>
        </w:rPr>
        <w:t>At the international level, t</w:t>
      </w:r>
      <w:r w:rsidRPr="00700EA3" w:rsidR="007E3E9A">
        <w:rPr>
          <w:szCs w:val="24"/>
          <w:lang w:eastAsia="en-GB"/>
        </w:rPr>
        <w:t>he International Engineering Alliance</w:t>
      </w:r>
      <w:r w:rsidRPr="00700EA3" w:rsidR="00687C14">
        <w:rPr>
          <w:szCs w:val="24"/>
          <w:lang w:eastAsia="en-GB"/>
        </w:rPr>
        <w:t xml:space="preserve"> widened its</w:t>
      </w:r>
      <w:r w:rsidRPr="00700EA3" w:rsidR="007E3E9A">
        <w:rPr>
          <w:szCs w:val="24"/>
          <w:lang w:eastAsia="en-GB"/>
        </w:rPr>
        <w:t xml:space="preserve"> Graduate Attributes profile</w:t>
      </w:r>
      <w:r w:rsidRPr="00700EA3" w:rsidR="00050F41">
        <w:rPr>
          <w:szCs w:val="24"/>
          <w:lang w:eastAsia="en-GB"/>
        </w:rPr>
        <w:t xml:space="preserve"> </w:t>
      </w:r>
      <w:r w:rsidRPr="00700EA3" w:rsidR="007E3E9A">
        <w:rPr>
          <w:szCs w:val="24"/>
          <w:lang w:eastAsia="en-GB"/>
        </w:rPr>
        <w:t xml:space="preserve">in 2020 </w:t>
      </w:r>
      <w:r w:rsidRPr="00700EA3" w:rsidR="006541B9">
        <w:rPr>
          <w:szCs w:val="24"/>
          <w:lang w:eastAsia="en-GB"/>
        </w:rPr>
        <w:t>“</w:t>
      </w:r>
      <w:r w:rsidRPr="00700EA3" w:rsidR="007E3E9A">
        <w:rPr>
          <w:szCs w:val="24"/>
          <w:lang w:eastAsia="en-GB"/>
        </w:rPr>
        <w:t>to emphasise digital literacy</w:t>
      </w:r>
      <w:r w:rsidRPr="00700EA3" w:rsidR="006541B9">
        <w:rPr>
          <w:szCs w:val="24"/>
          <w:lang w:eastAsia="en-GB"/>
        </w:rPr>
        <w:t>,</w:t>
      </w:r>
      <w:r w:rsidRPr="00700EA3" w:rsidR="007E3E9A">
        <w:rPr>
          <w:szCs w:val="24"/>
          <w:lang w:eastAsia="en-GB"/>
        </w:rPr>
        <w:t xml:space="preserve"> [and] data analysis</w:t>
      </w:r>
      <w:r w:rsidRPr="00700EA3" w:rsidR="006541B9">
        <w:rPr>
          <w:szCs w:val="24"/>
          <w:lang w:eastAsia="en-GB"/>
        </w:rPr>
        <w:t>”</w:t>
      </w:r>
      <w:r w:rsidRPr="00700EA3" w:rsidR="007E3E9A">
        <w:rPr>
          <w:szCs w:val="24"/>
          <w:lang w:eastAsia="en-GB"/>
        </w:rPr>
        <w:t xml:space="preserve"> (International Engineering Alliance</w:t>
      </w:r>
      <w:r w:rsidRPr="00700EA3" w:rsidR="006541B9">
        <w:rPr>
          <w:szCs w:val="24"/>
          <w:lang w:eastAsia="en-GB"/>
        </w:rPr>
        <w:t>,</w:t>
      </w:r>
      <w:r w:rsidRPr="00700EA3" w:rsidR="007E3E9A">
        <w:rPr>
          <w:szCs w:val="24"/>
          <w:lang w:eastAsia="en-GB"/>
        </w:rPr>
        <w:t xml:space="preserve"> 2021)</w:t>
      </w:r>
      <w:r w:rsidRPr="00700EA3" w:rsidR="00B26174">
        <w:rPr>
          <w:szCs w:val="24"/>
          <w:lang w:eastAsia="en-GB"/>
        </w:rPr>
        <w:t>.</w:t>
      </w:r>
      <w:r w:rsidRPr="00700EA3" w:rsidR="007E3E9A">
        <w:rPr>
          <w:szCs w:val="24"/>
          <w:lang w:eastAsia="en-GB"/>
        </w:rPr>
        <w:t xml:space="preserve"> The Washington Accord mandates that graduates </w:t>
      </w:r>
      <w:r w:rsidRPr="00700EA3" w:rsidR="006541B9">
        <w:rPr>
          <w:szCs w:val="24"/>
          <w:lang w:eastAsia="en-GB"/>
        </w:rPr>
        <w:t>“</w:t>
      </w:r>
      <w:r w:rsidRPr="00700EA3" w:rsidR="007E3E9A">
        <w:rPr>
          <w:szCs w:val="24"/>
          <w:lang w:eastAsia="en-GB"/>
        </w:rPr>
        <w:t>create</w:t>
      </w:r>
      <w:r w:rsidRPr="00700EA3" w:rsidR="006541B9">
        <w:rPr>
          <w:szCs w:val="24"/>
          <w:lang w:eastAsia="en-GB"/>
        </w:rPr>
        <w:t>,</w:t>
      </w:r>
      <w:r w:rsidRPr="00700EA3" w:rsidR="007E3E9A">
        <w:rPr>
          <w:szCs w:val="24"/>
          <w:lang w:eastAsia="en-GB"/>
        </w:rPr>
        <w:t xml:space="preserve"> select and apply appropriate techniques</w:t>
      </w:r>
      <w:r w:rsidRPr="00700EA3" w:rsidR="006541B9">
        <w:rPr>
          <w:szCs w:val="24"/>
          <w:lang w:eastAsia="en-GB"/>
        </w:rPr>
        <w:t>,</w:t>
      </w:r>
      <w:r w:rsidRPr="00700EA3" w:rsidR="007E3E9A">
        <w:rPr>
          <w:szCs w:val="24"/>
          <w:lang w:eastAsia="en-GB"/>
        </w:rPr>
        <w:t xml:space="preserve"> resources</w:t>
      </w:r>
      <w:r w:rsidRPr="00700EA3" w:rsidR="006541B9">
        <w:rPr>
          <w:szCs w:val="24"/>
          <w:lang w:eastAsia="en-GB"/>
        </w:rPr>
        <w:t>,</w:t>
      </w:r>
      <w:r w:rsidRPr="00700EA3" w:rsidR="007E3E9A">
        <w:rPr>
          <w:szCs w:val="24"/>
          <w:lang w:eastAsia="en-GB"/>
        </w:rPr>
        <w:t xml:space="preserve"> and modern engineering and IT tools</w:t>
      </w:r>
      <w:r w:rsidRPr="00700EA3" w:rsidR="00F65B0B">
        <w:rPr>
          <w:szCs w:val="24"/>
          <w:lang w:eastAsia="en-GB"/>
        </w:rPr>
        <w:t xml:space="preserve"> […] </w:t>
      </w:r>
      <w:r w:rsidRPr="00700EA3" w:rsidR="007E3E9A">
        <w:rPr>
          <w:szCs w:val="24"/>
          <w:lang w:eastAsia="en-GB"/>
        </w:rPr>
        <w:t>to complex engineering problems</w:t>
      </w:r>
      <w:r w:rsidRPr="00700EA3" w:rsidR="006541B9">
        <w:rPr>
          <w:szCs w:val="24"/>
          <w:lang w:eastAsia="en-GB"/>
        </w:rPr>
        <w:t>”</w:t>
      </w:r>
      <w:r w:rsidRPr="00700EA3" w:rsidR="007E3E9A">
        <w:rPr>
          <w:szCs w:val="24"/>
          <w:lang w:eastAsia="en-GB"/>
        </w:rPr>
        <w:t xml:space="preserve"> (International Engineering Alliance</w:t>
      </w:r>
      <w:r w:rsidRPr="00700EA3" w:rsidR="006541B9">
        <w:rPr>
          <w:szCs w:val="24"/>
          <w:lang w:eastAsia="en-GB"/>
        </w:rPr>
        <w:t>,</w:t>
      </w:r>
      <w:r w:rsidRPr="00700EA3" w:rsidR="007E3E9A">
        <w:rPr>
          <w:szCs w:val="24"/>
          <w:lang w:eastAsia="en-GB"/>
        </w:rPr>
        <w:t xml:space="preserve"> 2025)</w:t>
      </w:r>
      <w:r w:rsidRPr="00700EA3" w:rsidR="006541B9">
        <w:rPr>
          <w:szCs w:val="24"/>
          <w:lang w:eastAsia="en-GB"/>
        </w:rPr>
        <w:t>,</w:t>
      </w:r>
      <w:r w:rsidRPr="00700EA3" w:rsidR="007E3E9A">
        <w:rPr>
          <w:szCs w:val="24"/>
          <w:lang w:eastAsia="en-GB"/>
        </w:rPr>
        <w:t xml:space="preserve"> with similar requirements for Sydney and Dublin Accord graduates (International Engineering Alliance</w:t>
      </w:r>
      <w:r w:rsidRPr="00700EA3" w:rsidR="006541B9">
        <w:rPr>
          <w:szCs w:val="24"/>
          <w:lang w:eastAsia="en-GB"/>
        </w:rPr>
        <w:t>,</w:t>
      </w:r>
      <w:r w:rsidRPr="00700EA3" w:rsidR="007E3E9A">
        <w:rPr>
          <w:szCs w:val="24"/>
          <w:lang w:eastAsia="en-GB"/>
        </w:rPr>
        <w:t xml:space="preserve"> 2021).</w:t>
      </w:r>
      <w:r w:rsidRPr="00700EA3" w:rsidR="004A11BE">
        <w:rPr>
          <w:szCs w:val="24"/>
          <w:lang w:eastAsia="en-GB"/>
        </w:rPr>
        <w:t xml:space="preserve"> These international standards create baseline expectations that national and regional frameworks must meet or exceed.</w:t>
      </w:r>
    </w:p>
    <w:p w:rsidRPr="00700EA3" w:rsidR="00DF62AC" w:rsidP="00DF62AC" w:rsidRDefault="00FC5B81" w14:paraId="28C359E4" w14:textId="5158D07B">
      <w:pPr>
        <w:rPr>
          <w:color w:val="000000"/>
          <w:szCs w:val="24"/>
        </w:rPr>
      </w:pPr>
      <w:r w:rsidRPr="00700EA3">
        <w:rPr>
          <w:szCs w:val="24"/>
          <w:lang w:eastAsia="en-GB"/>
        </w:rPr>
        <w:t xml:space="preserve">European frameworks reinforce these expectations. </w:t>
      </w:r>
      <w:r w:rsidRPr="00700EA3" w:rsidR="007E3E9A">
        <w:rPr>
          <w:szCs w:val="24"/>
          <w:lang w:eastAsia="en-GB"/>
        </w:rPr>
        <w:t xml:space="preserve">The European Network for Accreditation of Engineering Education (ENAEE) established EUR-ACE® standards requiring graduates to </w:t>
      </w:r>
      <w:r w:rsidRPr="00700EA3" w:rsidR="006541B9">
        <w:rPr>
          <w:szCs w:val="24"/>
          <w:lang w:eastAsia="en-GB"/>
        </w:rPr>
        <w:t>“</w:t>
      </w:r>
      <w:r w:rsidRPr="00700EA3" w:rsidR="007E3E9A">
        <w:rPr>
          <w:szCs w:val="24"/>
          <w:lang w:eastAsia="en-GB"/>
        </w:rPr>
        <w:t>conduct searches of literature</w:t>
      </w:r>
      <w:r w:rsidRPr="00700EA3" w:rsidR="006541B9">
        <w:rPr>
          <w:szCs w:val="24"/>
          <w:lang w:eastAsia="en-GB"/>
        </w:rPr>
        <w:t>,</w:t>
      </w:r>
      <w:r w:rsidRPr="00700EA3" w:rsidR="007E3E9A">
        <w:rPr>
          <w:szCs w:val="24"/>
          <w:lang w:eastAsia="en-GB"/>
        </w:rPr>
        <w:t xml:space="preserve"> to consult and critically use databases and other sources of information</w:t>
      </w:r>
      <w:r w:rsidRPr="00700EA3" w:rsidR="006541B9">
        <w:rPr>
          <w:szCs w:val="24"/>
          <w:lang w:eastAsia="en-GB"/>
        </w:rPr>
        <w:t>,</w:t>
      </w:r>
      <w:r w:rsidRPr="00700EA3" w:rsidR="007E3E9A">
        <w:rPr>
          <w:szCs w:val="24"/>
          <w:lang w:eastAsia="en-GB"/>
        </w:rPr>
        <w:t xml:space="preserve"> to carry out simulation</w:t>
      </w:r>
      <w:r w:rsidRPr="00700EA3" w:rsidR="006541B9">
        <w:rPr>
          <w:szCs w:val="24"/>
          <w:lang w:eastAsia="en-GB"/>
        </w:rPr>
        <w:t>”</w:t>
      </w:r>
      <w:r w:rsidRPr="00700EA3" w:rsidR="007E3E9A">
        <w:rPr>
          <w:szCs w:val="24"/>
          <w:lang w:eastAsia="en-GB"/>
        </w:rPr>
        <w:t xml:space="preserve"> and </w:t>
      </w:r>
      <w:r w:rsidRPr="00700EA3" w:rsidR="005A375A">
        <w:rPr>
          <w:szCs w:val="24"/>
          <w:lang w:eastAsia="en-GB"/>
        </w:rPr>
        <w:t xml:space="preserve">to </w:t>
      </w:r>
      <w:r w:rsidRPr="00700EA3" w:rsidR="007E3E9A">
        <w:rPr>
          <w:szCs w:val="24"/>
          <w:lang w:eastAsia="en-GB"/>
        </w:rPr>
        <w:t xml:space="preserve">possess </w:t>
      </w:r>
      <w:r w:rsidRPr="00700EA3" w:rsidR="006541B9">
        <w:rPr>
          <w:szCs w:val="24"/>
          <w:lang w:eastAsia="en-GB"/>
        </w:rPr>
        <w:t>“</w:t>
      </w:r>
      <w:r w:rsidRPr="00700EA3" w:rsidR="007E3E9A">
        <w:rPr>
          <w:szCs w:val="24"/>
          <w:lang w:eastAsia="en-GB"/>
        </w:rPr>
        <w:t>knowledge and understanding of mathematics</w:t>
      </w:r>
      <w:r w:rsidRPr="00700EA3" w:rsidR="006541B9">
        <w:rPr>
          <w:szCs w:val="24"/>
          <w:lang w:eastAsia="en-GB"/>
        </w:rPr>
        <w:t>,</w:t>
      </w:r>
      <w:r w:rsidRPr="00700EA3" w:rsidR="007E3E9A">
        <w:rPr>
          <w:szCs w:val="24"/>
          <w:lang w:eastAsia="en-GB"/>
        </w:rPr>
        <w:t xml:space="preserve"> computing and other basic sciences</w:t>
      </w:r>
      <w:r w:rsidRPr="00700EA3" w:rsidR="006541B9">
        <w:rPr>
          <w:szCs w:val="24"/>
          <w:lang w:eastAsia="en-GB"/>
        </w:rPr>
        <w:t>”</w:t>
      </w:r>
      <w:r w:rsidRPr="00700EA3" w:rsidR="007E3E9A">
        <w:rPr>
          <w:szCs w:val="24"/>
          <w:lang w:eastAsia="en-GB"/>
        </w:rPr>
        <w:t xml:space="preserve"> (European Network for Accreditation of Engineering Education</w:t>
      </w:r>
      <w:r w:rsidRPr="00700EA3" w:rsidR="006541B9">
        <w:rPr>
          <w:szCs w:val="24"/>
          <w:lang w:eastAsia="en-GB"/>
        </w:rPr>
        <w:t>,</w:t>
      </w:r>
      <w:r w:rsidRPr="00700EA3" w:rsidR="007E3E9A">
        <w:rPr>
          <w:szCs w:val="24"/>
          <w:lang w:eastAsia="en-GB"/>
        </w:rPr>
        <w:t xml:space="preserve"> 2024). </w:t>
      </w:r>
      <w:r w:rsidRPr="00700EA3" w:rsidR="007A312D">
        <w:rPr>
          <w:szCs w:val="24"/>
          <w:lang w:eastAsia="en-GB"/>
        </w:rPr>
        <w:t>National accreditation bodies such as Germany</w:t>
      </w:r>
      <w:r w:rsidRPr="00700EA3" w:rsidR="00576850">
        <w:rPr>
          <w:szCs w:val="24"/>
          <w:lang w:eastAsia="en-GB"/>
        </w:rPr>
        <w:t>’</w:t>
      </w:r>
      <w:r w:rsidRPr="00700EA3" w:rsidR="007A312D">
        <w:rPr>
          <w:szCs w:val="24"/>
          <w:lang w:eastAsia="en-GB"/>
        </w:rPr>
        <w:t>s ASIIN (New Jersey Institute of Technology, 2025) and Switzerland</w:t>
      </w:r>
      <w:r w:rsidRPr="00700EA3" w:rsidR="00576850">
        <w:rPr>
          <w:szCs w:val="24"/>
          <w:lang w:eastAsia="en-GB"/>
        </w:rPr>
        <w:t>’</w:t>
      </w:r>
      <w:r w:rsidRPr="00700EA3" w:rsidR="007A312D">
        <w:rPr>
          <w:szCs w:val="24"/>
          <w:lang w:eastAsia="en-GB"/>
        </w:rPr>
        <w:t>s AAQ (2025) can award the EUR-ACE® label, demonstrating pan-European commitment to consistent digital competency standards.</w:t>
      </w:r>
      <w:r w:rsidRPr="00700EA3" w:rsidR="00CC2E76">
        <w:rPr>
          <w:szCs w:val="24"/>
          <w:lang w:eastAsia="en-GB"/>
        </w:rPr>
        <w:t xml:space="preserve"> In the UK, t</w:t>
      </w:r>
      <w:r w:rsidRPr="00700EA3" w:rsidR="007E3E9A">
        <w:rPr>
          <w:szCs w:val="24"/>
          <w:lang w:eastAsia="en-GB"/>
        </w:rPr>
        <w:t>he Engineering Council</w:t>
      </w:r>
      <w:r w:rsidRPr="00700EA3" w:rsidR="00576850">
        <w:rPr>
          <w:szCs w:val="24"/>
          <w:lang w:eastAsia="en-GB"/>
        </w:rPr>
        <w:t>’</w:t>
      </w:r>
      <w:r w:rsidRPr="00700EA3" w:rsidR="007E3E9A">
        <w:rPr>
          <w:szCs w:val="24"/>
          <w:lang w:eastAsia="en-GB"/>
        </w:rPr>
        <w:t>s Accreditation of Higher Education Programmes (AHEP4) expects engineer</w:t>
      </w:r>
      <w:r w:rsidRPr="00700EA3" w:rsidR="00EA7129">
        <w:rPr>
          <w:szCs w:val="24"/>
          <w:lang w:eastAsia="en-GB"/>
        </w:rPr>
        <w:t>ing</w:t>
      </w:r>
      <w:r w:rsidRPr="00700EA3" w:rsidR="007E3E9A">
        <w:rPr>
          <w:szCs w:val="24"/>
          <w:lang w:eastAsia="en-GB"/>
        </w:rPr>
        <w:t xml:space="preserve"> graduates to </w:t>
      </w:r>
      <w:r w:rsidRPr="00700EA3" w:rsidR="00EA7129">
        <w:rPr>
          <w:szCs w:val="24"/>
          <w:lang w:eastAsia="en-GB"/>
        </w:rPr>
        <w:t>be able</w:t>
      </w:r>
      <w:r w:rsidRPr="00700EA3" w:rsidR="007E3E9A">
        <w:rPr>
          <w:szCs w:val="24"/>
          <w:lang w:eastAsia="en-GB"/>
        </w:rPr>
        <w:t xml:space="preserve"> to use</w:t>
      </w:r>
      <w:r w:rsidRPr="00700EA3" w:rsidR="006541B9">
        <w:rPr>
          <w:szCs w:val="24"/>
          <w:lang w:eastAsia="en-GB"/>
        </w:rPr>
        <w:t>,</w:t>
      </w:r>
      <w:r w:rsidRPr="00700EA3" w:rsidR="007E3E9A">
        <w:rPr>
          <w:szCs w:val="24"/>
          <w:lang w:eastAsia="en-GB"/>
        </w:rPr>
        <w:t xml:space="preserve"> understand</w:t>
      </w:r>
      <w:r w:rsidRPr="00700EA3" w:rsidR="006541B9">
        <w:rPr>
          <w:szCs w:val="24"/>
          <w:lang w:eastAsia="en-GB"/>
        </w:rPr>
        <w:t>,</w:t>
      </w:r>
      <w:r w:rsidRPr="00700EA3" w:rsidR="007E3E9A">
        <w:rPr>
          <w:szCs w:val="24"/>
          <w:lang w:eastAsia="en-GB"/>
        </w:rPr>
        <w:t xml:space="preserve"> and critique digital tools and computational methods (</w:t>
      </w:r>
      <w:r w:rsidRPr="00700EA3" w:rsidR="009F1F11">
        <w:rPr>
          <w:szCs w:val="24"/>
          <w:lang w:eastAsia="en-GB"/>
        </w:rPr>
        <w:t>Engineering Council</w:t>
      </w:r>
      <w:r w:rsidRPr="00700EA3" w:rsidR="006541B9">
        <w:rPr>
          <w:szCs w:val="24"/>
          <w:lang w:eastAsia="en-GB"/>
        </w:rPr>
        <w:t>,</w:t>
      </w:r>
      <w:r w:rsidRPr="00700EA3" w:rsidR="009F1F11">
        <w:rPr>
          <w:szCs w:val="24"/>
          <w:lang w:eastAsia="en-GB"/>
        </w:rPr>
        <w:t xml:space="preserve"> 2020</w:t>
      </w:r>
      <w:r w:rsidRPr="00700EA3" w:rsidR="007E3E9A">
        <w:rPr>
          <w:szCs w:val="24"/>
          <w:lang w:eastAsia="en-GB"/>
        </w:rPr>
        <w:t>).</w:t>
      </w:r>
      <w:r w:rsidRPr="00700EA3" w:rsidR="00515080">
        <w:rPr>
          <w:szCs w:val="24"/>
          <w:lang w:eastAsia="en-GB"/>
        </w:rPr>
        <w:t xml:space="preserve"> These frameworks collectively position digital capabilities as fundamental to contemporary </w:t>
      </w:r>
      <w:r w:rsidRPr="00700EA3" w:rsidR="008045F7">
        <w:rPr>
          <w:szCs w:val="24"/>
          <w:lang w:eastAsia="en-GB"/>
        </w:rPr>
        <w:t xml:space="preserve">engineering identity and professional practice. </w:t>
      </w:r>
      <w:r w:rsidRPr="00700EA3" w:rsidR="00DF62AC">
        <w:rPr>
          <w:color w:val="000000"/>
          <w:szCs w:val="24"/>
        </w:rPr>
        <w:t>Unlike generic digital</w:t>
      </w:r>
      <w:r w:rsidRPr="00700EA3" w:rsidR="00EA7129">
        <w:rPr>
          <w:color w:val="000000"/>
          <w:szCs w:val="24"/>
        </w:rPr>
        <w:t xml:space="preserve"> </w:t>
      </w:r>
      <w:r w:rsidRPr="00700EA3" w:rsidR="00DF62AC">
        <w:rPr>
          <w:color w:val="000000"/>
          <w:szCs w:val="24"/>
        </w:rPr>
        <w:t>literacy, they specify technical competencies</w:t>
      </w:r>
      <w:r w:rsidRPr="00700EA3" w:rsidR="00FB0E35">
        <w:rPr>
          <w:color w:val="000000"/>
          <w:szCs w:val="24"/>
        </w:rPr>
        <w:t xml:space="preserve"> - </w:t>
      </w:r>
      <w:r w:rsidRPr="00700EA3" w:rsidR="00DF62AC">
        <w:rPr>
          <w:color w:val="000000"/>
          <w:szCs w:val="24"/>
        </w:rPr>
        <w:t>including computer</w:t>
      </w:r>
      <w:r w:rsidRPr="00700EA3" w:rsidR="00DF62AC">
        <w:rPr>
          <w:color w:val="000000"/>
          <w:szCs w:val="24"/>
        </w:rPr>
        <w:noBreakHyphen/>
        <w:t>aided design (CAD), simulation software, data analysis tools, and computational methods</w:t>
      </w:r>
      <w:r w:rsidRPr="00700EA3" w:rsidR="00FB0E35">
        <w:rPr>
          <w:color w:val="000000"/>
          <w:szCs w:val="24"/>
        </w:rPr>
        <w:t xml:space="preserve"> - </w:t>
      </w:r>
      <w:r w:rsidRPr="00700EA3" w:rsidR="00DF62AC">
        <w:rPr>
          <w:color w:val="000000"/>
          <w:szCs w:val="24"/>
        </w:rPr>
        <w:t xml:space="preserve">that are essential to professional engineering practice rather than transferable skills across disciplines. However, the practical implementation of digital capabilities development within </w:t>
      </w:r>
      <w:r w:rsidRPr="00700EA3" w:rsidR="00DF62AC">
        <w:rPr>
          <w:color w:val="000000"/>
          <w:szCs w:val="24"/>
        </w:rPr>
        <w:t>disciplinary teaching remains challenging, and despite the clarity of these frameworks, embedding such specialised tools and methods consistently within engineering curricula continues to present significant difficulties.</w:t>
      </w:r>
    </w:p>
    <w:bookmarkEnd w:id="23"/>
    <w:bookmarkEnd w:id="24"/>
    <w:bookmarkEnd w:id="25"/>
    <w:p w:rsidRPr="00700EA3" w:rsidR="00D9532B" w:rsidP="00D9532B" w:rsidRDefault="00D9532B" w14:paraId="20D4DF9C" w14:textId="77777777">
      <w:r w:rsidRPr="00700EA3">
        <w:t xml:space="preserve">Implementing these digital capability requirements occurs within a context of significant structural pressures affecting academics across the sector. The massification of HE - characterised by rapidly expanding student numbers without proportionate increases in resources - has intensified academic workloads internationally (Hartman &amp; Darab, 2012; Tessema, 2009). This expansion has occurred alongside the introduction of market-driven approaches that emphasise measured outputs, accountability, and institutional ranking (Larsen &amp; Brandenburg, 2023; Tham &amp; Holland, 2018), contributing to decreased faculty autonomy and an increased perception of managerial control (Blackmore, 2014; Dowling-Hetherington, 2014). </w:t>
      </w:r>
    </w:p>
    <w:p w:rsidRPr="00700EA3" w:rsidR="00D9532B" w:rsidP="00D9532B" w:rsidRDefault="00D9532B" w14:paraId="21932A1B" w14:textId="77777777">
      <w:r w:rsidRPr="00700EA3">
        <w:t xml:space="preserve">Academics across the sector navigate employment conditions marked by precarity and intensification. Precarious academic employment - encompassing temporary, part-time, hourly-paid, and zero-hours contracts - has grown exponentially in response to structural and fiscal changes within universities (Bryson, 2004). This phenomenon is widespread internationally: in the UK, 54% of all academic staff and 49% of teaching staff are employed on insecure contracts (University and College Union, 2016), whilst across Europe, temporary employment rates in academia substantially exceed national averages, with academics in several countries explicitly excluded from labour protections limiting contract duration (Dixon, 2024; Molnárfi, 2022; Organisation for Economic Co-operation and Development, 2024). Meanwhile, teaching-only staff numbers at UK universities increased by more than 80% between 2005-06 and 2018-19, compared with only 16% growth in traditional teaching and research roles (Wolf &amp; Jenkins, 2021). </w:t>
      </w:r>
    </w:p>
    <w:p w:rsidRPr="00700EA3" w:rsidR="00D9532B" w:rsidP="00D9532B" w:rsidRDefault="00D9532B" w14:paraId="25C31DC2" w14:textId="77777777">
      <w:r w:rsidRPr="00700EA3">
        <w:t xml:space="preserve">Academics must now incorporate multiple competing initiatives - including sustainability, inclusivity, employability, and digital capabilities - into already crowded curricula, whilst managing increased administrative burden (Blackmore, 2014; Griffin, 2022; Papadopoulos, 2017) and the well-documented impacts on work-life balance and wellbeing (Griffin, 2022; Houston et al., 2006; Kenny, 2016; Kinman &amp; Jones, 2003; Vostal, 2015). With graduate outcomes under increasing scrutiny (Lewis, </w:t>
      </w:r>
      <w:r w:rsidRPr="00700EA3">
        <w:t>2023; Van Essen-Fishman et al., 2023), academics face pressure to demonstrate measurable outcomes whilst managing escalating demands. Those carrying the heaviest teaching responsibilities are particularly exposed to these pressures.</w:t>
      </w:r>
    </w:p>
    <w:p w:rsidRPr="00700EA3" w:rsidR="00426317" w:rsidP="00F46378" w:rsidRDefault="00C17CED" w14:paraId="1E95940C" w14:textId="46DD1228">
      <w:r w:rsidRPr="00700EA3">
        <w:t xml:space="preserve">This research investigates the systemic tensions and contradictions that arise when academics attempt to implement digital capabilities development within engineering education. </w:t>
      </w:r>
      <w:r w:rsidRPr="00700EA3" w:rsidR="0072426A">
        <w:t>This study employs Activity Theory</w:t>
      </w:r>
      <w:r w:rsidRPr="00700EA3" w:rsidR="00AC08DC">
        <w:t xml:space="preserve"> </w:t>
      </w:r>
      <w:r w:rsidRPr="00700EA3" w:rsidR="0072426A">
        <w:t>as its theoretical framework</w:t>
      </w:r>
      <w:r w:rsidRPr="00700EA3" w:rsidR="006541B9">
        <w:t>,</w:t>
      </w:r>
      <w:r w:rsidRPr="00700EA3" w:rsidR="0072426A">
        <w:t xml:space="preserve"> which provides a structured approach to analysing complex systems of human activity</w:t>
      </w:r>
      <w:r w:rsidRPr="00700EA3" w:rsidR="001C12DB">
        <w:t xml:space="preserve"> and their inherent contradictions</w:t>
      </w:r>
      <w:r w:rsidRPr="00700EA3" w:rsidR="00080864">
        <w:t xml:space="preserve"> (Engeström</w:t>
      </w:r>
      <w:r w:rsidRPr="00700EA3" w:rsidR="006541B9">
        <w:t>,</w:t>
      </w:r>
      <w:r w:rsidRPr="00700EA3" w:rsidR="00080864">
        <w:t xml:space="preserve"> 2014)</w:t>
      </w:r>
      <w:r w:rsidRPr="00700EA3" w:rsidR="0072426A">
        <w:t>.</w:t>
      </w:r>
      <w:r w:rsidRPr="00700EA3" w:rsidR="00154DB9">
        <w:t xml:space="preserve"> Activity Theory</w:t>
      </w:r>
      <w:r w:rsidRPr="00700EA3" w:rsidR="00477F10">
        <w:t xml:space="preserve"> </w:t>
      </w:r>
      <w:r w:rsidRPr="00700EA3" w:rsidR="0072426A">
        <w:t>posits that human actions are best understood within their social and cultural contexts</w:t>
      </w:r>
      <w:r w:rsidRPr="00700EA3" w:rsidR="006541B9">
        <w:t>,</w:t>
      </w:r>
      <w:r w:rsidRPr="00700EA3" w:rsidR="0072426A">
        <w:t xml:space="preserve"> examining the interactions between </w:t>
      </w:r>
      <w:r w:rsidRPr="00700EA3" w:rsidR="00B8016B">
        <w:rPr>
          <w:i/>
          <w:iCs/>
        </w:rPr>
        <w:t>Subject</w:t>
      </w:r>
      <w:r w:rsidRPr="00700EA3" w:rsidR="0072426A">
        <w:rPr>
          <w:i/>
          <w:iCs/>
        </w:rPr>
        <w:t>s</w:t>
      </w:r>
      <w:r w:rsidRPr="00700EA3" w:rsidR="0072426A">
        <w:t xml:space="preserve"> (individuals)</w:t>
      </w:r>
      <w:r w:rsidRPr="00700EA3" w:rsidR="006541B9">
        <w:t>,</w:t>
      </w:r>
      <w:r w:rsidRPr="00700EA3" w:rsidR="0072426A">
        <w:t xml:space="preserve"> </w:t>
      </w:r>
      <w:r w:rsidRPr="00700EA3" w:rsidR="00B8016B">
        <w:rPr>
          <w:i/>
          <w:iCs/>
        </w:rPr>
        <w:t>Tool</w:t>
      </w:r>
      <w:r w:rsidRPr="00700EA3" w:rsidR="0072426A">
        <w:rPr>
          <w:i/>
          <w:iCs/>
        </w:rPr>
        <w:t>s</w:t>
      </w:r>
      <w:r w:rsidRPr="00700EA3" w:rsidR="0072426A">
        <w:t xml:space="preserve"> (mediating artefacts)</w:t>
      </w:r>
      <w:r w:rsidRPr="00700EA3" w:rsidR="006541B9">
        <w:t>,</w:t>
      </w:r>
      <w:r w:rsidRPr="00700EA3" w:rsidR="0072426A">
        <w:t xml:space="preserve"> </w:t>
      </w:r>
      <w:r w:rsidRPr="00700EA3" w:rsidR="00B8016B">
        <w:rPr>
          <w:i/>
          <w:iCs/>
        </w:rPr>
        <w:t>Rule</w:t>
      </w:r>
      <w:r w:rsidRPr="00700EA3" w:rsidR="0072426A">
        <w:rPr>
          <w:i/>
          <w:iCs/>
        </w:rPr>
        <w:t>s</w:t>
      </w:r>
      <w:r w:rsidRPr="00700EA3" w:rsidR="006541B9">
        <w:t>,</w:t>
      </w:r>
      <w:r w:rsidRPr="00700EA3" w:rsidR="0072426A">
        <w:t xml:space="preserve"> </w:t>
      </w:r>
      <w:r w:rsidRPr="00700EA3" w:rsidR="00B8016B">
        <w:rPr>
          <w:i/>
          <w:iCs/>
        </w:rPr>
        <w:t>C</w:t>
      </w:r>
      <w:r w:rsidRPr="00700EA3" w:rsidR="0072426A">
        <w:rPr>
          <w:i/>
          <w:iCs/>
        </w:rPr>
        <w:t>ommunity</w:t>
      </w:r>
      <w:r w:rsidRPr="00700EA3" w:rsidR="006541B9">
        <w:t>,</w:t>
      </w:r>
      <w:r w:rsidRPr="00700EA3" w:rsidR="0072426A">
        <w:t xml:space="preserve"> </w:t>
      </w:r>
      <w:r w:rsidRPr="00700EA3" w:rsidR="00B8016B">
        <w:rPr>
          <w:i/>
          <w:iCs/>
        </w:rPr>
        <w:t>Division of Labour</w:t>
      </w:r>
      <w:r w:rsidRPr="00700EA3" w:rsidR="006541B9">
        <w:t>,</w:t>
      </w:r>
      <w:r w:rsidRPr="00700EA3" w:rsidR="0072426A">
        <w:t xml:space="preserve"> and </w:t>
      </w:r>
      <w:r w:rsidRPr="00700EA3" w:rsidR="00477F10">
        <w:rPr>
          <w:i/>
          <w:iCs/>
        </w:rPr>
        <w:t>O</w:t>
      </w:r>
      <w:r w:rsidRPr="00700EA3" w:rsidR="0072426A">
        <w:rPr>
          <w:i/>
          <w:iCs/>
        </w:rPr>
        <w:t>bjects</w:t>
      </w:r>
      <w:r w:rsidRPr="00700EA3" w:rsidR="0072426A">
        <w:t xml:space="preserve">. </w:t>
      </w:r>
      <w:bookmarkStart w:name="_Toc170462032" w:id="26"/>
    </w:p>
    <w:p w:rsidRPr="00700EA3" w:rsidR="006665A1" w:rsidP="00BE6009" w:rsidRDefault="006665A1" w14:paraId="2F142FB6" w14:textId="28DF6E42">
      <w:pPr>
        <w:pStyle w:val="Heading2"/>
      </w:pPr>
      <w:r w:rsidRPr="00700EA3">
        <w:t xml:space="preserve">Literature </w:t>
      </w:r>
      <w:r w:rsidRPr="00700EA3" w:rsidR="009327A6">
        <w:t>r</w:t>
      </w:r>
      <w:r w:rsidRPr="00700EA3">
        <w:t>eview</w:t>
      </w:r>
      <w:bookmarkEnd w:id="26"/>
      <w:r w:rsidRPr="00700EA3">
        <w:t xml:space="preserve"> </w:t>
      </w:r>
    </w:p>
    <w:p w:rsidRPr="00700EA3" w:rsidR="00AA7814" w:rsidP="00AA7814" w:rsidRDefault="00AA7814" w14:paraId="007703D4" w14:textId="77777777">
      <w:bookmarkStart w:name="_Toc170462043" w:id="27"/>
      <w:bookmarkStart w:name="_Toc165804450" w:id="28"/>
      <w:r w:rsidRPr="00700EA3">
        <w:rPr>
          <w:rFonts w:eastAsia="Arial"/>
          <w:szCs w:val="24"/>
        </w:rPr>
        <w:t>This narrative review examines scholarship on digital capabilities integration in HE, drawing on engineering education research, digital capabilities frameworks, and higher education studies to contextualise the research focus.</w:t>
      </w:r>
    </w:p>
    <w:p w:rsidRPr="00700EA3" w:rsidR="003739C3" w:rsidP="003739C3" w:rsidRDefault="0091332C" w14:paraId="617E9A12" w14:textId="6A5F510D">
      <w:pPr>
        <w:pStyle w:val="Heading3"/>
        <w:rPr>
          <w:rFonts w:ascii="Arial" w:hAnsi="Arial" w:cs="Arial"/>
          <w:lang w:eastAsia="en-GB"/>
        </w:rPr>
      </w:pPr>
      <w:r w:rsidRPr="00700EA3">
        <w:rPr>
          <w:rFonts w:ascii="Arial" w:hAnsi="Arial" w:cs="Arial"/>
          <w:lang w:eastAsia="en-GB"/>
        </w:rPr>
        <w:t>Digital capability expectations in engineering education</w:t>
      </w:r>
    </w:p>
    <w:p w:rsidRPr="00700EA3" w:rsidR="003739C3" w:rsidP="003739C3" w:rsidRDefault="003739C3" w14:paraId="24D31CBA" w14:textId="2D8173E9">
      <w:pPr>
        <w:rPr>
          <w:szCs w:val="24"/>
          <w:lang w:eastAsia="en-GB"/>
        </w:rPr>
      </w:pPr>
      <w:r w:rsidRPr="00700EA3">
        <w:rPr>
          <w:szCs w:val="24"/>
          <w:lang w:eastAsia="en-GB"/>
        </w:rPr>
        <w:t>Digital capabilities in HE encompass the skills to learn</w:t>
      </w:r>
      <w:r w:rsidRPr="00700EA3" w:rsidR="006541B9">
        <w:rPr>
          <w:lang w:eastAsia="en-GB"/>
        </w:rPr>
        <w:t>,</w:t>
      </w:r>
      <w:r w:rsidRPr="00700EA3">
        <w:rPr>
          <w:szCs w:val="24"/>
          <w:lang w:eastAsia="en-GB"/>
        </w:rPr>
        <w:t xml:space="preserve"> work and flourish with digital technology in contemporary society (Saienko et al.</w:t>
      </w:r>
      <w:r w:rsidRPr="00700EA3" w:rsidR="006541B9">
        <w:rPr>
          <w:lang w:eastAsia="en-GB"/>
        </w:rPr>
        <w:t>,</w:t>
      </w:r>
      <w:r w:rsidRPr="00700EA3">
        <w:rPr>
          <w:szCs w:val="24"/>
          <w:lang w:eastAsia="en-GB"/>
        </w:rPr>
        <w:t xml:space="preserve"> 2022; Traxler</w:t>
      </w:r>
      <w:r w:rsidRPr="00700EA3" w:rsidR="006541B9">
        <w:rPr>
          <w:lang w:eastAsia="en-GB"/>
        </w:rPr>
        <w:t>,</w:t>
      </w:r>
      <w:r w:rsidRPr="00700EA3">
        <w:rPr>
          <w:szCs w:val="24"/>
          <w:lang w:eastAsia="en-GB"/>
        </w:rPr>
        <w:t xml:space="preserve"> 2018; Varga-Atkins</w:t>
      </w:r>
      <w:r w:rsidRPr="00700EA3" w:rsidR="006541B9">
        <w:rPr>
          <w:lang w:eastAsia="en-GB"/>
        </w:rPr>
        <w:t>,</w:t>
      </w:r>
      <w:r w:rsidRPr="00700EA3">
        <w:rPr>
          <w:szCs w:val="24"/>
          <w:lang w:eastAsia="en-GB"/>
        </w:rPr>
        <w:t xml:space="preserve"> 2020). The transfer of responsibility for employability to HE institutions</w:t>
      </w:r>
      <w:r w:rsidRPr="00700EA3" w:rsidR="006541B9">
        <w:rPr>
          <w:lang w:eastAsia="en-GB"/>
        </w:rPr>
        <w:t>,</w:t>
      </w:r>
      <w:r w:rsidRPr="00700EA3">
        <w:rPr>
          <w:szCs w:val="24"/>
          <w:lang w:eastAsia="en-GB"/>
        </w:rPr>
        <w:t xml:space="preserve"> alongside increased supply of graduates</w:t>
      </w:r>
      <w:r w:rsidRPr="00700EA3" w:rsidR="006541B9">
        <w:rPr>
          <w:lang w:eastAsia="en-GB"/>
        </w:rPr>
        <w:t>,</w:t>
      </w:r>
      <w:r w:rsidRPr="00700EA3">
        <w:rPr>
          <w:szCs w:val="24"/>
          <w:lang w:eastAsia="en-GB"/>
        </w:rPr>
        <w:t xml:space="preserve"> underscores the importance of integrating digital capabilities into curricula (Austen et al.</w:t>
      </w:r>
      <w:r w:rsidRPr="00700EA3" w:rsidR="006541B9">
        <w:rPr>
          <w:lang w:eastAsia="en-GB"/>
        </w:rPr>
        <w:t>,</w:t>
      </w:r>
      <w:r w:rsidRPr="00700EA3">
        <w:rPr>
          <w:szCs w:val="24"/>
          <w:lang w:eastAsia="en-GB"/>
        </w:rPr>
        <w:t xml:space="preserve"> 2016; Bennett et al.</w:t>
      </w:r>
      <w:r w:rsidRPr="00700EA3" w:rsidR="006541B9">
        <w:rPr>
          <w:lang w:eastAsia="en-GB"/>
        </w:rPr>
        <w:t>,</w:t>
      </w:r>
      <w:r w:rsidRPr="00700EA3">
        <w:rPr>
          <w:szCs w:val="24"/>
          <w:lang w:eastAsia="en-GB"/>
        </w:rPr>
        <w:t xml:space="preserve"> 2022; Cheng et al.</w:t>
      </w:r>
      <w:r w:rsidRPr="00700EA3" w:rsidR="006541B9">
        <w:rPr>
          <w:lang w:eastAsia="en-GB"/>
        </w:rPr>
        <w:t>,</w:t>
      </w:r>
      <w:r w:rsidRPr="00700EA3">
        <w:rPr>
          <w:szCs w:val="24"/>
          <w:lang w:eastAsia="en-GB"/>
        </w:rPr>
        <w:t xml:space="preserve"> 202</w:t>
      </w:r>
      <w:r w:rsidRPr="00700EA3" w:rsidR="001B192E">
        <w:rPr>
          <w:szCs w:val="24"/>
          <w:lang w:eastAsia="en-GB"/>
        </w:rPr>
        <w:t>1</w:t>
      </w:r>
      <w:r w:rsidRPr="00700EA3">
        <w:rPr>
          <w:szCs w:val="24"/>
          <w:lang w:eastAsia="en-GB"/>
        </w:rPr>
        <w:t>).</w:t>
      </w:r>
    </w:p>
    <w:p w:rsidRPr="00700EA3" w:rsidR="003739C3" w:rsidP="003739C3" w:rsidRDefault="003739C3" w14:paraId="5201E0EA" w14:textId="1E5AC743">
      <w:pPr>
        <w:rPr>
          <w:szCs w:val="24"/>
          <w:lang w:eastAsia="en-GB"/>
        </w:rPr>
      </w:pPr>
      <w:r w:rsidRPr="00700EA3">
        <w:rPr>
          <w:szCs w:val="24"/>
          <w:lang w:eastAsia="en-GB"/>
        </w:rPr>
        <w:t xml:space="preserve">Engineering education faces </w:t>
      </w:r>
      <w:r w:rsidRPr="00700EA3" w:rsidR="007D034D">
        <w:rPr>
          <w:szCs w:val="24"/>
          <w:lang w:eastAsia="en-GB"/>
        </w:rPr>
        <w:t>specific</w:t>
      </w:r>
      <w:r w:rsidRPr="00700EA3">
        <w:rPr>
          <w:szCs w:val="24"/>
          <w:lang w:eastAsia="en-GB"/>
        </w:rPr>
        <w:t xml:space="preserve"> expectations regarding digital capabilities. Scholars emphasise the urgency of preparing students for changing labour markets in the context of the Fourth Industrial Revolution (Aldhaen</w:t>
      </w:r>
      <w:r w:rsidRPr="00700EA3" w:rsidR="006541B9">
        <w:rPr>
          <w:lang w:eastAsia="en-GB"/>
        </w:rPr>
        <w:t>,</w:t>
      </w:r>
      <w:r w:rsidRPr="00700EA3">
        <w:rPr>
          <w:szCs w:val="24"/>
          <w:lang w:eastAsia="en-GB"/>
        </w:rPr>
        <w:t xml:space="preserve"> 2023; Blau et al.</w:t>
      </w:r>
      <w:r w:rsidRPr="00700EA3" w:rsidR="006541B9">
        <w:rPr>
          <w:lang w:eastAsia="en-GB"/>
        </w:rPr>
        <w:t>,</w:t>
      </w:r>
      <w:r w:rsidRPr="00700EA3">
        <w:rPr>
          <w:szCs w:val="24"/>
          <w:lang w:eastAsia="en-GB"/>
        </w:rPr>
        <w:t xml:space="preserve"> 20</w:t>
      </w:r>
      <w:r w:rsidRPr="00700EA3" w:rsidR="007374B2">
        <w:rPr>
          <w:szCs w:val="24"/>
          <w:lang w:eastAsia="en-GB"/>
        </w:rPr>
        <w:t>20</w:t>
      </w:r>
      <w:r w:rsidRPr="00700EA3">
        <w:rPr>
          <w:szCs w:val="24"/>
          <w:lang w:eastAsia="en-GB"/>
        </w:rPr>
        <w:t>; Cheng et al.</w:t>
      </w:r>
      <w:r w:rsidRPr="00700EA3" w:rsidR="006541B9">
        <w:rPr>
          <w:lang w:eastAsia="en-GB"/>
        </w:rPr>
        <w:t>,</w:t>
      </w:r>
      <w:r w:rsidRPr="00700EA3">
        <w:rPr>
          <w:szCs w:val="24"/>
          <w:lang w:eastAsia="en-GB"/>
        </w:rPr>
        <w:t xml:space="preserve"> 202</w:t>
      </w:r>
      <w:r w:rsidRPr="00700EA3" w:rsidR="001B192E">
        <w:rPr>
          <w:szCs w:val="24"/>
          <w:lang w:eastAsia="en-GB"/>
        </w:rPr>
        <w:t>1</w:t>
      </w:r>
      <w:r w:rsidRPr="00700EA3">
        <w:rPr>
          <w:szCs w:val="24"/>
          <w:lang w:eastAsia="en-GB"/>
        </w:rPr>
        <w:t>; Jones et al.</w:t>
      </w:r>
      <w:r w:rsidRPr="00700EA3" w:rsidR="006541B9">
        <w:rPr>
          <w:lang w:eastAsia="en-GB"/>
        </w:rPr>
        <w:t>,</w:t>
      </w:r>
      <w:r w:rsidRPr="00700EA3">
        <w:rPr>
          <w:szCs w:val="24"/>
          <w:lang w:eastAsia="en-GB"/>
        </w:rPr>
        <w:t xml:space="preserve"> 2020; Jugembayeva &amp; Murzagaliyeva</w:t>
      </w:r>
      <w:r w:rsidRPr="00700EA3" w:rsidR="006541B9">
        <w:rPr>
          <w:lang w:eastAsia="en-GB"/>
        </w:rPr>
        <w:t>,</w:t>
      </w:r>
      <w:r w:rsidRPr="00700EA3">
        <w:rPr>
          <w:szCs w:val="24"/>
          <w:lang w:eastAsia="en-GB"/>
        </w:rPr>
        <w:t xml:space="preserve"> 2022; Morgan et al.</w:t>
      </w:r>
      <w:r w:rsidRPr="00700EA3" w:rsidR="006541B9">
        <w:rPr>
          <w:lang w:eastAsia="en-GB"/>
        </w:rPr>
        <w:t>,</w:t>
      </w:r>
      <w:r w:rsidRPr="00700EA3">
        <w:rPr>
          <w:szCs w:val="24"/>
          <w:lang w:eastAsia="en-GB"/>
        </w:rPr>
        <w:t xml:space="preserve"> 2022; Scott</w:t>
      </w:r>
      <w:r w:rsidRPr="00700EA3" w:rsidR="006541B9">
        <w:rPr>
          <w:lang w:eastAsia="en-GB"/>
        </w:rPr>
        <w:t>,</w:t>
      </w:r>
      <w:r w:rsidRPr="00700EA3">
        <w:rPr>
          <w:szCs w:val="24"/>
          <w:lang w:eastAsia="en-GB"/>
        </w:rPr>
        <w:t xml:space="preserve"> 2015a). This includes developing digital literacy</w:t>
      </w:r>
      <w:r w:rsidRPr="00700EA3" w:rsidR="006541B9">
        <w:rPr>
          <w:lang w:eastAsia="en-GB"/>
        </w:rPr>
        <w:t>,</w:t>
      </w:r>
      <w:r w:rsidRPr="00700EA3">
        <w:rPr>
          <w:szCs w:val="24"/>
          <w:lang w:eastAsia="en-GB"/>
        </w:rPr>
        <w:t xml:space="preserve"> critical thinking</w:t>
      </w:r>
      <w:r w:rsidRPr="00700EA3" w:rsidR="006541B9">
        <w:rPr>
          <w:lang w:eastAsia="en-GB"/>
        </w:rPr>
        <w:t>,</w:t>
      </w:r>
      <w:r w:rsidRPr="00700EA3">
        <w:rPr>
          <w:szCs w:val="24"/>
          <w:lang w:eastAsia="en-GB"/>
        </w:rPr>
        <w:t xml:space="preserve"> problem-solving skills</w:t>
      </w:r>
      <w:r w:rsidRPr="00700EA3" w:rsidR="006541B9">
        <w:rPr>
          <w:lang w:eastAsia="en-GB"/>
        </w:rPr>
        <w:t>,</w:t>
      </w:r>
      <w:r w:rsidRPr="00700EA3">
        <w:rPr>
          <w:szCs w:val="24"/>
          <w:lang w:eastAsia="en-GB"/>
        </w:rPr>
        <w:t xml:space="preserve"> and adaptability to new technologies including AI and machine learning applications (Klochkova et al.</w:t>
      </w:r>
      <w:r w:rsidRPr="00700EA3" w:rsidR="006541B9">
        <w:rPr>
          <w:lang w:eastAsia="en-GB"/>
        </w:rPr>
        <w:t>,</w:t>
      </w:r>
      <w:r w:rsidRPr="00700EA3">
        <w:rPr>
          <w:szCs w:val="24"/>
          <w:lang w:eastAsia="en-GB"/>
        </w:rPr>
        <w:t xml:space="preserve"> 2020).</w:t>
      </w:r>
    </w:p>
    <w:p w:rsidRPr="00700EA3" w:rsidR="003739C3" w:rsidP="003739C3" w:rsidRDefault="003739C3" w14:paraId="2D1E4694" w14:textId="029F32FD">
      <w:pPr>
        <w:rPr>
          <w:szCs w:val="24"/>
          <w:lang w:eastAsia="en-GB"/>
        </w:rPr>
      </w:pPr>
      <w:r w:rsidRPr="00700EA3">
        <w:rPr>
          <w:szCs w:val="24"/>
          <w:lang w:eastAsia="en-GB"/>
        </w:rPr>
        <w:t>The emergence of GenAI has added new dimensions to digital capability requirements</w:t>
      </w:r>
      <w:r w:rsidRPr="00700EA3" w:rsidR="006541B9">
        <w:rPr>
          <w:lang w:eastAsia="en-GB"/>
        </w:rPr>
        <w:t>,</w:t>
      </w:r>
      <w:r w:rsidRPr="00700EA3">
        <w:rPr>
          <w:szCs w:val="24"/>
          <w:lang w:eastAsia="en-GB"/>
        </w:rPr>
        <w:t xml:space="preserve"> forcing engineering educators to reconsider assessment strategies and the nature of digital skills development (Goswami &amp; Souppez</w:t>
      </w:r>
      <w:r w:rsidRPr="00700EA3" w:rsidR="006541B9">
        <w:rPr>
          <w:lang w:eastAsia="en-GB"/>
        </w:rPr>
        <w:t>,</w:t>
      </w:r>
      <w:r w:rsidRPr="00700EA3">
        <w:rPr>
          <w:szCs w:val="24"/>
          <w:lang w:eastAsia="en-GB"/>
        </w:rPr>
        <w:t xml:space="preserve"> 2024; Qadir</w:t>
      </w:r>
      <w:r w:rsidRPr="00700EA3" w:rsidR="006541B9">
        <w:rPr>
          <w:lang w:eastAsia="en-GB"/>
        </w:rPr>
        <w:t>,</w:t>
      </w:r>
      <w:r w:rsidRPr="00700EA3">
        <w:rPr>
          <w:szCs w:val="24"/>
          <w:lang w:eastAsia="en-GB"/>
        </w:rPr>
        <w:t xml:space="preserve"> 2023; World Economic Forum</w:t>
      </w:r>
      <w:r w:rsidRPr="00700EA3" w:rsidR="006541B9">
        <w:rPr>
          <w:lang w:eastAsia="en-GB"/>
        </w:rPr>
        <w:t>,</w:t>
      </w:r>
      <w:r w:rsidRPr="00700EA3">
        <w:rPr>
          <w:szCs w:val="24"/>
          <w:lang w:eastAsia="en-GB"/>
        </w:rPr>
        <w:t xml:space="preserve"> 2024). </w:t>
      </w:r>
      <w:r w:rsidRPr="00700EA3" w:rsidR="009D04BD">
        <w:rPr>
          <w:szCs w:val="24"/>
          <w:lang w:eastAsia="en-GB"/>
        </w:rPr>
        <w:t>These tools offer potential for enhanced learning experiences but expose significant gaps in students</w:t>
      </w:r>
      <w:r w:rsidRPr="00700EA3" w:rsidR="00576850">
        <w:rPr>
          <w:szCs w:val="24"/>
          <w:lang w:eastAsia="en-GB"/>
        </w:rPr>
        <w:t>’</w:t>
      </w:r>
      <w:r w:rsidRPr="00700EA3" w:rsidR="009D04BD">
        <w:rPr>
          <w:szCs w:val="24"/>
          <w:lang w:eastAsia="en-GB"/>
        </w:rPr>
        <w:t xml:space="preserve"> critical evaluation skills and ability to verify information accuracy, emphasising that digital capabilities extend beyond operational competence to encompass sophisticated cognitive abilities including assessment and appropriate application of AI-generated content (Goswami &amp; Souppez, 2024; Qadir, 2023</w:t>
      </w:r>
      <w:r w:rsidRPr="00700EA3">
        <w:rPr>
          <w:szCs w:val="24"/>
          <w:lang w:eastAsia="en-GB"/>
        </w:rPr>
        <w:t>). However</w:t>
      </w:r>
      <w:r w:rsidRPr="00700EA3" w:rsidR="006541B9">
        <w:rPr>
          <w:lang w:eastAsia="en-GB"/>
        </w:rPr>
        <w:t>,</w:t>
      </w:r>
      <w:r w:rsidRPr="00700EA3">
        <w:rPr>
          <w:szCs w:val="24"/>
          <w:lang w:eastAsia="en-GB"/>
        </w:rPr>
        <w:t xml:space="preserve"> despite recognition of the importance of these capabilities</w:t>
      </w:r>
      <w:r w:rsidRPr="00700EA3" w:rsidR="006541B9">
        <w:rPr>
          <w:lang w:eastAsia="en-GB"/>
        </w:rPr>
        <w:t>,</w:t>
      </w:r>
      <w:r w:rsidRPr="00700EA3">
        <w:rPr>
          <w:szCs w:val="24"/>
          <w:lang w:eastAsia="en-GB"/>
        </w:rPr>
        <w:t xml:space="preserve"> the literature reveals limited evidence of systematic integration within disciplinary contexts.</w:t>
      </w:r>
    </w:p>
    <w:p w:rsidRPr="00700EA3" w:rsidR="003739C3" w:rsidP="003739C3" w:rsidRDefault="003739C3" w14:paraId="7D865FDF" w14:textId="791A5837">
      <w:pPr>
        <w:pStyle w:val="Heading3"/>
        <w:rPr>
          <w:rFonts w:ascii="Arial" w:hAnsi="Arial" w:cs="Arial"/>
          <w:lang w:eastAsia="en-GB"/>
        </w:rPr>
      </w:pPr>
      <w:r w:rsidRPr="00700EA3">
        <w:rPr>
          <w:rFonts w:ascii="Arial" w:hAnsi="Arial" w:cs="Arial"/>
          <w:lang w:eastAsia="en-GB"/>
        </w:rPr>
        <w:t>Challenges for</w:t>
      </w:r>
      <w:r w:rsidRPr="00700EA3" w:rsidR="0095053D">
        <w:rPr>
          <w:rFonts w:ascii="Arial" w:hAnsi="Arial" w:cs="Arial"/>
          <w:lang w:eastAsia="en-GB"/>
        </w:rPr>
        <w:t xml:space="preserve"> educators in</w:t>
      </w:r>
      <w:r w:rsidRPr="00700EA3">
        <w:rPr>
          <w:rFonts w:ascii="Arial" w:hAnsi="Arial" w:cs="Arial"/>
          <w:lang w:eastAsia="en-GB"/>
        </w:rPr>
        <w:t xml:space="preserve"> integrating digital capabilities in curricula</w:t>
      </w:r>
    </w:p>
    <w:p w:rsidRPr="00700EA3" w:rsidR="00622789" w:rsidP="00622789" w:rsidRDefault="00622789" w14:paraId="455E33F8" w14:textId="77777777">
      <w:r w:rsidRPr="00700EA3">
        <w:rPr>
          <w:rFonts w:eastAsia="Arial"/>
          <w:szCs w:val="24"/>
        </w:rPr>
        <w:t>Scholarship in this area suggests a range of challenges for educators seeking to integrate digital capabilities into curricula.</w:t>
      </w:r>
    </w:p>
    <w:p w:rsidRPr="00700EA3" w:rsidR="00831032" w:rsidP="00831032" w:rsidRDefault="00831032" w14:paraId="0DCEA50C" w14:textId="6589FD85">
      <w:pPr>
        <w:pStyle w:val="Heading4"/>
        <w:rPr>
          <w:rFonts w:ascii="Arial" w:hAnsi="Arial" w:cs="Arial"/>
          <w:lang w:eastAsia="en-GB"/>
        </w:rPr>
      </w:pPr>
      <w:r w:rsidRPr="00700EA3">
        <w:rPr>
          <w:rFonts w:ascii="Arial" w:hAnsi="Arial" w:cs="Arial"/>
          <w:lang w:eastAsia="en-GB"/>
        </w:rPr>
        <w:t>Limited practical guidance for implementation</w:t>
      </w:r>
      <w:r w:rsidRPr="00700EA3" w:rsidR="001B56DB">
        <w:rPr>
          <w:rFonts w:ascii="Arial" w:hAnsi="Arial" w:cs="Arial"/>
          <w:lang w:eastAsia="en-GB"/>
        </w:rPr>
        <w:t xml:space="preserve"> and alignment with educational frameworks</w:t>
      </w:r>
    </w:p>
    <w:p w:rsidRPr="00700EA3" w:rsidR="003D6758" w:rsidP="003D6758" w:rsidRDefault="003D6758" w14:paraId="14851073" w14:textId="77777777">
      <w:r w:rsidRPr="00700EA3">
        <w:rPr>
          <w:rFonts w:eastAsia="Arial"/>
          <w:szCs w:val="24"/>
        </w:rPr>
        <w:t xml:space="preserve">Whilst the literature emphasises the significance of digital competencies for students, it provides limited guidance for educators on how these capabilities can be developed in practice (Saienko et al., 2022; Scott, 2015a; Wells, 2023). This gap has become more pronounced with the rapid proliferation of AI tools, where significant disparities exist between students’ assumed digital proficiency and their actual academic and professional capabilities, particularly in areas requiring information evaluation and critical analysis (Morgan et al., 2022). A related challenge concerns the alignment of digital literacy initiatives with broader educational objectives, which requires integration with frameworks such as Education 4.0 (World Economic Forum, 2024), promoting data skills, critical thinking, and problem-solving alongside digital capabilities, so that students can tackle real-world challenges (Atenas et al., 2020; Blau et al., 2020; Ramírez-Montoya et al., 2021; Saienko et al., 2022; Scott, 2015b; Sissons &amp; Mulrennan, 2022). However, the literature lacks examples of successful alignment within engineering curricula, and the rapidly evolving technological landscape underscores the need for adaptable frameworks that can accommodate </w:t>
      </w:r>
      <w:r w:rsidRPr="00700EA3">
        <w:rPr>
          <w:rFonts w:eastAsia="Arial"/>
          <w:szCs w:val="24"/>
        </w:rPr>
        <w:t>emerging technologies whilst maintaining focus on fundamental cognitive and evaluative competencies (Goswami &amp; Souppez, 2024).</w:t>
      </w:r>
    </w:p>
    <w:p w:rsidRPr="00700EA3" w:rsidR="00AB48DD" w:rsidP="00A578DA" w:rsidRDefault="003D6758" w14:paraId="660B3CD8" w14:textId="568305FC">
      <w:pPr>
        <w:pStyle w:val="Heading4"/>
        <w:rPr>
          <w:rFonts w:ascii="Arial" w:hAnsi="Arial" w:cs="Arial"/>
          <w:lang w:eastAsia="en-GB"/>
        </w:rPr>
      </w:pPr>
      <w:r w:rsidRPr="00700EA3">
        <w:rPr>
          <w:rFonts w:ascii="Arial" w:hAnsi="Arial" w:cs="Arial"/>
          <w:lang w:eastAsia="en-GB"/>
        </w:rPr>
        <w:t>Professional development r</w:t>
      </w:r>
      <w:r w:rsidRPr="00700EA3" w:rsidR="00AB48DD">
        <w:rPr>
          <w:rFonts w:ascii="Arial" w:hAnsi="Arial" w:cs="Arial"/>
          <w:lang w:eastAsia="en-GB"/>
        </w:rPr>
        <w:t xml:space="preserve">equirements </w:t>
      </w:r>
      <w:r w:rsidRPr="00700EA3">
        <w:rPr>
          <w:rFonts w:ascii="Arial" w:hAnsi="Arial" w:cs="Arial"/>
          <w:lang w:eastAsia="en-GB"/>
        </w:rPr>
        <w:t>and institutional barriers</w:t>
      </w:r>
    </w:p>
    <w:p w:rsidRPr="00700EA3" w:rsidR="00ED0260" w:rsidP="00ED0260" w:rsidRDefault="00ED0260" w14:paraId="23935F0E" w14:textId="77777777">
      <w:r w:rsidRPr="00700EA3">
        <w:rPr>
          <w:rFonts w:eastAsia="Arial"/>
          <w:szCs w:val="24"/>
        </w:rPr>
        <w:t>Employability and workforce readiness demands require continuous professional development for educators to develop digital competence and integrate digital capabilities effectively (Masenya, 2021; Ostanina et al., 2023; Saffron Powell &amp; Varga-Atkins, 2013). Evidence from institutional provision suggests that professional development opportunities are indeed available; however, academics may lack sufficient time to engage with these resources. The emergence of GenAI technologies has further intensified this challenge, requiring educators to develop competencies in teaching students to evaluate AI-generated content critically and use such tools responsibly (Qadir, 2023). These professional development demands are compounded by wider institutional and pedagogical barriers that educators face when attempting effective integration, including lack of confidence and time, insufficient institutional training, support and resources, resistance to change, a need for targeted interventions, assumptions about students’ digital capabilities, and pedagogical concerns relating to disciplinary context (Cheng et al., 2021; Jones et al., 2020; Masenya, 2021; Morgan et al., 2022; Murray et al., 2022). These barriers become more pronounced in the context of AI-generated content, where students may lack the foundational critical thinking skills necessary to identify misinformation or assess the quality and bias of algorithmically produced information (Qadir, 2023).</w:t>
      </w:r>
    </w:p>
    <w:p w:rsidRPr="00700EA3" w:rsidR="00AB48DD" w:rsidP="00A578DA" w:rsidRDefault="00AB48DD" w14:paraId="75E9F53E" w14:textId="6FF49D47">
      <w:pPr>
        <w:pStyle w:val="Heading4"/>
        <w:rPr>
          <w:rFonts w:ascii="Arial" w:hAnsi="Arial" w:cs="Arial"/>
          <w:lang w:eastAsia="en-GB"/>
        </w:rPr>
      </w:pPr>
      <w:r w:rsidRPr="00700EA3">
        <w:rPr>
          <w:rFonts w:ascii="Arial" w:hAnsi="Arial" w:cs="Arial"/>
          <w:lang w:eastAsia="en-GB"/>
        </w:rPr>
        <w:t>Tensions between digital capabilities and disciplinary content coverage</w:t>
      </w:r>
    </w:p>
    <w:p w:rsidRPr="00700EA3" w:rsidR="003739C3" w:rsidP="003739C3" w:rsidRDefault="003739C3" w14:paraId="17B6F5A4" w14:textId="40EBEDEB">
      <w:pPr>
        <w:rPr>
          <w:szCs w:val="24"/>
          <w:lang w:eastAsia="en-GB"/>
        </w:rPr>
      </w:pPr>
      <w:r w:rsidRPr="00700EA3">
        <w:rPr>
          <w:szCs w:val="24"/>
          <w:lang w:eastAsia="en-GB"/>
        </w:rPr>
        <w:t>Finally</w:t>
      </w:r>
      <w:r w:rsidRPr="00700EA3" w:rsidR="006541B9">
        <w:rPr>
          <w:lang w:eastAsia="en-GB"/>
        </w:rPr>
        <w:t>,</w:t>
      </w:r>
      <w:r w:rsidRPr="00700EA3">
        <w:rPr>
          <w:szCs w:val="24"/>
          <w:lang w:eastAsia="en-GB"/>
        </w:rPr>
        <w:t xml:space="preserve"> the literature reveals tensions </w:t>
      </w:r>
      <w:r w:rsidRPr="00700EA3" w:rsidR="005F4AD0">
        <w:rPr>
          <w:szCs w:val="24"/>
          <w:lang w:eastAsia="en-GB"/>
        </w:rPr>
        <w:t xml:space="preserve">experienced by educators </w:t>
      </w:r>
      <w:r w:rsidRPr="00700EA3">
        <w:rPr>
          <w:szCs w:val="24"/>
          <w:lang w:eastAsia="en-GB"/>
        </w:rPr>
        <w:t>between the recommended practice of embedding digital capabilities within curricula and maintaining disciplinary content coverage (Armah &amp; Westhuizen</w:t>
      </w:r>
      <w:r w:rsidRPr="00700EA3" w:rsidR="006541B9">
        <w:rPr>
          <w:lang w:eastAsia="en-GB"/>
        </w:rPr>
        <w:t>,</w:t>
      </w:r>
      <w:r w:rsidRPr="00700EA3">
        <w:rPr>
          <w:szCs w:val="24"/>
          <w:lang w:eastAsia="en-GB"/>
        </w:rPr>
        <w:t xml:space="preserve"> 2020; Varga-Atkins</w:t>
      </w:r>
      <w:r w:rsidRPr="00700EA3" w:rsidR="006541B9">
        <w:rPr>
          <w:lang w:eastAsia="en-GB"/>
        </w:rPr>
        <w:t>,</w:t>
      </w:r>
      <w:r w:rsidRPr="00700EA3">
        <w:rPr>
          <w:szCs w:val="24"/>
          <w:lang w:eastAsia="en-GB"/>
        </w:rPr>
        <w:t xml:space="preserve"> 2020). Student digital capabilities compete with other priorities when academics design teaching</w:t>
      </w:r>
      <w:r w:rsidRPr="00700EA3" w:rsidR="006541B9">
        <w:rPr>
          <w:lang w:eastAsia="en-GB"/>
        </w:rPr>
        <w:t>,</w:t>
      </w:r>
      <w:r w:rsidRPr="00700EA3">
        <w:rPr>
          <w:szCs w:val="24"/>
          <w:lang w:eastAsia="en-GB"/>
        </w:rPr>
        <w:t xml:space="preserve"> yet contradictions in practice remain poorly understood. These tensions are likely to intensify as emerging technologies such as GenAI necessitate explicit teaching of new literacies</w:t>
      </w:r>
      <w:r w:rsidRPr="00700EA3">
        <w:rPr>
          <w:lang w:eastAsia="en-GB"/>
        </w:rPr>
        <w:t xml:space="preserve"> </w:t>
      </w:r>
      <w:r w:rsidRPr="00700EA3">
        <w:rPr>
          <w:szCs w:val="24"/>
          <w:lang w:eastAsia="en-GB"/>
        </w:rPr>
        <w:t>within already crowded curricula (Goswami &amp; Souppez</w:t>
      </w:r>
      <w:r w:rsidRPr="00700EA3" w:rsidR="006541B9">
        <w:rPr>
          <w:lang w:eastAsia="en-GB"/>
        </w:rPr>
        <w:t>,</w:t>
      </w:r>
      <w:r w:rsidRPr="00700EA3">
        <w:rPr>
          <w:szCs w:val="24"/>
          <w:lang w:eastAsia="en-GB"/>
        </w:rPr>
        <w:t xml:space="preserve"> 2024).</w:t>
      </w:r>
    </w:p>
    <w:p w:rsidRPr="00700EA3" w:rsidR="00A578DA" w:rsidP="008B6102" w:rsidRDefault="00A578DA" w14:paraId="629BC4B8" w14:textId="12C67E44">
      <w:pPr>
        <w:pStyle w:val="Heading3"/>
        <w:rPr>
          <w:rFonts w:ascii="Arial" w:hAnsi="Arial" w:cs="Arial"/>
          <w:lang w:eastAsia="en-GB"/>
        </w:rPr>
      </w:pPr>
      <w:r w:rsidRPr="00700EA3">
        <w:rPr>
          <w:rFonts w:ascii="Arial" w:hAnsi="Arial" w:cs="Arial"/>
          <w:lang w:eastAsia="en-GB"/>
        </w:rPr>
        <w:t>Summary and research focus</w:t>
      </w:r>
    </w:p>
    <w:p w:rsidRPr="00700EA3" w:rsidR="00DE12D6" w:rsidP="00DE12D6" w:rsidRDefault="00DE12D6" w14:paraId="538744A1" w14:textId="46975D28">
      <w:r w:rsidRPr="1B252FCD" w:rsidR="00DE12D6">
        <w:rPr>
          <w:rFonts w:eastAsia="Arial"/>
        </w:rPr>
        <w:t xml:space="preserve">The literature on digital capabilities integration </w:t>
      </w:r>
      <w:r w:rsidR="00DE12D6">
        <w:rPr/>
        <w:t>shows</w:t>
      </w:r>
      <w:r w:rsidRPr="1B252FCD" w:rsidR="00DE12D6">
        <w:rPr>
          <w:rFonts w:eastAsia="Arial"/>
        </w:rPr>
        <w:t xml:space="preserve"> significant challenges facing academics, but a critical gap </w:t>
      </w:r>
      <w:r w:rsidRPr="1B252FCD" w:rsidR="00DE12D6">
        <w:rPr>
          <w:rFonts w:eastAsia="Arial"/>
        </w:rPr>
        <w:t>remains</w:t>
      </w:r>
      <w:r w:rsidRPr="1B252FCD" w:rsidR="00DE12D6">
        <w:rPr>
          <w:rFonts w:eastAsia="Arial"/>
        </w:rPr>
        <w:t xml:space="preserve"> in understanding how these pressures specifically affect academics’ ability to integrate digital capabilities within discipline-specific teaching activities. This gap is acute in engineering, where technical digital competencies </w:t>
      </w:r>
      <w:r w:rsidR="00DE12D6">
        <w:rPr/>
        <w:t>-</w:t>
      </w:r>
      <w:r w:rsidRPr="1B252FCD" w:rsidR="00DE12D6">
        <w:rPr>
          <w:rFonts w:eastAsia="Arial"/>
        </w:rPr>
        <w:t xml:space="preserve"> including </w:t>
      </w:r>
      <w:r w:rsidRPr="1B252FCD" w:rsidR="24898E79">
        <w:rPr>
          <w:rFonts w:eastAsia="Arial"/>
        </w:rPr>
        <w:t>computer-aided design (</w:t>
      </w:r>
      <w:r w:rsidRPr="1B252FCD" w:rsidR="00DE12D6">
        <w:rPr>
          <w:rFonts w:eastAsia="Arial"/>
        </w:rPr>
        <w:t>CAD</w:t>
      </w:r>
      <w:r w:rsidRPr="1B252FCD" w:rsidR="2D18A663">
        <w:rPr>
          <w:rFonts w:eastAsia="Arial"/>
        </w:rPr>
        <w:t>)</w:t>
      </w:r>
      <w:r w:rsidRPr="1B252FCD" w:rsidR="00DE12D6">
        <w:rPr>
          <w:rFonts w:eastAsia="Arial"/>
        </w:rPr>
        <w:t xml:space="preserve"> </w:t>
      </w:r>
      <w:r w:rsidRPr="1B252FCD" w:rsidR="00DE12D6">
        <w:rPr>
          <w:rFonts w:eastAsia="Arial"/>
        </w:rPr>
        <w:t>proficiency, computational methods, and simulation techniques</w:t>
      </w:r>
      <w:r w:rsidR="00DE12D6">
        <w:rPr/>
        <w:t xml:space="preserve"> - </w:t>
      </w:r>
      <w:r w:rsidRPr="1B252FCD" w:rsidR="00DE12D6">
        <w:rPr>
          <w:rFonts w:eastAsia="Arial"/>
        </w:rPr>
        <w:t xml:space="preserve">are intrinsic to professional practice rather than supplementary skills, and where large cohort sizes typical of engineering programmes intensify delivery challenges. Furthermore, whilst the literature documents various barriers to digital capabilities integration, the systemic tensions and contradictions that underpin these challenges </w:t>
      </w:r>
      <w:r w:rsidRPr="1B252FCD" w:rsidR="00DE12D6">
        <w:rPr>
          <w:rFonts w:eastAsia="Arial"/>
        </w:rPr>
        <w:t>remain</w:t>
      </w:r>
      <w:r w:rsidRPr="1B252FCD" w:rsidR="00DE12D6">
        <w:rPr>
          <w:rFonts w:eastAsia="Arial"/>
        </w:rPr>
        <w:t xml:space="preserve"> under-theorised. Activity Theory provides an analytical framework for examining these multi-level tensions systematically.</w:t>
      </w:r>
    </w:p>
    <w:p w:rsidRPr="00700EA3" w:rsidR="00DE12D6" w:rsidP="00DE12D6" w:rsidRDefault="00DE12D6" w14:paraId="0760B4B3" w14:textId="77777777">
      <w:r w:rsidRPr="00700EA3">
        <w:rPr>
          <w:rFonts w:eastAsia="Arial"/>
          <w:szCs w:val="24"/>
        </w:rPr>
        <w:t>This study therefore investigates how academics engage with developing students’ digital capabilities within their teaching practice, and what systemic tensions emerge in this process. The research addresses two questions.</w:t>
      </w:r>
    </w:p>
    <w:p w:rsidRPr="00700EA3" w:rsidR="006665A1" w:rsidP="00A26A3F" w:rsidRDefault="006665A1" w14:paraId="3C298172" w14:textId="77777777">
      <w:pPr>
        <w:pStyle w:val="Heading3"/>
        <w:rPr>
          <w:rStyle w:val="eop"/>
          <w:rFonts w:ascii="Arial" w:hAnsi="Arial" w:cs="Arial"/>
        </w:rPr>
      </w:pPr>
      <w:r w:rsidRPr="00700EA3">
        <w:rPr>
          <w:rStyle w:val="normaltextrun"/>
          <w:rFonts w:ascii="Arial" w:hAnsi="Arial" w:cs="Arial"/>
        </w:rPr>
        <w:t>Research questions</w:t>
      </w:r>
      <w:bookmarkEnd w:id="27"/>
      <w:r w:rsidRPr="00700EA3">
        <w:rPr>
          <w:rStyle w:val="eop"/>
          <w:rFonts w:ascii="Arial" w:hAnsi="Arial" w:cs="Arial"/>
        </w:rPr>
        <w:t> </w:t>
      </w:r>
      <w:bookmarkEnd w:id="28"/>
    </w:p>
    <w:p w:rsidRPr="00700EA3" w:rsidR="00FF5060" w:rsidP="006665A1" w:rsidRDefault="00FF5060" w14:paraId="5AAFAE1A" w14:textId="4C734816">
      <w:r w:rsidRPr="00700EA3">
        <w:t>The research questions, informed by the gaps identified in the literature, examine academics</w:t>
      </w:r>
      <w:r w:rsidRPr="00700EA3" w:rsidR="00576850">
        <w:t>’</w:t>
      </w:r>
      <w:r w:rsidRPr="00700EA3">
        <w:t xml:space="preserve"> engagement with digital capabilities in their teaching practice:</w:t>
      </w:r>
    </w:p>
    <w:p w:rsidRPr="00700EA3" w:rsidR="006665A1" w:rsidP="006665A1" w:rsidRDefault="006665A1" w14:paraId="03978A12" w14:textId="7C29625E">
      <w:pPr>
        <w:rPr>
          <w:rStyle w:val="normaltextrun"/>
          <w:rFonts w:eastAsiaTheme="majorEastAsia"/>
        </w:rPr>
      </w:pPr>
      <w:r w:rsidRPr="00700EA3">
        <w:rPr>
          <w:rStyle w:val="normaltextrun"/>
          <w:rFonts w:eastAsiaTheme="majorEastAsia"/>
          <w:bCs/>
        </w:rPr>
        <w:t>RQ 1</w:t>
      </w:r>
      <w:r w:rsidRPr="00700EA3">
        <w:rPr>
          <w:rStyle w:val="normaltextrun"/>
          <w:rFonts w:eastAsiaTheme="majorEastAsia"/>
        </w:rPr>
        <w:t xml:space="preserve">. </w:t>
      </w:r>
      <w:r w:rsidRPr="00700EA3">
        <w:t>How do academics engage with student digital capabilities in their teaching?</w:t>
      </w:r>
    </w:p>
    <w:p w:rsidRPr="00700EA3" w:rsidR="00F52CAF" w:rsidP="008F6E9D" w:rsidRDefault="0072426A" w14:paraId="5CF7E2B5" w14:textId="3F0E13D6">
      <w:r w:rsidRPr="00700EA3">
        <w:t>RQ 2</w:t>
      </w:r>
      <w:r w:rsidRPr="00700EA3" w:rsidR="00B22CF0">
        <w:t>.</w:t>
      </w:r>
      <w:r w:rsidRPr="00700EA3">
        <w:t xml:space="preserve"> What tensions and contradictions do academics experience when attempting to integrate digital capabilities within their teaching activities?</w:t>
      </w:r>
      <w:bookmarkStart w:name="_Toc170462044" w:id="29"/>
    </w:p>
    <w:p w:rsidRPr="00700EA3" w:rsidR="00727B1E" w:rsidP="00727B1E" w:rsidRDefault="00727B1E" w14:paraId="6F6BCBC2" w14:textId="77777777">
      <w:pPr>
        <w:pStyle w:val="Heading2"/>
      </w:pPr>
      <w:bookmarkStart w:name="_Toc170462045" w:id="30"/>
      <w:bookmarkStart w:name="_Toc1887013416" w:id="31"/>
      <w:bookmarkStart w:name="_Hlk166232670" w:id="32"/>
      <w:bookmarkEnd w:id="19"/>
      <w:bookmarkEnd w:id="20"/>
      <w:bookmarkEnd w:id="21"/>
      <w:bookmarkEnd w:id="22"/>
      <w:bookmarkEnd w:id="29"/>
      <w:r w:rsidRPr="00700EA3">
        <w:t>Theoretical framework</w:t>
      </w:r>
    </w:p>
    <w:p w:rsidRPr="00700EA3" w:rsidR="00727B1E" w:rsidP="00727B1E" w:rsidRDefault="00727B1E" w14:paraId="1574CA90" w14:textId="76D746B9">
      <w:pPr>
        <w:spacing w:after="160"/>
      </w:pPr>
      <w:r w:rsidRPr="00700EA3">
        <w:rPr>
          <w:lang w:eastAsia="en-GB"/>
        </w:rPr>
        <w:t>Activity Theory provides a comprehensive framework for examining how human activities unfold within their social and cultural contexts.</w:t>
      </w:r>
      <w:r w:rsidRPr="00700EA3" w:rsidR="00154DB9">
        <w:rPr>
          <w:lang w:eastAsia="en-GB"/>
        </w:rPr>
        <w:t xml:space="preserve"> Activity Theory </w:t>
      </w:r>
      <w:r w:rsidRPr="00700EA3">
        <w:rPr>
          <w:lang w:eastAsia="en-GB"/>
        </w:rPr>
        <w:t>understands activities as purposeful, collective practices that are mediated by artefacts and shaped by social and institutional structures. A central tenet is that activity is motivated by an objective - a goal or purpose that drives the system forward.</w:t>
      </w:r>
      <w:r w:rsidRPr="00700EA3" w:rsidR="00154DB9">
        <w:rPr>
          <w:lang w:eastAsia="en-GB"/>
        </w:rPr>
        <w:t xml:space="preserve"> Activity Theory </w:t>
      </w:r>
      <w:r w:rsidRPr="00700EA3">
        <w:t xml:space="preserve">illustrates how human behaviours are situated within institutions, with activity systems embodying multiple viewpoints and evolving over time (Otoo, 2020). </w:t>
      </w:r>
      <w:r w:rsidRPr="00700EA3">
        <w:rPr>
          <w:lang w:eastAsia="en-GB"/>
        </w:rPr>
        <w:t xml:space="preserve">This </w:t>
      </w:r>
      <w:r w:rsidRPr="00700EA3">
        <w:rPr>
          <w:lang w:eastAsia="en-GB"/>
        </w:rPr>
        <w:t>perspective makes</w:t>
      </w:r>
      <w:r w:rsidRPr="00700EA3" w:rsidR="00154DB9">
        <w:rPr>
          <w:lang w:eastAsia="en-GB"/>
        </w:rPr>
        <w:t xml:space="preserve"> Activity Theory </w:t>
      </w:r>
      <w:r w:rsidRPr="00700EA3">
        <w:rPr>
          <w:lang w:eastAsia="en-GB"/>
        </w:rPr>
        <w:t>suited to examining complex educational practices where multiple stakeholders, technologies, and institutional factors interact.</w:t>
      </w:r>
    </w:p>
    <w:p w:rsidRPr="00700EA3" w:rsidR="00727B1E" w:rsidP="00727B1E" w:rsidRDefault="00727B1E" w14:paraId="3C8BBE2B" w14:textId="77777777">
      <w:pPr>
        <w:pStyle w:val="Heading3"/>
        <w:rPr>
          <w:rFonts w:ascii="Arial" w:hAnsi="Arial" w:cs="Arial"/>
        </w:rPr>
      </w:pPr>
      <w:bookmarkStart w:name="_Toc1281343504" w:id="33"/>
      <w:r w:rsidRPr="00700EA3">
        <w:rPr>
          <w:rFonts w:ascii="Arial" w:hAnsi="Arial" w:cs="Arial"/>
        </w:rPr>
        <w:t>Overview of Activity Theory components</w:t>
      </w:r>
    </w:p>
    <w:p w:rsidRPr="00700EA3" w:rsidR="00727B1E" w:rsidP="00727B1E" w:rsidRDefault="00727B1E" w14:paraId="580B58E0" w14:textId="6BAEE31E">
      <w:r w:rsidRPr="00700EA3">
        <w:rPr>
          <w:rFonts w:eastAsia="Arial"/>
          <w:szCs w:val="24"/>
        </w:rPr>
        <w:t xml:space="preserve">Activity Theory has its roots in Vygotsky’s 1920s sociocultural work on mediated human development, which proposed that </w:t>
      </w:r>
      <w:r w:rsidRPr="00700EA3" w:rsidR="00B8016B">
        <w:rPr>
          <w:rFonts w:eastAsia="Arial"/>
          <w:i/>
          <w:iCs/>
          <w:szCs w:val="24"/>
        </w:rPr>
        <w:t>Tool</w:t>
      </w:r>
      <w:r w:rsidRPr="00700EA3">
        <w:rPr>
          <w:rFonts w:eastAsia="Arial"/>
          <w:i/>
          <w:iCs/>
          <w:szCs w:val="24"/>
        </w:rPr>
        <w:t>s</w:t>
      </w:r>
      <w:r w:rsidRPr="00700EA3">
        <w:rPr>
          <w:rFonts w:eastAsia="Arial"/>
          <w:szCs w:val="24"/>
        </w:rPr>
        <w:t xml:space="preserve"> mediate between an individual and their goal. Leontiev subsequently extended this to encompass collective activity systems, and Engeström’s (2014) third-generation expansion broadened the framework further to account for interacting systems and systemic contradictions. Engeström’s model (see Figure 1) describes an activity system in which the </w:t>
      </w:r>
      <w:r w:rsidRPr="00700EA3">
        <w:rPr>
          <w:rFonts w:eastAsia="Arial"/>
          <w:i/>
          <w:iCs/>
          <w:szCs w:val="24"/>
        </w:rPr>
        <w:t>Subject</w:t>
      </w:r>
      <w:r w:rsidRPr="00700EA3">
        <w:rPr>
          <w:rFonts w:eastAsia="Arial"/>
          <w:szCs w:val="24"/>
        </w:rPr>
        <w:t xml:space="preserve"> consists of individuals or groups working towards a common objective.</w:t>
      </w:r>
    </w:p>
    <w:p w:rsidRPr="00700EA3" w:rsidR="00727B1E" w:rsidP="00727B1E" w:rsidRDefault="00727B1E" w14:paraId="465D80BC" w14:textId="77777777">
      <w:pPr>
        <w:keepNext/>
        <w:spacing w:after="0" w:line="240" w:lineRule="auto"/>
      </w:pPr>
      <w:r w:rsidRPr="00700EA3">
        <w:rPr>
          <w:noProof/>
        </w:rPr>
        <mc:AlternateContent>
          <mc:Choice Requires="wpg">
            <w:drawing>
              <wp:inline distT="0" distB="0" distL="0" distR="0" wp14:anchorId="53D4DC67" wp14:editId="52A4DDC1">
                <wp:extent cx="5280025" cy="3876675"/>
                <wp:effectExtent l="0" t="0" r="15875" b="9525"/>
                <wp:docPr id="934200586" name="Group 2" descr="An activity system diagram. It is triangular with instruments at the top, and Rules, Community, and Division of Labour across the bottom.  Subject is on the left-hand side, and Object to Outcome is on the right hand si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025" cy="3876675"/>
                          <a:chOff x="0" y="-873"/>
                          <a:chExt cx="59242" cy="42228"/>
                        </a:xfrm>
                      </wpg:grpSpPr>
                      <wps:wsp>
                        <wps:cNvPr id="168419086" name="Text Box 2"/>
                        <wps:cNvSpPr txBox="1">
                          <a:spLocks noChangeArrowheads="1"/>
                        </wps:cNvSpPr>
                        <wps:spPr bwMode="auto">
                          <a:xfrm>
                            <a:off x="43272" y="17127"/>
                            <a:ext cx="15970" cy="6770"/>
                          </a:xfrm>
                          <a:prstGeom prst="rect">
                            <a:avLst/>
                          </a:prstGeom>
                          <a:solidFill>
                            <a:srgbClr val="FFFFFF"/>
                          </a:solidFill>
                          <a:ln w="9525">
                            <a:solidFill>
                              <a:schemeClr val="bg1">
                                <a:lumMod val="100000"/>
                                <a:lumOff val="0"/>
                              </a:schemeClr>
                            </a:solidFill>
                            <a:miter lim="800000"/>
                            <a:headEnd/>
                            <a:tailEnd/>
                          </a:ln>
                        </wps:spPr>
                        <wps:txbx>
                          <w:txbxContent>
                            <w:p w:rsidRPr="003C51C4" w:rsidR="00727B1E" w:rsidP="00727B1E" w:rsidRDefault="00727B1E" w14:paraId="02C12B3F" w14:textId="77777777">
                              <w:pPr>
                                <w:spacing w:line="252" w:lineRule="auto"/>
                                <w:rPr>
                                  <w:rFonts w:eastAsia="Calibri"/>
                                </w:rPr>
                              </w:pPr>
                              <w:r w:rsidRPr="003C51C4">
                                <w:rPr>
                                  <w:rFonts w:eastAsia="Calibri"/>
                                  <w:i/>
                                  <w:iCs/>
                                </w:rPr>
                                <w:t>Object</w:t>
                              </w:r>
                              <w:r w:rsidRPr="003C51C4">
                                <w:rPr>
                                  <w:rFonts w:eastAsia="Calibri"/>
                                </w:rPr>
                                <w:t xml:space="preserve"> </w:t>
                              </w:r>
                              <w:r w:rsidRPr="003C51C4">
                                <w:rPr>
                                  <w:rFonts w:ascii="Symbol" w:hAnsi="Symbol" w:eastAsia="Symbol" w:cs="Symbol"/>
                                </w:rPr>
                                <w:t>Þ</w:t>
                              </w:r>
                              <w:r w:rsidRPr="003C51C4">
                                <w:rPr>
                                  <w:rFonts w:eastAsia="Calibri"/>
                                </w:rPr>
                                <w:t xml:space="preserve"> </w:t>
                              </w:r>
                              <w:r w:rsidRPr="003C51C4">
                                <w:rPr>
                                  <w:rFonts w:eastAsia="Calibri"/>
                                  <w:i/>
                                  <w:iCs/>
                                </w:rPr>
                                <w:t>Outcome</w:t>
                              </w:r>
                            </w:p>
                          </w:txbxContent>
                        </wps:txbx>
                        <wps:bodyPr rot="0" vert="horz" wrap="square" lIns="91440" tIns="45720" rIns="91440" bIns="45720" anchor="t" anchorCtr="0" upright="1">
                          <a:noAutofit/>
                        </wps:bodyPr>
                      </wps:wsp>
                      <wpg:grpSp>
                        <wpg:cNvPr id="1499486973" name="Group 64"/>
                        <wpg:cNvGrpSpPr>
                          <a:grpSpLocks/>
                        </wpg:cNvGrpSpPr>
                        <wpg:grpSpPr bwMode="auto">
                          <a:xfrm>
                            <a:off x="0" y="-873"/>
                            <a:ext cx="52660" cy="41328"/>
                            <a:chOff x="8575" y="3425"/>
                            <a:chExt cx="40233" cy="31505"/>
                          </a:xfrm>
                        </wpg:grpSpPr>
                        <wps:wsp>
                          <wps:cNvPr id="213613170" name="Text Box 2"/>
                          <wps:cNvSpPr txBox="1">
                            <a:spLocks noChangeArrowheads="1"/>
                          </wps:cNvSpPr>
                          <wps:spPr bwMode="auto">
                            <a:xfrm>
                              <a:off x="13382" y="17345"/>
                              <a:ext cx="8387" cy="2645"/>
                            </a:xfrm>
                            <a:prstGeom prst="rect">
                              <a:avLst/>
                            </a:prstGeom>
                            <a:solidFill>
                              <a:srgbClr val="FFFFFF"/>
                            </a:solidFill>
                            <a:ln w="9525">
                              <a:solidFill>
                                <a:schemeClr val="bg1">
                                  <a:lumMod val="100000"/>
                                  <a:lumOff val="0"/>
                                </a:schemeClr>
                              </a:solidFill>
                              <a:miter lim="800000"/>
                              <a:headEnd/>
                              <a:tailEnd/>
                            </a:ln>
                          </wps:spPr>
                          <wps:txbx>
                            <w:txbxContent>
                              <w:p w:rsidRPr="003C51C4" w:rsidR="00727B1E" w:rsidP="00727B1E" w:rsidRDefault="00727B1E" w14:paraId="47A4B07B" w14:textId="77777777">
                                <w:pPr>
                                  <w:spacing w:line="252" w:lineRule="auto"/>
                                  <w:rPr>
                                    <w:rFonts w:eastAsia="Calibri"/>
                                    <w:i/>
                                    <w:iCs/>
                                  </w:rPr>
                                </w:pPr>
                                <w:r w:rsidRPr="003C51C4">
                                  <w:rPr>
                                    <w:rFonts w:eastAsia="Calibri"/>
                                    <w:i/>
                                    <w:iCs/>
                                  </w:rPr>
                                  <w:t>Subject</w:t>
                                </w:r>
                              </w:p>
                              <w:p w:rsidR="00727B1E" w:rsidP="00727B1E" w:rsidRDefault="00727B1E" w14:paraId="1413390D" w14:textId="77777777">
                                <w:pPr>
                                  <w:spacing w:line="252" w:lineRule="auto"/>
                                  <w:rPr>
                                    <w:rFonts w:eastAsia="Calibri"/>
                                    <w:b/>
                                    <w:bCs/>
                                  </w:rPr>
                                </w:pPr>
                              </w:p>
                            </w:txbxContent>
                          </wps:txbx>
                          <wps:bodyPr rot="0" vert="horz" wrap="square" lIns="91440" tIns="45720" rIns="91440" bIns="45720" anchor="t" anchorCtr="0" upright="1">
                            <a:noAutofit/>
                          </wps:bodyPr>
                        </wps:wsp>
                        <wps:wsp>
                          <wps:cNvPr id="82409911" name="Text Box 2"/>
                          <wps:cNvSpPr txBox="1">
                            <a:spLocks noChangeArrowheads="1"/>
                          </wps:cNvSpPr>
                          <wps:spPr bwMode="auto">
                            <a:xfrm>
                              <a:off x="27841" y="3425"/>
                              <a:ext cx="5854" cy="3565"/>
                            </a:xfrm>
                            <a:prstGeom prst="rect">
                              <a:avLst/>
                            </a:prstGeom>
                            <a:solidFill>
                              <a:srgbClr val="FFFFFF"/>
                            </a:solidFill>
                            <a:ln w="9525">
                              <a:solidFill>
                                <a:schemeClr val="bg1">
                                  <a:lumMod val="100000"/>
                                  <a:lumOff val="0"/>
                                </a:schemeClr>
                              </a:solidFill>
                              <a:miter lim="800000"/>
                              <a:headEnd/>
                              <a:tailEnd/>
                            </a:ln>
                          </wps:spPr>
                          <wps:txbx>
                            <w:txbxContent>
                              <w:p w:rsidRPr="003C51C4" w:rsidR="00727B1E" w:rsidP="00727B1E" w:rsidRDefault="00727B1E" w14:paraId="40807473" w14:textId="77777777">
                                <w:pPr>
                                  <w:spacing w:line="252" w:lineRule="auto"/>
                                  <w:rPr>
                                    <w:rFonts w:eastAsia="Calibri"/>
                                    <w:i/>
                                    <w:iCs/>
                                    <w:sz w:val="16"/>
                                    <w:szCs w:val="16"/>
                                  </w:rPr>
                                </w:pPr>
                                <w:r w:rsidRPr="003C51C4">
                                  <w:rPr>
                                    <w:rFonts w:eastAsia="Calibri"/>
                                    <w:i/>
                                    <w:iCs/>
                                  </w:rPr>
                                  <w:t>Tools</w:t>
                                </w:r>
                                <w:r w:rsidRPr="003C51C4">
                                  <w:rPr>
                                    <w:rFonts w:eastAsia="Calibri"/>
                                    <w:i/>
                                    <w:iCs/>
                                    <w:sz w:val="16"/>
                                    <w:szCs w:val="16"/>
                                  </w:rPr>
                                  <w:t xml:space="preserve"> </w:t>
                                </w:r>
                              </w:p>
                            </w:txbxContent>
                          </wps:txbx>
                          <wps:bodyPr rot="0" vert="horz" wrap="square" lIns="91440" tIns="45720" rIns="91440" bIns="45720" anchor="t" anchorCtr="0" upright="1">
                            <a:noAutofit/>
                          </wps:bodyPr>
                        </wps:wsp>
                        <wpg:grpSp>
                          <wpg:cNvPr id="24697022" name="Group 904216686"/>
                          <wpg:cNvGrpSpPr>
                            <a:grpSpLocks/>
                          </wpg:cNvGrpSpPr>
                          <wpg:grpSpPr bwMode="auto">
                            <a:xfrm>
                              <a:off x="12154" y="6769"/>
                              <a:ext cx="36655" cy="23330"/>
                              <a:chOff x="4137" y="2514"/>
                              <a:chExt cx="48129" cy="30070"/>
                            </a:xfrm>
                          </wpg:grpSpPr>
                          <wps:wsp>
                            <wps:cNvPr id="1546634958" name="Straight Arrow Connector 1607416334"/>
                            <wps:cNvCnPr>
                              <a:cxnSpLocks noChangeShapeType="1"/>
                            </wps:cNvCnPr>
                            <wps:spPr bwMode="auto">
                              <a:xfrm>
                                <a:off x="27769" y="3810"/>
                                <a:ext cx="0" cy="26924"/>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399232309" name="Straight Arrow Connector 1816201641"/>
                            <wps:cNvCnPr>
                              <a:cxnSpLocks noChangeShapeType="1"/>
                            </wps:cNvCnPr>
                            <wps:spPr bwMode="auto">
                              <a:xfrm>
                                <a:off x="16001" y="17335"/>
                                <a:ext cx="23113" cy="0"/>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66770418" name="Oval 2102761271"/>
                            <wps:cNvSpPr>
                              <a:spLocks noChangeArrowheads="1"/>
                            </wps:cNvSpPr>
                            <wps:spPr bwMode="auto">
                              <a:xfrm>
                                <a:off x="27127" y="2514"/>
                                <a:ext cx="1143" cy="114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458308995" name="Oval 793241401"/>
                            <wps:cNvSpPr>
                              <a:spLocks noChangeArrowheads="1"/>
                            </wps:cNvSpPr>
                            <wps:spPr bwMode="auto">
                              <a:xfrm>
                                <a:off x="39650" y="16916"/>
                                <a:ext cx="1143" cy="114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2038075749" name="Oval 1098205911"/>
                            <wps:cNvSpPr>
                              <a:spLocks noChangeArrowheads="1"/>
                            </wps:cNvSpPr>
                            <wps:spPr bwMode="auto">
                              <a:xfrm>
                                <a:off x="27173" y="31441"/>
                                <a:ext cx="1136" cy="114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276105212" name="Oval 719596837"/>
                            <wps:cNvSpPr>
                              <a:spLocks noChangeArrowheads="1"/>
                            </wps:cNvSpPr>
                            <wps:spPr bwMode="auto">
                              <a:xfrm>
                                <a:off x="14712" y="16916"/>
                                <a:ext cx="1137" cy="114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61464581" name="Straight Arrow Connector 261708400"/>
                            <wps:cNvCnPr>
                              <a:cxnSpLocks noChangeShapeType="1"/>
                            </wps:cNvCnPr>
                            <wps:spPr bwMode="auto">
                              <a:xfrm>
                                <a:off x="28304" y="3810"/>
                                <a:ext cx="11466" cy="12763"/>
                              </a:xfrm>
                              <a:prstGeom prst="straightConnector1">
                                <a:avLst/>
                              </a:prstGeom>
                              <a:noFill/>
                              <a:ln w="635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36823608" name="Straight Arrow Connector 2040156519"/>
                            <wps:cNvCnPr>
                              <a:cxnSpLocks noChangeShapeType="1"/>
                            </wps:cNvCnPr>
                            <wps:spPr bwMode="auto">
                              <a:xfrm flipH="1">
                                <a:off x="15848" y="3810"/>
                                <a:ext cx="11276" cy="13106"/>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517269581" name="Straight Arrow Connector 166252610"/>
                            <wps:cNvCnPr>
                              <a:cxnSpLocks noChangeShapeType="1"/>
                            </wps:cNvCnPr>
                            <wps:spPr bwMode="auto">
                              <a:xfrm flipH="1" flipV="1">
                                <a:off x="15273" y="18386"/>
                                <a:ext cx="11275" cy="12856"/>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892552120" name="Straight Arrow Connector 2140069065"/>
                            <wps:cNvCnPr>
                              <a:cxnSpLocks noChangeShapeType="1"/>
                            </wps:cNvCnPr>
                            <wps:spPr bwMode="auto">
                              <a:xfrm flipH="1">
                                <a:off x="28760" y="18796"/>
                                <a:ext cx="11139" cy="12446"/>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39935940" name="Straight Arrow Connector 954234903"/>
                            <wps:cNvCnPr>
                              <a:cxnSpLocks noChangeShapeType="1"/>
                            </wps:cNvCnPr>
                            <wps:spPr bwMode="auto">
                              <a:xfrm>
                                <a:off x="28760" y="32207"/>
                                <a:ext cx="22174" cy="377"/>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79138473" name="Oval 771432699"/>
                            <wps:cNvSpPr>
                              <a:spLocks noChangeArrowheads="1"/>
                            </wps:cNvSpPr>
                            <wps:spPr bwMode="auto">
                              <a:xfrm>
                                <a:off x="51129" y="31064"/>
                                <a:ext cx="1137" cy="114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032648962" name="Straight Arrow Connector 564548889"/>
                            <wps:cNvCnPr>
                              <a:cxnSpLocks noChangeShapeType="1"/>
                            </wps:cNvCnPr>
                            <wps:spPr bwMode="auto">
                              <a:xfrm>
                                <a:off x="40724" y="18059"/>
                                <a:ext cx="10838" cy="12357"/>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48297501" name="Straight Arrow Connector 1162258882"/>
                            <wps:cNvCnPr>
                              <a:cxnSpLocks noChangeShapeType="1"/>
                            </wps:cNvCnPr>
                            <wps:spPr bwMode="auto">
                              <a:xfrm flipH="1">
                                <a:off x="4571" y="18186"/>
                                <a:ext cx="10139" cy="12548"/>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43840793" name="Oval 476822021"/>
                            <wps:cNvSpPr>
                              <a:spLocks noChangeArrowheads="1"/>
                            </wps:cNvSpPr>
                            <wps:spPr bwMode="auto">
                              <a:xfrm>
                                <a:off x="4137" y="31178"/>
                                <a:ext cx="1130" cy="114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2080218181" name="Straight Arrow Connector 2145595025"/>
                            <wps:cNvCnPr>
                              <a:cxnSpLocks noChangeShapeType="1"/>
                            </wps:cNvCnPr>
                            <wps:spPr bwMode="auto">
                              <a:xfrm flipV="1">
                                <a:off x="5457" y="32156"/>
                                <a:ext cx="21088" cy="51"/>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540386793" name="Straight Arrow Connector 1679652535"/>
                            <wps:cNvCnPr>
                              <a:cxnSpLocks noChangeShapeType="1"/>
                            </wps:cNvCnPr>
                            <wps:spPr bwMode="auto">
                              <a:xfrm flipV="1">
                                <a:off x="5458" y="18386"/>
                                <a:ext cx="33658" cy="13055"/>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55644002" name="Straight Arrow Connector 1813273112"/>
                            <wps:cNvCnPr>
                              <a:cxnSpLocks noChangeShapeType="1"/>
                            </wps:cNvCnPr>
                            <wps:spPr bwMode="auto">
                              <a:xfrm flipH="1" flipV="1">
                                <a:off x="15999" y="18186"/>
                                <a:ext cx="34935" cy="13255"/>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s:wsp>
                          <wps:cNvPr id="258559550" name="Text Box 2"/>
                          <wps:cNvSpPr txBox="1">
                            <a:spLocks noChangeArrowheads="1"/>
                          </wps:cNvSpPr>
                          <wps:spPr bwMode="auto">
                            <a:xfrm>
                              <a:off x="8575" y="30099"/>
                              <a:ext cx="15621" cy="4649"/>
                            </a:xfrm>
                            <a:prstGeom prst="rect">
                              <a:avLst/>
                            </a:prstGeom>
                            <a:solidFill>
                              <a:srgbClr val="FFFFFF"/>
                            </a:solidFill>
                            <a:ln w="9525">
                              <a:solidFill>
                                <a:schemeClr val="bg1">
                                  <a:lumMod val="100000"/>
                                  <a:lumOff val="0"/>
                                </a:schemeClr>
                              </a:solidFill>
                              <a:miter lim="800000"/>
                              <a:headEnd/>
                              <a:tailEnd/>
                            </a:ln>
                          </wps:spPr>
                          <wps:txbx>
                            <w:txbxContent>
                              <w:p w:rsidRPr="003C51C4" w:rsidR="00727B1E" w:rsidP="00727B1E" w:rsidRDefault="00727B1E" w14:paraId="1B00399E" w14:textId="77777777">
                                <w:pPr>
                                  <w:spacing w:after="0" w:line="252" w:lineRule="auto"/>
                                  <w:rPr>
                                    <w:rFonts w:eastAsia="Calibri"/>
                                    <w:i/>
                                    <w:iCs/>
                                    <w:sz w:val="16"/>
                                    <w:szCs w:val="16"/>
                                  </w:rPr>
                                </w:pPr>
                                <w:r w:rsidRPr="003C51C4">
                                  <w:rPr>
                                    <w:rFonts w:eastAsia="Calibri"/>
                                    <w:i/>
                                    <w:iCs/>
                                  </w:rPr>
                                  <w:t>Rules</w:t>
                                </w:r>
                              </w:p>
                            </w:txbxContent>
                          </wps:txbx>
                          <wps:bodyPr rot="0" vert="horz" wrap="square" lIns="91440" tIns="45720" rIns="91440" bIns="45720" anchor="t" anchorCtr="0" upright="1">
                            <a:noAutofit/>
                          </wps:bodyPr>
                        </wps:wsp>
                        <wps:wsp>
                          <wps:cNvPr id="395907593" name="Text Box 2"/>
                          <wps:cNvSpPr txBox="1">
                            <a:spLocks noChangeArrowheads="1"/>
                          </wps:cNvSpPr>
                          <wps:spPr bwMode="auto">
                            <a:xfrm>
                              <a:off x="26200" y="30408"/>
                              <a:ext cx="10592" cy="4522"/>
                            </a:xfrm>
                            <a:prstGeom prst="rect">
                              <a:avLst/>
                            </a:prstGeom>
                            <a:solidFill>
                              <a:srgbClr val="FFFFFF"/>
                            </a:solidFill>
                            <a:ln w="9525">
                              <a:solidFill>
                                <a:schemeClr val="bg1">
                                  <a:lumMod val="100000"/>
                                  <a:lumOff val="0"/>
                                </a:schemeClr>
                              </a:solidFill>
                              <a:miter lim="800000"/>
                              <a:headEnd/>
                              <a:tailEnd/>
                            </a:ln>
                          </wps:spPr>
                          <wps:txbx>
                            <w:txbxContent>
                              <w:p w:rsidRPr="003C51C4" w:rsidR="00727B1E" w:rsidP="00727B1E" w:rsidRDefault="00727B1E" w14:paraId="72AF3411" w14:textId="77777777">
                                <w:pPr>
                                  <w:spacing w:line="252" w:lineRule="auto"/>
                                  <w:rPr>
                                    <w:rFonts w:eastAsia="Calibri"/>
                                    <w:i/>
                                    <w:iCs/>
                                    <w:sz w:val="16"/>
                                    <w:szCs w:val="16"/>
                                  </w:rPr>
                                </w:pPr>
                                <w:r w:rsidRPr="003C51C4">
                                  <w:rPr>
                                    <w:rFonts w:eastAsia="Calibri"/>
                                    <w:i/>
                                    <w:iCs/>
                                  </w:rPr>
                                  <w:t>Community</w:t>
                                </w:r>
                              </w:p>
                            </w:txbxContent>
                          </wps:txbx>
                          <wps:bodyPr rot="0" vert="horz" wrap="square" lIns="91440" tIns="45720" rIns="91440" bIns="45720" anchor="t" anchorCtr="0" upright="1">
                            <a:noAutofit/>
                          </wps:bodyPr>
                        </wps:wsp>
                      </wpg:grpSp>
                      <wps:wsp>
                        <wps:cNvPr id="145339897" name="Text Box 2"/>
                        <wps:cNvSpPr txBox="1">
                          <a:spLocks noChangeArrowheads="1"/>
                        </wps:cNvSpPr>
                        <wps:spPr bwMode="auto">
                          <a:xfrm>
                            <a:off x="48158" y="34507"/>
                            <a:ext cx="11079" cy="6848"/>
                          </a:xfrm>
                          <a:prstGeom prst="rect">
                            <a:avLst/>
                          </a:prstGeom>
                          <a:solidFill>
                            <a:srgbClr val="FFFFFF"/>
                          </a:solidFill>
                          <a:ln w="9525">
                            <a:solidFill>
                              <a:schemeClr val="bg1">
                                <a:lumMod val="100000"/>
                                <a:lumOff val="0"/>
                              </a:schemeClr>
                            </a:solidFill>
                            <a:miter lim="800000"/>
                            <a:headEnd/>
                            <a:tailEnd/>
                          </a:ln>
                        </wps:spPr>
                        <wps:txbx>
                          <w:txbxContent>
                            <w:p w:rsidRPr="003C51C4" w:rsidR="00727B1E" w:rsidP="00727B1E" w:rsidRDefault="00727B1E" w14:paraId="466D6FEE" w14:textId="77777777">
                              <w:pPr>
                                <w:spacing w:line="252" w:lineRule="auto"/>
                                <w:rPr>
                                  <w:rFonts w:eastAsia="Calibri"/>
                                  <w:i/>
                                  <w:iCs/>
                                </w:rPr>
                              </w:pPr>
                              <w:r w:rsidRPr="003C51C4">
                                <w:rPr>
                                  <w:rFonts w:eastAsia="Calibri"/>
                                  <w:i/>
                                  <w:iCs/>
                                </w:rPr>
                                <w:t>Division of Labour</w:t>
                              </w:r>
                            </w:p>
                          </w:txbxContent>
                        </wps:txbx>
                        <wps:bodyPr rot="0" vert="horz" wrap="square" lIns="91440" tIns="45720" rIns="91440" bIns="45720" anchor="t" anchorCtr="0" upright="1">
                          <a:noAutofit/>
                        </wps:bodyPr>
                      </wps:wsp>
                    </wpg:wgp>
                  </a:graphicData>
                </a:graphic>
              </wp:inline>
            </w:drawing>
          </mc:Choice>
          <mc:Fallback>
            <w:pict w14:anchorId="07AC9FCC">
              <v:group id="Group 2" style="width:415.75pt;height:305.25pt;mso-position-horizontal-relative:char;mso-position-vertical-relative:line" alt="An activity system diagram. It is triangular with instruments at the top, and Rules, Community, and Division of Labour across the bottom.  Subject is on the left-hand side, and Object to Outcome is on the right hand side." coordsize="59242,42228" coordorigin=",-873" o:spid="_x0000_s1026" w14:anchorId="53D4DC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">
                <v:shapetype id="_x0000_t202" coordsize="21600,21600" o:spt="202" path="m,l,21600r21600,l21600,xe">
                  <v:stroke joinstyle="miter"/>
                  <v:path gradientshapeok="t" o:connecttype="rect"/>
                </v:shapetype>
                <v:shape id="Text Box 2" style="position:absolute;left:43272;top:17127;width:15970;height:6770;visibility:visible;mso-wrap-style:square;v-text-anchor:top" o:spid="_x0000_s1027"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">
                  <v:textbox>
                    <w:txbxContent>
                      <w:p w:rsidRPr="003C51C4" w:rsidR="00727B1E" w:rsidP="00727B1E" w:rsidRDefault="00727B1E" w14:paraId="5451A5E4" w14:textId="77777777">
                        <w:pPr>
                          <w:spacing w:line="252" w:lineRule="auto"/>
                          <w:rPr>
                            <w:rFonts w:eastAsia="Calibri"/>
                          </w:rPr>
                        </w:pPr>
                        <w:r w:rsidRPr="003C51C4">
                          <w:rPr>
                            <w:rFonts w:eastAsia="Calibri"/>
                            <w:i/>
                            <w:iCs/>
                          </w:rPr>
                          <w:t>Object</w:t>
                        </w:r>
                        <w:r w:rsidRPr="003C51C4">
                          <w:rPr>
                            <w:rFonts w:eastAsia="Calibri"/>
                          </w:rPr>
                          <w:t xml:space="preserve"> </w:t>
                        </w:r>
                        <w:r w:rsidRPr="003C51C4">
                          <w:rPr>
                            <w:rFonts w:ascii="Symbol" w:hAnsi="Symbol" w:eastAsia="Symbol" w:cs="Symbol"/>
                          </w:rPr>
                          <w:t>Þ</w:t>
                        </w:r>
                        <w:r w:rsidRPr="003C51C4">
                          <w:rPr>
                            <w:rFonts w:eastAsia="Calibri"/>
                          </w:rPr>
                          <w:t xml:space="preserve"> </w:t>
                        </w:r>
                        <w:r w:rsidRPr="003C51C4">
                          <w:rPr>
                            <w:rFonts w:eastAsia="Calibri"/>
                            <w:i/>
                            <w:iCs/>
                          </w:rPr>
                          <w:t>Outcome</w:t>
                        </w:r>
                      </w:p>
                    </w:txbxContent>
                  </v:textbox>
                </v:shape>
                <v:group id="Group 64" style="position:absolute;top:-873;width:52660;height:41328" coordsize="40233,31505" coordorigin="8575,3425" o:spid="_x0000_s1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">
                  <v:shape id="Text Box 2" style="position:absolute;left:13382;top:17345;width:8387;height:2645;visibility:visible;mso-wrap-style:square;v-text-anchor:top" o:spid="_x0000_s1029"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">
                    <v:textbox>
                      <w:txbxContent>
                        <w:p w:rsidRPr="003C51C4" w:rsidR="00727B1E" w:rsidP="00727B1E" w:rsidRDefault="00727B1E" w14:paraId="27B6226E" w14:textId="77777777">
                          <w:pPr>
                            <w:spacing w:line="252" w:lineRule="auto"/>
                            <w:rPr>
                              <w:rFonts w:eastAsia="Calibri"/>
                              <w:i/>
                              <w:iCs/>
                            </w:rPr>
                          </w:pPr>
                          <w:r w:rsidRPr="003C51C4">
                            <w:rPr>
                              <w:rFonts w:eastAsia="Calibri"/>
                              <w:i/>
                              <w:iCs/>
                            </w:rPr>
                            <w:t>Subject</w:t>
                          </w:r>
                        </w:p>
                        <w:p w:rsidR="00727B1E" w:rsidP="00727B1E" w:rsidRDefault="00727B1E" w14:paraId="672A6659" w14:textId="77777777">
                          <w:pPr>
                            <w:spacing w:line="252" w:lineRule="auto"/>
                            <w:rPr>
                              <w:rFonts w:eastAsia="Calibri"/>
                              <w:b/>
                              <w:bCs/>
                            </w:rPr>
                          </w:pPr>
                        </w:p>
                      </w:txbxContent>
                    </v:textbox>
                  </v:shape>
                  <v:shape id="Text Box 2" style="position:absolute;left:27841;top:3425;width:5854;height:3565;visibility:visible;mso-wrap-style:square;v-text-anchor:top" o:spid="_x0000_s1030"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">
                    <v:textbox>
                      <w:txbxContent>
                        <w:p w:rsidRPr="003C51C4" w:rsidR="00727B1E" w:rsidP="00727B1E" w:rsidRDefault="00727B1E" w14:paraId="5E65DAEF" w14:textId="77777777">
                          <w:pPr>
                            <w:spacing w:line="252" w:lineRule="auto"/>
                            <w:rPr>
                              <w:rFonts w:eastAsia="Calibri"/>
                              <w:i/>
                              <w:iCs/>
                              <w:sz w:val="16"/>
                              <w:szCs w:val="16"/>
                            </w:rPr>
                          </w:pPr>
                          <w:r w:rsidRPr="003C51C4">
                            <w:rPr>
                              <w:rFonts w:eastAsia="Calibri"/>
                              <w:i/>
                              <w:iCs/>
                            </w:rPr>
                            <w:t>Tools</w:t>
                          </w:r>
                          <w:r w:rsidRPr="003C51C4">
                            <w:rPr>
                              <w:rFonts w:eastAsia="Calibri"/>
                              <w:i/>
                              <w:iCs/>
                              <w:sz w:val="16"/>
                              <w:szCs w:val="16"/>
                            </w:rPr>
                            <w:t xml:space="preserve"> </w:t>
                          </w:r>
                        </w:p>
                      </w:txbxContent>
                    </v:textbox>
                  </v:shape>
                  <v:group id="Group 904216686" style="position:absolute;left:12154;top:6769;width:36655;height:23330" coordsize="48129,30070" coordorigin="4137,2514"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">
                    <v:shapetype id="_x0000_t32" coordsize="21600,21600" o:oned="t" filled="f" o:spt="32" path="m,l21600,21600e">
                      <v:path fillok="f" arrowok="t" o:connecttype="none"/>
                      <o:lock v:ext="edit" shapetype="t"/>
                    </v:shapetype>
                    <v:shape id="Straight Arrow Connector 1607416334" style="position:absolute;left:27769;top:3810;width:0;height:26924;visibility:visible;mso-wrap-style:square" o:spid="_x0000_s1032"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">
                      <v:stroke joinstyle="miter" startarrow="block" endarrow="block"/>
                    </v:shape>
                    <v:shape id="Straight Arrow Connector 1816201641" style="position:absolute;left:16001;top:17335;width:23113;height:0;visibility:visible;mso-wrap-style:square" o:spid="_x0000_s1033"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">
                      <v:stroke joinstyle="miter" startarrow="block" endarrow="block"/>
                    </v:shape>
                    <v:oval id="Oval 2102761271" style="position:absolute;left:27127;top:2514;width:1143;height:1143;visibility:visible;mso-wrap-style:square;v-text-anchor:middle" o:spid="_x0000_s1034"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">
                      <v:stroke joinstyle="miter"/>
                    </v:oval>
                    <v:oval id="Oval 793241401" style="position:absolute;left:39650;top:16916;width:1143;height:1143;visibility:visible;mso-wrap-style:square;v-text-anchor:middle" o:spid="_x0000_s1035"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">
                      <v:stroke joinstyle="miter"/>
                    </v:oval>
                    <v:oval id="Oval 1098205911" style="position:absolute;left:27173;top:31441;width:1136;height:1143;visibility:visible;mso-wrap-style:square;v-text-anchor:middle" o:spid="_x0000_s1036"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">
                      <v:stroke joinstyle="miter"/>
                    </v:oval>
                    <v:oval id="Oval 719596837" style="position:absolute;left:14712;top:16916;width:1137;height:1143;visibility:visible;mso-wrap-style:square;v-text-anchor:middle" o:spid="_x0000_s1037"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">
                      <v:stroke joinstyle="miter"/>
                    </v:oval>
                    <v:shape id="Straight Arrow Connector 261708400" style="position:absolute;left:28304;top:3810;width:11466;height:12763;visibility:visible;mso-wrap-style:square" o:spid="_x0000_s1038" strokecolor="black [3200]"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">
                      <v:stroke joinstyle="miter" startarrow="block" endarrow="block"/>
                    </v:shape>
                    <v:shape id="Straight Arrow Connector 2040156519" style="position:absolute;left:15848;top:3810;width:11276;height:13106;flip:x;visibility:visible;mso-wrap-style:square" o:spid="_x0000_s1039"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">
                      <v:stroke joinstyle="miter" startarrow="block" endarrow="block"/>
                    </v:shape>
                    <v:shape id="Straight Arrow Connector 166252610" style="position:absolute;left:15273;top:18386;width:11275;height:12856;flip:x y;visibility:visible;mso-wrap-style:square" o:spid="_x0000_s1040"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">
                      <v:stroke joinstyle="miter" startarrow="block" endarrow="block"/>
                    </v:shape>
                    <v:shape id="Straight Arrow Connector 2140069065" style="position:absolute;left:28760;top:18796;width:11139;height:12446;flip:x;visibility:visible;mso-wrap-style:square" o:spid="_x0000_s1041"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">
                      <v:stroke joinstyle="miter" startarrow="block" endarrow="block"/>
                    </v:shape>
                    <v:shape id="Straight Arrow Connector 954234903" style="position:absolute;left:28760;top:32207;width:22174;height:377;visibility:visible;mso-wrap-style:square" o:spid="_x0000_s1042"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">
                      <v:stroke joinstyle="miter" startarrow="block" endarrow="block"/>
                    </v:shape>
                    <v:oval id="Oval 771432699" style="position:absolute;left:51129;top:31064;width:1137;height:1143;visibility:visible;mso-wrap-style:square;v-text-anchor:middle" o:spid="_x0000_s1043"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">
                      <v:stroke joinstyle="miter"/>
                    </v:oval>
                    <v:shape id="Straight Arrow Connector 564548889" style="position:absolute;left:40724;top:18059;width:10838;height:12357;visibility:visible;mso-wrap-style:square" o:spid="_x0000_s1044"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">
                      <v:stroke joinstyle="miter" startarrow="block" endarrow="block"/>
                    </v:shape>
                    <v:shape id="Straight Arrow Connector 1162258882" style="position:absolute;left:4571;top:18186;width:10139;height:12548;flip:x;visibility:visible;mso-wrap-style:square" o:spid="_x0000_s1045"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">
                      <v:stroke joinstyle="miter" startarrow="block" endarrow="block"/>
                    </v:shape>
                    <v:oval id="Oval 476822021" style="position:absolute;left:4137;top:31178;width:1130;height:1143;visibility:visible;mso-wrap-style:square;v-text-anchor:middle" o:spid="_x0000_s1046"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">
                      <v:stroke joinstyle="miter"/>
                    </v:oval>
                    <v:shape id="Straight Arrow Connector 2145595025" style="position:absolute;left:5457;top:32156;width:21088;height:51;flip:y;visibility:visible;mso-wrap-style:square" o:spid="_x0000_s1047"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">
                      <v:stroke joinstyle="miter" startarrow="block" endarrow="block"/>
                    </v:shape>
                    <v:shape id="Straight Arrow Connector 1679652535" style="position:absolute;left:5458;top:18386;width:33658;height:13055;flip:y;visibility:visible;mso-wrap-style:square" o:spid="_x0000_s1048"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">
                      <v:stroke joinstyle="miter" startarrow="block" endarrow="block"/>
                    </v:shape>
                    <v:shape id="Straight Arrow Connector 1813273112" style="position:absolute;left:15999;top:18186;width:34935;height:13255;flip:x y;visibility:visible;mso-wrap-style:square" o:spid="_x0000_s1049"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">
                      <v:stroke joinstyle="miter" startarrow="block" endarrow="block"/>
                    </v:shape>
                  </v:group>
                  <v:shape id="Text Box 2" style="position:absolute;left:8575;top:30099;width:15621;height:4649;visibility:visible;mso-wrap-style:square;v-text-anchor:top" o:spid="_x0000_s1050"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">
                    <v:textbox>
                      <w:txbxContent>
                        <w:p w:rsidRPr="003C51C4" w:rsidR="00727B1E" w:rsidP="00727B1E" w:rsidRDefault="00727B1E" w14:paraId="6CFC0018" w14:textId="77777777">
                          <w:pPr>
                            <w:spacing w:after="0" w:line="252" w:lineRule="auto"/>
                            <w:rPr>
                              <w:rFonts w:eastAsia="Calibri"/>
                              <w:i/>
                              <w:iCs/>
                              <w:sz w:val="16"/>
                              <w:szCs w:val="16"/>
                            </w:rPr>
                          </w:pPr>
                          <w:r w:rsidRPr="003C51C4">
                            <w:rPr>
                              <w:rFonts w:eastAsia="Calibri"/>
                              <w:i/>
                              <w:iCs/>
                            </w:rPr>
                            <w:t>Rules</w:t>
                          </w:r>
                        </w:p>
                      </w:txbxContent>
                    </v:textbox>
                  </v:shape>
                  <v:shape id="Text Box 2" style="position:absolute;left:26200;top:30408;width:10592;height:4522;visibility:visible;mso-wrap-style:square;v-text-anchor:top" o:spid="_x0000_s1051"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">
                    <v:textbox>
                      <w:txbxContent>
                        <w:p w:rsidRPr="003C51C4" w:rsidR="00727B1E" w:rsidP="00727B1E" w:rsidRDefault="00727B1E" w14:paraId="32FF993E" w14:textId="77777777">
                          <w:pPr>
                            <w:spacing w:line="252" w:lineRule="auto"/>
                            <w:rPr>
                              <w:rFonts w:eastAsia="Calibri"/>
                              <w:i/>
                              <w:iCs/>
                              <w:sz w:val="16"/>
                              <w:szCs w:val="16"/>
                            </w:rPr>
                          </w:pPr>
                          <w:r w:rsidRPr="003C51C4">
                            <w:rPr>
                              <w:rFonts w:eastAsia="Calibri"/>
                              <w:i/>
                              <w:iCs/>
                            </w:rPr>
                            <w:t>Community</w:t>
                          </w:r>
                        </w:p>
                      </w:txbxContent>
                    </v:textbox>
                  </v:shape>
                </v:group>
                <v:shape id="Text Box 2" style="position:absolute;left:48158;top:34507;width:11079;height:6848;visibility:visible;mso-wrap-style:square;v-text-anchor:top" o:spid="_x0000_s1052"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">
                  <v:textbox>
                    <w:txbxContent>
                      <w:p w:rsidRPr="003C51C4" w:rsidR="00727B1E" w:rsidP="00727B1E" w:rsidRDefault="00727B1E" w14:paraId="55FD2DB5" w14:textId="77777777">
                        <w:pPr>
                          <w:spacing w:line="252" w:lineRule="auto"/>
                          <w:rPr>
                            <w:rFonts w:eastAsia="Calibri"/>
                            <w:i/>
                            <w:iCs/>
                          </w:rPr>
                        </w:pPr>
                        <w:r w:rsidRPr="003C51C4">
                          <w:rPr>
                            <w:rFonts w:eastAsia="Calibri"/>
                            <w:i/>
                            <w:iCs/>
                          </w:rPr>
                          <w:t>Division of Labour</w:t>
                        </w:r>
                      </w:p>
                    </w:txbxContent>
                  </v:textbox>
                </v:shape>
                <w10:anchorlock/>
              </v:group>
            </w:pict>
          </mc:Fallback>
        </mc:AlternateContent>
      </w:r>
    </w:p>
    <w:p w:rsidRPr="00700EA3" w:rsidR="00727B1E" w:rsidP="00727B1E" w:rsidRDefault="00727B1E" w14:paraId="0C2093B4" w14:textId="77777777">
      <w:pPr>
        <w:pStyle w:val="Caption"/>
        <w:rPr>
          <w:rFonts w:ascii="Arial" w:hAnsi="Arial" w:cs="Arial"/>
        </w:rPr>
      </w:pPr>
      <w:r w:rsidRPr="00700EA3">
        <w:rPr>
          <w:rFonts w:ascii="Arial" w:hAnsi="Arial" w:cs="Arial"/>
        </w:rPr>
        <w:t xml:space="preserve">Figure </w:t>
      </w:r>
      <w:r w:rsidRPr="00700EA3">
        <w:rPr>
          <w:rFonts w:ascii="Arial" w:hAnsi="Arial" w:cs="Arial"/>
        </w:rPr>
        <w:fldChar w:fldCharType="begin"/>
      </w:r>
      <w:r w:rsidRPr="00700EA3">
        <w:rPr>
          <w:rFonts w:ascii="Arial" w:hAnsi="Arial" w:cs="Arial"/>
        </w:rPr>
        <w:instrText xml:space="preserve"> SEQ Figure \* ARABIC </w:instrText>
      </w:r>
      <w:r w:rsidRPr="00700EA3">
        <w:rPr>
          <w:rFonts w:ascii="Arial" w:hAnsi="Arial" w:cs="Arial"/>
        </w:rPr>
        <w:fldChar w:fldCharType="separate"/>
      </w:r>
      <w:r w:rsidRPr="00700EA3">
        <w:rPr>
          <w:rFonts w:ascii="Arial" w:hAnsi="Arial" w:cs="Arial"/>
          <w:noProof/>
        </w:rPr>
        <w:t>1</w:t>
      </w:r>
      <w:r w:rsidRPr="00700EA3">
        <w:rPr>
          <w:rFonts w:ascii="Arial" w:hAnsi="Arial" w:cs="Arial"/>
          <w:noProof/>
        </w:rPr>
        <w:fldChar w:fldCharType="end"/>
      </w:r>
      <w:r w:rsidRPr="00700EA3">
        <w:rPr>
          <w:rFonts w:ascii="Arial" w:hAnsi="Arial" w:cs="Arial"/>
        </w:rPr>
        <w:t xml:space="preserve"> Activity system model (based on Engeström, 2014).</w:t>
      </w:r>
    </w:p>
    <w:p w:rsidRPr="00700EA3" w:rsidR="00727B1E" w:rsidP="00727B1E" w:rsidRDefault="00727B1E" w14:paraId="58CF06FA" w14:textId="77777777">
      <w:pPr>
        <w:rPr>
          <w:lang w:eastAsia="en-GB"/>
        </w:rPr>
      </w:pPr>
      <w:r w:rsidRPr="00700EA3">
        <w:t xml:space="preserve">Within an activity system, the </w:t>
      </w:r>
      <w:r w:rsidRPr="00700EA3">
        <w:rPr>
          <w:i/>
          <w:iCs/>
        </w:rPr>
        <w:t>Subject</w:t>
      </w:r>
      <w:r w:rsidRPr="00700EA3">
        <w:t xml:space="preserve"> refers to the individual(s) or collective(s) engaged in the activity </w:t>
      </w:r>
      <w:r w:rsidRPr="00700EA3">
        <w:rPr>
          <w:rFonts w:eastAsia="Arial"/>
          <w:szCs w:val="24"/>
        </w:rPr>
        <w:t>(e.g. academics teaching engineering students)</w:t>
      </w:r>
      <w:r w:rsidRPr="00700EA3">
        <w:t xml:space="preserve">; </w:t>
      </w:r>
      <w:r w:rsidRPr="00700EA3">
        <w:rPr>
          <w:i/>
          <w:iCs/>
        </w:rPr>
        <w:t>Tools</w:t>
      </w:r>
      <w:r w:rsidRPr="00700EA3">
        <w:t xml:space="preserve"> encompass the physical or conceptual instruments employed to mediate the object </w:t>
      </w:r>
      <w:r w:rsidRPr="00700EA3">
        <w:rPr>
          <w:rFonts w:eastAsia="Arial"/>
          <w:szCs w:val="24"/>
        </w:rPr>
        <w:t>(e.g. specialist software, professional standards, and assessment frameworks)</w:t>
      </w:r>
      <w:r w:rsidRPr="00700EA3">
        <w:t xml:space="preserve">; </w:t>
      </w:r>
      <w:r w:rsidRPr="00700EA3">
        <w:rPr>
          <w:i/>
          <w:iCs/>
        </w:rPr>
        <w:t>Object</w:t>
      </w:r>
      <w:r w:rsidRPr="00700EA3">
        <w:t xml:space="preserve"> denotes the goal or purpose motivating the activity system </w:t>
      </w:r>
      <w:r w:rsidRPr="00700EA3">
        <w:rPr>
          <w:rFonts w:eastAsia="Arial"/>
          <w:szCs w:val="24"/>
        </w:rPr>
        <w:t>(e.g. producing graduates who are able to apply discipline-specific digital tools in professional contexts)</w:t>
      </w:r>
      <w:r w:rsidRPr="00700EA3">
        <w:t xml:space="preserve">; </w:t>
      </w:r>
      <w:r w:rsidRPr="00700EA3">
        <w:rPr>
          <w:i/>
          <w:iCs/>
        </w:rPr>
        <w:t>Rules</w:t>
      </w:r>
      <w:r w:rsidRPr="00700EA3">
        <w:t xml:space="preserve"> comprise the explicit or implicit policies and cultural conventions </w:t>
      </w:r>
      <w:r w:rsidRPr="00700EA3">
        <w:rPr>
          <w:rFonts w:eastAsia="Arial"/>
          <w:szCs w:val="24"/>
        </w:rPr>
        <w:t>that govern activity (e.g. university policies, accreditation requirements, or student expectations)</w:t>
      </w:r>
      <w:r w:rsidRPr="00700EA3">
        <w:t xml:space="preserve">; </w:t>
      </w:r>
      <w:r w:rsidRPr="00700EA3">
        <w:rPr>
          <w:i/>
          <w:iCs/>
        </w:rPr>
        <w:t>Community</w:t>
      </w:r>
      <w:r w:rsidRPr="00700EA3">
        <w:t xml:space="preserve"> encompasses those participating in the activity alongside the context in which it </w:t>
      </w:r>
      <w:r w:rsidRPr="00700EA3">
        <w:rPr>
          <w:rFonts w:eastAsia="Arial"/>
          <w:szCs w:val="24"/>
        </w:rPr>
        <w:t>takes place (e.g. academics, students, and professional services staff)</w:t>
      </w:r>
      <w:r w:rsidRPr="00700EA3">
        <w:t xml:space="preserve">; </w:t>
      </w:r>
      <w:r w:rsidRPr="00700EA3">
        <w:rPr>
          <w:i/>
          <w:iCs/>
        </w:rPr>
        <w:t>Division of Labour</w:t>
      </w:r>
      <w:r w:rsidRPr="00700EA3">
        <w:t xml:space="preserve"> describes how responsibilities are apportioned among system members </w:t>
      </w:r>
      <w:r w:rsidRPr="00700EA3">
        <w:rPr>
          <w:rFonts w:eastAsia="Arial"/>
          <w:szCs w:val="24"/>
        </w:rPr>
        <w:t>(e.g. departmental hierarchy and workload distribution)</w:t>
      </w:r>
      <w:r w:rsidRPr="00700EA3">
        <w:t xml:space="preserve">; and </w:t>
      </w:r>
      <w:r w:rsidRPr="00700EA3">
        <w:rPr>
          <w:i/>
          <w:iCs/>
        </w:rPr>
        <w:t>Outcome</w:t>
      </w:r>
      <w:r w:rsidRPr="00700EA3">
        <w:t xml:space="preserve"> designates the intended and unintended consequences arising from the activity </w:t>
      </w:r>
      <w:r w:rsidRPr="00700EA3">
        <w:rPr>
          <w:rFonts w:eastAsia="Arial"/>
          <w:szCs w:val="24"/>
        </w:rPr>
        <w:t>(e.g. graduates who are able to apply discipline-specific digital tools in professional contexts, or, unintentionally, students who focus strategically on assessment requirements rather than broader capability development).</w:t>
      </w:r>
    </w:p>
    <w:p w:rsidRPr="00700EA3" w:rsidR="00727B1E" w:rsidP="00727B1E" w:rsidRDefault="00727B1E" w14:paraId="194B9391" w14:textId="77777777">
      <w:pPr>
        <w:pStyle w:val="Heading3"/>
        <w:rPr>
          <w:rFonts w:ascii="Arial" w:hAnsi="Arial" w:cs="Arial"/>
        </w:rPr>
      </w:pPr>
      <w:r w:rsidRPr="00700EA3">
        <w:rPr>
          <w:rFonts w:ascii="Arial" w:hAnsi="Arial" w:cs="Arial"/>
        </w:rPr>
        <w:t>Selection and justification of Activity Theory</w:t>
      </w:r>
    </w:p>
    <w:p w:rsidRPr="00700EA3" w:rsidR="00727B1E" w:rsidP="00727B1E" w:rsidRDefault="00727B1E" w14:paraId="0368E6FD" w14:textId="6C5DE800">
      <w:r w:rsidRPr="00700EA3">
        <w:t xml:space="preserve">Teaching is a complex activity requiring a theoretical framework that accounts for multiple </w:t>
      </w:r>
      <w:r w:rsidRPr="00700EA3" w:rsidR="00995EF7">
        <w:t>participants</w:t>
      </w:r>
      <w:r w:rsidRPr="00700EA3">
        <w:t xml:space="preserve">, </w:t>
      </w:r>
      <w:r w:rsidRPr="00700EA3" w:rsidR="00995EF7">
        <w:t>instruments</w:t>
      </w:r>
      <w:r w:rsidRPr="00700EA3">
        <w:t xml:space="preserve">, </w:t>
      </w:r>
      <w:r w:rsidRPr="00700EA3" w:rsidR="00995EF7">
        <w:t>conventions</w:t>
      </w:r>
      <w:r w:rsidRPr="00700EA3">
        <w:t xml:space="preserve">, and power dynamics. Alternative frameworks </w:t>
      </w:r>
      <w:r w:rsidRPr="00700EA3">
        <w:rPr>
          <w:rFonts w:eastAsia="Arial"/>
          <w:szCs w:val="24"/>
        </w:rPr>
        <w:t>were considered but found to be insufficient for this study’s purposes.</w:t>
      </w:r>
      <w:r w:rsidRPr="00700EA3">
        <w:t xml:space="preserve"> The Technology Acceptance Model (Davis, 1989) and TPACK (Mishra &amp; Koehler, 2006) focus primarily on technology adoption or individual competencies, lacking </w:t>
      </w:r>
      <w:r w:rsidRPr="00700EA3" w:rsidR="00265D96">
        <w:t>Activity Theory</w:t>
      </w:r>
      <w:r w:rsidRPr="00700EA3">
        <w:t>’s capacity to analyse systemic tensions. Community of Practice (Wenger, 1998) examines shared learning but offers limited insight into contradictions that drive transformation.</w:t>
      </w:r>
    </w:p>
    <w:p w:rsidRPr="00700EA3" w:rsidR="00727B1E" w:rsidP="00727B1E" w:rsidRDefault="00727B1E" w14:paraId="6A722C0F" w14:textId="3AFE931E">
      <w:r w:rsidRPr="00700EA3">
        <w:rPr>
          <w:lang w:eastAsia="en-GB"/>
        </w:rPr>
        <w:t xml:space="preserve">Activity Theory was selected as the </w:t>
      </w:r>
      <w:r w:rsidRPr="00700EA3">
        <w:t>most appropriate framework for this study for three key reasons. First, it provides a structured approach for exploring the multifaceted activity of academics developing students’ digital capabilities against a backdrop of workload intensification. Unlike frameworks that focus primarily on individual behaviour or technological determinism,</w:t>
      </w:r>
      <w:r w:rsidRPr="00700EA3" w:rsidR="00154DB9">
        <w:t xml:space="preserve"> Activity Theory </w:t>
      </w:r>
      <w:r w:rsidRPr="00700EA3">
        <w:t xml:space="preserve">examines how </w:t>
      </w:r>
      <w:r w:rsidRPr="00700EA3" w:rsidR="00B8016B">
        <w:rPr>
          <w:i/>
          <w:iCs/>
        </w:rPr>
        <w:t>Tool</w:t>
      </w:r>
      <w:r w:rsidRPr="00700EA3">
        <w:rPr>
          <w:i/>
          <w:iCs/>
        </w:rPr>
        <w:t>s</w:t>
      </w:r>
      <w:r w:rsidRPr="00700EA3">
        <w:t xml:space="preserve">, </w:t>
      </w:r>
      <w:r w:rsidRPr="00700EA3" w:rsidR="00B8016B">
        <w:rPr>
          <w:i/>
          <w:iCs/>
        </w:rPr>
        <w:t>Rule</w:t>
      </w:r>
      <w:r w:rsidRPr="00700EA3">
        <w:rPr>
          <w:i/>
          <w:iCs/>
        </w:rPr>
        <w:t>s</w:t>
      </w:r>
      <w:r w:rsidRPr="00700EA3">
        <w:t xml:space="preserve">, </w:t>
      </w:r>
      <w:r w:rsidRPr="00700EA3" w:rsidR="00B8016B">
        <w:rPr>
          <w:i/>
          <w:iCs/>
        </w:rPr>
        <w:t>Community</w:t>
      </w:r>
      <w:r w:rsidRPr="00700EA3">
        <w:t xml:space="preserve">, and </w:t>
      </w:r>
      <w:r w:rsidRPr="00700EA3" w:rsidR="00B8016B">
        <w:rPr>
          <w:i/>
          <w:iCs/>
        </w:rPr>
        <w:t>Division of Labour</w:t>
      </w:r>
      <w:r w:rsidRPr="00700EA3">
        <w:t xml:space="preserve"> interact to shape teaching practices.</w:t>
      </w:r>
    </w:p>
    <w:p w:rsidRPr="00700EA3" w:rsidR="00727B1E" w:rsidP="00727B1E" w:rsidRDefault="00727B1E" w14:paraId="39112579" w14:textId="5CA2F99A">
      <w:r w:rsidRPr="00700EA3">
        <w:t>Second,</w:t>
      </w:r>
      <w:r w:rsidRPr="00700EA3" w:rsidR="00154DB9">
        <w:t xml:space="preserve"> Activity Theory </w:t>
      </w:r>
      <w:r w:rsidRPr="00700EA3">
        <w:t xml:space="preserve">has demonstrated utility in HE </w:t>
      </w:r>
      <w:proofErr w:type="gramStart"/>
      <w:r w:rsidRPr="00700EA3">
        <w:t>research</w:t>
      </w:r>
      <w:proofErr w:type="gramEnd"/>
      <w:r w:rsidRPr="00700EA3">
        <w:t xml:space="preserve"> contexts </w:t>
      </w:r>
      <w:proofErr w:type="gramStart"/>
      <w:r w:rsidRPr="00700EA3">
        <w:t>similar to</w:t>
      </w:r>
      <w:proofErr w:type="gramEnd"/>
      <w:r w:rsidRPr="00700EA3">
        <w:t xml:space="preserve"> this study. Bligh &amp; Flood’s (2017) analysis of 59 empirical research papers demonstrates </w:t>
      </w:r>
      <w:r w:rsidRPr="00700EA3" w:rsidR="00451278">
        <w:t>Activity Theory</w:t>
      </w:r>
      <w:r w:rsidRPr="00700EA3">
        <w:t>’s established value in HE research. Specific applications include conceptualising postgraduate student research (Hammond, 2019), understanding interactions between interdisciplinary teams (McCance et al., 2023), and exploring unbundling of the HE curriculum (Cliff et al., 2020). Park and Jo (2016) employed</w:t>
      </w:r>
      <w:r w:rsidRPr="00700EA3" w:rsidR="00154DB9">
        <w:t xml:space="preserve"> Activity Theory </w:t>
      </w:r>
      <w:r w:rsidRPr="00700EA3">
        <w:t xml:space="preserve">to identify barriers in technology integration, whilst </w:t>
      </w:r>
      <w:r w:rsidRPr="00700EA3">
        <w:t xml:space="preserve">Grönlund et al. (2021) explored tensions in blended learning environments - both studies addressing questions about contradictions in educational activity systems that are directly relevant to the present work. </w:t>
      </w:r>
    </w:p>
    <w:p w:rsidRPr="00700EA3" w:rsidR="00727B1E" w:rsidP="00727B1E" w:rsidRDefault="00727B1E" w14:paraId="61D76D9E" w14:textId="75E6AB8E">
      <w:r w:rsidRPr="00700EA3">
        <w:t xml:space="preserve">Third, </w:t>
      </w:r>
      <w:r w:rsidRPr="00700EA3" w:rsidR="009A0260">
        <w:t>Activity Theory</w:t>
      </w:r>
      <w:r w:rsidRPr="00700EA3">
        <w:t>’s emphasis on contradictions and tensions makes it suitable for examining the challenges faced by academics attempting to develop students’ digital capabilities amidst competing demands and limited resources, aligning directly with the research questions.</w:t>
      </w:r>
    </w:p>
    <w:p w:rsidRPr="00700EA3" w:rsidR="00727B1E" w:rsidP="00727B1E" w:rsidRDefault="00727B1E" w14:paraId="20953E5C" w14:textId="77777777">
      <w:pPr>
        <w:pStyle w:val="Heading3"/>
        <w:rPr>
          <w:rFonts w:ascii="Arial" w:hAnsi="Arial" w:cs="Arial"/>
          <w:noProof/>
        </w:rPr>
      </w:pPr>
      <w:r w:rsidRPr="00700EA3">
        <w:rPr>
          <w:rFonts w:ascii="Arial" w:hAnsi="Arial" w:cs="Arial"/>
          <w:noProof/>
        </w:rPr>
        <w:t>Analytical focus on contradictions</w:t>
      </w:r>
    </w:p>
    <w:p w:rsidRPr="00700EA3" w:rsidR="00727B1E" w:rsidP="00727B1E" w:rsidRDefault="00727B1E" w14:paraId="188621D9" w14:textId="77777777">
      <w:r w:rsidRPr="00700EA3">
        <w:t xml:space="preserve">A fundamental part of an activity system is its contradictions, which are structural tensions that have progressively accumulated and can be catalysts for development, learning or change. Engeström (2014) describes four levels of systemic contradiction: </w:t>
      </w:r>
    </w:p>
    <w:p w:rsidRPr="00700EA3" w:rsidR="00727B1E" w:rsidP="00727B1E" w:rsidRDefault="00727B1E" w14:paraId="6CCD2DD0" w14:textId="23B052E4">
      <w:pPr>
        <w:pStyle w:val="ListParagraph"/>
        <w:numPr>
          <w:ilvl w:val="0"/>
          <w:numId w:val="10"/>
        </w:numPr>
        <w:rPr>
          <w:noProof/>
        </w:rPr>
      </w:pPr>
      <w:r w:rsidRPr="00700EA3">
        <w:rPr>
          <w:i/>
          <w:iCs/>
          <w:noProof/>
        </w:rPr>
        <w:t>Primary contradictions</w:t>
      </w:r>
      <w:r w:rsidRPr="00700EA3">
        <w:rPr>
          <w:noProof/>
        </w:rPr>
        <w:t xml:space="preserve"> manifest within a single node of the activity triangle (e.g., tensions within the </w:t>
      </w:r>
      <w:r w:rsidRPr="00700EA3" w:rsidR="00B8016B">
        <w:rPr>
          <w:i/>
          <w:iCs/>
          <w:noProof/>
        </w:rPr>
        <w:t>Tool</w:t>
      </w:r>
      <w:r w:rsidRPr="00700EA3">
        <w:rPr>
          <w:i/>
          <w:iCs/>
          <w:noProof/>
        </w:rPr>
        <w:t>s</w:t>
      </w:r>
      <w:r w:rsidRPr="00700EA3">
        <w:rPr>
          <w:noProof/>
        </w:rPr>
        <w:t xml:space="preserve"> node, such as software that simultaneously enables and constrains learning).</w:t>
      </w:r>
    </w:p>
    <w:p w:rsidRPr="00700EA3" w:rsidR="00727B1E" w:rsidP="00727B1E" w:rsidRDefault="00727B1E" w14:paraId="1663764E" w14:textId="56291316">
      <w:pPr>
        <w:pStyle w:val="ListParagraph"/>
        <w:numPr>
          <w:ilvl w:val="0"/>
          <w:numId w:val="10"/>
        </w:numPr>
        <w:rPr>
          <w:noProof/>
        </w:rPr>
      </w:pPr>
      <w:r w:rsidRPr="00700EA3">
        <w:rPr>
          <w:i/>
          <w:iCs/>
          <w:noProof/>
        </w:rPr>
        <w:t>Secondary contradictions</w:t>
      </w:r>
      <w:r w:rsidRPr="00700EA3">
        <w:rPr>
          <w:noProof/>
        </w:rPr>
        <w:t xml:space="preserve"> arise between elements of an activity system in ways that may undermine each other (e.g., when assessment </w:t>
      </w:r>
      <w:r w:rsidRPr="00700EA3" w:rsidR="009A0260">
        <w:rPr>
          <w:i/>
          <w:iCs/>
          <w:noProof/>
        </w:rPr>
        <w:t>R</w:t>
      </w:r>
      <w:r w:rsidRPr="00700EA3">
        <w:rPr>
          <w:i/>
          <w:iCs/>
          <w:noProof/>
        </w:rPr>
        <w:t>ules</w:t>
      </w:r>
      <w:r w:rsidRPr="00700EA3">
        <w:rPr>
          <w:noProof/>
        </w:rPr>
        <w:t xml:space="preserve"> conflict with the </w:t>
      </w:r>
      <w:r w:rsidRPr="00700EA3" w:rsidR="009A0260">
        <w:rPr>
          <w:i/>
          <w:iCs/>
          <w:noProof/>
        </w:rPr>
        <w:t>O</w:t>
      </w:r>
      <w:r w:rsidRPr="00700EA3">
        <w:rPr>
          <w:i/>
          <w:iCs/>
          <w:noProof/>
        </w:rPr>
        <w:t>bject</w:t>
      </w:r>
      <w:r w:rsidRPr="00700EA3">
        <w:rPr>
          <w:noProof/>
        </w:rPr>
        <w:t xml:space="preserve"> of developing digital capabilities).</w:t>
      </w:r>
    </w:p>
    <w:p w:rsidRPr="00700EA3" w:rsidR="00727B1E" w:rsidP="00727B1E" w:rsidRDefault="00727B1E" w14:paraId="00BE5DFD" w14:textId="77777777">
      <w:pPr>
        <w:pStyle w:val="ListParagraph"/>
        <w:numPr>
          <w:ilvl w:val="0"/>
          <w:numId w:val="10"/>
        </w:numPr>
        <w:rPr>
          <w:noProof/>
        </w:rPr>
      </w:pPr>
      <w:r w:rsidRPr="00700EA3">
        <w:rPr>
          <w:i/>
          <w:iCs/>
          <w:noProof/>
        </w:rPr>
        <w:t>Tertiary contradictions</w:t>
      </w:r>
      <w:r w:rsidRPr="00700EA3">
        <w:rPr>
          <w:noProof/>
        </w:rPr>
        <w:t xml:space="preserve"> occur between different versions of the same activity system (e.g., tensions between existing and emerging models of teaching digital capabilities).</w:t>
      </w:r>
    </w:p>
    <w:p w:rsidRPr="00700EA3" w:rsidR="00727B1E" w:rsidP="00727B1E" w:rsidRDefault="00727B1E" w14:paraId="2228699C" w14:textId="77777777">
      <w:pPr>
        <w:pStyle w:val="ListParagraph"/>
        <w:numPr>
          <w:ilvl w:val="0"/>
          <w:numId w:val="10"/>
        </w:numPr>
        <w:rPr>
          <w:noProof/>
        </w:rPr>
      </w:pPr>
      <w:r w:rsidRPr="00700EA3">
        <w:rPr>
          <w:i/>
          <w:iCs/>
          <w:noProof/>
        </w:rPr>
        <w:t>Quaternary contradictions</w:t>
      </w:r>
      <w:r w:rsidRPr="00700EA3">
        <w:rPr>
          <w:noProof/>
        </w:rPr>
        <w:t xml:space="preserve"> emerge between the activity system and those neighbouring it (e.g., tensions between the academics’ teaching activity system and the management activity system).</w:t>
      </w:r>
    </w:p>
    <w:p w:rsidRPr="00700EA3" w:rsidR="00727B1E" w:rsidP="00727B1E" w:rsidRDefault="00727B1E" w14:paraId="03685015" w14:textId="641A507E">
      <w:pPr>
        <w:rPr>
          <w:rStyle w:val="eop"/>
          <w:noProof/>
        </w:rPr>
      </w:pPr>
      <w:r w:rsidRPr="00700EA3">
        <w:rPr>
          <w:noProof/>
        </w:rPr>
        <w:t>This framework provides specific analytical perspectives through which to examine the data collected from participants, enabling systematic identification of barriers and enablers to effective digital capabilities development in HE.</w:t>
      </w:r>
      <w:bookmarkEnd w:id="33"/>
      <w:r w:rsidRPr="00700EA3">
        <w:rPr>
          <w:noProof/>
        </w:rPr>
        <w:t xml:space="preserve"> </w:t>
      </w:r>
    </w:p>
    <w:p w:rsidRPr="00700EA3" w:rsidR="001631D3" w:rsidP="00BE6009" w:rsidRDefault="001631D3" w14:paraId="453346D9" w14:textId="6E7330C8">
      <w:pPr>
        <w:pStyle w:val="Heading2"/>
        <w:rPr>
          <w:rStyle w:val="eop"/>
        </w:rPr>
      </w:pPr>
      <w:r w:rsidRPr="00700EA3">
        <w:rPr>
          <w:rStyle w:val="eop"/>
        </w:rPr>
        <w:t>Research design</w:t>
      </w:r>
      <w:bookmarkEnd w:id="30"/>
    </w:p>
    <w:p w:rsidRPr="00700EA3" w:rsidR="009406C4" w:rsidP="002B0F2A" w:rsidRDefault="009406C4" w14:paraId="4D1BE7D6" w14:textId="47515A46">
      <w:pPr>
        <w:pStyle w:val="Heading3"/>
        <w:rPr>
          <w:rFonts w:ascii="Arial" w:hAnsi="Arial" w:cs="Arial"/>
        </w:rPr>
      </w:pPr>
      <w:bookmarkStart w:name="_Toc409811513" w:id="34"/>
      <w:bookmarkStart w:name="_Toc165804456" w:id="35"/>
      <w:r w:rsidRPr="00700EA3">
        <w:rPr>
          <w:rFonts w:ascii="Arial" w:hAnsi="Arial" w:cs="Arial"/>
        </w:rPr>
        <w:t xml:space="preserve">Case </w:t>
      </w:r>
      <w:r w:rsidRPr="00700EA3" w:rsidR="009327A6">
        <w:rPr>
          <w:rFonts w:ascii="Arial" w:hAnsi="Arial" w:cs="Arial"/>
        </w:rPr>
        <w:t>s</w:t>
      </w:r>
      <w:r w:rsidRPr="00700EA3">
        <w:rPr>
          <w:rFonts w:ascii="Arial" w:hAnsi="Arial" w:cs="Arial"/>
        </w:rPr>
        <w:t xml:space="preserve">tudy </w:t>
      </w:r>
      <w:r w:rsidRPr="00700EA3" w:rsidR="009327A6">
        <w:rPr>
          <w:rFonts w:ascii="Arial" w:hAnsi="Arial" w:cs="Arial"/>
        </w:rPr>
        <w:t>a</w:t>
      </w:r>
      <w:r w:rsidRPr="00700EA3">
        <w:rPr>
          <w:rFonts w:ascii="Arial" w:hAnsi="Arial" w:cs="Arial"/>
        </w:rPr>
        <w:t>pproach</w:t>
      </w:r>
    </w:p>
    <w:p w:rsidRPr="00700EA3" w:rsidR="009406C4" w:rsidP="001631D3" w:rsidRDefault="009406C4" w14:paraId="300D75AC" w14:textId="548CDB51">
      <w:r w:rsidRPr="00700EA3">
        <w:t xml:space="preserve">A case study approach has been selected as it facilitates contextualised in-depth and nuanced investigations of complex issues. </w:t>
      </w:r>
      <w:r w:rsidRPr="00700EA3" w:rsidR="008D398F">
        <w:t>T</w:t>
      </w:r>
      <w:r w:rsidRPr="00700EA3">
        <w:t>he case is bounded by role</w:t>
      </w:r>
      <w:r w:rsidRPr="00700EA3" w:rsidR="00AA60E3">
        <w:t xml:space="preserve"> </w:t>
      </w:r>
      <w:r w:rsidRPr="00700EA3" w:rsidR="00680D1B">
        <w:t>(</w:t>
      </w:r>
      <w:r w:rsidRPr="00700EA3" w:rsidR="00AA60E3">
        <w:t>academics)</w:t>
      </w:r>
      <w:r w:rsidRPr="00700EA3" w:rsidR="006541B9">
        <w:t>,</w:t>
      </w:r>
      <w:r w:rsidRPr="00700EA3">
        <w:t xml:space="preserve"> organisation</w:t>
      </w:r>
      <w:r w:rsidRPr="00700EA3" w:rsidR="00AA60E3">
        <w:t xml:space="preserve"> (a UK university)</w:t>
      </w:r>
      <w:r w:rsidRPr="00700EA3" w:rsidR="006541B9">
        <w:t>,</w:t>
      </w:r>
      <w:r w:rsidRPr="00700EA3">
        <w:t xml:space="preserve"> process</w:t>
      </w:r>
      <w:r w:rsidRPr="00700EA3" w:rsidR="00AA60E3">
        <w:t xml:space="preserve"> (digital capabilities development)</w:t>
      </w:r>
      <w:r w:rsidRPr="00700EA3" w:rsidR="006541B9">
        <w:t>,</w:t>
      </w:r>
      <w:r w:rsidRPr="00700EA3">
        <w:t xml:space="preserve"> and period</w:t>
      </w:r>
      <w:r w:rsidRPr="00700EA3" w:rsidR="00AA60E3">
        <w:t xml:space="preserve"> (current practice)</w:t>
      </w:r>
      <w:r w:rsidRPr="00700EA3">
        <w:t xml:space="preserve"> (Miles</w:t>
      </w:r>
      <w:r w:rsidRPr="00700EA3" w:rsidR="007611CC">
        <w:t xml:space="preserve"> et al.</w:t>
      </w:r>
      <w:r w:rsidRPr="00700EA3" w:rsidR="006541B9">
        <w:t>,</w:t>
      </w:r>
      <w:r w:rsidRPr="00700EA3">
        <w:t xml:space="preserve"> 2020). This methodological choice is appropriate for examining the multifaceted interactions between academics</w:t>
      </w:r>
      <w:r w:rsidRPr="00700EA3" w:rsidR="006541B9">
        <w:t>,</w:t>
      </w:r>
      <w:r w:rsidRPr="00700EA3">
        <w:t xml:space="preserve"> digital tools</w:t>
      </w:r>
      <w:r w:rsidRPr="00700EA3" w:rsidR="006541B9">
        <w:t>,</w:t>
      </w:r>
      <w:r w:rsidRPr="00700EA3">
        <w:t xml:space="preserve"> and institutional contexts that characterise digital capabilities development.</w:t>
      </w:r>
    </w:p>
    <w:p w:rsidRPr="00700EA3" w:rsidR="001631D3" w:rsidP="001631D3" w:rsidRDefault="00B01857" w14:paraId="1ED3A7B0" w14:textId="21E9002E">
      <w:pPr>
        <w:pStyle w:val="Heading3"/>
        <w:rPr>
          <w:rFonts w:ascii="Arial" w:hAnsi="Arial" w:cs="Arial"/>
          <w:b/>
          <w:bCs/>
        </w:rPr>
      </w:pPr>
      <w:bookmarkStart w:name="_Toc170462046" w:id="36"/>
      <w:r w:rsidRPr="00700EA3">
        <w:rPr>
          <w:rFonts w:ascii="Arial" w:hAnsi="Arial" w:cs="Arial"/>
        </w:rPr>
        <w:t>Research site and context</w:t>
      </w:r>
      <w:bookmarkEnd w:id="34"/>
      <w:bookmarkEnd w:id="35"/>
      <w:bookmarkEnd w:id="36"/>
    </w:p>
    <w:p w:rsidRPr="00700EA3" w:rsidR="001631D3" w:rsidP="05F5E45B" w:rsidRDefault="3B5DA71C" w14:paraId="38D4C66E" w14:textId="7F785109">
      <w:pPr>
        <w:rPr>
          <w:rFonts w:eastAsiaTheme="majorEastAsia"/>
        </w:rPr>
      </w:pPr>
      <w:r w:rsidRPr="00700EA3">
        <w:rPr>
          <w:rFonts w:eastAsiaTheme="majorEastAsia"/>
        </w:rPr>
        <w:t>The research site is a research-intensive HE institution in the UK that is highly ranked for engineering (Complete University Guide</w:t>
      </w:r>
      <w:r w:rsidRPr="00700EA3" w:rsidR="006541B9">
        <w:rPr>
          <w:rFonts w:eastAsiaTheme="majorEastAsia"/>
        </w:rPr>
        <w:t>,</w:t>
      </w:r>
      <w:r w:rsidRPr="00700EA3">
        <w:rPr>
          <w:rFonts w:eastAsiaTheme="majorEastAsia"/>
        </w:rPr>
        <w:t xml:space="preserve"> 2023; The Guardian</w:t>
      </w:r>
      <w:r w:rsidRPr="00700EA3" w:rsidR="006541B9">
        <w:rPr>
          <w:rFonts w:eastAsiaTheme="majorEastAsia"/>
        </w:rPr>
        <w:t>,</w:t>
      </w:r>
      <w:r w:rsidRPr="00700EA3">
        <w:rPr>
          <w:rFonts w:eastAsiaTheme="majorEastAsia"/>
        </w:rPr>
        <w:t xml:space="preserve"> 2023; Times Higher Education</w:t>
      </w:r>
      <w:r w:rsidRPr="00700EA3" w:rsidR="006541B9">
        <w:rPr>
          <w:rFonts w:eastAsiaTheme="majorEastAsia"/>
        </w:rPr>
        <w:t>,</w:t>
      </w:r>
      <w:r w:rsidRPr="00700EA3">
        <w:rPr>
          <w:rFonts w:eastAsiaTheme="majorEastAsia"/>
        </w:rPr>
        <w:t xml:space="preserve"> 2023). The institution has </w:t>
      </w:r>
      <w:r w:rsidRPr="00700EA3" w:rsidR="00AA60E3">
        <w:rPr>
          <w:rFonts w:eastAsiaTheme="majorEastAsia"/>
        </w:rPr>
        <w:t>invested significantly in digital capabilities development</w:t>
      </w:r>
      <w:r w:rsidRPr="00700EA3" w:rsidR="006541B9">
        <w:rPr>
          <w:rFonts w:eastAsiaTheme="majorEastAsia"/>
        </w:rPr>
        <w:t>,</w:t>
      </w:r>
      <w:r w:rsidRPr="00700EA3" w:rsidR="00AA60E3">
        <w:rPr>
          <w:rFonts w:eastAsiaTheme="majorEastAsia"/>
        </w:rPr>
        <w:t xml:space="preserve"> including subscription to a self-assessment platform and online learning resources. Activity within the Faculty of Engineering and Physical Sciences (FEPS) </w:t>
      </w:r>
      <w:r w:rsidRPr="00700EA3" w:rsidR="004F0C18">
        <w:rPr>
          <w:rFonts w:eastAsiaTheme="majorEastAsia"/>
        </w:rPr>
        <w:t>provides an appropriate context for examining</w:t>
      </w:r>
      <w:r w:rsidRPr="00700EA3" w:rsidR="00AA60E3">
        <w:rPr>
          <w:rFonts w:eastAsiaTheme="majorEastAsia"/>
        </w:rPr>
        <w:t xml:space="preserve"> digital capabilities development by academics at research-intensive universities. </w:t>
      </w:r>
    </w:p>
    <w:p w:rsidRPr="00700EA3" w:rsidR="00AA60E3" w:rsidP="00AA60E3" w:rsidRDefault="00AA60E3" w14:paraId="3B5C0EAC" w14:textId="732C5A3E">
      <w:pPr>
        <w:pStyle w:val="Heading3"/>
        <w:rPr>
          <w:rFonts w:ascii="Arial" w:hAnsi="Arial" w:cs="Arial"/>
        </w:rPr>
      </w:pPr>
      <w:r w:rsidRPr="00700EA3">
        <w:rPr>
          <w:rFonts w:ascii="Arial" w:hAnsi="Arial" w:cs="Arial"/>
        </w:rPr>
        <w:t>Positionality statement</w:t>
      </w:r>
    </w:p>
    <w:p w:rsidRPr="00700EA3" w:rsidR="00681535" w:rsidP="00681535" w:rsidRDefault="00681535" w14:paraId="095877D1" w14:textId="5C5783C3">
      <w:pPr>
        <w:spacing w:after="160"/>
      </w:pPr>
      <w:r w:rsidRPr="00700EA3">
        <w:t>As a constructivist-interpretivist, my research stance is shaped by Lincoln &amp; Guba</w:t>
      </w:r>
      <w:r w:rsidRPr="00700EA3" w:rsidR="00576850">
        <w:t>’</w:t>
      </w:r>
      <w:r w:rsidRPr="00700EA3">
        <w:t>s (2016) exploration of the dual nature of reality encompassing its physical manifestation alongside the web of associated meanings and social interactions</w:t>
      </w:r>
      <w:r w:rsidRPr="00700EA3" w:rsidR="00401555">
        <w:t xml:space="preserve"> – which in practice means that participants’ accounts are treated as interpretations of experience rather than objective reports of practice</w:t>
      </w:r>
      <w:r w:rsidRPr="00700EA3">
        <w:t>. Central to this perspective is the acknowledgment of research participants as co-creators of knowledge, with their viewpoints accorded equal significance.</w:t>
      </w:r>
    </w:p>
    <w:p w:rsidRPr="00700EA3" w:rsidR="00747E50" w:rsidP="00747E50" w:rsidRDefault="00801847" w14:paraId="53B6555F" w14:textId="4C34E9C3">
      <w:pPr>
        <w:rPr>
          <w:lang w:eastAsia="en-GB"/>
        </w:rPr>
      </w:pPr>
      <w:bookmarkStart w:name="_Toc345980013" w:id="37"/>
      <w:bookmarkStart w:name="_Toc165804457" w:id="38"/>
      <w:bookmarkStart w:name="_Toc170462047" w:id="39"/>
      <w:r w:rsidRPr="00700EA3">
        <w:rPr>
          <w:lang w:eastAsia="en-GB"/>
        </w:rPr>
        <w:t>I have</w:t>
      </w:r>
      <w:r w:rsidRPr="00700EA3" w:rsidR="00747E50">
        <w:rPr>
          <w:lang w:eastAsia="en-GB"/>
        </w:rPr>
        <w:t xml:space="preserve"> been employed at the research institution for </w:t>
      </w:r>
      <w:r w:rsidRPr="00700EA3" w:rsidR="005D21C9">
        <w:rPr>
          <w:lang w:eastAsia="en-GB"/>
        </w:rPr>
        <w:t xml:space="preserve">over </w:t>
      </w:r>
      <w:r w:rsidRPr="00700EA3" w:rsidR="00747E50">
        <w:rPr>
          <w:lang w:eastAsia="en-GB"/>
        </w:rPr>
        <w:t>a decade</w:t>
      </w:r>
      <w:r w:rsidRPr="00700EA3" w:rsidR="006541B9">
        <w:rPr>
          <w:lang w:eastAsia="en-GB"/>
        </w:rPr>
        <w:t>,</w:t>
      </w:r>
      <w:r w:rsidRPr="00700EA3" w:rsidR="00747E50">
        <w:rPr>
          <w:lang w:eastAsia="en-GB"/>
        </w:rPr>
        <w:t xml:space="preserve"> establishing a network of contacts and developing a deep understanding of the institution</w:t>
      </w:r>
      <w:r w:rsidRPr="00700EA3" w:rsidR="00576850">
        <w:rPr>
          <w:lang w:eastAsia="en-GB"/>
        </w:rPr>
        <w:t>’</w:t>
      </w:r>
      <w:r w:rsidRPr="00700EA3" w:rsidR="00747E50">
        <w:rPr>
          <w:lang w:eastAsia="en-GB"/>
        </w:rPr>
        <w:t>s values and customs. This cultural familiarity provides a common frame of reference with participants and facilitates drawing inferences from their responses. As Hampton et al. (2021) note</w:t>
      </w:r>
      <w:r w:rsidRPr="00700EA3" w:rsidR="006541B9">
        <w:rPr>
          <w:lang w:eastAsia="en-GB"/>
        </w:rPr>
        <w:t>,</w:t>
      </w:r>
      <w:r w:rsidRPr="00700EA3" w:rsidR="00747E50">
        <w:rPr>
          <w:lang w:eastAsia="en-GB"/>
        </w:rPr>
        <w:t xml:space="preserve"> researcher positionality influences each phase of the research process</w:t>
      </w:r>
      <w:r w:rsidRPr="00700EA3" w:rsidR="006541B9">
        <w:rPr>
          <w:lang w:eastAsia="en-GB"/>
        </w:rPr>
        <w:t>,</w:t>
      </w:r>
      <w:r w:rsidRPr="00700EA3" w:rsidR="00747E50">
        <w:rPr>
          <w:lang w:eastAsia="en-GB"/>
        </w:rPr>
        <w:t xml:space="preserve"> from initial construction of research questions through to dissemination of findings.</w:t>
      </w:r>
    </w:p>
    <w:p w:rsidRPr="00700EA3" w:rsidR="00747E50" w:rsidP="00747E50" w:rsidRDefault="00312ED3" w14:paraId="14F600DF" w14:textId="10BFF0C5">
      <w:pPr>
        <w:rPr>
          <w:lang w:eastAsia="en-GB"/>
        </w:rPr>
      </w:pPr>
      <w:r w:rsidRPr="00700EA3">
        <w:t>Th</w:t>
      </w:r>
      <w:r w:rsidRPr="00700EA3" w:rsidR="00801847">
        <w:t xml:space="preserve">is constructivist-interpretivist </w:t>
      </w:r>
      <w:r w:rsidRPr="00700EA3">
        <w:t>stance informed both methodological choices and interpretive processes throughout the study</w:t>
      </w:r>
      <w:r w:rsidRPr="00700EA3" w:rsidR="00B568F5">
        <w:t>,</w:t>
      </w:r>
      <w:r w:rsidRPr="00700EA3">
        <w:t xml:space="preserve"> prioritis</w:t>
      </w:r>
      <w:r w:rsidRPr="00700EA3" w:rsidR="00801847">
        <w:t>ing</w:t>
      </w:r>
      <w:r w:rsidRPr="00700EA3">
        <w:t xml:space="preserve"> participants</w:t>
      </w:r>
      <w:r w:rsidRPr="00700EA3" w:rsidR="00576850">
        <w:t>’</w:t>
      </w:r>
      <w:r w:rsidRPr="00700EA3">
        <w:t xml:space="preserve"> meanings and experiences. </w:t>
      </w:r>
      <w:r w:rsidRPr="00700EA3" w:rsidR="00E31B5A">
        <w:rPr>
          <w:lang w:eastAsia="en-GB"/>
        </w:rPr>
        <w:t>My</w:t>
      </w:r>
      <w:r w:rsidRPr="00700EA3" w:rsidR="00747E50">
        <w:rPr>
          <w:lang w:eastAsia="en-GB"/>
        </w:rPr>
        <w:t xml:space="preserve"> position as an institutional insider brings both advantages and </w:t>
      </w:r>
      <w:r w:rsidRPr="00700EA3" w:rsidR="00E31B5A">
        <w:rPr>
          <w:lang w:eastAsia="en-GB"/>
        </w:rPr>
        <w:t>methodological challenges</w:t>
      </w:r>
      <w:r w:rsidRPr="00700EA3" w:rsidR="00747E50">
        <w:rPr>
          <w:lang w:eastAsia="en-GB"/>
        </w:rPr>
        <w:t>. This insider status enables nuanced understanding of contextual factors and facilitates participant recruitment and rapport-building. However</w:t>
      </w:r>
      <w:r w:rsidRPr="00700EA3" w:rsidR="006541B9">
        <w:rPr>
          <w:lang w:eastAsia="en-GB"/>
        </w:rPr>
        <w:t>,</w:t>
      </w:r>
      <w:r w:rsidRPr="00700EA3" w:rsidR="00747E50">
        <w:rPr>
          <w:lang w:eastAsia="en-GB"/>
        </w:rPr>
        <w:t xml:space="preserve"> </w:t>
      </w:r>
      <w:r w:rsidRPr="00700EA3" w:rsidR="00A96EC4">
        <w:rPr>
          <w:lang w:eastAsia="en-GB"/>
        </w:rPr>
        <w:t>my</w:t>
      </w:r>
      <w:r w:rsidRPr="00700EA3" w:rsidR="00422574">
        <w:rPr>
          <w:lang w:eastAsia="en-GB"/>
        </w:rPr>
        <w:t xml:space="preserve"> employment within an IT-related department </w:t>
      </w:r>
      <w:r w:rsidRPr="00700EA3" w:rsidR="00747E50">
        <w:rPr>
          <w:lang w:eastAsia="en-GB"/>
        </w:rPr>
        <w:t xml:space="preserve">might </w:t>
      </w:r>
      <w:r w:rsidRPr="00700EA3" w:rsidR="00422574">
        <w:rPr>
          <w:lang w:eastAsia="en-GB"/>
        </w:rPr>
        <w:t xml:space="preserve">have </w:t>
      </w:r>
      <w:r w:rsidRPr="00700EA3" w:rsidR="00747E50">
        <w:rPr>
          <w:lang w:eastAsia="en-GB"/>
        </w:rPr>
        <w:t>led some participants to perceive an agenda to promote technology use. To address this concern</w:t>
      </w:r>
      <w:r w:rsidRPr="00700EA3" w:rsidR="006541B9">
        <w:rPr>
          <w:lang w:eastAsia="en-GB"/>
        </w:rPr>
        <w:t>,</w:t>
      </w:r>
      <w:r w:rsidRPr="00700EA3" w:rsidR="00747E50">
        <w:rPr>
          <w:lang w:eastAsia="en-GB"/>
        </w:rPr>
        <w:t xml:space="preserve"> participants were reassured </w:t>
      </w:r>
      <w:r w:rsidRPr="00700EA3" w:rsidR="00A96EC4">
        <w:rPr>
          <w:lang w:eastAsia="en-GB"/>
        </w:rPr>
        <w:t xml:space="preserve">at the outset of each interview </w:t>
      </w:r>
      <w:r w:rsidRPr="00700EA3" w:rsidR="00747E50">
        <w:rPr>
          <w:lang w:eastAsia="en-GB"/>
        </w:rPr>
        <w:t>that responses would remain anonymous and that the research was not evaluative in nature</w:t>
      </w:r>
      <w:r w:rsidRPr="00700EA3" w:rsidR="00A2041C">
        <w:rPr>
          <w:lang w:eastAsia="en-GB"/>
        </w:rPr>
        <w:t>; this was also stated explicitly in the participant information sheet.</w:t>
      </w:r>
    </w:p>
    <w:p w:rsidRPr="00700EA3" w:rsidR="00747E50" w:rsidP="00747E50" w:rsidRDefault="00A2041C" w14:paraId="3C8C18F1" w14:textId="2432E08A">
      <w:pPr>
        <w:rPr>
          <w:lang w:eastAsia="en-GB"/>
        </w:rPr>
      </w:pPr>
      <w:r w:rsidRPr="00700EA3">
        <w:rPr>
          <w:lang w:eastAsia="en-GB"/>
        </w:rPr>
        <w:t>I</w:t>
      </w:r>
      <w:r w:rsidRPr="00700EA3" w:rsidR="00747E50">
        <w:rPr>
          <w:lang w:eastAsia="en-GB"/>
        </w:rPr>
        <w:t xml:space="preserve"> approache</w:t>
      </w:r>
      <w:r w:rsidRPr="00700EA3" w:rsidR="00454253">
        <w:rPr>
          <w:lang w:eastAsia="en-GB"/>
        </w:rPr>
        <w:t>d</w:t>
      </w:r>
      <w:r w:rsidRPr="00700EA3" w:rsidR="00747E50">
        <w:rPr>
          <w:lang w:eastAsia="en-GB"/>
        </w:rPr>
        <w:t xml:space="preserve"> this work from an interpretive paradigm</w:t>
      </w:r>
      <w:r w:rsidRPr="00700EA3" w:rsidR="006541B9">
        <w:rPr>
          <w:lang w:eastAsia="en-GB"/>
        </w:rPr>
        <w:t>,</w:t>
      </w:r>
      <w:r w:rsidRPr="00700EA3" w:rsidR="00747E50">
        <w:rPr>
          <w:lang w:eastAsia="en-GB"/>
        </w:rPr>
        <w:t xml:space="preserve"> acknowledging that analysis is inherently shaped by personal experiences and perspectives. </w:t>
      </w:r>
      <w:r w:rsidRPr="00700EA3">
        <w:rPr>
          <w:lang w:eastAsia="en-GB"/>
        </w:rPr>
        <w:t>My</w:t>
      </w:r>
      <w:r w:rsidRPr="00700EA3" w:rsidR="00747E50">
        <w:rPr>
          <w:lang w:eastAsia="en-GB"/>
        </w:rPr>
        <w:t xml:space="preserve"> background in learning design and technology implementation influence</w:t>
      </w:r>
      <w:r w:rsidRPr="00700EA3" w:rsidR="001C55BE">
        <w:rPr>
          <w:lang w:eastAsia="en-GB"/>
        </w:rPr>
        <w:t>d</w:t>
      </w:r>
      <w:r w:rsidRPr="00700EA3" w:rsidR="00747E50">
        <w:rPr>
          <w:lang w:eastAsia="en-GB"/>
        </w:rPr>
        <w:t xml:space="preserve"> the interpretation of participants</w:t>
      </w:r>
      <w:r w:rsidRPr="00700EA3" w:rsidR="00576850">
        <w:rPr>
          <w:lang w:eastAsia="en-GB"/>
        </w:rPr>
        <w:t>’</w:t>
      </w:r>
      <w:r w:rsidRPr="00700EA3" w:rsidR="00747E50">
        <w:rPr>
          <w:lang w:eastAsia="en-GB"/>
        </w:rPr>
        <w:t xml:space="preserve"> responses regarding digital tools and capabilities. This background offer</w:t>
      </w:r>
      <w:r w:rsidRPr="00700EA3" w:rsidR="001C55BE">
        <w:rPr>
          <w:lang w:eastAsia="en-GB"/>
        </w:rPr>
        <w:t>ed</w:t>
      </w:r>
      <w:r w:rsidRPr="00700EA3" w:rsidR="00747E50">
        <w:rPr>
          <w:lang w:eastAsia="en-GB"/>
        </w:rPr>
        <w:t xml:space="preserve"> valuable insights for understanding nuances in participants</w:t>
      </w:r>
      <w:r w:rsidRPr="00700EA3" w:rsidR="00576850">
        <w:rPr>
          <w:lang w:eastAsia="en-GB"/>
        </w:rPr>
        <w:t>’</w:t>
      </w:r>
      <w:r w:rsidRPr="00700EA3" w:rsidR="00747E50">
        <w:rPr>
          <w:lang w:eastAsia="en-GB"/>
        </w:rPr>
        <w:t xml:space="preserve"> accounts whil</w:t>
      </w:r>
      <w:r w:rsidRPr="00700EA3" w:rsidR="00A976B7">
        <w:rPr>
          <w:lang w:eastAsia="en-GB"/>
        </w:rPr>
        <w:t>st</w:t>
      </w:r>
      <w:r w:rsidRPr="00700EA3" w:rsidR="00747E50">
        <w:rPr>
          <w:lang w:eastAsia="en-GB"/>
        </w:rPr>
        <w:t xml:space="preserve"> potentially introducing biases toward</w:t>
      </w:r>
      <w:r w:rsidRPr="00700EA3" w:rsidR="00CA5041">
        <w:rPr>
          <w:lang w:eastAsia="en-GB"/>
        </w:rPr>
        <w:t>s</w:t>
      </w:r>
      <w:r w:rsidRPr="00700EA3" w:rsidR="00747E50">
        <w:rPr>
          <w:lang w:eastAsia="en-GB"/>
        </w:rPr>
        <w:t xml:space="preserve"> technology-oriented solutions. </w:t>
      </w:r>
      <w:r w:rsidRPr="00700EA3" w:rsidR="009E48AB">
        <w:rPr>
          <w:lang w:eastAsia="en-GB"/>
        </w:rPr>
        <w:t xml:space="preserve">Equally, deep institutional familiarity carries a risk of normalising practices that an outsider might question; I sought to guard against this by treating familiar institutional arrangements as analytically significant rather than assumed. </w:t>
      </w:r>
      <w:r w:rsidRPr="00700EA3" w:rsidR="00747E50">
        <w:rPr>
          <w:lang w:eastAsia="en-GB"/>
        </w:rPr>
        <w:t>Throughout the research process</w:t>
      </w:r>
      <w:r w:rsidRPr="00700EA3" w:rsidR="006541B9">
        <w:rPr>
          <w:lang w:eastAsia="en-GB"/>
        </w:rPr>
        <w:t>,</w:t>
      </w:r>
      <w:r w:rsidRPr="00700EA3" w:rsidR="00747E50">
        <w:rPr>
          <w:lang w:eastAsia="en-GB"/>
        </w:rPr>
        <w:t xml:space="preserve"> </w:t>
      </w:r>
      <w:r w:rsidRPr="00700EA3" w:rsidR="00C55EA5">
        <w:rPr>
          <w:lang w:eastAsia="en-GB"/>
        </w:rPr>
        <w:t>I</w:t>
      </w:r>
      <w:r w:rsidRPr="00700EA3" w:rsidR="00747E50">
        <w:rPr>
          <w:lang w:eastAsia="en-GB"/>
        </w:rPr>
        <w:t xml:space="preserve"> maintained reflexivity about these influences through regular journaling</w:t>
      </w:r>
      <w:r w:rsidRPr="00700EA3" w:rsidR="006541B9">
        <w:rPr>
          <w:lang w:eastAsia="en-GB"/>
        </w:rPr>
        <w:t>,</w:t>
      </w:r>
      <w:r w:rsidRPr="00700EA3" w:rsidR="00747E50">
        <w:rPr>
          <w:lang w:eastAsia="en-GB"/>
        </w:rPr>
        <w:t xml:space="preserve"> whil</w:t>
      </w:r>
      <w:r w:rsidRPr="00700EA3" w:rsidR="00C55EA5">
        <w:rPr>
          <w:lang w:eastAsia="en-GB"/>
        </w:rPr>
        <w:t>st</w:t>
      </w:r>
      <w:r w:rsidRPr="00700EA3" w:rsidR="00747E50">
        <w:rPr>
          <w:lang w:eastAsia="en-GB"/>
        </w:rPr>
        <w:t xml:space="preserve"> recognising that complete objectivity is neither possible nor desirable in interpretive research. This approach aligns with what Hampton et al. (2021) describe as making </w:t>
      </w:r>
      <w:r w:rsidRPr="00700EA3" w:rsidR="006541B9">
        <w:rPr>
          <w:lang w:eastAsia="en-GB"/>
        </w:rPr>
        <w:t>“</w:t>
      </w:r>
      <w:r w:rsidRPr="00700EA3" w:rsidR="00747E50">
        <w:rPr>
          <w:lang w:eastAsia="en-GB"/>
        </w:rPr>
        <w:t>the invisible decisions and interpretations of the researcher visible in the study.</w:t>
      </w:r>
      <w:r w:rsidRPr="00700EA3" w:rsidR="006541B9">
        <w:rPr>
          <w:lang w:eastAsia="en-GB"/>
        </w:rPr>
        <w:t>”</w:t>
      </w:r>
    </w:p>
    <w:p w:rsidRPr="00700EA3" w:rsidR="00747E50" w:rsidP="00747E50" w:rsidRDefault="00D85F8B" w14:paraId="65A5BCA6" w14:textId="4AF7B4D6">
      <w:pPr>
        <w:rPr>
          <w:lang w:eastAsia="en-GB"/>
        </w:rPr>
      </w:pPr>
      <w:r w:rsidRPr="00700EA3">
        <w:rPr>
          <w:lang w:eastAsia="en-GB"/>
        </w:rPr>
        <w:t>My</w:t>
      </w:r>
      <w:r w:rsidRPr="00700EA3" w:rsidR="00747E50">
        <w:rPr>
          <w:lang w:eastAsia="en-GB"/>
        </w:rPr>
        <w:t xml:space="preserve"> positionality influenced data collection and analysis processes. During interviews</w:t>
      </w:r>
      <w:r w:rsidRPr="00700EA3" w:rsidR="006541B9">
        <w:rPr>
          <w:lang w:eastAsia="en-GB"/>
        </w:rPr>
        <w:t>,</w:t>
      </w:r>
      <w:r w:rsidRPr="00700EA3" w:rsidR="00747E50">
        <w:rPr>
          <w:lang w:eastAsia="en-GB"/>
        </w:rPr>
        <w:t xml:space="preserve"> shared institutional knowledge created opportunities for deeper probing of responses based on contextual understanding. In the analytical phase</w:t>
      </w:r>
      <w:r w:rsidRPr="00700EA3" w:rsidR="006541B9">
        <w:rPr>
          <w:lang w:eastAsia="en-GB"/>
        </w:rPr>
        <w:t>,</w:t>
      </w:r>
      <w:r w:rsidRPr="00700EA3" w:rsidR="00747E50">
        <w:rPr>
          <w:lang w:eastAsia="en-GB"/>
        </w:rPr>
        <w:t xml:space="preserve"> </w:t>
      </w:r>
      <w:r w:rsidRPr="00700EA3">
        <w:rPr>
          <w:lang w:eastAsia="en-GB"/>
        </w:rPr>
        <w:t>my</w:t>
      </w:r>
      <w:r w:rsidRPr="00700EA3" w:rsidR="00747E50">
        <w:rPr>
          <w:lang w:eastAsia="en-GB"/>
        </w:rPr>
        <w:t xml:space="preserve"> familiarity with institutional systems and practices helped identify tensions between stated policies and lived experiences of participants. </w:t>
      </w:r>
      <w:r w:rsidRPr="00700EA3" w:rsidR="002468F3">
        <w:t>This stance influenced how contradictions within activity systems were identified and interpreted</w:t>
      </w:r>
      <w:r w:rsidRPr="00700EA3" w:rsidR="006541B9">
        <w:t>,</w:t>
      </w:r>
      <w:r w:rsidRPr="00700EA3" w:rsidR="002468F3">
        <w:t xml:space="preserve"> with particular attention to how participants made sense of institutional tensions. </w:t>
      </w:r>
      <w:r w:rsidRPr="00700EA3">
        <w:t>My</w:t>
      </w:r>
      <w:r w:rsidRPr="00700EA3" w:rsidR="002468F3">
        <w:t xml:space="preserve"> commitment to constructivist principles shaped decisions to validate interpretations through member checking </w:t>
      </w:r>
      <w:r w:rsidRPr="00700EA3" w:rsidR="00005376">
        <w:t xml:space="preserve">– whereby participants were provided with summaries of key analytical </w:t>
      </w:r>
      <w:r w:rsidRPr="00700EA3" w:rsidR="00005376">
        <w:t xml:space="preserve">interpretations and invited to comment, with any resulting clarifications incorporated into the final analysis - </w:t>
      </w:r>
      <w:r w:rsidRPr="00700EA3" w:rsidR="002468F3">
        <w:t>and to present findings in ways that preserved participants</w:t>
      </w:r>
      <w:r w:rsidRPr="00700EA3" w:rsidR="00576850">
        <w:t>’</w:t>
      </w:r>
      <w:r w:rsidRPr="00700EA3" w:rsidR="002468F3">
        <w:t xml:space="preserve"> voices alongside analytical insights</w:t>
      </w:r>
      <w:r w:rsidRPr="00700EA3" w:rsidR="00747E50">
        <w:rPr>
          <w:lang w:eastAsia="en-GB"/>
        </w:rPr>
        <w:t>.</w:t>
      </w:r>
    </w:p>
    <w:p w:rsidRPr="00700EA3" w:rsidR="001631D3" w:rsidP="001631D3" w:rsidRDefault="001631D3" w14:paraId="3FF69267" w14:textId="7645DB44">
      <w:pPr>
        <w:pStyle w:val="Heading3"/>
        <w:rPr>
          <w:rFonts w:ascii="Arial" w:hAnsi="Arial" w:cs="Arial"/>
          <w:b/>
          <w:bCs/>
        </w:rPr>
      </w:pPr>
      <w:r w:rsidRPr="00700EA3">
        <w:rPr>
          <w:rFonts w:ascii="Arial" w:hAnsi="Arial" w:cs="Arial"/>
        </w:rPr>
        <w:t>S</w:t>
      </w:r>
      <w:bookmarkEnd w:id="37"/>
      <w:bookmarkEnd w:id="38"/>
      <w:bookmarkEnd w:id="39"/>
      <w:r w:rsidRPr="00700EA3" w:rsidR="00B01857">
        <w:rPr>
          <w:rFonts w:ascii="Arial" w:hAnsi="Arial" w:cs="Arial"/>
        </w:rPr>
        <w:t>ampling and participants</w:t>
      </w:r>
    </w:p>
    <w:p w:rsidRPr="00700EA3" w:rsidR="00AA6A1B" w:rsidP="00DB4276" w:rsidRDefault="00AA6A1B" w14:paraId="1634AF1A" w14:textId="586FFF46">
      <w:bookmarkStart w:name="_Toc821905432" w:id="40"/>
      <w:bookmarkStart w:name="_Toc165804459" w:id="41"/>
      <w:bookmarkStart w:name="_Toc170462048" w:id="42"/>
      <w:r w:rsidRPr="00700EA3">
        <w:t xml:space="preserve">Participants were purposively sampled to include academics whose roles position them to reveal the tensions involved in integrating digital capabilities into engineering teaching. Education-focused academics were selected because they carry the primary burden of curriculum delivery and are therefore ideally positioned to illuminate the challenges of implementing new curriculum requirements within the context of workload intensification. These academics typically have substantially heavier teaching loads than </w:t>
      </w:r>
      <w:r w:rsidRPr="00700EA3" w:rsidR="00C65C31">
        <w:t>other</w:t>
      </w:r>
      <w:r w:rsidRPr="00700EA3">
        <w:t xml:space="preserve"> academic roles, engage more intensively with curriculum design, and focus specifically on student learning outcomes (Bull et al., 2024). Their experiences reveal systemic tensions that affect all academics but are acute and visible in this group due to their concentration in intensive instructional duties</w:t>
      </w:r>
      <w:r w:rsidRPr="00700EA3" w:rsidR="00C65C31">
        <w:t>.</w:t>
      </w:r>
    </w:p>
    <w:p w:rsidRPr="00700EA3" w:rsidR="00321DA7" w:rsidP="00DB4276" w:rsidRDefault="00FB3944" w14:paraId="61AFC0F9" w14:textId="0FB33CDD">
      <w:pPr>
        <w:rPr>
          <w:lang w:eastAsia="en-GB"/>
        </w:rPr>
      </w:pPr>
      <w:r w:rsidRPr="00700EA3">
        <w:t>P</w:t>
      </w:r>
      <w:r w:rsidRPr="00700EA3" w:rsidR="00321DA7">
        <w:t xml:space="preserve">articipants were </w:t>
      </w:r>
      <w:r w:rsidRPr="00700EA3">
        <w:t>recruited through convenience sampling</w:t>
      </w:r>
      <w:r w:rsidRPr="00700EA3" w:rsidR="00443DDB">
        <w:t xml:space="preserve"> via email</w:t>
      </w:r>
      <w:r w:rsidRPr="00700EA3">
        <w:t xml:space="preserve"> and snowballing</w:t>
      </w:r>
      <w:r w:rsidRPr="00700EA3" w:rsidR="006541B9">
        <w:t>,</w:t>
      </w:r>
      <w:r w:rsidRPr="00700EA3">
        <w:t xml:space="preserve"> targeting </w:t>
      </w:r>
      <w:r w:rsidRPr="00700EA3" w:rsidR="00227ACC">
        <w:t>education-focused</w:t>
      </w:r>
      <w:r w:rsidRPr="00700EA3">
        <w:t xml:space="preserve"> academics from </w:t>
      </w:r>
      <w:r w:rsidRPr="00700EA3" w:rsidR="001C4C11">
        <w:t>FEPS</w:t>
      </w:r>
      <w:r w:rsidRPr="00700EA3">
        <w:t xml:space="preserve"> </w:t>
      </w:r>
      <w:r w:rsidRPr="00700EA3" w:rsidR="00321DA7">
        <w:t>who had</w:t>
      </w:r>
      <w:r w:rsidRPr="00700EA3">
        <w:t xml:space="preserve"> taught at the institution for at least two years</w:t>
      </w:r>
      <w:r w:rsidRPr="00700EA3" w:rsidR="002B42C0">
        <w:t>. S</w:t>
      </w:r>
      <w:r w:rsidRPr="00700EA3" w:rsidR="00321DA7">
        <w:t xml:space="preserve">ix academics teaching </w:t>
      </w:r>
      <w:r w:rsidRPr="00700EA3" w:rsidR="002B42C0">
        <w:t>engineering students were recruited</w:t>
      </w:r>
      <w:r w:rsidRPr="00700EA3" w:rsidR="006541B9">
        <w:t>,</w:t>
      </w:r>
      <w:r w:rsidRPr="00700EA3" w:rsidR="00321DA7">
        <w:t xml:space="preserve"> </w:t>
      </w:r>
      <w:r w:rsidRPr="00700EA3" w:rsidR="002B42C0">
        <w:t>representing</w:t>
      </w:r>
      <w:r w:rsidRPr="00700EA3" w:rsidR="00321DA7">
        <w:t xml:space="preserve"> a range of levels from </w:t>
      </w:r>
      <w:r w:rsidRPr="00700EA3" w:rsidR="008C0813">
        <w:t>f</w:t>
      </w:r>
      <w:r w:rsidRPr="00700EA3" w:rsidR="00321DA7">
        <w:t xml:space="preserve">oundation </w:t>
      </w:r>
      <w:r w:rsidRPr="00700EA3" w:rsidR="008C0813">
        <w:t>y</w:t>
      </w:r>
      <w:r w:rsidRPr="00700EA3" w:rsidR="00321DA7">
        <w:t>ear</w:t>
      </w:r>
      <w:r w:rsidRPr="00700EA3" w:rsidR="00DF0483">
        <w:t xml:space="preserve"> (for high-achieving students </w:t>
      </w:r>
      <w:r w:rsidRPr="00700EA3" w:rsidR="00443DDB">
        <w:t>without</w:t>
      </w:r>
      <w:r w:rsidRPr="00700EA3" w:rsidR="00DF0483">
        <w:t xml:space="preserve"> the necessary pre-requisites) </w:t>
      </w:r>
      <w:r w:rsidRPr="00700EA3" w:rsidR="00321DA7">
        <w:t>to master</w:t>
      </w:r>
      <w:r w:rsidRPr="00700EA3" w:rsidR="00576850">
        <w:t>’</w:t>
      </w:r>
      <w:r w:rsidRPr="00700EA3" w:rsidR="00321DA7">
        <w:t>s degree. To maintain confidentiality</w:t>
      </w:r>
      <w:r w:rsidRPr="00700EA3" w:rsidR="006541B9">
        <w:t>,</w:t>
      </w:r>
      <w:r w:rsidRPr="00700EA3" w:rsidR="00321DA7">
        <w:t xml:space="preserve"> pseudonyms </w:t>
      </w:r>
      <w:r w:rsidRPr="00700EA3" w:rsidR="002B42C0">
        <w:t>are</w:t>
      </w:r>
      <w:r w:rsidRPr="00700EA3" w:rsidR="00321DA7">
        <w:t xml:space="preserve"> used: Alex</w:t>
      </w:r>
      <w:r w:rsidRPr="00700EA3" w:rsidR="006541B9">
        <w:t>,</w:t>
      </w:r>
      <w:r w:rsidRPr="00700EA3" w:rsidR="00321DA7">
        <w:t xml:space="preserve"> Boris</w:t>
      </w:r>
      <w:r w:rsidRPr="00700EA3" w:rsidR="006541B9">
        <w:t>,</w:t>
      </w:r>
      <w:r w:rsidRPr="00700EA3" w:rsidR="00321DA7">
        <w:t xml:space="preserve"> Chris</w:t>
      </w:r>
      <w:r w:rsidRPr="00700EA3" w:rsidR="006541B9">
        <w:t>,</w:t>
      </w:r>
      <w:r w:rsidRPr="00700EA3" w:rsidR="00321DA7">
        <w:t xml:space="preserve"> Della</w:t>
      </w:r>
      <w:r w:rsidRPr="00700EA3" w:rsidR="006541B9">
        <w:t>,</w:t>
      </w:r>
      <w:r w:rsidRPr="00700EA3" w:rsidR="00321DA7">
        <w:t xml:space="preserve"> Eric</w:t>
      </w:r>
      <w:r w:rsidRPr="00700EA3" w:rsidR="006541B9">
        <w:t>,</w:t>
      </w:r>
      <w:r w:rsidRPr="00700EA3" w:rsidR="00321DA7">
        <w:t xml:space="preserve"> and Felicity. The sample included two academics involved with the </w:t>
      </w:r>
      <w:r w:rsidRPr="00700EA3" w:rsidR="008C0813">
        <w:t>f</w:t>
      </w:r>
      <w:r w:rsidRPr="00700EA3" w:rsidR="00321DA7">
        <w:t xml:space="preserve">oundation </w:t>
      </w:r>
      <w:r w:rsidRPr="00700EA3" w:rsidR="008C0813">
        <w:t>y</w:t>
      </w:r>
      <w:r w:rsidRPr="00700EA3" w:rsidR="00321DA7">
        <w:t>ear programme</w:t>
      </w:r>
      <w:r w:rsidRPr="00700EA3" w:rsidR="006541B9">
        <w:t>,</w:t>
      </w:r>
      <w:r w:rsidRPr="00700EA3" w:rsidR="00321DA7">
        <w:t xml:space="preserve"> three academics teaching core engineering modules</w:t>
      </w:r>
      <w:r w:rsidRPr="00700EA3" w:rsidR="006541B9">
        <w:t>,</w:t>
      </w:r>
      <w:r w:rsidRPr="00700EA3" w:rsidR="00321DA7">
        <w:t xml:space="preserve"> and one academic with both teaching and programme leadership responsibilities.</w:t>
      </w:r>
    </w:p>
    <w:p w:rsidRPr="00700EA3" w:rsidR="00321DA7" w:rsidP="00DB4276" w:rsidRDefault="002B42C0" w14:paraId="2E8AF324" w14:textId="7FF926A9">
      <w:r w:rsidRPr="00700EA3">
        <w:t>T</w:t>
      </w:r>
      <w:r w:rsidRPr="00700EA3" w:rsidR="00321DA7">
        <w:t>he sample size aligns with established qualitative research principles for case study methodology. Malterud et al. (201</w:t>
      </w:r>
      <w:r w:rsidRPr="00700EA3" w:rsidR="00A2468E">
        <w:t>5</w:t>
      </w:r>
      <w:r w:rsidRPr="00700EA3" w:rsidR="00321DA7">
        <w:t xml:space="preserve">) propose the concept of </w:t>
      </w:r>
      <w:r w:rsidRPr="00700EA3" w:rsidR="00097730">
        <w:t>“</w:t>
      </w:r>
      <w:r w:rsidRPr="00700EA3" w:rsidR="00321DA7">
        <w:t>information power</w:t>
      </w:r>
      <w:r w:rsidRPr="00700EA3" w:rsidR="00097730">
        <w:t>”</w:t>
      </w:r>
      <w:r w:rsidRPr="00700EA3" w:rsidR="006541B9">
        <w:t>,</w:t>
      </w:r>
      <w:r w:rsidRPr="00700EA3" w:rsidR="00321DA7">
        <w:t xml:space="preserve"> suggesting that the more relevant information a sample holds for the study</w:t>
      </w:r>
      <w:r w:rsidRPr="00700EA3" w:rsidR="00576850">
        <w:t>’</w:t>
      </w:r>
      <w:r w:rsidRPr="00700EA3" w:rsidR="00321DA7">
        <w:t>s aims</w:t>
      </w:r>
      <w:r w:rsidRPr="00700EA3" w:rsidR="006541B9">
        <w:t>,</w:t>
      </w:r>
      <w:r w:rsidRPr="00700EA3" w:rsidR="00321DA7">
        <w:t xml:space="preserve"> the fewer participants are needed. Guest et al. (2006) found that data saturation often occurs within the first twelve interviews</w:t>
      </w:r>
      <w:r w:rsidRPr="00700EA3" w:rsidR="006541B9">
        <w:t>,</w:t>
      </w:r>
      <w:r w:rsidRPr="00700EA3" w:rsidR="00321DA7">
        <w:t xml:space="preserve"> with basic thematic elements present after just six interviews. The current sample achieved sufficient depth through purposeful selection of participants representing various teaching roles</w:t>
      </w:r>
      <w:r w:rsidRPr="00700EA3" w:rsidR="006541B9">
        <w:t>,</w:t>
      </w:r>
      <w:r w:rsidRPr="00700EA3" w:rsidR="00321DA7">
        <w:t xml:space="preserve"> allowing for theoretical saturation of key concepts under investigation (Hennink et al.</w:t>
      </w:r>
      <w:r w:rsidRPr="00700EA3" w:rsidR="006541B9">
        <w:t>,</w:t>
      </w:r>
      <w:r w:rsidRPr="00700EA3" w:rsidR="00321DA7">
        <w:t xml:space="preserve"> 2017).</w:t>
      </w:r>
    </w:p>
    <w:p w:rsidRPr="00700EA3" w:rsidR="00321DA7" w:rsidP="00321DA7" w:rsidRDefault="00321DA7" w14:paraId="239E6806" w14:textId="131F29E9">
      <w:pPr>
        <w:pStyle w:val="whitespace-normal"/>
        <w:spacing w:before="0" w:beforeAutospacing="0" w:after="240" w:afterAutospacing="0" w:line="360" w:lineRule="auto"/>
        <w:rPr>
          <w:rFonts w:ascii="Arial" w:hAnsi="Arial" w:cs="Arial"/>
        </w:rPr>
      </w:pPr>
      <w:r w:rsidRPr="00700EA3">
        <w:rPr>
          <w:rFonts w:ascii="Arial" w:hAnsi="Arial" w:cs="Arial"/>
        </w:rPr>
        <w:t>The focus on a single faculty within one institution allows for contextual coherence and analytical depth</w:t>
      </w:r>
      <w:r w:rsidRPr="00700EA3" w:rsidR="006541B9">
        <w:rPr>
          <w:rFonts w:ascii="Arial" w:hAnsi="Arial" w:cs="Arial"/>
        </w:rPr>
        <w:t>,</w:t>
      </w:r>
      <w:r w:rsidRPr="00700EA3">
        <w:rPr>
          <w:rFonts w:ascii="Arial" w:hAnsi="Arial" w:cs="Arial"/>
        </w:rPr>
        <w:t xml:space="preserve"> though it necessarily limits </w:t>
      </w:r>
      <w:r w:rsidRPr="00700EA3" w:rsidR="00A64F1D">
        <w:rPr>
          <w:rFonts w:ascii="Arial" w:hAnsi="Arial" w:cs="Arial"/>
        </w:rPr>
        <w:t>wider applicability</w:t>
      </w:r>
      <w:r w:rsidRPr="00700EA3">
        <w:rPr>
          <w:rFonts w:ascii="Arial" w:hAnsi="Arial" w:cs="Arial"/>
        </w:rPr>
        <w:t xml:space="preserve">. </w:t>
      </w:r>
      <w:r w:rsidRPr="00700EA3" w:rsidR="00B11D21">
        <w:rPr>
          <w:rFonts w:ascii="Arial" w:hAnsi="Arial" w:cs="Arial"/>
        </w:rPr>
        <w:t>T</w:t>
      </w:r>
      <w:r w:rsidRPr="00700EA3">
        <w:rPr>
          <w:rFonts w:ascii="Arial" w:hAnsi="Arial" w:cs="Arial"/>
        </w:rPr>
        <w:t>his study aims for theoretical generalisability through detailed analysis of patterns and mechanisms that may be transferable to similar contexts. This approach aligns with case study methodology</w:t>
      </w:r>
      <w:r w:rsidRPr="00700EA3" w:rsidR="00576850">
        <w:rPr>
          <w:rFonts w:ascii="Arial" w:hAnsi="Arial" w:cs="Arial"/>
        </w:rPr>
        <w:t>’</w:t>
      </w:r>
      <w:r w:rsidRPr="00700EA3">
        <w:rPr>
          <w:rFonts w:ascii="Arial" w:hAnsi="Arial" w:cs="Arial"/>
        </w:rPr>
        <w:t>s emphasis on depth rather than breadth (Flyvbjerg</w:t>
      </w:r>
      <w:r w:rsidRPr="00700EA3" w:rsidR="006541B9">
        <w:rPr>
          <w:rFonts w:ascii="Arial" w:hAnsi="Arial" w:cs="Arial"/>
        </w:rPr>
        <w:t>,</w:t>
      </w:r>
      <w:r w:rsidRPr="00700EA3">
        <w:rPr>
          <w:rFonts w:ascii="Arial" w:hAnsi="Arial" w:cs="Arial"/>
        </w:rPr>
        <w:t xml:space="preserve"> 2006) and is consistent with Stake</w:t>
      </w:r>
      <w:r w:rsidRPr="00700EA3" w:rsidR="00576850">
        <w:rPr>
          <w:rFonts w:ascii="Arial" w:hAnsi="Arial" w:cs="Arial"/>
        </w:rPr>
        <w:t>’</w:t>
      </w:r>
      <w:r w:rsidRPr="00700EA3">
        <w:rPr>
          <w:rFonts w:ascii="Arial" w:hAnsi="Arial" w:cs="Arial"/>
        </w:rPr>
        <w:t>s (</w:t>
      </w:r>
      <w:r w:rsidRPr="00700EA3" w:rsidR="00B11D21">
        <w:rPr>
          <w:rFonts w:ascii="Arial" w:hAnsi="Arial" w:cs="Arial"/>
        </w:rPr>
        <w:t>199</w:t>
      </w:r>
      <w:r w:rsidRPr="00700EA3">
        <w:rPr>
          <w:rFonts w:ascii="Arial" w:hAnsi="Arial" w:cs="Arial"/>
        </w:rPr>
        <w:t>5) emphasis on particularisation rather than generalisation as the primary strength of case study research.</w:t>
      </w:r>
    </w:p>
    <w:p w:rsidRPr="00700EA3" w:rsidR="001631D3" w:rsidP="001631D3" w:rsidRDefault="001631D3" w14:paraId="6A13D0DD" w14:textId="77777777">
      <w:pPr>
        <w:pStyle w:val="Heading3"/>
        <w:rPr>
          <w:rFonts w:ascii="Arial" w:hAnsi="Arial" w:cs="Arial"/>
          <w:b/>
          <w:bCs/>
        </w:rPr>
      </w:pPr>
      <w:r w:rsidRPr="00700EA3">
        <w:rPr>
          <w:rFonts w:ascii="Arial" w:hAnsi="Arial" w:cs="Arial"/>
        </w:rPr>
        <w:t>Data collection method</w:t>
      </w:r>
      <w:bookmarkEnd w:id="40"/>
      <w:bookmarkEnd w:id="41"/>
      <w:bookmarkEnd w:id="42"/>
    </w:p>
    <w:p w:rsidRPr="00700EA3" w:rsidR="001631D3" w:rsidP="001631D3" w:rsidRDefault="0065229C" w14:paraId="15409CA8" w14:textId="2AF5D03F">
      <w:pPr>
        <w:rPr>
          <w:rFonts w:eastAsiaTheme="majorEastAsia"/>
        </w:rPr>
      </w:pPr>
      <w:r w:rsidRPr="00700EA3">
        <w:rPr>
          <w:rFonts w:eastAsiaTheme="majorEastAsia"/>
        </w:rPr>
        <w:t>S</w:t>
      </w:r>
      <w:r w:rsidRPr="00700EA3" w:rsidR="001631D3">
        <w:rPr>
          <w:rFonts w:eastAsiaTheme="majorEastAsia"/>
        </w:rPr>
        <w:t>ix</w:t>
      </w:r>
      <w:r w:rsidRPr="00700EA3" w:rsidR="001622AF">
        <w:rPr>
          <w:rFonts w:eastAsiaTheme="majorEastAsia"/>
        </w:rPr>
        <w:t xml:space="preserve"> </w:t>
      </w:r>
      <w:r w:rsidRPr="00700EA3" w:rsidR="001631D3">
        <w:rPr>
          <w:rFonts w:eastAsiaTheme="majorEastAsia"/>
        </w:rPr>
        <w:t xml:space="preserve">semi-structured online interviews </w:t>
      </w:r>
      <w:r w:rsidRPr="00700EA3" w:rsidR="001622AF">
        <w:rPr>
          <w:rFonts w:eastAsiaTheme="majorEastAsia"/>
        </w:rPr>
        <w:t xml:space="preserve">of </w:t>
      </w:r>
      <w:r w:rsidRPr="00700EA3" w:rsidR="002468F3">
        <w:rPr>
          <w:rFonts w:eastAsiaTheme="majorEastAsia"/>
        </w:rPr>
        <w:t>~</w:t>
      </w:r>
      <w:r w:rsidRPr="00700EA3" w:rsidR="001622AF">
        <w:rPr>
          <w:rFonts w:eastAsiaTheme="majorEastAsia"/>
        </w:rPr>
        <w:t xml:space="preserve">60 minutes </w:t>
      </w:r>
      <w:r w:rsidRPr="00700EA3" w:rsidR="00A24678">
        <w:rPr>
          <w:rFonts w:eastAsiaTheme="majorEastAsia"/>
        </w:rPr>
        <w:t>were conducted</w:t>
      </w:r>
      <w:r w:rsidRPr="00700EA3" w:rsidR="00B440EB">
        <w:rPr>
          <w:rFonts w:eastAsiaTheme="majorEastAsia"/>
        </w:rPr>
        <w:t xml:space="preserve"> in early 2024</w:t>
      </w:r>
      <w:r w:rsidRPr="00700EA3" w:rsidR="00A24678">
        <w:rPr>
          <w:rFonts w:eastAsiaTheme="majorEastAsia"/>
        </w:rPr>
        <w:t xml:space="preserve"> </w:t>
      </w:r>
      <w:r w:rsidRPr="00700EA3" w:rsidR="001631D3">
        <w:rPr>
          <w:rFonts w:eastAsiaTheme="majorEastAsia"/>
        </w:rPr>
        <w:t>using Microsoft Teams. The interview</w:t>
      </w:r>
      <w:r w:rsidRPr="00700EA3" w:rsidR="001622AF">
        <w:rPr>
          <w:rFonts w:eastAsiaTheme="majorEastAsia"/>
        </w:rPr>
        <w:t xml:space="preserve"> guide</w:t>
      </w:r>
      <w:r w:rsidRPr="00700EA3" w:rsidR="001631D3">
        <w:rPr>
          <w:rFonts w:eastAsiaTheme="majorEastAsia"/>
        </w:rPr>
        <w:t xml:space="preserve"> drew on Mwanza-Simwami</w:t>
      </w:r>
      <w:r w:rsidRPr="00700EA3" w:rsidR="00576850">
        <w:rPr>
          <w:rFonts w:eastAsiaTheme="majorEastAsia"/>
        </w:rPr>
        <w:t>’</w:t>
      </w:r>
      <w:r w:rsidRPr="00700EA3" w:rsidR="001631D3">
        <w:rPr>
          <w:rFonts w:eastAsiaTheme="majorEastAsia"/>
        </w:rPr>
        <w:t xml:space="preserve">s </w:t>
      </w:r>
      <w:r w:rsidRPr="00700EA3" w:rsidR="000F7A50">
        <w:rPr>
          <w:rFonts w:eastAsiaTheme="majorEastAsia"/>
        </w:rPr>
        <w:t xml:space="preserve">(2011) </w:t>
      </w:r>
      <w:r w:rsidRPr="00700EA3" w:rsidR="001631D3">
        <w:rPr>
          <w:rFonts w:eastAsiaTheme="majorEastAsia"/>
        </w:rPr>
        <w:t>AODM questions</w:t>
      </w:r>
      <w:r w:rsidRPr="00700EA3" w:rsidR="006541B9">
        <w:t>,</w:t>
      </w:r>
      <w:r w:rsidRPr="00700EA3" w:rsidR="00B01857">
        <w:t xml:space="preserve"> which were specifically developed to operationalise</w:t>
      </w:r>
      <w:r w:rsidRPr="00700EA3" w:rsidR="00154DB9">
        <w:t xml:space="preserve"> Activity Theory </w:t>
      </w:r>
      <w:r w:rsidRPr="00700EA3" w:rsidR="00B01857">
        <w:t>in research contexts</w:t>
      </w:r>
      <w:r w:rsidRPr="00700EA3" w:rsidR="00B01857">
        <w:rPr>
          <w:rFonts w:eastAsiaTheme="majorEastAsia"/>
        </w:rPr>
        <w:t>.</w:t>
      </w:r>
    </w:p>
    <w:p w:rsidRPr="00700EA3" w:rsidR="009406C4" w:rsidP="009406C4" w:rsidRDefault="009406C4" w14:paraId="27CE7402" w14:textId="265AE86B">
      <w:pPr>
        <w:rPr>
          <w:rFonts w:eastAsiaTheme="majorEastAsia"/>
        </w:rPr>
      </w:pPr>
      <w:r w:rsidRPr="00700EA3">
        <w:rPr>
          <w:rFonts w:eastAsiaTheme="majorEastAsia"/>
        </w:rPr>
        <w:t xml:space="preserve">The interview guide (available in </w:t>
      </w:r>
      <w:hyperlink w:history="1" w:anchor="_Appendix_A_–">
        <w:r w:rsidRPr="00700EA3">
          <w:rPr>
            <w:rStyle w:val="Hyperlink"/>
            <w:rFonts w:eastAsiaTheme="majorEastAsia"/>
          </w:rPr>
          <w:t>Appendix A</w:t>
        </w:r>
      </w:hyperlink>
      <w:r w:rsidRPr="00700EA3">
        <w:rPr>
          <w:rFonts w:eastAsiaTheme="majorEastAsia"/>
        </w:rPr>
        <w:t xml:space="preserve">) included questions such as: </w:t>
      </w:r>
      <w:r w:rsidRPr="00700EA3" w:rsidR="006541B9">
        <w:rPr>
          <w:rFonts w:eastAsiaTheme="majorEastAsia"/>
        </w:rPr>
        <w:t>“</w:t>
      </w:r>
      <w:r w:rsidRPr="00700EA3">
        <w:rPr>
          <w:rFonts w:eastAsiaTheme="majorEastAsia"/>
        </w:rPr>
        <w:t>Are there any institutional policies or guidance</w:t>
      </w:r>
      <w:r w:rsidRPr="00700EA3" w:rsidR="006541B9">
        <w:rPr>
          <w:rFonts w:eastAsiaTheme="majorEastAsia"/>
        </w:rPr>
        <w:t>,</w:t>
      </w:r>
      <w:r w:rsidRPr="00700EA3">
        <w:rPr>
          <w:rFonts w:eastAsiaTheme="majorEastAsia"/>
        </w:rPr>
        <w:t xml:space="preserve"> or disciplinary or professional norms that influence your approach to developing student digital capabilities?</w:t>
      </w:r>
      <w:r w:rsidRPr="00700EA3" w:rsidR="006541B9">
        <w:rPr>
          <w:rFonts w:eastAsiaTheme="majorEastAsia"/>
        </w:rPr>
        <w:t>”</w:t>
      </w:r>
      <w:r w:rsidRPr="00700EA3">
        <w:rPr>
          <w:rFonts w:eastAsiaTheme="majorEastAsia"/>
        </w:rPr>
        <w:t xml:space="preserve"> </w:t>
      </w:r>
      <w:r w:rsidRPr="00700EA3" w:rsidR="00915953">
        <w:rPr>
          <w:rFonts w:eastAsiaTheme="majorEastAsia"/>
        </w:rPr>
        <w:t>Q</w:t>
      </w:r>
      <w:r w:rsidRPr="00700EA3">
        <w:rPr>
          <w:rFonts w:eastAsiaTheme="majorEastAsia"/>
        </w:rPr>
        <w:t>uestions were organised around key</w:t>
      </w:r>
      <w:r w:rsidRPr="00700EA3" w:rsidR="00154DB9">
        <w:rPr>
          <w:rFonts w:eastAsiaTheme="majorEastAsia"/>
        </w:rPr>
        <w:t xml:space="preserve"> Activity Theory </w:t>
      </w:r>
      <w:r w:rsidRPr="00700EA3">
        <w:rPr>
          <w:rFonts w:eastAsiaTheme="majorEastAsia"/>
        </w:rPr>
        <w:t>components (</w:t>
      </w:r>
      <w:r w:rsidRPr="00700EA3">
        <w:rPr>
          <w:rFonts w:eastAsiaTheme="majorEastAsia"/>
          <w:i/>
          <w:iCs/>
        </w:rPr>
        <w:t>Subject</w:t>
      </w:r>
      <w:r w:rsidRPr="00700EA3" w:rsidR="006541B9">
        <w:rPr>
          <w:rFonts w:eastAsiaTheme="majorEastAsia"/>
        </w:rPr>
        <w:t>,</w:t>
      </w:r>
      <w:r w:rsidRPr="00700EA3">
        <w:rPr>
          <w:rFonts w:eastAsiaTheme="majorEastAsia"/>
        </w:rPr>
        <w:t xml:space="preserve"> </w:t>
      </w:r>
      <w:r w:rsidRPr="00700EA3">
        <w:rPr>
          <w:rFonts w:eastAsiaTheme="majorEastAsia"/>
          <w:i/>
          <w:iCs/>
        </w:rPr>
        <w:t>Tools</w:t>
      </w:r>
      <w:r w:rsidRPr="00700EA3" w:rsidR="006541B9">
        <w:rPr>
          <w:rFonts w:eastAsiaTheme="majorEastAsia"/>
        </w:rPr>
        <w:t>,</w:t>
      </w:r>
      <w:r w:rsidRPr="00700EA3">
        <w:rPr>
          <w:rFonts w:eastAsiaTheme="majorEastAsia"/>
        </w:rPr>
        <w:t xml:space="preserve"> </w:t>
      </w:r>
      <w:r w:rsidRPr="00700EA3">
        <w:rPr>
          <w:rFonts w:eastAsiaTheme="majorEastAsia"/>
          <w:i/>
          <w:iCs/>
        </w:rPr>
        <w:t>Object</w:t>
      </w:r>
      <w:r w:rsidRPr="00700EA3" w:rsidR="006541B9">
        <w:rPr>
          <w:rFonts w:eastAsiaTheme="majorEastAsia"/>
        </w:rPr>
        <w:t>,</w:t>
      </w:r>
      <w:r w:rsidRPr="00700EA3">
        <w:rPr>
          <w:rFonts w:eastAsiaTheme="majorEastAsia"/>
        </w:rPr>
        <w:t xml:space="preserve"> </w:t>
      </w:r>
      <w:r w:rsidRPr="00700EA3">
        <w:rPr>
          <w:rFonts w:eastAsiaTheme="majorEastAsia"/>
          <w:i/>
          <w:iCs/>
        </w:rPr>
        <w:t>Rules</w:t>
      </w:r>
      <w:r w:rsidRPr="00700EA3" w:rsidR="006541B9">
        <w:rPr>
          <w:rFonts w:eastAsiaTheme="majorEastAsia"/>
        </w:rPr>
        <w:t>,</w:t>
      </w:r>
      <w:r w:rsidRPr="00700EA3">
        <w:rPr>
          <w:rFonts w:eastAsiaTheme="majorEastAsia"/>
        </w:rPr>
        <w:t xml:space="preserve"> </w:t>
      </w:r>
      <w:r w:rsidRPr="00700EA3">
        <w:rPr>
          <w:rFonts w:eastAsiaTheme="majorEastAsia"/>
          <w:i/>
          <w:iCs/>
        </w:rPr>
        <w:t>Community</w:t>
      </w:r>
      <w:r w:rsidRPr="00700EA3" w:rsidR="006541B9">
        <w:rPr>
          <w:rFonts w:eastAsiaTheme="majorEastAsia"/>
        </w:rPr>
        <w:t>,</w:t>
      </w:r>
      <w:r w:rsidRPr="00700EA3">
        <w:rPr>
          <w:rFonts w:eastAsiaTheme="majorEastAsia"/>
        </w:rPr>
        <w:t xml:space="preserve"> </w:t>
      </w:r>
      <w:r w:rsidRPr="00700EA3">
        <w:rPr>
          <w:rFonts w:eastAsiaTheme="majorEastAsia"/>
          <w:i/>
          <w:iCs/>
        </w:rPr>
        <w:t>Division of Labour</w:t>
      </w:r>
      <w:r w:rsidRPr="00700EA3">
        <w:rPr>
          <w:rFonts w:eastAsiaTheme="majorEastAsia"/>
        </w:rPr>
        <w:t>) to ensure comprehensive coverage of the activity system.</w:t>
      </w:r>
    </w:p>
    <w:p w:rsidRPr="00700EA3" w:rsidR="00915953" w:rsidP="00915953" w:rsidRDefault="00915953" w14:paraId="05B62CAF" w14:textId="0CBE4920">
      <w:pPr>
        <w:rPr>
          <w:lang w:eastAsia="en-GB"/>
        </w:rPr>
      </w:pPr>
      <w:bookmarkStart w:name="_Toc1179377260" w:id="43"/>
      <w:bookmarkStart w:name="_Toc165804460" w:id="44"/>
      <w:bookmarkStart w:name="_Toc170462049" w:id="45"/>
      <w:r w:rsidRPr="00700EA3">
        <w:rPr>
          <w:lang w:eastAsia="en-GB"/>
        </w:rPr>
        <w:t>Not all questions were asked in every interview; rather</w:t>
      </w:r>
      <w:r w:rsidRPr="00700EA3" w:rsidR="006541B9">
        <w:rPr>
          <w:lang w:eastAsia="en-GB"/>
        </w:rPr>
        <w:t>,</w:t>
      </w:r>
      <w:r w:rsidRPr="00700EA3">
        <w:rPr>
          <w:lang w:eastAsia="en-GB"/>
        </w:rPr>
        <w:t xml:space="preserve"> the semi-structured approach allowed for following participant responses and exploring emergent themes whilst ensuring coverage of core</w:t>
      </w:r>
      <w:r w:rsidRPr="00700EA3" w:rsidR="00154DB9">
        <w:rPr>
          <w:lang w:eastAsia="en-GB"/>
        </w:rPr>
        <w:t xml:space="preserve"> Activity Theory </w:t>
      </w:r>
      <w:r w:rsidRPr="00700EA3">
        <w:rPr>
          <w:lang w:eastAsia="en-GB"/>
        </w:rPr>
        <w:t>components. Interviews explored participants</w:t>
      </w:r>
      <w:r w:rsidRPr="00700EA3" w:rsidR="00576850">
        <w:rPr>
          <w:lang w:eastAsia="en-GB"/>
        </w:rPr>
        <w:t>’</w:t>
      </w:r>
      <w:r w:rsidRPr="00700EA3">
        <w:rPr>
          <w:lang w:eastAsia="en-GB"/>
        </w:rPr>
        <w:t xml:space="preserve"> perceptions of their role and workload</w:t>
      </w:r>
      <w:r w:rsidRPr="00700EA3" w:rsidR="006541B9">
        <w:rPr>
          <w:lang w:eastAsia="en-GB"/>
        </w:rPr>
        <w:t>,</w:t>
      </w:r>
      <w:r w:rsidRPr="00700EA3">
        <w:rPr>
          <w:lang w:eastAsia="en-GB"/>
        </w:rPr>
        <w:t xml:space="preserve"> views on curriculum expectations</w:t>
      </w:r>
      <w:r w:rsidRPr="00700EA3" w:rsidR="006541B9">
        <w:rPr>
          <w:lang w:eastAsia="en-GB"/>
        </w:rPr>
        <w:t>,</w:t>
      </w:r>
      <w:r w:rsidRPr="00700EA3">
        <w:rPr>
          <w:lang w:eastAsia="en-GB"/>
        </w:rPr>
        <w:t xml:space="preserve"> and perspectives on student digital capabilities.</w:t>
      </w:r>
    </w:p>
    <w:p w:rsidRPr="00700EA3" w:rsidR="001631D3" w:rsidP="001631D3" w:rsidRDefault="001631D3" w14:paraId="613C640A" w14:textId="77777777">
      <w:pPr>
        <w:pStyle w:val="Heading3"/>
        <w:rPr>
          <w:rFonts w:ascii="Arial" w:hAnsi="Arial" w:cs="Arial"/>
          <w:b/>
          <w:bCs/>
        </w:rPr>
      </w:pPr>
      <w:r w:rsidRPr="00700EA3">
        <w:rPr>
          <w:rFonts w:ascii="Arial" w:hAnsi="Arial" w:cs="Arial"/>
        </w:rPr>
        <w:t>Data management</w:t>
      </w:r>
      <w:bookmarkEnd w:id="43"/>
      <w:bookmarkEnd w:id="44"/>
      <w:bookmarkEnd w:id="45"/>
    </w:p>
    <w:p w:rsidRPr="00700EA3" w:rsidR="009406C4" w:rsidP="001631D3" w:rsidRDefault="001631D3" w14:paraId="0EE969FB" w14:textId="0537A92E">
      <w:r w:rsidRPr="00700EA3">
        <w:t xml:space="preserve">Ethics approval was gained from </w:t>
      </w:r>
      <w:r w:rsidRPr="00700EA3" w:rsidR="001622AF">
        <w:t>the institutional research ethics committee</w:t>
      </w:r>
      <w:r w:rsidRPr="00700EA3">
        <w:t xml:space="preserve">. Participants </w:t>
      </w:r>
      <w:r w:rsidRPr="00700EA3" w:rsidR="001622AF">
        <w:t xml:space="preserve">provided informed consent and </w:t>
      </w:r>
      <w:r w:rsidRPr="00700EA3" w:rsidR="009406C4">
        <w:t>had the opportunity to review their interview transcripts and request redactions or clarifications.</w:t>
      </w:r>
      <w:r w:rsidRPr="00700EA3" w:rsidR="001622AF">
        <w:t xml:space="preserve"> All interviews were recorded with permission and transcribed verbatim.</w:t>
      </w:r>
    </w:p>
    <w:p w:rsidRPr="00700EA3" w:rsidR="001631D3" w:rsidP="001631D3" w:rsidRDefault="001631D3" w14:paraId="1CF1B3CD" w14:textId="2E3E929A">
      <w:pPr>
        <w:pStyle w:val="Heading3"/>
        <w:rPr>
          <w:rFonts w:ascii="Arial" w:hAnsi="Arial" w:cs="Arial"/>
        </w:rPr>
      </w:pPr>
      <w:bookmarkStart w:name="_Toc576073465" w:id="46"/>
      <w:bookmarkStart w:name="_Toc165804461" w:id="47"/>
      <w:bookmarkStart w:name="_Toc170462050" w:id="48"/>
      <w:r w:rsidRPr="00700EA3">
        <w:rPr>
          <w:rFonts w:ascii="Arial" w:hAnsi="Arial" w:cs="Arial"/>
        </w:rPr>
        <w:t xml:space="preserve">Data </w:t>
      </w:r>
      <w:bookmarkEnd w:id="46"/>
      <w:bookmarkEnd w:id="47"/>
      <w:r w:rsidRPr="00700EA3" w:rsidR="00F06D5A">
        <w:rPr>
          <w:rFonts w:ascii="Arial" w:hAnsi="Arial" w:cs="Arial"/>
        </w:rPr>
        <w:t>analysis</w:t>
      </w:r>
      <w:bookmarkEnd w:id="48"/>
    </w:p>
    <w:p w:rsidRPr="00700EA3" w:rsidR="009406C4" w:rsidP="009406C4" w:rsidRDefault="009406C4" w14:paraId="31E49DC4" w14:textId="1C7E3F8F">
      <w:pPr>
        <w:rPr>
          <w:rFonts w:eastAsiaTheme="majorEastAsia"/>
        </w:rPr>
      </w:pPr>
      <w:r w:rsidRPr="00700EA3">
        <w:rPr>
          <w:rFonts w:eastAsiaTheme="majorEastAsia"/>
        </w:rPr>
        <w:t xml:space="preserve">Deductive coding of anonymised interview transcripts </w:t>
      </w:r>
      <w:r w:rsidRPr="00700EA3" w:rsidR="00915953">
        <w:rPr>
          <w:rFonts w:eastAsiaTheme="majorEastAsia"/>
        </w:rPr>
        <w:t xml:space="preserve">was conducted </w:t>
      </w:r>
      <w:r w:rsidRPr="00700EA3">
        <w:rPr>
          <w:rFonts w:eastAsiaTheme="majorEastAsia"/>
        </w:rPr>
        <w:t>using NVivo software</w:t>
      </w:r>
      <w:r w:rsidRPr="00700EA3" w:rsidR="006541B9">
        <w:rPr>
          <w:rFonts w:eastAsiaTheme="majorEastAsia"/>
        </w:rPr>
        <w:t>,</w:t>
      </w:r>
      <w:r w:rsidRPr="00700EA3" w:rsidR="00915953">
        <w:rPr>
          <w:rFonts w:eastAsiaTheme="majorEastAsia"/>
        </w:rPr>
        <w:t xml:space="preserve"> employing</w:t>
      </w:r>
      <w:r w:rsidRPr="00700EA3">
        <w:rPr>
          <w:rFonts w:eastAsiaTheme="majorEastAsia"/>
        </w:rPr>
        <w:t xml:space="preserve"> a codebook derived from</w:t>
      </w:r>
      <w:r w:rsidRPr="00700EA3" w:rsidR="00154DB9">
        <w:rPr>
          <w:rFonts w:eastAsiaTheme="majorEastAsia"/>
        </w:rPr>
        <w:t xml:space="preserve"> Activity Theory </w:t>
      </w:r>
      <w:r w:rsidRPr="00700EA3" w:rsidR="00915953">
        <w:rPr>
          <w:rFonts w:eastAsiaTheme="majorEastAsia"/>
        </w:rPr>
        <w:t>(</w:t>
      </w:r>
      <w:r w:rsidRPr="00700EA3" w:rsidR="002133C4">
        <w:rPr>
          <w:rFonts w:eastAsiaTheme="majorEastAsia"/>
        </w:rPr>
        <w:t xml:space="preserve">Engeström, </w:t>
      </w:r>
      <w:r w:rsidRPr="00700EA3" w:rsidR="00915953">
        <w:rPr>
          <w:rFonts w:eastAsiaTheme="majorEastAsia"/>
        </w:rPr>
        <w:t>20</w:t>
      </w:r>
      <w:r w:rsidRPr="00700EA3" w:rsidR="002133C4">
        <w:rPr>
          <w:rFonts w:eastAsiaTheme="majorEastAsia"/>
        </w:rPr>
        <w:t>14</w:t>
      </w:r>
      <w:r w:rsidRPr="00700EA3" w:rsidR="00915953">
        <w:rPr>
          <w:rFonts w:eastAsiaTheme="majorEastAsia"/>
        </w:rPr>
        <w:t>)</w:t>
      </w:r>
      <w:r w:rsidRPr="00700EA3" w:rsidR="00736EA9">
        <w:rPr>
          <w:rFonts w:eastAsiaTheme="majorEastAsia"/>
        </w:rPr>
        <w:t>.</w:t>
      </w:r>
      <w:r w:rsidRPr="00700EA3" w:rsidR="00915953">
        <w:rPr>
          <w:rFonts w:eastAsiaTheme="majorEastAsia"/>
        </w:rPr>
        <w:t xml:space="preserve"> </w:t>
      </w:r>
      <w:r w:rsidRPr="00700EA3">
        <w:rPr>
          <w:rFonts w:eastAsiaTheme="majorEastAsia"/>
        </w:rPr>
        <w:t xml:space="preserve">The codebook (summarised in </w:t>
      </w:r>
      <w:hyperlink w:history="1" w:anchor="_Appendix_B_–">
        <w:r w:rsidRPr="00700EA3">
          <w:rPr>
            <w:rStyle w:val="Hyperlink"/>
            <w:rFonts w:eastAsiaTheme="majorEastAsia"/>
          </w:rPr>
          <w:t>Appendix B</w:t>
        </w:r>
      </w:hyperlink>
      <w:r w:rsidRPr="00700EA3">
        <w:rPr>
          <w:rFonts w:eastAsiaTheme="majorEastAsia"/>
        </w:rPr>
        <w:t>) included operational definitions for each</w:t>
      </w:r>
      <w:r w:rsidRPr="00700EA3" w:rsidR="00154DB9">
        <w:rPr>
          <w:rFonts w:eastAsiaTheme="majorEastAsia"/>
        </w:rPr>
        <w:t xml:space="preserve"> Activity Theory </w:t>
      </w:r>
      <w:r w:rsidRPr="00700EA3">
        <w:rPr>
          <w:rFonts w:eastAsiaTheme="majorEastAsia"/>
        </w:rPr>
        <w:t>component and contradiction level</w:t>
      </w:r>
      <w:r w:rsidRPr="00700EA3" w:rsidR="006541B9">
        <w:rPr>
          <w:rFonts w:eastAsiaTheme="majorEastAsia"/>
        </w:rPr>
        <w:t>,</w:t>
      </w:r>
      <w:r w:rsidRPr="00700EA3">
        <w:rPr>
          <w:rFonts w:eastAsiaTheme="majorEastAsia"/>
        </w:rPr>
        <w:t xml:space="preserve"> along with example indicators. </w:t>
      </w:r>
    </w:p>
    <w:p w:rsidRPr="00700EA3" w:rsidR="009406C4" w:rsidP="00915953" w:rsidRDefault="009406C4" w14:paraId="1DB1738F" w14:textId="7E68AA3D">
      <w:r w:rsidRPr="00700EA3">
        <w:t>The analysis process involved six stages:</w:t>
      </w:r>
      <w:r w:rsidRPr="00700EA3" w:rsidR="00395AC6">
        <w:t xml:space="preserve"> </w:t>
      </w:r>
      <w:r w:rsidRPr="00700EA3" w:rsidR="00915953">
        <w:rPr>
          <w:rFonts w:eastAsiaTheme="majorEastAsia"/>
        </w:rPr>
        <w:t>f</w:t>
      </w:r>
      <w:r w:rsidRPr="00700EA3">
        <w:rPr>
          <w:rFonts w:eastAsiaTheme="majorEastAsia"/>
        </w:rPr>
        <w:t>amiliarisation</w:t>
      </w:r>
      <w:r w:rsidRPr="00700EA3">
        <w:t xml:space="preserve"> with interview data through reading and re-reading transcripts</w:t>
      </w:r>
      <w:r w:rsidRPr="00700EA3" w:rsidR="00915953">
        <w:t>; i</w:t>
      </w:r>
      <w:r w:rsidRPr="00700EA3">
        <w:rPr>
          <w:rFonts w:eastAsiaTheme="majorEastAsia"/>
        </w:rPr>
        <w:t>nitial coding</w:t>
      </w:r>
      <w:r w:rsidRPr="00700EA3">
        <w:t xml:space="preserve"> using the </w:t>
      </w:r>
      <w:r w:rsidRPr="00700EA3" w:rsidR="004419CF">
        <w:t>Activity Theory</w:t>
      </w:r>
      <w:r w:rsidRPr="00700EA3">
        <w:t>-based codebook</w:t>
      </w:r>
      <w:r w:rsidRPr="00700EA3" w:rsidR="00915953">
        <w:t>; i</w:t>
      </w:r>
      <w:r w:rsidRPr="00700EA3">
        <w:rPr>
          <w:rFonts w:eastAsiaTheme="majorEastAsia"/>
        </w:rPr>
        <w:t>dentification of contradictions</w:t>
      </w:r>
      <w:r w:rsidRPr="00700EA3">
        <w:t xml:space="preserve"> at primary</w:t>
      </w:r>
      <w:r w:rsidRPr="00700EA3" w:rsidR="006541B9">
        <w:t>,</w:t>
      </w:r>
      <w:r w:rsidRPr="00700EA3">
        <w:t xml:space="preserve"> secondary</w:t>
      </w:r>
      <w:r w:rsidRPr="00700EA3" w:rsidR="006541B9">
        <w:t>,</w:t>
      </w:r>
      <w:r w:rsidRPr="00700EA3">
        <w:t xml:space="preserve"> tertiary</w:t>
      </w:r>
      <w:r w:rsidRPr="00700EA3" w:rsidR="006541B9">
        <w:t>,</w:t>
      </w:r>
      <w:r w:rsidRPr="00700EA3">
        <w:t xml:space="preserve"> and quaternary levels</w:t>
      </w:r>
      <w:r w:rsidRPr="00700EA3" w:rsidR="00915953">
        <w:t>; t</w:t>
      </w:r>
      <w:r w:rsidRPr="00700EA3">
        <w:rPr>
          <w:rFonts w:eastAsiaTheme="majorEastAsia"/>
        </w:rPr>
        <w:t>heme development</w:t>
      </w:r>
      <w:r w:rsidRPr="00700EA3">
        <w:t xml:space="preserve"> through grouping related codes</w:t>
      </w:r>
      <w:r w:rsidRPr="00700EA3" w:rsidR="00915953">
        <w:t>; r</w:t>
      </w:r>
      <w:r w:rsidRPr="00700EA3">
        <w:rPr>
          <w:rFonts w:eastAsiaTheme="majorEastAsia"/>
        </w:rPr>
        <w:t>eview and refinement</w:t>
      </w:r>
      <w:r w:rsidRPr="00700EA3">
        <w:t xml:space="preserve"> of themes against coded extracts</w:t>
      </w:r>
      <w:r w:rsidRPr="00700EA3" w:rsidR="00915953">
        <w:t>; and f</w:t>
      </w:r>
      <w:r w:rsidRPr="00700EA3">
        <w:rPr>
          <w:rFonts w:eastAsiaTheme="majorEastAsia"/>
        </w:rPr>
        <w:t>inal analysis</w:t>
      </w:r>
      <w:r w:rsidRPr="00700EA3">
        <w:t xml:space="preserve"> interpreting findings through the</w:t>
      </w:r>
      <w:r w:rsidRPr="00700EA3" w:rsidR="00154DB9">
        <w:t xml:space="preserve"> Activity Theory </w:t>
      </w:r>
      <w:r w:rsidRPr="00700EA3" w:rsidR="00AC08DC">
        <w:rPr>
          <w:rFonts w:eastAsiaTheme="majorEastAsia"/>
        </w:rPr>
        <w:t>perspective</w:t>
      </w:r>
      <w:r w:rsidRPr="00700EA3" w:rsidR="00395AC6">
        <w:rPr>
          <w:rFonts w:eastAsiaTheme="majorEastAsia"/>
        </w:rPr>
        <w:t>.</w:t>
      </w:r>
    </w:p>
    <w:p w:rsidRPr="00700EA3" w:rsidR="00426317" w:rsidP="00DB4276" w:rsidRDefault="009406C4" w14:paraId="1E9F92A6" w14:textId="327A4694">
      <w:pPr>
        <w:rPr>
          <w:rFonts w:eastAsiaTheme="majorEastAsia"/>
        </w:rPr>
      </w:pPr>
      <w:r w:rsidRPr="00700EA3">
        <w:rPr>
          <w:rFonts w:eastAsiaTheme="majorEastAsia"/>
        </w:rPr>
        <w:t>Participants</w:t>
      </w:r>
      <w:r w:rsidRPr="00700EA3" w:rsidR="00576850">
        <w:rPr>
          <w:rFonts w:eastAsiaTheme="majorEastAsia"/>
        </w:rPr>
        <w:t>’</w:t>
      </w:r>
      <w:r w:rsidRPr="00700EA3">
        <w:rPr>
          <w:rFonts w:eastAsiaTheme="majorEastAsia"/>
        </w:rPr>
        <w:t xml:space="preserve"> contributions were mapped onto </w:t>
      </w:r>
      <w:r w:rsidRPr="00700EA3" w:rsidR="001D39AB">
        <w:rPr>
          <w:rFonts w:eastAsiaTheme="majorEastAsia"/>
        </w:rPr>
        <w:t>a</w:t>
      </w:r>
      <w:r w:rsidRPr="00700EA3">
        <w:rPr>
          <w:rFonts w:eastAsiaTheme="majorEastAsia"/>
        </w:rPr>
        <w:t xml:space="preserve">ctivity </w:t>
      </w:r>
      <w:r w:rsidRPr="00700EA3" w:rsidR="001D39AB">
        <w:rPr>
          <w:rFonts w:eastAsiaTheme="majorEastAsia"/>
        </w:rPr>
        <w:t>s</w:t>
      </w:r>
      <w:r w:rsidRPr="00700EA3">
        <w:rPr>
          <w:rFonts w:eastAsiaTheme="majorEastAsia"/>
        </w:rPr>
        <w:t xml:space="preserve">ystem </w:t>
      </w:r>
      <w:r w:rsidRPr="00700EA3" w:rsidR="001D39AB">
        <w:rPr>
          <w:rFonts w:eastAsiaTheme="majorEastAsia"/>
        </w:rPr>
        <w:t>m</w:t>
      </w:r>
      <w:r w:rsidRPr="00700EA3">
        <w:rPr>
          <w:rFonts w:eastAsiaTheme="majorEastAsia"/>
        </w:rPr>
        <w:t>odel</w:t>
      </w:r>
      <w:r w:rsidRPr="00700EA3" w:rsidR="00801455">
        <w:rPr>
          <w:rFonts w:eastAsiaTheme="majorEastAsia"/>
        </w:rPr>
        <w:t>s</w:t>
      </w:r>
      <w:r w:rsidRPr="00700EA3">
        <w:rPr>
          <w:rFonts w:eastAsiaTheme="majorEastAsia"/>
        </w:rPr>
        <w:t xml:space="preserve"> to model</w:t>
      </w:r>
      <w:r w:rsidRPr="00700EA3" w:rsidR="00801455">
        <w:rPr>
          <w:rFonts w:eastAsiaTheme="majorEastAsia"/>
        </w:rPr>
        <w:t xml:space="preserve"> </w:t>
      </w:r>
      <w:r w:rsidRPr="00700EA3">
        <w:rPr>
          <w:rFonts w:eastAsiaTheme="majorEastAsia"/>
        </w:rPr>
        <w:t>specific situation</w:t>
      </w:r>
      <w:r w:rsidRPr="00700EA3" w:rsidR="00801455">
        <w:rPr>
          <w:rFonts w:eastAsiaTheme="majorEastAsia"/>
        </w:rPr>
        <w:t>s</w:t>
      </w:r>
      <w:r w:rsidRPr="00700EA3">
        <w:rPr>
          <w:rFonts w:eastAsiaTheme="majorEastAsia"/>
        </w:rPr>
        <w:t xml:space="preserve"> and </w:t>
      </w:r>
      <w:r w:rsidRPr="00700EA3" w:rsidR="00801455">
        <w:rPr>
          <w:rFonts w:eastAsiaTheme="majorEastAsia"/>
        </w:rPr>
        <w:t xml:space="preserve">explore </w:t>
      </w:r>
      <w:r w:rsidRPr="00700EA3">
        <w:rPr>
          <w:rFonts w:eastAsiaTheme="majorEastAsia"/>
        </w:rPr>
        <w:t>contradictions. The resulting model</w:t>
      </w:r>
      <w:r w:rsidRPr="00700EA3" w:rsidR="00801455">
        <w:rPr>
          <w:rFonts w:eastAsiaTheme="majorEastAsia"/>
        </w:rPr>
        <w:t>s</w:t>
      </w:r>
      <w:r w:rsidRPr="00700EA3">
        <w:rPr>
          <w:rFonts w:eastAsiaTheme="majorEastAsia"/>
        </w:rPr>
        <w:t xml:space="preserve"> surfaced the most important contradictions that are discussed in the findings section.</w:t>
      </w:r>
      <w:bookmarkStart w:name="_Toc170462051" w:id="49"/>
    </w:p>
    <w:p w:rsidRPr="00700EA3" w:rsidR="00C12D7E" w:rsidP="00BE6009" w:rsidRDefault="003656CB" w14:paraId="2C6DA618" w14:textId="5B31BFFF">
      <w:pPr>
        <w:pStyle w:val="Heading2"/>
        <w:rPr>
          <w:b/>
        </w:rPr>
      </w:pPr>
      <w:r w:rsidRPr="00700EA3">
        <w:t>Findings</w:t>
      </w:r>
      <w:bookmarkEnd w:id="31"/>
      <w:bookmarkEnd w:id="49"/>
    </w:p>
    <w:p w:rsidRPr="00700EA3" w:rsidR="00333572" w:rsidP="006A02D5" w:rsidRDefault="00534CEA" w14:paraId="2F92A894" w14:textId="5D605B3D">
      <w:pPr>
        <w:rPr>
          <w:noProof/>
        </w:rPr>
      </w:pPr>
      <w:bookmarkStart w:name="_Toc136777849" w:id="50"/>
      <w:bookmarkStart w:name="_Toc136776687" w:id="51"/>
      <w:bookmarkStart w:name="_Toc137390860" w:id="52"/>
      <w:r w:rsidRPr="00700EA3">
        <w:t>This study</w:t>
      </w:r>
      <w:r w:rsidRPr="00700EA3" w:rsidR="00576850">
        <w:t>’</w:t>
      </w:r>
      <w:r w:rsidRPr="00700EA3">
        <w:t xml:space="preserve">s findings address how </w:t>
      </w:r>
      <w:r w:rsidRPr="00700EA3" w:rsidR="006B1492">
        <w:t>academics</w:t>
      </w:r>
      <w:r w:rsidRPr="00700EA3">
        <w:t xml:space="preserve"> engage with student digital capabilities</w:t>
      </w:r>
      <w:r w:rsidRPr="00700EA3" w:rsidR="006541B9">
        <w:t>,</w:t>
      </w:r>
      <w:r w:rsidRPr="00700EA3">
        <w:t xml:space="preserve"> and the contradictions </w:t>
      </w:r>
      <w:r w:rsidRPr="00700EA3" w:rsidR="006B1492">
        <w:t xml:space="preserve">academics experience when attempting to integrate digital capabilities into their </w:t>
      </w:r>
      <w:r w:rsidRPr="00700EA3">
        <w:t>teaching activities. Participants</w:t>
      </w:r>
      <w:r w:rsidRPr="00700EA3" w:rsidR="00576850">
        <w:t>’</w:t>
      </w:r>
      <w:r w:rsidRPr="00700EA3">
        <w:t xml:space="preserve"> experiences arise within the context of</w:t>
      </w:r>
      <w:r w:rsidRPr="00700EA3" w:rsidR="00374139">
        <w:t xml:space="preserve"> </w:t>
      </w:r>
      <w:r w:rsidRPr="00700EA3">
        <w:t>their practice: teaching within an engineering faculty</w:t>
      </w:r>
      <w:bookmarkStart w:name="_Toc165717275" w:id="53"/>
      <w:r w:rsidRPr="00700EA3">
        <w:t xml:space="preserve"> (see Figure 2).</w:t>
      </w:r>
      <w:r w:rsidRPr="00700EA3" w:rsidR="0067284E">
        <w:rPr>
          <w:noProof/>
        </w:rPr>
        <w:t xml:space="preserve"> </w:t>
      </w:r>
    </w:p>
    <w:p w:rsidRPr="00700EA3" w:rsidR="00A775CB" w:rsidP="006A02D5" w:rsidRDefault="00333572" w14:paraId="3745ABF3" w14:textId="26F2C6A4">
      <w:pPr>
        <w:rPr>
          <w:noProof/>
        </w:rPr>
      </w:pPr>
      <w:r w:rsidRPr="00700EA3">
        <w:rPr>
          <w:noProof/>
        </w:rPr>
        <w:t>The findings are presented in two parts. First, I describe the key components of the academics</w:t>
      </w:r>
      <w:r w:rsidRPr="00700EA3" w:rsidR="00576850">
        <w:rPr>
          <w:noProof/>
        </w:rPr>
        <w:t>’</w:t>
      </w:r>
      <w:r w:rsidRPr="00700EA3">
        <w:rPr>
          <w:noProof/>
        </w:rPr>
        <w:t xml:space="preserve"> activity system (</w:t>
      </w:r>
      <w:r w:rsidRPr="00700EA3">
        <w:rPr>
          <w:i/>
          <w:iCs/>
          <w:noProof/>
        </w:rPr>
        <w:t>Subject</w:t>
      </w:r>
      <w:r w:rsidRPr="00700EA3">
        <w:rPr>
          <w:noProof/>
        </w:rPr>
        <w:t xml:space="preserve">, </w:t>
      </w:r>
      <w:r w:rsidRPr="00700EA3">
        <w:rPr>
          <w:i/>
          <w:iCs/>
          <w:noProof/>
        </w:rPr>
        <w:t>Tools</w:t>
      </w:r>
      <w:r w:rsidRPr="00700EA3">
        <w:rPr>
          <w:noProof/>
        </w:rPr>
        <w:t xml:space="preserve">, </w:t>
      </w:r>
      <w:r w:rsidRPr="00700EA3">
        <w:rPr>
          <w:i/>
          <w:iCs/>
          <w:noProof/>
        </w:rPr>
        <w:t>Object</w:t>
      </w:r>
      <w:r w:rsidRPr="00700EA3">
        <w:rPr>
          <w:noProof/>
        </w:rPr>
        <w:t xml:space="preserve">, </w:t>
      </w:r>
      <w:r w:rsidRPr="00700EA3">
        <w:rPr>
          <w:i/>
          <w:iCs/>
          <w:noProof/>
        </w:rPr>
        <w:t>Community</w:t>
      </w:r>
      <w:r w:rsidRPr="00700EA3">
        <w:rPr>
          <w:noProof/>
        </w:rPr>
        <w:t xml:space="preserve">, </w:t>
      </w:r>
      <w:r w:rsidRPr="00700EA3">
        <w:rPr>
          <w:i/>
          <w:iCs/>
          <w:noProof/>
        </w:rPr>
        <w:t>Rules</w:t>
      </w:r>
      <w:r w:rsidRPr="00700EA3">
        <w:rPr>
          <w:noProof/>
        </w:rPr>
        <w:t xml:space="preserve">, and </w:t>
      </w:r>
      <w:r w:rsidRPr="00700EA3">
        <w:rPr>
          <w:i/>
          <w:iCs/>
          <w:noProof/>
        </w:rPr>
        <w:t>Division of Labour</w:t>
      </w:r>
      <w:r w:rsidRPr="00700EA3">
        <w:rPr>
          <w:noProof/>
        </w:rPr>
        <w:t>) as represented in Figure 2, establishing the context within which digital capabilities development occurs. Second, I examine the contradictions within this activity system</w:t>
      </w:r>
      <w:r w:rsidRPr="00700EA3" w:rsidR="006F0E57">
        <w:rPr>
          <w:noProof/>
        </w:rPr>
        <w:t>,</w:t>
      </w:r>
      <w:r w:rsidRPr="00700EA3">
        <w:rPr>
          <w:noProof/>
        </w:rPr>
        <w:t xml:space="preserve"> and between it and neighbouring systems, focusing on secondary contradictions (between elements within the academics</w:t>
      </w:r>
      <w:r w:rsidRPr="00700EA3" w:rsidR="00576850">
        <w:rPr>
          <w:noProof/>
        </w:rPr>
        <w:t>’</w:t>
      </w:r>
      <w:r w:rsidRPr="00700EA3">
        <w:rPr>
          <w:noProof/>
        </w:rPr>
        <w:t xml:space="preserve"> system) and quaternary contradictions (between the academics</w:t>
      </w:r>
      <w:r w:rsidRPr="00700EA3" w:rsidR="00576850">
        <w:rPr>
          <w:noProof/>
        </w:rPr>
        <w:t>’</w:t>
      </w:r>
      <w:r w:rsidRPr="00700EA3">
        <w:rPr>
          <w:noProof/>
        </w:rPr>
        <w:t xml:space="preserve"> system and the management system). These contradictions emerged as the most significant barriers to effective digital capabilities development.</w:t>
      </w:r>
    </w:p>
    <w:p w:rsidRPr="00700EA3" w:rsidR="00C12D7E" w:rsidP="006A02D5" w:rsidRDefault="00333572" w14:paraId="0BEFF633" w14:textId="072A35C2">
      <w:r w:rsidRPr="00700EA3">
        <w:rPr>
          <w:noProof/>
        </w:rPr>
        <mc:AlternateContent>
          <mc:Choice Requires="wps">
            <w:drawing>
              <wp:anchor distT="0" distB="0" distL="114300" distR="114300" simplePos="0" relativeHeight="251659264" behindDoc="0" locked="0" layoutInCell="1" allowOverlap="1" wp14:anchorId="795D10FD" wp14:editId="04C5C6ED">
                <wp:simplePos x="0" y="0"/>
                <wp:positionH relativeFrom="column">
                  <wp:posOffset>4178300</wp:posOffset>
                </wp:positionH>
                <wp:positionV relativeFrom="paragraph">
                  <wp:posOffset>2995963</wp:posOffset>
                </wp:positionV>
                <wp:extent cx="2056130" cy="844105"/>
                <wp:effectExtent l="0" t="0" r="1270" b="0"/>
                <wp:wrapNone/>
                <wp:docPr id="78845527" name="Text Box 94"/>
                <wp:cNvGraphicFramePr/>
                <a:graphic xmlns:a="http://schemas.openxmlformats.org/drawingml/2006/main">
                  <a:graphicData uri="http://schemas.microsoft.com/office/word/2010/wordprocessingShape">
                    <wps:wsp>
                      <wps:cNvSpPr txBox="1"/>
                      <wps:spPr>
                        <a:xfrm>
                          <a:off x="0" y="0"/>
                          <a:ext cx="2056130" cy="844105"/>
                        </a:xfrm>
                        <a:prstGeom prst="rect">
                          <a:avLst/>
                        </a:prstGeom>
                        <a:solidFill>
                          <a:schemeClr val="lt1"/>
                        </a:solidFill>
                        <a:ln w="6350">
                          <a:noFill/>
                        </a:ln>
                      </wps:spPr>
                      <wps:txbx>
                        <w:txbxContent>
                          <w:p w:rsidR="00333572" w:rsidP="00333572" w:rsidRDefault="00333572" w14:paraId="578689FF" w14:textId="39C25B4E">
                            <w:pPr>
                              <w:spacing w:after="0" w:line="252" w:lineRule="auto"/>
                              <w:rPr>
                                <w:rFonts w:eastAsia="Calibri"/>
                                <w:b/>
                                <w:bCs/>
                                <w:sz w:val="20"/>
                              </w:rPr>
                            </w:pPr>
                            <w:r w:rsidRPr="001D39AB">
                              <w:rPr>
                                <w:rFonts w:eastAsia="Calibri"/>
                                <w:b/>
                                <w:bCs/>
                                <w:i/>
                                <w:iCs/>
                                <w:sz w:val="20"/>
                              </w:rPr>
                              <w:t>Outcome</w:t>
                            </w:r>
                            <w:r>
                              <w:rPr>
                                <w:rFonts w:eastAsia="Calibri"/>
                                <w:b/>
                                <w:bCs/>
                                <w:sz w:val="20"/>
                              </w:rPr>
                              <w:t xml:space="preserve"> (actual results – can be unintended)</w:t>
                            </w:r>
                          </w:p>
                          <w:p w:rsidR="00333572" w:rsidP="00333572" w:rsidRDefault="00333572" w14:paraId="5F68F0D3" w14:textId="77777777">
                            <w:pPr>
                              <w:pStyle w:val="ListParagraph"/>
                              <w:numPr>
                                <w:ilvl w:val="0"/>
                                <w:numId w:val="4"/>
                              </w:numPr>
                              <w:spacing w:after="0" w:line="252" w:lineRule="auto"/>
                              <w:rPr>
                                <w:rFonts w:eastAsia="Calibri"/>
                                <w:sz w:val="18"/>
                                <w:szCs w:val="18"/>
                              </w:rPr>
                            </w:pPr>
                            <w:r>
                              <w:rPr>
                                <w:rFonts w:eastAsia="Calibri"/>
                                <w:sz w:val="18"/>
                                <w:szCs w:val="18"/>
                              </w:rPr>
                              <w:t>Students are strategic about their learning and focused on what they need to do to pass</w:t>
                            </w:r>
                          </w:p>
                          <w:p w:rsidR="00333572" w:rsidP="00333572" w:rsidRDefault="00333572" w14:paraId="57EBAB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435B5C5">
              <v:shape id="Text Box 94" style="position:absolute;margin-left:329pt;margin-top:235.9pt;width:161.9pt;height:6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3"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" w14:anchorId="795D10FD">
                <v:textbox>
                  <w:txbxContent>
                    <w:p w:rsidR="00333572" w:rsidP="00333572" w:rsidRDefault="00333572" w14:paraId="25FF03A1" w14:textId="39C25B4E">
                      <w:pPr>
                        <w:spacing w:after="0" w:line="252" w:lineRule="auto"/>
                        <w:rPr>
                          <w:rFonts w:eastAsia="Calibri"/>
                          <w:b/>
                          <w:bCs/>
                          <w:sz w:val="20"/>
                        </w:rPr>
                      </w:pPr>
                      <w:r w:rsidRPr="001D39AB">
                        <w:rPr>
                          <w:rFonts w:eastAsia="Calibri"/>
                          <w:b/>
                          <w:bCs/>
                          <w:i/>
                          <w:iCs/>
                          <w:sz w:val="20"/>
                        </w:rPr>
                        <w:t>Outcome</w:t>
                      </w:r>
                      <w:r>
                        <w:rPr>
                          <w:rFonts w:eastAsia="Calibri"/>
                          <w:b/>
                          <w:bCs/>
                          <w:sz w:val="20"/>
                        </w:rPr>
                        <w:t xml:space="preserve"> (actual results – can be unintended)</w:t>
                      </w:r>
                    </w:p>
                    <w:p w:rsidR="00333572" w:rsidP="00333572" w:rsidRDefault="00333572" w14:paraId="70F30B60" w14:textId="77777777">
                      <w:pPr>
                        <w:pStyle w:val="ListParagraph"/>
                        <w:numPr>
                          <w:ilvl w:val="0"/>
                          <w:numId w:val="4"/>
                        </w:numPr>
                        <w:spacing w:after="0" w:line="252" w:lineRule="auto"/>
                        <w:rPr>
                          <w:rFonts w:eastAsia="Calibri"/>
                          <w:sz w:val="18"/>
                          <w:szCs w:val="18"/>
                        </w:rPr>
                      </w:pPr>
                      <w:r>
                        <w:rPr>
                          <w:rFonts w:eastAsia="Calibri"/>
                          <w:sz w:val="18"/>
                          <w:szCs w:val="18"/>
                        </w:rPr>
                        <w:t>Students are strategic about their learning and focused on what they need to do to pass</w:t>
                      </w:r>
                    </w:p>
                    <w:p w:rsidR="00333572" w:rsidP="00333572" w:rsidRDefault="00333572" w14:paraId="0A37501D" w14:textId="77777777"/>
                  </w:txbxContent>
                </v:textbox>
              </v:shape>
            </w:pict>
          </mc:Fallback>
        </mc:AlternateContent>
      </w:r>
      <w:r w:rsidRPr="00700EA3" w:rsidR="0067284E">
        <w:rPr>
          <w:noProof/>
        </w:rPr>
        <mc:AlternateContent>
          <mc:Choice Requires="wpg">
            <w:drawing>
              <wp:inline distT="0" distB="0" distL="0" distR="0" wp14:anchorId="6A752D2D" wp14:editId="6A165E01">
                <wp:extent cx="6234456" cy="6049271"/>
                <wp:effectExtent l="0" t="0" r="13970" b="8890"/>
                <wp:docPr id="1483207927" name="Group 1" descr="An activity system diagram. It is triangular with instruments at the top, and Rules, Community, and Division of Labour across the bottom.  Subject is on the left-hand side, and Object to Outcome is on the right hand side.&#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56" cy="6049271"/>
                          <a:chOff x="11015" y="-13035"/>
                          <a:chExt cx="83821" cy="70137"/>
                        </a:xfrm>
                      </wpg:grpSpPr>
                      <wps:wsp>
                        <wps:cNvPr id="1666259032" name="Text Box 2"/>
                        <wps:cNvSpPr txBox="1">
                          <a:spLocks noChangeArrowheads="1"/>
                        </wps:cNvSpPr>
                        <wps:spPr bwMode="auto">
                          <a:xfrm>
                            <a:off x="18747" y="17916"/>
                            <a:ext cx="21882" cy="5404"/>
                          </a:xfrm>
                          <a:prstGeom prst="rect">
                            <a:avLst/>
                          </a:prstGeom>
                          <a:solidFill>
                            <a:srgbClr val="FFFFFF"/>
                          </a:solidFill>
                          <a:ln w="9525">
                            <a:solidFill>
                              <a:schemeClr val="bg1">
                                <a:lumMod val="100000"/>
                                <a:lumOff val="0"/>
                              </a:schemeClr>
                            </a:solidFill>
                            <a:miter lim="800000"/>
                            <a:headEnd/>
                            <a:tailEnd/>
                          </a:ln>
                        </wps:spPr>
                        <wps:txbx>
                          <w:txbxContent>
                            <w:p w:rsidRPr="0076343C" w:rsidR="0067284E" w:rsidP="0067284E" w:rsidRDefault="0067284E" w14:paraId="63B461F2" w14:textId="7035A1CA">
                              <w:pPr>
                                <w:spacing w:after="0" w:line="252" w:lineRule="auto"/>
                                <w:rPr>
                                  <w:rFonts w:eastAsia="Calibri"/>
                                  <w:b/>
                                  <w:bCs/>
                                  <w:i/>
                                  <w:iCs/>
                                  <w:sz w:val="12"/>
                                  <w:szCs w:val="12"/>
                                </w:rPr>
                              </w:pPr>
                              <w:r w:rsidRPr="0076343C">
                                <w:rPr>
                                  <w:rFonts w:eastAsia="Calibri"/>
                                  <w:b/>
                                  <w:bCs/>
                                  <w:i/>
                                  <w:iCs/>
                                  <w:sz w:val="20"/>
                                </w:rPr>
                                <w:t>Subject</w:t>
                              </w:r>
                              <w:r w:rsidRPr="0076343C">
                                <w:rPr>
                                  <w:rFonts w:eastAsia="Calibri"/>
                                  <w:b/>
                                  <w:bCs/>
                                  <w:i/>
                                  <w:iCs/>
                                  <w:sz w:val="12"/>
                                  <w:szCs w:val="12"/>
                                </w:rPr>
                                <w:t xml:space="preserve"> </w:t>
                              </w:r>
                            </w:p>
                            <w:p w:rsidR="0067284E" w:rsidP="0067284E" w:rsidRDefault="0067284E" w14:paraId="1A5B667A" w14:textId="47555D15">
                              <w:pPr>
                                <w:spacing w:after="0" w:line="252" w:lineRule="auto"/>
                                <w:rPr>
                                  <w:rFonts w:eastAsia="Calibri"/>
                                  <w:sz w:val="18"/>
                                  <w:szCs w:val="18"/>
                                </w:rPr>
                              </w:pPr>
                              <w:r>
                                <w:rPr>
                                  <w:rFonts w:eastAsia="Calibri"/>
                                  <w:sz w:val="18"/>
                                  <w:szCs w:val="18"/>
                                </w:rPr>
                                <w:t>E</w:t>
                              </w:r>
                              <w:r w:rsidR="0036455D">
                                <w:rPr>
                                  <w:rFonts w:eastAsia="Calibri"/>
                                  <w:sz w:val="18"/>
                                  <w:szCs w:val="18"/>
                                </w:rPr>
                                <w:t>ngineering</w:t>
                              </w:r>
                              <w:r>
                                <w:rPr>
                                  <w:rFonts w:eastAsia="Calibri"/>
                                  <w:sz w:val="18"/>
                                  <w:szCs w:val="18"/>
                                </w:rPr>
                                <w:t xml:space="preserve"> academics </w:t>
                              </w:r>
                            </w:p>
                          </w:txbxContent>
                        </wps:txbx>
                        <wps:bodyPr rot="0" vert="horz" wrap="square" lIns="91440" tIns="45720" rIns="91440" bIns="45720" anchor="t" anchorCtr="0" upright="1">
                          <a:noAutofit/>
                        </wps:bodyPr>
                      </wps:wsp>
                      <wps:wsp>
                        <wps:cNvPr id="1327837249" name="Text Box 2"/>
                        <wps:cNvSpPr txBox="1">
                          <a:spLocks noChangeArrowheads="1"/>
                        </wps:cNvSpPr>
                        <wps:spPr bwMode="auto">
                          <a:xfrm>
                            <a:off x="11015" y="-9149"/>
                            <a:ext cx="43199" cy="26211"/>
                          </a:xfrm>
                          <a:prstGeom prst="rect">
                            <a:avLst/>
                          </a:prstGeom>
                          <a:solidFill>
                            <a:srgbClr val="FFFFFF"/>
                          </a:solidFill>
                          <a:ln w="9525">
                            <a:solidFill>
                              <a:schemeClr val="bg1">
                                <a:lumMod val="100000"/>
                                <a:lumOff val="0"/>
                              </a:schemeClr>
                            </a:solidFill>
                            <a:miter lim="800000"/>
                            <a:headEnd/>
                            <a:tailEnd/>
                          </a:ln>
                        </wps:spPr>
                        <wps:txbx>
                          <w:txbxContent>
                            <w:p w:rsidR="0067284E" w:rsidP="0067284E" w:rsidRDefault="0067284E" w14:paraId="3F771389" w14:textId="58593391">
                              <w:pPr>
                                <w:spacing w:after="0" w:line="252" w:lineRule="auto"/>
                                <w:rPr>
                                  <w:rFonts w:eastAsia="Calibri"/>
                                  <w:sz w:val="20"/>
                                </w:rPr>
                              </w:pPr>
                              <w:r w:rsidRPr="001D39AB">
                                <w:rPr>
                                  <w:rFonts w:eastAsia="Calibri"/>
                                  <w:b/>
                                  <w:bCs/>
                                  <w:i/>
                                  <w:iCs/>
                                  <w:sz w:val="20"/>
                                </w:rPr>
                                <w:t>Tools</w:t>
                              </w:r>
                              <w:r>
                                <w:rPr>
                                  <w:rFonts w:eastAsia="Calibri"/>
                                  <w:b/>
                                  <w:bCs/>
                                  <w:sz w:val="20"/>
                                </w:rPr>
                                <w:t xml:space="preserve"> </w:t>
                              </w:r>
                            </w:p>
                            <w:p w:rsidR="0067284E" w:rsidP="00546AD0" w:rsidRDefault="0067284E" w14:paraId="563557F8" w14:textId="01526D8A">
                              <w:pPr>
                                <w:pStyle w:val="ListParagraph"/>
                                <w:numPr>
                                  <w:ilvl w:val="0"/>
                                  <w:numId w:val="1"/>
                                </w:numPr>
                                <w:spacing w:after="0" w:line="252" w:lineRule="auto"/>
                                <w:rPr>
                                  <w:rFonts w:eastAsia="Calibri"/>
                                  <w:sz w:val="18"/>
                                  <w:szCs w:val="18"/>
                                </w:rPr>
                              </w:pPr>
                              <w:r>
                                <w:rPr>
                                  <w:rFonts w:eastAsia="Calibri"/>
                                  <w:sz w:val="18"/>
                                  <w:szCs w:val="18"/>
                                </w:rPr>
                                <w:t>University systems and software (VLE; Microsoft products – Word</w:t>
                              </w:r>
                              <w:r w:rsidR="00845034">
                                <w:rPr>
                                  <w:rFonts w:eastAsia="Calibri"/>
                                  <w:sz w:val="18"/>
                                  <w:szCs w:val="18"/>
                                </w:rPr>
                                <w:t>,</w:t>
                              </w:r>
                              <w:r>
                                <w:rPr>
                                  <w:rFonts w:eastAsia="Calibri"/>
                                  <w:sz w:val="18"/>
                                  <w:szCs w:val="18"/>
                                </w:rPr>
                                <w:t xml:space="preserve"> PowerPoint</w:t>
                              </w:r>
                              <w:r w:rsidR="00845034">
                                <w:rPr>
                                  <w:rFonts w:eastAsia="Calibri"/>
                                  <w:sz w:val="18"/>
                                  <w:szCs w:val="18"/>
                                </w:rPr>
                                <w:t>,</w:t>
                              </w:r>
                              <w:r>
                                <w:rPr>
                                  <w:rFonts w:eastAsia="Calibri"/>
                                  <w:sz w:val="18"/>
                                  <w:szCs w:val="18"/>
                                </w:rPr>
                                <w:t xml:space="preserve"> Teams</w:t>
                              </w:r>
                              <w:r w:rsidR="00845034">
                                <w:rPr>
                                  <w:rFonts w:eastAsia="Calibri"/>
                                  <w:sz w:val="18"/>
                                  <w:szCs w:val="18"/>
                                </w:rPr>
                                <w:t>,</w:t>
                              </w:r>
                              <w:r>
                                <w:rPr>
                                  <w:rFonts w:eastAsia="Calibri"/>
                                  <w:sz w:val="18"/>
                                  <w:szCs w:val="18"/>
                                </w:rPr>
                                <w:t xml:space="preserve"> OneNote</w:t>
                              </w:r>
                              <w:r w:rsidR="00845034">
                                <w:rPr>
                                  <w:rFonts w:eastAsia="Calibri"/>
                                  <w:sz w:val="18"/>
                                  <w:szCs w:val="18"/>
                                </w:rPr>
                                <w:t>,</w:t>
                              </w:r>
                              <w:r>
                                <w:rPr>
                                  <w:rFonts w:eastAsia="Calibri"/>
                                  <w:sz w:val="18"/>
                                  <w:szCs w:val="18"/>
                                </w:rPr>
                                <w:t xml:space="preserve"> Excel</w:t>
                              </w:r>
                              <w:r w:rsidR="00845034">
                                <w:rPr>
                                  <w:rFonts w:eastAsia="Calibri"/>
                                  <w:sz w:val="18"/>
                                  <w:szCs w:val="18"/>
                                </w:rPr>
                                <w:t>,</w:t>
                              </w:r>
                              <w:r>
                                <w:rPr>
                                  <w:rFonts w:eastAsia="Calibri"/>
                                  <w:sz w:val="18"/>
                                  <w:szCs w:val="18"/>
                                </w:rPr>
                                <w:t xml:space="preserve"> OneDrive - and templates and data sets; SolidWorks</w:t>
                              </w:r>
                              <w:r w:rsidR="00845034">
                                <w:rPr>
                                  <w:rFonts w:eastAsia="Calibri"/>
                                  <w:sz w:val="18"/>
                                  <w:szCs w:val="18"/>
                                </w:rPr>
                                <w:t>,</w:t>
                              </w:r>
                              <w:r>
                                <w:rPr>
                                  <w:rFonts w:eastAsia="Calibri"/>
                                  <w:sz w:val="18"/>
                                  <w:szCs w:val="18"/>
                                </w:rPr>
                                <w:t xml:space="preserve"> AutoCAD; IDLE; Miro; ThingLink; Granta EduPack)</w:t>
                              </w:r>
                            </w:p>
                            <w:p w:rsidR="0067284E" w:rsidP="00546AD0" w:rsidRDefault="0067284E" w14:paraId="577C9FD5" w14:textId="77777777">
                              <w:pPr>
                                <w:pStyle w:val="ListParagraph"/>
                                <w:numPr>
                                  <w:ilvl w:val="0"/>
                                  <w:numId w:val="1"/>
                                </w:numPr>
                                <w:spacing w:after="0" w:line="252" w:lineRule="auto"/>
                                <w:rPr>
                                  <w:rFonts w:eastAsia="Calibri"/>
                                  <w:sz w:val="18"/>
                                  <w:szCs w:val="18"/>
                                </w:rPr>
                              </w:pPr>
                              <w:r>
                                <w:rPr>
                                  <w:rFonts w:eastAsia="Calibri"/>
                                  <w:sz w:val="18"/>
                                  <w:szCs w:val="18"/>
                                </w:rPr>
                                <w:t>Other University resources – LinkedIn Learning; Jisc Discovery Tool</w:t>
                              </w:r>
                            </w:p>
                            <w:p w:rsidR="0067284E" w:rsidP="00546AD0" w:rsidRDefault="0067284E" w14:paraId="630C86F1" w14:textId="77777777">
                              <w:pPr>
                                <w:pStyle w:val="ListParagraph"/>
                                <w:numPr>
                                  <w:ilvl w:val="0"/>
                                  <w:numId w:val="1"/>
                                </w:numPr>
                                <w:spacing w:after="0" w:line="252" w:lineRule="auto"/>
                                <w:rPr>
                                  <w:rFonts w:eastAsia="Calibri"/>
                                  <w:sz w:val="18"/>
                                  <w:szCs w:val="18"/>
                                </w:rPr>
                              </w:pPr>
                              <w:r>
                                <w:rPr>
                                  <w:rFonts w:eastAsia="Calibri"/>
                                  <w:sz w:val="18"/>
                                  <w:szCs w:val="18"/>
                                </w:rPr>
                                <w:t>External resources – Google Drive; R; Python; Engineers Without Borders design challenge; British Standards</w:t>
                              </w:r>
                            </w:p>
                            <w:p w:rsidR="00F66632" w:rsidP="00546AD0" w:rsidRDefault="0067284E" w14:paraId="27CA5B29" w14:textId="77777777">
                              <w:pPr>
                                <w:pStyle w:val="ListParagraph"/>
                                <w:numPr>
                                  <w:ilvl w:val="0"/>
                                  <w:numId w:val="1"/>
                                </w:numPr>
                                <w:spacing w:after="0" w:line="252" w:lineRule="auto"/>
                                <w:rPr>
                                  <w:rFonts w:eastAsia="Calibri"/>
                                  <w:sz w:val="18"/>
                                  <w:szCs w:val="18"/>
                                </w:rPr>
                              </w:pPr>
                              <w:r>
                                <w:rPr>
                                  <w:rFonts w:eastAsia="Calibri"/>
                                  <w:sz w:val="18"/>
                                  <w:szCs w:val="18"/>
                                </w:rPr>
                                <w:t xml:space="preserve">Teaching styles (real-life scenarios; group </w:t>
                              </w:r>
                            </w:p>
                            <w:p w:rsidR="0067284E" w:rsidP="00F66632" w:rsidRDefault="0067284E" w14:paraId="72A1C036" w14:textId="5AF9449E">
                              <w:pPr>
                                <w:pStyle w:val="ListParagraph"/>
                                <w:spacing w:after="0" w:line="252" w:lineRule="auto"/>
                                <w:ind w:left="360"/>
                                <w:rPr>
                                  <w:rFonts w:eastAsia="Calibri"/>
                                  <w:sz w:val="18"/>
                                  <w:szCs w:val="18"/>
                                </w:rPr>
                              </w:pPr>
                              <w:r>
                                <w:rPr>
                                  <w:rFonts w:eastAsia="Calibri"/>
                                  <w:sz w:val="18"/>
                                  <w:szCs w:val="18"/>
                                </w:rPr>
                                <w:t>work)</w:t>
                              </w:r>
                            </w:p>
                            <w:p w:rsidR="0067284E" w:rsidP="00546AD0" w:rsidRDefault="0067284E" w14:paraId="4257D0B4" w14:textId="77777777">
                              <w:pPr>
                                <w:pStyle w:val="ListParagraph"/>
                                <w:numPr>
                                  <w:ilvl w:val="0"/>
                                  <w:numId w:val="1"/>
                                </w:numPr>
                                <w:spacing w:after="0" w:line="252" w:lineRule="auto"/>
                                <w:rPr>
                                  <w:rFonts w:eastAsia="Calibri"/>
                                  <w:sz w:val="18"/>
                                  <w:szCs w:val="18"/>
                                </w:rPr>
                              </w:pPr>
                              <w:r>
                                <w:rPr>
                                  <w:rFonts w:eastAsia="Calibri"/>
                                  <w:sz w:val="18"/>
                                  <w:szCs w:val="18"/>
                                </w:rPr>
                                <w:t>Curriculum design templates</w:t>
                              </w:r>
                            </w:p>
                          </w:txbxContent>
                        </wps:txbx>
                        <wps:bodyPr rot="0" vert="horz" wrap="square" lIns="91440" tIns="45720" rIns="91440" bIns="45720" anchor="t" anchorCtr="0" upright="1">
                          <a:noAutofit/>
                        </wps:bodyPr>
                      </wps:wsp>
                      <wps:wsp>
                        <wps:cNvPr id="1087765814" name="Text Box 2"/>
                        <wps:cNvSpPr txBox="1">
                          <a:spLocks noChangeArrowheads="1"/>
                        </wps:cNvSpPr>
                        <wps:spPr bwMode="auto">
                          <a:xfrm>
                            <a:off x="12823" y="33137"/>
                            <a:ext cx="23557" cy="21812"/>
                          </a:xfrm>
                          <a:prstGeom prst="rect">
                            <a:avLst/>
                          </a:prstGeom>
                          <a:solidFill>
                            <a:srgbClr val="FFFFFF"/>
                          </a:solidFill>
                          <a:ln w="9525">
                            <a:solidFill>
                              <a:schemeClr val="bg1">
                                <a:lumMod val="100000"/>
                                <a:lumOff val="0"/>
                              </a:schemeClr>
                            </a:solidFill>
                            <a:miter lim="800000"/>
                            <a:headEnd/>
                            <a:tailEnd/>
                          </a:ln>
                        </wps:spPr>
                        <wps:txbx>
                          <w:txbxContent>
                            <w:p w:rsidRPr="001D39AB" w:rsidR="0067284E" w:rsidP="0067284E" w:rsidRDefault="0067284E" w14:paraId="3DEE513F" w14:textId="77777777">
                              <w:pPr>
                                <w:spacing w:after="0" w:line="252" w:lineRule="auto"/>
                                <w:rPr>
                                  <w:rFonts w:eastAsia="Calibri"/>
                                  <w:b/>
                                  <w:bCs/>
                                  <w:i/>
                                  <w:iCs/>
                                  <w:sz w:val="10"/>
                                  <w:szCs w:val="10"/>
                                </w:rPr>
                              </w:pPr>
                              <w:r w:rsidRPr="001D39AB">
                                <w:rPr>
                                  <w:rFonts w:eastAsia="Calibri"/>
                                  <w:b/>
                                  <w:bCs/>
                                  <w:i/>
                                  <w:iCs/>
                                  <w:sz w:val="20"/>
                                </w:rPr>
                                <w:t>Rules</w:t>
                              </w:r>
                            </w:p>
                            <w:p w:rsidR="0067284E" w:rsidP="00546AD0" w:rsidRDefault="0067284E" w14:paraId="7AAFBF24" w14:textId="77777777">
                              <w:pPr>
                                <w:pStyle w:val="ListParagraph"/>
                                <w:numPr>
                                  <w:ilvl w:val="0"/>
                                  <w:numId w:val="2"/>
                                </w:numPr>
                                <w:spacing w:after="0" w:line="252" w:lineRule="auto"/>
                                <w:rPr>
                                  <w:rFonts w:eastAsia="Calibri"/>
                                  <w:sz w:val="18"/>
                                  <w:szCs w:val="18"/>
                                </w:rPr>
                              </w:pPr>
                              <w:r>
                                <w:rPr>
                                  <w:rFonts w:eastAsia="Calibri"/>
                                  <w:sz w:val="18"/>
                                  <w:szCs w:val="18"/>
                                </w:rPr>
                                <w:t>Professional bodies and industry expectations</w:t>
                              </w:r>
                            </w:p>
                            <w:p w:rsidR="0067284E" w:rsidP="00546AD0" w:rsidRDefault="0067284E" w14:paraId="4344BF70" w14:textId="6E944255">
                              <w:pPr>
                                <w:pStyle w:val="ListParagraph"/>
                                <w:numPr>
                                  <w:ilvl w:val="0"/>
                                  <w:numId w:val="2"/>
                                </w:numPr>
                                <w:spacing w:after="0" w:line="252" w:lineRule="auto"/>
                                <w:rPr>
                                  <w:rFonts w:eastAsia="Calibri"/>
                                  <w:sz w:val="18"/>
                                  <w:szCs w:val="18"/>
                                </w:rPr>
                              </w:pPr>
                              <w:r>
                                <w:rPr>
                                  <w:rFonts w:eastAsia="Calibri"/>
                                  <w:sz w:val="18"/>
                                  <w:szCs w:val="18"/>
                                </w:rPr>
                                <w:t>University expectations</w:t>
                              </w:r>
                              <w:r w:rsidR="00845034">
                                <w:rPr>
                                  <w:rFonts w:eastAsia="Calibri"/>
                                  <w:sz w:val="18"/>
                                  <w:szCs w:val="18"/>
                                </w:rPr>
                                <w:t>,</w:t>
                              </w:r>
                              <w:r>
                                <w:rPr>
                                  <w:rFonts w:eastAsia="Calibri"/>
                                  <w:sz w:val="18"/>
                                  <w:szCs w:val="18"/>
                                </w:rPr>
                                <w:t xml:space="preserve"> policies</w:t>
                              </w:r>
                              <w:r w:rsidR="00845034">
                                <w:rPr>
                                  <w:rFonts w:eastAsia="Calibri"/>
                                  <w:sz w:val="18"/>
                                  <w:szCs w:val="18"/>
                                </w:rPr>
                                <w:t>,</w:t>
                              </w:r>
                              <w:r>
                                <w:rPr>
                                  <w:rFonts w:eastAsia="Calibri"/>
                                  <w:sz w:val="18"/>
                                  <w:szCs w:val="18"/>
                                </w:rPr>
                                <w:t xml:space="preserve"> and initiatives</w:t>
                              </w:r>
                            </w:p>
                            <w:p w:rsidR="0067284E" w:rsidP="00546AD0" w:rsidRDefault="0067284E" w14:paraId="3F71132A" w14:textId="77777777">
                              <w:pPr>
                                <w:pStyle w:val="ListParagraph"/>
                                <w:numPr>
                                  <w:ilvl w:val="0"/>
                                  <w:numId w:val="2"/>
                                </w:numPr>
                                <w:spacing w:after="0" w:line="252" w:lineRule="auto"/>
                                <w:rPr>
                                  <w:rFonts w:eastAsia="Calibri"/>
                                  <w:sz w:val="18"/>
                                  <w:szCs w:val="18"/>
                                </w:rPr>
                              </w:pPr>
                              <w:r>
                                <w:rPr>
                                  <w:rFonts w:eastAsia="Calibri"/>
                                  <w:sz w:val="18"/>
                                  <w:szCs w:val="18"/>
                                </w:rPr>
                                <w:t>Rules for students around attendance and assessment</w:t>
                              </w:r>
                            </w:p>
                            <w:p w:rsidR="0067284E" w:rsidP="00546AD0" w:rsidRDefault="0067284E" w14:paraId="6FF9062D" w14:textId="77777777">
                              <w:pPr>
                                <w:pStyle w:val="ListParagraph"/>
                                <w:numPr>
                                  <w:ilvl w:val="0"/>
                                  <w:numId w:val="2"/>
                                </w:numPr>
                                <w:spacing w:after="0" w:line="252" w:lineRule="auto"/>
                                <w:rPr>
                                  <w:rFonts w:eastAsia="Calibri"/>
                                  <w:sz w:val="18"/>
                                  <w:szCs w:val="18"/>
                                </w:rPr>
                              </w:pPr>
                              <w:r>
                                <w:rPr>
                                  <w:rFonts w:eastAsia="Calibri"/>
                                  <w:sz w:val="18"/>
                                  <w:szCs w:val="18"/>
                                </w:rPr>
                                <w:t>Staff agree that skills development needs to be embedded in the curriculum</w:t>
                              </w:r>
                            </w:p>
                          </w:txbxContent>
                        </wps:txbx>
                        <wps:bodyPr rot="0" vert="horz" wrap="square" lIns="91440" tIns="45720" rIns="91440" bIns="45720" anchor="t" anchorCtr="0" upright="1">
                          <a:noAutofit/>
                        </wps:bodyPr>
                      </wps:wsp>
                      <wps:wsp>
                        <wps:cNvPr id="820880118" name="Text Box 2"/>
                        <wps:cNvSpPr txBox="1">
                          <a:spLocks noChangeArrowheads="1"/>
                        </wps:cNvSpPr>
                        <wps:spPr bwMode="auto">
                          <a:xfrm>
                            <a:off x="56307" y="-13035"/>
                            <a:ext cx="38529" cy="37246"/>
                          </a:xfrm>
                          <a:prstGeom prst="rect">
                            <a:avLst/>
                          </a:prstGeom>
                          <a:solidFill>
                            <a:srgbClr val="FFFFFF"/>
                          </a:solidFill>
                          <a:ln w="9525">
                            <a:solidFill>
                              <a:schemeClr val="bg1">
                                <a:lumMod val="100000"/>
                                <a:lumOff val="0"/>
                              </a:schemeClr>
                            </a:solidFill>
                            <a:miter lim="800000"/>
                            <a:headEnd/>
                            <a:tailEnd/>
                          </a:ln>
                        </wps:spPr>
                        <wps:txbx>
                          <w:txbxContent>
                            <w:p w:rsidR="0067284E" w:rsidP="0067284E" w:rsidRDefault="0067284E" w14:paraId="3F6ED6F9" w14:textId="77777777">
                              <w:pPr>
                                <w:spacing w:after="0" w:line="252" w:lineRule="auto"/>
                                <w:rPr>
                                  <w:rFonts w:eastAsia="Calibri"/>
                                  <w:b/>
                                  <w:bCs/>
                                  <w:sz w:val="20"/>
                                </w:rPr>
                              </w:pPr>
                              <w:r w:rsidRPr="001D39AB">
                                <w:rPr>
                                  <w:rFonts w:eastAsia="Calibri"/>
                                  <w:b/>
                                  <w:bCs/>
                                  <w:i/>
                                  <w:iCs/>
                                  <w:sz w:val="20"/>
                                </w:rPr>
                                <w:t>Object</w:t>
                              </w:r>
                              <w:r>
                                <w:rPr>
                                  <w:rFonts w:eastAsia="Calibri"/>
                                  <w:b/>
                                  <w:bCs/>
                                  <w:sz w:val="20"/>
                                </w:rPr>
                                <w:t xml:space="preserve"> </w:t>
                              </w:r>
                              <w:r>
                                <w:rPr>
                                  <w:rFonts w:ascii="Wingdings" w:hAnsi="Wingdings" w:eastAsia="Wingdings" w:cs="Wingdings"/>
                                  <w:b/>
                                  <w:sz w:val="20"/>
                                </w:rPr>
                                <w:t>à</w:t>
                              </w:r>
                              <w:r>
                                <w:rPr>
                                  <w:rFonts w:eastAsia="Calibri"/>
                                  <w:b/>
                                  <w:bCs/>
                                  <w:sz w:val="20"/>
                                </w:rPr>
                                <w:t xml:space="preserve"> </w:t>
                              </w:r>
                              <w:r w:rsidRPr="001D39AB">
                                <w:rPr>
                                  <w:rFonts w:eastAsia="Calibri"/>
                                  <w:b/>
                                  <w:bCs/>
                                  <w:i/>
                                  <w:iCs/>
                                  <w:sz w:val="20"/>
                                </w:rPr>
                                <w:t>Outcome</w:t>
                              </w:r>
                            </w:p>
                            <w:p w:rsidR="0067284E" w:rsidP="0067284E" w:rsidRDefault="0067284E" w14:paraId="1A39D438" w14:textId="37C272FE">
                              <w:pPr>
                                <w:spacing w:after="0" w:line="252" w:lineRule="auto"/>
                                <w:rPr>
                                  <w:rFonts w:eastAsia="Calibri"/>
                                  <w:b/>
                                  <w:bCs/>
                                  <w:sz w:val="20"/>
                                </w:rPr>
                              </w:pPr>
                              <w:r w:rsidRPr="001D39AB">
                                <w:rPr>
                                  <w:rFonts w:eastAsia="Calibri"/>
                                  <w:b/>
                                  <w:bCs/>
                                  <w:i/>
                                  <w:iCs/>
                                  <w:sz w:val="20"/>
                                </w:rPr>
                                <w:t>Object</w:t>
                              </w:r>
                              <w:r>
                                <w:rPr>
                                  <w:rFonts w:eastAsia="Calibri"/>
                                  <w:b/>
                                  <w:bCs/>
                                  <w:sz w:val="20"/>
                                </w:rPr>
                                <w:t xml:space="preserve"> (idealised aim)</w:t>
                              </w:r>
                            </w:p>
                            <w:p w:rsidR="0067284E" w:rsidP="00546AD0" w:rsidRDefault="004953BE" w14:paraId="378F1FF1" w14:textId="4A26A308">
                              <w:pPr>
                                <w:pStyle w:val="ListParagraph"/>
                                <w:numPr>
                                  <w:ilvl w:val="0"/>
                                  <w:numId w:val="3"/>
                                </w:numPr>
                                <w:spacing w:after="0" w:line="252" w:lineRule="auto"/>
                                <w:rPr>
                                  <w:rFonts w:eastAsia="Calibri"/>
                                  <w:sz w:val="18"/>
                                  <w:szCs w:val="18"/>
                                </w:rPr>
                              </w:pPr>
                              <w:r>
                                <w:rPr>
                                  <w:rFonts w:eastAsia="Calibri"/>
                                  <w:sz w:val="18"/>
                                  <w:szCs w:val="18"/>
                                </w:rPr>
                                <w:t xml:space="preserve">Short term: </w:t>
                              </w:r>
                              <w:r w:rsidR="0067284E">
                                <w:rPr>
                                  <w:rFonts w:eastAsia="Calibri"/>
                                  <w:sz w:val="18"/>
                                  <w:szCs w:val="18"/>
                                </w:rPr>
                                <w:t xml:space="preserve">Delivering a </w:t>
                              </w:r>
                              <w:r w:rsidR="00762792">
                                <w:rPr>
                                  <w:rFonts w:eastAsia="Calibri"/>
                                  <w:sz w:val="18"/>
                                  <w:szCs w:val="18"/>
                                </w:rPr>
                                <w:t xml:space="preserve">personalised </w:t>
                              </w:r>
                              <w:r w:rsidR="0067284E">
                                <w:rPr>
                                  <w:rFonts w:eastAsia="Calibri"/>
                                  <w:sz w:val="18"/>
                                  <w:szCs w:val="18"/>
                                </w:rPr>
                                <w:t xml:space="preserve">tripartite curriculum </w:t>
                              </w:r>
                            </w:p>
                            <w:p w:rsidR="0067284E" w:rsidP="00546AD0" w:rsidRDefault="0067284E" w14:paraId="08C931DA" w14:textId="77777777">
                              <w:pPr>
                                <w:pStyle w:val="ListParagraph"/>
                                <w:numPr>
                                  <w:ilvl w:val="1"/>
                                  <w:numId w:val="3"/>
                                </w:numPr>
                                <w:spacing w:after="0" w:line="252" w:lineRule="auto"/>
                                <w:ind w:left="709" w:hanging="283"/>
                                <w:rPr>
                                  <w:rFonts w:eastAsia="Calibri"/>
                                  <w:sz w:val="18"/>
                                  <w:szCs w:val="18"/>
                                </w:rPr>
                              </w:pPr>
                              <w:r>
                                <w:rPr>
                                  <w:rFonts w:eastAsia="Calibri"/>
                                  <w:sz w:val="18"/>
                                  <w:szCs w:val="18"/>
                                </w:rPr>
                                <w:t>practical/technical</w:t>
                              </w:r>
                            </w:p>
                            <w:p w:rsidR="0067284E" w:rsidP="00546AD0" w:rsidRDefault="0067284E" w14:paraId="298A2EBF" w14:textId="77777777">
                              <w:pPr>
                                <w:pStyle w:val="ListParagraph"/>
                                <w:numPr>
                                  <w:ilvl w:val="1"/>
                                  <w:numId w:val="3"/>
                                </w:numPr>
                                <w:spacing w:after="0" w:line="252" w:lineRule="auto"/>
                                <w:ind w:left="709" w:hanging="283"/>
                                <w:rPr>
                                  <w:rFonts w:eastAsia="Calibri"/>
                                  <w:sz w:val="18"/>
                                  <w:szCs w:val="18"/>
                                </w:rPr>
                              </w:pPr>
                              <w:r>
                                <w:rPr>
                                  <w:rFonts w:eastAsia="Calibri"/>
                                  <w:sz w:val="18"/>
                                  <w:szCs w:val="18"/>
                                </w:rPr>
                                <w:t>theoretical</w:t>
                              </w:r>
                            </w:p>
                            <w:p w:rsidR="004953BE" w:rsidP="00546AD0" w:rsidRDefault="0067284E" w14:paraId="71F3C56D" w14:textId="77777777">
                              <w:pPr>
                                <w:pStyle w:val="ListParagraph"/>
                                <w:numPr>
                                  <w:ilvl w:val="1"/>
                                  <w:numId w:val="3"/>
                                </w:numPr>
                                <w:spacing w:after="0" w:line="252" w:lineRule="auto"/>
                                <w:ind w:left="709" w:hanging="283"/>
                                <w:rPr>
                                  <w:rFonts w:eastAsia="Calibri"/>
                                  <w:sz w:val="18"/>
                                  <w:szCs w:val="18"/>
                                </w:rPr>
                              </w:pPr>
                              <w:r>
                                <w:rPr>
                                  <w:rFonts w:eastAsia="Calibri"/>
                                  <w:sz w:val="18"/>
                                  <w:szCs w:val="18"/>
                                </w:rPr>
                                <w:t xml:space="preserve">real-world employability </w:t>
                              </w:r>
                            </w:p>
                            <w:p w:rsidRPr="00F66632" w:rsidR="00F66632" w:rsidP="00F66632" w:rsidRDefault="00F66632" w14:paraId="726FD32C" w14:textId="70E1BCFA">
                              <w:pPr>
                                <w:pStyle w:val="ListParagraph"/>
                                <w:numPr>
                                  <w:ilvl w:val="0"/>
                                  <w:numId w:val="3"/>
                                </w:numPr>
                                <w:spacing w:line="240" w:lineRule="auto"/>
                                <w:rPr>
                                  <w:sz w:val="18"/>
                                  <w:szCs w:val="18"/>
                                </w:rPr>
                              </w:pPr>
                              <w:r w:rsidRPr="00F66632">
                                <w:rPr>
                                  <w:rFonts w:eastAsia="Calibri"/>
                                  <w:sz w:val="18"/>
                                  <w:szCs w:val="18"/>
                                </w:rPr>
                                <w:t>Long term: producing employable accredited engineering graduates who have a broad range of capabilities and knowledge including sustainability and environmental decision-making</w:t>
                              </w:r>
                              <w:r w:rsidR="00845034">
                                <w:rPr>
                                  <w:rFonts w:eastAsia="Calibri"/>
                                  <w:sz w:val="18"/>
                                  <w:szCs w:val="18"/>
                                </w:rPr>
                                <w:t>,</w:t>
                              </w:r>
                              <w:r w:rsidRPr="00F66632">
                                <w:rPr>
                                  <w:rFonts w:eastAsia="Calibri"/>
                                  <w:sz w:val="18"/>
                                  <w:szCs w:val="18"/>
                                </w:rPr>
                                <w:t xml:space="preserve"> inclusive engineering design and accessibility</w:t>
                              </w:r>
                              <w:r w:rsidR="00845034">
                                <w:rPr>
                                  <w:rFonts w:eastAsia="Calibri"/>
                                  <w:sz w:val="18"/>
                                  <w:szCs w:val="18"/>
                                </w:rPr>
                                <w:t>,</w:t>
                              </w:r>
                              <w:r w:rsidRPr="00F66632">
                                <w:rPr>
                                  <w:rFonts w:eastAsia="Calibri"/>
                                  <w:sz w:val="18"/>
                                  <w:szCs w:val="18"/>
                                </w:rPr>
                                <w:t xml:space="preserve"> quality management</w:t>
                              </w:r>
                              <w:r w:rsidR="00845034">
                                <w:rPr>
                                  <w:rFonts w:eastAsia="Calibri"/>
                                  <w:sz w:val="18"/>
                                  <w:szCs w:val="18"/>
                                </w:rPr>
                                <w:t>,</w:t>
                              </w:r>
                              <w:r w:rsidRPr="00F66632">
                                <w:rPr>
                                  <w:rFonts w:eastAsia="Calibri"/>
                                  <w:sz w:val="18"/>
                                  <w:szCs w:val="18"/>
                                </w:rPr>
                                <w:t xml:space="preserve"> conventions of engineering drawings and technical reports</w:t>
                              </w:r>
                              <w:r w:rsidR="00845034">
                                <w:rPr>
                                  <w:rFonts w:eastAsia="Calibri"/>
                                  <w:sz w:val="18"/>
                                  <w:szCs w:val="18"/>
                                </w:rPr>
                                <w:t>,</w:t>
                              </w:r>
                              <w:r w:rsidRPr="00F66632">
                                <w:rPr>
                                  <w:rFonts w:eastAsia="Calibri"/>
                                  <w:sz w:val="18"/>
                                  <w:szCs w:val="18"/>
                                </w:rPr>
                                <w:t xml:space="preserve"> mechanical and materials knowledge</w:t>
                              </w:r>
                              <w:r w:rsidR="00845034">
                                <w:rPr>
                                  <w:rFonts w:eastAsia="Calibri"/>
                                  <w:sz w:val="18"/>
                                  <w:szCs w:val="18"/>
                                </w:rPr>
                                <w:t>,</w:t>
                              </w:r>
                              <w:r w:rsidRPr="00F66632">
                                <w:rPr>
                                  <w:rFonts w:eastAsia="Calibri"/>
                                  <w:sz w:val="18"/>
                                  <w:szCs w:val="18"/>
                                </w:rPr>
                                <w:t xml:space="preserve"> ability to use CAD software to specify manufacturable designs</w:t>
                              </w:r>
                              <w:r w:rsidR="00845034">
                                <w:rPr>
                                  <w:rFonts w:eastAsia="Calibri"/>
                                  <w:sz w:val="18"/>
                                  <w:szCs w:val="18"/>
                                </w:rPr>
                                <w:t>,</w:t>
                              </w:r>
                              <w:r w:rsidRPr="00F66632">
                                <w:rPr>
                                  <w:rFonts w:eastAsia="Calibri"/>
                                  <w:sz w:val="18"/>
                                  <w:szCs w:val="18"/>
                                </w:rPr>
                                <w:t xml:space="preserve"> research and referencing skills</w:t>
                              </w:r>
                              <w:r w:rsidR="00845034">
                                <w:rPr>
                                  <w:rFonts w:eastAsia="Calibri"/>
                                  <w:sz w:val="18"/>
                                  <w:szCs w:val="18"/>
                                </w:rPr>
                                <w:t>,</w:t>
                              </w:r>
                              <w:r w:rsidRPr="00F66632">
                                <w:rPr>
                                  <w:rFonts w:eastAsia="Calibri"/>
                                  <w:sz w:val="18"/>
                                  <w:szCs w:val="18"/>
                                </w:rPr>
                                <w:t xml:space="preserve"> programming and data analysis</w:t>
                              </w:r>
                              <w:r w:rsidR="00845034">
                                <w:rPr>
                                  <w:rFonts w:eastAsia="Calibri"/>
                                  <w:sz w:val="18"/>
                                  <w:szCs w:val="18"/>
                                </w:rPr>
                                <w:t>,</w:t>
                              </w:r>
                              <w:r w:rsidRPr="00F66632">
                                <w:rPr>
                                  <w:rFonts w:eastAsia="Calibri"/>
                                  <w:sz w:val="18"/>
                                  <w:szCs w:val="18"/>
                                </w:rPr>
                                <w:t xml:space="preserve"> data security and cybersecurity awareness</w:t>
                              </w:r>
                              <w:r w:rsidR="00845034">
                                <w:rPr>
                                  <w:rFonts w:eastAsia="Calibri"/>
                                  <w:sz w:val="18"/>
                                  <w:szCs w:val="18"/>
                                </w:rPr>
                                <w:t>,</w:t>
                              </w:r>
                              <w:r w:rsidRPr="00F66632">
                                <w:rPr>
                                  <w:rFonts w:eastAsia="Calibri"/>
                                  <w:sz w:val="18"/>
                                  <w:szCs w:val="18"/>
                                </w:rPr>
                                <w:t xml:space="preserve"> presentation skills</w:t>
                              </w:r>
                              <w:r w:rsidR="00845034">
                                <w:rPr>
                                  <w:rFonts w:eastAsia="Calibri"/>
                                  <w:sz w:val="18"/>
                                  <w:szCs w:val="18"/>
                                </w:rPr>
                                <w:t>,</w:t>
                              </w:r>
                              <w:r w:rsidRPr="00F66632">
                                <w:rPr>
                                  <w:rFonts w:eastAsia="Calibri"/>
                                  <w:sz w:val="18"/>
                                  <w:szCs w:val="18"/>
                                </w:rPr>
                                <w:t xml:space="preserve"> filming and editing capabilities</w:t>
                              </w:r>
                              <w:r w:rsidR="00845034">
                                <w:rPr>
                                  <w:rFonts w:eastAsia="Calibri"/>
                                  <w:sz w:val="18"/>
                                  <w:szCs w:val="18"/>
                                </w:rPr>
                                <w:t>,</w:t>
                              </w:r>
                              <w:r w:rsidRPr="00F66632">
                                <w:rPr>
                                  <w:rFonts w:eastAsia="Calibri"/>
                                  <w:sz w:val="18"/>
                                  <w:szCs w:val="18"/>
                                </w:rPr>
                                <w:t xml:space="preserve"> and proficiency in Microsoft applications.</w:t>
                              </w:r>
                            </w:p>
                            <w:p w:rsidR="0067284E" w:rsidP="00F31DA8" w:rsidRDefault="0067284E" w14:paraId="1CF6A840" w14:textId="370F8AE1">
                              <w:pPr>
                                <w:spacing w:after="0" w:line="252" w:lineRule="auto"/>
                                <w:rPr>
                                  <w:rFonts w:eastAsia="Calibri"/>
                                  <w:sz w:val="18"/>
                                  <w:szCs w:val="18"/>
                                </w:rPr>
                              </w:pPr>
                              <w:r>
                                <w:rPr>
                                  <w:rFonts w:eastAsia="Calibri"/>
                                  <w:b/>
                                  <w:bCs/>
                                  <w:sz w:val="20"/>
                                </w:rPr>
                                <w:br/>
                              </w:r>
                            </w:p>
                          </w:txbxContent>
                        </wps:txbx>
                        <wps:bodyPr rot="0" vert="horz" wrap="square" lIns="91440" tIns="45720" rIns="91440" bIns="45720" anchor="t" anchorCtr="0" upright="1">
                          <a:noAutofit/>
                        </wps:bodyPr>
                      </wps:wsp>
                      <wps:wsp>
                        <wps:cNvPr id="329549368" name="Text Box 2"/>
                        <wps:cNvSpPr txBox="1">
                          <a:spLocks noChangeArrowheads="1"/>
                        </wps:cNvSpPr>
                        <wps:spPr bwMode="auto">
                          <a:xfrm>
                            <a:off x="61796" y="33130"/>
                            <a:ext cx="30752" cy="23972"/>
                          </a:xfrm>
                          <a:prstGeom prst="rect">
                            <a:avLst/>
                          </a:prstGeom>
                          <a:solidFill>
                            <a:srgbClr val="FFFFFF"/>
                          </a:solidFill>
                          <a:ln w="9525">
                            <a:solidFill>
                              <a:schemeClr val="bg1">
                                <a:lumMod val="100000"/>
                                <a:lumOff val="0"/>
                              </a:schemeClr>
                            </a:solidFill>
                            <a:miter lim="800000"/>
                            <a:headEnd/>
                            <a:tailEnd/>
                          </a:ln>
                        </wps:spPr>
                        <wps:txbx>
                          <w:txbxContent>
                            <w:p w:rsidRPr="0076343C" w:rsidR="0067284E" w:rsidP="0067284E" w:rsidRDefault="0067284E" w14:paraId="3DA16A67" w14:textId="77777777">
                              <w:pPr>
                                <w:spacing w:after="0" w:line="252" w:lineRule="auto"/>
                                <w:rPr>
                                  <w:rFonts w:eastAsia="Calibri"/>
                                  <w:b/>
                                  <w:bCs/>
                                  <w:i/>
                                  <w:iCs/>
                                  <w:sz w:val="20"/>
                                </w:rPr>
                              </w:pPr>
                              <w:r w:rsidRPr="0076343C">
                                <w:rPr>
                                  <w:rFonts w:eastAsia="Calibri"/>
                                  <w:b/>
                                  <w:bCs/>
                                  <w:i/>
                                  <w:iCs/>
                                  <w:sz w:val="20"/>
                                </w:rPr>
                                <w:t xml:space="preserve">Division of Labour </w:t>
                              </w:r>
                            </w:p>
                            <w:p w:rsidR="0067284E" w:rsidP="00546AD0" w:rsidRDefault="0067284E" w14:paraId="747BD25F" w14:textId="23A99E16">
                              <w:pPr>
                                <w:pStyle w:val="ListParagraph"/>
                                <w:numPr>
                                  <w:ilvl w:val="0"/>
                                  <w:numId w:val="5"/>
                                </w:numPr>
                                <w:spacing w:after="0" w:line="252" w:lineRule="auto"/>
                                <w:rPr>
                                  <w:rFonts w:eastAsia="Calibri"/>
                                  <w:sz w:val="18"/>
                                  <w:szCs w:val="18"/>
                                </w:rPr>
                              </w:pPr>
                              <w:r>
                                <w:rPr>
                                  <w:rFonts w:eastAsia="Calibri"/>
                                  <w:sz w:val="18"/>
                                  <w:szCs w:val="18"/>
                                </w:rPr>
                                <w:t>Students must attend</w:t>
                              </w:r>
                              <w:r w:rsidR="00845034">
                                <w:rPr>
                                  <w:rFonts w:eastAsia="Calibri"/>
                                  <w:sz w:val="18"/>
                                  <w:szCs w:val="18"/>
                                </w:rPr>
                                <w:t>,</w:t>
                              </w:r>
                              <w:r>
                                <w:rPr>
                                  <w:rFonts w:eastAsia="Calibri"/>
                                  <w:sz w:val="18"/>
                                  <w:szCs w:val="18"/>
                                </w:rPr>
                                <w:t xml:space="preserve"> practice skills</w:t>
                              </w:r>
                              <w:r w:rsidR="00845034">
                                <w:rPr>
                                  <w:rFonts w:eastAsia="Calibri"/>
                                  <w:sz w:val="18"/>
                                  <w:szCs w:val="18"/>
                                </w:rPr>
                                <w:t>,</w:t>
                              </w:r>
                              <w:r>
                                <w:rPr>
                                  <w:rFonts w:eastAsia="Calibri"/>
                                  <w:sz w:val="18"/>
                                  <w:szCs w:val="18"/>
                                </w:rPr>
                                <w:t xml:space="preserve"> and collaborate using digital tools</w:t>
                              </w:r>
                            </w:p>
                            <w:p w:rsidR="0067284E" w:rsidP="00546AD0" w:rsidRDefault="00283B26" w14:paraId="4D42885D" w14:textId="47FC54E1">
                              <w:pPr>
                                <w:pStyle w:val="ListParagraph"/>
                                <w:numPr>
                                  <w:ilvl w:val="0"/>
                                  <w:numId w:val="5"/>
                                </w:numPr>
                                <w:spacing w:after="0" w:line="252" w:lineRule="auto"/>
                                <w:rPr>
                                  <w:rFonts w:eastAsia="Calibri"/>
                                  <w:sz w:val="18"/>
                                  <w:szCs w:val="18"/>
                                </w:rPr>
                              </w:pPr>
                              <w:r>
                                <w:rPr>
                                  <w:rFonts w:eastAsia="Calibri"/>
                                  <w:sz w:val="18"/>
                                  <w:szCs w:val="18"/>
                                </w:rPr>
                                <w:t>Management</w:t>
                              </w:r>
                              <w:r w:rsidR="0067284E">
                                <w:rPr>
                                  <w:rFonts w:eastAsia="Calibri"/>
                                  <w:sz w:val="18"/>
                                  <w:szCs w:val="18"/>
                                </w:rPr>
                                <w:t xml:space="preserve"> </w:t>
                              </w:r>
                              <w:r w:rsidR="00902376">
                                <w:rPr>
                                  <w:rFonts w:eastAsia="Calibri"/>
                                  <w:sz w:val="18"/>
                                  <w:szCs w:val="18"/>
                                </w:rPr>
                                <w:t>provides</w:t>
                              </w:r>
                              <w:r w:rsidR="0067284E">
                                <w:rPr>
                                  <w:rFonts w:eastAsia="Calibri"/>
                                  <w:sz w:val="18"/>
                                  <w:szCs w:val="18"/>
                                </w:rPr>
                                <w:t xml:space="preserve"> curriculum guidance and filter rules to teaching staff</w:t>
                              </w:r>
                            </w:p>
                            <w:p w:rsidR="0067284E" w:rsidP="00546AD0" w:rsidRDefault="0067284E" w14:paraId="0C762963" w14:textId="77777777">
                              <w:pPr>
                                <w:pStyle w:val="ListParagraph"/>
                                <w:numPr>
                                  <w:ilvl w:val="0"/>
                                  <w:numId w:val="5"/>
                                </w:numPr>
                                <w:spacing w:after="0" w:line="252" w:lineRule="auto"/>
                                <w:rPr>
                                  <w:rFonts w:eastAsia="Calibri"/>
                                  <w:sz w:val="18"/>
                                  <w:szCs w:val="18"/>
                                </w:rPr>
                              </w:pPr>
                              <w:r>
                                <w:rPr>
                                  <w:rFonts w:eastAsia="Calibri"/>
                                  <w:sz w:val="18"/>
                                  <w:szCs w:val="18"/>
                                </w:rPr>
                                <w:t xml:space="preserve">The Education Committee agree on the support available for students. </w:t>
                              </w:r>
                            </w:p>
                            <w:p w:rsidR="0067284E" w:rsidP="00546AD0" w:rsidRDefault="0067284E" w14:paraId="2C1E6706" w14:textId="77777777">
                              <w:pPr>
                                <w:pStyle w:val="ListParagraph"/>
                                <w:numPr>
                                  <w:ilvl w:val="0"/>
                                  <w:numId w:val="5"/>
                                </w:numPr>
                                <w:spacing w:after="0" w:line="252" w:lineRule="auto"/>
                                <w:rPr>
                                  <w:rFonts w:eastAsia="Calibri"/>
                                  <w:sz w:val="18"/>
                                  <w:szCs w:val="18"/>
                                </w:rPr>
                              </w:pPr>
                              <w:r>
                                <w:rPr>
                                  <w:rFonts w:eastAsia="Calibri"/>
                                  <w:sz w:val="18"/>
                                  <w:szCs w:val="18"/>
                                </w:rPr>
                                <w:t>Professional services provide specific support</w:t>
                              </w:r>
                            </w:p>
                            <w:p w:rsidR="0067284E" w:rsidP="00546AD0" w:rsidRDefault="0067284E" w14:paraId="25632387" w14:textId="77777777">
                              <w:pPr>
                                <w:pStyle w:val="ListParagraph"/>
                                <w:numPr>
                                  <w:ilvl w:val="0"/>
                                  <w:numId w:val="5"/>
                                </w:numPr>
                                <w:spacing w:after="0" w:line="252" w:lineRule="auto"/>
                                <w:rPr>
                                  <w:rFonts w:eastAsia="Calibri"/>
                                  <w:sz w:val="18"/>
                                  <w:szCs w:val="18"/>
                                </w:rPr>
                              </w:pPr>
                              <w:r>
                                <w:rPr>
                                  <w:rFonts w:eastAsia="Calibri"/>
                                  <w:sz w:val="18"/>
                                  <w:szCs w:val="18"/>
                                </w:rPr>
                                <w:t>Teaching staff need to attend CPD to keep up to date with industry practice as well as completing a wide range of other tasks</w:t>
                              </w:r>
                            </w:p>
                          </w:txbxContent>
                        </wps:txbx>
                        <wps:bodyPr rot="0" vert="horz" wrap="square" lIns="91440" tIns="45720" rIns="91440" bIns="45720" anchor="t" anchorCtr="0" upright="1">
                          <a:noAutofit/>
                        </wps:bodyPr>
                      </wps:wsp>
                      <wpg:grpSp>
                        <wpg:cNvPr id="1698539765" name="Group 20"/>
                        <wpg:cNvGrpSpPr>
                          <a:grpSpLocks/>
                        </wpg:cNvGrpSpPr>
                        <wpg:grpSpPr bwMode="auto">
                          <a:xfrm>
                            <a:off x="30468" y="8945"/>
                            <a:ext cx="35527" cy="23044"/>
                            <a:chOff x="0" y="0"/>
                            <a:chExt cx="55509" cy="30642"/>
                          </a:xfrm>
                        </wpg:grpSpPr>
                        <wps:wsp>
                          <wps:cNvPr id="52225752" name="Straight Arrow Connector 2"/>
                          <wps:cNvCnPr>
                            <a:cxnSpLocks noChangeShapeType="1"/>
                          </wps:cNvCnPr>
                          <wps:spPr bwMode="auto">
                            <a:xfrm>
                              <a:off x="27209" y="1301"/>
                              <a:ext cx="0" cy="27405"/>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273033398" name="Straight Arrow Connector 3"/>
                          <wps:cNvCnPr>
                            <a:cxnSpLocks noChangeShapeType="1"/>
                          </wps:cNvCnPr>
                          <wps:spPr bwMode="auto">
                            <a:xfrm>
                              <a:off x="13684" y="15113"/>
                              <a:ext cx="26688" cy="0"/>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31848550" name="Oval 4"/>
                          <wps:cNvSpPr>
                            <a:spLocks noChangeArrowheads="1"/>
                          </wps:cNvSpPr>
                          <wps:spPr bwMode="auto">
                            <a:xfrm>
                              <a:off x="26479" y="0"/>
                              <a:ext cx="1320" cy="116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008449921" name="Oval 5"/>
                          <wps:cNvSpPr>
                            <a:spLocks noChangeArrowheads="1"/>
                          </wps:cNvSpPr>
                          <wps:spPr bwMode="auto">
                            <a:xfrm>
                              <a:off x="40957" y="14668"/>
                              <a:ext cx="1320" cy="116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030881410" name="Oval 6"/>
                          <wps:cNvSpPr>
                            <a:spLocks noChangeArrowheads="1"/>
                          </wps:cNvSpPr>
                          <wps:spPr bwMode="auto">
                            <a:xfrm>
                              <a:off x="26574" y="29432"/>
                              <a:ext cx="1313" cy="116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359695715" name="Oval 7"/>
                          <wps:cNvSpPr>
                            <a:spLocks noChangeArrowheads="1"/>
                          </wps:cNvSpPr>
                          <wps:spPr bwMode="auto">
                            <a:xfrm>
                              <a:off x="12192" y="14668"/>
                              <a:ext cx="1312" cy="116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900648416" name="Straight Arrow Connector 8"/>
                          <wps:cNvCnPr>
                            <a:cxnSpLocks noChangeShapeType="1"/>
                          </wps:cNvCnPr>
                          <wps:spPr bwMode="auto">
                            <a:xfrm>
                              <a:off x="27876" y="1301"/>
                              <a:ext cx="13239" cy="12992"/>
                            </a:xfrm>
                            <a:prstGeom prst="straightConnector1">
                              <a:avLst/>
                            </a:prstGeom>
                            <a:noFill/>
                            <a:ln w="635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608223097" name="Straight Arrow Connector 9"/>
                          <wps:cNvCnPr>
                            <a:cxnSpLocks noChangeShapeType="1"/>
                          </wps:cNvCnPr>
                          <wps:spPr bwMode="auto">
                            <a:xfrm flipH="1">
                              <a:off x="13027" y="1301"/>
                              <a:ext cx="13021" cy="13341"/>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971098298" name="Straight Arrow Connector 10"/>
                          <wps:cNvCnPr>
                            <a:cxnSpLocks noChangeShapeType="1"/>
                          </wps:cNvCnPr>
                          <wps:spPr bwMode="auto">
                            <a:xfrm flipH="1" flipV="1">
                              <a:off x="12827" y="16160"/>
                              <a:ext cx="13018" cy="13086"/>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810883327" name="Straight Arrow Connector 11"/>
                          <wps:cNvCnPr>
                            <a:cxnSpLocks noChangeShapeType="1"/>
                          </wps:cNvCnPr>
                          <wps:spPr bwMode="auto">
                            <a:xfrm flipH="1">
                              <a:off x="28352" y="16541"/>
                              <a:ext cx="12862" cy="12668"/>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5695852" name="Straight Arrow Connector 12"/>
                          <wps:cNvCnPr>
                            <a:cxnSpLocks noChangeShapeType="1"/>
                          </wps:cNvCnPr>
                          <wps:spPr bwMode="auto">
                            <a:xfrm>
                              <a:off x="28416" y="30257"/>
                              <a:ext cx="25605" cy="385"/>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459100803" name="Oval 13"/>
                          <wps:cNvSpPr>
                            <a:spLocks noChangeArrowheads="1"/>
                          </wps:cNvSpPr>
                          <wps:spPr bwMode="auto">
                            <a:xfrm>
                              <a:off x="54197" y="29051"/>
                              <a:ext cx="1312" cy="116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39518960" name="Straight Arrow Connector 14"/>
                          <wps:cNvCnPr>
                            <a:cxnSpLocks noChangeShapeType="1"/>
                          </wps:cNvCnPr>
                          <wps:spPr bwMode="auto">
                            <a:xfrm>
                              <a:off x="42259" y="15779"/>
                              <a:ext cx="12514" cy="12578"/>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742280802" name="Straight Arrow Connector 15"/>
                          <wps:cNvCnPr>
                            <a:cxnSpLocks noChangeShapeType="1"/>
                          </wps:cNvCnPr>
                          <wps:spPr bwMode="auto">
                            <a:xfrm flipH="1">
                              <a:off x="444" y="15970"/>
                              <a:ext cx="11707" cy="12771"/>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88214187" name="Oval 16"/>
                          <wps:cNvSpPr>
                            <a:spLocks noChangeArrowheads="1"/>
                          </wps:cNvSpPr>
                          <wps:spPr bwMode="auto">
                            <a:xfrm>
                              <a:off x="0" y="29146"/>
                              <a:ext cx="1305" cy="1163"/>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458177616" name="Straight Arrow Connector 17"/>
                          <wps:cNvCnPr>
                            <a:cxnSpLocks noChangeShapeType="1"/>
                          </wps:cNvCnPr>
                          <wps:spPr bwMode="auto">
                            <a:xfrm flipV="1">
                              <a:off x="1492" y="30162"/>
                              <a:ext cx="24350" cy="52"/>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717988108" name="Straight Arrow Connector 18"/>
                          <wps:cNvCnPr>
                            <a:cxnSpLocks noChangeShapeType="1"/>
                          </wps:cNvCnPr>
                          <wps:spPr bwMode="auto">
                            <a:xfrm flipV="1">
                              <a:off x="1492" y="16192"/>
                              <a:ext cx="38865" cy="13289"/>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407648584" name="Straight Arrow Connector 19"/>
                          <wps:cNvCnPr>
                            <a:cxnSpLocks noChangeShapeType="1"/>
                          </wps:cNvCnPr>
                          <wps:spPr bwMode="auto">
                            <a:xfrm flipH="1" flipV="1">
                              <a:off x="13684" y="15906"/>
                              <a:ext cx="40340" cy="13492"/>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s:wsp>
                        <wps:cNvPr id="1114879120" name="Text Box 2"/>
                        <wps:cNvSpPr txBox="1">
                          <a:spLocks noChangeArrowheads="1"/>
                        </wps:cNvSpPr>
                        <wps:spPr bwMode="auto">
                          <a:xfrm>
                            <a:off x="37346" y="33185"/>
                            <a:ext cx="22422" cy="23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Pr="0076343C" w:rsidR="0067284E" w:rsidP="0067284E" w:rsidRDefault="0067284E" w14:paraId="6756BD6B" w14:textId="77777777">
                              <w:pPr>
                                <w:spacing w:after="0" w:line="252" w:lineRule="auto"/>
                                <w:rPr>
                                  <w:rFonts w:eastAsia="Calibri"/>
                                  <w:i/>
                                  <w:iCs/>
                                  <w:sz w:val="8"/>
                                  <w:szCs w:val="8"/>
                                </w:rPr>
                              </w:pPr>
                              <w:r w:rsidRPr="0076343C">
                                <w:rPr>
                                  <w:rFonts w:eastAsia="Calibri"/>
                                  <w:b/>
                                  <w:bCs/>
                                  <w:i/>
                                  <w:iCs/>
                                  <w:sz w:val="20"/>
                                </w:rPr>
                                <w:t>Community</w:t>
                              </w:r>
                            </w:p>
                            <w:p w:rsidR="0067284E" w:rsidP="00546AD0" w:rsidRDefault="0067284E" w14:paraId="05ADA7BD" w14:textId="77777777">
                              <w:pPr>
                                <w:pStyle w:val="ListParagraph"/>
                                <w:numPr>
                                  <w:ilvl w:val="0"/>
                                  <w:numId w:val="6"/>
                                </w:numPr>
                                <w:spacing w:after="0" w:line="252" w:lineRule="auto"/>
                                <w:rPr>
                                  <w:rFonts w:eastAsia="Calibri"/>
                                  <w:sz w:val="18"/>
                                  <w:szCs w:val="18"/>
                                </w:rPr>
                              </w:pPr>
                              <w:r>
                                <w:rPr>
                                  <w:rFonts w:eastAsia="Calibri"/>
                                  <w:sz w:val="18"/>
                                  <w:szCs w:val="18"/>
                                </w:rPr>
                                <w:t>Academics</w:t>
                              </w:r>
                            </w:p>
                            <w:p w:rsidR="0067284E" w:rsidP="00546AD0" w:rsidRDefault="0067284E" w14:paraId="7208A66B" w14:textId="6A97F090">
                              <w:pPr>
                                <w:pStyle w:val="ListParagraph"/>
                                <w:numPr>
                                  <w:ilvl w:val="0"/>
                                  <w:numId w:val="6"/>
                                </w:numPr>
                                <w:spacing w:after="0" w:line="252" w:lineRule="auto"/>
                                <w:rPr>
                                  <w:rFonts w:eastAsia="Calibri"/>
                                  <w:sz w:val="18"/>
                                  <w:szCs w:val="18"/>
                                </w:rPr>
                              </w:pPr>
                              <w:r>
                                <w:rPr>
                                  <w:rFonts w:eastAsia="Calibri"/>
                                  <w:sz w:val="18"/>
                                  <w:szCs w:val="18"/>
                                </w:rPr>
                                <w:t>Professional Services</w:t>
                              </w:r>
                            </w:p>
                            <w:p w:rsidR="0067284E" w:rsidP="00546AD0" w:rsidRDefault="0067284E" w14:paraId="50E54FE1" w14:textId="77777777">
                              <w:pPr>
                                <w:pStyle w:val="ListParagraph"/>
                                <w:numPr>
                                  <w:ilvl w:val="0"/>
                                  <w:numId w:val="6"/>
                                </w:numPr>
                                <w:spacing w:after="0" w:line="252" w:lineRule="auto"/>
                                <w:rPr>
                                  <w:rFonts w:eastAsia="Calibri"/>
                                  <w:sz w:val="18"/>
                                  <w:szCs w:val="18"/>
                                </w:rPr>
                              </w:pPr>
                              <w:r>
                                <w:rPr>
                                  <w:rFonts w:eastAsia="Calibri"/>
                                  <w:sz w:val="18"/>
                                  <w:szCs w:val="18"/>
                                </w:rPr>
                                <w:t>Diverse cohort of students – some have never used Microsoft products; others are mature students with a broad range of experience</w:t>
                              </w:r>
                            </w:p>
                            <w:p w:rsidR="0067284E" w:rsidP="00546AD0" w:rsidRDefault="0067284E" w14:paraId="08365211" w14:textId="77777777">
                              <w:pPr>
                                <w:pStyle w:val="ListParagraph"/>
                                <w:numPr>
                                  <w:ilvl w:val="0"/>
                                  <w:numId w:val="6"/>
                                </w:numPr>
                                <w:spacing w:after="0" w:line="252" w:lineRule="auto"/>
                                <w:rPr>
                                  <w:rFonts w:eastAsia="Calibri"/>
                                  <w:sz w:val="18"/>
                                  <w:szCs w:val="18"/>
                                </w:rPr>
                              </w:pPr>
                              <w:r>
                                <w:rPr>
                                  <w:rFonts w:eastAsia="Calibri"/>
                                  <w:sz w:val="18"/>
                                  <w:szCs w:val="18"/>
                                </w:rPr>
                                <w:t>Professional bodies</w:t>
                              </w:r>
                            </w:p>
                            <w:p w:rsidR="0067284E" w:rsidP="00546AD0" w:rsidRDefault="0067284E" w14:paraId="71001D65" w14:textId="77777777">
                              <w:pPr>
                                <w:pStyle w:val="ListParagraph"/>
                                <w:numPr>
                                  <w:ilvl w:val="0"/>
                                  <w:numId w:val="6"/>
                                </w:numPr>
                                <w:spacing w:after="0" w:line="252" w:lineRule="auto"/>
                                <w:rPr>
                                  <w:rFonts w:eastAsia="Calibri"/>
                                  <w:sz w:val="18"/>
                                  <w:szCs w:val="18"/>
                                </w:rPr>
                              </w:pPr>
                              <w:r>
                                <w:rPr>
                                  <w:rFonts w:eastAsia="Calibri"/>
                                  <w:sz w:val="18"/>
                                  <w:szCs w:val="18"/>
                                </w:rPr>
                                <w:t>Industry</w:t>
                              </w:r>
                            </w:p>
                            <w:p w:rsidR="0067284E" w:rsidP="00546AD0" w:rsidRDefault="0067284E" w14:paraId="2C7496FE" w14:textId="77777777">
                              <w:pPr>
                                <w:pStyle w:val="ListParagraph"/>
                                <w:numPr>
                                  <w:ilvl w:val="0"/>
                                  <w:numId w:val="6"/>
                                </w:numPr>
                                <w:spacing w:after="0" w:line="252" w:lineRule="auto"/>
                                <w:rPr>
                                  <w:rFonts w:eastAsia="Calibri"/>
                                  <w:sz w:val="18"/>
                                  <w:szCs w:val="18"/>
                                </w:rPr>
                              </w:pPr>
                              <w:r>
                                <w:rPr>
                                  <w:rFonts w:eastAsia="Calibri"/>
                                  <w:sz w:val="18"/>
                                  <w:szCs w:val="18"/>
                                </w:rPr>
                                <w:t>AdvanceHE forum</w:t>
                              </w:r>
                            </w:p>
                          </w:txbxContent>
                        </wps:txbx>
                        <wps:bodyPr rot="0" vert="horz" wrap="square" lIns="91440" tIns="45720" rIns="91440" bIns="45720" anchor="t" anchorCtr="0" upright="1">
                          <a:noAutofit/>
                        </wps:bodyPr>
                      </wps:wsp>
                    </wpg:wgp>
                  </a:graphicData>
                </a:graphic>
              </wp:inline>
            </w:drawing>
          </mc:Choice>
          <mc:Fallback>
            <w:pict w14:anchorId="3B2DA647">
              <v:group id="Group 1" style="width:490.9pt;height:476.3pt;mso-position-horizontal-relative:char;mso-position-vertical-relative:line" alt="An activity system diagram. It is triangular with instruments at the top, and Rules, Community, and Division of Labour across the bottom.  Subject is on the left-hand side, and Object to Outcome is on the right hand side.&#10;&#10;" coordsize="83821,70137" coordorigin="11015,-13035" o:spid="_x0000_s1054" w14:anchorId="6A752D2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">
                <v:shape id="Text Box 2" style="position:absolute;left:18747;top:17916;width:21882;height:5404;visibility:visible;mso-wrap-style:square;v-text-anchor:top" o:spid="_x0000_s1055"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">
                  <v:textbox>
                    <w:txbxContent>
                      <w:p w:rsidRPr="0076343C" w:rsidR="0067284E" w:rsidP="0067284E" w:rsidRDefault="0067284E" w14:paraId="481F4A58" w14:textId="7035A1CA">
                        <w:pPr>
                          <w:spacing w:after="0" w:line="252" w:lineRule="auto"/>
                          <w:rPr>
                            <w:rFonts w:eastAsia="Calibri"/>
                            <w:b/>
                            <w:bCs/>
                            <w:i/>
                            <w:iCs/>
                            <w:sz w:val="12"/>
                            <w:szCs w:val="12"/>
                          </w:rPr>
                        </w:pPr>
                        <w:r w:rsidRPr="0076343C">
                          <w:rPr>
                            <w:rFonts w:eastAsia="Calibri"/>
                            <w:b/>
                            <w:bCs/>
                            <w:i/>
                            <w:iCs/>
                            <w:sz w:val="20"/>
                          </w:rPr>
                          <w:t>Subject</w:t>
                        </w:r>
                        <w:r w:rsidRPr="0076343C">
                          <w:rPr>
                            <w:rFonts w:eastAsia="Calibri"/>
                            <w:b/>
                            <w:bCs/>
                            <w:i/>
                            <w:iCs/>
                            <w:sz w:val="12"/>
                            <w:szCs w:val="12"/>
                          </w:rPr>
                          <w:t xml:space="preserve"> </w:t>
                        </w:r>
                      </w:p>
                      <w:p w:rsidR="0067284E" w:rsidP="0067284E" w:rsidRDefault="0067284E" w14:paraId="035D0531" w14:textId="47555D15">
                        <w:pPr>
                          <w:spacing w:after="0" w:line="252" w:lineRule="auto"/>
                          <w:rPr>
                            <w:rFonts w:eastAsia="Calibri"/>
                            <w:sz w:val="18"/>
                            <w:szCs w:val="18"/>
                          </w:rPr>
                        </w:pPr>
                        <w:r>
                          <w:rPr>
                            <w:rFonts w:eastAsia="Calibri"/>
                            <w:sz w:val="18"/>
                            <w:szCs w:val="18"/>
                          </w:rPr>
                          <w:t>E</w:t>
                        </w:r>
                        <w:r w:rsidR="0036455D">
                          <w:rPr>
                            <w:rFonts w:eastAsia="Calibri"/>
                            <w:sz w:val="18"/>
                            <w:szCs w:val="18"/>
                          </w:rPr>
                          <w:t>ngineering</w:t>
                        </w:r>
                        <w:r>
                          <w:rPr>
                            <w:rFonts w:eastAsia="Calibri"/>
                            <w:sz w:val="18"/>
                            <w:szCs w:val="18"/>
                          </w:rPr>
                          <w:t xml:space="preserve"> academics </w:t>
                        </w:r>
                      </w:p>
                    </w:txbxContent>
                  </v:textbox>
                </v:shape>
                <v:shape id="Text Box 2" style="position:absolute;left:11015;top:-9149;width:43199;height:26211;visibility:visible;mso-wrap-style:square;v-text-anchor:top" o:spid="_x0000_s1056"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">
                  <v:textbox>
                    <w:txbxContent>
                      <w:p w:rsidR="0067284E" w:rsidP="0067284E" w:rsidRDefault="0067284E" w14:paraId="06DD4AF3" w14:textId="58593391">
                        <w:pPr>
                          <w:spacing w:after="0" w:line="252" w:lineRule="auto"/>
                          <w:rPr>
                            <w:rFonts w:eastAsia="Calibri"/>
                            <w:sz w:val="20"/>
                          </w:rPr>
                        </w:pPr>
                        <w:r w:rsidRPr="001D39AB">
                          <w:rPr>
                            <w:rFonts w:eastAsia="Calibri"/>
                            <w:b/>
                            <w:bCs/>
                            <w:i/>
                            <w:iCs/>
                            <w:sz w:val="20"/>
                          </w:rPr>
                          <w:t>Tools</w:t>
                        </w:r>
                        <w:r>
                          <w:rPr>
                            <w:rFonts w:eastAsia="Calibri"/>
                            <w:b/>
                            <w:bCs/>
                            <w:sz w:val="20"/>
                          </w:rPr>
                          <w:t xml:space="preserve"> </w:t>
                        </w:r>
                      </w:p>
                      <w:p w:rsidR="0067284E" w:rsidP="00546AD0" w:rsidRDefault="0067284E" w14:paraId="64F1A91C" w14:textId="01526D8A">
                        <w:pPr>
                          <w:pStyle w:val="ListParagraph"/>
                          <w:numPr>
                            <w:ilvl w:val="0"/>
                            <w:numId w:val="1"/>
                          </w:numPr>
                          <w:spacing w:after="0" w:line="252" w:lineRule="auto"/>
                          <w:rPr>
                            <w:rFonts w:eastAsia="Calibri"/>
                            <w:sz w:val="18"/>
                            <w:szCs w:val="18"/>
                          </w:rPr>
                        </w:pPr>
                        <w:r>
                          <w:rPr>
                            <w:rFonts w:eastAsia="Calibri"/>
                            <w:sz w:val="18"/>
                            <w:szCs w:val="18"/>
                          </w:rPr>
                          <w:t>University systems and software (VLE; Microsoft products – Word</w:t>
                        </w:r>
                        <w:r w:rsidR="00845034">
                          <w:rPr>
                            <w:rFonts w:eastAsia="Calibri"/>
                            <w:sz w:val="18"/>
                            <w:szCs w:val="18"/>
                          </w:rPr>
                          <w:t>,</w:t>
                        </w:r>
                        <w:r>
                          <w:rPr>
                            <w:rFonts w:eastAsia="Calibri"/>
                            <w:sz w:val="18"/>
                            <w:szCs w:val="18"/>
                          </w:rPr>
                          <w:t xml:space="preserve"> PowerPoint</w:t>
                        </w:r>
                        <w:r w:rsidR="00845034">
                          <w:rPr>
                            <w:rFonts w:eastAsia="Calibri"/>
                            <w:sz w:val="18"/>
                            <w:szCs w:val="18"/>
                          </w:rPr>
                          <w:t>,</w:t>
                        </w:r>
                        <w:r>
                          <w:rPr>
                            <w:rFonts w:eastAsia="Calibri"/>
                            <w:sz w:val="18"/>
                            <w:szCs w:val="18"/>
                          </w:rPr>
                          <w:t xml:space="preserve"> Teams</w:t>
                        </w:r>
                        <w:r w:rsidR="00845034">
                          <w:rPr>
                            <w:rFonts w:eastAsia="Calibri"/>
                            <w:sz w:val="18"/>
                            <w:szCs w:val="18"/>
                          </w:rPr>
                          <w:t>,</w:t>
                        </w:r>
                        <w:r>
                          <w:rPr>
                            <w:rFonts w:eastAsia="Calibri"/>
                            <w:sz w:val="18"/>
                            <w:szCs w:val="18"/>
                          </w:rPr>
                          <w:t xml:space="preserve"> OneNote</w:t>
                        </w:r>
                        <w:r w:rsidR="00845034">
                          <w:rPr>
                            <w:rFonts w:eastAsia="Calibri"/>
                            <w:sz w:val="18"/>
                            <w:szCs w:val="18"/>
                          </w:rPr>
                          <w:t>,</w:t>
                        </w:r>
                        <w:r>
                          <w:rPr>
                            <w:rFonts w:eastAsia="Calibri"/>
                            <w:sz w:val="18"/>
                            <w:szCs w:val="18"/>
                          </w:rPr>
                          <w:t xml:space="preserve"> Excel</w:t>
                        </w:r>
                        <w:r w:rsidR="00845034">
                          <w:rPr>
                            <w:rFonts w:eastAsia="Calibri"/>
                            <w:sz w:val="18"/>
                            <w:szCs w:val="18"/>
                          </w:rPr>
                          <w:t>,</w:t>
                        </w:r>
                        <w:r>
                          <w:rPr>
                            <w:rFonts w:eastAsia="Calibri"/>
                            <w:sz w:val="18"/>
                            <w:szCs w:val="18"/>
                          </w:rPr>
                          <w:t xml:space="preserve"> OneDrive - and templates and data sets; SolidWorks</w:t>
                        </w:r>
                        <w:r w:rsidR="00845034">
                          <w:rPr>
                            <w:rFonts w:eastAsia="Calibri"/>
                            <w:sz w:val="18"/>
                            <w:szCs w:val="18"/>
                          </w:rPr>
                          <w:t>,</w:t>
                        </w:r>
                        <w:r>
                          <w:rPr>
                            <w:rFonts w:eastAsia="Calibri"/>
                            <w:sz w:val="18"/>
                            <w:szCs w:val="18"/>
                          </w:rPr>
                          <w:t xml:space="preserve"> AutoCAD; IDLE; Miro; ThingLink; Granta EduPack)</w:t>
                        </w:r>
                      </w:p>
                      <w:p w:rsidR="0067284E" w:rsidP="00546AD0" w:rsidRDefault="0067284E" w14:paraId="47EC69E7" w14:textId="77777777">
                        <w:pPr>
                          <w:pStyle w:val="ListParagraph"/>
                          <w:numPr>
                            <w:ilvl w:val="0"/>
                            <w:numId w:val="1"/>
                          </w:numPr>
                          <w:spacing w:after="0" w:line="252" w:lineRule="auto"/>
                          <w:rPr>
                            <w:rFonts w:eastAsia="Calibri"/>
                            <w:sz w:val="18"/>
                            <w:szCs w:val="18"/>
                          </w:rPr>
                        </w:pPr>
                        <w:r>
                          <w:rPr>
                            <w:rFonts w:eastAsia="Calibri"/>
                            <w:sz w:val="18"/>
                            <w:szCs w:val="18"/>
                          </w:rPr>
                          <w:t>Other University resources – LinkedIn Learning; Jisc Discovery Tool</w:t>
                        </w:r>
                      </w:p>
                      <w:p w:rsidR="0067284E" w:rsidP="00546AD0" w:rsidRDefault="0067284E" w14:paraId="56977723" w14:textId="77777777">
                        <w:pPr>
                          <w:pStyle w:val="ListParagraph"/>
                          <w:numPr>
                            <w:ilvl w:val="0"/>
                            <w:numId w:val="1"/>
                          </w:numPr>
                          <w:spacing w:after="0" w:line="252" w:lineRule="auto"/>
                          <w:rPr>
                            <w:rFonts w:eastAsia="Calibri"/>
                            <w:sz w:val="18"/>
                            <w:szCs w:val="18"/>
                          </w:rPr>
                        </w:pPr>
                        <w:r>
                          <w:rPr>
                            <w:rFonts w:eastAsia="Calibri"/>
                            <w:sz w:val="18"/>
                            <w:szCs w:val="18"/>
                          </w:rPr>
                          <w:t>External resources – Google Drive; R; Python; Engineers Without Borders design challenge; British Standards</w:t>
                        </w:r>
                      </w:p>
                      <w:p w:rsidR="00F66632" w:rsidP="00546AD0" w:rsidRDefault="0067284E" w14:paraId="6FE3F50B" w14:textId="77777777">
                        <w:pPr>
                          <w:pStyle w:val="ListParagraph"/>
                          <w:numPr>
                            <w:ilvl w:val="0"/>
                            <w:numId w:val="1"/>
                          </w:numPr>
                          <w:spacing w:after="0" w:line="252" w:lineRule="auto"/>
                          <w:rPr>
                            <w:rFonts w:eastAsia="Calibri"/>
                            <w:sz w:val="18"/>
                            <w:szCs w:val="18"/>
                          </w:rPr>
                        </w:pPr>
                        <w:r>
                          <w:rPr>
                            <w:rFonts w:eastAsia="Calibri"/>
                            <w:sz w:val="18"/>
                            <w:szCs w:val="18"/>
                          </w:rPr>
                          <w:t xml:space="preserve">Teaching styles (real-life scenarios; group </w:t>
                        </w:r>
                      </w:p>
                      <w:p w:rsidR="0067284E" w:rsidP="00F66632" w:rsidRDefault="0067284E" w14:paraId="5CDDED73" w14:textId="5AF9449E">
                        <w:pPr>
                          <w:pStyle w:val="ListParagraph"/>
                          <w:spacing w:after="0" w:line="252" w:lineRule="auto"/>
                          <w:ind w:left="360"/>
                          <w:rPr>
                            <w:rFonts w:eastAsia="Calibri"/>
                            <w:sz w:val="18"/>
                            <w:szCs w:val="18"/>
                          </w:rPr>
                        </w:pPr>
                        <w:r>
                          <w:rPr>
                            <w:rFonts w:eastAsia="Calibri"/>
                            <w:sz w:val="18"/>
                            <w:szCs w:val="18"/>
                          </w:rPr>
                          <w:t>work)</w:t>
                        </w:r>
                      </w:p>
                      <w:p w:rsidR="0067284E" w:rsidP="00546AD0" w:rsidRDefault="0067284E" w14:paraId="6817348A" w14:textId="77777777">
                        <w:pPr>
                          <w:pStyle w:val="ListParagraph"/>
                          <w:numPr>
                            <w:ilvl w:val="0"/>
                            <w:numId w:val="1"/>
                          </w:numPr>
                          <w:spacing w:after="0" w:line="252" w:lineRule="auto"/>
                          <w:rPr>
                            <w:rFonts w:eastAsia="Calibri"/>
                            <w:sz w:val="18"/>
                            <w:szCs w:val="18"/>
                          </w:rPr>
                        </w:pPr>
                        <w:r>
                          <w:rPr>
                            <w:rFonts w:eastAsia="Calibri"/>
                            <w:sz w:val="18"/>
                            <w:szCs w:val="18"/>
                          </w:rPr>
                          <w:t>Curriculum design templates</w:t>
                        </w:r>
                      </w:p>
                    </w:txbxContent>
                  </v:textbox>
                </v:shape>
                <v:shape id="Text Box 2" style="position:absolute;left:12823;top:33137;width:23557;height:21812;visibility:visible;mso-wrap-style:square;v-text-anchor:top" o:spid="_x0000_s1057"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">
                  <v:textbox>
                    <w:txbxContent>
                      <w:p w:rsidRPr="001D39AB" w:rsidR="0067284E" w:rsidP="0067284E" w:rsidRDefault="0067284E" w14:paraId="012BAA89" w14:textId="77777777">
                        <w:pPr>
                          <w:spacing w:after="0" w:line="252" w:lineRule="auto"/>
                          <w:rPr>
                            <w:rFonts w:eastAsia="Calibri"/>
                            <w:b/>
                            <w:bCs/>
                            <w:i/>
                            <w:iCs/>
                            <w:sz w:val="10"/>
                            <w:szCs w:val="10"/>
                          </w:rPr>
                        </w:pPr>
                        <w:r w:rsidRPr="001D39AB">
                          <w:rPr>
                            <w:rFonts w:eastAsia="Calibri"/>
                            <w:b/>
                            <w:bCs/>
                            <w:i/>
                            <w:iCs/>
                            <w:sz w:val="20"/>
                          </w:rPr>
                          <w:t>Rules</w:t>
                        </w:r>
                      </w:p>
                      <w:p w:rsidR="0067284E" w:rsidP="00546AD0" w:rsidRDefault="0067284E" w14:paraId="79E262AA" w14:textId="77777777">
                        <w:pPr>
                          <w:pStyle w:val="ListParagraph"/>
                          <w:numPr>
                            <w:ilvl w:val="0"/>
                            <w:numId w:val="2"/>
                          </w:numPr>
                          <w:spacing w:after="0" w:line="252" w:lineRule="auto"/>
                          <w:rPr>
                            <w:rFonts w:eastAsia="Calibri"/>
                            <w:sz w:val="18"/>
                            <w:szCs w:val="18"/>
                          </w:rPr>
                        </w:pPr>
                        <w:r>
                          <w:rPr>
                            <w:rFonts w:eastAsia="Calibri"/>
                            <w:sz w:val="18"/>
                            <w:szCs w:val="18"/>
                          </w:rPr>
                          <w:t>Professional bodies and industry expectations</w:t>
                        </w:r>
                      </w:p>
                      <w:p w:rsidR="0067284E" w:rsidP="00546AD0" w:rsidRDefault="0067284E" w14:paraId="4880D7E5" w14:textId="6E944255">
                        <w:pPr>
                          <w:pStyle w:val="ListParagraph"/>
                          <w:numPr>
                            <w:ilvl w:val="0"/>
                            <w:numId w:val="2"/>
                          </w:numPr>
                          <w:spacing w:after="0" w:line="252" w:lineRule="auto"/>
                          <w:rPr>
                            <w:rFonts w:eastAsia="Calibri"/>
                            <w:sz w:val="18"/>
                            <w:szCs w:val="18"/>
                          </w:rPr>
                        </w:pPr>
                        <w:r>
                          <w:rPr>
                            <w:rFonts w:eastAsia="Calibri"/>
                            <w:sz w:val="18"/>
                            <w:szCs w:val="18"/>
                          </w:rPr>
                          <w:t>University expectations</w:t>
                        </w:r>
                        <w:r w:rsidR="00845034">
                          <w:rPr>
                            <w:rFonts w:eastAsia="Calibri"/>
                            <w:sz w:val="18"/>
                            <w:szCs w:val="18"/>
                          </w:rPr>
                          <w:t>,</w:t>
                        </w:r>
                        <w:r>
                          <w:rPr>
                            <w:rFonts w:eastAsia="Calibri"/>
                            <w:sz w:val="18"/>
                            <w:szCs w:val="18"/>
                          </w:rPr>
                          <w:t xml:space="preserve"> policies</w:t>
                        </w:r>
                        <w:r w:rsidR="00845034">
                          <w:rPr>
                            <w:rFonts w:eastAsia="Calibri"/>
                            <w:sz w:val="18"/>
                            <w:szCs w:val="18"/>
                          </w:rPr>
                          <w:t>,</w:t>
                        </w:r>
                        <w:r>
                          <w:rPr>
                            <w:rFonts w:eastAsia="Calibri"/>
                            <w:sz w:val="18"/>
                            <w:szCs w:val="18"/>
                          </w:rPr>
                          <w:t xml:space="preserve"> and initiatives</w:t>
                        </w:r>
                      </w:p>
                      <w:p w:rsidR="0067284E" w:rsidP="00546AD0" w:rsidRDefault="0067284E" w14:paraId="2463E3FA" w14:textId="77777777">
                        <w:pPr>
                          <w:pStyle w:val="ListParagraph"/>
                          <w:numPr>
                            <w:ilvl w:val="0"/>
                            <w:numId w:val="2"/>
                          </w:numPr>
                          <w:spacing w:after="0" w:line="252" w:lineRule="auto"/>
                          <w:rPr>
                            <w:rFonts w:eastAsia="Calibri"/>
                            <w:sz w:val="18"/>
                            <w:szCs w:val="18"/>
                          </w:rPr>
                        </w:pPr>
                        <w:r>
                          <w:rPr>
                            <w:rFonts w:eastAsia="Calibri"/>
                            <w:sz w:val="18"/>
                            <w:szCs w:val="18"/>
                          </w:rPr>
                          <w:t>Rules for students around attendance and assessment</w:t>
                        </w:r>
                      </w:p>
                      <w:p w:rsidR="0067284E" w:rsidP="00546AD0" w:rsidRDefault="0067284E" w14:paraId="1A520DEF" w14:textId="77777777">
                        <w:pPr>
                          <w:pStyle w:val="ListParagraph"/>
                          <w:numPr>
                            <w:ilvl w:val="0"/>
                            <w:numId w:val="2"/>
                          </w:numPr>
                          <w:spacing w:after="0" w:line="252" w:lineRule="auto"/>
                          <w:rPr>
                            <w:rFonts w:eastAsia="Calibri"/>
                            <w:sz w:val="18"/>
                            <w:szCs w:val="18"/>
                          </w:rPr>
                        </w:pPr>
                        <w:r>
                          <w:rPr>
                            <w:rFonts w:eastAsia="Calibri"/>
                            <w:sz w:val="18"/>
                            <w:szCs w:val="18"/>
                          </w:rPr>
                          <w:t>Staff agree that skills development needs to be embedded in the curriculum</w:t>
                        </w:r>
                      </w:p>
                    </w:txbxContent>
                  </v:textbox>
                </v:shape>
                <v:shape id="Text Box 2" style="position:absolute;left:56307;top:-13035;width:38529;height:37246;visibility:visible;mso-wrap-style:square;v-text-anchor:top" o:spid="_x0000_s1058"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">
                  <v:textbox>
                    <w:txbxContent>
                      <w:p w:rsidR="0067284E" w:rsidP="0067284E" w:rsidRDefault="0067284E" w14:paraId="031D699D" w14:textId="77777777">
                        <w:pPr>
                          <w:spacing w:after="0" w:line="252" w:lineRule="auto"/>
                          <w:rPr>
                            <w:rFonts w:eastAsia="Calibri"/>
                            <w:b/>
                            <w:bCs/>
                            <w:sz w:val="20"/>
                          </w:rPr>
                        </w:pPr>
                        <w:r w:rsidRPr="001D39AB">
                          <w:rPr>
                            <w:rFonts w:eastAsia="Calibri"/>
                            <w:b/>
                            <w:bCs/>
                            <w:i/>
                            <w:iCs/>
                            <w:sz w:val="20"/>
                          </w:rPr>
                          <w:t>Object</w:t>
                        </w:r>
                        <w:r>
                          <w:rPr>
                            <w:rFonts w:eastAsia="Calibri"/>
                            <w:b/>
                            <w:bCs/>
                            <w:sz w:val="20"/>
                          </w:rPr>
                          <w:t xml:space="preserve"> </w:t>
                        </w:r>
                        <w:r>
                          <w:rPr>
                            <w:rFonts w:ascii="Wingdings" w:hAnsi="Wingdings" w:eastAsia="Wingdings" w:cs="Wingdings"/>
                            <w:b/>
                            <w:sz w:val="20"/>
                          </w:rPr>
                          <w:t>à</w:t>
                        </w:r>
                        <w:r>
                          <w:rPr>
                            <w:rFonts w:eastAsia="Calibri"/>
                            <w:b/>
                            <w:bCs/>
                            <w:sz w:val="20"/>
                          </w:rPr>
                          <w:t xml:space="preserve"> </w:t>
                        </w:r>
                        <w:r w:rsidRPr="001D39AB">
                          <w:rPr>
                            <w:rFonts w:eastAsia="Calibri"/>
                            <w:b/>
                            <w:bCs/>
                            <w:i/>
                            <w:iCs/>
                            <w:sz w:val="20"/>
                          </w:rPr>
                          <w:t>Outcome</w:t>
                        </w:r>
                      </w:p>
                      <w:p w:rsidR="0067284E" w:rsidP="0067284E" w:rsidRDefault="0067284E" w14:paraId="5A2C42CA" w14:textId="37C272FE">
                        <w:pPr>
                          <w:spacing w:after="0" w:line="252" w:lineRule="auto"/>
                          <w:rPr>
                            <w:rFonts w:eastAsia="Calibri"/>
                            <w:b/>
                            <w:bCs/>
                            <w:sz w:val="20"/>
                          </w:rPr>
                        </w:pPr>
                        <w:r w:rsidRPr="001D39AB">
                          <w:rPr>
                            <w:rFonts w:eastAsia="Calibri"/>
                            <w:b/>
                            <w:bCs/>
                            <w:i/>
                            <w:iCs/>
                            <w:sz w:val="20"/>
                          </w:rPr>
                          <w:t>Object</w:t>
                        </w:r>
                        <w:r>
                          <w:rPr>
                            <w:rFonts w:eastAsia="Calibri"/>
                            <w:b/>
                            <w:bCs/>
                            <w:sz w:val="20"/>
                          </w:rPr>
                          <w:t xml:space="preserve"> (idealised aim)</w:t>
                        </w:r>
                      </w:p>
                      <w:p w:rsidR="0067284E" w:rsidP="00546AD0" w:rsidRDefault="004953BE" w14:paraId="235C1FF1" w14:textId="4A26A308">
                        <w:pPr>
                          <w:pStyle w:val="ListParagraph"/>
                          <w:numPr>
                            <w:ilvl w:val="0"/>
                            <w:numId w:val="3"/>
                          </w:numPr>
                          <w:spacing w:after="0" w:line="252" w:lineRule="auto"/>
                          <w:rPr>
                            <w:rFonts w:eastAsia="Calibri"/>
                            <w:sz w:val="18"/>
                            <w:szCs w:val="18"/>
                          </w:rPr>
                        </w:pPr>
                        <w:r>
                          <w:rPr>
                            <w:rFonts w:eastAsia="Calibri"/>
                            <w:sz w:val="18"/>
                            <w:szCs w:val="18"/>
                          </w:rPr>
                          <w:t xml:space="preserve">Short term: </w:t>
                        </w:r>
                        <w:r w:rsidR="0067284E">
                          <w:rPr>
                            <w:rFonts w:eastAsia="Calibri"/>
                            <w:sz w:val="18"/>
                            <w:szCs w:val="18"/>
                          </w:rPr>
                          <w:t xml:space="preserve">Delivering a </w:t>
                        </w:r>
                        <w:r w:rsidR="00762792">
                          <w:rPr>
                            <w:rFonts w:eastAsia="Calibri"/>
                            <w:sz w:val="18"/>
                            <w:szCs w:val="18"/>
                          </w:rPr>
                          <w:t xml:space="preserve">personalised </w:t>
                        </w:r>
                        <w:r w:rsidR="0067284E">
                          <w:rPr>
                            <w:rFonts w:eastAsia="Calibri"/>
                            <w:sz w:val="18"/>
                            <w:szCs w:val="18"/>
                          </w:rPr>
                          <w:t xml:space="preserve">tripartite curriculum </w:t>
                        </w:r>
                      </w:p>
                      <w:p w:rsidR="0067284E" w:rsidP="00546AD0" w:rsidRDefault="0067284E" w14:paraId="19E5A91F" w14:textId="77777777">
                        <w:pPr>
                          <w:pStyle w:val="ListParagraph"/>
                          <w:numPr>
                            <w:ilvl w:val="1"/>
                            <w:numId w:val="3"/>
                          </w:numPr>
                          <w:spacing w:after="0" w:line="252" w:lineRule="auto"/>
                          <w:ind w:left="709" w:hanging="283"/>
                          <w:rPr>
                            <w:rFonts w:eastAsia="Calibri"/>
                            <w:sz w:val="18"/>
                            <w:szCs w:val="18"/>
                          </w:rPr>
                        </w:pPr>
                        <w:r>
                          <w:rPr>
                            <w:rFonts w:eastAsia="Calibri"/>
                            <w:sz w:val="18"/>
                            <w:szCs w:val="18"/>
                          </w:rPr>
                          <w:t>practical/technical</w:t>
                        </w:r>
                      </w:p>
                      <w:p w:rsidR="0067284E" w:rsidP="00546AD0" w:rsidRDefault="0067284E" w14:paraId="42378396" w14:textId="77777777">
                        <w:pPr>
                          <w:pStyle w:val="ListParagraph"/>
                          <w:numPr>
                            <w:ilvl w:val="1"/>
                            <w:numId w:val="3"/>
                          </w:numPr>
                          <w:spacing w:after="0" w:line="252" w:lineRule="auto"/>
                          <w:ind w:left="709" w:hanging="283"/>
                          <w:rPr>
                            <w:rFonts w:eastAsia="Calibri"/>
                            <w:sz w:val="18"/>
                            <w:szCs w:val="18"/>
                          </w:rPr>
                        </w:pPr>
                        <w:r>
                          <w:rPr>
                            <w:rFonts w:eastAsia="Calibri"/>
                            <w:sz w:val="18"/>
                            <w:szCs w:val="18"/>
                          </w:rPr>
                          <w:t>theoretical</w:t>
                        </w:r>
                      </w:p>
                      <w:p w:rsidR="004953BE" w:rsidP="00546AD0" w:rsidRDefault="0067284E" w14:paraId="102286EF" w14:textId="77777777">
                        <w:pPr>
                          <w:pStyle w:val="ListParagraph"/>
                          <w:numPr>
                            <w:ilvl w:val="1"/>
                            <w:numId w:val="3"/>
                          </w:numPr>
                          <w:spacing w:after="0" w:line="252" w:lineRule="auto"/>
                          <w:ind w:left="709" w:hanging="283"/>
                          <w:rPr>
                            <w:rFonts w:eastAsia="Calibri"/>
                            <w:sz w:val="18"/>
                            <w:szCs w:val="18"/>
                          </w:rPr>
                        </w:pPr>
                        <w:r>
                          <w:rPr>
                            <w:rFonts w:eastAsia="Calibri"/>
                            <w:sz w:val="18"/>
                            <w:szCs w:val="18"/>
                          </w:rPr>
                          <w:t xml:space="preserve">real-world employability </w:t>
                        </w:r>
                      </w:p>
                      <w:p w:rsidRPr="00F66632" w:rsidR="00F66632" w:rsidP="00F66632" w:rsidRDefault="00F66632" w14:paraId="671112F5" w14:textId="70E1BCFA">
                        <w:pPr>
                          <w:pStyle w:val="ListParagraph"/>
                          <w:numPr>
                            <w:ilvl w:val="0"/>
                            <w:numId w:val="3"/>
                          </w:numPr>
                          <w:spacing w:line="240" w:lineRule="auto"/>
                          <w:rPr>
                            <w:sz w:val="18"/>
                            <w:szCs w:val="18"/>
                          </w:rPr>
                        </w:pPr>
                        <w:r w:rsidRPr="00F66632">
                          <w:rPr>
                            <w:rFonts w:eastAsia="Calibri"/>
                            <w:sz w:val="18"/>
                            <w:szCs w:val="18"/>
                          </w:rPr>
                          <w:t>Long term: producing employable accredited engineering graduates who have a broad range of capabilities and knowledge including sustainability and environmental decision-making</w:t>
                        </w:r>
                        <w:r w:rsidR="00845034">
                          <w:rPr>
                            <w:rFonts w:eastAsia="Calibri"/>
                            <w:sz w:val="18"/>
                            <w:szCs w:val="18"/>
                          </w:rPr>
                          <w:t>,</w:t>
                        </w:r>
                        <w:r w:rsidRPr="00F66632">
                          <w:rPr>
                            <w:rFonts w:eastAsia="Calibri"/>
                            <w:sz w:val="18"/>
                            <w:szCs w:val="18"/>
                          </w:rPr>
                          <w:t xml:space="preserve"> inclusive engineering design and accessibility</w:t>
                        </w:r>
                        <w:r w:rsidR="00845034">
                          <w:rPr>
                            <w:rFonts w:eastAsia="Calibri"/>
                            <w:sz w:val="18"/>
                            <w:szCs w:val="18"/>
                          </w:rPr>
                          <w:t>,</w:t>
                        </w:r>
                        <w:r w:rsidRPr="00F66632">
                          <w:rPr>
                            <w:rFonts w:eastAsia="Calibri"/>
                            <w:sz w:val="18"/>
                            <w:szCs w:val="18"/>
                          </w:rPr>
                          <w:t xml:space="preserve"> quality management</w:t>
                        </w:r>
                        <w:r w:rsidR="00845034">
                          <w:rPr>
                            <w:rFonts w:eastAsia="Calibri"/>
                            <w:sz w:val="18"/>
                            <w:szCs w:val="18"/>
                          </w:rPr>
                          <w:t>,</w:t>
                        </w:r>
                        <w:r w:rsidRPr="00F66632">
                          <w:rPr>
                            <w:rFonts w:eastAsia="Calibri"/>
                            <w:sz w:val="18"/>
                            <w:szCs w:val="18"/>
                          </w:rPr>
                          <w:t xml:space="preserve"> conventions of engineering drawings and technical reports</w:t>
                        </w:r>
                        <w:r w:rsidR="00845034">
                          <w:rPr>
                            <w:rFonts w:eastAsia="Calibri"/>
                            <w:sz w:val="18"/>
                            <w:szCs w:val="18"/>
                          </w:rPr>
                          <w:t>,</w:t>
                        </w:r>
                        <w:r w:rsidRPr="00F66632">
                          <w:rPr>
                            <w:rFonts w:eastAsia="Calibri"/>
                            <w:sz w:val="18"/>
                            <w:szCs w:val="18"/>
                          </w:rPr>
                          <w:t xml:space="preserve"> mechanical and materials knowledge</w:t>
                        </w:r>
                        <w:r w:rsidR="00845034">
                          <w:rPr>
                            <w:rFonts w:eastAsia="Calibri"/>
                            <w:sz w:val="18"/>
                            <w:szCs w:val="18"/>
                          </w:rPr>
                          <w:t>,</w:t>
                        </w:r>
                        <w:r w:rsidRPr="00F66632">
                          <w:rPr>
                            <w:rFonts w:eastAsia="Calibri"/>
                            <w:sz w:val="18"/>
                            <w:szCs w:val="18"/>
                          </w:rPr>
                          <w:t xml:space="preserve"> ability to use CAD software to specify manufacturable designs</w:t>
                        </w:r>
                        <w:r w:rsidR="00845034">
                          <w:rPr>
                            <w:rFonts w:eastAsia="Calibri"/>
                            <w:sz w:val="18"/>
                            <w:szCs w:val="18"/>
                          </w:rPr>
                          <w:t>,</w:t>
                        </w:r>
                        <w:r w:rsidRPr="00F66632">
                          <w:rPr>
                            <w:rFonts w:eastAsia="Calibri"/>
                            <w:sz w:val="18"/>
                            <w:szCs w:val="18"/>
                          </w:rPr>
                          <w:t xml:space="preserve"> research and referencing skills</w:t>
                        </w:r>
                        <w:r w:rsidR="00845034">
                          <w:rPr>
                            <w:rFonts w:eastAsia="Calibri"/>
                            <w:sz w:val="18"/>
                            <w:szCs w:val="18"/>
                          </w:rPr>
                          <w:t>,</w:t>
                        </w:r>
                        <w:r w:rsidRPr="00F66632">
                          <w:rPr>
                            <w:rFonts w:eastAsia="Calibri"/>
                            <w:sz w:val="18"/>
                            <w:szCs w:val="18"/>
                          </w:rPr>
                          <w:t xml:space="preserve"> programming and data analysis</w:t>
                        </w:r>
                        <w:r w:rsidR="00845034">
                          <w:rPr>
                            <w:rFonts w:eastAsia="Calibri"/>
                            <w:sz w:val="18"/>
                            <w:szCs w:val="18"/>
                          </w:rPr>
                          <w:t>,</w:t>
                        </w:r>
                        <w:r w:rsidRPr="00F66632">
                          <w:rPr>
                            <w:rFonts w:eastAsia="Calibri"/>
                            <w:sz w:val="18"/>
                            <w:szCs w:val="18"/>
                          </w:rPr>
                          <w:t xml:space="preserve"> data security and cybersecurity awareness</w:t>
                        </w:r>
                        <w:r w:rsidR="00845034">
                          <w:rPr>
                            <w:rFonts w:eastAsia="Calibri"/>
                            <w:sz w:val="18"/>
                            <w:szCs w:val="18"/>
                          </w:rPr>
                          <w:t>,</w:t>
                        </w:r>
                        <w:r w:rsidRPr="00F66632">
                          <w:rPr>
                            <w:rFonts w:eastAsia="Calibri"/>
                            <w:sz w:val="18"/>
                            <w:szCs w:val="18"/>
                          </w:rPr>
                          <w:t xml:space="preserve"> presentation skills</w:t>
                        </w:r>
                        <w:r w:rsidR="00845034">
                          <w:rPr>
                            <w:rFonts w:eastAsia="Calibri"/>
                            <w:sz w:val="18"/>
                            <w:szCs w:val="18"/>
                          </w:rPr>
                          <w:t>,</w:t>
                        </w:r>
                        <w:r w:rsidRPr="00F66632">
                          <w:rPr>
                            <w:rFonts w:eastAsia="Calibri"/>
                            <w:sz w:val="18"/>
                            <w:szCs w:val="18"/>
                          </w:rPr>
                          <w:t xml:space="preserve"> filming and editing capabilities</w:t>
                        </w:r>
                        <w:r w:rsidR="00845034">
                          <w:rPr>
                            <w:rFonts w:eastAsia="Calibri"/>
                            <w:sz w:val="18"/>
                            <w:szCs w:val="18"/>
                          </w:rPr>
                          <w:t>,</w:t>
                        </w:r>
                        <w:r w:rsidRPr="00F66632">
                          <w:rPr>
                            <w:rFonts w:eastAsia="Calibri"/>
                            <w:sz w:val="18"/>
                            <w:szCs w:val="18"/>
                          </w:rPr>
                          <w:t xml:space="preserve"> and proficiency in Microsoft applications.</w:t>
                        </w:r>
                      </w:p>
                      <w:p w:rsidR="0067284E" w:rsidP="00F31DA8" w:rsidRDefault="0067284E" w14:paraId="5DAB6C7B" w14:textId="370F8AE1">
                        <w:pPr>
                          <w:spacing w:after="0" w:line="252" w:lineRule="auto"/>
                          <w:rPr>
                            <w:rFonts w:eastAsia="Calibri"/>
                            <w:sz w:val="18"/>
                            <w:szCs w:val="18"/>
                          </w:rPr>
                        </w:pPr>
                        <w:r>
                          <w:rPr>
                            <w:rFonts w:eastAsia="Calibri"/>
                            <w:b/>
                            <w:bCs/>
                            <w:sz w:val="20"/>
                          </w:rPr>
                          <w:br/>
                        </w:r>
                      </w:p>
                    </w:txbxContent>
                  </v:textbox>
                </v:shape>
                <v:shape id="Text Box 2" style="position:absolute;left:61796;top:33130;width:30752;height:23972;visibility:visible;mso-wrap-style:square;v-text-anchor:top" o:spid="_x0000_s1059" strokecolor="white [3212]"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">
                  <v:textbox>
                    <w:txbxContent>
                      <w:p w:rsidRPr="0076343C" w:rsidR="0067284E" w:rsidP="0067284E" w:rsidRDefault="0067284E" w14:paraId="452A7681" w14:textId="77777777">
                        <w:pPr>
                          <w:spacing w:after="0" w:line="252" w:lineRule="auto"/>
                          <w:rPr>
                            <w:rFonts w:eastAsia="Calibri"/>
                            <w:b/>
                            <w:bCs/>
                            <w:i/>
                            <w:iCs/>
                            <w:sz w:val="20"/>
                          </w:rPr>
                        </w:pPr>
                        <w:r w:rsidRPr="0076343C">
                          <w:rPr>
                            <w:rFonts w:eastAsia="Calibri"/>
                            <w:b/>
                            <w:bCs/>
                            <w:i/>
                            <w:iCs/>
                            <w:sz w:val="20"/>
                          </w:rPr>
                          <w:t xml:space="preserve">Division of Labour </w:t>
                        </w:r>
                      </w:p>
                      <w:p w:rsidR="0067284E" w:rsidP="00546AD0" w:rsidRDefault="0067284E" w14:paraId="1020F2D0" w14:textId="23A99E16">
                        <w:pPr>
                          <w:pStyle w:val="ListParagraph"/>
                          <w:numPr>
                            <w:ilvl w:val="0"/>
                            <w:numId w:val="5"/>
                          </w:numPr>
                          <w:spacing w:after="0" w:line="252" w:lineRule="auto"/>
                          <w:rPr>
                            <w:rFonts w:eastAsia="Calibri"/>
                            <w:sz w:val="18"/>
                            <w:szCs w:val="18"/>
                          </w:rPr>
                        </w:pPr>
                        <w:r>
                          <w:rPr>
                            <w:rFonts w:eastAsia="Calibri"/>
                            <w:sz w:val="18"/>
                            <w:szCs w:val="18"/>
                          </w:rPr>
                          <w:t>Students must attend</w:t>
                        </w:r>
                        <w:r w:rsidR="00845034">
                          <w:rPr>
                            <w:rFonts w:eastAsia="Calibri"/>
                            <w:sz w:val="18"/>
                            <w:szCs w:val="18"/>
                          </w:rPr>
                          <w:t>,</w:t>
                        </w:r>
                        <w:r>
                          <w:rPr>
                            <w:rFonts w:eastAsia="Calibri"/>
                            <w:sz w:val="18"/>
                            <w:szCs w:val="18"/>
                          </w:rPr>
                          <w:t xml:space="preserve"> practice skills</w:t>
                        </w:r>
                        <w:r w:rsidR="00845034">
                          <w:rPr>
                            <w:rFonts w:eastAsia="Calibri"/>
                            <w:sz w:val="18"/>
                            <w:szCs w:val="18"/>
                          </w:rPr>
                          <w:t>,</w:t>
                        </w:r>
                        <w:r>
                          <w:rPr>
                            <w:rFonts w:eastAsia="Calibri"/>
                            <w:sz w:val="18"/>
                            <w:szCs w:val="18"/>
                          </w:rPr>
                          <w:t xml:space="preserve"> and collaborate using digital tools</w:t>
                        </w:r>
                      </w:p>
                      <w:p w:rsidR="0067284E" w:rsidP="00546AD0" w:rsidRDefault="00283B26" w14:paraId="075758DB" w14:textId="47FC54E1">
                        <w:pPr>
                          <w:pStyle w:val="ListParagraph"/>
                          <w:numPr>
                            <w:ilvl w:val="0"/>
                            <w:numId w:val="5"/>
                          </w:numPr>
                          <w:spacing w:after="0" w:line="252" w:lineRule="auto"/>
                          <w:rPr>
                            <w:rFonts w:eastAsia="Calibri"/>
                            <w:sz w:val="18"/>
                            <w:szCs w:val="18"/>
                          </w:rPr>
                        </w:pPr>
                        <w:r>
                          <w:rPr>
                            <w:rFonts w:eastAsia="Calibri"/>
                            <w:sz w:val="18"/>
                            <w:szCs w:val="18"/>
                          </w:rPr>
                          <w:t>Management</w:t>
                        </w:r>
                        <w:r w:rsidR="0067284E">
                          <w:rPr>
                            <w:rFonts w:eastAsia="Calibri"/>
                            <w:sz w:val="18"/>
                            <w:szCs w:val="18"/>
                          </w:rPr>
                          <w:t xml:space="preserve"> </w:t>
                        </w:r>
                        <w:r w:rsidR="00902376">
                          <w:rPr>
                            <w:rFonts w:eastAsia="Calibri"/>
                            <w:sz w:val="18"/>
                            <w:szCs w:val="18"/>
                          </w:rPr>
                          <w:t>provides</w:t>
                        </w:r>
                        <w:r w:rsidR="0067284E">
                          <w:rPr>
                            <w:rFonts w:eastAsia="Calibri"/>
                            <w:sz w:val="18"/>
                            <w:szCs w:val="18"/>
                          </w:rPr>
                          <w:t xml:space="preserve"> curriculum guidance and filter rules to teaching staff</w:t>
                        </w:r>
                      </w:p>
                      <w:p w:rsidR="0067284E" w:rsidP="00546AD0" w:rsidRDefault="0067284E" w14:paraId="29AC6AFC" w14:textId="77777777">
                        <w:pPr>
                          <w:pStyle w:val="ListParagraph"/>
                          <w:numPr>
                            <w:ilvl w:val="0"/>
                            <w:numId w:val="5"/>
                          </w:numPr>
                          <w:spacing w:after="0" w:line="252" w:lineRule="auto"/>
                          <w:rPr>
                            <w:rFonts w:eastAsia="Calibri"/>
                            <w:sz w:val="18"/>
                            <w:szCs w:val="18"/>
                          </w:rPr>
                        </w:pPr>
                        <w:r>
                          <w:rPr>
                            <w:rFonts w:eastAsia="Calibri"/>
                            <w:sz w:val="18"/>
                            <w:szCs w:val="18"/>
                          </w:rPr>
                          <w:t xml:space="preserve">The Education Committee agree on the support available for students. </w:t>
                        </w:r>
                      </w:p>
                      <w:p w:rsidR="0067284E" w:rsidP="00546AD0" w:rsidRDefault="0067284E" w14:paraId="5FC3B352" w14:textId="77777777">
                        <w:pPr>
                          <w:pStyle w:val="ListParagraph"/>
                          <w:numPr>
                            <w:ilvl w:val="0"/>
                            <w:numId w:val="5"/>
                          </w:numPr>
                          <w:spacing w:after="0" w:line="252" w:lineRule="auto"/>
                          <w:rPr>
                            <w:rFonts w:eastAsia="Calibri"/>
                            <w:sz w:val="18"/>
                            <w:szCs w:val="18"/>
                          </w:rPr>
                        </w:pPr>
                        <w:r>
                          <w:rPr>
                            <w:rFonts w:eastAsia="Calibri"/>
                            <w:sz w:val="18"/>
                            <w:szCs w:val="18"/>
                          </w:rPr>
                          <w:t>Professional services provide specific support</w:t>
                        </w:r>
                      </w:p>
                      <w:p w:rsidR="0067284E" w:rsidP="00546AD0" w:rsidRDefault="0067284E" w14:paraId="7BCFC064" w14:textId="77777777">
                        <w:pPr>
                          <w:pStyle w:val="ListParagraph"/>
                          <w:numPr>
                            <w:ilvl w:val="0"/>
                            <w:numId w:val="5"/>
                          </w:numPr>
                          <w:spacing w:after="0" w:line="252" w:lineRule="auto"/>
                          <w:rPr>
                            <w:rFonts w:eastAsia="Calibri"/>
                            <w:sz w:val="18"/>
                            <w:szCs w:val="18"/>
                          </w:rPr>
                        </w:pPr>
                        <w:r>
                          <w:rPr>
                            <w:rFonts w:eastAsia="Calibri"/>
                            <w:sz w:val="18"/>
                            <w:szCs w:val="18"/>
                          </w:rPr>
                          <w:t>Teaching staff need to attend CPD to keep up to date with industry practice as well as completing a wide range of other tasks</w:t>
                        </w:r>
                      </w:p>
                    </w:txbxContent>
                  </v:textbox>
                </v:shape>
                <v:group id="Group 20" style="position:absolute;left:30468;top:8945;width:35527;height:23044" coordsize="55509,30642" o:spid="_x0000_s1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">
                  <v:shape id="Straight Arrow Connector 2" style="position:absolute;left:27209;top:1301;width:0;height:27405;visibility:visible;mso-wrap-style:square" o:spid="_x0000_s1061"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">
                    <v:stroke joinstyle="miter" startarrow="block" endarrow="block"/>
                  </v:shape>
                  <v:shape id="Straight Arrow Connector 3" style="position:absolute;left:13684;top:15113;width:26688;height:0;visibility:visible;mso-wrap-style:square" o:spid="_x0000_s1062"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">
                    <v:stroke joinstyle="miter" startarrow="block" endarrow="block"/>
                  </v:shape>
                  <v:oval id="Oval 4" style="position:absolute;left:26479;width:1320;height:1163;visibility:visible;mso-wrap-style:square;v-text-anchor:middle" o:spid="_x0000_s1063"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">
                    <v:stroke joinstyle="miter"/>
                  </v:oval>
                  <v:oval id="Oval 5" style="position:absolute;left:40957;top:14668;width:1320;height:1163;visibility:visible;mso-wrap-style:square;v-text-anchor:middle" o:spid="_x0000_s1064"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">
                    <v:stroke joinstyle="miter"/>
                  </v:oval>
                  <v:oval id="Oval 6" style="position:absolute;left:26574;top:29432;width:1313;height:1163;visibility:visible;mso-wrap-style:square;v-text-anchor:middle" o:spid="_x0000_s1065"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">
                    <v:stroke joinstyle="miter"/>
                  </v:oval>
                  <v:oval id="Oval 7" style="position:absolute;left:12192;top:14668;width:1312;height:1163;visibility:visible;mso-wrap-style:square;v-text-anchor:middle" o:spid="_x0000_s1066"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">
                    <v:stroke joinstyle="miter"/>
                  </v:oval>
                  <v:shape id="Straight Arrow Connector 8" style="position:absolute;left:27876;top:1301;width:13239;height:12992;visibility:visible;mso-wrap-style:square" o:spid="_x0000_s1067" strokecolor="black [3200]"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">
                    <v:stroke joinstyle="miter" startarrow="block" endarrow="block"/>
                  </v:shape>
                  <v:shape id="Straight Arrow Connector 9" style="position:absolute;left:13027;top:1301;width:13021;height:13341;flip:x;visibility:visible;mso-wrap-style:square" o:spid="_x0000_s1068"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">
                    <v:stroke joinstyle="miter" startarrow="block" endarrow="block"/>
                  </v:shape>
                  <v:shape id="Straight Arrow Connector 10" style="position:absolute;left:12827;top:16160;width:13018;height:13086;flip:x y;visibility:visible;mso-wrap-style:square" o:spid="_x0000_s1069"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">
                    <v:stroke joinstyle="miter" startarrow="block" endarrow="block"/>
                  </v:shape>
                  <v:shape id="Straight Arrow Connector 11" style="position:absolute;left:28352;top:16541;width:12862;height:12668;flip:x;visibility:visible;mso-wrap-style:square" o:spid="_x0000_s1070"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">
                    <v:stroke joinstyle="miter" startarrow="block" endarrow="block"/>
                  </v:shape>
                  <v:shape id="Straight Arrow Connector 12" style="position:absolute;left:28416;top:30257;width:25605;height:385;visibility:visible;mso-wrap-style:square" o:spid="_x0000_s1071"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">
                    <v:stroke joinstyle="miter" startarrow="block" endarrow="block"/>
                  </v:shape>
                  <v:oval id="Oval 13" style="position:absolute;left:54197;top:29051;width:1312;height:1163;visibility:visible;mso-wrap-style:square;v-text-anchor:middle" o:spid="_x0000_s1072"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">
                    <v:stroke joinstyle="miter"/>
                  </v:oval>
                  <v:shape id="Straight Arrow Connector 14" style="position:absolute;left:42259;top:15779;width:12514;height:12578;visibility:visible;mso-wrap-style:square" o:spid="_x0000_s1073"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">
                    <v:stroke joinstyle="miter" startarrow="block" endarrow="block"/>
                  </v:shape>
                  <v:shape id="Straight Arrow Connector 15" style="position:absolute;left:444;top:15970;width:11707;height:12771;flip:x;visibility:visible;mso-wrap-style:square" o:spid="_x0000_s1074"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">
                    <v:stroke joinstyle="miter" startarrow="block" endarrow="block"/>
                  </v:shape>
                  <v:oval id="Oval 16" style="position:absolute;top:29146;width:1305;height:1163;visibility:visible;mso-wrap-style:square;v-text-anchor:middle" o:spid="_x0000_s1075" fillcolor="white [3201]" strokecolor="black [3200]"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">
                    <v:stroke joinstyle="miter"/>
                  </v:oval>
                  <v:shape id="Straight Arrow Connector 17" style="position:absolute;left:1492;top:30162;width:24350;height:52;flip:y;visibility:visible;mso-wrap-style:square" o:spid="_x0000_s1076"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">
                    <v:stroke joinstyle="miter" startarrow="block" endarrow="block"/>
                  </v:shape>
                  <v:shape id="Straight Arrow Connector 18" style="position:absolute;left:1492;top:16192;width:38865;height:13289;flip:y;visibility:visible;mso-wrap-style:square" o:spid="_x0000_s1077"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">
                    <v:stroke joinstyle="miter" startarrow="block" endarrow="block"/>
                  </v:shape>
                  <v:shape id="Straight Arrow Connector 19" style="position:absolute;left:13684;top:15906;width:40340;height:13492;flip:x y;visibility:visible;mso-wrap-style:square" o:spid="_x0000_s1078" strokecolor="black [3213]" strokeweight=".5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">
                    <v:stroke joinstyle="miter" startarrow="block" endarrow="block"/>
                  </v:shape>
                </v:group>
                <v:shape id="Text Box 2" style="position:absolute;left:37346;top:33185;width:22422;height:23914;visibility:visible;mso-wrap-style:square;v-text-anchor:top" o:spid="_x0000_s107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">
                  <v:textbox>
                    <w:txbxContent>
                      <w:p w:rsidRPr="0076343C" w:rsidR="0067284E" w:rsidP="0067284E" w:rsidRDefault="0067284E" w14:paraId="40249396" w14:textId="77777777">
                        <w:pPr>
                          <w:spacing w:after="0" w:line="252" w:lineRule="auto"/>
                          <w:rPr>
                            <w:rFonts w:eastAsia="Calibri"/>
                            <w:i/>
                            <w:iCs/>
                            <w:sz w:val="8"/>
                            <w:szCs w:val="8"/>
                          </w:rPr>
                        </w:pPr>
                        <w:r w:rsidRPr="0076343C">
                          <w:rPr>
                            <w:rFonts w:eastAsia="Calibri"/>
                            <w:b/>
                            <w:bCs/>
                            <w:i/>
                            <w:iCs/>
                            <w:sz w:val="20"/>
                          </w:rPr>
                          <w:t>Community</w:t>
                        </w:r>
                      </w:p>
                      <w:p w:rsidR="0067284E" w:rsidP="00546AD0" w:rsidRDefault="0067284E" w14:paraId="55B8ED78" w14:textId="77777777">
                        <w:pPr>
                          <w:pStyle w:val="ListParagraph"/>
                          <w:numPr>
                            <w:ilvl w:val="0"/>
                            <w:numId w:val="6"/>
                          </w:numPr>
                          <w:spacing w:after="0" w:line="252" w:lineRule="auto"/>
                          <w:rPr>
                            <w:rFonts w:eastAsia="Calibri"/>
                            <w:sz w:val="18"/>
                            <w:szCs w:val="18"/>
                          </w:rPr>
                        </w:pPr>
                        <w:r>
                          <w:rPr>
                            <w:rFonts w:eastAsia="Calibri"/>
                            <w:sz w:val="18"/>
                            <w:szCs w:val="18"/>
                          </w:rPr>
                          <w:t>Academics</w:t>
                        </w:r>
                      </w:p>
                      <w:p w:rsidR="0067284E" w:rsidP="00546AD0" w:rsidRDefault="0067284E" w14:paraId="0730B8B7" w14:textId="6A97F090">
                        <w:pPr>
                          <w:pStyle w:val="ListParagraph"/>
                          <w:numPr>
                            <w:ilvl w:val="0"/>
                            <w:numId w:val="6"/>
                          </w:numPr>
                          <w:spacing w:after="0" w:line="252" w:lineRule="auto"/>
                          <w:rPr>
                            <w:rFonts w:eastAsia="Calibri"/>
                            <w:sz w:val="18"/>
                            <w:szCs w:val="18"/>
                          </w:rPr>
                        </w:pPr>
                        <w:r>
                          <w:rPr>
                            <w:rFonts w:eastAsia="Calibri"/>
                            <w:sz w:val="18"/>
                            <w:szCs w:val="18"/>
                          </w:rPr>
                          <w:t>Professional Services</w:t>
                        </w:r>
                      </w:p>
                      <w:p w:rsidR="0067284E" w:rsidP="00546AD0" w:rsidRDefault="0067284E" w14:paraId="677089FC" w14:textId="77777777">
                        <w:pPr>
                          <w:pStyle w:val="ListParagraph"/>
                          <w:numPr>
                            <w:ilvl w:val="0"/>
                            <w:numId w:val="6"/>
                          </w:numPr>
                          <w:spacing w:after="0" w:line="252" w:lineRule="auto"/>
                          <w:rPr>
                            <w:rFonts w:eastAsia="Calibri"/>
                            <w:sz w:val="18"/>
                            <w:szCs w:val="18"/>
                          </w:rPr>
                        </w:pPr>
                        <w:r>
                          <w:rPr>
                            <w:rFonts w:eastAsia="Calibri"/>
                            <w:sz w:val="18"/>
                            <w:szCs w:val="18"/>
                          </w:rPr>
                          <w:t>Diverse cohort of students – some have never used Microsoft products; others are mature students with a broad range of experience</w:t>
                        </w:r>
                      </w:p>
                      <w:p w:rsidR="0067284E" w:rsidP="00546AD0" w:rsidRDefault="0067284E" w14:paraId="4DD69F76" w14:textId="77777777">
                        <w:pPr>
                          <w:pStyle w:val="ListParagraph"/>
                          <w:numPr>
                            <w:ilvl w:val="0"/>
                            <w:numId w:val="6"/>
                          </w:numPr>
                          <w:spacing w:after="0" w:line="252" w:lineRule="auto"/>
                          <w:rPr>
                            <w:rFonts w:eastAsia="Calibri"/>
                            <w:sz w:val="18"/>
                            <w:szCs w:val="18"/>
                          </w:rPr>
                        </w:pPr>
                        <w:r>
                          <w:rPr>
                            <w:rFonts w:eastAsia="Calibri"/>
                            <w:sz w:val="18"/>
                            <w:szCs w:val="18"/>
                          </w:rPr>
                          <w:t>Professional bodies</w:t>
                        </w:r>
                      </w:p>
                      <w:p w:rsidR="0067284E" w:rsidP="00546AD0" w:rsidRDefault="0067284E" w14:paraId="416DE5FB" w14:textId="77777777">
                        <w:pPr>
                          <w:pStyle w:val="ListParagraph"/>
                          <w:numPr>
                            <w:ilvl w:val="0"/>
                            <w:numId w:val="6"/>
                          </w:numPr>
                          <w:spacing w:after="0" w:line="252" w:lineRule="auto"/>
                          <w:rPr>
                            <w:rFonts w:eastAsia="Calibri"/>
                            <w:sz w:val="18"/>
                            <w:szCs w:val="18"/>
                          </w:rPr>
                        </w:pPr>
                        <w:r>
                          <w:rPr>
                            <w:rFonts w:eastAsia="Calibri"/>
                            <w:sz w:val="18"/>
                            <w:szCs w:val="18"/>
                          </w:rPr>
                          <w:t>Industry</w:t>
                        </w:r>
                      </w:p>
                      <w:p w:rsidR="0067284E" w:rsidP="00546AD0" w:rsidRDefault="0067284E" w14:paraId="48E8350C" w14:textId="77777777">
                        <w:pPr>
                          <w:pStyle w:val="ListParagraph"/>
                          <w:numPr>
                            <w:ilvl w:val="0"/>
                            <w:numId w:val="6"/>
                          </w:numPr>
                          <w:spacing w:after="0" w:line="252" w:lineRule="auto"/>
                          <w:rPr>
                            <w:rFonts w:eastAsia="Calibri"/>
                            <w:sz w:val="18"/>
                            <w:szCs w:val="18"/>
                          </w:rPr>
                        </w:pPr>
                        <w:r>
                          <w:rPr>
                            <w:rFonts w:eastAsia="Calibri"/>
                            <w:sz w:val="18"/>
                            <w:szCs w:val="18"/>
                          </w:rPr>
                          <w:t>AdvanceHE forum</w:t>
                        </w:r>
                      </w:p>
                    </w:txbxContent>
                  </v:textbox>
                </v:shape>
                <w10:anchorlock/>
              </v:group>
            </w:pict>
          </mc:Fallback>
        </mc:AlternateContent>
      </w:r>
    </w:p>
    <w:p w:rsidRPr="00700EA3" w:rsidR="00C12D7E" w:rsidRDefault="003656CB" w14:paraId="45C5F9E8" w14:textId="44279D37">
      <w:pPr>
        <w:pStyle w:val="Caption"/>
        <w:rPr>
          <w:rFonts w:ascii="Arial" w:hAnsi="Arial" w:cs="Arial"/>
        </w:rPr>
      </w:pPr>
      <w:r w:rsidRPr="00700EA3">
        <w:rPr>
          <w:rFonts w:ascii="Arial" w:hAnsi="Arial" w:cs="Arial"/>
        </w:rPr>
        <w:t xml:space="preserve">Figure </w:t>
      </w:r>
      <w:r w:rsidRPr="00700EA3" w:rsidR="00024853">
        <w:rPr>
          <w:rFonts w:ascii="Arial" w:hAnsi="Arial" w:cs="Arial"/>
        </w:rPr>
        <w:fldChar w:fldCharType="begin"/>
      </w:r>
      <w:r w:rsidRPr="00700EA3" w:rsidR="00024853">
        <w:rPr>
          <w:rFonts w:ascii="Arial" w:hAnsi="Arial" w:cs="Arial"/>
        </w:rPr>
        <w:instrText xml:space="preserve"> SEQ Figure \* ARABIC </w:instrText>
      </w:r>
      <w:r w:rsidRPr="00700EA3" w:rsidR="00024853">
        <w:rPr>
          <w:rFonts w:ascii="Arial" w:hAnsi="Arial" w:cs="Arial"/>
        </w:rPr>
        <w:fldChar w:fldCharType="separate"/>
      </w:r>
      <w:r w:rsidRPr="00700EA3" w:rsidR="00024853">
        <w:rPr>
          <w:rFonts w:ascii="Arial" w:hAnsi="Arial" w:cs="Arial"/>
          <w:noProof/>
        </w:rPr>
        <w:t>2</w:t>
      </w:r>
      <w:r w:rsidRPr="00700EA3" w:rsidR="00024853">
        <w:rPr>
          <w:rFonts w:ascii="Arial" w:hAnsi="Arial" w:cs="Arial"/>
          <w:noProof/>
        </w:rPr>
        <w:fldChar w:fldCharType="end"/>
      </w:r>
      <w:r w:rsidRPr="00700EA3">
        <w:rPr>
          <w:rFonts w:ascii="Arial" w:hAnsi="Arial" w:cs="Arial"/>
        </w:rPr>
        <w:t xml:space="preserve"> An activity system </w:t>
      </w:r>
      <w:r w:rsidRPr="00700EA3" w:rsidR="002C0AE1">
        <w:rPr>
          <w:rFonts w:ascii="Arial" w:hAnsi="Arial" w:cs="Arial"/>
        </w:rPr>
        <w:t xml:space="preserve">model </w:t>
      </w:r>
      <w:r w:rsidRPr="00700EA3" w:rsidR="000A4ACC">
        <w:rPr>
          <w:rFonts w:ascii="Arial" w:hAnsi="Arial" w:cs="Arial"/>
        </w:rPr>
        <w:t>of</w:t>
      </w:r>
      <w:r w:rsidRPr="00700EA3">
        <w:rPr>
          <w:rFonts w:ascii="Arial" w:hAnsi="Arial" w:cs="Arial"/>
        </w:rPr>
        <w:t xml:space="preserve"> academics teaching engineering students</w:t>
      </w:r>
    </w:p>
    <w:p w:rsidRPr="00700EA3" w:rsidR="00074A06" w:rsidP="008C30ED" w:rsidRDefault="00074A06" w14:paraId="4FB3522E" w14:textId="10A08A31">
      <w:pPr>
        <w:pStyle w:val="Heading3"/>
        <w:rPr>
          <w:rFonts w:ascii="Arial" w:hAnsi="Arial" w:cs="Arial"/>
        </w:rPr>
      </w:pPr>
      <w:bookmarkStart w:name="_Toc170462053" w:id="54"/>
      <w:bookmarkStart w:name="_Toc165804465" w:id="55"/>
      <w:bookmarkStart w:name="_Toc170462052" w:id="56"/>
      <w:bookmarkStart w:name="_Toc165804463" w:id="57"/>
      <w:bookmarkEnd w:id="53"/>
      <w:r w:rsidRPr="00700EA3">
        <w:rPr>
          <w:rFonts w:ascii="Arial" w:hAnsi="Arial" w:cs="Arial"/>
        </w:rPr>
        <w:t>The academics</w:t>
      </w:r>
      <w:r w:rsidRPr="00700EA3" w:rsidR="00576850">
        <w:rPr>
          <w:rFonts w:ascii="Arial" w:hAnsi="Arial" w:cs="Arial"/>
        </w:rPr>
        <w:t>’</w:t>
      </w:r>
      <w:r w:rsidRPr="00700EA3">
        <w:rPr>
          <w:rFonts w:ascii="Arial" w:hAnsi="Arial" w:cs="Arial"/>
        </w:rPr>
        <w:t xml:space="preserve"> activity system</w:t>
      </w:r>
    </w:p>
    <w:p w:rsidRPr="00700EA3" w:rsidR="00074A06" w:rsidP="00074A06" w:rsidRDefault="00F57988" w14:paraId="7E600BCB" w14:textId="5BA11551">
      <w:r w:rsidRPr="00700EA3">
        <w:t>Figure 2 illustrates the complete activity system of academics teaching engineering students. Whilst the figure provides a visual overview of all components and their relationships, the following sections elaborate on each element, highlighting aspects relevant to digital capabilities development and the tensions that emerged in practice.</w:t>
      </w:r>
      <w:r w:rsidRPr="00700EA3" w:rsidR="00F8276D">
        <w:t xml:space="preserve"> It is possible for contradictions between any two nodes on the system to emerge</w:t>
      </w:r>
      <w:r w:rsidRPr="00700EA3" w:rsidR="00A41C68">
        <w:t xml:space="preserve">, even if they are not directly adjacent, such as </w:t>
      </w:r>
      <w:r w:rsidRPr="00700EA3" w:rsidR="00A41C68">
        <w:rPr>
          <w:i/>
          <w:iCs/>
        </w:rPr>
        <w:t>Tools</w:t>
      </w:r>
      <w:r w:rsidRPr="00700EA3" w:rsidR="00A41C68">
        <w:t xml:space="preserve"> and </w:t>
      </w:r>
      <w:r w:rsidRPr="00700EA3" w:rsidR="00A41C68">
        <w:rPr>
          <w:i/>
          <w:iCs/>
        </w:rPr>
        <w:t>Division of Labour</w:t>
      </w:r>
      <w:r w:rsidRPr="00700EA3" w:rsidR="00A41C68">
        <w:t>.</w:t>
      </w:r>
    </w:p>
    <w:p w:rsidRPr="00700EA3" w:rsidR="008C30ED" w:rsidP="00F57988" w:rsidRDefault="008C30ED" w14:paraId="5C88EE46" w14:textId="31381611">
      <w:pPr>
        <w:pStyle w:val="Heading4"/>
        <w:rPr>
          <w:rFonts w:ascii="Arial" w:hAnsi="Arial" w:cs="Arial"/>
        </w:rPr>
      </w:pPr>
      <w:r w:rsidRPr="00700EA3">
        <w:rPr>
          <w:rFonts w:ascii="Arial" w:hAnsi="Arial" w:cs="Arial"/>
        </w:rPr>
        <w:t>Subject</w:t>
      </w:r>
      <w:bookmarkEnd w:id="54"/>
    </w:p>
    <w:p w:rsidRPr="00700EA3" w:rsidR="008C30ED" w:rsidP="008C30ED" w:rsidRDefault="008C30ED" w14:paraId="0C29D3CA" w14:textId="4E9C8C6D">
      <w:pPr>
        <w:spacing w:after="160"/>
        <w:rPr>
          <w:rFonts w:eastAsia="Calibri"/>
        </w:rPr>
      </w:pPr>
      <w:r w:rsidRPr="00700EA3">
        <w:rPr>
          <w:rFonts w:eastAsia="Calibri"/>
        </w:rPr>
        <w:t>A</w:t>
      </w:r>
      <w:r w:rsidRPr="00700EA3" w:rsidR="003D4FD7">
        <w:rPr>
          <w:rFonts w:eastAsia="Calibri"/>
        </w:rPr>
        <w:t xml:space="preserve">ctivity </w:t>
      </w:r>
      <w:r w:rsidRPr="00700EA3">
        <w:rPr>
          <w:rFonts w:eastAsia="Calibri"/>
        </w:rPr>
        <w:t>T</w:t>
      </w:r>
      <w:r w:rsidRPr="00700EA3" w:rsidR="003D4FD7">
        <w:rPr>
          <w:rFonts w:eastAsia="Calibri"/>
        </w:rPr>
        <w:t>heory</w:t>
      </w:r>
      <w:r w:rsidRPr="00700EA3">
        <w:rPr>
          <w:rFonts w:eastAsia="Calibri"/>
        </w:rPr>
        <w:t xml:space="preserve"> postulates that human activities are collaborative endeavours governed by </w:t>
      </w:r>
      <w:r w:rsidRPr="00700EA3" w:rsidR="00B8016B">
        <w:rPr>
          <w:rFonts w:eastAsia="Calibri"/>
          <w:i/>
          <w:iCs/>
        </w:rPr>
        <w:t>Object</w:t>
      </w:r>
      <w:r w:rsidRPr="00700EA3">
        <w:rPr>
          <w:rFonts w:eastAsia="Calibri"/>
          <w:i/>
          <w:iCs/>
        </w:rPr>
        <w:t>s</w:t>
      </w:r>
      <w:r w:rsidRPr="00700EA3">
        <w:rPr>
          <w:rFonts w:eastAsia="Calibri"/>
        </w:rPr>
        <w:t xml:space="preserve"> and mediated by </w:t>
      </w:r>
      <w:r w:rsidRPr="00700EA3" w:rsidR="00B8016B">
        <w:rPr>
          <w:rFonts w:eastAsia="Calibri"/>
          <w:i/>
          <w:iCs/>
        </w:rPr>
        <w:t>Tool</w:t>
      </w:r>
      <w:r w:rsidRPr="00700EA3">
        <w:rPr>
          <w:rFonts w:eastAsia="Calibri"/>
          <w:i/>
          <w:iCs/>
        </w:rPr>
        <w:t>s</w:t>
      </w:r>
      <w:r w:rsidRPr="00700EA3">
        <w:rPr>
          <w:rFonts w:eastAsia="Calibri"/>
        </w:rPr>
        <w:t xml:space="preserve"> (Bligh and Flood</w:t>
      </w:r>
      <w:r w:rsidRPr="00700EA3" w:rsidR="006541B9">
        <w:rPr>
          <w:rFonts w:eastAsia="Calibri"/>
        </w:rPr>
        <w:t>,</w:t>
      </w:r>
      <w:r w:rsidRPr="00700EA3">
        <w:rPr>
          <w:rFonts w:eastAsia="Calibri"/>
        </w:rPr>
        <w:t xml:space="preserve"> 201</w:t>
      </w:r>
      <w:r w:rsidRPr="00700EA3" w:rsidR="00A40C35">
        <w:rPr>
          <w:rFonts w:eastAsia="Calibri"/>
        </w:rPr>
        <w:t>7</w:t>
      </w:r>
      <w:r w:rsidRPr="00700EA3">
        <w:rPr>
          <w:rFonts w:eastAsia="Calibri"/>
        </w:rPr>
        <w:t xml:space="preserve">). In this </w:t>
      </w:r>
      <w:r w:rsidRPr="00700EA3" w:rsidR="00C05A58">
        <w:rPr>
          <w:rFonts w:eastAsia="Calibri"/>
        </w:rPr>
        <w:t>activity system</w:t>
      </w:r>
      <w:r w:rsidRPr="00700EA3" w:rsidR="006541B9">
        <w:rPr>
          <w:rFonts w:eastAsia="Calibri"/>
        </w:rPr>
        <w:t>,</w:t>
      </w:r>
      <w:r w:rsidRPr="00700EA3">
        <w:rPr>
          <w:rFonts w:eastAsia="Calibri"/>
        </w:rPr>
        <w:t xml:space="preserve"> the </w:t>
      </w:r>
      <w:r w:rsidRPr="00700EA3" w:rsidR="00B8016B">
        <w:rPr>
          <w:rFonts w:eastAsia="Calibri"/>
          <w:i/>
          <w:iCs/>
        </w:rPr>
        <w:t>Subject</w:t>
      </w:r>
      <w:r w:rsidRPr="00700EA3">
        <w:rPr>
          <w:rFonts w:eastAsia="Calibri"/>
          <w:i/>
          <w:iCs/>
        </w:rPr>
        <w:t>s</w:t>
      </w:r>
      <w:r w:rsidRPr="00700EA3">
        <w:rPr>
          <w:rFonts w:eastAsia="Calibri"/>
        </w:rPr>
        <w:t xml:space="preserve"> are academics </w:t>
      </w:r>
      <w:r w:rsidRPr="00700EA3" w:rsidR="009440FA">
        <w:rPr>
          <w:rFonts w:eastAsia="Calibri"/>
        </w:rPr>
        <w:t xml:space="preserve">who </w:t>
      </w:r>
      <w:r w:rsidRPr="00700EA3" w:rsidR="00815534">
        <w:rPr>
          <w:rFonts w:eastAsia="Calibri"/>
        </w:rPr>
        <w:t xml:space="preserve">teach engineering </w:t>
      </w:r>
      <w:r w:rsidRPr="00700EA3" w:rsidR="00E761B0">
        <w:rPr>
          <w:rFonts w:eastAsia="Calibri"/>
        </w:rPr>
        <w:t xml:space="preserve">students. Their activities encompass </w:t>
      </w:r>
      <w:r w:rsidRPr="00700EA3">
        <w:rPr>
          <w:rFonts w:eastAsia="Calibri"/>
        </w:rPr>
        <w:t>lecturing</w:t>
      </w:r>
      <w:r w:rsidRPr="00700EA3" w:rsidR="006541B9">
        <w:rPr>
          <w:rFonts w:eastAsia="Calibri"/>
        </w:rPr>
        <w:t>,</w:t>
      </w:r>
      <w:r w:rsidRPr="00700EA3">
        <w:rPr>
          <w:rFonts w:eastAsia="Calibri"/>
        </w:rPr>
        <w:t xml:space="preserve"> content creation</w:t>
      </w:r>
      <w:r w:rsidRPr="00700EA3" w:rsidR="006541B9">
        <w:rPr>
          <w:rFonts w:eastAsia="Calibri"/>
        </w:rPr>
        <w:t>,</w:t>
      </w:r>
      <w:r w:rsidRPr="00700EA3">
        <w:rPr>
          <w:rFonts w:eastAsia="Calibri"/>
        </w:rPr>
        <w:t xml:space="preserve"> teaching software use</w:t>
      </w:r>
      <w:r w:rsidRPr="00700EA3" w:rsidR="006541B9">
        <w:rPr>
          <w:rFonts w:eastAsia="Calibri"/>
        </w:rPr>
        <w:t>,</w:t>
      </w:r>
      <w:r w:rsidRPr="00700EA3">
        <w:rPr>
          <w:rFonts w:eastAsia="Calibri"/>
        </w:rPr>
        <w:t xml:space="preserve"> </w:t>
      </w:r>
      <w:r w:rsidRPr="00700EA3" w:rsidR="00D20864">
        <w:rPr>
          <w:rFonts w:eastAsia="Calibri"/>
        </w:rPr>
        <w:t>assessment</w:t>
      </w:r>
      <w:r w:rsidRPr="00700EA3" w:rsidR="006541B9">
        <w:rPr>
          <w:rFonts w:eastAsia="Calibri"/>
        </w:rPr>
        <w:t>,</w:t>
      </w:r>
      <w:r w:rsidRPr="00700EA3">
        <w:rPr>
          <w:rFonts w:eastAsia="Calibri"/>
        </w:rPr>
        <w:t xml:space="preserve"> and research</w:t>
      </w:r>
      <w:r w:rsidRPr="00700EA3" w:rsidR="007E280E">
        <w:rPr>
          <w:rFonts w:eastAsia="Calibri"/>
        </w:rPr>
        <w:t xml:space="preserve"> alongside substantial administrative responsibilities including committee work and personal tutoring</w:t>
      </w:r>
      <w:r w:rsidRPr="00700EA3" w:rsidR="001D37E5">
        <w:rPr>
          <w:rFonts w:eastAsia="Calibri"/>
        </w:rPr>
        <w:t>.</w:t>
      </w:r>
      <w:r w:rsidRPr="00700EA3">
        <w:rPr>
          <w:rFonts w:eastAsia="Calibri"/>
        </w:rPr>
        <w:t xml:space="preserve"> Alex described them as </w:t>
      </w:r>
      <w:r w:rsidRPr="00700EA3" w:rsidR="006541B9">
        <w:rPr>
          <w:rFonts w:eastAsia="Calibri"/>
        </w:rPr>
        <w:t>“</w:t>
      </w:r>
      <w:r w:rsidRPr="00700EA3">
        <w:rPr>
          <w:rFonts w:eastAsia="Calibri"/>
        </w:rPr>
        <w:t>a diverse group of people who have all sorts of different interests working in different places</w:t>
      </w:r>
      <w:r w:rsidRPr="00700EA3" w:rsidR="006541B9">
        <w:rPr>
          <w:rFonts w:eastAsia="Calibri"/>
        </w:rPr>
        <w:t>”</w:t>
      </w:r>
      <w:r w:rsidRPr="00700EA3" w:rsidR="001D37E5">
        <w:rPr>
          <w:rFonts w:eastAsia="Calibri"/>
        </w:rPr>
        <w:t>, reflecting the varied expertise within engineering academics.</w:t>
      </w:r>
    </w:p>
    <w:p w:rsidRPr="00700EA3" w:rsidR="008C30ED" w:rsidP="00F57988" w:rsidRDefault="008C30ED" w14:paraId="0E11FA6B" w14:textId="77777777">
      <w:pPr>
        <w:pStyle w:val="Heading4"/>
        <w:rPr>
          <w:rFonts w:ascii="Arial" w:hAnsi="Arial" w:eastAsia="Calibri" w:cs="Arial"/>
        </w:rPr>
      </w:pPr>
      <w:bookmarkStart w:name="_Toc170462055" w:id="58"/>
      <w:r w:rsidRPr="00700EA3">
        <w:rPr>
          <w:rFonts w:ascii="Arial" w:hAnsi="Arial" w:cs="Arial"/>
        </w:rPr>
        <w:t>Tools</w:t>
      </w:r>
      <w:bookmarkEnd w:id="58"/>
    </w:p>
    <w:p w:rsidRPr="00700EA3" w:rsidR="008C30ED" w:rsidP="008C30ED" w:rsidRDefault="008C30ED" w14:paraId="280ED833" w14:textId="21009F9C">
      <w:pPr>
        <w:spacing w:after="160"/>
        <w:rPr>
          <w:rFonts w:eastAsia="Calibri"/>
          <w:szCs w:val="24"/>
        </w:rPr>
      </w:pPr>
      <w:r w:rsidRPr="00700EA3">
        <w:rPr>
          <w:rFonts w:eastAsia="Calibri"/>
          <w:szCs w:val="24"/>
        </w:rPr>
        <w:t xml:space="preserve">The </w:t>
      </w:r>
      <w:r w:rsidRPr="00700EA3">
        <w:rPr>
          <w:rFonts w:eastAsia="Calibri"/>
          <w:i/>
          <w:iCs/>
          <w:szCs w:val="24"/>
        </w:rPr>
        <w:t xml:space="preserve">Subjects </w:t>
      </w:r>
      <w:r w:rsidRPr="00700EA3">
        <w:rPr>
          <w:rFonts w:eastAsia="Calibri"/>
          <w:szCs w:val="24"/>
        </w:rPr>
        <w:t xml:space="preserve">used various </w:t>
      </w:r>
      <w:r w:rsidRPr="00700EA3" w:rsidR="00ED6B61">
        <w:rPr>
          <w:rFonts w:eastAsia="Calibri"/>
          <w:i/>
          <w:iCs/>
          <w:szCs w:val="24"/>
        </w:rPr>
        <w:t>T</w:t>
      </w:r>
      <w:r w:rsidRPr="00700EA3">
        <w:rPr>
          <w:rFonts w:eastAsia="Calibri"/>
          <w:i/>
          <w:iCs/>
          <w:szCs w:val="24"/>
        </w:rPr>
        <w:t>ools</w:t>
      </w:r>
      <w:r w:rsidRPr="00700EA3">
        <w:rPr>
          <w:rFonts w:eastAsia="Calibri"/>
          <w:szCs w:val="24"/>
        </w:rPr>
        <w:t xml:space="preserve"> to support teaching. </w:t>
      </w:r>
      <w:r w:rsidRPr="00700EA3" w:rsidR="00146144">
        <w:rPr>
          <w:rFonts w:eastAsia="Calibri"/>
          <w:szCs w:val="24"/>
        </w:rPr>
        <w:t>These included both digital learning environments and discipline-specific technologies.</w:t>
      </w:r>
      <w:r w:rsidRPr="00700EA3" w:rsidR="00146144">
        <w:rPr>
          <w:rFonts w:eastAsia="Calibri"/>
          <w:b/>
          <w:bCs/>
          <w:szCs w:val="24"/>
        </w:rPr>
        <w:t xml:space="preserve"> </w:t>
      </w:r>
      <w:r w:rsidRPr="00700EA3">
        <w:rPr>
          <w:rFonts w:eastAsia="Calibri"/>
          <w:szCs w:val="24"/>
        </w:rPr>
        <w:t>Felicity</w:t>
      </w:r>
      <w:r w:rsidRPr="00700EA3" w:rsidR="006541B9">
        <w:rPr>
          <w:rFonts w:eastAsia="Calibri"/>
          <w:szCs w:val="24"/>
        </w:rPr>
        <w:t>,</w:t>
      </w:r>
      <w:r w:rsidRPr="00700EA3">
        <w:rPr>
          <w:rFonts w:eastAsia="Calibri"/>
          <w:szCs w:val="24"/>
        </w:rPr>
        <w:t xml:space="preserve"> Eric</w:t>
      </w:r>
      <w:r w:rsidRPr="00700EA3" w:rsidR="006541B9">
        <w:rPr>
          <w:rFonts w:eastAsia="Calibri"/>
          <w:szCs w:val="24"/>
        </w:rPr>
        <w:t>,</w:t>
      </w:r>
      <w:r w:rsidRPr="00700EA3">
        <w:rPr>
          <w:rFonts w:eastAsia="Calibri"/>
          <w:szCs w:val="24"/>
        </w:rPr>
        <w:t xml:space="preserve"> Della</w:t>
      </w:r>
      <w:r w:rsidRPr="00700EA3" w:rsidR="006541B9">
        <w:rPr>
          <w:rFonts w:eastAsia="Calibri"/>
          <w:szCs w:val="24"/>
        </w:rPr>
        <w:t>,</w:t>
      </w:r>
      <w:r w:rsidRPr="00700EA3">
        <w:rPr>
          <w:rFonts w:eastAsia="Calibri"/>
          <w:szCs w:val="24"/>
        </w:rPr>
        <w:t xml:space="preserve"> and Chris discussed teaching methodologies like using real-life scenarios and group work to develop students</w:t>
      </w:r>
      <w:r w:rsidRPr="00700EA3" w:rsidR="00576850">
        <w:rPr>
          <w:rFonts w:eastAsia="Calibri"/>
          <w:szCs w:val="24"/>
        </w:rPr>
        <w:t>’</w:t>
      </w:r>
      <w:r w:rsidRPr="00700EA3">
        <w:rPr>
          <w:rFonts w:eastAsia="Calibri"/>
          <w:szCs w:val="24"/>
        </w:rPr>
        <w:t xml:space="preserve"> employability. Participants used Microsoft software and technical templates to model good</w:t>
      </w:r>
      <w:r w:rsidRPr="00700EA3" w:rsidR="00A32163">
        <w:rPr>
          <w:rFonts w:eastAsia="Calibri"/>
          <w:szCs w:val="24"/>
        </w:rPr>
        <w:t xml:space="preserve"> practice</w:t>
      </w:r>
      <w:r w:rsidRPr="00700EA3">
        <w:rPr>
          <w:rFonts w:eastAsia="Calibri"/>
        </w:rPr>
        <w:t xml:space="preserve">. </w:t>
      </w:r>
      <w:r w:rsidRPr="00700EA3" w:rsidR="00DC4150">
        <w:rPr>
          <w:rFonts w:eastAsia="Calibri"/>
        </w:rPr>
        <w:t xml:space="preserve">Specialist engineering software – including CAD programs, programming environments (Python, R), and materials analysis tools (Granta EduPack) – formed essential components of the technical curriculum. </w:t>
      </w:r>
      <w:r w:rsidRPr="00700EA3">
        <w:rPr>
          <w:rFonts w:eastAsia="Calibri"/>
        </w:rPr>
        <w:t xml:space="preserve">Awareness and utilisation of institutional digital capability tools was limited primarily to </w:t>
      </w:r>
      <w:r w:rsidRPr="00700EA3" w:rsidR="008C0813">
        <w:rPr>
          <w:rFonts w:eastAsia="Calibri"/>
        </w:rPr>
        <w:t>f</w:t>
      </w:r>
      <w:r w:rsidRPr="00700EA3">
        <w:rPr>
          <w:rFonts w:eastAsia="Calibri"/>
        </w:rPr>
        <w:t xml:space="preserve">oundation </w:t>
      </w:r>
      <w:r w:rsidRPr="00700EA3" w:rsidR="008C0813">
        <w:rPr>
          <w:rFonts w:eastAsia="Calibri"/>
        </w:rPr>
        <w:t>y</w:t>
      </w:r>
      <w:r w:rsidRPr="00700EA3">
        <w:rPr>
          <w:rFonts w:eastAsia="Calibri"/>
        </w:rPr>
        <w:t>ear programmes</w:t>
      </w:r>
      <w:r w:rsidRPr="00700EA3">
        <w:rPr>
          <w:rFonts w:eastAsia="Calibri"/>
          <w:szCs w:val="24"/>
        </w:rPr>
        <w:t>.</w:t>
      </w:r>
    </w:p>
    <w:p w:rsidRPr="00700EA3" w:rsidR="00C12D7E" w:rsidP="00F57988" w:rsidRDefault="003656CB" w14:paraId="57110DCD" w14:textId="1038C810">
      <w:pPr>
        <w:pStyle w:val="Heading4"/>
        <w:rPr>
          <w:rFonts w:ascii="Arial" w:hAnsi="Arial" w:cs="Arial"/>
        </w:rPr>
      </w:pPr>
      <w:r w:rsidRPr="00700EA3">
        <w:rPr>
          <w:rFonts w:ascii="Arial" w:hAnsi="Arial" w:cs="Arial"/>
        </w:rPr>
        <w:t xml:space="preserve">Object </w:t>
      </w:r>
      <w:r w:rsidRPr="00700EA3" w:rsidR="00F832DF">
        <w:rPr>
          <w:rFonts w:ascii="Wingdings" w:hAnsi="Wingdings" w:eastAsia="Wingdings" w:cs="Wingdings"/>
          <w:b/>
          <w:sz w:val="20"/>
        </w:rPr>
        <w:t>à</w:t>
      </w:r>
      <w:r w:rsidRPr="00700EA3">
        <w:rPr>
          <w:rFonts w:ascii="Arial" w:hAnsi="Arial" w:cs="Arial"/>
        </w:rPr>
        <w:t xml:space="preserve"> Outcome</w:t>
      </w:r>
      <w:bookmarkEnd w:id="55"/>
      <w:bookmarkEnd w:id="56"/>
    </w:p>
    <w:p w:rsidRPr="00700EA3" w:rsidR="00C12D7E" w:rsidP="00AF64E0" w:rsidRDefault="71202FEB" w14:paraId="6BF4E01D" w14:textId="71538BDF">
      <w:r w:rsidRPr="00700EA3">
        <w:rPr>
          <w:rFonts w:eastAsia="Calibri"/>
        </w:rPr>
        <w:t xml:space="preserve">The long-term </w:t>
      </w:r>
      <w:r w:rsidRPr="00700EA3" w:rsidR="00ED6B61">
        <w:rPr>
          <w:rFonts w:eastAsia="Calibri"/>
          <w:i/>
          <w:iCs/>
        </w:rPr>
        <w:t>O</w:t>
      </w:r>
      <w:r w:rsidRPr="00700EA3">
        <w:rPr>
          <w:rFonts w:eastAsia="Calibri"/>
          <w:i/>
          <w:iCs/>
        </w:rPr>
        <w:t>bject</w:t>
      </w:r>
      <w:r w:rsidRPr="00700EA3">
        <w:rPr>
          <w:rFonts w:eastAsia="Calibri"/>
        </w:rPr>
        <w:t xml:space="preserve"> of the</w:t>
      </w:r>
      <w:r w:rsidRPr="00700EA3" w:rsidR="77D702E8">
        <w:rPr>
          <w:rFonts w:eastAsia="Calibri"/>
        </w:rPr>
        <w:t xml:space="preserve"> academics</w:t>
      </w:r>
      <w:r w:rsidRPr="00700EA3" w:rsidR="00576850">
        <w:rPr>
          <w:rFonts w:eastAsia="Calibri"/>
        </w:rPr>
        <w:t>’</w:t>
      </w:r>
      <w:r w:rsidRPr="00700EA3" w:rsidR="77D702E8">
        <w:rPr>
          <w:rFonts w:eastAsia="Calibri"/>
        </w:rPr>
        <w:t xml:space="preserve"> </w:t>
      </w:r>
      <w:r w:rsidRPr="00700EA3">
        <w:rPr>
          <w:rFonts w:eastAsia="Calibri"/>
        </w:rPr>
        <w:t>activity was to produce employable engineering graduates who have a broad range of capabilities. However</w:t>
      </w:r>
      <w:r w:rsidRPr="00700EA3" w:rsidR="006541B9">
        <w:rPr>
          <w:rFonts w:eastAsia="Calibri"/>
        </w:rPr>
        <w:t>,</w:t>
      </w:r>
      <w:r w:rsidRPr="00700EA3">
        <w:rPr>
          <w:rFonts w:eastAsia="Calibri"/>
        </w:rPr>
        <w:t xml:space="preserve"> </w:t>
      </w:r>
      <w:r w:rsidRPr="00700EA3" w:rsidR="77D702E8">
        <w:rPr>
          <w:rFonts w:eastAsia="Calibri"/>
        </w:rPr>
        <w:t>participants</w:t>
      </w:r>
      <w:r w:rsidRPr="00700EA3">
        <w:rPr>
          <w:rFonts w:eastAsia="Calibri"/>
        </w:rPr>
        <w:t xml:space="preserve"> also identified a short-term </w:t>
      </w:r>
      <w:r w:rsidRPr="00700EA3" w:rsidR="00ED6B61">
        <w:rPr>
          <w:rFonts w:eastAsia="Calibri"/>
          <w:i/>
          <w:iCs/>
        </w:rPr>
        <w:t>O</w:t>
      </w:r>
      <w:r w:rsidRPr="00700EA3">
        <w:rPr>
          <w:rFonts w:eastAsia="Calibri"/>
          <w:i/>
          <w:iCs/>
        </w:rPr>
        <w:t>bject</w:t>
      </w:r>
      <w:r w:rsidRPr="00700EA3" w:rsidR="00473D01">
        <w:rPr>
          <w:rFonts w:eastAsia="Calibri"/>
        </w:rPr>
        <w:t xml:space="preserve">: </w:t>
      </w:r>
      <w:r w:rsidRPr="00700EA3">
        <w:rPr>
          <w:rFonts w:eastAsia="Calibri"/>
        </w:rPr>
        <w:t>deliver</w:t>
      </w:r>
      <w:r w:rsidRPr="00700EA3" w:rsidR="00473D01">
        <w:rPr>
          <w:rFonts w:eastAsia="Calibri"/>
        </w:rPr>
        <w:t>ing</w:t>
      </w:r>
      <w:r w:rsidRPr="00700EA3">
        <w:rPr>
          <w:rFonts w:eastAsia="Calibri"/>
        </w:rPr>
        <w:t xml:space="preserve"> a </w:t>
      </w:r>
      <w:r w:rsidRPr="00700EA3" w:rsidR="00524C34">
        <w:rPr>
          <w:rFonts w:eastAsia="Calibri"/>
        </w:rPr>
        <w:t xml:space="preserve">personalised </w:t>
      </w:r>
      <w:r w:rsidRPr="00700EA3">
        <w:rPr>
          <w:rFonts w:eastAsia="Calibri"/>
        </w:rPr>
        <w:t xml:space="preserve">tripartite curriculum that balances practical/technical skills with theoretical knowledge and real-world employability. </w:t>
      </w:r>
      <w:r w:rsidRPr="00700EA3" w:rsidR="0B1C62F3">
        <w:rPr>
          <w:rFonts w:eastAsia="Calibri"/>
        </w:rPr>
        <w:t>Participants</w:t>
      </w:r>
      <w:r w:rsidRPr="00700EA3">
        <w:rPr>
          <w:rFonts w:eastAsia="Calibri"/>
        </w:rPr>
        <w:t xml:space="preserve"> </w:t>
      </w:r>
      <w:r w:rsidRPr="00700EA3" w:rsidR="404EA90A">
        <w:rPr>
          <w:rFonts w:eastAsia="Calibri"/>
        </w:rPr>
        <w:t xml:space="preserve">endeavoured to make </w:t>
      </w:r>
      <w:r w:rsidRPr="00700EA3" w:rsidR="0B1C62F3">
        <w:rPr>
          <w:rFonts w:eastAsia="Calibri"/>
        </w:rPr>
        <w:t xml:space="preserve">their students </w:t>
      </w:r>
      <w:r w:rsidRPr="00700EA3">
        <w:rPr>
          <w:rFonts w:eastAsia="Calibri"/>
        </w:rPr>
        <w:t>succ</w:t>
      </w:r>
      <w:r w:rsidRPr="00700EA3" w:rsidR="651A5228">
        <w:rPr>
          <w:rFonts w:eastAsia="Calibri"/>
        </w:rPr>
        <w:t>essful</w:t>
      </w:r>
      <w:r w:rsidRPr="00700EA3">
        <w:rPr>
          <w:rFonts w:eastAsia="Calibri"/>
        </w:rPr>
        <w:t xml:space="preserve"> at university and in work by embedding digital literacy skills in everyday work</w:t>
      </w:r>
      <w:r w:rsidRPr="00700EA3">
        <w:t>:</w:t>
      </w:r>
      <w:r w:rsidRPr="00700EA3" w:rsidR="00AF64E0">
        <w:t xml:space="preserve"> “</w:t>
      </w:r>
      <w:r w:rsidRPr="00700EA3" w:rsidR="002B6D8C">
        <w:rPr>
          <w:szCs w:val="24"/>
        </w:rPr>
        <w:t>I</w:t>
      </w:r>
      <w:r w:rsidRPr="00700EA3" w:rsidR="26430C5C">
        <w:rPr>
          <w:szCs w:val="24"/>
        </w:rPr>
        <w:t>t</w:t>
      </w:r>
      <w:r w:rsidRPr="00700EA3" w:rsidR="00576850">
        <w:rPr>
          <w:szCs w:val="24"/>
        </w:rPr>
        <w:t>’</w:t>
      </w:r>
      <w:r w:rsidRPr="00700EA3" w:rsidR="26430C5C">
        <w:rPr>
          <w:szCs w:val="24"/>
        </w:rPr>
        <w:t>s always been about</w:t>
      </w:r>
      <w:r w:rsidRPr="00700EA3" w:rsidR="006541B9">
        <w:rPr>
          <w:szCs w:val="24"/>
        </w:rPr>
        <w:t>,</w:t>
      </w:r>
      <w:r w:rsidRPr="00700EA3" w:rsidR="26430C5C">
        <w:rPr>
          <w:szCs w:val="24"/>
        </w:rPr>
        <w:t xml:space="preserve"> </w:t>
      </w:r>
      <w:r w:rsidRPr="00700EA3" w:rsidR="0060451F">
        <w:rPr>
          <w:szCs w:val="24"/>
        </w:rPr>
        <w:t>‘</w:t>
      </w:r>
      <w:r w:rsidRPr="00700EA3" w:rsidR="26430C5C">
        <w:rPr>
          <w:szCs w:val="24"/>
        </w:rPr>
        <w:t>OK</w:t>
      </w:r>
      <w:r w:rsidRPr="00700EA3" w:rsidR="006541B9">
        <w:rPr>
          <w:szCs w:val="24"/>
        </w:rPr>
        <w:t>,</w:t>
      </w:r>
      <w:r w:rsidRPr="00700EA3" w:rsidR="26430C5C">
        <w:rPr>
          <w:szCs w:val="24"/>
        </w:rPr>
        <w:t xml:space="preserve"> how useful is this person actually going to be in the real world?</w:t>
      </w:r>
      <w:r w:rsidRPr="00700EA3" w:rsidR="0060451F">
        <w:rPr>
          <w:szCs w:val="24"/>
        </w:rPr>
        <w:t>’</w:t>
      </w:r>
      <w:r w:rsidRPr="00700EA3" w:rsidR="26430C5C">
        <w:rPr>
          <w:szCs w:val="24"/>
        </w:rPr>
        <w:t xml:space="preserve"> And that</w:t>
      </w:r>
      <w:r w:rsidRPr="00700EA3" w:rsidR="00576850">
        <w:rPr>
          <w:szCs w:val="24"/>
        </w:rPr>
        <w:t>’</w:t>
      </w:r>
      <w:r w:rsidRPr="00700EA3" w:rsidR="26430C5C">
        <w:rPr>
          <w:szCs w:val="24"/>
        </w:rPr>
        <w:t>s always been a real focus of what I</w:t>
      </w:r>
      <w:r w:rsidRPr="00700EA3" w:rsidR="00576850">
        <w:rPr>
          <w:szCs w:val="24"/>
        </w:rPr>
        <w:t>’</w:t>
      </w:r>
      <w:r w:rsidRPr="00700EA3" w:rsidR="26430C5C">
        <w:rPr>
          <w:szCs w:val="24"/>
        </w:rPr>
        <w:t>ve done</w:t>
      </w:r>
      <w:r w:rsidRPr="00700EA3" w:rsidR="0060451F">
        <w:rPr>
          <w:szCs w:val="24"/>
        </w:rPr>
        <w:t>”</w:t>
      </w:r>
      <w:r w:rsidRPr="00700EA3" w:rsidR="26430C5C">
        <w:rPr>
          <w:szCs w:val="24"/>
        </w:rPr>
        <w:t>. [Eric]</w:t>
      </w:r>
    </w:p>
    <w:p w:rsidRPr="00700EA3" w:rsidR="00C12D7E" w:rsidRDefault="00335A2E" w14:paraId="5D1EDA2C" w14:textId="4B4575B3">
      <w:pPr>
        <w:rPr>
          <w:rFonts w:eastAsia="Calibri"/>
        </w:rPr>
      </w:pPr>
      <w:r w:rsidRPr="00700EA3">
        <w:rPr>
          <w:rFonts w:eastAsia="Calibri"/>
        </w:rPr>
        <w:t xml:space="preserve">Much of </w:t>
      </w:r>
      <w:r w:rsidRPr="00700EA3" w:rsidR="004D5EDD">
        <w:rPr>
          <w:rFonts w:eastAsia="Calibri"/>
        </w:rPr>
        <w:t>th</w:t>
      </w:r>
      <w:r w:rsidRPr="00700EA3" w:rsidR="00F66632">
        <w:rPr>
          <w:rFonts w:eastAsia="Calibri"/>
        </w:rPr>
        <w:t>e breadth of capabilities and knowledge that participants said graduates are expected to develop</w:t>
      </w:r>
      <w:r w:rsidRPr="00700EA3" w:rsidR="004D5EDD">
        <w:rPr>
          <w:rFonts w:eastAsia="Calibri"/>
        </w:rPr>
        <w:t xml:space="preserve"> is tacit</w:t>
      </w:r>
      <w:r w:rsidRPr="00700EA3" w:rsidR="006541B9">
        <w:rPr>
          <w:rFonts w:eastAsia="Calibri"/>
        </w:rPr>
        <w:t>,</w:t>
      </w:r>
      <w:r w:rsidRPr="00700EA3" w:rsidR="004D5EDD">
        <w:rPr>
          <w:rFonts w:eastAsia="Calibri"/>
        </w:rPr>
        <w:t xml:space="preserve"> and not directly referenced in </w:t>
      </w:r>
      <w:r w:rsidRPr="00700EA3" w:rsidR="00F31DA8">
        <w:rPr>
          <w:rFonts w:eastAsia="Calibri"/>
        </w:rPr>
        <w:t xml:space="preserve">module-level </w:t>
      </w:r>
      <w:r w:rsidRPr="00700EA3" w:rsidR="004D5EDD">
        <w:rPr>
          <w:rFonts w:eastAsia="Calibri"/>
        </w:rPr>
        <w:t>learning outcomes</w:t>
      </w:r>
      <w:r w:rsidRPr="00700EA3" w:rsidR="0050474E">
        <w:rPr>
          <w:rFonts w:eastAsia="Calibri"/>
        </w:rPr>
        <w:t>:</w:t>
      </w:r>
    </w:p>
    <w:p w:rsidRPr="00700EA3" w:rsidR="00A65CC8" w:rsidP="1B252FCD" w:rsidRDefault="005C3322" w14:paraId="29DE5BA0" w14:textId="7CB7BAF1">
      <w:pPr>
        <w:spacing w:line="276" w:lineRule="auto"/>
        <w:ind w:left="1134" w:right="1134"/>
        <w:rPr>
          <w:rFonts w:eastAsia="Calibri"/>
          <w:sz w:val="20"/>
          <w:szCs w:val="20"/>
        </w:rPr>
      </w:pPr>
      <w:r w:rsidRPr="1B252FCD" w:rsidR="005C3322">
        <w:rPr>
          <w:rFonts w:eastAsia="Calibri"/>
          <w:sz w:val="20"/>
          <w:szCs w:val="20"/>
        </w:rPr>
        <w:t>W</w:t>
      </w:r>
      <w:r w:rsidRPr="1B252FCD" w:rsidR="34699239">
        <w:rPr>
          <w:rFonts w:eastAsia="Calibri"/>
          <w:sz w:val="20"/>
          <w:szCs w:val="20"/>
        </w:rPr>
        <w:t xml:space="preserve">e </w:t>
      </w:r>
      <w:r w:rsidRPr="1B252FCD" w:rsidR="34699239">
        <w:rPr>
          <w:rFonts w:eastAsia="Calibri"/>
          <w:sz w:val="20"/>
          <w:szCs w:val="20"/>
        </w:rPr>
        <w:t>kind of expect</w:t>
      </w:r>
      <w:r w:rsidRPr="1B252FCD" w:rsidR="34699239">
        <w:rPr>
          <w:rFonts w:eastAsia="Calibri"/>
          <w:sz w:val="20"/>
          <w:szCs w:val="20"/>
        </w:rPr>
        <w:t xml:space="preserve"> the ability to use the software </w:t>
      </w:r>
      <w:r w:rsidRPr="1B252FCD" w:rsidR="34699239">
        <w:rPr>
          <w:rFonts w:eastAsia="Calibri"/>
          <w:sz w:val="20"/>
          <w:szCs w:val="20"/>
        </w:rPr>
        <w:t>as a means to</w:t>
      </w:r>
      <w:r w:rsidRPr="1B252FCD" w:rsidR="34699239">
        <w:rPr>
          <w:rFonts w:eastAsia="Calibri"/>
          <w:sz w:val="20"/>
          <w:szCs w:val="20"/>
        </w:rPr>
        <w:t xml:space="preserve"> </w:t>
      </w:r>
      <w:r w:rsidRPr="1B252FCD" w:rsidR="34699239">
        <w:rPr>
          <w:rFonts w:eastAsia="Calibri"/>
          <w:sz w:val="20"/>
          <w:szCs w:val="20"/>
        </w:rPr>
        <w:t>achieving</w:t>
      </w:r>
      <w:r w:rsidRPr="1B252FCD" w:rsidR="34699239">
        <w:rPr>
          <w:rFonts w:eastAsia="Calibri"/>
          <w:sz w:val="20"/>
          <w:szCs w:val="20"/>
        </w:rPr>
        <w:t xml:space="preserve"> a broader end within engineering. Similarly</w:t>
      </w:r>
      <w:r w:rsidRPr="1B252FCD" w:rsidR="006541B9">
        <w:rPr>
          <w:rFonts w:eastAsia="Calibri"/>
          <w:sz w:val="20"/>
          <w:szCs w:val="20"/>
        </w:rPr>
        <w:t>,</w:t>
      </w:r>
      <w:r w:rsidRPr="1B252FCD" w:rsidR="34699239">
        <w:rPr>
          <w:rFonts w:eastAsia="Calibri"/>
          <w:sz w:val="20"/>
          <w:szCs w:val="20"/>
        </w:rPr>
        <w:t xml:space="preserve"> we ask people to make </w:t>
      </w:r>
      <w:r w:rsidRPr="1B252FCD" w:rsidR="00B72C8C">
        <w:rPr>
          <w:rFonts w:eastAsia="Calibri"/>
          <w:sz w:val="20"/>
          <w:szCs w:val="20"/>
        </w:rPr>
        <w:t>presentations</w:t>
      </w:r>
      <w:r w:rsidRPr="1B252FCD" w:rsidR="006541B9">
        <w:rPr>
          <w:rFonts w:eastAsia="Calibri"/>
          <w:sz w:val="20"/>
          <w:szCs w:val="20"/>
        </w:rPr>
        <w:t>,</w:t>
      </w:r>
      <w:r w:rsidRPr="1B252FCD" w:rsidR="34699239">
        <w:rPr>
          <w:rFonts w:eastAsia="Calibri"/>
          <w:sz w:val="20"/>
          <w:szCs w:val="20"/>
        </w:rPr>
        <w:t xml:space="preserve"> and we often enjoy their output because </w:t>
      </w:r>
      <w:r w:rsidRPr="1B252FCD" w:rsidR="34699239">
        <w:rPr>
          <w:rFonts w:eastAsia="Calibri"/>
          <w:sz w:val="20"/>
          <w:szCs w:val="20"/>
        </w:rPr>
        <w:t>they</w:t>
      </w:r>
      <w:r w:rsidRPr="1B252FCD" w:rsidR="00576850">
        <w:rPr>
          <w:rFonts w:eastAsia="Calibri"/>
          <w:sz w:val="20"/>
          <w:szCs w:val="20"/>
        </w:rPr>
        <w:t>’</w:t>
      </w:r>
      <w:r w:rsidRPr="1B252FCD" w:rsidR="34699239">
        <w:rPr>
          <w:rFonts w:eastAsia="Calibri"/>
          <w:sz w:val="20"/>
          <w:szCs w:val="20"/>
        </w:rPr>
        <w:t>ve</w:t>
      </w:r>
      <w:r w:rsidRPr="1B252FCD" w:rsidR="34699239">
        <w:rPr>
          <w:rFonts w:eastAsia="Calibri"/>
          <w:sz w:val="20"/>
          <w:szCs w:val="20"/>
        </w:rPr>
        <w:t xml:space="preserve"> been able to illustrate it beautifully</w:t>
      </w:r>
      <w:r w:rsidRPr="1B252FCD" w:rsidR="006541B9">
        <w:rPr>
          <w:rFonts w:eastAsia="Calibri"/>
          <w:sz w:val="20"/>
          <w:szCs w:val="20"/>
        </w:rPr>
        <w:t>,</w:t>
      </w:r>
      <w:r w:rsidRPr="1B252FCD" w:rsidR="34699239">
        <w:rPr>
          <w:rFonts w:eastAsia="Calibri"/>
          <w:sz w:val="20"/>
          <w:szCs w:val="20"/>
        </w:rPr>
        <w:t xml:space="preserve"> set it out in a PowerPoint or equivalent slide format</w:t>
      </w:r>
      <w:r w:rsidRPr="1B252FCD" w:rsidR="006541B9">
        <w:rPr>
          <w:rFonts w:eastAsia="Calibri"/>
          <w:sz w:val="20"/>
          <w:szCs w:val="20"/>
        </w:rPr>
        <w:t>,</w:t>
      </w:r>
      <w:r w:rsidRPr="1B252FCD" w:rsidR="34699239">
        <w:rPr>
          <w:rFonts w:eastAsia="Calibri"/>
          <w:sz w:val="20"/>
          <w:szCs w:val="20"/>
        </w:rPr>
        <w:t xml:space="preserve"> and illustrate it with video.</w:t>
      </w:r>
      <w:r w:rsidRPr="1B252FCD" w:rsidR="48B225E9">
        <w:rPr>
          <w:rFonts w:eastAsia="Calibri"/>
          <w:sz w:val="20"/>
          <w:szCs w:val="20"/>
        </w:rPr>
        <w:t>.</w:t>
      </w:r>
      <w:r w:rsidRPr="1B252FCD" w:rsidR="34699239">
        <w:rPr>
          <w:rFonts w:eastAsia="Calibri"/>
          <w:sz w:val="20"/>
          <w:szCs w:val="20"/>
        </w:rPr>
        <w:t xml:space="preserve">. </w:t>
      </w:r>
      <w:r w:rsidRPr="1B252FCD" w:rsidR="34699239">
        <w:rPr>
          <w:rFonts w:eastAsia="Calibri"/>
          <w:sz w:val="20"/>
          <w:szCs w:val="20"/>
        </w:rPr>
        <w:t>It</w:t>
      </w:r>
      <w:r w:rsidRPr="1B252FCD" w:rsidR="00576850">
        <w:rPr>
          <w:rFonts w:eastAsia="Calibri"/>
          <w:sz w:val="20"/>
          <w:szCs w:val="20"/>
        </w:rPr>
        <w:t>’</w:t>
      </w:r>
      <w:r w:rsidRPr="1B252FCD" w:rsidR="34699239">
        <w:rPr>
          <w:rFonts w:eastAsia="Calibri"/>
          <w:sz w:val="20"/>
          <w:szCs w:val="20"/>
        </w:rPr>
        <w:t>s</w:t>
      </w:r>
      <w:r w:rsidRPr="1B252FCD" w:rsidR="34699239">
        <w:rPr>
          <w:rFonts w:eastAsia="Calibri"/>
          <w:sz w:val="20"/>
          <w:szCs w:val="20"/>
        </w:rPr>
        <w:t xml:space="preserve"> not the only way to make a presentation</w:t>
      </w:r>
      <w:r w:rsidRPr="1B252FCD" w:rsidR="006541B9">
        <w:rPr>
          <w:rFonts w:eastAsia="Calibri"/>
          <w:sz w:val="20"/>
          <w:szCs w:val="20"/>
        </w:rPr>
        <w:t>,</w:t>
      </w:r>
      <w:r w:rsidRPr="1B252FCD" w:rsidR="34699239">
        <w:rPr>
          <w:rFonts w:eastAsia="Calibri"/>
          <w:sz w:val="20"/>
          <w:szCs w:val="20"/>
        </w:rPr>
        <w:t xml:space="preserve"> but we </w:t>
      </w:r>
      <w:r w:rsidRPr="1B252FCD" w:rsidR="34699239">
        <w:rPr>
          <w:rFonts w:eastAsia="Calibri"/>
          <w:sz w:val="20"/>
          <w:szCs w:val="20"/>
        </w:rPr>
        <w:t>kind of assume</w:t>
      </w:r>
      <w:r w:rsidRPr="1B252FCD" w:rsidR="34699239">
        <w:rPr>
          <w:rFonts w:eastAsia="Calibri"/>
          <w:sz w:val="20"/>
          <w:szCs w:val="20"/>
        </w:rPr>
        <w:t xml:space="preserve"> it is</w:t>
      </w:r>
      <w:r w:rsidRPr="1B252FCD" w:rsidR="00C64D75">
        <w:rPr>
          <w:rFonts w:eastAsia="Calibri"/>
          <w:sz w:val="20"/>
          <w:szCs w:val="20"/>
        </w:rPr>
        <w:t>.</w:t>
      </w:r>
      <w:r w:rsidRPr="1B252FCD" w:rsidR="34699239">
        <w:rPr>
          <w:rFonts w:eastAsia="Calibri"/>
          <w:sz w:val="20"/>
          <w:szCs w:val="20"/>
        </w:rPr>
        <w:t xml:space="preserve"> [Alex]</w:t>
      </w:r>
    </w:p>
    <w:p w:rsidRPr="00700EA3" w:rsidR="00C12D7E" w:rsidRDefault="003656CB" w14:paraId="543F724F" w14:textId="4865598C">
      <w:pPr>
        <w:spacing w:after="160"/>
        <w:rPr>
          <w:rFonts w:eastAsia="Calibri"/>
          <w:szCs w:val="24"/>
        </w:rPr>
      </w:pPr>
      <w:r w:rsidRPr="00700EA3">
        <w:rPr>
          <w:rFonts w:eastAsia="Calibri"/>
          <w:i/>
          <w:iCs/>
          <w:szCs w:val="24"/>
        </w:rPr>
        <w:t>Outcome</w:t>
      </w:r>
      <w:r w:rsidRPr="00700EA3">
        <w:rPr>
          <w:rFonts w:eastAsia="Calibri"/>
          <w:szCs w:val="24"/>
        </w:rPr>
        <w:t xml:space="preserve"> </w:t>
      </w:r>
      <w:r w:rsidRPr="00700EA3">
        <w:rPr>
          <w:rFonts w:eastAsia="Calibri"/>
        </w:rPr>
        <w:t>refers</w:t>
      </w:r>
      <w:r w:rsidRPr="00700EA3">
        <w:rPr>
          <w:rFonts w:eastAsia="Calibri"/>
          <w:szCs w:val="24"/>
        </w:rPr>
        <w:t xml:space="preserve"> to the</w:t>
      </w:r>
      <w:r w:rsidRPr="00700EA3" w:rsidR="007E6831">
        <w:rPr>
          <w:rFonts w:eastAsia="Calibri"/>
          <w:szCs w:val="24"/>
        </w:rPr>
        <w:t xml:space="preserve"> intended or unintended</w:t>
      </w:r>
      <w:r w:rsidRPr="00700EA3">
        <w:rPr>
          <w:rFonts w:eastAsia="Calibri"/>
          <w:szCs w:val="24"/>
        </w:rPr>
        <w:t xml:space="preserve"> implications that result from the activity</w:t>
      </w:r>
      <w:r w:rsidRPr="00700EA3">
        <w:rPr>
          <w:rFonts w:eastAsia="Calibri"/>
        </w:rPr>
        <w:t xml:space="preserve">. </w:t>
      </w:r>
      <w:r w:rsidRPr="00700EA3" w:rsidR="00473D01">
        <w:rPr>
          <w:rFonts w:eastAsia="Calibri"/>
          <w:szCs w:val="24"/>
        </w:rPr>
        <w:t>A</w:t>
      </w:r>
      <w:r w:rsidRPr="00700EA3">
        <w:rPr>
          <w:rFonts w:eastAsia="Calibri"/>
        </w:rPr>
        <w:t xml:space="preserve"> positive </w:t>
      </w:r>
      <w:r w:rsidRPr="00700EA3" w:rsidR="00746631">
        <w:rPr>
          <w:rFonts w:eastAsia="Calibri"/>
          <w:i/>
          <w:iCs/>
        </w:rPr>
        <w:t>O</w:t>
      </w:r>
      <w:r w:rsidRPr="00700EA3">
        <w:rPr>
          <w:rFonts w:eastAsia="Calibri"/>
          <w:i/>
          <w:iCs/>
        </w:rPr>
        <w:t>utcome</w:t>
      </w:r>
      <w:r w:rsidRPr="00700EA3">
        <w:rPr>
          <w:rFonts w:eastAsia="Calibri"/>
        </w:rPr>
        <w:t xml:space="preserve"> is that students achieve the</w:t>
      </w:r>
      <w:r w:rsidRPr="00700EA3" w:rsidR="00F31DA8">
        <w:rPr>
          <w:rFonts w:eastAsia="Calibri"/>
        </w:rPr>
        <w:t xml:space="preserve"> module-level</w:t>
      </w:r>
      <w:r w:rsidRPr="00700EA3">
        <w:rPr>
          <w:rFonts w:eastAsia="Calibri"/>
        </w:rPr>
        <w:t xml:space="preserve"> learning outcomes and can overcome challenges</w:t>
      </w:r>
      <w:r w:rsidRPr="00700EA3" w:rsidR="00473D01">
        <w:rPr>
          <w:rFonts w:eastAsia="Calibri"/>
        </w:rPr>
        <w:t>;</w:t>
      </w:r>
      <w:r w:rsidRPr="00700EA3">
        <w:rPr>
          <w:rFonts w:eastAsia="Calibri"/>
        </w:rPr>
        <w:t xml:space="preserve"> </w:t>
      </w:r>
      <w:r w:rsidRPr="00700EA3" w:rsidR="001350C8">
        <w:rPr>
          <w:rFonts w:eastAsia="Calibri"/>
        </w:rPr>
        <w:t>however</w:t>
      </w:r>
      <w:r w:rsidRPr="00700EA3" w:rsidR="006541B9">
        <w:rPr>
          <w:rFonts w:eastAsia="Calibri"/>
        </w:rPr>
        <w:t>,</w:t>
      </w:r>
      <w:r w:rsidRPr="00700EA3">
        <w:rPr>
          <w:rFonts w:eastAsia="Calibri"/>
        </w:rPr>
        <w:t xml:space="preserve"> they are strategic and </w:t>
      </w:r>
      <w:r w:rsidRPr="00700EA3" w:rsidR="00C50BD1">
        <w:rPr>
          <w:rFonts w:eastAsia="Calibri"/>
        </w:rPr>
        <w:t xml:space="preserve">only </w:t>
      </w:r>
      <w:r w:rsidRPr="00700EA3">
        <w:rPr>
          <w:rFonts w:eastAsia="Calibri"/>
        </w:rPr>
        <w:t>focus on pass</w:t>
      </w:r>
      <w:r w:rsidRPr="00700EA3" w:rsidR="00CE2ED0">
        <w:rPr>
          <w:rFonts w:eastAsia="Calibri"/>
        </w:rPr>
        <w:t>ing each module</w:t>
      </w:r>
      <w:r w:rsidRPr="00700EA3" w:rsidR="00473D01">
        <w:rPr>
          <w:rFonts w:eastAsia="Calibri"/>
        </w:rPr>
        <w:t xml:space="preserve"> rather than developing broader capabilities</w:t>
      </w:r>
      <w:r w:rsidRPr="00700EA3">
        <w:rPr>
          <w:rFonts w:eastAsia="Calibri"/>
        </w:rPr>
        <w:t xml:space="preserve">. </w:t>
      </w:r>
    </w:p>
    <w:p w:rsidRPr="00700EA3" w:rsidR="00FB15AC" w:rsidP="00CA39E5" w:rsidRDefault="00FB15AC" w14:paraId="3F331AB2" w14:textId="5536E4CB">
      <w:pPr>
        <w:pStyle w:val="Heading4"/>
        <w:rPr>
          <w:rFonts w:ascii="Arial" w:hAnsi="Arial" w:cs="Arial"/>
        </w:rPr>
      </w:pPr>
      <w:bookmarkStart w:name="_Toc170462054" w:id="63"/>
      <w:bookmarkEnd w:id="57"/>
      <w:r w:rsidRPr="00700EA3">
        <w:rPr>
          <w:rFonts w:ascii="Arial" w:hAnsi="Arial" w:cs="Arial"/>
        </w:rPr>
        <w:t>Community</w:t>
      </w:r>
      <w:bookmarkEnd w:id="63"/>
    </w:p>
    <w:p w:rsidRPr="00700EA3" w:rsidR="00D00E91" w:rsidP="00D00E91" w:rsidRDefault="00D00E91" w14:paraId="014B8D4B" w14:textId="2A244571">
      <w:pPr>
        <w:rPr>
          <w:rFonts w:eastAsia="Calibri"/>
          <w:szCs w:val="24"/>
        </w:rPr>
      </w:pPr>
      <w:r w:rsidRPr="00700EA3">
        <w:rPr>
          <w:rFonts w:eastAsia="Calibri"/>
          <w:i/>
          <w:iCs/>
          <w:szCs w:val="24"/>
        </w:rPr>
        <w:t>Community</w:t>
      </w:r>
      <w:r w:rsidRPr="00700EA3">
        <w:rPr>
          <w:rFonts w:eastAsia="Calibri"/>
          <w:szCs w:val="24"/>
        </w:rPr>
        <w:t xml:space="preserve"> encompasses stakeholders who influence but do not set the agenda of the activity</w:t>
      </w:r>
      <w:r w:rsidRPr="00700EA3" w:rsidR="006541B9">
        <w:rPr>
          <w:rFonts w:eastAsia="Calibri"/>
          <w:szCs w:val="24"/>
        </w:rPr>
        <w:t>,</w:t>
      </w:r>
      <w:r w:rsidRPr="00700EA3">
        <w:rPr>
          <w:rFonts w:eastAsia="Calibri"/>
          <w:szCs w:val="24"/>
        </w:rPr>
        <w:t xml:space="preserve"> including academics</w:t>
      </w:r>
      <w:r w:rsidRPr="00700EA3" w:rsidR="006541B9">
        <w:rPr>
          <w:rFonts w:eastAsia="Calibri"/>
          <w:szCs w:val="24"/>
        </w:rPr>
        <w:t>,</w:t>
      </w:r>
      <w:r w:rsidRPr="00700EA3">
        <w:rPr>
          <w:rFonts w:eastAsia="Calibri"/>
          <w:szCs w:val="24"/>
        </w:rPr>
        <w:t xml:space="preserve"> students</w:t>
      </w:r>
      <w:r w:rsidRPr="00700EA3" w:rsidR="006541B9">
        <w:rPr>
          <w:rFonts w:eastAsia="Calibri"/>
          <w:szCs w:val="24"/>
        </w:rPr>
        <w:t>,</w:t>
      </w:r>
      <w:r w:rsidRPr="00700EA3">
        <w:rPr>
          <w:rFonts w:eastAsia="Calibri"/>
          <w:szCs w:val="24"/>
        </w:rPr>
        <w:t xml:space="preserve"> professional services staff</w:t>
      </w:r>
      <w:r w:rsidRPr="00700EA3" w:rsidR="006541B9">
        <w:rPr>
          <w:rFonts w:eastAsia="Calibri"/>
          <w:szCs w:val="24"/>
        </w:rPr>
        <w:t>,</w:t>
      </w:r>
      <w:r w:rsidRPr="00700EA3">
        <w:rPr>
          <w:rFonts w:eastAsia="Calibri"/>
          <w:szCs w:val="24"/>
        </w:rPr>
        <w:t xml:space="preserve"> and external bodies. The engineering education environment involves diverse groups with varied expertise and perspectives. </w:t>
      </w:r>
    </w:p>
    <w:p w:rsidRPr="00700EA3" w:rsidR="00D00E91" w:rsidP="00D00E91" w:rsidRDefault="00D00E91" w14:paraId="4A78181D" w14:textId="51FD78B6">
      <w:pPr>
        <w:rPr>
          <w:rFonts w:eastAsia="Calibri"/>
          <w:szCs w:val="24"/>
        </w:rPr>
      </w:pPr>
      <w:r w:rsidRPr="00700EA3">
        <w:rPr>
          <w:rFonts w:eastAsia="Calibri"/>
          <w:szCs w:val="24"/>
        </w:rPr>
        <w:t>Professional services staff play important supporting roles. Chris described collaboration with</w:t>
      </w:r>
      <w:r w:rsidRPr="00700EA3" w:rsidR="00746631">
        <w:rPr>
          <w:rFonts w:eastAsia="Calibri"/>
          <w:szCs w:val="24"/>
        </w:rPr>
        <w:t xml:space="preserve"> specialist skills and digital learning teams, and access to institutional education networks</w:t>
      </w:r>
      <w:r w:rsidRPr="00700EA3">
        <w:rPr>
          <w:rFonts w:eastAsia="Calibri"/>
          <w:szCs w:val="24"/>
        </w:rPr>
        <w:t xml:space="preserve">. External stakeholders </w:t>
      </w:r>
      <w:r w:rsidRPr="00700EA3" w:rsidR="004D377C">
        <w:rPr>
          <w:lang w:eastAsia="en-GB"/>
        </w:rPr>
        <w:t xml:space="preserve">such as </w:t>
      </w:r>
      <w:r w:rsidRPr="00700EA3" w:rsidR="00E01AD7">
        <w:rPr>
          <w:lang w:eastAsia="en-GB"/>
        </w:rPr>
        <w:t>i</w:t>
      </w:r>
      <w:r w:rsidRPr="00700EA3" w:rsidR="004D377C">
        <w:rPr>
          <w:lang w:eastAsia="en-GB"/>
        </w:rPr>
        <w:t xml:space="preserve">ndustrial </w:t>
      </w:r>
      <w:r w:rsidRPr="00700EA3" w:rsidR="00E01AD7">
        <w:rPr>
          <w:lang w:eastAsia="en-GB"/>
        </w:rPr>
        <w:t>a</w:t>
      </w:r>
      <w:r w:rsidRPr="00700EA3" w:rsidR="004D377C">
        <w:rPr>
          <w:lang w:eastAsia="en-GB"/>
        </w:rPr>
        <w:t xml:space="preserve">dvisory </w:t>
      </w:r>
      <w:r w:rsidRPr="00700EA3" w:rsidR="00E01AD7">
        <w:rPr>
          <w:lang w:eastAsia="en-GB"/>
        </w:rPr>
        <w:t>b</w:t>
      </w:r>
      <w:r w:rsidRPr="00700EA3" w:rsidR="004D377C">
        <w:rPr>
          <w:lang w:eastAsia="en-GB"/>
        </w:rPr>
        <w:t>oards and professional bodies</w:t>
      </w:r>
      <w:r w:rsidRPr="00700EA3" w:rsidR="004D377C">
        <w:rPr>
          <w:rFonts w:eastAsia="Calibri"/>
          <w:szCs w:val="24"/>
        </w:rPr>
        <w:t xml:space="preserve"> </w:t>
      </w:r>
      <w:r w:rsidRPr="00700EA3">
        <w:rPr>
          <w:rFonts w:eastAsia="Calibri"/>
          <w:szCs w:val="24"/>
        </w:rPr>
        <w:t>also shape the teaching environment.</w:t>
      </w:r>
    </w:p>
    <w:p w:rsidRPr="00700EA3" w:rsidR="00D00E91" w:rsidP="00705BD8" w:rsidRDefault="00D00E91" w14:paraId="2D5A6E70" w14:textId="1E58000D">
      <w:pPr>
        <w:rPr>
          <w:rFonts w:eastAsia="Calibri"/>
          <w:szCs w:val="24"/>
        </w:rPr>
      </w:pPr>
      <w:r w:rsidRPr="00700EA3">
        <w:rPr>
          <w:rFonts w:eastAsia="Calibri"/>
          <w:szCs w:val="24"/>
        </w:rPr>
        <w:t xml:space="preserve">The student community is characterised by diversity. </w:t>
      </w:r>
      <w:r w:rsidRPr="00700EA3" w:rsidR="00C53C47">
        <w:rPr>
          <w:rFonts w:eastAsia="Calibri"/>
          <w:szCs w:val="24"/>
        </w:rPr>
        <w:t>P</w:t>
      </w:r>
      <w:r w:rsidRPr="00700EA3">
        <w:rPr>
          <w:rFonts w:eastAsia="Calibri"/>
          <w:szCs w:val="24"/>
        </w:rPr>
        <w:t>articipants consistently noted variation in students</w:t>
      </w:r>
      <w:r w:rsidRPr="00700EA3" w:rsidR="00576850">
        <w:rPr>
          <w:rFonts w:eastAsia="Calibri"/>
          <w:szCs w:val="24"/>
        </w:rPr>
        <w:t>’</w:t>
      </w:r>
      <w:r w:rsidRPr="00700EA3">
        <w:rPr>
          <w:rFonts w:eastAsia="Calibri"/>
          <w:szCs w:val="24"/>
        </w:rPr>
        <w:t xml:space="preserve"> prior experience and digital capabilities. This heterogeneity affects how teaching activities are designed and delivered</w:t>
      </w:r>
      <w:r w:rsidRPr="00700EA3" w:rsidR="006541B9">
        <w:rPr>
          <w:rFonts w:eastAsia="Calibri"/>
          <w:szCs w:val="24"/>
        </w:rPr>
        <w:t>,</w:t>
      </w:r>
      <w:r w:rsidRPr="00700EA3">
        <w:rPr>
          <w:rFonts w:eastAsia="Calibri"/>
          <w:szCs w:val="24"/>
        </w:rPr>
        <w:t xml:space="preserve"> with academics needing to accommodate different starting points and learning needs within their cohorts.</w:t>
      </w:r>
    </w:p>
    <w:p w:rsidRPr="00700EA3" w:rsidR="00C12D7E" w:rsidP="00CA39E5" w:rsidRDefault="003656CB" w14:paraId="50BC886F" w14:textId="77777777">
      <w:pPr>
        <w:pStyle w:val="Heading4"/>
        <w:rPr>
          <w:rFonts w:ascii="Arial" w:hAnsi="Arial" w:cs="Arial"/>
        </w:rPr>
      </w:pPr>
      <w:bookmarkStart w:name="_Toc165804467" w:id="64"/>
      <w:bookmarkStart w:name="_Toc170462056" w:id="65"/>
      <w:r w:rsidRPr="00700EA3">
        <w:rPr>
          <w:rFonts w:ascii="Arial" w:hAnsi="Arial" w:cs="Arial"/>
        </w:rPr>
        <w:t>Rules</w:t>
      </w:r>
      <w:bookmarkEnd w:id="64"/>
      <w:bookmarkEnd w:id="65"/>
      <w:r w:rsidRPr="00700EA3">
        <w:rPr>
          <w:rFonts w:ascii="Arial" w:hAnsi="Arial" w:cs="Arial"/>
        </w:rPr>
        <w:t xml:space="preserve"> </w:t>
      </w:r>
    </w:p>
    <w:p w:rsidRPr="00700EA3" w:rsidR="00C12D7E" w:rsidRDefault="00B8016B" w14:paraId="6248464B" w14:textId="02FFE5B5">
      <w:pPr>
        <w:spacing w:after="160"/>
        <w:rPr>
          <w:rFonts w:eastAsia="Calibri"/>
        </w:rPr>
      </w:pPr>
      <w:r w:rsidRPr="00700EA3">
        <w:rPr>
          <w:rFonts w:eastAsia="Calibri"/>
          <w:i/>
          <w:iCs/>
        </w:rPr>
        <w:t>Rule</w:t>
      </w:r>
      <w:r w:rsidRPr="00700EA3" w:rsidR="058A3B15">
        <w:rPr>
          <w:rFonts w:eastAsia="Calibri"/>
          <w:i/>
          <w:iCs/>
        </w:rPr>
        <w:t>s</w:t>
      </w:r>
      <w:r w:rsidRPr="00700EA3" w:rsidR="058A3B15">
        <w:rPr>
          <w:rFonts w:eastAsia="Calibri"/>
        </w:rPr>
        <w:t xml:space="preserve"> influencing this activity system are both explicit and implicit. </w:t>
      </w:r>
      <w:r w:rsidRPr="00700EA3" w:rsidR="77734F3A">
        <w:rPr>
          <w:rFonts w:eastAsia="Calibri"/>
        </w:rPr>
        <w:t>P</w:t>
      </w:r>
      <w:r w:rsidRPr="00700EA3" w:rsidR="1964D059">
        <w:rPr>
          <w:rFonts w:eastAsia="Calibri"/>
        </w:rPr>
        <w:t>articipants</w:t>
      </w:r>
      <w:r w:rsidRPr="00700EA3" w:rsidR="058A3B15">
        <w:rPr>
          <w:rFonts w:eastAsia="Calibri"/>
        </w:rPr>
        <w:t xml:space="preserve"> focused on</w:t>
      </w:r>
      <w:r w:rsidRPr="00700EA3" w:rsidR="5CFD915F">
        <w:rPr>
          <w:rFonts w:eastAsia="Calibri"/>
        </w:rPr>
        <w:t xml:space="preserve"> </w:t>
      </w:r>
      <w:r w:rsidRPr="00700EA3" w:rsidR="058A3B15">
        <w:rPr>
          <w:rFonts w:eastAsia="Calibri"/>
        </w:rPr>
        <w:t>meet</w:t>
      </w:r>
      <w:r w:rsidRPr="00700EA3" w:rsidR="1964D059">
        <w:rPr>
          <w:rFonts w:eastAsia="Calibri"/>
        </w:rPr>
        <w:t>ing</w:t>
      </w:r>
      <w:r w:rsidRPr="00700EA3" w:rsidR="058A3B15">
        <w:rPr>
          <w:rFonts w:eastAsia="Calibri"/>
        </w:rPr>
        <w:t xml:space="preserve"> EngC</w:t>
      </w:r>
      <w:r w:rsidRPr="00700EA3" w:rsidR="00576850">
        <w:rPr>
          <w:rFonts w:eastAsia="Calibri"/>
        </w:rPr>
        <w:t>’</w:t>
      </w:r>
      <w:r w:rsidRPr="00700EA3" w:rsidR="058A3B15">
        <w:rPr>
          <w:rFonts w:eastAsia="Calibri"/>
        </w:rPr>
        <w:t>s fourth edition of Accreditation of Higher Education Programmes (AHEP4)</w:t>
      </w:r>
      <w:r w:rsidRPr="00700EA3" w:rsidR="006541B9">
        <w:rPr>
          <w:rFonts w:eastAsia="Calibri"/>
        </w:rPr>
        <w:t>,</w:t>
      </w:r>
      <w:r w:rsidRPr="00700EA3" w:rsidR="3A9A8FF0">
        <w:rPr>
          <w:rFonts w:eastAsia="Calibri"/>
        </w:rPr>
        <w:t xml:space="preserve"> </w:t>
      </w:r>
      <w:r w:rsidRPr="00700EA3" w:rsidR="058A3B15">
        <w:rPr>
          <w:rFonts w:eastAsia="Calibri"/>
        </w:rPr>
        <w:t>internal quality assurance</w:t>
      </w:r>
      <w:r w:rsidRPr="00700EA3" w:rsidR="70540D16">
        <w:rPr>
          <w:rFonts w:eastAsia="Calibri"/>
        </w:rPr>
        <w:t xml:space="preserve"> (QA)</w:t>
      </w:r>
      <w:r w:rsidRPr="00700EA3" w:rsidR="058A3B15">
        <w:rPr>
          <w:rFonts w:eastAsia="Calibri"/>
        </w:rPr>
        <w:t xml:space="preserve"> processes</w:t>
      </w:r>
      <w:r w:rsidRPr="00700EA3" w:rsidR="006541B9">
        <w:rPr>
          <w:rFonts w:eastAsia="Calibri"/>
        </w:rPr>
        <w:t>,</w:t>
      </w:r>
      <w:r w:rsidRPr="00700EA3" w:rsidR="3A9A8FF0">
        <w:rPr>
          <w:rFonts w:eastAsia="Calibri"/>
        </w:rPr>
        <w:t xml:space="preserve"> and</w:t>
      </w:r>
      <w:r w:rsidRPr="00700EA3" w:rsidR="058A3B15">
        <w:rPr>
          <w:rFonts w:eastAsia="Calibri"/>
        </w:rPr>
        <w:t xml:space="preserve"> incorporating sustainability</w:t>
      </w:r>
      <w:r w:rsidRPr="00700EA3" w:rsidR="003C48E6">
        <w:rPr>
          <w:rFonts w:eastAsia="Calibri"/>
        </w:rPr>
        <w:t xml:space="preserve"> requirements.</w:t>
      </w:r>
      <w:r w:rsidRPr="00700EA3" w:rsidR="058A3B15">
        <w:rPr>
          <w:rFonts w:eastAsia="Calibri"/>
        </w:rPr>
        <w:t xml:space="preserve"> </w:t>
      </w:r>
    </w:p>
    <w:p w:rsidRPr="00700EA3" w:rsidR="00C12D7E" w:rsidP="000C7527" w:rsidRDefault="009636FC" w14:paraId="4BF7117E" w14:textId="013D5B3F">
      <w:pPr>
        <w:rPr>
          <w:rFonts w:eastAsia="Calibri"/>
        </w:rPr>
      </w:pPr>
      <w:r w:rsidRPr="00700EA3">
        <w:rPr>
          <w:rFonts w:eastAsia="Calibri"/>
        </w:rPr>
        <w:t xml:space="preserve">Participants </w:t>
      </w:r>
      <w:r w:rsidRPr="00700EA3" w:rsidR="00491BED">
        <w:rPr>
          <w:rFonts w:eastAsia="Calibri"/>
        </w:rPr>
        <w:t>stated</w:t>
      </w:r>
      <w:r w:rsidRPr="00700EA3">
        <w:rPr>
          <w:rFonts w:eastAsia="Calibri"/>
        </w:rPr>
        <w:t xml:space="preserve"> that academic skills are expected to be embedded within practice otherwise students disengage.</w:t>
      </w:r>
      <w:r w:rsidRPr="00700EA3" w:rsidR="00534A5E">
        <w:rPr>
          <w:rFonts w:eastAsia="Calibri"/>
        </w:rPr>
        <w:t xml:space="preserve"> </w:t>
      </w:r>
      <w:r w:rsidRPr="00700EA3">
        <w:rPr>
          <w:rFonts w:eastAsia="Calibri"/>
        </w:rPr>
        <w:t xml:space="preserve">Some mentioned </w:t>
      </w:r>
      <w:r w:rsidRPr="00700EA3" w:rsidR="003C48E6">
        <w:rPr>
          <w:rFonts w:eastAsia="Calibri"/>
        </w:rPr>
        <w:t>needing</w:t>
      </w:r>
      <w:r w:rsidRPr="00700EA3">
        <w:rPr>
          <w:rFonts w:eastAsia="Calibri"/>
        </w:rPr>
        <w:t xml:space="preserve"> to be digitally capable</w:t>
      </w:r>
      <w:r w:rsidRPr="00700EA3" w:rsidR="006541B9">
        <w:rPr>
          <w:rFonts w:eastAsia="Calibri"/>
        </w:rPr>
        <w:t>,</w:t>
      </w:r>
      <w:r w:rsidRPr="00700EA3" w:rsidR="00620E7A">
        <w:rPr>
          <w:rFonts w:eastAsia="Calibri"/>
        </w:rPr>
        <w:t xml:space="preserve"> </w:t>
      </w:r>
      <w:r w:rsidRPr="00700EA3" w:rsidR="003C48E6">
        <w:rPr>
          <w:rFonts w:eastAsia="Calibri"/>
        </w:rPr>
        <w:t>maintain</w:t>
      </w:r>
      <w:r w:rsidRPr="00700EA3">
        <w:rPr>
          <w:rFonts w:eastAsia="Calibri"/>
        </w:rPr>
        <w:t xml:space="preserve"> current disciplinary knowledge</w:t>
      </w:r>
      <w:r w:rsidRPr="00700EA3" w:rsidR="00620E7A">
        <w:rPr>
          <w:rFonts w:eastAsia="Calibri"/>
        </w:rPr>
        <w:t xml:space="preserve"> and manage their workload alongside other expectations</w:t>
      </w:r>
      <w:r w:rsidRPr="00700EA3">
        <w:rPr>
          <w:rFonts w:eastAsia="Calibri"/>
        </w:rPr>
        <w:t xml:space="preserve">. </w:t>
      </w:r>
      <w:r w:rsidRPr="00700EA3" w:rsidR="00670A56">
        <w:rPr>
          <w:rFonts w:eastAsia="Calibri"/>
        </w:rPr>
        <w:t xml:space="preserve">An implicit </w:t>
      </w:r>
      <w:r w:rsidRPr="00700EA3" w:rsidR="00B8016B">
        <w:rPr>
          <w:rFonts w:eastAsia="Calibri"/>
          <w:i/>
          <w:iCs/>
        </w:rPr>
        <w:t>Rule</w:t>
      </w:r>
      <w:r w:rsidRPr="00700EA3" w:rsidR="00670A56">
        <w:rPr>
          <w:rFonts w:eastAsia="Calibri"/>
        </w:rPr>
        <w:t xml:space="preserve"> was that academics should closely follow policies set </w:t>
      </w:r>
      <w:r w:rsidRPr="00700EA3" w:rsidR="00670A56">
        <w:rPr>
          <w:rFonts w:eastAsia="Calibri"/>
        </w:rPr>
        <w:t>by management</w:t>
      </w:r>
      <w:r w:rsidRPr="00700EA3" w:rsidR="006541B9">
        <w:rPr>
          <w:rFonts w:eastAsia="Calibri"/>
        </w:rPr>
        <w:t>,</w:t>
      </w:r>
      <w:r w:rsidRPr="00700EA3" w:rsidR="003C48E6">
        <w:rPr>
          <w:rFonts w:eastAsia="Calibri"/>
        </w:rPr>
        <w:t xml:space="preserve"> though</w:t>
      </w:r>
      <w:r w:rsidRPr="00700EA3">
        <w:rPr>
          <w:rFonts w:eastAsia="Calibri"/>
        </w:rPr>
        <w:t xml:space="preserve"> most participants agreed</w:t>
      </w:r>
      <w:r w:rsidRPr="00700EA3" w:rsidR="00F12915">
        <w:rPr>
          <w:rFonts w:eastAsia="Calibri"/>
        </w:rPr>
        <w:t xml:space="preserve"> </w:t>
      </w:r>
      <w:r w:rsidRPr="00700EA3">
        <w:rPr>
          <w:rFonts w:eastAsia="Calibri"/>
        </w:rPr>
        <w:t>there was freedom to teach within their specialism</w:t>
      </w:r>
      <w:r w:rsidRPr="00700EA3" w:rsidR="00996745">
        <w:rPr>
          <w:rFonts w:eastAsia="Calibri"/>
        </w:rPr>
        <w:t>.</w:t>
      </w:r>
    </w:p>
    <w:p w:rsidRPr="00700EA3" w:rsidR="00C12D7E" w:rsidP="000C7527" w:rsidRDefault="003C48E6" w14:paraId="6066EF6E" w14:textId="0CABB8DD">
      <w:pPr>
        <w:rPr>
          <w:rFonts w:eastAsia="Calibri"/>
        </w:rPr>
      </w:pPr>
      <w:r w:rsidRPr="00700EA3">
        <w:rPr>
          <w:rFonts w:eastAsia="Calibri"/>
        </w:rPr>
        <w:t xml:space="preserve">Student behaviour is governed by parallel </w:t>
      </w:r>
      <w:r w:rsidRPr="00700EA3" w:rsidR="00B8016B">
        <w:rPr>
          <w:rFonts w:eastAsia="Calibri"/>
          <w:i/>
          <w:iCs/>
        </w:rPr>
        <w:t>Rule</w:t>
      </w:r>
      <w:r w:rsidRPr="00700EA3">
        <w:rPr>
          <w:rFonts w:eastAsia="Calibri"/>
          <w:i/>
          <w:iCs/>
        </w:rPr>
        <w:t>s</w:t>
      </w:r>
      <w:r w:rsidRPr="00700EA3" w:rsidR="575AAA63">
        <w:rPr>
          <w:rFonts w:eastAsia="Calibri"/>
        </w:rPr>
        <w:t xml:space="preserve">. There are </w:t>
      </w:r>
      <w:r w:rsidRPr="00700EA3" w:rsidR="29839D3F">
        <w:rPr>
          <w:rFonts w:eastAsia="Calibri"/>
        </w:rPr>
        <w:t xml:space="preserve">tacit </w:t>
      </w:r>
      <w:r w:rsidRPr="00700EA3" w:rsidR="575AAA63">
        <w:rPr>
          <w:rFonts w:eastAsia="Calibri"/>
        </w:rPr>
        <w:t>expectations around students</w:t>
      </w:r>
      <w:r w:rsidRPr="00700EA3" w:rsidR="00576850">
        <w:rPr>
          <w:rFonts w:eastAsia="Calibri"/>
        </w:rPr>
        <w:t>’</w:t>
      </w:r>
      <w:r w:rsidRPr="00700EA3" w:rsidR="575AAA63">
        <w:rPr>
          <w:rFonts w:eastAsia="Calibri"/>
        </w:rPr>
        <w:t xml:space="preserve"> attendance at timetabled sessions</w:t>
      </w:r>
      <w:r w:rsidRPr="00700EA3" w:rsidR="006541B9">
        <w:rPr>
          <w:rFonts w:eastAsia="Calibri"/>
        </w:rPr>
        <w:t>,</w:t>
      </w:r>
      <w:r w:rsidRPr="00700EA3" w:rsidR="29839D3F">
        <w:rPr>
          <w:rFonts w:eastAsia="Calibri"/>
        </w:rPr>
        <w:t xml:space="preserve"> </w:t>
      </w:r>
      <w:r w:rsidRPr="00700EA3" w:rsidR="5D25CE85">
        <w:rPr>
          <w:rFonts w:eastAsia="Calibri"/>
        </w:rPr>
        <w:t xml:space="preserve">and </w:t>
      </w:r>
      <w:r w:rsidRPr="00700EA3" w:rsidR="22968F13">
        <w:rPr>
          <w:rFonts w:eastAsia="Calibri"/>
        </w:rPr>
        <w:t>collaborat</w:t>
      </w:r>
      <w:r w:rsidRPr="00700EA3" w:rsidR="1B142372">
        <w:rPr>
          <w:rFonts w:eastAsia="Calibri"/>
        </w:rPr>
        <w:t>ion</w:t>
      </w:r>
      <w:r w:rsidRPr="00700EA3" w:rsidR="22968F13">
        <w:rPr>
          <w:rFonts w:eastAsia="Calibri"/>
        </w:rPr>
        <w:t xml:space="preserve"> on group projects using digital tools. </w:t>
      </w:r>
      <w:r w:rsidRPr="00700EA3" w:rsidR="575AAA63">
        <w:rPr>
          <w:rFonts w:eastAsia="Calibri"/>
        </w:rPr>
        <w:t xml:space="preserve">An implicit </w:t>
      </w:r>
      <w:r w:rsidRPr="00700EA3" w:rsidR="00B8016B">
        <w:rPr>
          <w:rFonts w:eastAsia="Calibri"/>
          <w:i/>
          <w:iCs/>
        </w:rPr>
        <w:t>Rule</w:t>
      </w:r>
      <w:r w:rsidRPr="00700EA3" w:rsidR="575AAA63">
        <w:rPr>
          <w:rFonts w:eastAsia="Calibri"/>
        </w:rPr>
        <w:t xml:space="preserve"> is that students must develop </w:t>
      </w:r>
      <w:r w:rsidRPr="00700EA3" w:rsidR="00E87D0C">
        <w:rPr>
          <w:rFonts w:eastAsia="Calibri"/>
        </w:rPr>
        <w:t>“</w:t>
      </w:r>
      <w:r w:rsidRPr="00700EA3" w:rsidR="575AAA63">
        <w:rPr>
          <w:rFonts w:eastAsia="Calibri"/>
        </w:rPr>
        <w:t>graduate capabilities</w:t>
      </w:r>
      <w:r w:rsidRPr="00700EA3" w:rsidR="00E87D0C">
        <w:rPr>
          <w:rFonts w:eastAsia="Calibri"/>
        </w:rPr>
        <w:t>”</w:t>
      </w:r>
      <w:r w:rsidRPr="00700EA3" w:rsidR="006541B9">
        <w:rPr>
          <w:rFonts w:eastAsia="Calibri"/>
        </w:rPr>
        <w:t>,</w:t>
      </w:r>
      <w:r w:rsidRPr="00700EA3" w:rsidR="29839D3F">
        <w:rPr>
          <w:rFonts w:eastAsia="Calibri"/>
        </w:rPr>
        <w:t xml:space="preserve"> which</w:t>
      </w:r>
      <w:r w:rsidRPr="00700EA3" w:rsidR="575AAA63">
        <w:rPr>
          <w:rFonts w:eastAsia="Calibri"/>
        </w:rPr>
        <w:t xml:space="preserve"> are not </w:t>
      </w:r>
      <w:r w:rsidRPr="00700EA3">
        <w:rPr>
          <w:rFonts w:eastAsia="Calibri"/>
        </w:rPr>
        <w:t xml:space="preserve">explicitly </w:t>
      </w:r>
      <w:r w:rsidRPr="00700EA3" w:rsidR="575AAA63">
        <w:rPr>
          <w:rFonts w:eastAsia="Calibri"/>
        </w:rPr>
        <w:t>referenced in</w:t>
      </w:r>
      <w:r w:rsidRPr="00700EA3">
        <w:rPr>
          <w:rFonts w:eastAsia="Calibri"/>
        </w:rPr>
        <w:t xml:space="preserve"> module</w:t>
      </w:r>
      <w:r w:rsidRPr="00700EA3" w:rsidR="00F31DA8">
        <w:rPr>
          <w:rFonts w:eastAsia="Calibri"/>
        </w:rPr>
        <w:t>-level</w:t>
      </w:r>
      <w:r w:rsidRPr="00700EA3" w:rsidR="575AAA63">
        <w:rPr>
          <w:rFonts w:eastAsia="Calibri"/>
        </w:rPr>
        <w:t xml:space="preserve"> learning outcomes.</w:t>
      </w:r>
      <w:r w:rsidRPr="00700EA3" w:rsidR="22968F13">
        <w:rPr>
          <w:rFonts w:eastAsia="Calibri"/>
        </w:rPr>
        <w:t xml:space="preserve"> </w:t>
      </w:r>
    </w:p>
    <w:p w:rsidRPr="00700EA3" w:rsidR="00C12D7E" w:rsidP="00CA39E5" w:rsidRDefault="003656CB" w14:paraId="67FC34F0" w14:textId="77777777">
      <w:pPr>
        <w:pStyle w:val="Heading4"/>
        <w:rPr>
          <w:rFonts w:ascii="Arial" w:hAnsi="Arial" w:cs="Arial"/>
        </w:rPr>
      </w:pPr>
      <w:bookmarkStart w:name="_Toc165804469" w:id="66"/>
      <w:bookmarkStart w:name="_Toc170462057" w:id="67"/>
      <w:r w:rsidRPr="00700EA3">
        <w:rPr>
          <w:rFonts w:ascii="Arial" w:hAnsi="Arial" w:cs="Arial"/>
        </w:rPr>
        <w:t>Division of Labour</w:t>
      </w:r>
      <w:bookmarkEnd w:id="66"/>
      <w:bookmarkEnd w:id="67"/>
    </w:p>
    <w:p w:rsidRPr="00700EA3" w:rsidR="008C30ED" w:rsidRDefault="003656CB" w14:paraId="5B36DDF6" w14:textId="3E2F9744">
      <w:pPr>
        <w:rPr>
          <w:rFonts w:eastAsia="Calibri"/>
        </w:rPr>
      </w:pPr>
      <w:r w:rsidRPr="00700EA3">
        <w:rPr>
          <w:rFonts w:eastAsia="Calibri"/>
        </w:rPr>
        <w:t xml:space="preserve">Labour is divided vertically by authority </w:t>
      </w:r>
      <w:r w:rsidRPr="00700EA3" w:rsidR="00C134D3">
        <w:rPr>
          <w:rFonts w:eastAsia="Calibri"/>
        </w:rPr>
        <w:t>(</w:t>
      </w:r>
      <w:r w:rsidRPr="00700EA3">
        <w:rPr>
          <w:rFonts w:eastAsia="Calibri"/>
        </w:rPr>
        <w:t>Associate Dean Education</w:t>
      </w:r>
      <w:r w:rsidRPr="00700EA3" w:rsidR="00C134D3">
        <w:rPr>
          <w:rFonts w:eastAsia="Calibri"/>
        </w:rPr>
        <w:t>;</w:t>
      </w:r>
      <w:r w:rsidRPr="00700EA3">
        <w:rPr>
          <w:rFonts w:eastAsia="Calibri"/>
        </w:rPr>
        <w:t xml:space="preserve"> Deputy Head of School Education</w:t>
      </w:r>
      <w:r w:rsidRPr="00700EA3" w:rsidR="00C134D3">
        <w:rPr>
          <w:rFonts w:eastAsia="Calibri"/>
        </w:rPr>
        <w:t>;</w:t>
      </w:r>
      <w:r w:rsidRPr="00700EA3">
        <w:rPr>
          <w:rFonts w:eastAsia="Calibri"/>
        </w:rPr>
        <w:t xml:space="preserve"> Programme Leaders</w:t>
      </w:r>
      <w:r w:rsidRPr="00700EA3" w:rsidR="00912138">
        <w:rPr>
          <w:rFonts w:eastAsia="Calibri"/>
        </w:rPr>
        <w:t>) and horizontally by specialty</w:t>
      </w:r>
      <w:r w:rsidRPr="00700EA3" w:rsidR="000E43FB">
        <w:rPr>
          <w:rFonts w:eastAsia="Calibri"/>
        </w:rPr>
        <w:t xml:space="preserve"> (internal QA team; Education Services staff; librarians).</w:t>
      </w:r>
      <w:r w:rsidRPr="00700EA3" w:rsidR="00912138">
        <w:rPr>
          <w:rFonts w:eastAsia="Calibri"/>
        </w:rPr>
        <w:t xml:space="preserve"> </w:t>
      </w:r>
      <w:r w:rsidRPr="00700EA3" w:rsidR="008C30ED">
        <w:rPr>
          <w:rFonts w:eastAsia="Calibri"/>
        </w:rPr>
        <w:t>However</w:t>
      </w:r>
      <w:r w:rsidRPr="00700EA3" w:rsidR="006541B9">
        <w:rPr>
          <w:rFonts w:eastAsia="Calibri"/>
        </w:rPr>
        <w:t>,</w:t>
      </w:r>
      <w:r w:rsidRPr="00700EA3" w:rsidR="008C30ED">
        <w:rPr>
          <w:rFonts w:eastAsia="Calibri"/>
        </w:rPr>
        <w:t xml:space="preserve"> participants expressed uncertainty about how </w:t>
      </w:r>
      <w:r w:rsidRPr="00700EA3" w:rsidR="004C7DB6">
        <w:rPr>
          <w:rFonts w:eastAsia="Calibri"/>
        </w:rPr>
        <w:t>some responsibilities</w:t>
      </w:r>
      <w:r w:rsidRPr="00700EA3" w:rsidR="008C30ED">
        <w:rPr>
          <w:rFonts w:eastAsia="Calibri"/>
        </w:rPr>
        <w:t xml:space="preserve"> are distributed</w:t>
      </w:r>
      <w:r w:rsidRPr="00700EA3" w:rsidR="00951673">
        <w:rPr>
          <w:rFonts w:eastAsia="Calibri"/>
        </w:rPr>
        <w:t>.</w:t>
      </w:r>
      <w:r w:rsidRPr="00700EA3" w:rsidR="008C30ED">
        <w:rPr>
          <w:rFonts w:eastAsia="Calibri"/>
        </w:rPr>
        <w:t xml:space="preserve"> Alex </w:t>
      </w:r>
      <w:r w:rsidRPr="00700EA3" w:rsidR="00951673">
        <w:rPr>
          <w:rFonts w:eastAsia="Calibri"/>
        </w:rPr>
        <w:t>explained</w:t>
      </w:r>
      <w:r w:rsidRPr="00700EA3" w:rsidR="008C30ED">
        <w:rPr>
          <w:rFonts w:eastAsia="Calibri"/>
        </w:rPr>
        <w:t xml:space="preserve">: </w:t>
      </w:r>
      <w:r w:rsidRPr="00700EA3" w:rsidR="006541B9">
        <w:rPr>
          <w:rFonts w:eastAsia="Calibri"/>
        </w:rPr>
        <w:t>“</w:t>
      </w:r>
      <w:r w:rsidRPr="00700EA3" w:rsidR="008C30ED">
        <w:rPr>
          <w:rFonts w:eastAsia="Calibri"/>
        </w:rPr>
        <w:t>Many of our staff are directed towards their various responsibilities and haven</w:t>
      </w:r>
      <w:r w:rsidRPr="00700EA3" w:rsidR="00576850">
        <w:rPr>
          <w:rFonts w:eastAsia="Calibri"/>
        </w:rPr>
        <w:t>’</w:t>
      </w:r>
      <w:r w:rsidRPr="00700EA3" w:rsidR="008C30ED">
        <w:rPr>
          <w:rFonts w:eastAsia="Calibri"/>
        </w:rPr>
        <w:t>t been directed towards being responsive to these types of questions</w:t>
      </w:r>
      <w:r w:rsidRPr="00700EA3" w:rsidR="00793EC3">
        <w:rPr>
          <w:rFonts w:eastAsia="Calibri"/>
        </w:rPr>
        <w:t>”</w:t>
      </w:r>
      <w:r w:rsidRPr="00700EA3" w:rsidR="008C30ED">
        <w:rPr>
          <w:rFonts w:eastAsia="Calibri"/>
        </w:rPr>
        <w:t xml:space="preserve"> </w:t>
      </w:r>
      <w:r w:rsidRPr="00700EA3" w:rsidR="00793EC3">
        <w:rPr>
          <w:rFonts w:eastAsia="Calibri"/>
        </w:rPr>
        <w:t>[</w:t>
      </w:r>
      <w:r w:rsidRPr="00700EA3" w:rsidR="008C30ED">
        <w:rPr>
          <w:rFonts w:eastAsia="Calibri"/>
        </w:rPr>
        <w:t>around software usage</w:t>
      </w:r>
      <w:r w:rsidRPr="00700EA3" w:rsidR="00793EC3">
        <w:rPr>
          <w:rFonts w:eastAsia="Calibri"/>
        </w:rPr>
        <w:t>]</w:t>
      </w:r>
      <w:r w:rsidRPr="00700EA3" w:rsidR="008C30ED">
        <w:rPr>
          <w:rFonts w:eastAsia="Calibri"/>
        </w:rPr>
        <w:t xml:space="preserve">. </w:t>
      </w:r>
    </w:p>
    <w:p w:rsidRPr="00700EA3" w:rsidR="008C30ED" w:rsidP="00F35287" w:rsidRDefault="008C30ED" w14:paraId="47A57D1E" w14:textId="2D8B5D56">
      <w:pPr>
        <w:rPr>
          <w:rFonts w:eastAsia="Calibri"/>
        </w:rPr>
      </w:pPr>
      <w:r w:rsidRPr="00700EA3">
        <w:rPr>
          <w:rFonts w:eastAsia="Calibri"/>
        </w:rPr>
        <w:t xml:space="preserve">Eric described a disconnect </w:t>
      </w:r>
      <w:r w:rsidRPr="00700EA3">
        <w:rPr>
          <w:rFonts w:eastAsia="Calibri"/>
          <w:szCs w:val="24"/>
        </w:rPr>
        <w:t xml:space="preserve">between his expertise and his workload: </w:t>
      </w:r>
      <w:r w:rsidRPr="00700EA3" w:rsidR="00F35287">
        <w:rPr>
          <w:rFonts w:eastAsia="Calibri"/>
          <w:szCs w:val="24"/>
        </w:rPr>
        <w:t>“</w:t>
      </w:r>
      <w:r w:rsidRPr="00700EA3">
        <w:rPr>
          <w:rFonts w:eastAsia="Calibri"/>
          <w:szCs w:val="24"/>
        </w:rPr>
        <w:t>I don</w:t>
      </w:r>
      <w:r w:rsidRPr="00700EA3" w:rsidR="00576850">
        <w:rPr>
          <w:rFonts w:eastAsia="Calibri"/>
          <w:szCs w:val="24"/>
        </w:rPr>
        <w:t>’</w:t>
      </w:r>
      <w:r w:rsidRPr="00700EA3">
        <w:rPr>
          <w:rFonts w:eastAsia="Calibri"/>
          <w:szCs w:val="24"/>
        </w:rPr>
        <w:t>t know why I got a design degree</w:t>
      </w:r>
      <w:r w:rsidRPr="00700EA3" w:rsidR="004C7DB6">
        <w:rPr>
          <w:rFonts w:eastAsia="Calibri"/>
          <w:szCs w:val="24"/>
        </w:rPr>
        <w:t xml:space="preserve">… </w:t>
      </w:r>
      <w:r w:rsidRPr="00700EA3">
        <w:rPr>
          <w:rFonts w:eastAsia="Calibri"/>
          <w:szCs w:val="24"/>
        </w:rPr>
        <w:t>What I actually need is an admin degree because I spend all my time filling in spreadsheets and doing Word documents</w:t>
      </w:r>
      <w:r w:rsidRPr="00700EA3" w:rsidR="00F35287">
        <w:rPr>
          <w:rFonts w:eastAsia="Calibri"/>
          <w:szCs w:val="24"/>
        </w:rPr>
        <w:t>”</w:t>
      </w:r>
      <w:r w:rsidRPr="00700EA3">
        <w:rPr>
          <w:rFonts w:eastAsia="Calibri"/>
          <w:szCs w:val="24"/>
        </w:rPr>
        <w:t>.</w:t>
      </w:r>
    </w:p>
    <w:p w:rsidRPr="00700EA3" w:rsidR="00C12D7E" w:rsidRDefault="000E43FB" w14:paraId="68D09DA2" w14:textId="543475D7">
      <w:pPr>
        <w:rPr>
          <w:rFonts w:eastAsia="Calibri"/>
        </w:rPr>
      </w:pPr>
      <w:r w:rsidRPr="00700EA3">
        <w:rPr>
          <w:rFonts w:eastAsia="Calibri"/>
        </w:rPr>
        <w:t>T</w:t>
      </w:r>
      <w:r w:rsidRPr="00700EA3" w:rsidR="003656CB">
        <w:rPr>
          <w:rFonts w:eastAsia="Calibri"/>
        </w:rPr>
        <w:t xml:space="preserve">he FEPS Education Committee decides on the </w:t>
      </w:r>
      <w:r w:rsidRPr="00700EA3" w:rsidR="00F74551">
        <w:rPr>
          <w:rFonts w:eastAsia="Calibri"/>
          <w:i/>
          <w:iCs/>
        </w:rPr>
        <w:t>D</w:t>
      </w:r>
      <w:r w:rsidRPr="00700EA3" w:rsidR="003656CB">
        <w:rPr>
          <w:rFonts w:eastAsia="Calibri"/>
          <w:i/>
          <w:iCs/>
        </w:rPr>
        <w:t xml:space="preserve">ivision of </w:t>
      </w:r>
      <w:r w:rsidRPr="00700EA3" w:rsidR="00F74551">
        <w:rPr>
          <w:rFonts w:eastAsia="Calibri"/>
          <w:i/>
          <w:iCs/>
        </w:rPr>
        <w:t>L</w:t>
      </w:r>
      <w:r w:rsidRPr="00700EA3" w:rsidR="003656CB">
        <w:rPr>
          <w:rFonts w:eastAsia="Calibri"/>
          <w:i/>
          <w:iCs/>
        </w:rPr>
        <w:t>abour</w:t>
      </w:r>
      <w:r w:rsidRPr="00700EA3" w:rsidR="00AF5C88">
        <w:rPr>
          <w:rFonts w:eastAsia="Calibri"/>
        </w:rPr>
        <w:t xml:space="preserve"> and </w:t>
      </w:r>
      <w:r w:rsidRPr="00700EA3" w:rsidR="003656CB">
        <w:rPr>
          <w:rFonts w:eastAsia="Calibri"/>
        </w:rPr>
        <w:t>communicate</w:t>
      </w:r>
      <w:r w:rsidRPr="00700EA3" w:rsidR="00AF5C88">
        <w:rPr>
          <w:rFonts w:eastAsia="Calibri"/>
        </w:rPr>
        <w:t>s</w:t>
      </w:r>
      <w:r w:rsidRPr="00700EA3" w:rsidR="003656CB">
        <w:rPr>
          <w:rFonts w:eastAsia="Calibri"/>
        </w:rPr>
        <w:t xml:space="preserve"> </w:t>
      </w:r>
      <w:r w:rsidRPr="00700EA3">
        <w:rPr>
          <w:rFonts w:eastAsia="Calibri"/>
        </w:rPr>
        <w:t>teaching requirements</w:t>
      </w:r>
      <w:r w:rsidRPr="00700EA3" w:rsidR="006541B9">
        <w:rPr>
          <w:rFonts w:eastAsia="Calibri"/>
        </w:rPr>
        <w:t>,</w:t>
      </w:r>
      <w:r w:rsidRPr="00700EA3" w:rsidR="003C48E6">
        <w:rPr>
          <w:rFonts w:eastAsia="Calibri"/>
        </w:rPr>
        <w:t xml:space="preserve"> </w:t>
      </w:r>
      <w:r w:rsidRPr="00700EA3" w:rsidR="003656CB">
        <w:rPr>
          <w:rFonts w:eastAsia="Calibri"/>
        </w:rPr>
        <w:t>filter</w:t>
      </w:r>
      <w:r w:rsidRPr="00700EA3" w:rsidR="003C48E6">
        <w:rPr>
          <w:rFonts w:eastAsia="Calibri"/>
        </w:rPr>
        <w:t>ing</w:t>
      </w:r>
      <w:r w:rsidRPr="00700EA3" w:rsidR="003656CB">
        <w:rPr>
          <w:rFonts w:eastAsia="Calibri"/>
        </w:rPr>
        <w:t xml:space="preserve"> </w:t>
      </w:r>
      <w:r w:rsidRPr="00700EA3" w:rsidR="00F74551">
        <w:rPr>
          <w:rFonts w:eastAsia="Calibri"/>
          <w:i/>
          <w:iCs/>
        </w:rPr>
        <w:t>R</w:t>
      </w:r>
      <w:r w:rsidRPr="00700EA3" w:rsidR="003656CB">
        <w:rPr>
          <w:rFonts w:eastAsia="Calibri"/>
          <w:i/>
          <w:iCs/>
        </w:rPr>
        <w:t>ules</w:t>
      </w:r>
      <w:r w:rsidRPr="00700EA3" w:rsidR="003656CB">
        <w:rPr>
          <w:rFonts w:eastAsia="Calibri"/>
        </w:rPr>
        <w:t xml:space="preserve"> to academics.</w:t>
      </w:r>
      <w:r w:rsidRPr="00700EA3" w:rsidR="00CA4EBF">
        <w:rPr>
          <w:rFonts w:eastAsia="Calibri"/>
        </w:rPr>
        <w:t xml:space="preserve"> </w:t>
      </w:r>
      <w:r w:rsidRPr="00700EA3" w:rsidR="003656CB">
        <w:rPr>
          <w:rFonts w:eastAsia="Calibri"/>
        </w:rPr>
        <w:t>The internal QA team</w:t>
      </w:r>
      <w:r w:rsidRPr="00700EA3" w:rsidR="00FE5710">
        <w:t xml:space="preserve"> interprets requirements such as subject benchmark statements from the Quality Assurance Agency</w:t>
      </w:r>
      <w:r w:rsidRPr="00700EA3" w:rsidR="00227269">
        <w:t xml:space="preserve"> for Higher Education</w:t>
      </w:r>
      <w:r w:rsidRPr="00700EA3" w:rsidR="00FE5710">
        <w:t xml:space="preserve"> (QAA</w:t>
      </w:r>
      <w:r w:rsidRPr="00700EA3" w:rsidR="0004547B">
        <w:t>, 2006</w:t>
      </w:r>
      <w:r w:rsidRPr="00700EA3" w:rsidR="00FE5710">
        <w:t>) – the UK</w:t>
      </w:r>
      <w:r w:rsidRPr="00700EA3" w:rsidR="00576850">
        <w:t>’</w:t>
      </w:r>
      <w:r w:rsidRPr="00700EA3" w:rsidR="00FE5710">
        <w:t>s independent quality body that develops discipline-specific standards similar to accreditation requirements in many countries – to ensure these national quality standards are being met</w:t>
      </w:r>
      <w:r w:rsidRPr="00700EA3" w:rsidR="003656CB">
        <w:rPr>
          <w:rFonts w:eastAsia="Calibri"/>
        </w:rPr>
        <w:t>. Education Services staff create guides to using software</w:t>
      </w:r>
      <w:r w:rsidRPr="00700EA3" w:rsidR="006541B9">
        <w:rPr>
          <w:rFonts w:eastAsia="Calibri"/>
        </w:rPr>
        <w:t>,</w:t>
      </w:r>
      <w:r w:rsidRPr="00700EA3" w:rsidR="00875926">
        <w:rPr>
          <w:rFonts w:eastAsia="Calibri"/>
        </w:rPr>
        <w:t xml:space="preserve"> </w:t>
      </w:r>
      <w:r w:rsidRPr="00700EA3" w:rsidR="003656CB">
        <w:rPr>
          <w:rFonts w:eastAsia="Calibri"/>
        </w:rPr>
        <w:t xml:space="preserve">develop </w:t>
      </w:r>
      <w:r w:rsidRPr="00700EA3" w:rsidR="003C48E6">
        <w:rPr>
          <w:rFonts w:eastAsia="Calibri"/>
        </w:rPr>
        <w:t>learning</w:t>
      </w:r>
      <w:r w:rsidRPr="00700EA3" w:rsidR="003656CB">
        <w:rPr>
          <w:rFonts w:eastAsia="Calibri"/>
        </w:rPr>
        <w:t xml:space="preserve"> playlists </w:t>
      </w:r>
      <w:r w:rsidRPr="00700EA3" w:rsidR="00875926">
        <w:rPr>
          <w:rFonts w:eastAsia="Calibri"/>
        </w:rPr>
        <w:t>and</w:t>
      </w:r>
      <w:r w:rsidRPr="00700EA3" w:rsidR="003656CB">
        <w:rPr>
          <w:rFonts w:eastAsia="Calibri"/>
        </w:rPr>
        <w:t xml:space="preserve"> creat</w:t>
      </w:r>
      <w:r w:rsidRPr="00700EA3" w:rsidR="00875926">
        <w:rPr>
          <w:rFonts w:eastAsia="Calibri"/>
        </w:rPr>
        <w:t>e</w:t>
      </w:r>
      <w:r w:rsidRPr="00700EA3" w:rsidR="003656CB">
        <w:rPr>
          <w:rFonts w:eastAsia="Calibri"/>
        </w:rPr>
        <w:t xml:space="preserve"> video tutorials. Librarians deliver sessions on research skills</w:t>
      </w:r>
      <w:r w:rsidRPr="00700EA3" w:rsidR="003C48E6">
        <w:rPr>
          <w:rFonts w:eastAsia="Calibri"/>
        </w:rPr>
        <w:t xml:space="preserve"> when invited</w:t>
      </w:r>
      <w:r w:rsidRPr="00700EA3" w:rsidR="003656CB">
        <w:rPr>
          <w:rFonts w:eastAsia="Calibri"/>
        </w:rPr>
        <w:t>.</w:t>
      </w:r>
    </w:p>
    <w:p w:rsidRPr="00700EA3" w:rsidR="00C12D7E" w:rsidRDefault="001D1242" w14:paraId="031BD09A" w14:textId="3876DE8F">
      <w:pPr>
        <w:pStyle w:val="Heading3"/>
        <w:rPr>
          <w:rFonts w:ascii="Arial" w:hAnsi="Arial" w:cs="Arial"/>
        </w:rPr>
      </w:pPr>
      <w:bookmarkStart w:name="_Toc170462058" w:id="68"/>
      <w:bookmarkStart w:name="_Toc165804470" w:id="69"/>
      <w:r w:rsidRPr="00700EA3">
        <w:rPr>
          <w:rFonts w:ascii="Arial" w:hAnsi="Arial" w:cs="Arial"/>
        </w:rPr>
        <w:t xml:space="preserve">Contradictions </w:t>
      </w:r>
      <w:r w:rsidRPr="00700EA3" w:rsidR="00A179E4">
        <w:rPr>
          <w:rFonts w:ascii="Arial" w:hAnsi="Arial" w:cs="Arial"/>
        </w:rPr>
        <w:t>affecting digital capabilities development</w:t>
      </w:r>
      <w:bookmarkEnd w:id="68"/>
      <w:r w:rsidRPr="00700EA3">
        <w:rPr>
          <w:rFonts w:ascii="Arial" w:hAnsi="Arial" w:cs="Arial"/>
        </w:rPr>
        <w:t xml:space="preserve"> </w:t>
      </w:r>
      <w:bookmarkEnd w:id="69"/>
    </w:p>
    <w:p w:rsidRPr="00700EA3" w:rsidR="00C65A3E" w:rsidRDefault="00776D84" w14:paraId="0E7E15C0" w14:textId="5E6A256E">
      <w:r w:rsidRPr="00700EA3">
        <w:t>Analysis identified all four levels of contradictions proposed by Engeström (2014). However</w:t>
      </w:r>
      <w:r w:rsidRPr="00700EA3" w:rsidR="006541B9">
        <w:t>,</w:t>
      </w:r>
      <w:r w:rsidRPr="00700EA3">
        <w:t xml:space="preserve"> given the constraints of article length and to provide sufficient depth of analysis</w:t>
      </w:r>
      <w:r w:rsidRPr="00700EA3" w:rsidR="006541B9">
        <w:t>,</w:t>
      </w:r>
      <w:r w:rsidRPr="00700EA3">
        <w:t xml:space="preserve"> this paper focuses on secondary contradictions operating between elements within the academics</w:t>
      </w:r>
      <w:r w:rsidRPr="00700EA3" w:rsidR="00576850">
        <w:t>’</w:t>
      </w:r>
      <w:r w:rsidRPr="00700EA3">
        <w:t xml:space="preserve"> activity system</w:t>
      </w:r>
      <w:r w:rsidRPr="00700EA3" w:rsidR="00963A3D">
        <w:t xml:space="preserve"> (see Figure 3)</w:t>
      </w:r>
      <w:r w:rsidRPr="00700EA3" w:rsidR="006541B9">
        <w:t>,</w:t>
      </w:r>
      <w:r w:rsidRPr="00700EA3">
        <w:t xml:space="preserve"> and quaternary contradictions occurring predominantly between the academics</w:t>
      </w:r>
      <w:r w:rsidRPr="00700EA3" w:rsidR="00576850">
        <w:t>’</w:t>
      </w:r>
      <w:r w:rsidRPr="00700EA3">
        <w:t xml:space="preserve"> activity system and </w:t>
      </w:r>
      <w:r w:rsidRPr="00700EA3">
        <w:t xml:space="preserve">the management activity system </w:t>
      </w:r>
      <w:r w:rsidRPr="00700EA3" w:rsidR="00B72C8C">
        <w:t>(see</w:t>
      </w:r>
      <w:r w:rsidRPr="00700EA3">
        <w:t xml:space="preserve"> </w:t>
      </w:r>
      <w:r w:rsidRPr="00700EA3" w:rsidR="0085404A">
        <w:t>Figure 4</w:t>
      </w:r>
      <w:r w:rsidRPr="00700EA3" w:rsidR="008B2D4C">
        <w:t xml:space="preserve"> and </w:t>
      </w:r>
      <w:r w:rsidRPr="00700EA3" w:rsidR="0085404A">
        <w:t>Table 1</w:t>
      </w:r>
      <w:r w:rsidRPr="00700EA3">
        <w:t>). Th</w:t>
      </w:r>
      <w:r w:rsidRPr="00700EA3" w:rsidR="003E19BF">
        <w:t>e selected</w:t>
      </w:r>
      <w:r w:rsidRPr="00700EA3">
        <w:t xml:space="preserve"> contradictions emerged as the most salient barriers to effective practice during analysis.</w:t>
      </w:r>
    </w:p>
    <w:p w:rsidRPr="00700EA3" w:rsidR="00C24809" w:rsidP="00C24809" w:rsidRDefault="00C24809" w14:paraId="1C97E3DB" w14:textId="77777777">
      <w:pPr>
        <w:pStyle w:val="Heading3"/>
        <w:rPr>
          <w:rFonts w:ascii="Arial" w:hAnsi="Arial" w:cs="Arial"/>
        </w:rPr>
      </w:pPr>
      <w:r w:rsidRPr="00700EA3">
        <w:rPr>
          <w:rFonts w:ascii="Arial" w:hAnsi="Arial" w:cs="Arial"/>
        </w:rPr>
        <w:t>Secondary contradictions within the academics’ activity system</w:t>
      </w:r>
    </w:p>
    <w:p w:rsidRPr="00700EA3" w:rsidR="00C24809" w:rsidRDefault="00C24809" w14:paraId="2F0637D0" w14:textId="0486EC3C">
      <w:r w:rsidRPr="00700EA3">
        <w:t>Secondary contradictions – tensions between different elements within a single activity system – manifested in multiple ways that directly impeded digital capabilities development. The following subsections examine the most significant of these contradictions.</w:t>
      </w:r>
    </w:p>
    <w:p w:rsidRPr="00700EA3" w:rsidR="001942A3" w:rsidP="001942A3" w:rsidRDefault="00C65A3E" w14:paraId="16B76F47" w14:textId="77777777">
      <w:pPr>
        <w:keepNext/>
      </w:pPr>
      <w:r w:rsidRPr="00700EA3">
        <w:t xml:space="preserve"> </w:t>
      </w:r>
      <w:r w:rsidRPr="00700EA3">
        <w:rPr>
          <w:noProof/>
        </w:rPr>
        <w:drawing>
          <wp:inline distT="0" distB="0" distL="0" distR="0" wp14:anchorId="0D7A36C8" wp14:editId="515BB359">
            <wp:extent cx="5639644" cy="2717074"/>
            <wp:effectExtent l="0" t="0" r="0" b="1270"/>
            <wp:docPr id="1859623988" name="Picture 95" descr="An activity system diagram in triangular form showing the Academics' activity system. At the top is 'Tools', connected to 'Subject' on the left and 'Object leading to Outcome' on the right. Across the bottom are 'Rules', 'Community', and 'Division of Labour', all interconnected. Lightning bolt symbols indicate secondary contradictions between: Tools and Object; and Tools and Division of Labour. These lightning bolts represent tensions between different components within the single activity system.&#10;&#10;Tools ↔ Object: Device incompatibility with specialist software, implicit assessment rubrics, and students' unfamiliarity with the VLE create barriers to digital capabilities development.&#10;&#10;Tools ↔ Division of Labour: Workload constraints prevent academics from systematically utilising available digital tools or addressing students' technical difficulties.&#10;&#10;Division of Labour ↔ Object: Embedding additional content within existing curricula reduces disciplinary teaching time, creating tension with the goal of producing capable gradua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23988" name="Picture 95" descr="An activity system diagram in triangular form showing the Academics' activity system. At the top is 'Tools', connected to 'Subject' on the left and 'Object leading to Outcome' on the right. Across the bottom are 'Rules', 'Community', and 'Division of Labour', all interconnected. Lightning bolt symbols indicate secondary contradictions between: Tools and Object; and Tools and Division of Labour. These lightning bolts represent tensions between different components within the single activity system.&#10;&#10;Tools ↔ Object: Device incompatibility with specialist software, implicit assessment rubrics, and students' unfamiliarity with the VLE create barriers to digital capabilities development.&#10;&#10;Tools ↔ Division of Labour: Workload constraints prevent academics from systematically utilising available digital tools or addressing students' technical difficulties.&#10;&#10;Division of Labour ↔ Object: Embedding additional content within existing curricula reduces disciplinary teaching time, creating tension with the goal of producing capable graduates.">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4635" cy="2753203"/>
                    </a:xfrm>
                    <a:prstGeom prst="rect">
                      <a:avLst/>
                    </a:prstGeom>
                  </pic:spPr>
                </pic:pic>
              </a:graphicData>
            </a:graphic>
          </wp:inline>
        </w:drawing>
      </w:r>
    </w:p>
    <w:p w:rsidRPr="00700EA3" w:rsidR="00C12D7E" w:rsidP="001942A3" w:rsidRDefault="001942A3" w14:paraId="7103D0C9" w14:textId="608ED281">
      <w:pPr>
        <w:pStyle w:val="Caption"/>
        <w:rPr>
          <w:rFonts w:ascii="Arial" w:hAnsi="Arial" w:cs="Arial"/>
        </w:rPr>
      </w:pPr>
      <w:r w:rsidRPr="00700EA3">
        <w:rPr>
          <w:rFonts w:ascii="Arial" w:hAnsi="Arial" w:cs="Arial"/>
        </w:rPr>
        <w:t xml:space="preserve">Figure </w:t>
      </w:r>
      <w:r w:rsidRPr="00700EA3" w:rsidR="00024853">
        <w:rPr>
          <w:rFonts w:ascii="Arial" w:hAnsi="Arial" w:cs="Arial"/>
        </w:rPr>
        <w:fldChar w:fldCharType="begin"/>
      </w:r>
      <w:r w:rsidRPr="00700EA3" w:rsidR="00024853">
        <w:rPr>
          <w:rFonts w:ascii="Arial" w:hAnsi="Arial" w:cs="Arial"/>
        </w:rPr>
        <w:instrText xml:space="preserve"> SEQ Figure \* ARABIC </w:instrText>
      </w:r>
      <w:r w:rsidRPr="00700EA3" w:rsidR="00024853">
        <w:rPr>
          <w:rFonts w:ascii="Arial" w:hAnsi="Arial" w:cs="Arial"/>
        </w:rPr>
        <w:fldChar w:fldCharType="separate"/>
      </w:r>
      <w:r w:rsidRPr="00700EA3" w:rsidR="00024853">
        <w:rPr>
          <w:rFonts w:ascii="Arial" w:hAnsi="Arial" w:cs="Arial"/>
          <w:noProof/>
        </w:rPr>
        <w:t>3</w:t>
      </w:r>
      <w:r w:rsidRPr="00700EA3" w:rsidR="00024853">
        <w:rPr>
          <w:rFonts w:ascii="Arial" w:hAnsi="Arial" w:cs="Arial"/>
          <w:noProof/>
        </w:rPr>
        <w:fldChar w:fldCharType="end"/>
      </w:r>
      <w:r w:rsidRPr="00700EA3" w:rsidR="00963A3D">
        <w:rPr>
          <w:rFonts w:ascii="Arial" w:hAnsi="Arial" w:cs="Arial"/>
        </w:rPr>
        <w:t xml:space="preserve"> </w:t>
      </w:r>
      <w:r w:rsidRPr="00700EA3">
        <w:rPr>
          <w:rFonts w:ascii="Arial" w:hAnsi="Arial" w:cs="Arial"/>
        </w:rPr>
        <w:t>Activity system model showing secondary contradictions within the system (indicated by lightning bolts between elements). Adapted from Engeström (201</w:t>
      </w:r>
      <w:r w:rsidRPr="00700EA3" w:rsidR="00174708">
        <w:rPr>
          <w:rFonts w:ascii="Arial" w:hAnsi="Arial" w:cs="Arial"/>
        </w:rPr>
        <w:t>4</w:t>
      </w:r>
      <w:r w:rsidRPr="00700EA3">
        <w:rPr>
          <w:rFonts w:ascii="Arial" w:hAnsi="Arial" w:cs="Arial"/>
        </w:rPr>
        <w:t>).</w:t>
      </w:r>
    </w:p>
    <w:p w:rsidRPr="00700EA3" w:rsidR="0059318B" w:rsidP="0059318B" w:rsidRDefault="0059318B" w14:paraId="109BA407" w14:textId="581B9324">
      <w:pPr>
        <w:pStyle w:val="Heading4"/>
        <w:rPr>
          <w:rFonts w:ascii="Arial" w:hAnsi="Arial" w:cs="Arial"/>
        </w:rPr>
      </w:pPr>
      <w:bookmarkStart w:name="_Toc170462061" w:id="70"/>
      <w:r w:rsidRPr="00700EA3">
        <w:rPr>
          <w:rFonts w:ascii="Arial" w:hAnsi="Arial" w:cs="Arial"/>
        </w:rPr>
        <w:t>Secondary contradictions between resources for supporting students (</w:t>
      </w:r>
      <w:r w:rsidRPr="00700EA3" w:rsidR="00B8016B">
        <w:rPr>
          <w:rFonts w:ascii="Arial" w:hAnsi="Arial" w:cs="Arial"/>
        </w:rPr>
        <w:t>Tool</w:t>
      </w:r>
      <w:r w:rsidRPr="00700EA3">
        <w:rPr>
          <w:rFonts w:ascii="Arial" w:hAnsi="Arial" w:cs="Arial"/>
        </w:rPr>
        <w:t>s) and producing capable graduates</w:t>
      </w:r>
      <w:bookmarkEnd w:id="70"/>
      <w:r w:rsidRPr="00700EA3">
        <w:rPr>
          <w:rFonts w:ascii="Arial" w:hAnsi="Arial" w:cs="Arial"/>
        </w:rPr>
        <w:t xml:space="preserve"> (</w:t>
      </w:r>
      <w:r w:rsidRPr="00700EA3" w:rsidR="00B8016B">
        <w:rPr>
          <w:rFonts w:ascii="Arial" w:hAnsi="Arial" w:cs="Arial"/>
        </w:rPr>
        <w:t>Object</w:t>
      </w:r>
      <w:r w:rsidRPr="00700EA3">
        <w:rPr>
          <w:rFonts w:ascii="Arial" w:hAnsi="Arial" w:cs="Arial"/>
        </w:rPr>
        <w:t>)</w:t>
      </w:r>
    </w:p>
    <w:p w:rsidRPr="00700EA3" w:rsidR="00530E51" w:rsidP="00530E51" w:rsidRDefault="0059318B" w14:paraId="30C10760" w14:textId="0FD46A4B">
      <w:pPr>
        <w:rPr>
          <w:szCs w:val="24"/>
          <w:lang w:eastAsia="en-GB"/>
        </w:rPr>
      </w:pPr>
      <w:r w:rsidRPr="00700EA3">
        <w:rPr>
          <w:szCs w:val="24"/>
          <w:lang w:eastAsia="en-GB"/>
        </w:rPr>
        <w:t xml:space="preserve">Multiple secondary contradictions emerged between the </w:t>
      </w:r>
      <w:r w:rsidRPr="00700EA3" w:rsidR="00B8016B">
        <w:rPr>
          <w:i/>
          <w:iCs/>
          <w:szCs w:val="24"/>
          <w:lang w:eastAsia="en-GB"/>
        </w:rPr>
        <w:t>Tool</w:t>
      </w:r>
      <w:r w:rsidRPr="00700EA3">
        <w:rPr>
          <w:i/>
          <w:iCs/>
          <w:szCs w:val="24"/>
          <w:lang w:eastAsia="en-GB"/>
        </w:rPr>
        <w:t>s</w:t>
      </w:r>
      <w:r w:rsidRPr="00700EA3">
        <w:rPr>
          <w:szCs w:val="24"/>
          <w:lang w:eastAsia="en-GB"/>
        </w:rPr>
        <w:t xml:space="preserve"> available for supporting students and the </w:t>
      </w:r>
      <w:r w:rsidRPr="00700EA3" w:rsidR="00B8016B">
        <w:rPr>
          <w:i/>
          <w:iCs/>
          <w:szCs w:val="24"/>
          <w:lang w:eastAsia="en-GB"/>
        </w:rPr>
        <w:t>Object</w:t>
      </w:r>
      <w:r w:rsidRPr="00700EA3">
        <w:rPr>
          <w:szCs w:val="24"/>
          <w:lang w:eastAsia="en-GB"/>
        </w:rPr>
        <w:t xml:space="preserve"> of developing students’ digital capabilities. </w:t>
      </w:r>
      <w:r w:rsidRPr="00700EA3" w:rsidR="00727777">
        <w:rPr>
          <w:szCs w:val="24"/>
          <w:lang w:eastAsia="en-GB"/>
        </w:rPr>
        <w:t>Despite expectations that students are digitally capable, the virtual learning environment (VLE) created unexpected barriers. Eric noticed “a strange disconnect” in how different generations use digital media, observing that students “can’t quite get their heads around VLEs and email to the same degree that we can”. Most participants now provide VLE orientation sessions, adding to their teaching responsibilities.</w:t>
      </w:r>
      <w:r w:rsidRPr="00700EA3" w:rsidR="008F54BD">
        <w:rPr>
          <w:szCs w:val="24"/>
          <w:lang w:eastAsia="en-GB"/>
        </w:rPr>
        <w:t xml:space="preserve"> Further </w:t>
      </w:r>
      <w:r w:rsidRPr="00700EA3" w:rsidR="00530E51">
        <w:rPr>
          <w:i/>
          <w:iCs/>
          <w:szCs w:val="24"/>
          <w:lang w:eastAsia="en-GB"/>
        </w:rPr>
        <w:t>Tools</w:t>
      </w:r>
      <w:r w:rsidRPr="00700EA3" w:rsidR="00530E51">
        <w:rPr>
          <w:szCs w:val="24"/>
          <w:lang w:eastAsia="en-GB"/>
        </w:rPr>
        <w:t xml:space="preserve"> ↔ </w:t>
      </w:r>
      <w:r w:rsidRPr="00700EA3" w:rsidR="00530E51">
        <w:rPr>
          <w:i/>
          <w:iCs/>
          <w:szCs w:val="24"/>
          <w:lang w:eastAsia="en-GB"/>
        </w:rPr>
        <w:t>Object</w:t>
      </w:r>
      <w:r w:rsidRPr="00700EA3" w:rsidR="00530E51">
        <w:rPr>
          <w:szCs w:val="24"/>
          <w:lang w:eastAsia="en-GB"/>
        </w:rPr>
        <w:t xml:space="preserve"> contradictions emerged from incompatible personal devices, and unclear rubrics. Students’ personal devices often lack compatibility with specialist software, </w:t>
      </w:r>
      <w:r w:rsidRPr="00700EA3" w:rsidR="008F54BD">
        <w:rPr>
          <w:szCs w:val="24"/>
          <w:lang w:eastAsia="en-GB"/>
        </w:rPr>
        <w:t>whilst assessment expectations</w:t>
      </w:r>
      <w:r w:rsidRPr="00700EA3" w:rsidR="00A90C36">
        <w:rPr>
          <w:szCs w:val="24"/>
          <w:lang w:eastAsia="en-GB"/>
        </w:rPr>
        <w:t xml:space="preserve"> about digital </w:t>
      </w:r>
      <w:r w:rsidRPr="00700EA3" w:rsidR="00A90C36">
        <w:rPr>
          <w:szCs w:val="24"/>
          <w:lang w:eastAsia="en-GB"/>
        </w:rPr>
        <w:t xml:space="preserve">capabilities and presentation skills remain implicit rather than explicit in rubrics. </w:t>
      </w:r>
      <w:r w:rsidRPr="00700EA3" w:rsidR="00530E51">
        <w:rPr>
          <w:szCs w:val="24"/>
          <w:lang w:eastAsia="en-GB"/>
        </w:rPr>
        <w:t>Felicity noted</w:t>
      </w:r>
      <w:r w:rsidRPr="00700EA3" w:rsidR="00A90C36">
        <w:rPr>
          <w:szCs w:val="24"/>
          <w:lang w:eastAsia="en-GB"/>
        </w:rPr>
        <w:t>, however,</w:t>
      </w:r>
      <w:r w:rsidRPr="00700EA3" w:rsidR="00530E51">
        <w:rPr>
          <w:szCs w:val="24"/>
          <w:lang w:eastAsia="en-GB"/>
        </w:rPr>
        <w:t xml:space="preserve"> that detailed rubrics with explicit criteria can reduce this tension.</w:t>
      </w:r>
    </w:p>
    <w:p w:rsidRPr="00700EA3" w:rsidR="00D13EEB" w:rsidP="0059318B" w:rsidRDefault="00D13EEB" w14:paraId="74D055A0" w14:textId="3C8A01A8">
      <w:pPr>
        <w:rPr>
          <w:szCs w:val="24"/>
          <w:lang w:eastAsia="en-GB"/>
        </w:rPr>
      </w:pPr>
      <w:r w:rsidRPr="00700EA3">
        <w:rPr>
          <w:szCs w:val="24"/>
          <w:lang w:eastAsia="en-GB"/>
        </w:rPr>
        <w:t xml:space="preserve">A related secondary contradiction existed between </w:t>
      </w:r>
      <w:r w:rsidRPr="00700EA3">
        <w:rPr>
          <w:i/>
          <w:iCs/>
          <w:szCs w:val="24"/>
          <w:lang w:eastAsia="en-GB"/>
        </w:rPr>
        <w:t>Tools</w:t>
      </w:r>
      <w:r w:rsidRPr="00700EA3">
        <w:rPr>
          <w:szCs w:val="24"/>
          <w:lang w:eastAsia="en-GB"/>
        </w:rPr>
        <w:t xml:space="preserve"> and </w:t>
      </w:r>
      <w:r w:rsidRPr="00700EA3">
        <w:rPr>
          <w:i/>
          <w:iCs/>
          <w:szCs w:val="24"/>
          <w:lang w:eastAsia="en-GB"/>
        </w:rPr>
        <w:t>Division of Labour</w:t>
      </w:r>
      <w:r w:rsidRPr="00700EA3">
        <w:rPr>
          <w:szCs w:val="24"/>
          <w:lang w:eastAsia="en-GB"/>
        </w:rPr>
        <w:t>: whilst digital tools were available to support teaching, the distribution of teaching responsibilities meant academics had insufficient time to fully utilise these resources or address the technical difficulties students encountered</w:t>
      </w:r>
      <w:r w:rsidRPr="00700EA3" w:rsidR="00D06599">
        <w:rPr>
          <w:szCs w:val="24"/>
          <w:lang w:eastAsia="en-GB"/>
        </w:rPr>
        <w:t xml:space="preserve"> – with Felicity descri</w:t>
      </w:r>
      <w:r w:rsidRPr="00700EA3" w:rsidR="0051379A">
        <w:rPr>
          <w:szCs w:val="24"/>
          <w:lang w:eastAsia="en-GB"/>
        </w:rPr>
        <w:t>b</w:t>
      </w:r>
      <w:r w:rsidRPr="00700EA3" w:rsidR="00D06599">
        <w:rPr>
          <w:szCs w:val="24"/>
          <w:lang w:eastAsia="en-GB"/>
        </w:rPr>
        <w:t>ing frustrati</w:t>
      </w:r>
      <w:r w:rsidRPr="00700EA3" w:rsidR="0051379A">
        <w:rPr>
          <w:szCs w:val="24"/>
          <w:lang w:eastAsia="en-GB"/>
        </w:rPr>
        <w:t>o</w:t>
      </w:r>
      <w:r w:rsidRPr="00700EA3" w:rsidR="00D06599">
        <w:rPr>
          <w:szCs w:val="24"/>
          <w:lang w:eastAsia="en-GB"/>
        </w:rPr>
        <w:t xml:space="preserve">n </w:t>
      </w:r>
      <w:r w:rsidRPr="00700EA3" w:rsidR="0051379A">
        <w:rPr>
          <w:szCs w:val="24"/>
          <w:lang w:eastAsia="en-GB"/>
        </w:rPr>
        <w:t>with</w:t>
      </w:r>
      <w:r w:rsidRPr="00700EA3">
        <w:rPr>
          <w:szCs w:val="24"/>
          <w:lang w:eastAsia="en-GB"/>
        </w:rPr>
        <w:t xml:space="preserve"> ‘dealing with the hardware rather than the learning’ when substantial disciplinary material required coverage.</w:t>
      </w:r>
    </w:p>
    <w:p w:rsidRPr="00700EA3" w:rsidR="0059318B" w:rsidP="0059318B" w:rsidRDefault="0059318B" w14:paraId="62C3D981" w14:textId="39CAF7D3">
      <w:pPr>
        <w:pStyle w:val="Heading4"/>
        <w:rPr>
          <w:rFonts w:ascii="Arial" w:hAnsi="Arial" w:cs="Arial"/>
        </w:rPr>
      </w:pPr>
      <w:r w:rsidRPr="00700EA3">
        <w:rPr>
          <w:rFonts w:ascii="Arial" w:hAnsi="Arial" w:cs="Arial"/>
        </w:rPr>
        <w:t>Secondary contradiction between time constraints (</w:t>
      </w:r>
      <w:r w:rsidRPr="00700EA3" w:rsidR="00B8016B">
        <w:rPr>
          <w:rFonts w:ascii="Arial" w:hAnsi="Arial" w:cs="Arial"/>
        </w:rPr>
        <w:t>Division of Labour</w:t>
      </w:r>
      <w:r w:rsidRPr="00700EA3">
        <w:rPr>
          <w:rFonts w:ascii="Arial" w:hAnsi="Arial" w:cs="Arial"/>
        </w:rPr>
        <w:t>) and producing capable graduates (</w:t>
      </w:r>
      <w:r w:rsidRPr="00700EA3" w:rsidR="00B8016B">
        <w:rPr>
          <w:rFonts w:ascii="Arial" w:hAnsi="Arial" w:cs="Arial"/>
        </w:rPr>
        <w:t>Object</w:t>
      </w:r>
      <w:r w:rsidRPr="00700EA3">
        <w:rPr>
          <w:rFonts w:ascii="Arial" w:hAnsi="Arial" w:cs="Arial"/>
        </w:rPr>
        <w:t xml:space="preserve">) </w:t>
      </w:r>
    </w:p>
    <w:p w:rsidRPr="00700EA3" w:rsidR="0059318B" w:rsidP="00766F6B" w:rsidRDefault="0059318B" w14:paraId="46FD1E2F" w14:textId="68D6AE7A">
      <w:pPr>
        <w:rPr>
          <w:rFonts w:eastAsia="Calibri"/>
        </w:rPr>
      </w:pPr>
      <w:r w:rsidRPr="00700EA3">
        <w:rPr>
          <w:rFonts w:eastAsia="Calibri"/>
        </w:rPr>
        <w:t xml:space="preserve">Participants agreed that embedding additional content in curricula is the most effective delivery method, but a secondary contradiction exists as it reduces disciplinary teaching time. Alex explained: </w:t>
      </w:r>
      <w:r w:rsidRPr="00700EA3" w:rsidR="00766F6B">
        <w:rPr>
          <w:rFonts w:eastAsia="Calibri"/>
          <w:szCs w:val="24"/>
        </w:rPr>
        <w:t>“</w:t>
      </w:r>
      <w:r w:rsidRPr="00700EA3">
        <w:rPr>
          <w:rFonts w:eastAsia="Calibri"/>
          <w:szCs w:val="24"/>
        </w:rPr>
        <w:t>I can’t do too much sustainability because then I’ve got to really spend time introducing what sustainability means and that impacts on how I do that in my class and what I make my focus on.</w:t>
      </w:r>
      <w:r w:rsidRPr="00700EA3" w:rsidR="00766F6B">
        <w:rPr>
          <w:rFonts w:eastAsia="Calibri"/>
          <w:szCs w:val="24"/>
        </w:rPr>
        <w:t>”</w:t>
      </w:r>
    </w:p>
    <w:p w:rsidRPr="00700EA3" w:rsidR="0059318B" w:rsidP="00766F6B" w:rsidRDefault="0059318B" w14:paraId="61CB5432" w14:textId="45822916">
      <w:pPr>
        <w:rPr>
          <w:rFonts w:eastAsia="Calibri"/>
        </w:rPr>
      </w:pPr>
      <w:r w:rsidRPr="00700EA3">
        <w:rPr>
          <w:rFonts w:eastAsia="Calibri"/>
        </w:rPr>
        <w:t xml:space="preserve">Boris tried extracting co-curricular topics for personal academic tutors to deliver: </w:t>
      </w:r>
      <w:r w:rsidRPr="00700EA3" w:rsidR="00766F6B">
        <w:rPr>
          <w:rFonts w:eastAsia="Calibri"/>
        </w:rPr>
        <w:t>“</w:t>
      </w:r>
      <w:r w:rsidRPr="00700EA3">
        <w:rPr>
          <w:rFonts w:eastAsia="Calibri"/>
          <w:szCs w:val="24"/>
        </w:rPr>
        <w:t>Our personal academic tutoring… That takes a lot of content… So, it is not entangled in there in our academic modules… even if they are not part of the learning objectives of a specific module, they are addressed.</w:t>
      </w:r>
      <w:r w:rsidRPr="00700EA3" w:rsidR="00766F6B">
        <w:rPr>
          <w:rFonts w:eastAsia="Calibri"/>
          <w:szCs w:val="24"/>
        </w:rPr>
        <w:t>”</w:t>
      </w:r>
    </w:p>
    <w:p w:rsidRPr="00700EA3" w:rsidR="0059318B" w:rsidP="0059318B" w:rsidRDefault="0059318B" w14:paraId="5069FDDF" w14:textId="77777777">
      <w:pPr>
        <w:pStyle w:val="Heading3"/>
        <w:rPr>
          <w:rFonts w:ascii="Arial" w:hAnsi="Arial" w:cs="Arial"/>
        </w:rPr>
      </w:pPr>
      <w:r w:rsidRPr="00700EA3">
        <w:rPr>
          <w:rFonts w:ascii="Arial" w:hAnsi="Arial" w:cs="Arial"/>
        </w:rPr>
        <w:t>Quaternary contradictions between activity systems</w:t>
      </w:r>
    </w:p>
    <w:p w:rsidRPr="00700EA3" w:rsidR="0059318B" w:rsidP="0059318B" w:rsidRDefault="0059318B" w14:paraId="0D3D2995" w14:textId="77777777">
      <w:r w:rsidRPr="00700EA3">
        <w:t>Quaternary contradictions – tensions between the academics’ activity system and neighbouring systems – proved significant because they represent structural misalignments that cannot be resolved through individual pedagogical innovations. Three major quaternary contradictions emerged between the academics’ activity system and the management activity system.</w:t>
      </w:r>
    </w:p>
    <w:p w:rsidRPr="00700EA3" w:rsidR="0059318B" w:rsidP="0059318B" w:rsidRDefault="0059318B" w14:paraId="502585E1" w14:textId="77777777">
      <w:pPr>
        <w:keepNext/>
      </w:pPr>
      <w:r w:rsidRPr="00700EA3">
        <w:rPr>
          <w:noProof/>
        </w:rPr>
        <w:drawing>
          <wp:inline distT="0" distB="0" distL="0" distR="0" wp14:anchorId="40DDF211" wp14:editId="2AD15D82">
            <wp:extent cx="5491602" cy="3568228"/>
            <wp:effectExtent l="0" t="0" r="0" b="635"/>
            <wp:docPr id="37709152" name="Picture 96" descr="A diagram showing two activity system triangles side by side, representing the Management Activity System (left) and the Academics' Activity System (right). Each triangle follows Engeström's activity system model, with nodes for Tools (apex), Subject (left), Object leading to Outcome (right), Rules (bottom left), Community (bottom centre), and Division of Labour (bottom right), all interconnected by arrows.&#10;&#10;The Management Activity System nodes are labelled as follows. Rules: policies on learning outcome design (avoiding granularity); expectations of academic autonomy and professional responsibility. Division of Labour: management determines staffing levels and sets aspirational graduate outcome goals. Object leading to Outcome: financial sustainability through increased student numbers without proportionate staff increases.&#10;&#10;The Academics' Activity System nodes are labelled as follows. Rules: tacit rules about appropriate guidance (expecting filtered, clear direction from management); tacit rules about what constitutes effective teaching; professional standards (AHEP4). Division of Labour: responsibility for maintaining teaching quality despite resource constraints; lack of institutional guidance for skills teaching; limited explicit curriculum space. Object leading to Outcome: delivering personalised learning experiences; developing students' digital capabilities.&#10;&#10;Three quaternary contradictions are shown as curved arrows with lightning bolt symbols connecting the two systems. The Object quaternary contradiction, labelled &quot;Massification vs. personalisation&quot;, connects the Object nodes of both systems. The Rules quaternary contradiction, labelled &quot;Autonomy expectations vs. guidance needs&quot;, connects the Rules nodes of both systems. The Division of Labour quaternary contradiction, labelled &quot;Aspirational goal-setting vs. under-resourced delivery&quot;, connects the Division of Labour nodes of both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9152" name="Picture 96" descr="A diagram showing two activity system triangles side by side, representing the Management Activity System (left) and the Academics' Activity System (right). Each triangle follows Engeström's activity system model, with nodes for Tools (apex), Subject (left), Object leading to Outcome (right), Rules (bottom left), Community (bottom centre), and Division of Labour (bottom right), all interconnected by arrows.&#10;&#10;The Management Activity System nodes are labelled as follows. Rules: policies on learning outcome design (avoiding granularity); expectations of academic autonomy and professional responsibility. Division of Labour: management determines staffing levels and sets aspirational graduate outcome goals. Object leading to Outcome: financial sustainability through increased student numbers without proportionate staff increases.&#10;&#10;The Academics' Activity System nodes are labelled as follows. Rules: tacit rules about appropriate guidance (expecting filtered, clear direction from management); tacit rules about what constitutes effective teaching; professional standards (AHEP4). Division of Labour: responsibility for maintaining teaching quality despite resource constraints; lack of institutional guidance for skills teaching; limited explicit curriculum space. Object leading to Outcome: delivering personalised learning experiences; developing students' digital capabilities.&#10;&#10;Three quaternary contradictions are shown as curved arrows with lightning bolt symbols connecting the two systems. The Object quaternary contradiction, labelled &quot;Massification vs. personalisation&quot;, connects the Object nodes of both systems. The Rules quaternary contradiction, labelled &quot;Autonomy expectations vs. guidance needs&quot;, connects the Rules nodes of both systems. The Division of Labour quaternary contradiction, labelled &quot;Aspirational goal-setting vs. under-resourced delivery&quot;, connects the Division of Labour nodes of both system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91602" cy="3568228"/>
                    </a:xfrm>
                    <a:prstGeom prst="rect">
                      <a:avLst/>
                    </a:prstGeom>
                  </pic:spPr>
                </pic:pic>
              </a:graphicData>
            </a:graphic>
          </wp:inline>
        </w:drawing>
      </w:r>
    </w:p>
    <w:p w:rsidRPr="00700EA3" w:rsidR="0059318B" w:rsidP="005B41C6" w:rsidRDefault="0059318B" w14:paraId="11E4C664" w14:textId="6F761B95">
      <w:pPr>
        <w:pStyle w:val="Caption"/>
        <w:rPr>
          <w:rFonts w:ascii="Arial" w:hAnsi="Arial" w:cs="Arial"/>
        </w:rPr>
      </w:pPr>
      <w:r w:rsidRPr="00700EA3">
        <w:rPr>
          <w:rFonts w:ascii="Arial" w:hAnsi="Arial" w:cs="Arial"/>
        </w:rPr>
        <w:t xml:space="preserve">Figure </w:t>
      </w:r>
      <w:r w:rsidRPr="00700EA3">
        <w:rPr>
          <w:rFonts w:ascii="Arial" w:hAnsi="Arial" w:cs="Arial"/>
        </w:rPr>
        <w:fldChar w:fldCharType="begin"/>
      </w:r>
      <w:r w:rsidRPr="00700EA3">
        <w:rPr>
          <w:rFonts w:ascii="Arial" w:hAnsi="Arial" w:cs="Arial"/>
        </w:rPr>
        <w:instrText xml:space="preserve"> SEQ Figure \* ARABIC </w:instrText>
      </w:r>
      <w:r w:rsidRPr="00700EA3">
        <w:rPr>
          <w:rFonts w:ascii="Arial" w:hAnsi="Arial" w:cs="Arial"/>
        </w:rPr>
        <w:fldChar w:fldCharType="separate"/>
      </w:r>
      <w:r w:rsidRPr="00700EA3">
        <w:rPr>
          <w:rFonts w:ascii="Arial" w:hAnsi="Arial" w:cs="Arial"/>
          <w:noProof/>
        </w:rPr>
        <w:t>4</w:t>
      </w:r>
      <w:r w:rsidRPr="00700EA3">
        <w:rPr>
          <w:rFonts w:ascii="Arial" w:hAnsi="Arial" w:cs="Arial"/>
          <w:noProof/>
        </w:rPr>
        <w:fldChar w:fldCharType="end"/>
      </w:r>
      <w:r w:rsidRPr="00700EA3">
        <w:rPr>
          <w:rFonts w:ascii="Arial" w:hAnsi="Arial" w:cs="Arial"/>
        </w:rPr>
        <w:t xml:space="preserve"> Activity system model showing quaternary contradictions (lightning bolts) between the academics’ activity system and the management activity system. Adapted from Engeström (2014).</w:t>
      </w:r>
    </w:p>
    <w:p w:rsidRPr="00700EA3" w:rsidR="00972F8D" w:rsidP="00972F8D" w:rsidRDefault="00972F8D" w14:paraId="34EEF599" w14:textId="4E4EC880">
      <w:pPr>
        <w:pStyle w:val="Caption"/>
        <w:keepNext/>
        <w:rPr>
          <w:rFonts w:ascii="Arial" w:hAnsi="Arial" w:cs="Arial"/>
        </w:rPr>
      </w:pPr>
      <w:r w:rsidRPr="00700EA3">
        <w:rPr>
          <w:rFonts w:ascii="Arial" w:hAnsi="Arial" w:cs="Arial"/>
        </w:rPr>
        <w:t xml:space="preserve">Table </w:t>
      </w:r>
      <w:r w:rsidRPr="00700EA3" w:rsidR="00024853">
        <w:rPr>
          <w:rFonts w:ascii="Arial" w:hAnsi="Arial" w:cs="Arial"/>
        </w:rPr>
        <w:fldChar w:fldCharType="begin"/>
      </w:r>
      <w:r w:rsidRPr="00700EA3" w:rsidR="00024853">
        <w:rPr>
          <w:rFonts w:ascii="Arial" w:hAnsi="Arial" w:cs="Arial"/>
        </w:rPr>
        <w:instrText xml:space="preserve"> SEQ Table \* ARABIC </w:instrText>
      </w:r>
      <w:r w:rsidRPr="00700EA3" w:rsidR="00024853">
        <w:rPr>
          <w:rFonts w:ascii="Arial" w:hAnsi="Arial" w:cs="Arial"/>
        </w:rPr>
        <w:fldChar w:fldCharType="separate"/>
      </w:r>
      <w:r w:rsidRPr="00700EA3" w:rsidR="00024853">
        <w:rPr>
          <w:rFonts w:ascii="Arial" w:hAnsi="Arial" w:cs="Arial"/>
          <w:noProof/>
        </w:rPr>
        <w:t>1</w:t>
      </w:r>
      <w:r w:rsidRPr="00700EA3" w:rsidR="00024853">
        <w:rPr>
          <w:rFonts w:ascii="Arial" w:hAnsi="Arial" w:cs="Arial"/>
          <w:noProof/>
        </w:rPr>
        <w:fldChar w:fldCharType="end"/>
      </w:r>
      <w:r w:rsidRPr="00700EA3">
        <w:rPr>
          <w:rFonts w:ascii="Arial" w:hAnsi="Arial" w:cs="Arial"/>
        </w:rPr>
        <w:t xml:space="preserve"> Activity system elements and quaternary contradictions</w:t>
      </w:r>
    </w:p>
    <w:tbl>
      <w:tblPr>
        <w:tblW w:w="0" w:type="auto"/>
        <w:tblCellSpacing w:w="15" w:type="dxa"/>
        <w:tblBorders>
          <w:top w:val="single" w:color="auto" w:sz="4" w:space="0"/>
          <w:bottom w:val="single" w:color="auto" w:sz="4" w:space="0"/>
          <w:insideH w:val="single" w:color="auto" w:sz="4" w:space="0"/>
        </w:tblBorders>
        <w:tblCellMar>
          <w:top w:w="15" w:type="dxa"/>
          <w:left w:w="15" w:type="dxa"/>
          <w:bottom w:w="15" w:type="dxa"/>
          <w:right w:w="15" w:type="dxa"/>
        </w:tblCellMar>
        <w:tblLook w:val="04A0" w:firstRow="1" w:lastRow="0" w:firstColumn="1" w:lastColumn="0" w:noHBand="0" w:noVBand="1"/>
      </w:tblPr>
      <w:tblGrid>
        <w:gridCol w:w="1228"/>
        <w:gridCol w:w="2253"/>
        <w:gridCol w:w="2163"/>
        <w:gridCol w:w="3382"/>
      </w:tblGrid>
      <w:tr w:rsidRPr="00700EA3" w:rsidR="00517A67" w:rsidTr="00972F8D" w14:paraId="53B2BC2D" w14:textId="77777777">
        <w:trPr>
          <w:tblHeader/>
          <w:tblCellSpacing w:w="15" w:type="dxa"/>
        </w:trPr>
        <w:tc>
          <w:tcPr>
            <w:tcW w:w="0" w:type="auto"/>
            <w:vAlign w:val="center"/>
            <w:hideMark/>
          </w:tcPr>
          <w:p w:rsidRPr="00700EA3" w:rsidR="00972F8D" w:rsidP="00E7050C" w:rsidRDefault="00972F8D" w14:paraId="107DB243" w14:textId="77777777">
            <w:pPr>
              <w:jc w:val="center"/>
              <w:rPr>
                <w:b/>
                <w:bCs/>
                <w:sz w:val="20"/>
                <w:lang w:eastAsia="en-GB"/>
              </w:rPr>
            </w:pPr>
            <w:r w:rsidRPr="00700EA3">
              <w:rPr>
                <w:b/>
                <w:bCs/>
                <w:sz w:val="20"/>
                <w:lang w:eastAsia="en-GB"/>
              </w:rPr>
              <w:t>System Nodes</w:t>
            </w:r>
          </w:p>
        </w:tc>
        <w:tc>
          <w:tcPr>
            <w:tcW w:w="0" w:type="auto"/>
            <w:vAlign w:val="center"/>
            <w:hideMark/>
          </w:tcPr>
          <w:p w:rsidRPr="00700EA3" w:rsidR="00972F8D" w:rsidP="00E7050C" w:rsidRDefault="00972F8D" w14:paraId="412C8005" w14:textId="77777777">
            <w:pPr>
              <w:jc w:val="center"/>
              <w:rPr>
                <w:b/>
                <w:bCs/>
                <w:sz w:val="20"/>
                <w:lang w:eastAsia="en-GB"/>
              </w:rPr>
            </w:pPr>
            <w:r w:rsidRPr="00700EA3">
              <w:rPr>
                <w:b/>
                <w:bCs/>
                <w:sz w:val="20"/>
                <w:lang w:eastAsia="en-GB"/>
              </w:rPr>
              <w:t>Management Activity System</w:t>
            </w:r>
          </w:p>
        </w:tc>
        <w:tc>
          <w:tcPr>
            <w:tcW w:w="0" w:type="auto"/>
            <w:vAlign w:val="center"/>
            <w:hideMark/>
          </w:tcPr>
          <w:p w:rsidRPr="00700EA3" w:rsidR="00972F8D" w:rsidP="00E7050C" w:rsidRDefault="00972F8D" w14:paraId="633804D3" w14:textId="4B60136C">
            <w:pPr>
              <w:jc w:val="center"/>
              <w:rPr>
                <w:b/>
                <w:bCs/>
                <w:sz w:val="20"/>
                <w:lang w:eastAsia="en-GB"/>
              </w:rPr>
            </w:pPr>
            <w:r w:rsidRPr="00700EA3">
              <w:rPr>
                <w:b/>
                <w:bCs/>
                <w:sz w:val="20"/>
                <w:lang w:eastAsia="en-GB"/>
              </w:rPr>
              <w:t>Academics</w:t>
            </w:r>
            <w:r w:rsidRPr="00700EA3" w:rsidR="00576850">
              <w:rPr>
                <w:b/>
                <w:bCs/>
                <w:sz w:val="20"/>
                <w:lang w:eastAsia="en-GB"/>
              </w:rPr>
              <w:t>’</w:t>
            </w:r>
            <w:r w:rsidRPr="00700EA3">
              <w:rPr>
                <w:b/>
                <w:bCs/>
                <w:sz w:val="20"/>
                <w:lang w:eastAsia="en-GB"/>
              </w:rPr>
              <w:t xml:space="preserve"> Activity System</w:t>
            </w:r>
          </w:p>
        </w:tc>
        <w:tc>
          <w:tcPr>
            <w:tcW w:w="0" w:type="auto"/>
            <w:vAlign w:val="center"/>
            <w:hideMark/>
          </w:tcPr>
          <w:p w:rsidRPr="00700EA3" w:rsidR="00972F8D" w:rsidP="00E7050C" w:rsidRDefault="00972F8D" w14:paraId="771DF7A7" w14:textId="77777777">
            <w:pPr>
              <w:jc w:val="center"/>
              <w:rPr>
                <w:b/>
                <w:bCs/>
                <w:sz w:val="20"/>
                <w:lang w:eastAsia="en-GB"/>
              </w:rPr>
            </w:pPr>
            <w:r w:rsidRPr="00700EA3">
              <w:rPr>
                <w:b/>
                <w:bCs/>
                <w:sz w:val="20"/>
                <w:lang w:eastAsia="en-GB"/>
              </w:rPr>
              <w:t>Contradictions</w:t>
            </w:r>
          </w:p>
        </w:tc>
      </w:tr>
      <w:tr w:rsidRPr="00700EA3" w:rsidR="00517A67" w:rsidTr="00972F8D" w14:paraId="40E55E31" w14:textId="77777777">
        <w:trPr>
          <w:tblCellSpacing w:w="15" w:type="dxa"/>
        </w:trPr>
        <w:tc>
          <w:tcPr>
            <w:tcW w:w="0" w:type="auto"/>
            <w:vAlign w:val="center"/>
            <w:hideMark/>
          </w:tcPr>
          <w:p w:rsidRPr="00700EA3" w:rsidR="00972F8D" w:rsidP="00E7050C" w:rsidRDefault="00972F8D" w14:paraId="0AE9E397" w14:textId="77777777">
            <w:pPr>
              <w:rPr>
                <w:i/>
                <w:iCs/>
                <w:sz w:val="20"/>
                <w:lang w:eastAsia="en-GB"/>
              </w:rPr>
            </w:pPr>
            <w:r w:rsidRPr="00700EA3">
              <w:rPr>
                <w:b/>
                <w:bCs/>
                <w:i/>
                <w:iCs/>
                <w:sz w:val="20"/>
                <w:lang w:eastAsia="en-GB"/>
              </w:rPr>
              <w:t>Subject</w:t>
            </w:r>
          </w:p>
        </w:tc>
        <w:tc>
          <w:tcPr>
            <w:tcW w:w="0" w:type="auto"/>
            <w:vAlign w:val="center"/>
            <w:hideMark/>
          </w:tcPr>
          <w:p w:rsidRPr="00700EA3" w:rsidR="00972F8D" w:rsidP="00972F8D" w:rsidRDefault="00972F8D" w14:paraId="49CCD825" w14:textId="77777777">
            <w:pPr>
              <w:pStyle w:val="ListParagraph"/>
              <w:numPr>
                <w:ilvl w:val="0"/>
                <w:numId w:val="57"/>
              </w:numPr>
              <w:spacing w:after="0" w:line="240" w:lineRule="auto"/>
              <w:ind w:left="382" w:hanging="304"/>
              <w:rPr>
                <w:sz w:val="20"/>
                <w:lang w:eastAsia="en-GB"/>
              </w:rPr>
            </w:pPr>
            <w:r w:rsidRPr="00700EA3">
              <w:rPr>
                <w:sz w:val="20"/>
                <w:lang w:eastAsia="en-GB"/>
              </w:rPr>
              <w:t>Senior managers</w:t>
            </w:r>
          </w:p>
          <w:p w:rsidRPr="00700EA3" w:rsidR="00972F8D" w:rsidP="00972F8D" w:rsidRDefault="00972F8D" w14:paraId="528CD76F" w14:textId="77777777">
            <w:pPr>
              <w:pStyle w:val="ListParagraph"/>
              <w:numPr>
                <w:ilvl w:val="0"/>
                <w:numId w:val="57"/>
              </w:numPr>
              <w:spacing w:after="0" w:line="240" w:lineRule="auto"/>
              <w:ind w:left="382" w:hanging="304"/>
              <w:rPr>
                <w:sz w:val="20"/>
                <w:lang w:eastAsia="en-GB"/>
              </w:rPr>
            </w:pPr>
            <w:r w:rsidRPr="00700EA3">
              <w:rPr>
                <w:sz w:val="20"/>
                <w:lang w:eastAsia="en-GB"/>
              </w:rPr>
              <w:t>Institutional leadership</w:t>
            </w:r>
          </w:p>
        </w:tc>
        <w:tc>
          <w:tcPr>
            <w:tcW w:w="0" w:type="auto"/>
            <w:vAlign w:val="center"/>
            <w:hideMark/>
          </w:tcPr>
          <w:p w:rsidRPr="00700EA3" w:rsidR="00972F8D" w:rsidP="00972F8D" w:rsidRDefault="00CB3198" w14:paraId="0031AEEB" w14:textId="61DE2EC6">
            <w:pPr>
              <w:pStyle w:val="ListParagraph"/>
              <w:numPr>
                <w:ilvl w:val="0"/>
                <w:numId w:val="57"/>
              </w:numPr>
              <w:spacing w:after="0" w:line="240" w:lineRule="auto"/>
              <w:ind w:left="442" w:hanging="283"/>
              <w:rPr>
                <w:sz w:val="20"/>
                <w:lang w:eastAsia="en-GB"/>
              </w:rPr>
            </w:pPr>
            <w:r w:rsidRPr="00700EA3">
              <w:rPr>
                <w:sz w:val="20"/>
                <w:lang w:eastAsia="en-GB"/>
              </w:rPr>
              <w:t>A</w:t>
            </w:r>
            <w:r w:rsidRPr="00700EA3" w:rsidR="00972F8D">
              <w:rPr>
                <w:sz w:val="20"/>
                <w:lang w:eastAsia="en-GB"/>
              </w:rPr>
              <w:t>cademics</w:t>
            </w:r>
          </w:p>
        </w:tc>
        <w:tc>
          <w:tcPr>
            <w:tcW w:w="0" w:type="auto"/>
            <w:vAlign w:val="center"/>
            <w:hideMark/>
          </w:tcPr>
          <w:p w:rsidRPr="00700EA3" w:rsidR="00972F8D" w:rsidP="00E7050C" w:rsidRDefault="00972F8D" w14:paraId="0D102EF0" w14:textId="77777777">
            <w:pPr>
              <w:pStyle w:val="ListParagraph"/>
              <w:ind w:left="372"/>
              <w:rPr>
                <w:sz w:val="20"/>
                <w:lang w:eastAsia="en-GB"/>
              </w:rPr>
            </w:pPr>
          </w:p>
        </w:tc>
      </w:tr>
      <w:tr w:rsidRPr="00700EA3" w:rsidR="00517A67" w:rsidTr="00972F8D" w14:paraId="6E91F7D3" w14:textId="77777777">
        <w:trPr>
          <w:tblCellSpacing w:w="15" w:type="dxa"/>
        </w:trPr>
        <w:tc>
          <w:tcPr>
            <w:tcW w:w="0" w:type="auto"/>
            <w:vAlign w:val="center"/>
            <w:hideMark/>
          </w:tcPr>
          <w:p w:rsidRPr="00700EA3" w:rsidR="00972F8D" w:rsidP="00E7050C" w:rsidRDefault="00972F8D" w14:paraId="3A5B5E13" w14:textId="77777777">
            <w:pPr>
              <w:rPr>
                <w:i/>
                <w:iCs/>
                <w:sz w:val="20"/>
                <w:lang w:eastAsia="en-GB"/>
              </w:rPr>
            </w:pPr>
            <w:r w:rsidRPr="00700EA3">
              <w:rPr>
                <w:b/>
                <w:bCs/>
                <w:i/>
                <w:iCs/>
                <w:sz w:val="20"/>
                <w:lang w:eastAsia="en-GB"/>
              </w:rPr>
              <w:t>Tools</w:t>
            </w:r>
          </w:p>
        </w:tc>
        <w:tc>
          <w:tcPr>
            <w:tcW w:w="0" w:type="auto"/>
            <w:vAlign w:val="center"/>
            <w:hideMark/>
          </w:tcPr>
          <w:p w:rsidRPr="00700EA3" w:rsidR="00972F8D" w:rsidP="00972F8D" w:rsidRDefault="00972F8D" w14:paraId="5E34D91D" w14:textId="77777777">
            <w:pPr>
              <w:pStyle w:val="ListParagraph"/>
              <w:numPr>
                <w:ilvl w:val="0"/>
                <w:numId w:val="57"/>
              </w:numPr>
              <w:spacing w:after="0" w:line="240" w:lineRule="auto"/>
              <w:ind w:left="382" w:hanging="304"/>
              <w:rPr>
                <w:sz w:val="20"/>
                <w:lang w:eastAsia="en-GB"/>
              </w:rPr>
            </w:pPr>
            <w:r w:rsidRPr="00700EA3">
              <w:rPr>
                <w:sz w:val="20"/>
                <w:lang w:eastAsia="en-GB"/>
              </w:rPr>
              <w:t>Policies and procedures</w:t>
            </w:r>
          </w:p>
          <w:p w:rsidRPr="00700EA3" w:rsidR="00972F8D" w:rsidP="00972F8D" w:rsidRDefault="00972F8D" w14:paraId="2C7A220D" w14:textId="77777777">
            <w:pPr>
              <w:pStyle w:val="ListParagraph"/>
              <w:numPr>
                <w:ilvl w:val="0"/>
                <w:numId w:val="57"/>
              </w:numPr>
              <w:spacing w:after="0" w:line="240" w:lineRule="auto"/>
              <w:ind w:left="382" w:hanging="304"/>
              <w:rPr>
                <w:sz w:val="20"/>
                <w:lang w:eastAsia="en-GB"/>
              </w:rPr>
            </w:pPr>
            <w:r w:rsidRPr="00700EA3">
              <w:rPr>
                <w:sz w:val="20"/>
                <w:lang w:eastAsia="en-GB"/>
              </w:rPr>
              <w:t>Metrics and KPIs</w:t>
            </w:r>
          </w:p>
          <w:p w:rsidRPr="00700EA3" w:rsidR="00972F8D" w:rsidP="00972F8D" w:rsidRDefault="00972F8D" w14:paraId="64791181" w14:textId="77777777">
            <w:pPr>
              <w:pStyle w:val="ListParagraph"/>
              <w:numPr>
                <w:ilvl w:val="0"/>
                <w:numId w:val="57"/>
              </w:numPr>
              <w:spacing w:after="0" w:line="240" w:lineRule="auto"/>
              <w:ind w:left="382" w:hanging="304"/>
              <w:rPr>
                <w:sz w:val="20"/>
                <w:lang w:eastAsia="en-GB"/>
              </w:rPr>
            </w:pPr>
            <w:r w:rsidRPr="00700EA3">
              <w:rPr>
                <w:sz w:val="20"/>
                <w:lang w:eastAsia="en-GB"/>
              </w:rPr>
              <w:t>Strategic planning documents</w:t>
            </w:r>
          </w:p>
          <w:p w:rsidRPr="00700EA3" w:rsidR="00972F8D" w:rsidP="00972F8D" w:rsidRDefault="00972F8D" w14:paraId="13A17854" w14:textId="77777777">
            <w:pPr>
              <w:pStyle w:val="ListParagraph"/>
              <w:numPr>
                <w:ilvl w:val="0"/>
                <w:numId w:val="57"/>
              </w:numPr>
              <w:spacing w:after="0" w:line="240" w:lineRule="auto"/>
              <w:ind w:left="382" w:hanging="304"/>
              <w:rPr>
                <w:sz w:val="20"/>
                <w:lang w:eastAsia="en-GB"/>
              </w:rPr>
            </w:pPr>
            <w:r w:rsidRPr="00700EA3">
              <w:rPr>
                <w:sz w:val="20"/>
                <w:lang w:eastAsia="en-GB"/>
              </w:rPr>
              <w:t>Resource allocation models</w:t>
            </w:r>
          </w:p>
        </w:tc>
        <w:tc>
          <w:tcPr>
            <w:tcW w:w="0" w:type="auto"/>
            <w:vAlign w:val="center"/>
            <w:hideMark/>
          </w:tcPr>
          <w:p w:rsidRPr="00700EA3" w:rsidR="00972F8D" w:rsidP="00972F8D" w:rsidRDefault="00972F8D" w14:paraId="3491E8A9" w14:textId="77777777">
            <w:pPr>
              <w:pStyle w:val="ListParagraph"/>
              <w:numPr>
                <w:ilvl w:val="0"/>
                <w:numId w:val="57"/>
              </w:numPr>
              <w:spacing w:after="0" w:line="240" w:lineRule="auto"/>
              <w:ind w:left="442" w:hanging="283"/>
              <w:rPr>
                <w:sz w:val="20"/>
                <w:lang w:eastAsia="en-GB"/>
              </w:rPr>
            </w:pPr>
            <w:r w:rsidRPr="00700EA3">
              <w:rPr>
                <w:sz w:val="20"/>
                <w:lang w:eastAsia="en-GB"/>
              </w:rPr>
              <w:t>VLE (Blackboard)</w:t>
            </w:r>
          </w:p>
          <w:p w:rsidRPr="00700EA3" w:rsidR="00972F8D" w:rsidP="00972F8D" w:rsidRDefault="00972F8D" w14:paraId="5C97736F" w14:textId="21FFABBE">
            <w:pPr>
              <w:pStyle w:val="ListParagraph"/>
              <w:numPr>
                <w:ilvl w:val="0"/>
                <w:numId w:val="57"/>
              </w:numPr>
              <w:spacing w:after="0" w:line="240" w:lineRule="auto"/>
              <w:ind w:left="442" w:hanging="283"/>
              <w:rPr>
                <w:sz w:val="20"/>
                <w:lang w:eastAsia="en-GB"/>
              </w:rPr>
            </w:pPr>
            <w:r w:rsidRPr="00700EA3">
              <w:rPr>
                <w:sz w:val="20"/>
                <w:lang w:eastAsia="en-GB"/>
              </w:rPr>
              <w:t>Specialist software (CAD</w:t>
            </w:r>
            <w:r w:rsidRPr="00700EA3" w:rsidR="006541B9">
              <w:rPr>
                <w:sz w:val="20"/>
                <w:lang w:eastAsia="en-GB"/>
              </w:rPr>
              <w:t>,</w:t>
            </w:r>
            <w:r w:rsidRPr="00700EA3">
              <w:rPr>
                <w:sz w:val="20"/>
                <w:lang w:eastAsia="en-GB"/>
              </w:rPr>
              <w:t xml:space="preserve"> Python</w:t>
            </w:r>
            <w:r w:rsidRPr="00700EA3" w:rsidR="006541B9">
              <w:rPr>
                <w:sz w:val="20"/>
                <w:lang w:eastAsia="en-GB"/>
              </w:rPr>
              <w:t>,</w:t>
            </w:r>
            <w:r w:rsidRPr="00700EA3">
              <w:rPr>
                <w:sz w:val="20"/>
                <w:lang w:eastAsia="en-GB"/>
              </w:rPr>
              <w:t xml:space="preserve"> R)</w:t>
            </w:r>
          </w:p>
          <w:p w:rsidRPr="00700EA3" w:rsidR="00972F8D" w:rsidP="00972F8D" w:rsidRDefault="00972F8D" w14:paraId="39345393" w14:textId="77777777">
            <w:pPr>
              <w:pStyle w:val="ListParagraph"/>
              <w:numPr>
                <w:ilvl w:val="0"/>
                <w:numId w:val="57"/>
              </w:numPr>
              <w:spacing w:after="0" w:line="240" w:lineRule="auto"/>
              <w:ind w:left="442" w:hanging="283"/>
              <w:rPr>
                <w:sz w:val="20"/>
                <w:lang w:eastAsia="en-GB"/>
              </w:rPr>
            </w:pPr>
            <w:r w:rsidRPr="00700EA3">
              <w:rPr>
                <w:sz w:val="20"/>
                <w:lang w:eastAsia="en-GB"/>
              </w:rPr>
              <w:t>Assessment rubrics</w:t>
            </w:r>
          </w:p>
          <w:p w:rsidRPr="00700EA3" w:rsidR="00972F8D" w:rsidP="00972F8D" w:rsidRDefault="00972F8D" w14:paraId="2776F79C" w14:textId="77777777">
            <w:pPr>
              <w:pStyle w:val="ListParagraph"/>
              <w:numPr>
                <w:ilvl w:val="0"/>
                <w:numId w:val="57"/>
              </w:numPr>
              <w:spacing w:after="0" w:line="240" w:lineRule="auto"/>
              <w:ind w:left="442" w:hanging="283"/>
              <w:rPr>
                <w:sz w:val="20"/>
                <w:lang w:eastAsia="en-GB"/>
              </w:rPr>
            </w:pPr>
            <w:r w:rsidRPr="00700EA3">
              <w:rPr>
                <w:sz w:val="20"/>
                <w:lang w:eastAsia="en-GB"/>
              </w:rPr>
              <w:t>Teaching methods and materials</w:t>
            </w:r>
          </w:p>
        </w:tc>
        <w:tc>
          <w:tcPr>
            <w:tcW w:w="0" w:type="auto"/>
            <w:vAlign w:val="center"/>
            <w:hideMark/>
          </w:tcPr>
          <w:p w:rsidRPr="00700EA3" w:rsidR="00972F8D" w:rsidP="00E7050C" w:rsidRDefault="00972F8D" w14:paraId="1A05E0E9" w14:textId="77777777">
            <w:pPr>
              <w:pStyle w:val="ListParagraph"/>
              <w:ind w:left="372"/>
              <w:rPr>
                <w:sz w:val="20"/>
                <w:lang w:eastAsia="en-GB"/>
              </w:rPr>
            </w:pPr>
          </w:p>
        </w:tc>
      </w:tr>
      <w:tr w:rsidRPr="00700EA3" w:rsidR="00517A67" w:rsidTr="00972F8D" w14:paraId="06C1F17E" w14:textId="77777777">
        <w:trPr>
          <w:tblCellSpacing w:w="15" w:type="dxa"/>
        </w:trPr>
        <w:tc>
          <w:tcPr>
            <w:tcW w:w="0" w:type="auto"/>
            <w:vAlign w:val="center"/>
            <w:hideMark/>
          </w:tcPr>
          <w:p w:rsidRPr="00700EA3" w:rsidR="00972F8D" w:rsidP="00E7050C" w:rsidRDefault="00972F8D" w14:paraId="70DD47CB" w14:textId="77777777">
            <w:pPr>
              <w:rPr>
                <w:sz w:val="20"/>
                <w:lang w:eastAsia="en-GB"/>
              </w:rPr>
            </w:pPr>
            <w:r w:rsidRPr="00700EA3">
              <w:rPr>
                <w:b/>
                <w:bCs/>
                <w:i/>
                <w:iCs/>
                <w:sz w:val="20"/>
                <w:lang w:eastAsia="en-GB"/>
              </w:rPr>
              <w:t>Object</w:t>
            </w:r>
            <w:r w:rsidRPr="00700EA3">
              <w:rPr>
                <w:b/>
                <w:bCs/>
                <w:sz w:val="20"/>
                <w:lang w:eastAsia="en-GB"/>
              </w:rPr>
              <w:t xml:space="preserve"> </w:t>
            </w:r>
            <w:r w:rsidRPr="00700EA3">
              <w:rPr>
                <w:rFonts w:ascii="Cambria Math" w:hAnsi="Cambria Math" w:cs="Cambria Math"/>
                <w:b/>
                <w:bCs/>
                <w:sz w:val="20"/>
                <w:lang w:eastAsia="en-GB"/>
              </w:rPr>
              <w:t>⇒</w:t>
            </w:r>
            <w:r w:rsidRPr="00700EA3">
              <w:rPr>
                <w:b/>
                <w:bCs/>
                <w:sz w:val="20"/>
                <w:lang w:eastAsia="en-GB"/>
              </w:rPr>
              <w:t xml:space="preserve"> </w:t>
            </w:r>
            <w:r w:rsidRPr="00700EA3">
              <w:rPr>
                <w:b/>
                <w:bCs/>
                <w:i/>
                <w:iCs/>
                <w:sz w:val="20"/>
                <w:lang w:eastAsia="en-GB"/>
              </w:rPr>
              <w:t>Outcome</w:t>
            </w:r>
          </w:p>
        </w:tc>
        <w:tc>
          <w:tcPr>
            <w:tcW w:w="0" w:type="auto"/>
            <w:vAlign w:val="center"/>
            <w:hideMark/>
          </w:tcPr>
          <w:p w:rsidRPr="00700EA3" w:rsidR="00972F8D" w:rsidP="00972F8D" w:rsidRDefault="00972F8D" w14:paraId="7418378C" w14:textId="77777777">
            <w:pPr>
              <w:pStyle w:val="ListParagraph"/>
              <w:numPr>
                <w:ilvl w:val="0"/>
                <w:numId w:val="57"/>
              </w:numPr>
              <w:spacing w:after="0" w:line="240" w:lineRule="auto"/>
              <w:ind w:left="382" w:hanging="304"/>
              <w:rPr>
                <w:sz w:val="20"/>
                <w:lang w:eastAsia="en-GB"/>
              </w:rPr>
            </w:pPr>
            <w:r w:rsidRPr="00700EA3">
              <w:rPr>
                <w:sz w:val="20"/>
                <w:lang w:eastAsia="en-GB"/>
              </w:rPr>
              <w:t>Financial sustainability through increased student numbers (without proportionate staffing increases)</w:t>
            </w:r>
          </w:p>
          <w:p w:rsidRPr="00700EA3" w:rsidR="00972F8D" w:rsidP="00972F8D" w:rsidRDefault="00972F8D" w14:paraId="6017D8FD" w14:textId="3A23A55B">
            <w:pPr>
              <w:pStyle w:val="ListParagraph"/>
              <w:numPr>
                <w:ilvl w:val="0"/>
                <w:numId w:val="57"/>
              </w:numPr>
              <w:spacing w:after="0" w:line="240" w:lineRule="auto"/>
              <w:ind w:left="382" w:hanging="304"/>
              <w:rPr>
                <w:sz w:val="20"/>
                <w:lang w:eastAsia="en-GB"/>
              </w:rPr>
            </w:pPr>
            <w:r w:rsidRPr="00700EA3">
              <w:rPr>
                <w:sz w:val="20"/>
                <w:lang w:eastAsia="en-GB"/>
              </w:rPr>
              <w:t xml:space="preserve">Producing </w:t>
            </w:r>
            <w:r w:rsidRPr="00700EA3" w:rsidR="006541B9">
              <w:rPr>
                <w:sz w:val="20"/>
                <w:lang w:eastAsia="en-GB"/>
              </w:rPr>
              <w:t>“</w:t>
            </w:r>
            <w:r w:rsidRPr="00700EA3">
              <w:rPr>
                <w:sz w:val="20"/>
                <w:lang w:eastAsia="en-GB"/>
              </w:rPr>
              <w:t>globally recognisable</w:t>
            </w:r>
            <w:r w:rsidRPr="00700EA3" w:rsidR="006541B9">
              <w:rPr>
                <w:sz w:val="20"/>
                <w:lang w:eastAsia="en-GB"/>
              </w:rPr>
              <w:t>”</w:t>
            </w:r>
            <w:r w:rsidRPr="00700EA3">
              <w:rPr>
                <w:sz w:val="20"/>
                <w:lang w:eastAsia="en-GB"/>
              </w:rPr>
              <w:t xml:space="preserve"> graduates</w:t>
            </w:r>
          </w:p>
        </w:tc>
        <w:tc>
          <w:tcPr>
            <w:tcW w:w="0" w:type="auto"/>
            <w:vAlign w:val="center"/>
            <w:hideMark/>
          </w:tcPr>
          <w:p w:rsidRPr="00700EA3" w:rsidR="00972F8D" w:rsidP="00972F8D" w:rsidRDefault="00972F8D" w14:paraId="0DEC47BE" w14:textId="77777777">
            <w:pPr>
              <w:pStyle w:val="ListParagraph"/>
              <w:numPr>
                <w:ilvl w:val="0"/>
                <w:numId w:val="57"/>
              </w:numPr>
              <w:spacing w:after="0" w:line="240" w:lineRule="auto"/>
              <w:ind w:left="442" w:hanging="283"/>
              <w:rPr>
                <w:sz w:val="20"/>
                <w:lang w:eastAsia="en-GB"/>
              </w:rPr>
            </w:pPr>
            <w:r w:rsidRPr="00700EA3">
              <w:rPr>
                <w:sz w:val="20"/>
                <w:lang w:eastAsia="en-GB"/>
              </w:rPr>
              <w:t>Delivering personalised learning experiences</w:t>
            </w:r>
          </w:p>
          <w:p w:rsidRPr="00700EA3" w:rsidR="00972F8D" w:rsidP="00972F8D" w:rsidRDefault="00972F8D" w14:paraId="3C88F1BB" w14:textId="221CCB2F">
            <w:pPr>
              <w:pStyle w:val="ListParagraph"/>
              <w:numPr>
                <w:ilvl w:val="0"/>
                <w:numId w:val="57"/>
              </w:numPr>
              <w:spacing w:after="0" w:line="240" w:lineRule="auto"/>
              <w:ind w:left="442" w:hanging="283"/>
              <w:rPr>
                <w:sz w:val="20"/>
                <w:lang w:eastAsia="en-GB"/>
              </w:rPr>
            </w:pPr>
            <w:r w:rsidRPr="00700EA3">
              <w:rPr>
                <w:sz w:val="20"/>
                <w:lang w:eastAsia="en-GB"/>
              </w:rPr>
              <w:t>Developing specific</w:t>
            </w:r>
            <w:r w:rsidRPr="00700EA3" w:rsidR="006541B9">
              <w:rPr>
                <w:sz w:val="20"/>
                <w:lang w:eastAsia="en-GB"/>
              </w:rPr>
              <w:t>,</w:t>
            </w:r>
            <w:r w:rsidRPr="00700EA3">
              <w:rPr>
                <w:sz w:val="20"/>
                <w:lang w:eastAsia="en-GB"/>
              </w:rPr>
              <w:t xml:space="preserve"> demonstrable digital capabilities in students</w:t>
            </w:r>
          </w:p>
        </w:tc>
        <w:tc>
          <w:tcPr>
            <w:tcW w:w="0" w:type="auto"/>
            <w:vAlign w:val="center"/>
            <w:hideMark/>
          </w:tcPr>
          <w:p w:rsidRPr="00700EA3" w:rsidR="00972F8D" w:rsidP="003148AA" w:rsidRDefault="00972F8D" w14:paraId="6CAE6521" w14:textId="77777777">
            <w:pPr>
              <w:pStyle w:val="ListParagraph"/>
              <w:spacing w:after="0" w:line="240" w:lineRule="auto"/>
              <w:ind w:left="374"/>
              <w:rPr>
                <w:sz w:val="20"/>
                <w:lang w:eastAsia="en-GB"/>
              </w:rPr>
            </w:pPr>
            <w:r w:rsidRPr="00700EA3">
              <w:rPr>
                <w:rFonts w:ascii="Apple Color Emoji" w:hAnsi="Apple Color Emoji" w:cs="Apple Color Emoji"/>
                <w:sz w:val="20"/>
              </w:rPr>
              <w:t>⚡</w:t>
            </w:r>
            <w:r w:rsidRPr="00700EA3">
              <w:rPr>
                <w:sz w:val="20"/>
              </w:rPr>
              <w:t xml:space="preserve"> Massification vs. personalisation</w:t>
            </w:r>
          </w:p>
          <w:p w:rsidRPr="00700EA3" w:rsidR="00972F8D" w:rsidP="003148AA" w:rsidRDefault="00972F8D" w14:paraId="796A86CA" w14:textId="47F34F4E">
            <w:pPr>
              <w:pStyle w:val="ListParagraph"/>
              <w:numPr>
                <w:ilvl w:val="0"/>
                <w:numId w:val="57"/>
              </w:numPr>
              <w:spacing w:after="0" w:line="240" w:lineRule="auto"/>
              <w:ind w:left="374" w:hanging="283"/>
              <w:rPr>
                <w:sz w:val="20"/>
                <w:lang w:eastAsia="en-GB"/>
              </w:rPr>
            </w:pPr>
            <w:r w:rsidRPr="00700EA3">
              <w:rPr>
                <w:sz w:val="20"/>
                <w:lang w:eastAsia="en-GB"/>
              </w:rPr>
              <w:t>Management</w:t>
            </w:r>
            <w:r w:rsidRPr="00700EA3" w:rsidR="00576850">
              <w:rPr>
                <w:sz w:val="20"/>
                <w:lang w:eastAsia="en-GB"/>
              </w:rPr>
              <w:t>’</w:t>
            </w:r>
            <w:r w:rsidRPr="00700EA3">
              <w:rPr>
                <w:sz w:val="20"/>
                <w:lang w:eastAsia="en-GB"/>
              </w:rPr>
              <w:t>s pursuit of financial sustainability through increased student numbers (massification) creates tensions with academics</w:t>
            </w:r>
            <w:r w:rsidRPr="00700EA3" w:rsidR="00576850">
              <w:rPr>
                <w:sz w:val="20"/>
                <w:lang w:eastAsia="en-GB"/>
              </w:rPr>
              <w:t>’</w:t>
            </w:r>
            <w:r w:rsidRPr="00700EA3">
              <w:rPr>
                <w:sz w:val="20"/>
                <w:lang w:eastAsia="en-GB"/>
              </w:rPr>
              <w:t xml:space="preserve"> </w:t>
            </w:r>
            <w:r w:rsidRPr="00700EA3" w:rsidR="00B8016B">
              <w:rPr>
                <w:i/>
                <w:iCs/>
                <w:sz w:val="20"/>
                <w:lang w:eastAsia="en-GB"/>
              </w:rPr>
              <w:t>Object</w:t>
            </w:r>
            <w:r w:rsidRPr="00700EA3">
              <w:rPr>
                <w:i/>
                <w:iCs/>
                <w:sz w:val="20"/>
                <w:lang w:eastAsia="en-GB"/>
              </w:rPr>
              <w:t xml:space="preserve"> </w:t>
            </w:r>
            <w:r w:rsidRPr="00700EA3">
              <w:rPr>
                <w:sz w:val="20"/>
                <w:lang w:eastAsia="en-GB"/>
              </w:rPr>
              <w:t>of delivering personalised learning experiences</w:t>
            </w:r>
          </w:p>
        </w:tc>
      </w:tr>
      <w:tr w:rsidRPr="00700EA3" w:rsidR="00517A67" w:rsidTr="00972F8D" w14:paraId="2BB0EB14" w14:textId="77777777">
        <w:trPr>
          <w:tblCellSpacing w:w="15" w:type="dxa"/>
        </w:trPr>
        <w:tc>
          <w:tcPr>
            <w:tcW w:w="0" w:type="auto"/>
            <w:vAlign w:val="center"/>
            <w:hideMark/>
          </w:tcPr>
          <w:p w:rsidRPr="00700EA3" w:rsidR="00972F8D" w:rsidP="00E7050C" w:rsidRDefault="00972F8D" w14:paraId="595A16DC" w14:textId="77777777">
            <w:pPr>
              <w:rPr>
                <w:i/>
                <w:iCs/>
                <w:sz w:val="20"/>
                <w:lang w:eastAsia="en-GB"/>
              </w:rPr>
            </w:pPr>
            <w:r w:rsidRPr="00700EA3">
              <w:rPr>
                <w:b/>
                <w:bCs/>
                <w:i/>
                <w:iCs/>
                <w:sz w:val="20"/>
                <w:lang w:eastAsia="en-GB"/>
              </w:rPr>
              <w:t>Rules</w:t>
            </w:r>
          </w:p>
        </w:tc>
        <w:tc>
          <w:tcPr>
            <w:tcW w:w="0" w:type="auto"/>
            <w:vAlign w:val="center"/>
            <w:hideMark/>
          </w:tcPr>
          <w:p w:rsidRPr="00700EA3" w:rsidR="00972F8D" w:rsidP="00972F8D" w:rsidRDefault="00972F8D" w14:paraId="702BD694" w14:textId="77777777">
            <w:pPr>
              <w:pStyle w:val="ListParagraph"/>
              <w:numPr>
                <w:ilvl w:val="0"/>
                <w:numId w:val="57"/>
              </w:numPr>
              <w:spacing w:after="0" w:line="240" w:lineRule="auto"/>
              <w:ind w:left="382" w:hanging="304"/>
              <w:rPr>
                <w:sz w:val="20"/>
                <w:lang w:eastAsia="en-GB"/>
              </w:rPr>
            </w:pPr>
            <w:r w:rsidRPr="00700EA3">
              <w:rPr>
                <w:sz w:val="20"/>
                <w:lang w:eastAsia="en-GB"/>
              </w:rPr>
              <w:t>Policies on student-to-staff ratios</w:t>
            </w:r>
          </w:p>
          <w:p w:rsidRPr="00700EA3" w:rsidR="00972F8D" w:rsidP="00972F8D" w:rsidRDefault="00972F8D" w14:paraId="5CD3D1BE" w14:textId="77777777">
            <w:pPr>
              <w:pStyle w:val="ListParagraph"/>
              <w:numPr>
                <w:ilvl w:val="0"/>
                <w:numId w:val="57"/>
              </w:numPr>
              <w:spacing w:after="0" w:line="240" w:lineRule="auto"/>
              <w:ind w:left="382" w:hanging="304"/>
              <w:rPr>
                <w:sz w:val="20"/>
                <w:lang w:eastAsia="en-GB"/>
              </w:rPr>
            </w:pPr>
            <w:r w:rsidRPr="00700EA3">
              <w:rPr>
                <w:sz w:val="20"/>
                <w:lang w:eastAsia="en-GB"/>
              </w:rPr>
              <w:t>Resource allocation policies</w:t>
            </w:r>
          </w:p>
          <w:p w:rsidRPr="00700EA3" w:rsidR="00972F8D" w:rsidP="00972F8D" w:rsidRDefault="00972F8D" w14:paraId="4522481B" w14:textId="4ACDE082">
            <w:pPr>
              <w:pStyle w:val="ListParagraph"/>
              <w:numPr>
                <w:ilvl w:val="0"/>
                <w:numId w:val="57"/>
              </w:numPr>
              <w:spacing w:after="0" w:line="240" w:lineRule="auto"/>
              <w:ind w:left="382" w:hanging="304"/>
              <w:rPr>
                <w:sz w:val="20"/>
                <w:lang w:eastAsia="en-GB"/>
              </w:rPr>
            </w:pPr>
            <w:r w:rsidRPr="00700EA3">
              <w:rPr>
                <w:sz w:val="20"/>
                <w:lang w:eastAsia="en-GB"/>
              </w:rPr>
              <w:t xml:space="preserve">Learning outcome design </w:t>
            </w:r>
            <w:r w:rsidRPr="00700EA3" w:rsidR="00B8016B">
              <w:rPr>
                <w:i/>
                <w:iCs/>
                <w:sz w:val="20"/>
                <w:lang w:eastAsia="en-GB"/>
              </w:rPr>
              <w:t>Rule</w:t>
            </w:r>
            <w:r w:rsidRPr="00700EA3">
              <w:rPr>
                <w:i/>
                <w:iCs/>
                <w:sz w:val="20"/>
                <w:lang w:eastAsia="en-GB"/>
              </w:rPr>
              <w:t xml:space="preserve">s </w:t>
            </w:r>
            <w:r w:rsidRPr="00700EA3">
              <w:rPr>
                <w:sz w:val="20"/>
                <w:lang w:eastAsia="en-GB"/>
              </w:rPr>
              <w:t>(avoiding granularity)</w:t>
            </w:r>
          </w:p>
          <w:p w:rsidRPr="00700EA3" w:rsidR="00972F8D" w:rsidP="00972F8D" w:rsidRDefault="00972F8D" w14:paraId="4F3504BB" w14:textId="4DFBCFDE">
            <w:pPr>
              <w:pStyle w:val="ListParagraph"/>
              <w:numPr>
                <w:ilvl w:val="0"/>
                <w:numId w:val="57"/>
              </w:numPr>
              <w:spacing w:after="0" w:line="240" w:lineRule="auto"/>
              <w:ind w:left="382" w:hanging="304"/>
              <w:rPr>
                <w:sz w:val="20"/>
                <w:lang w:eastAsia="en-GB"/>
              </w:rPr>
            </w:pPr>
            <w:r w:rsidRPr="00700EA3">
              <w:rPr>
                <w:sz w:val="20"/>
                <w:lang w:eastAsia="en-GB"/>
              </w:rPr>
              <w:t>Academic autonomy</w:t>
            </w:r>
            <w:r w:rsidRPr="00700EA3" w:rsidR="009F4968">
              <w:rPr>
                <w:sz w:val="20"/>
                <w:lang w:eastAsia="en-GB"/>
              </w:rPr>
              <w:t xml:space="preserve"> and professional responsibility</w:t>
            </w:r>
            <w:r w:rsidRPr="00700EA3">
              <w:rPr>
                <w:sz w:val="20"/>
                <w:lang w:eastAsia="en-GB"/>
              </w:rPr>
              <w:t xml:space="preserve"> expectations</w:t>
            </w:r>
          </w:p>
        </w:tc>
        <w:tc>
          <w:tcPr>
            <w:tcW w:w="0" w:type="auto"/>
            <w:vAlign w:val="center"/>
            <w:hideMark/>
          </w:tcPr>
          <w:p w:rsidRPr="00700EA3" w:rsidR="00972F8D" w:rsidP="00972F8D" w:rsidRDefault="00972F8D" w14:paraId="40035A5E" w14:textId="1F793BEF">
            <w:pPr>
              <w:pStyle w:val="ListParagraph"/>
              <w:numPr>
                <w:ilvl w:val="0"/>
                <w:numId w:val="57"/>
              </w:numPr>
              <w:spacing w:after="0" w:line="240" w:lineRule="auto"/>
              <w:ind w:left="442" w:hanging="283"/>
              <w:rPr>
                <w:sz w:val="20"/>
                <w:lang w:eastAsia="en-GB"/>
              </w:rPr>
            </w:pPr>
            <w:r w:rsidRPr="00700EA3">
              <w:rPr>
                <w:sz w:val="20"/>
                <w:lang w:eastAsia="en-GB"/>
              </w:rPr>
              <w:t xml:space="preserve">Tacit </w:t>
            </w:r>
            <w:r w:rsidRPr="00700EA3" w:rsidR="00B8016B">
              <w:rPr>
                <w:i/>
                <w:iCs/>
                <w:sz w:val="20"/>
                <w:lang w:eastAsia="en-GB"/>
              </w:rPr>
              <w:t>Rule</w:t>
            </w:r>
            <w:r w:rsidRPr="00700EA3">
              <w:rPr>
                <w:i/>
                <w:iCs/>
                <w:sz w:val="20"/>
                <w:lang w:eastAsia="en-GB"/>
              </w:rPr>
              <w:t>s</w:t>
            </w:r>
            <w:r w:rsidRPr="00700EA3">
              <w:rPr>
                <w:sz w:val="20"/>
                <w:lang w:eastAsia="en-GB"/>
              </w:rPr>
              <w:t xml:space="preserve"> about appropriate </w:t>
            </w:r>
            <w:r w:rsidRPr="00700EA3">
              <w:rPr>
                <w:sz w:val="20"/>
                <w:lang w:eastAsia="en-GB"/>
              </w:rPr>
              <w:t>guidance (expecting filtered</w:t>
            </w:r>
            <w:r w:rsidRPr="00700EA3" w:rsidR="006541B9">
              <w:rPr>
                <w:sz w:val="20"/>
                <w:lang w:eastAsia="en-GB"/>
              </w:rPr>
              <w:t>,</w:t>
            </w:r>
            <w:r w:rsidRPr="00700EA3">
              <w:rPr>
                <w:sz w:val="20"/>
                <w:lang w:eastAsia="en-GB"/>
              </w:rPr>
              <w:t xml:space="preserve"> clear direction)</w:t>
            </w:r>
          </w:p>
          <w:p w:rsidRPr="00700EA3" w:rsidR="00972F8D" w:rsidP="00972F8D" w:rsidRDefault="00972F8D" w14:paraId="5BAE9938" w14:textId="6AF7A3AD">
            <w:pPr>
              <w:pStyle w:val="ListParagraph"/>
              <w:numPr>
                <w:ilvl w:val="0"/>
                <w:numId w:val="57"/>
              </w:numPr>
              <w:spacing w:after="0" w:line="240" w:lineRule="auto"/>
              <w:ind w:left="442" w:hanging="283"/>
              <w:rPr>
                <w:sz w:val="20"/>
                <w:lang w:eastAsia="en-GB"/>
              </w:rPr>
            </w:pPr>
            <w:r w:rsidRPr="00700EA3">
              <w:rPr>
                <w:sz w:val="20"/>
                <w:lang w:eastAsia="en-GB"/>
              </w:rPr>
              <w:t xml:space="preserve">Tacit </w:t>
            </w:r>
            <w:r w:rsidRPr="00700EA3" w:rsidR="00B8016B">
              <w:rPr>
                <w:i/>
                <w:iCs/>
                <w:sz w:val="20"/>
                <w:lang w:eastAsia="en-GB"/>
              </w:rPr>
              <w:t>Rule</w:t>
            </w:r>
            <w:r w:rsidRPr="00700EA3">
              <w:rPr>
                <w:i/>
                <w:iCs/>
                <w:sz w:val="20"/>
                <w:lang w:eastAsia="en-GB"/>
              </w:rPr>
              <w:t>s</w:t>
            </w:r>
            <w:r w:rsidRPr="00700EA3">
              <w:rPr>
                <w:sz w:val="20"/>
                <w:lang w:eastAsia="en-GB"/>
              </w:rPr>
              <w:t xml:space="preserve"> about what constitutes effective teaching</w:t>
            </w:r>
          </w:p>
          <w:p w:rsidRPr="00700EA3" w:rsidR="00972F8D" w:rsidP="00972F8D" w:rsidRDefault="00972F8D" w14:paraId="5438E7B6" w14:textId="77777777">
            <w:pPr>
              <w:pStyle w:val="ListParagraph"/>
              <w:numPr>
                <w:ilvl w:val="0"/>
                <w:numId w:val="57"/>
              </w:numPr>
              <w:spacing w:after="0" w:line="240" w:lineRule="auto"/>
              <w:ind w:left="442" w:hanging="283"/>
              <w:rPr>
                <w:sz w:val="20"/>
                <w:lang w:eastAsia="en-GB"/>
              </w:rPr>
            </w:pPr>
            <w:r w:rsidRPr="00700EA3">
              <w:rPr>
                <w:sz w:val="20"/>
                <w:lang w:eastAsia="en-GB"/>
              </w:rPr>
              <w:t>Professional standards (AHEP4)</w:t>
            </w:r>
          </w:p>
        </w:tc>
        <w:tc>
          <w:tcPr>
            <w:tcW w:w="0" w:type="auto"/>
            <w:vAlign w:val="center"/>
            <w:hideMark/>
          </w:tcPr>
          <w:p w:rsidRPr="00700EA3" w:rsidR="00972F8D" w:rsidP="003148AA" w:rsidRDefault="00972F8D" w14:paraId="261E2050" w14:textId="77777777">
            <w:pPr>
              <w:pStyle w:val="ListParagraph"/>
              <w:spacing w:after="0" w:line="240" w:lineRule="auto"/>
              <w:ind w:left="374"/>
              <w:rPr>
                <w:sz w:val="20"/>
                <w:lang w:eastAsia="en-GB"/>
              </w:rPr>
            </w:pPr>
            <w:r w:rsidRPr="00700EA3">
              <w:rPr>
                <w:rFonts w:ascii="Apple Color Emoji" w:hAnsi="Apple Color Emoji" w:cs="Apple Color Emoji"/>
                <w:sz w:val="20"/>
              </w:rPr>
              <w:t>⚡</w:t>
            </w:r>
            <w:r w:rsidRPr="00700EA3">
              <w:rPr>
                <w:sz w:val="20"/>
              </w:rPr>
              <w:t xml:space="preserve"> Autonomy vs. guidance needs</w:t>
            </w:r>
          </w:p>
          <w:p w:rsidRPr="00700EA3" w:rsidR="00972F8D" w:rsidP="003148AA" w:rsidRDefault="00972F8D" w14:paraId="6CCA65D1" w14:textId="08A011EF">
            <w:pPr>
              <w:pStyle w:val="ListParagraph"/>
              <w:numPr>
                <w:ilvl w:val="0"/>
                <w:numId w:val="57"/>
              </w:numPr>
              <w:spacing w:after="0" w:line="240" w:lineRule="auto"/>
              <w:ind w:left="374" w:hanging="283"/>
              <w:rPr>
                <w:sz w:val="20"/>
                <w:lang w:eastAsia="en-GB"/>
              </w:rPr>
            </w:pPr>
            <w:r w:rsidRPr="00700EA3">
              <w:rPr>
                <w:sz w:val="20"/>
                <w:lang w:eastAsia="en-GB"/>
              </w:rPr>
              <w:t xml:space="preserve">Management </w:t>
            </w:r>
            <w:r w:rsidRPr="00700EA3" w:rsidR="00B8016B">
              <w:rPr>
                <w:i/>
                <w:iCs/>
                <w:sz w:val="20"/>
                <w:lang w:eastAsia="en-GB"/>
              </w:rPr>
              <w:t>Rule</w:t>
            </w:r>
            <w:r w:rsidRPr="00700EA3">
              <w:rPr>
                <w:i/>
                <w:iCs/>
                <w:sz w:val="20"/>
                <w:lang w:eastAsia="en-GB"/>
              </w:rPr>
              <w:t>s</w:t>
            </w:r>
            <w:r w:rsidRPr="00700EA3">
              <w:rPr>
                <w:sz w:val="20"/>
                <w:lang w:eastAsia="en-GB"/>
              </w:rPr>
              <w:t xml:space="preserve"> about academic autonomy and learning outcome design conflict with academics</w:t>
            </w:r>
            <w:r w:rsidRPr="00700EA3" w:rsidR="00576850">
              <w:rPr>
                <w:sz w:val="20"/>
                <w:lang w:eastAsia="en-GB"/>
              </w:rPr>
              <w:t>’</w:t>
            </w:r>
            <w:r w:rsidRPr="00700EA3">
              <w:rPr>
                <w:sz w:val="20"/>
                <w:lang w:eastAsia="en-GB"/>
              </w:rPr>
              <w:t xml:space="preserve"> tacit </w:t>
            </w:r>
            <w:r w:rsidRPr="00700EA3" w:rsidR="00B8016B">
              <w:rPr>
                <w:i/>
                <w:iCs/>
                <w:sz w:val="20"/>
                <w:lang w:eastAsia="en-GB"/>
              </w:rPr>
              <w:t>Rule</w:t>
            </w:r>
            <w:r w:rsidRPr="00700EA3">
              <w:rPr>
                <w:i/>
                <w:iCs/>
                <w:sz w:val="20"/>
                <w:lang w:eastAsia="en-GB"/>
              </w:rPr>
              <w:t>s</w:t>
            </w:r>
            <w:r w:rsidRPr="00700EA3">
              <w:rPr>
                <w:sz w:val="20"/>
                <w:lang w:eastAsia="en-GB"/>
              </w:rPr>
              <w:t xml:space="preserve"> about appropriate guidance and the need for explicit skill development</w:t>
            </w:r>
          </w:p>
        </w:tc>
      </w:tr>
      <w:tr w:rsidRPr="00700EA3" w:rsidR="00517A67" w:rsidTr="00972F8D" w14:paraId="2BB1DAC8" w14:textId="77777777">
        <w:trPr>
          <w:tblCellSpacing w:w="15" w:type="dxa"/>
        </w:trPr>
        <w:tc>
          <w:tcPr>
            <w:tcW w:w="0" w:type="auto"/>
            <w:vAlign w:val="center"/>
            <w:hideMark/>
          </w:tcPr>
          <w:p w:rsidRPr="00700EA3" w:rsidR="00972F8D" w:rsidP="00E7050C" w:rsidRDefault="00972F8D" w14:paraId="3D372453" w14:textId="77777777">
            <w:pPr>
              <w:rPr>
                <w:sz w:val="20"/>
                <w:lang w:eastAsia="en-GB"/>
              </w:rPr>
            </w:pPr>
            <w:r w:rsidRPr="00700EA3">
              <w:rPr>
                <w:b/>
                <w:bCs/>
                <w:sz w:val="20"/>
                <w:lang w:eastAsia="en-GB"/>
              </w:rPr>
              <w:t>Community</w:t>
            </w:r>
          </w:p>
        </w:tc>
        <w:tc>
          <w:tcPr>
            <w:tcW w:w="0" w:type="auto"/>
            <w:vAlign w:val="center"/>
            <w:hideMark/>
          </w:tcPr>
          <w:p w:rsidRPr="00700EA3" w:rsidR="00972F8D" w:rsidP="00972F8D" w:rsidRDefault="00972F8D" w14:paraId="077957A0" w14:textId="77777777">
            <w:pPr>
              <w:pStyle w:val="ListParagraph"/>
              <w:numPr>
                <w:ilvl w:val="0"/>
                <w:numId w:val="57"/>
              </w:numPr>
              <w:spacing w:after="0" w:line="240" w:lineRule="auto"/>
              <w:ind w:left="382" w:hanging="304"/>
              <w:rPr>
                <w:sz w:val="20"/>
                <w:lang w:eastAsia="en-GB"/>
              </w:rPr>
            </w:pPr>
            <w:r w:rsidRPr="00700EA3">
              <w:rPr>
                <w:sz w:val="20"/>
                <w:lang w:eastAsia="en-GB"/>
              </w:rPr>
              <w:t>Senior leadership</w:t>
            </w:r>
          </w:p>
          <w:p w:rsidRPr="00700EA3" w:rsidR="00972F8D" w:rsidP="00972F8D" w:rsidRDefault="00972F8D" w14:paraId="552355F0" w14:textId="77777777">
            <w:pPr>
              <w:pStyle w:val="ListParagraph"/>
              <w:numPr>
                <w:ilvl w:val="0"/>
                <w:numId w:val="57"/>
              </w:numPr>
              <w:spacing w:after="0" w:line="240" w:lineRule="auto"/>
              <w:ind w:left="382" w:hanging="304"/>
              <w:rPr>
                <w:sz w:val="20"/>
                <w:lang w:eastAsia="en-GB"/>
              </w:rPr>
            </w:pPr>
            <w:r w:rsidRPr="00700EA3">
              <w:rPr>
                <w:sz w:val="20"/>
                <w:lang w:eastAsia="en-GB"/>
              </w:rPr>
              <w:t>Institutional stakeholders</w:t>
            </w:r>
          </w:p>
          <w:p w:rsidRPr="00700EA3" w:rsidR="00972F8D" w:rsidP="00972F8D" w:rsidRDefault="00972F8D" w14:paraId="47A4B699" w14:textId="77777777">
            <w:pPr>
              <w:pStyle w:val="ListParagraph"/>
              <w:numPr>
                <w:ilvl w:val="0"/>
                <w:numId w:val="57"/>
              </w:numPr>
              <w:spacing w:after="0" w:line="240" w:lineRule="auto"/>
              <w:ind w:left="382" w:hanging="304"/>
              <w:rPr>
                <w:sz w:val="20"/>
                <w:lang w:eastAsia="en-GB"/>
              </w:rPr>
            </w:pPr>
            <w:r w:rsidRPr="00700EA3">
              <w:rPr>
                <w:sz w:val="20"/>
                <w:lang w:eastAsia="en-GB"/>
              </w:rPr>
              <w:t>Governing bodies</w:t>
            </w:r>
          </w:p>
        </w:tc>
        <w:tc>
          <w:tcPr>
            <w:tcW w:w="0" w:type="auto"/>
            <w:vAlign w:val="center"/>
            <w:hideMark/>
          </w:tcPr>
          <w:p w:rsidRPr="00700EA3" w:rsidR="00972F8D" w:rsidP="00972F8D" w:rsidRDefault="00972F8D" w14:paraId="14FDE054" w14:textId="77777777">
            <w:pPr>
              <w:pStyle w:val="ListParagraph"/>
              <w:numPr>
                <w:ilvl w:val="0"/>
                <w:numId w:val="57"/>
              </w:numPr>
              <w:spacing w:after="0" w:line="240" w:lineRule="auto"/>
              <w:ind w:left="442" w:hanging="283"/>
              <w:rPr>
                <w:sz w:val="20"/>
                <w:lang w:eastAsia="en-GB"/>
              </w:rPr>
            </w:pPr>
            <w:r w:rsidRPr="00700EA3">
              <w:rPr>
                <w:sz w:val="20"/>
                <w:lang w:eastAsia="en-GB"/>
              </w:rPr>
              <w:t>Academic colleagues</w:t>
            </w:r>
          </w:p>
          <w:p w:rsidRPr="00700EA3" w:rsidR="00972F8D" w:rsidP="00972F8D" w:rsidRDefault="00972F8D" w14:paraId="6A93BAB3" w14:textId="77777777">
            <w:pPr>
              <w:pStyle w:val="ListParagraph"/>
              <w:numPr>
                <w:ilvl w:val="0"/>
                <w:numId w:val="57"/>
              </w:numPr>
              <w:spacing w:after="0" w:line="240" w:lineRule="auto"/>
              <w:ind w:left="442" w:hanging="283"/>
              <w:rPr>
                <w:sz w:val="20"/>
                <w:lang w:eastAsia="en-GB"/>
              </w:rPr>
            </w:pPr>
            <w:r w:rsidRPr="00700EA3">
              <w:rPr>
                <w:sz w:val="20"/>
                <w:lang w:eastAsia="en-GB"/>
              </w:rPr>
              <w:t>Students</w:t>
            </w:r>
          </w:p>
          <w:p w:rsidRPr="00700EA3" w:rsidR="00972F8D" w:rsidP="00972F8D" w:rsidRDefault="00972F8D" w14:paraId="406E4A1B" w14:textId="77777777">
            <w:pPr>
              <w:pStyle w:val="ListParagraph"/>
              <w:numPr>
                <w:ilvl w:val="0"/>
                <w:numId w:val="57"/>
              </w:numPr>
              <w:spacing w:after="0" w:line="240" w:lineRule="auto"/>
              <w:ind w:left="442" w:hanging="283"/>
              <w:rPr>
                <w:sz w:val="20"/>
                <w:lang w:eastAsia="en-GB"/>
              </w:rPr>
            </w:pPr>
            <w:r w:rsidRPr="00700EA3">
              <w:rPr>
                <w:sz w:val="20"/>
                <w:lang w:eastAsia="en-GB"/>
              </w:rPr>
              <w:t>Professional services staff</w:t>
            </w:r>
          </w:p>
        </w:tc>
        <w:tc>
          <w:tcPr>
            <w:tcW w:w="0" w:type="auto"/>
            <w:vAlign w:val="center"/>
            <w:hideMark/>
          </w:tcPr>
          <w:p w:rsidRPr="00700EA3" w:rsidR="00972F8D" w:rsidP="00E7050C" w:rsidRDefault="00972F8D" w14:paraId="621DC8EB" w14:textId="77777777">
            <w:pPr>
              <w:pStyle w:val="ListParagraph"/>
              <w:ind w:left="372"/>
              <w:rPr>
                <w:sz w:val="20"/>
                <w:lang w:eastAsia="en-GB"/>
              </w:rPr>
            </w:pPr>
          </w:p>
        </w:tc>
      </w:tr>
      <w:tr w:rsidRPr="00700EA3" w:rsidR="00517A67" w:rsidTr="00972F8D" w14:paraId="5DEEF388" w14:textId="77777777">
        <w:trPr>
          <w:tblCellSpacing w:w="15" w:type="dxa"/>
        </w:trPr>
        <w:tc>
          <w:tcPr>
            <w:tcW w:w="0" w:type="auto"/>
            <w:vAlign w:val="center"/>
            <w:hideMark/>
          </w:tcPr>
          <w:p w:rsidRPr="00700EA3" w:rsidR="00972F8D" w:rsidP="00E7050C" w:rsidRDefault="00972F8D" w14:paraId="6122E459" w14:textId="77777777">
            <w:pPr>
              <w:rPr>
                <w:i/>
                <w:iCs/>
                <w:sz w:val="20"/>
                <w:lang w:eastAsia="en-GB"/>
              </w:rPr>
            </w:pPr>
            <w:r w:rsidRPr="00700EA3">
              <w:rPr>
                <w:b/>
                <w:bCs/>
                <w:i/>
                <w:iCs/>
                <w:sz w:val="20"/>
                <w:lang w:eastAsia="en-GB"/>
              </w:rPr>
              <w:t>Division of Labour</w:t>
            </w:r>
          </w:p>
        </w:tc>
        <w:tc>
          <w:tcPr>
            <w:tcW w:w="0" w:type="auto"/>
            <w:vAlign w:val="center"/>
            <w:hideMark/>
          </w:tcPr>
          <w:p w:rsidRPr="00700EA3" w:rsidR="00972F8D" w:rsidP="00972F8D" w:rsidRDefault="00972F8D" w14:paraId="129F254B" w14:textId="77777777">
            <w:pPr>
              <w:pStyle w:val="ListParagraph"/>
              <w:numPr>
                <w:ilvl w:val="0"/>
                <w:numId w:val="57"/>
              </w:numPr>
              <w:spacing w:after="0" w:line="240" w:lineRule="auto"/>
              <w:ind w:left="382" w:hanging="304"/>
              <w:rPr>
                <w:sz w:val="20"/>
                <w:lang w:eastAsia="en-GB"/>
              </w:rPr>
            </w:pPr>
            <w:r w:rsidRPr="00700EA3">
              <w:rPr>
                <w:sz w:val="20"/>
                <w:lang w:eastAsia="en-GB"/>
              </w:rPr>
              <w:t>Management determines staffing levels</w:t>
            </w:r>
          </w:p>
          <w:p w:rsidRPr="00700EA3" w:rsidR="00972F8D" w:rsidP="00972F8D" w:rsidRDefault="00972F8D" w14:paraId="7E66647E" w14:textId="7A750A1C">
            <w:pPr>
              <w:pStyle w:val="ListParagraph"/>
              <w:numPr>
                <w:ilvl w:val="0"/>
                <w:numId w:val="57"/>
              </w:numPr>
              <w:spacing w:after="0" w:line="240" w:lineRule="auto"/>
              <w:ind w:left="382" w:hanging="304"/>
              <w:rPr>
                <w:sz w:val="20"/>
                <w:lang w:eastAsia="en-GB"/>
              </w:rPr>
            </w:pPr>
            <w:r w:rsidRPr="00700EA3">
              <w:rPr>
                <w:sz w:val="20"/>
                <w:lang w:eastAsia="en-GB"/>
              </w:rPr>
              <w:t xml:space="preserve">Sets aspirational </w:t>
            </w:r>
            <w:r w:rsidRPr="00700EA3" w:rsidR="00B766A7">
              <w:rPr>
                <w:sz w:val="20"/>
                <w:lang w:eastAsia="en-GB"/>
              </w:rPr>
              <w:t xml:space="preserve">graduate outcome </w:t>
            </w:r>
            <w:r w:rsidRPr="00700EA3">
              <w:rPr>
                <w:sz w:val="20"/>
                <w:lang w:eastAsia="en-GB"/>
              </w:rPr>
              <w:t>goals</w:t>
            </w:r>
          </w:p>
          <w:p w:rsidRPr="00700EA3" w:rsidR="00972F8D" w:rsidP="00972F8D" w:rsidRDefault="00972F8D" w14:paraId="392A2318" w14:textId="77777777">
            <w:pPr>
              <w:pStyle w:val="ListParagraph"/>
              <w:numPr>
                <w:ilvl w:val="0"/>
                <w:numId w:val="57"/>
              </w:numPr>
              <w:spacing w:after="0" w:line="240" w:lineRule="auto"/>
              <w:ind w:left="382" w:hanging="304"/>
              <w:rPr>
                <w:sz w:val="20"/>
                <w:lang w:eastAsia="en-GB"/>
              </w:rPr>
            </w:pPr>
            <w:r w:rsidRPr="00700EA3">
              <w:rPr>
                <w:sz w:val="20"/>
                <w:lang w:eastAsia="en-GB"/>
              </w:rPr>
              <w:t>No central mechanism for organising skills teaching</w:t>
            </w:r>
          </w:p>
        </w:tc>
        <w:tc>
          <w:tcPr>
            <w:tcW w:w="0" w:type="auto"/>
            <w:vAlign w:val="center"/>
            <w:hideMark/>
          </w:tcPr>
          <w:p w:rsidRPr="00700EA3" w:rsidR="00972F8D" w:rsidP="00972F8D" w:rsidRDefault="00972F8D" w14:paraId="20912A29" w14:textId="77777777">
            <w:pPr>
              <w:pStyle w:val="ListParagraph"/>
              <w:numPr>
                <w:ilvl w:val="0"/>
                <w:numId w:val="57"/>
              </w:numPr>
              <w:spacing w:after="0" w:line="240" w:lineRule="auto"/>
              <w:ind w:left="442" w:hanging="283"/>
              <w:rPr>
                <w:sz w:val="20"/>
                <w:lang w:eastAsia="en-GB"/>
              </w:rPr>
            </w:pPr>
            <w:r w:rsidRPr="00700EA3">
              <w:rPr>
                <w:sz w:val="20"/>
                <w:lang w:eastAsia="en-GB"/>
              </w:rPr>
              <w:t>Responsibility for maintaining teaching quality despite resource constraints</w:t>
            </w:r>
          </w:p>
          <w:p w:rsidRPr="00700EA3" w:rsidR="00972F8D" w:rsidP="00972F8D" w:rsidRDefault="00972F8D" w14:paraId="7C0B2395" w14:textId="77777777">
            <w:pPr>
              <w:pStyle w:val="ListParagraph"/>
              <w:numPr>
                <w:ilvl w:val="0"/>
                <w:numId w:val="57"/>
              </w:numPr>
              <w:spacing w:after="0" w:line="240" w:lineRule="auto"/>
              <w:ind w:left="442" w:hanging="283"/>
              <w:rPr>
                <w:sz w:val="20"/>
                <w:lang w:eastAsia="en-GB"/>
              </w:rPr>
            </w:pPr>
            <w:r w:rsidRPr="00700EA3">
              <w:rPr>
                <w:sz w:val="20"/>
                <w:lang w:eastAsia="en-GB"/>
              </w:rPr>
              <w:t>Lack institutional guidance for skills teaching</w:t>
            </w:r>
          </w:p>
          <w:p w:rsidRPr="00700EA3" w:rsidR="00972F8D" w:rsidP="00972F8D" w:rsidRDefault="00972F8D" w14:paraId="52611047" w14:textId="77777777">
            <w:pPr>
              <w:pStyle w:val="ListParagraph"/>
              <w:numPr>
                <w:ilvl w:val="0"/>
                <w:numId w:val="57"/>
              </w:numPr>
              <w:spacing w:after="0" w:line="240" w:lineRule="auto"/>
              <w:ind w:left="442" w:hanging="283"/>
              <w:rPr>
                <w:sz w:val="20"/>
                <w:lang w:eastAsia="en-GB"/>
              </w:rPr>
            </w:pPr>
            <w:r w:rsidRPr="00700EA3">
              <w:rPr>
                <w:sz w:val="20"/>
                <w:lang w:eastAsia="en-GB"/>
              </w:rPr>
              <w:t>Limited explicit curriculum space</w:t>
            </w:r>
          </w:p>
        </w:tc>
        <w:tc>
          <w:tcPr>
            <w:tcW w:w="0" w:type="auto"/>
            <w:vAlign w:val="center"/>
            <w:hideMark/>
          </w:tcPr>
          <w:p w:rsidRPr="00700EA3" w:rsidR="00972F8D" w:rsidP="003148AA" w:rsidRDefault="00972F8D" w14:paraId="70BA4516" w14:textId="452B7F45">
            <w:pPr>
              <w:pStyle w:val="ListParagraph"/>
              <w:spacing w:after="0" w:line="240" w:lineRule="auto"/>
              <w:ind w:left="374"/>
              <w:rPr>
                <w:sz w:val="20"/>
                <w:lang w:eastAsia="en-GB"/>
              </w:rPr>
            </w:pPr>
            <w:r w:rsidRPr="00700EA3">
              <w:rPr>
                <w:rFonts w:ascii="Apple Color Emoji" w:hAnsi="Apple Color Emoji" w:cs="Apple Color Emoji"/>
                <w:sz w:val="20"/>
              </w:rPr>
              <w:t>⚡</w:t>
            </w:r>
            <w:r w:rsidRPr="00700EA3">
              <w:rPr>
                <w:sz w:val="20"/>
              </w:rPr>
              <w:t xml:space="preserve"> </w:t>
            </w:r>
            <w:r w:rsidRPr="00700EA3" w:rsidR="00B02F72">
              <w:rPr>
                <w:sz w:val="20"/>
              </w:rPr>
              <w:t>Aspirational goal-setting vs. under-resourced delivery</w:t>
            </w:r>
          </w:p>
          <w:p w:rsidRPr="00700EA3" w:rsidR="00972F8D" w:rsidP="003148AA" w:rsidRDefault="00972F8D" w14:paraId="34F96044" w14:textId="33146129">
            <w:pPr>
              <w:pStyle w:val="ListParagraph"/>
              <w:numPr>
                <w:ilvl w:val="0"/>
                <w:numId w:val="57"/>
              </w:numPr>
              <w:spacing w:after="0" w:line="240" w:lineRule="auto"/>
              <w:ind w:left="374" w:hanging="283"/>
              <w:rPr>
                <w:sz w:val="20"/>
                <w:lang w:eastAsia="en-GB"/>
              </w:rPr>
            </w:pPr>
            <w:r w:rsidRPr="00700EA3">
              <w:rPr>
                <w:sz w:val="20"/>
                <w:lang w:eastAsia="en-GB"/>
              </w:rPr>
              <w:t>Management</w:t>
            </w:r>
            <w:r w:rsidRPr="00700EA3" w:rsidR="00576850">
              <w:rPr>
                <w:sz w:val="20"/>
                <w:lang w:eastAsia="en-GB"/>
              </w:rPr>
              <w:t>’</w:t>
            </w:r>
            <w:r w:rsidRPr="00700EA3">
              <w:rPr>
                <w:sz w:val="20"/>
                <w:lang w:eastAsia="en-GB"/>
              </w:rPr>
              <w:t xml:space="preserve">s </w:t>
            </w:r>
            <w:r w:rsidRPr="00700EA3" w:rsidR="00B8016B">
              <w:rPr>
                <w:i/>
                <w:iCs/>
                <w:sz w:val="20"/>
                <w:lang w:eastAsia="en-GB"/>
              </w:rPr>
              <w:t>Division of Labour</w:t>
            </w:r>
            <w:r w:rsidRPr="00700EA3">
              <w:rPr>
                <w:sz w:val="20"/>
                <w:lang w:eastAsia="en-GB"/>
              </w:rPr>
              <w:t xml:space="preserve"> decisions (determining staffing levels without implementation mechanisms) create </w:t>
            </w:r>
            <w:r w:rsidRPr="00700EA3" w:rsidR="00DF4754">
              <w:rPr>
                <w:sz w:val="20"/>
                <w:lang w:eastAsia="en-GB"/>
              </w:rPr>
              <w:t xml:space="preserve">structural misalignment </w:t>
            </w:r>
            <w:r w:rsidRPr="00700EA3" w:rsidR="00517A67">
              <w:rPr>
                <w:sz w:val="20"/>
                <w:lang w:eastAsia="en-GB"/>
              </w:rPr>
              <w:t>with academics’ responsibility for maintaining teaching quality with impossible resource constraints.</w:t>
            </w:r>
          </w:p>
        </w:tc>
      </w:tr>
    </w:tbl>
    <w:p w:rsidRPr="00700EA3" w:rsidR="00972F8D" w:rsidP="00972F8D" w:rsidRDefault="00972F8D" w14:paraId="5CDAAAC2" w14:textId="77777777"/>
    <w:p w:rsidRPr="00700EA3" w:rsidR="008B2D4C" w:rsidP="008B2D4C" w:rsidRDefault="000A36F0" w14:paraId="2ED30A3F" w14:textId="5F7A1732">
      <w:pPr>
        <w:pStyle w:val="Heading4"/>
        <w:rPr>
          <w:rFonts w:ascii="Arial" w:hAnsi="Arial" w:cs="Arial"/>
        </w:rPr>
      </w:pPr>
      <w:bookmarkStart w:name="_Toc170462062" w:id="71"/>
      <w:bookmarkStart w:name="_Toc170462059" w:id="72"/>
      <w:r w:rsidRPr="00700EA3">
        <w:rPr>
          <w:rFonts w:ascii="Arial" w:hAnsi="Arial" w:cs="Arial"/>
        </w:rPr>
        <w:t>Quaternary c</w:t>
      </w:r>
      <w:r w:rsidRPr="00700EA3" w:rsidR="008B2D4C">
        <w:rPr>
          <w:rFonts w:ascii="Arial" w:hAnsi="Arial" w:cs="Arial"/>
        </w:rPr>
        <w:t xml:space="preserve">ontradictions between management aspirations and </w:t>
      </w:r>
      <w:bookmarkEnd w:id="71"/>
      <w:r w:rsidRPr="00700EA3" w:rsidR="008B5544">
        <w:rPr>
          <w:rFonts w:ascii="Arial" w:hAnsi="Arial" w:cs="Arial"/>
        </w:rPr>
        <w:t>academics</w:t>
      </w:r>
      <w:r w:rsidRPr="00700EA3" w:rsidR="00576850">
        <w:rPr>
          <w:rFonts w:ascii="Arial" w:hAnsi="Arial" w:cs="Arial"/>
        </w:rPr>
        <w:t>’</w:t>
      </w:r>
      <w:r w:rsidRPr="00700EA3" w:rsidR="008B5544">
        <w:rPr>
          <w:rFonts w:ascii="Arial" w:hAnsi="Arial" w:cs="Arial"/>
        </w:rPr>
        <w:t xml:space="preserve"> implementation</w:t>
      </w:r>
      <w:r w:rsidRPr="00700EA3" w:rsidR="008B2D4C">
        <w:rPr>
          <w:rFonts w:ascii="Arial" w:hAnsi="Arial" w:cs="Arial"/>
        </w:rPr>
        <w:t xml:space="preserve"> </w:t>
      </w:r>
    </w:p>
    <w:p w:rsidRPr="00700EA3" w:rsidR="008B2D4C" w:rsidP="008B2D4C" w:rsidRDefault="008B2D4C" w14:paraId="713CDB31" w14:textId="1963613C">
      <w:r w:rsidRPr="00700EA3">
        <w:t xml:space="preserve">A quaternary contradiction arose between the </w:t>
      </w:r>
      <w:r w:rsidRPr="00700EA3" w:rsidR="005B41C6">
        <w:rPr>
          <w:i/>
          <w:iCs/>
        </w:rPr>
        <w:t>O</w:t>
      </w:r>
      <w:r w:rsidRPr="00700EA3">
        <w:rPr>
          <w:i/>
          <w:iCs/>
        </w:rPr>
        <w:t>bject</w:t>
      </w:r>
      <w:r w:rsidRPr="00700EA3">
        <w:t xml:space="preserve"> and </w:t>
      </w:r>
      <w:r w:rsidRPr="00700EA3" w:rsidR="005B41C6">
        <w:rPr>
          <w:i/>
          <w:iCs/>
        </w:rPr>
        <w:t>R</w:t>
      </w:r>
      <w:r w:rsidRPr="00700EA3">
        <w:rPr>
          <w:i/>
          <w:iCs/>
        </w:rPr>
        <w:t>ules</w:t>
      </w:r>
      <w:r w:rsidRPr="00700EA3">
        <w:t xml:space="preserve"> of the management activity system and those of the academics</w:t>
      </w:r>
      <w:r w:rsidRPr="00700EA3" w:rsidR="00576850">
        <w:t>’</w:t>
      </w:r>
      <w:r w:rsidRPr="00700EA3">
        <w:t xml:space="preserve"> activity system. Management</w:t>
      </w:r>
      <w:r w:rsidRPr="00700EA3" w:rsidR="00576850">
        <w:t>’</w:t>
      </w:r>
      <w:r w:rsidRPr="00700EA3">
        <w:t xml:space="preserve">s </w:t>
      </w:r>
      <w:r w:rsidRPr="00700EA3" w:rsidR="00B8016B">
        <w:rPr>
          <w:i/>
          <w:iCs/>
        </w:rPr>
        <w:t>Object</w:t>
      </w:r>
      <w:r w:rsidRPr="00700EA3">
        <w:t xml:space="preserve"> of producing </w:t>
      </w:r>
      <w:r w:rsidRPr="00700EA3" w:rsidR="006541B9">
        <w:t>“</w:t>
      </w:r>
      <w:r w:rsidRPr="00700EA3">
        <w:t>globally recognisable</w:t>
      </w:r>
      <w:r w:rsidRPr="00700EA3" w:rsidR="006541B9">
        <w:t>”</w:t>
      </w:r>
      <w:r w:rsidRPr="00700EA3">
        <w:t xml:space="preserve"> graduates (University of </w:t>
      </w:r>
      <w:r w:rsidR="00600B47">
        <w:t>Southampton</w:t>
      </w:r>
      <w:r w:rsidRPr="00700EA3" w:rsidR="006541B9">
        <w:t>,</w:t>
      </w:r>
      <w:r w:rsidRPr="00700EA3">
        <w:t xml:space="preserve"> 2024) exists at a strategic level of abstraction that creates tensions with academics</w:t>
      </w:r>
      <w:r w:rsidRPr="00700EA3" w:rsidR="00576850">
        <w:t>’</w:t>
      </w:r>
      <w:r w:rsidRPr="00700EA3">
        <w:t xml:space="preserve"> </w:t>
      </w:r>
      <w:r w:rsidRPr="00700EA3" w:rsidR="00B8016B">
        <w:rPr>
          <w:i/>
          <w:iCs/>
        </w:rPr>
        <w:t>Object</w:t>
      </w:r>
      <w:r w:rsidRPr="00700EA3">
        <w:t xml:space="preserve"> of developing specific</w:t>
      </w:r>
      <w:r w:rsidRPr="00700EA3" w:rsidR="006541B9">
        <w:t>,</w:t>
      </w:r>
      <w:r w:rsidRPr="00700EA3">
        <w:t xml:space="preserve"> demonstrable capabilities in students.</w:t>
      </w:r>
    </w:p>
    <w:p w:rsidRPr="00700EA3" w:rsidR="008B2D4C" w:rsidP="008B2D4C" w:rsidRDefault="008B2D4C" w14:paraId="46B1CB81" w14:textId="6D43806E">
      <w:r w:rsidRPr="00700EA3">
        <w:t>This contradiction is exacerbated by management</w:t>
      </w:r>
      <w:r w:rsidRPr="00700EA3" w:rsidR="00576850">
        <w:t>’</w:t>
      </w:r>
      <w:r w:rsidRPr="00700EA3">
        <w:t xml:space="preserve">s </w:t>
      </w:r>
      <w:r w:rsidRPr="00700EA3" w:rsidR="00B8016B">
        <w:rPr>
          <w:i/>
          <w:iCs/>
        </w:rPr>
        <w:t>Rule</w:t>
      </w:r>
      <w:r w:rsidRPr="00700EA3">
        <w:rPr>
          <w:i/>
          <w:iCs/>
        </w:rPr>
        <w:t>s</w:t>
      </w:r>
      <w:r w:rsidRPr="00700EA3">
        <w:t xml:space="preserve"> about learning outcome design</w:t>
      </w:r>
      <w:r w:rsidRPr="00700EA3" w:rsidR="006541B9">
        <w:t>,</w:t>
      </w:r>
      <w:r w:rsidRPr="00700EA3">
        <w:t xml:space="preserve"> which intentionally avoid the level of granularity that would make skill development explicit and assessable. </w:t>
      </w:r>
      <w:r w:rsidRPr="00700EA3" w:rsidR="00873BA5">
        <w:t>Boris noted that</w:t>
      </w:r>
      <w:r w:rsidRPr="00700EA3" w:rsidR="005B283A">
        <w:t xml:space="preserve"> “from </w:t>
      </w:r>
      <w:r w:rsidRPr="00700EA3" w:rsidR="00812746">
        <w:t>y</w:t>
      </w:r>
      <w:r w:rsidRPr="00700EA3" w:rsidR="005B283A">
        <w:t>ear 2 there are no specific mentions of digital capabilities… so, it</w:t>
      </w:r>
      <w:r w:rsidRPr="00700EA3" w:rsidR="00576850">
        <w:t>’</w:t>
      </w:r>
      <w:r w:rsidRPr="00700EA3" w:rsidR="005B283A">
        <w:t>s an expectation, but there is no specific training addressing it”.</w:t>
      </w:r>
    </w:p>
    <w:p w:rsidRPr="00700EA3" w:rsidR="008B2D4C" w:rsidP="008B2D4C" w:rsidRDefault="008B2D4C" w14:paraId="76DBDBC8" w14:textId="3BB4B861">
      <w:bookmarkStart w:name="_Toc170462063" w:id="73"/>
      <w:r w:rsidRPr="00700EA3">
        <w:t xml:space="preserve">The </w:t>
      </w:r>
      <w:r w:rsidRPr="00700EA3" w:rsidR="00B8016B">
        <w:rPr>
          <w:i/>
          <w:iCs/>
        </w:rPr>
        <w:t>Division of Labour</w:t>
      </w:r>
      <w:r w:rsidRPr="00700EA3">
        <w:t xml:space="preserve"> further compounds this quaternary contradiction: whilst management sets aspirational goals</w:t>
      </w:r>
      <w:r w:rsidRPr="00700EA3" w:rsidR="006541B9">
        <w:t>,</w:t>
      </w:r>
      <w:r w:rsidRPr="00700EA3">
        <w:t xml:space="preserve"> there is no central mechanism for organising the skills teaching that would be required to achieve these goals. Academics expect students to have specific skills but lack both the institutional guidance and the explicit curriculum space to teach them systematically.</w:t>
      </w:r>
    </w:p>
    <w:bookmarkEnd w:id="73"/>
    <w:p w:rsidRPr="00700EA3" w:rsidR="00061B84" w:rsidP="00061B84" w:rsidRDefault="000A36F0" w14:paraId="640E7FF8" w14:textId="1D3DD3A4">
      <w:pPr>
        <w:pStyle w:val="Heading4"/>
        <w:rPr>
          <w:rFonts w:ascii="Arial" w:hAnsi="Arial" w:cs="Arial"/>
        </w:rPr>
      </w:pPr>
      <w:r w:rsidRPr="00700EA3">
        <w:rPr>
          <w:rFonts w:ascii="Arial" w:hAnsi="Arial" w:cs="Arial"/>
        </w:rPr>
        <w:t>Quaternary c</w:t>
      </w:r>
      <w:r w:rsidRPr="00700EA3" w:rsidR="00061B84">
        <w:rPr>
          <w:rFonts w:ascii="Arial" w:hAnsi="Arial" w:cs="Arial"/>
        </w:rPr>
        <w:t xml:space="preserve">ontradictions between </w:t>
      </w:r>
      <w:r w:rsidRPr="00700EA3" w:rsidR="004C7141">
        <w:rPr>
          <w:rFonts w:ascii="Arial" w:hAnsi="Arial" w:cs="Arial"/>
        </w:rPr>
        <w:t>autonomy expectations</w:t>
      </w:r>
      <w:r w:rsidRPr="00700EA3" w:rsidR="00061B84">
        <w:rPr>
          <w:rFonts w:ascii="Arial" w:hAnsi="Arial" w:cs="Arial"/>
        </w:rPr>
        <w:t xml:space="preserve"> and </w:t>
      </w:r>
      <w:bookmarkEnd w:id="72"/>
      <w:r w:rsidRPr="00700EA3" w:rsidR="004C7141">
        <w:rPr>
          <w:rFonts w:ascii="Arial" w:hAnsi="Arial" w:cs="Arial"/>
        </w:rPr>
        <w:t>guidance needs</w:t>
      </w:r>
    </w:p>
    <w:p w:rsidRPr="00700EA3" w:rsidR="009147C5" w:rsidP="009147C5" w:rsidRDefault="009147C5" w14:paraId="58BE00F6" w14:textId="4A936296">
      <w:r w:rsidRPr="00700EA3">
        <w:t xml:space="preserve">A quaternary contradiction arose between the </w:t>
      </w:r>
      <w:r w:rsidRPr="00700EA3" w:rsidR="00B8016B">
        <w:rPr>
          <w:i/>
          <w:iCs/>
        </w:rPr>
        <w:t>Rule</w:t>
      </w:r>
      <w:r w:rsidRPr="00700EA3">
        <w:rPr>
          <w:i/>
          <w:iCs/>
        </w:rPr>
        <w:t>s</w:t>
      </w:r>
      <w:r w:rsidRPr="00700EA3">
        <w:t xml:space="preserve"> and </w:t>
      </w:r>
      <w:r w:rsidRPr="00700EA3" w:rsidR="00B8016B">
        <w:rPr>
          <w:i/>
          <w:iCs/>
        </w:rPr>
        <w:t>Division of Labour</w:t>
      </w:r>
      <w:r w:rsidRPr="00700EA3">
        <w:t xml:space="preserve"> in the academics</w:t>
      </w:r>
      <w:r w:rsidRPr="00700EA3" w:rsidR="00576850">
        <w:t>’</w:t>
      </w:r>
      <w:r w:rsidRPr="00700EA3">
        <w:t xml:space="preserve"> activity system and those in the management activity system. Academics</w:t>
      </w:r>
      <w:r w:rsidRPr="00700EA3" w:rsidR="00576850">
        <w:t>’</w:t>
      </w:r>
      <w:r w:rsidRPr="00700EA3">
        <w:t xml:space="preserve"> tacit </w:t>
      </w:r>
      <w:r w:rsidRPr="00700EA3" w:rsidR="00B8016B">
        <w:rPr>
          <w:i/>
          <w:iCs/>
        </w:rPr>
        <w:t>Rule</w:t>
      </w:r>
      <w:r w:rsidRPr="00700EA3">
        <w:rPr>
          <w:i/>
          <w:iCs/>
        </w:rPr>
        <w:t>s</w:t>
      </w:r>
      <w:r w:rsidRPr="00700EA3">
        <w:t xml:space="preserve"> about appropriate guidance (expecting filtered</w:t>
      </w:r>
      <w:r w:rsidRPr="00700EA3" w:rsidR="006541B9">
        <w:t>,</w:t>
      </w:r>
      <w:r w:rsidRPr="00700EA3">
        <w:t xml:space="preserve"> clear direction) conflicted with management</w:t>
      </w:r>
      <w:r w:rsidRPr="00700EA3" w:rsidR="00576850">
        <w:t>’</w:t>
      </w:r>
      <w:r w:rsidRPr="00700EA3">
        <w:t xml:space="preserve">s </w:t>
      </w:r>
      <w:r w:rsidRPr="00700EA3" w:rsidR="00B8016B">
        <w:rPr>
          <w:i/>
          <w:iCs/>
        </w:rPr>
        <w:t>Rule</w:t>
      </w:r>
      <w:r w:rsidRPr="00700EA3">
        <w:rPr>
          <w:i/>
          <w:iCs/>
        </w:rPr>
        <w:t>s</w:t>
      </w:r>
      <w:r w:rsidRPr="00700EA3">
        <w:t xml:space="preserve"> about academic autonomy and professional responsibility. This manifested in tensions around the </w:t>
      </w:r>
      <w:r w:rsidRPr="00700EA3" w:rsidR="00B8016B">
        <w:rPr>
          <w:i/>
          <w:iCs/>
        </w:rPr>
        <w:t>Division of Labour</w:t>
      </w:r>
      <w:r w:rsidRPr="00700EA3">
        <w:t>: academics expected management to interpret and filter external requirements</w:t>
      </w:r>
      <w:r w:rsidRPr="00700EA3" w:rsidR="006541B9">
        <w:t>,</w:t>
      </w:r>
      <w:r w:rsidRPr="00700EA3">
        <w:t xml:space="preserve"> whilst management appeared to expect academics to engage directly with regulatory documents themselves.</w:t>
      </w:r>
    </w:p>
    <w:p w:rsidRPr="00700EA3" w:rsidR="009147C5" w:rsidP="009147C5" w:rsidRDefault="00CB3198" w14:paraId="0C37B14A" w14:textId="3105C200">
      <w:r w:rsidRPr="00700EA3">
        <w:t>A</w:t>
      </w:r>
      <w:r w:rsidRPr="00700EA3" w:rsidR="009147C5">
        <w:t>cademics felt that management communications neither shared enough information nor made expectations clear. This tension made participants feel liberated</w:t>
      </w:r>
      <w:r w:rsidRPr="00700EA3" w:rsidR="006541B9">
        <w:t>,</w:t>
      </w:r>
      <w:r w:rsidRPr="00700EA3" w:rsidR="009147C5">
        <w:t xml:space="preserve"> but directionless. Most stated that important information is not directly communicated to them as they lack time to read through regulations. Eric </w:t>
      </w:r>
      <w:r w:rsidRPr="00700EA3" w:rsidR="007834DD">
        <w:t>hoped that</w:t>
      </w:r>
      <w:r w:rsidRPr="00700EA3" w:rsidR="009147C5">
        <w:t xml:space="preserve"> </w:t>
      </w:r>
      <w:r w:rsidRPr="00700EA3" w:rsidR="006541B9">
        <w:t>“</w:t>
      </w:r>
      <w:r w:rsidRPr="00700EA3" w:rsidR="009147C5">
        <w:t>those people [management] are keeping an eye on those particular guidelines and filtering those down to me</w:t>
      </w:r>
      <w:r w:rsidRPr="00700EA3" w:rsidR="006541B9">
        <w:t>”</w:t>
      </w:r>
      <w:r w:rsidRPr="00700EA3" w:rsidR="009147C5">
        <w:t>.</w:t>
      </w:r>
    </w:p>
    <w:p w:rsidRPr="00700EA3" w:rsidR="009147C5" w:rsidP="009147C5" w:rsidRDefault="009147C5" w14:paraId="4F992824" w14:textId="747609A7">
      <w:r w:rsidRPr="00700EA3">
        <w:t>This information filtering meant participants were unfamiliar with QAA subject benchmark statements and whether they align with EngC</w:t>
      </w:r>
      <w:r w:rsidRPr="00700EA3" w:rsidR="00576850">
        <w:t>’</w:t>
      </w:r>
      <w:r w:rsidRPr="00700EA3">
        <w:t>s AHEP</w:t>
      </w:r>
      <w:r w:rsidRPr="00700EA3" w:rsidR="00023D86">
        <w:t>4</w:t>
      </w:r>
      <w:r w:rsidRPr="00700EA3">
        <w:t>. Some emphasised that clearer understanding of requirements and more direction regarding teaching content and resources would be beneficial:</w:t>
      </w:r>
    </w:p>
    <w:p w:rsidRPr="00700EA3" w:rsidR="009147C5" w:rsidP="009147C5" w:rsidRDefault="009147C5" w14:paraId="41A5D920" w14:textId="3794C2D7">
      <w:pPr>
        <w:spacing w:line="240" w:lineRule="auto"/>
        <w:ind w:left="1134" w:right="1134"/>
        <w:rPr>
          <w:sz w:val="20"/>
        </w:rPr>
      </w:pPr>
      <w:r w:rsidRPr="00700EA3">
        <w:rPr>
          <w:sz w:val="20"/>
        </w:rPr>
        <w:t>I don</w:t>
      </w:r>
      <w:r w:rsidRPr="00700EA3" w:rsidR="00576850">
        <w:rPr>
          <w:sz w:val="20"/>
        </w:rPr>
        <w:t>’</w:t>
      </w:r>
      <w:r w:rsidRPr="00700EA3">
        <w:rPr>
          <w:sz w:val="20"/>
        </w:rPr>
        <w:t>t really have anyone saying to me</w:t>
      </w:r>
      <w:r w:rsidRPr="00700EA3" w:rsidR="006541B9">
        <w:rPr>
          <w:sz w:val="20"/>
        </w:rPr>
        <w:t>,</w:t>
      </w:r>
      <w:r w:rsidRPr="00700EA3">
        <w:rPr>
          <w:sz w:val="20"/>
        </w:rPr>
        <w:t xml:space="preserve"> </w:t>
      </w:r>
      <w:r w:rsidRPr="00700EA3" w:rsidR="006541B9">
        <w:rPr>
          <w:sz w:val="20"/>
        </w:rPr>
        <w:t>“</w:t>
      </w:r>
      <w:r w:rsidRPr="00700EA3">
        <w:rPr>
          <w:sz w:val="20"/>
        </w:rPr>
        <w:t>You need to make sure you do it. They</w:t>
      </w:r>
      <w:r w:rsidRPr="00700EA3" w:rsidR="00576850">
        <w:rPr>
          <w:sz w:val="20"/>
        </w:rPr>
        <w:t>’</w:t>
      </w:r>
      <w:r w:rsidRPr="00700EA3">
        <w:rPr>
          <w:sz w:val="20"/>
        </w:rPr>
        <w:t>re doing this. But I think we could do that bit</w:t>
      </w:r>
      <w:r w:rsidRPr="00700EA3" w:rsidR="006541B9">
        <w:rPr>
          <w:sz w:val="20"/>
        </w:rPr>
        <w:t>”</w:t>
      </w:r>
      <w:r w:rsidRPr="00700EA3">
        <w:rPr>
          <w:sz w:val="20"/>
        </w:rPr>
        <w:t>. But I think that needs to be a bit more better in the school. It would help me if some people would say</w:t>
      </w:r>
      <w:r w:rsidRPr="00700EA3" w:rsidR="006541B9">
        <w:rPr>
          <w:sz w:val="20"/>
        </w:rPr>
        <w:t>,</w:t>
      </w:r>
      <w:r w:rsidRPr="00700EA3">
        <w:rPr>
          <w:sz w:val="20"/>
        </w:rPr>
        <w:t xml:space="preserve"> </w:t>
      </w:r>
      <w:r w:rsidRPr="00700EA3" w:rsidR="006541B9">
        <w:rPr>
          <w:sz w:val="20"/>
        </w:rPr>
        <w:t>“</w:t>
      </w:r>
      <w:r w:rsidRPr="00700EA3">
        <w:rPr>
          <w:sz w:val="20"/>
        </w:rPr>
        <w:t>…they need to be able to do XYZ</w:t>
      </w:r>
      <w:r w:rsidRPr="00700EA3" w:rsidR="006541B9">
        <w:rPr>
          <w:sz w:val="20"/>
        </w:rPr>
        <w:t>”</w:t>
      </w:r>
      <w:r w:rsidRPr="00700EA3">
        <w:rPr>
          <w:sz w:val="20"/>
        </w:rPr>
        <w:t>. [Chris]</w:t>
      </w:r>
    </w:p>
    <w:p w:rsidRPr="00700EA3" w:rsidR="009147C5" w:rsidP="009147C5" w:rsidRDefault="009147C5" w14:paraId="1287779F" w14:textId="6AB23BEA">
      <w:pPr>
        <w:spacing w:line="240" w:lineRule="auto"/>
        <w:ind w:left="1134" w:right="1134"/>
        <w:rPr>
          <w:sz w:val="20"/>
        </w:rPr>
      </w:pPr>
      <w:r w:rsidRPr="00700EA3">
        <w:rPr>
          <w:sz w:val="20"/>
        </w:rPr>
        <w:t>You know</w:t>
      </w:r>
      <w:r w:rsidRPr="00700EA3" w:rsidR="006541B9">
        <w:rPr>
          <w:sz w:val="20"/>
        </w:rPr>
        <w:t>,</w:t>
      </w:r>
      <w:r w:rsidRPr="00700EA3">
        <w:rPr>
          <w:sz w:val="20"/>
        </w:rPr>
        <w:t xml:space="preserve"> I actually want somebody to be looking at that stuff</w:t>
      </w:r>
      <w:r w:rsidRPr="00700EA3" w:rsidR="006541B9">
        <w:rPr>
          <w:sz w:val="20"/>
        </w:rPr>
        <w:t>,</w:t>
      </w:r>
      <w:r w:rsidRPr="00700EA3">
        <w:rPr>
          <w:sz w:val="20"/>
        </w:rPr>
        <w:t xml:space="preserve"> saying</w:t>
      </w:r>
      <w:r w:rsidRPr="00700EA3" w:rsidR="006541B9">
        <w:rPr>
          <w:sz w:val="20"/>
        </w:rPr>
        <w:t>,</w:t>
      </w:r>
      <w:r w:rsidRPr="00700EA3">
        <w:rPr>
          <w:sz w:val="20"/>
        </w:rPr>
        <w:t xml:space="preserve"> </w:t>
      </w:r>
      <w:r w:rsidRPr="00700EA3" w:rsidR="006541B9">
        <w:rPr>
          <w:sz w:val="20"/>
        </w:rPr>
        <w:t>“</w:t>
      </w:r>
      <w:r w:rsidRPr="00700EA3">
        <w:rPr>
          <w:sz w:val="20"/>
        </w:rPr>
        <w:t>OK</w:t>
      </w:r>
      <w:r w:rsidRPr="00700EA3" w:rsidR="006541B9">
        <w:rPr>
          <w:sz w:val="20"/>
        </w:rPr>
        <w:t>,</w:t>
      </w:r>
      <w:r w:rsidRPr="00700EA3">
        <w:rPr>
          <w:sz w:val="20"/>
        </w:rPr>
        <w:t xml:space="preserve"> you</w:t>
      </w:r>
      <w:r w:rsidRPr="00700EA3" w:rsidR="00576850">
        <w:rPr>
          <w:sz w:val="20"/>
        </w:rPr>
        <w:t>’</w:t>
      </w:r>
      <w:r w:rsidRPr="00700EA3">
        <w:rPr>
          <w:sz w:val="20"/>
        </w:rPr>
        <w:t>re doing it right. You</w:t>
      </w:r>
      <w:r w:rsidRPr="00700EA3" w:rsidR="00576850">
        <w:rPr>
          <w:sz w:val="20"/>
        </w:rPr>
        <w:t>’</w:t>
      </w:r>
      <w:r w:rsidRPr="00700EA3">
        <w:rPr>
          <w:sz w:val="20"/>
        </w:rPr>
        <w:t>re doing it wrong. You should need to change this. You need to do this</w:t>
      </w:r>
      <w:r w:rsidRPr="00700EA3" w:rsidR="006541B9">
        <w:rPr>
          <w:sz w:val="20"/>
        </w:rPr>
        <w:t>”</w:t>
      </w:r>
      <w:r w:rsidRPr="00700EA3">
        <w:rPr>
          <w:sz w:val="20"/>
        </w:rPr>
        <w:t>. But that seems to be pretty much absent</w:t>
      </w:r>
      <w:r w:rsidRPr="00700EA3" w:rsidR="006541B9">
        <w:rPr>
          <w:sz w:val="20"/>
        </w:rPr>
        <w:t>,</w:t>
      </w:r>
      <w:r w:rsidRPr="00700EA3">
        <w:rPr>
          <w:sz w:val="20"/>
        </w:rPr>
        <w:t xml:space="preserve"> which is a new experience for me. [Eric]</w:t>
      </w:r>
    </w:p>
    <w:p w:rsidRPr="00700EA3" w:rsidR="009147C5" w:rsidP="009147C5" w:rsidRDefault="009147C5" w14:paraId="7204BDD0" w14:textId="0B2EC5A5">
      <w:r w:rsidRPr="00700EA3">
        <w:t>This was echoed by Felicity who described receiv</w:t>
      </w:r>
      <w:r w:rsidRPr="00700EA3" w:rsidR="00497FBB">
        <w:t>ing</w:t>
      </w:r>
      <w:r w:rsidRPr="00700EA3">
        <w:t xml:space="preserve"> feedback on her teaching and content</w:t>
      </w:r>
      <w:r w:rsidRPr="00700EA3" w:rsidR="00497FBB">
        <w:t xml:space="preserve"> in previous institutions</w:t>
      </w:r>
      <w:r w:rsidRPr="00700EA3">
        <w:t xml:space="preserve">. </w:t>
      </w:r>
    </w:p>
    <w:p w:rsidRPr="00700EA3" w:rsidR="00AC4942" w:rsidP="00EF75AC" w:rsidRDefault="000A36F0" w14:paraId="5255F75B" w14:textId="1D7BC340">
      <w:pPr>
        <w:pStyle w:val="Heading4"/>
        <w:rPr>
          <w:rFonts w:ascii="Arial" w:hAnsi="Arial" w:cs="Arial"/>
        </w:rPr>
      </w:pPr>
      <w:bookmarkStart w:name="_Toc170462060" w:id="74"/>
      <w:r w:rsidRPr="00700EA3">
        <w:rPr>
          <w:rFonts w:ascii="Arial" w:hAnsi="Arial" w:cs="Arial"/>
        </w:rPr>
        <w:t>Quaternary c</w:t>
      </w:r>
      <w:r w:rsidRPr="00700EA3" w:rsidR="00AC4942">
        <w:rPr>
          <w:rFonts w:ascii="Arial" w:hAnsi="Arial" w:cs="Arial"/>
        </w:rPr>
        <w:t>ontradictions between</w:t>
      </w:r>
      <w:r w:rsidRPr="00700EA3" w:rsidR="00E27E24">
        <w:rPr>
          <w:rFonts w:ascii="Arial" w:hAnsi="Arial" w:cs="Arial"/>
        </w:rPr>
        <w:t xml:space="preserve"> </w:t>
      </w:r>
      <w:bookmarkEnd w:id="74"/>
      <w:r w:rsidRPr="00700EA3" w:rsidR="00DE1F02">
        <w:rPr>
          <w:rFonts w:ascii="Arial" w:hAnsi="Arial" w:cs="Arial"/>
        </w:rPr>
        <w:t>personalisation and massification</w:t>
      </w:r>
    </w:p>
    <w:p w:rsidRPr="00700EA3" w:rsidR="00823166" w:rsidP="00823166" w:rsidRDefault="00823166" w14:paraId="7FB9A07F" w14:textId="2F6AD0B5">
      <w:pPr>
        <w:rPr>
          <w:rFonts w:eastAsia="Calibri"/>
        </w:rPr>
      </w:pPr>
      <w:r w:rsidRPr="00700EA3">
        <w:rPr>
          <w:rFonts w:eastAsia="Calibri"/>
        </w:rPr>
        <w:t xml:space="preserve">A quaternary contradiction arose between the </w:t>
      </w:r>
      <w:r w:rsidRPr="00700EA3" w:rsidR="00B8016B">
        <w:rPr>
          <w:rFonts w:eastAsia="Calibri"/>
          <w:i/>
          <w:iCs/>
        </w:rPr>
        <w:t>Object</w:t>
      </w:r>
      <w:r w:rsidRPr="00700EA3">
        <w:rPr>
          <w:rFonts w:eastAsia="Calibri"/>
          <w:i/>
          <w:iCs/>
        </w:rPr>
        <w:t>s</w:t>
      </w:r>
      <w:r w:rsidRPr="00700EA3">
        <w:rPr>
          <w:rFonts w:eastAsia="Calibri"/>
        </w:rPr>
        <w:t xml:space="preserve"> and </w:t>
      </w:r>
      <w:r w:rsidRPr="00700EA3" w:rsidR="00B8016B">
        <w:rPr>
          <w:rFonts w:eastAsia="Calibri"/>
          <w:i/>
          <w:iCs/>
        </w:rPr>
        <w:t>Rule</w:t>
      </w:r>
      <w:r w:rsidRPr="00700EA3">
        <w:rPr>
          <w:rFonts w:eastAsia="Calibri"/>
          <w:i/>
          <w:iCs/>
        </w:rPr>
        <w:t>s</w:t>
      </w:r>
      <w:r w:rsidRPr="00700EA3">
        <w:rPr>
          <w:rFonts w:eastAsia="Calibri"/>
        </w:rPr>
        <w:t xml:space="preserve"> of the academics</w:t>
      </w:r>
      <w:r w:rsidRPr="00700EA3" w:rsidR="00576850">
        <w:rPr>
          <w:rFonts w:eastAsia="Calibri"/>
        </w:rPr>
        <w:t>’</w:t>
      </w:r>
      <w:r w:rsidRPr="00700EA3">
        <w:rPr>
          <w:rFonts w:eastAsia="Calibri"/>
        </w:rPr>
        <w:t xml:space="preserve"> activity system and those of the management activity system. </w:t>
      </w:r>
      <w:r w:rsidRPr="00700EA3" w:rsidR="004829F2">
        <w:rPr>
          <w:rFonts w:eastAsia="Calibri"/>
        </w:rPr>
        <w:t xml:space="preserve">The </w:t>
      </w:r>
      <w:r w:rsidRPr="00700EA3" w:rsidR="00FB277A">
        <w:rPr>
          <w:rFonts w:eastAsia="Calibri"/>
        </w:rPr>
        <w:t>a</w:t>
      </w:r>
      <w:r w:rsidRPr="00700EA3">
        <w:rPr>
          <w:rFonts w:eastAsia="Calibri"/>
        </w:rPr>
        <w:t>cademics</w:t>
      </w:r>
      <w:r w:rsidRPr="00700EA3" w:rsidR="00576850">
        <w:rPr>
          <w:rFonts w:eastAsia="Calibri"/>
        </w:rPr>
        <w:t>’</w:t>
      </w:r>
      <w:r w:rsidRPr="00700EA3">
        <w:rPr>
          <w:rFonts w:eastAsia="Calibri"/>
        </w:rPr>
        <w:t xml:space="preserve"> </w:t>
      </w:r>
      <w:r w:rsidRPr="00700EA3" w:rsidR="00B8016B">
        <w:rPr>
          <w:rFonts w:eastAsia="Calibri"/>
          <w:i/>
          <w:iCs/>
        </w:rPr>
        <w:t>Object</w:t>
      </w:r>
      <w:r w:rsidRPr="00700EA3">
        <w:rPr>
          <w:rFonts w:eastAsia="Calibri"/>
        </w:rPr>
        <w:t xml:space="preserve"> of delivering personalised learning experiences – supported by their tacit </w:t>
      </w:r>
      <w:r w:rsidRPr="00700EA3" w:rsidR="00B8016B">
        <w:rPr>
          <w:rFonts w:eastAsia="Calibri"/>
          <w:i/>
          <w:iCs/>
        </w:rPr>
        <w:t>Rules</w:t>
      </w:r>
      <w:r w:rsidRPr="00700EA3">
        <w:rPr>
          <w:rFonts w:eastAsia="Calibri"/>
        </w:rPr>
        <w:t xml:space="preserve"> about what constitutes effective teaching – conflicted with management</w:t>
      </w:r>
      <w:r w:rsidRPr="00700EA3" w:rsidR="00576850">
        <w:rPr>
          <w:rFonts w:eastAsia="Calibri"/>
        </w:rPr>
        <w:t>’</w:t>
      </w:r>
      <w:r w:rsidRPr="00700EA3">
        <w:rPr>
          <w:rFonts w:eastAsia="Calibri"/>
        </w:rPr>
        <w:t xml:space="preserve">s </w:t>
      </w:r>
      <w:r w:rsidRPr="00700EA3" w:rsidR="00B8016B">
        <w:rPr>
          <w:rFonts w:eastAsia="Calibri"/>
          <w:i/>
          <w:iCs/>
        </w:rPr>
        <w:t>Object</w:t>
      </w:r>
      <w:r w:rsidRPr="00700EA3">
        <w:rPr>
          <w:rFonts w:eastAsia="Calibri"/>
        </w:rPr>
        <w:t xml:space="preserve"> of financial sustainability achieved through increased student numbers without proportionate increases in staffing. This manifested in the </w:t>
      </w:r>
      <w:r w:rsidRPr="00700EA3" w:rsidR="00B8016B">
        <w:rPr>
          <w:rFonts w:eastAsia="Calibri"/>
          <w:i/>
          <w:iCs/>
        </w:rPr>
        <w:t>Division of Labour</w:t>
      </w:r>
      <w:r w:rsidRPr="00700EA3" w:rsidR="006541B9">
        <w:rPr>
          <w:rFonts w:eastAsia="Calibri"/>
        </w:rPr>
        <w:t>,</w:t>
      </w:r>
      <w:r w:rsidRPr="00700EA3">
        <w:rPr>
          <w:rFonts w:eastAsia="Calibri"/>
        </w:rPr>
        <w:t xml:space="preserve"> where academics bore responsibility for maintaining teaching quality despite resource constraints imposed by management decisions.</w:t>
      </w:r>
    </w:p>
    <w:p w:rsidRPr="00700EA3" w:rsidR="00823166" w:rsidP="00061B84" w:rsidRDefault="00823166" w14:paraId="3D870438" w14:textId="56976B47">
      <w:pPr>
        <w:rPr>
          <w:rFonts w:eastAsia="Calibri"/>
        </w:rPr>
      </w:pPr>
      <w:r w:rsidRPr="00700EA3">
        <w:rPr>
          <w:rFonts w:eastAsia="Calibri"/>
        </w:rPr>
        <w:t>Eric</w:t>
      </w:r>
      <w:r w:rsidRPr="00700EA3" w:rsidR="006541B9">
        <w:rPr>
          <w:rFonts w:eastAsia="Calibri"/>
        </w:rPr>
        <w:t>,</w:t>
      </w:r>
      <w:r w:rsidRPr="00700EA3">
        <w:rPr>
          <w:rFonts w:eastAsia="Calibri"/>
        </w:rPr>
        <w:t xml:space="preserve"> Della</w:t>
      </w:r>
      <w:r w:rsidRPr="00700EA3" w:rsidR="006541B9">
        <w:rPr>
          <w:rFonts w:eastAsia="Calibri"/>
        </w:rPr>
        <w:t>,</w:t>
      </w:r>
      <w:r w:rsidRPr="00700EA3">
        <w:rPr>
          <w:rFonts w:eastAsia="Calibri"/>
        </w:rPr>
        <w:t xml:space="preserve"> and Felicity spoke extensively about the challenges of teaching increasing cohort sizes. Della described managing 1</w:t>
      </w:r>
      <w:r w:rsidRPr="00700EA3" w:rsidR="006541B9">
        <w:rPr>
          <w:rFonts w:eastAsia="Calibri"/>
        </w:rPr>
        <w:t>,</w:t>
      </w:r>
      <w:r w:rsidRPr="00700EA3">
        <w:rPr>
          <w:rFonts w:eastAsia="Calibri"/>
        </w:rPr>
        <w:t xml:space="preserve">000 students in </w:t>
      </w:r>
      <w:r w:rsidRPr="00700EA3" w:rsidR="00AA5FD4">
        <w:rPr>
          <w:rFonts w:eastAsia="Calibri"/>
        </w:rPr>
        <w:t>y</w:t>
      </w:r>
      <w:r w:rsidRPr="00700EA3">
        <w:rPr>
          <w:rFonts w:eastAsia="Calibri"/>
        </w:rPr>
        <w:t xml:space="preserve">ear </w:t>
      </w:r>
      <w:r w:rsidRPr="00700EA3" w:rsidR="00AA5FD4">
        <w:rPr>
          <w:rFonts w:eastAsia="Calibri"/>
        </w:rPr>
        <w:t>o</w:t>
      </w:r>
      <w:r w:rsidRPr="00700EA3">
        <w:rPr>
          <w:rFonts w:eastAsia="Calibri"/>
        </w:rPr>
        <w:t xml:space="preserve">ne and </w:t>
      </w:r>
      <w:r w:rsidRPr="00700EA3" w:rsidR="00AA5FD4">
        <w:rPr>
          <w:rFonts w:eastAsia="Calibri"/>
        </w:rPr>
        <w:t>y</w:t>
      </w:r>
      <w:r w:rsidRPr="00700EA3">
        <w:rPr>
          <w:rFonts w:eastAsia="Calibri"/>
        </w:rPr>
        <w:t xml:space="preserve">ear </w:t>
      </w:r>
      <w:r w:rsidRPr="00700EA3" w:rsidR="00AA5FD4">
        <w:rPr>
          <w:rFonts w:eastAsia="Calibri"/>
        </w:rPr>
        <w:t>t</w:t>
      </w:r>
      <w:r w:rsidRPr="00700EA3">
        <w:rPr>
          <w:rFonts w:eastAsia="Calibri"/>
        </w:rPr>
        <w:t>wo</w:t>
      </w:r>
      <w:r w:rsidRPr="00700EA3" w:rsidR="006541B9">
        <w:rPr>
          <w:rFonts w:eastAsia="Calibri"/>
        </w:rPr>
        <w:t>,</w:t>
      </w:r>
      <w:r w:rsidRPr="00700EA3">
        <w:rPr>
          <w:rFonts w:eastAsia="Calibri"/>
        </w:rPr>
        <w:t xml:space="preserve"> and Felicity described her course size nearly tripling in eight years</w:t>
      </w:r>
      <w:r w:rsidRPr="00700EA3" w:rsidR="002254C3">
        <w:rPr>
          <w:rFonts w:eastAsia="Calibri"/>
        </w:rPr>
        <w:t>.</w:t>
      </w:r>
      <w:r w:rsidRPr="00700EA3" w:rsidR="00BA48C3">
        <w:rPr>
          <w:rFonts w:eastAsia="Calibri"/>
        </w:rPr>
        <w:t xml:space="preserve"> Eric described the challenge:</w:t>
      </w:r>
      <w:r w:rsidRPr="00700EA3" w:rsidR="00247B01">
        <w:rPr>
          <w:rFonts w:eastAsia="Calibri"/>
        </w:rPr>
        <w:t xml:space="preserve"> “How do you effectively teach a cohort of nearly 600 students? [...] trying to think of new methods</w:t>
      </w:r>
      <w:r w:rsidRPr="00700EA3" w:rsidR="00C81220">
        <w:rPr>
          <w:rFonts w:eastAsia="Calibri"/>
        </w:rPr>
        <w:t xml:space="preserve"> to give what feels like a valuable one-to-one experience.”</w:t>
      </w:r>
    </w:p>
    <w:p w:rsidRPr="00700EA3" w:rsidR="00865014" w:rsidP="00865014" w:rsidRDefault="00BD49B1" w14:paraId="0CA12898" w14:textId="3143998F">
      <w:pPr>
        <w:rPr>
          <w:rFonts w:eastAsia="Calibri"/>
        </w:rPr>
      </w:pPr>
      <w:r w:rsidRPr="00700EA3">
        <w:rPr>
          <w:rFonts w:eastAsia="Calibri"/>
        </w:rPr>
        <w:t xml:space="preserve">Most participants stated that staffing </w:t>
      </w:r>
      <w:r w:rsidRPr="00700EA3" w:rsidR="00E80A2E">
        <w:rPr>
          <w:rFonts w:eastAsia="Calibri"/>
        </w:rPr>
        <w:t xml:space="preserve">levels were </w:t>
      </w:r>
      <w:r w:rsidRPr="00700EA3">
        <w:rPr>
          <w:rFonts w:eastAsia="Calibri"/>
        </w:rPr>
        <w:t xml:space="preserve">challenging in terms of providing appropriate student support. </w:t>
      </w:r>
      <w:r w:rsidRPr="00700EA3" w:rsidR="00577CDC">
        <w:rPr>
          <w:rFonts w:eastAsia="Calibri"/>
        </w:rPr>
        <w:t>P</w:t>
      </w:r>
      <w:r w:rsidRPr="00700EA3" w:rsidR="00865014">
        <w:rPr>
          <w:rFonts w:eastAsia="Calibri"/>
        </w:rPr>
        <w:t>articipants felt that in-person training could be more beneficial</w:t>
      </w:r>
      <w:r w:rsidRPr="00700EA3" w:rsidR="006541B9">
        <w:rPr>
          <w:rFonts w:eastAsia="Calibri"/>
        </w:rPr>
        <w:t>,</w:t>
      </w:r>
      <w:r w:rsidRPr="00700EA3" w:rsidR="00865014">
        <w:rPr>
          <w:rFonts w:eastAsia="Calibri"/>
        </w:rPr>
        <w:t xml:space="preserve"> but students are directed to eLearning because </w:t>
      </w:r>
      <w:r w:rsidRPr="00700EA3" w:rsidR="00E80A2E">
        <w:rPr>
          <w:rFonts w:eastAsia="Calibri"/>
        </w:rPr>
        <w:t>attendance at requested workshops</w:t>
      </w:r>
      <w:r w:rsidRPr="00700EA3" w:rsidR="00865014">
        <w:rPr>
          <w:rFonts w:eastAsia="Calibri"/>
        </w:rPr>
        <w:t xml:space="preserve"> has been low. </w:t>
      </w:r>
    </w:p>
    <w:p w:rsidRPr="00700EA3" w:rsidR="00D219AC" w:rsidP="00D219AC" w:rsidRDefault="00D219AC" w14:paraId="58C7360A" w14:textId="67ECF53F">
      <w:pPr>
        <w:pStyle w:val="Heading3"/>
        <w:rPr>
          <w:rFonts w:ascii="Arial" w:hAnsi="Arial" w:cs="Arial"/>
        </w:rPr>
      </w:pPr>
      <w:r w:rsidRPr="00700EA3">
        <w:rPr>
          <w:rFonts w:ascii="Arial" w:hAnsi="Arial" w:cs="Arial"/>
        </w:rPr>
        <w:t>Emerging changes and limitations of the dataset</w:t>
      </w:r>
    </w:p>
    <w:p w:rsidRPr="00700EA3" w:rsidR="00E16B5A" w:rsidP="00E16B5A" w:rsidRDefault="00E16B5A" w14:paraId="055DC6E9" w14:textId="0E87E6CC">
      <w:pPr>
        <w:rPr>
          <w:lang w:eastAsia="en-GB"/>
        </w:rPr>
      </w:pPr>
      <w:r w:rsidRPr="00700EA3">
        <w:rPr>
          <w:lang w:eastAsia="en-GB"/>
        </w:rPr>
        <w:t>The limited discussion of GenAI in the data represents a notable consideration for interpreting the findings. Only one participant, Felicity, explicitly mentioned AI</w:t>
      </w:r>
      <w:r w:rsidRPr="00700EA3" w:rsidR="00576850">
        <w:rPr>
          <w:lang w:eastAsia="en-GB"/>
        </w:rPr>
        <w:t>’</w:t>
      </w:r>
      <w:r w:rsidRPr="00700EA3">
        <w:rPr>
          <w:lang w:eastAsia="en-GB"/>
        </w:rPr>
        <w:t>s impact, noting that ChatGPT "really changed the assessment structure" leading her to shift to "a coursework and a viva to be able to actually assess that that is their work". This singular reference, despite interviews being conducted in early 2024, may reflect the emerging nature of institutional responses to GenAI technologies at that time.</w:t>
      </w:r>
    </w:p>
    <w:p w:rsidRPr="00700EA3" w:rsidR="000B69EE" w:rsidP="00BD49B1" w:rsidRDefault="00E80A2E" w14:paraId="75025730" w14:textId="315E458D">
      <w:pPr>
        <w:rPr>
          <w:rFonts w:eastAsia="Calibri"/>
        </w:rPr>
      </w:pPr>
      <w:r w:rsidRPr="00700EA3">
        <w:rPr>
          <w:rFonts w:eastAsia="Calibri"/>
        </w:rPr>
        <w:t>E</w:t>
      </w:r>
      <w:r w:rsidRPr="00700EA3" w:rsidR="000B69EE">
        <w:rPr>
          <w:rFonts w:eastAsia="Calibri"/>
        </w:rPr>
        <w:t>merging change</w:t>
      </w:r>
      <w:r w:rsidRPr="00700EA3">
        <w:rPr>
          <w:rFonts w:eastAsia="Calibri"/>
        </w:rPr>
        <w:t>s include employment of</w:t>
      </w:r>
      <w:r w:rsidRPr="00700EA3" w:rsidR="000B69EE">
        <w:rPr>
          <w:rFonts w:eastAsia="Calibri"/>
        </w:rPr>
        <w:t xml:space="preserve"> </w:t>
      </w:r>
      <w:r w:rsidRPr="00700EA3" w:rsidR="00027CB8">
        <w:rPr>
          <w:rFonts w:eastAsia="Calibri"/>
        </w:rPr>
        <w:t>a CAD specialist</w:t>
      </w:r>
      <w:r w:rsidRPr="00700EA3">
        <w:rPr>
          <w:rFonts w:eastAsia="Calibri"/>
        </w:rPr>
        <w:t xml:space="preserve"> and </w:t>
      </w:r>
      <w:r w:rsidRPr="00700EA3" w:rsidR="00027CB8">
        <w:rPr>
          <w:rFonts w:eastAsia="Calibri"/>
        </w:rPr>
        <w:t>explor</w:t>
      </w:r>
      <w:r w:rsidRPr="00700EA3">
        <w:rPr>
          <w:rFonts w:eastAsia="Calibri"/>
        </w:rPr>
        <w:t>ation of</w:t>
      </w:r>
      <w:r w:rsidRPr="00700EA3" w:rsidR="00027CB8">
        <w:rPr>
          <w:rFonts w:eastAsia="Calibri"/>
        </w:rPr>
        <w:t xml:space="preserve"> new ways of </w:t>
      </w:r>
      <w:r w:rsidRPr="00700EA3" w:rsidR="009F7C7F">
        <w:rPr>
          <w:rFonts w:eastAsia="Calibri"/>
        </w:rPr>
        <w:t xml:space="preserve">delivering content online </w:t>
      </w:r>
      <w:r w:rsidRPr="00700EA3">
        <w:rPr>
          <w:rFonts w:eastAsia="Calibri"/>
        </w:rPr>
        <w:t>with</w:t>
      </w:r>
      <w:r w:rsidRPr="00700EA3" w:rsidR="00B20BC7">
        <w:rPr>
          <w:rFonts w:eastAsia="Calibri"/>
        </w:rPr>
        <w:t xml:space="preserve"> targeted workshops for</w:t>
      </w:r>
      <w:r w:rsidRPr="00700EA3" w:rsidR="009F7C7F">
        <w:rPr>
          <w:rFonts w:eastAsia="Calibri"/>
        </w:rPr>
        <w:t xml:space="preserve"> students </w:t>
      </w:r>
      <w:r w:rsidRPr="00700EA3" w:rsidR="00B20BC7">
        <w:rPr>
          <w:rFonts w:eastAsia="Calibri"/>
        </w:rPr>
        <w:t>needing</w:t>
      </w:r>
      <w:r w:rsidRPr="00700EA3" w:rsidR="009F7C7F">
        <w:rPr>
          <w:rFonts w:eastAsia="Calibri"/>
        </w:rPr>
        <w:t xml:space="preserve"> additional help.</w:t>
      </w:r>
    </w:p>
    <w:p w:rsidRPr="00700EA3" w:rsidR="00B87F7D" w:rsidP="00B87F7D" w:rsidRDefault="00B87F7D" w14:paraId="2E034CC3" w14:textId="70CAC451">
      <w:pPr>
        <w:pStyle w:val="Heading3"/>
        <w:rPr>
          <w:rFonts w:ascii="Arial" w:hAnsi="Arial" w:cs="Arial"/>
        </w:rPr>
      </w:pPr>
      <w:r w:rsidRPr="00700EA3">
        <w:rPr>
          <w:rFonts w:ascii="Arial" w:hAnsi="Arial" w:cs="Arial"/>
        </w:rPr>
        <w:t>Synthesis</w:t>
      </w:r>
    </w:p>
    <w:bookmarkEnd w:id="32"/>
    <w:p w:rsidRPr="00700EA3" w:rsidR="007F254E" w:rsidP="00B1717C" w:rsidRDefault="00371907" w14:paraId="4E9C5552" w14:textId="2E8AD834">
      <w:r w:rsidRPr="00700EA3">
        <w:t>The findings reveal</w:t>
      </w:r>
      <w:r w:rsidRPr="00700EA3" w:rsidR="0065011D">
        <w:t xml:space="preserve"> </w:t>
      </w:r>
      <w:r w:rsidRPr="00700EA3" w:rsidR="00B87F7D">
        <w:t xml:space="preserve">interconnected </w:t>
      </w:r>
      <w:r w:rsidRPr="00700EA3" w:rsidR="0065011D">
        <w:t xml:space="preserve">contradictions </w:t>
      </w:r>
      <w:r w:rsidRPr="00700EA3" w:rsidR="004115A3">
        <w:t>operating at multiple levels</w:t>
      </w:r>
      <w:r w:rsidRPr="00700EA3" w:rsidR="0065011D">
        <w:t xml:space="preserve"> </w:t>
      </w:r>
      <w:r w:rsidRPr="00700EA3" w:rsidR="00F065EC">
        <w:t xml:space="preserve">within </w:t>
      </w:r>
      <w:r w:rsidRPr="00700EA3" w:rsidR="0065011D">
        <w:t>the academics</w:t>
      </w:r>
      <w:r w:rsidRPr="00700EA3" w:rsidR="00576850">
        <w:t>’</w:t>
      </w:r>
      <w:r w:rsidRPr="00700EA3" w:rsidR="0065011D">
        <w:t xml:space="preserve"> activity system</w:t>
      </w:r>
      <w:r w:rsidRPr="00700EA3" w:rsidR="006541B9">
        <w:t>,</w:t>
      </w:r>
      <w:r w:rsidRPr="00700EA3" w:rsidR="00F065EC">
        <w:t xml:space="preserve"> and </w:t>
      </w:r>
      <w:r w:rsidRPr="00700EA3" w:rsidR="0065011D">
        <w:t xml:space="preserve">between </w:t>
      </w:r>
      <w:r w:rsidRPr="00700EA3" w:rsidR="00F065EC">
        <w:t xml:space="preserve">it </w:t>
      </w:r>
      <w:r w:rsidRPr="00700EA3" w:rsidR="0065011D">
        <w:t xml:space="preserve">and the neighbouring </w:t>
      </w:r>
      <w:r w:rsidRPr="00700EA3" w:rsidR="00A60828">
        <w:t>m</w:t>
      </w:r>
      <w:r w:rsidRPr="00700EA3" w:rsidR="0065011D">
        <w:t>anagement activity system.</w:t>
      </w:r>
      <w:bookmarkStart w:name="_Toc170462064" w:id="75"/>
      <w:bookmarkStart w:name="_Toc136777862" w:id="76"/>
      <w:bookmarkStart w:name="_Toc136776700" w:id="77"/>
      <w:bookmarkStart w:name="_Toc137390872" w:id="78"/>
      <w:bookmarkStart w:name="_Toc1623222061" w:id="79"/>
      <w:bookmarkEnd w:id="50"/>
      <w:bookmarkEnd w:id="51"/>
      <w:bookmarkEnd w:id="52"/>
      <w:r w:rsidRPr="00700EA3" w:rsidR="00371A7E">
        <w:t xml:space="preserve"> </w:t>
      </w:r>
      <w:r w:rsidRPr="00700EA3" w:rsidR="007F254E">
        <w:t xml:space="preserve">Secondary contradictions between </w:t>
      </w:r>
      <w:r w:rsidRPr="00700EA3" w:rsidR="00B8016B">
        <w:rPr>
          <w:i/>
          <w:iCs/>
        </w:rPr>
        <w:t>Tool</w:t>
      </w:r>
      <w:r w:rsidRPr="00700EA3" w:rsidR="007F254E">
        <w:rPr>
          <w:i/>
          <w:iCs/>
        </w:rPr>
        <w:t>s</w:t>
      </w:r>
      <w:r w:rsidRPr="00700EA3" w:rsidR="007F254E">
        <w:t xml:space="preserve">, </w:t>
      </w:r>
      <w:r w:rsidRPr="00700EA3" w:rsidR="00B8016B">
        <w:rPr>
          <w:i/>
          <w:iCs/>
        </w:rPr>
        <w:t>Object</w:t>
      </w:r>
      <w:r w:rsidRPr="00700EA3" w:rsidR="007F254E">
        <w:rPr>
          <w:i/>
          <w:iCs/>
        </w:rPr>
        <w:t>s</w:t>
      </w:r>
      <w:r w:rsidRPr="00700EA3" w:rsidR="007F254E">
        <w:t xml:space="preserve">, and </w:t>
      </w:r>
      <w:r w:rsidRPr="00700EA3" w:rsidR="00B8016B">
        <w:rPr>
          <w:i/>
          <w:iCs/>
        </w:rPr>
        <w:t>Division of Labour</w:t>
      </w:r>
      <w:r w:rsidRPr="00700EA3" w:rsidR="007F254E">
        <w:t xml:space="preserve"> highlight how resource constraints, unclear expectations, and time pressures impede digital capabilities development within academics</w:t>
      </w:r>
      <w:r w:rsidRPr="00700EA3" w:rsidR="00576850">
        <w:t>’</w:t>
      </w:r>
      <w:r w:rsidRPr="00700EA3" w:rsidR="007F254E">
        <w:t xml:space="preserve"> immediate practice. Quaternary contradictions between academic and management activity systems expose deeper structural tensions around guidance, autonomy, and resource allocation that cannot be resolved through individual pedagogical adaptations alone. Collectively, these contradictions illuminate why digital capabilities integration remains challenging despite widespread recognition of its importance, pointing to the need for systemic rather than individual-level solutions.</w:t>
      </w:r>
    </w:p>
    <w:p w:rsidRPr="00700EA3" w:rsidR="00AE2E3B" w:rsidP="00B1717C" w:rsidRDefault="00AE2E3B" w14:paraId="0F0D0A21" w14:textId="1661439D">
      <w:pPr>
        <w:pStyle w:val="Heading2"/>
      </w:pPr>
      <w:r w:rsidRPr="00700EA3">
        <w:t>Discussion</w:t>
      </w:r>
      <w:bookmarkEnd w:id="75"/>
    </w:p>
    <w:p w:rsidRPr="00700EA3" w:rsidR="00396082" w:rsidP="00396082" w:rsidRDefault="00396082" w14:paraId="633D8493" w14:textId="09CD50A7">
      <w:pPr>
        <w:rPr>
          <w:szCs w:val="24"/>
          <w:lang w:eastAsia="en-GB"/>
        </w:rPr>
      </w:pPr>
      <w:bookmarkStart w:name="_Toc170462068" w:id="80"/>
      <w:bookmarkEnd w:id="76"/>
      <w:bookmarkEnd w:id="77"/>
      <w:bookmarkEnd w:id="78"/>
      <w:bookmarkEnd w:id="79"/>
      <w:r w:rsidRPr="00700EA3">
        <w:rPr>
          <w:szCs w:val="24"/>
          <w:lang w:eastAsia="en-GB"/>
        </w:rPr>
        <w:t>This study investigated how academics engage with student digital capabilities in their teaching</w:t>
      </w:r>
      <w:r w:rsidRPr="00700EA3" w:rsidR="006541B9">
        <w:rPr>
          <w:lang w:eastAsia="en-GB"/>
        </w:rPr>
        <w:t>,</w:t>
      </w:r>
      <w:r w:rsidRPr="00700EA3">
        <w:rPr>
          <w:szCs w:val="24"/>
          <w:lang w:eastAsia="en-GB"/>
        </w:rPr>
        <w:t xml:space="preserve"> focusing on the </w:t>
      </w:r>
      <w:r w:rsidRPr="00700EA3" w:rsidR="00AF49C7">
        <w:rPr>
          <w:szCs w:val="24"/>
          <w:lang w:eastAsia="en-GB"/>
        </w:rPr>
        <w:t>instruments</w:t>
      </w:r>
      <w:r w:rsidRPr="00700EA3" w:rsidR="00682279">
        <w:rPr>
          <w:i/>
          <w:iCs/>
          <w:szCs w:val="24"/>
          <w:lang w:eastAsia="en-GB"/>
        </w:rPr>
        <w:t xml:space="preserve"> </w:t>
      </w:r>
      <w:r w:rsidRPr="00700EA3">
        <w:rPr>
          <w:szCs w:val="24"/>
          <w:lang w:eastAsia="en-GB"/>
        </w:rPr>
        <w:t>they utilise and the tensions they experience. The findings both align with and extend previous research on digital capabilities in HE whilst revealing unexpected insights about academic autonomy and guidance-seeking behaviours. The discussion addresses each research question in turn</w:t>
      </w:r>
      <w:r w:rsidRPr="00700EA3" w:rsidR="006541B9">
        <w:rPr>
          <w:lang w:eastAsia="en-GB"/>
        </w:rPr>
        <w:t>,</w:t>
      </w:r>
      <w:r w:rsidRPr="00700EA3">
        <w:rPr>
          <w:szCs w:val="24"/>
          <w:lang w:eastAsia="en-GB"/>
        </w:rPr>
        <w:t xml:space="preserve"> with particular attention to an unexpected finding regarding academics</w:t>
      </w:r>
      <w:r w:rsidRPr="00700EA3" w:rsidR="00576850">
        <w:rPr>
          <w:lang w:eastAsia="en-GB"/>
        </w:rPr>
        <w:t>’</w:t>
      </w:r>
      <w:r w:rsidRPr="00700EA3">
        <w:rPr>
          <w:szCs w:val="24"/>
          <w:lang w:eastAsia="en-GB"/>
        </w:rPr>
        <w:t xml:space="preserve"> desire for clearer managerial guidance – a finding that challenges traditional notions of academic freedom prevalent in the literature.</w:t>
      </w:r>
    </w:p>
    <w:p w:rsidRPr="00700EA3" w:rsidR="00396082" w:rsidP="00396082" w:rsidRDefault="00396082" w14:paraId="4A13E9C5" w14:textId="17421518">
      <w:pPr>
        <w:pStyle w:val="Heading3"/>
        <w:spacing w:before="0" w:after="240"/>
        <w:rPr>
          <w:rFonts w:ascii="Arial" w:hAnsi="Arial" w:cs="Arial"/>
          <w:lang w:eastAsia="en-GB"/>
        </w:rPr>
      </w:pPr>
      <w:r w:rsidRPr="00700EA3">
        <w:rPr>
          <w:rFonts w:ascii="Arial" w:hAnsi="Arial" w:cs="Arial"/>
          <w:lang w:eastAsia="en-GB"/>
        </w:rPr>
        <w:t>RQ1: How do academics engage with student digital capabilities in their teaching?</w:t>
      </w:r>
    </w:p>
    <w:p w:rsidRPr="00700EA3" w:rsidR="00396082" w:rsidP="00396082" w:rsidRDefault="00396082" w14:paraId="78FC19C2" w14:textId="6DB09FB9">
      <w:pPr>
        <w:rPr>
          <w:szCs w:val="24"/>
          <w:lang w:eastAsia="en-GB"/>
        </w:rPr>
      </w:pPr>
      <w:r w:rsidRPr="00700EA3">
        <w:rPr>
          <w:szCs w:val="24"/>
          <w:lang w:eastAsia="en-GB"/>
        </w:rPr>
        <w:t>Findings from this research confirm that academics recognise the importance of developing students</w:t>
      </w:r>
      <w:r w:rsidRPr="00700EA3" w:rsidR="00576850">
        <w:rPr>
          <w:lang w:eastAsia="en-GB"/>
        </w:rPr>
        <w:t>’</w:t>
      </w:r>
      <w:r w:rsidRPr="00700EA3">
        <w:rPr>
          <w:szCs w:val="24"/>
          <w:lang w:eastAsia="en-GB"/>
        </w:rPr>
        <w:t xml:space="preserve"> digital capabilities for employability</w:t>
      </w:r>
      <w:r w:rsidRPr="00700EA3" w:rsidR="006541B9">
        <w:rPr>
          <w:lang w:eastAsia="en-GB"/>
        </w:rPr>
        <w:t>,</w:t>
      </w:r>
      <w:r w:rsidRPr="00700EA3">
        <w:rPr>
          <w:szCs w:val="24"/>
          <w:lang w:eastAsia="en-GB"/>
        </w:rPr>
        <w:t xml:space="preserve"> aligning with previous research (Lewis</w:t>
      </w:r>
      <w:r w:rsidRPr="00700EA3" w:rsidR="006541B9">
        <w:rPr>
          <w:lang w:eastAsia="en-GB"/>
        </w:rPr>
        <w:t>,</w:t>
      </w:r>
      <w:r w:rsidRPr="00700EA3">
        <w:rPr>
          <w:szCs w:val="24"/>
          <w:lang w:eastAsia="en-GB"/>
        </w:rPr>
        <w:t xml:space="preserve"> 2023</w:t>
      </w:r>
      <w:r w:rsidRPr="00700EA3" w:rsidR="00127122">
        <w:rPr>
          <w:szCs w:val="24"/>
          <w:lang w:eastAsia="en-GB"/>
        </w:rPr>
        <w:t xml:space="preserve">; </w:t>
      </w:r>
      <w:r w:rsidRPr="00700EA3" w:rsidR="00127122">
        <w:rPr>
          <w:color w:val="000000"/>
          <w:szCs w:val="24"/>
          <w:lang w:eastAsia="en-GB"/>
        </w:rPr>
        <w:t>Van Essen-Fishman</w:t>
      </w:r>
      <w:r w:rsidRPr="00700EA3" w:rsidR="00127122">
        <w:rPr>
          <w:szCs w:val="24"/>
          <w:lang w:eastAsia="en-GB"/>
        </w:rPr>
        <w:t xml:space="preserve"> et al.</w:t>
      </w:r>
      <w:r w:rsidRPr="00700EA3" w:rsidR="00127122">
        <w:rPr>
          <w:lang w:eastAsia="en-GB"/>
        </w:rPr>
        <w:t>,</w:t>
      </w:r>
      <w:r w:rsidRPr="00700EA3" w:rsidR="00127122">
        <w:rPr>
          <w:szCs w:val="24"/>
          <w:lang w:eastAsia="en-GB"/>
        </w:rPr>
        <w:t xml:space="preserve"> 2023</w:t>
      </w:r>
      <w:r w:rsidRPr="00700EA3">
        <w:rPr>
          <w:szCs w:val="24"/>
          <w:lang w:eastAsia="en-GB"/>
        </w:rPr>
        <w:t>). However</w:t>
      </w:r>
      <w:r w:rsidRPr="00700EA3" w:rsidR="006541B9">
        <w:rPr>
          <w:lang w:eastAsia="en-GB"/>
        </w:rPr>
        <w:t>,</w:t>
      </w:r>
      <w:r w:rsidRPr="00700EA3">
        <w:rPr>
          <w:szCs w:val="24"/>
          <w:lang w:eastAsia="en-GB"/>
        </w:rPr>
        <w:t xml:space="preserve"> whil</w:t>
      </w:r>
      <w:r w:rsidRPr="00700EA3" w:rsidR="003A63B6">
        <w:rPr>
          <w:szCs w:val="24"/>
          <w:lang w:eastAsia="en-GB"/>
        </w:rPr>
        <w:t>st</w:t>
      </w:r>
      <w:r w:rsidRPr="00700EA3">
        <w:rPr>
          <w:szCs w:val="24"/>
          <w:lang w:eastAsia="en-GB"/>
        </w:rPr>
        <w:t xml:space="preserve"> this </w:t>
      </w:r>
      <w:r w:rsidRPr="00700EA3" w:rsidR="00A13B32">
        <w:rPr>
          <w:szCs w:val="24"/>
          <w:lang w:eastAsia="en-GB"/>
        </w:rPr>
        <w:t xml:space="preserve">is a priority in the </w:t>
      </w:r>
      <w:r w:rsidRPr="00700EA3" w:rsidR="00E85C7B">
        <w:rPr>
          <w:szCs w:val="24"/>
          <w:lang w:eastAsia="en-GB"/>
        </w:rPr>
        <w:t>literature</w:t>
      </w:r>
      <w:r w:rsidRPr="00700EA3" w:rsidR="006541B9">
        <w:rPr>
          <w:lang w:eastAsia="en-GB"/>
        </w:rPr>
        <w:t>,</w:t>
      </w:r>
      <w:r w:rsidRPr="00700EA3">
        <w:rPr>
          <w:szCs w:val="24"/>
          <w:lang w:eastAsia="en-GB"/>
        </w:rPr>
        <w:t xml:space="preserve"> the present study reveals a gap between recognition and implementation. Participants incorporated skills development into their teaching practices</w:t>
      </w:r>
      <w:r w:rsidRPr="00700EA3" w:rsidR="006541B9">
        <w:rPr>
          <w:lang w:eastAsia="en-GB"/>
        </w:rPr>
        <w:t>,</w:t>
      </w:r>
      <w:r w:rsidRPr="00700EA3">
        <w:rPr>
          <w:szCs w:val="24"/>
          <w:lang w:eastAsia="en-GB"/>
        </w:rPr>
        <w:t xml:space="preserve"> but primarily within the constraints of existing curricula and workloads</w:t>
      </w:r>
      <w:r w:rsidRPr="00700EA3" w:rsidR="006541B9">
        <w:rPr>
          <w:lang w:eastAsia="en-GB"/>
        </w:rPr>
        <w:t>,</w:t>
      </w:r>
      <w:r w:rsidRPr="00700EA3">
        <w:rPr>
          <w:szCs w:val="24"/>
          <w:lang w:eastAsia="en-GB"/>
        </w:rPr>
        <w:t xml:space="preserve"> rather than through comprehensive redesign of teaching activities. </w:t>
      </w:r>
    </w:p>
    <w:p w:rsidRPr="00700EA3" w:rsidR="00396082" w:rsidP="00396082" w:rsidRDefault="00396082" w14:paraId="7A751698" w14:textId="77777777">
      <w:pPr>
        <w:pStyle w:val="Heading4"/>
        <w:spacing w:before="0" w:after="240"/>
        <w:rPr>
          <w:rFonts w:ascii="Arial" w:hAnsi="Arial" w:cs="Arial"/>
          <w:lang w:eastAsia="en-GB"/>
        </w:rPr>
      </w:pPr>
      <w:r w:rsidRPr="00700EA3">
        <w:rPr>
          <w:rFonts w:ascii="Arial" w:hAnsi="Arial" w:cs="Arial"/>
          <w:lang w:eastAsia="en-GB"/>
        </w:rPr>
        <w:t>Making implicit expectations explicit through assessment design</w:t>
      </w:r>
    </w:p>
    <w:p w:rsidRPr="00700EA3" w:rsidR="00396082" w:rsidP="00396082" w:rsidRDefault="00396082" w14:paraId="78F0AD71" w14:textId="6B7E8DBB">
      <w:pPr>
        <w:rPr>
          <w:szCs w:val="24"/>
          <w:lang w:eastAsia="en-GB"/>
        </w:rPr>
      </w:pPr>
      <w:r w:rsidRPr="00700EA3">
        <w:rPr>
          <w:szCs w:val="24"/>
          <w:lang w:eastAsia="en-GB"/>
        </w:rPr>
        <w:t>Participants identified the need for more detailed rubrics and module-level learning outcomes to produce digitally capable graduates. This finding supports previous research on the importance of aligning digital literacy with broader educational objectives (Austen et al.</w:t>
      </w:r>
      <w:r w:rsidRPr="00700EA3" w:rsidR="006541B9">
        <w:rPr>
          <w:lang w:eastAsia="en-GB"/>
        </w:rPr>
        <w:t>,</w:t>
      </w:r>
      <w:r w:rsidRPr="00700EA3">
        <w:rPr>
          <w:szCs w:val="24"/>
          <w:lang w:eastAsia="en-GB"/>
        </w:rPr>
        <w:t xml:space="preserve"> 2016) whilst expanding upon it by specifically highlighting assessment design as a key mechanism for embedding digital capabilities. The literature emphasised curriculum design importance</w:t>
      </w:r>
      <w:r w:rsidRPr="00700EA3" w:rsidR="006541B9">
        <w:rPr>
          <w:lang w:eastAsia="en-GB"/>
        </w:rPr>
        <w:t>,</w:t>
      </w:r>
      <w:r w:rsidRPr="00700EA3">
        <w:rPr>
          <w:szCs w:val="24"/>
          <w:lang w:eastAsia="en-GB"/>
        </w:rPr>
        <w:t xml:space="preserve"> but findings suggest that assessment criteria may be equally important in driving student engagement with digital skills development.</w:t>
      </w:r>
    </w:p>
    <w:p w:rsidRPr="00700EA3" w:rsidR="00396082" w:rsidP="00396082" w:rsidRDefault="00396082" w14:paraId="443ABB5E" w14:textId="68280451">
      <w:pPr>
        <w:rPr>
          <w:szCs w:val="24"/>
          <w:lang w:eastAsia="en-GB"/>
        </w:rPr>
      </w:pPr>
      <w:r w:rsidRPr="00700EA3">
        <w:rPr>
          <w:szCs w:val="24"/>
          <w:lang w:eastAsia="en-GB"/>
        </w:rPr>
        <w:t>The gap between implicit expectations and explicit assessment emerged as a significant barrier</w:t>
      </w:r>
      <w:r w:rsidRPr="00700EA3" w:rsidR="009C06C2">
        <w:rPr>
          <w:szCs w:val="24"/>
          <w:lang w:eastAsia="en-GB"/>
        </w:rPr>
        <w:t xml:space="preserve"> with</w:t>
      </w:r>
      <w:r w:rsidRPr="00700EA3">
        <w:rPr>
          <w:szCs w:val="24"/>
          <w:lang w:eastAsia="en-GB"/>
        </w:rPr>
        <w:t xml:space="preserve"> transferability beyond engineering education</w:t>
      </w:r>
      <w:r w:rsidRPr="00700EA3" w:rsidR="004E58C8">
        <w:rPr>
          <w:szCs w:val="24"/>
          <w:lang w:eastAsia="en-GB"/>
        </w:rPr>
        <w:t>.</w:t>
      </w:r>
      <w:r w:rsidRPr="00700EA3">
        <w:rPr>
          <w:szCs w:val="24"/>
          <w:lang w:eastAsia="en-GB"/>
        </w:rPr>
        <w:t xml:space="preserve"> The principle of making implicit expectations explicit through detailed assessment criteria </w:t>
      </w:r>
      <w:r w:rsidRPr="00700EA3" w:rsidR="00E407FF">
        <w:rPr>
          <w:szCs w:val="24"/>
          <w:lang w:eastAsia="en-GB"/>
        </w:rPr>
        <w:t xml:space="preserve">applies across contexts where students develop capabilities </w:t>
      </w:r>
      <w:r w:rsidRPr="00700EA3">
        <w:rPr>
          <w:szCs w:val="24"/>
          <w:lang w:eastAsia="en-GB"/>
        </w:rPr>
        <w:t>transcend</w:t>
      </w:r>
      <w:r w:rsidRPr="00700EA3" w:rsidR="00E407FF">
        <w:rPr>
          <w:szCs w:val="24"/>
          <w:lang w:eastAsia="en-GB"/>
        </w:rPr>
        <w:t>ing</w:t>
      </w:r>
      <w:r w:rsidRPr="00700EA3">
        <w:rPr>
          <w:szCs w:val="24"/>
          <w:lang w:eastAsia="en-GB"/>
        </w:rPr>
        <w:t xml:space="preserve"> traditional disciplinary boundaries.</w:t>
      </w:r>
    </w:p>
    <w:p w:rsidRPr="00700EA3" w:rsidR="00396082" w:rsidP="00396082" w:rsidRDefault="00E407FF" w14:paraId="1C32CD9B" w14:textId="4812B92D">
      <w:pPr>
        <w:rPr>
          <w:szCs w:val="24"/>
          <w:lang w:eastAsia="en-GB"/>
        </w:rPr>
      </w:pPr>
      <w:r w:rsidRPr="00700EA3">
        <w:rPr>
          <w:szCs w:val="24"/>
          <w:lang w:eastAsia="en-GB"/>
        </w:rPr>
        <w:t>A</w:t>
      </w:r>
      <w:r w:rsidRPr="00700EA3" w:rsidR="00396082">
        <w:rPr>
          <w:szCs w:val="24"/>
          <w:lang w:eastAsia="en-GB"/>
        </w:rPr>
        <w:t xml:space="preserve">ssessment rubrics must explicitly address both disciplinary knowledge and digital capabilities. </w:t>
      </w:r>
      <w:r w:rsidRPr="00700EA3" w:rsidR="00396082">
        <w:rPr>
          <w:lang w:eastAsia="en-GB"/>
        </w:rPr>
        <w:t>E</w:t>
      </w:r>
      <w:r w:rsidRPr="00700EA3" w:rsidR="00396082">
        <w:rPr>
          <w:szCs w:val="24"/>
          <w:lang w:eastAsia="en-GB"/>
        </w:rPr>
        <w:t xml:space="preserve">xplicit assessment criteria can reduce the contradiction between </w:t>
      </w:r>
      <w:r w:rsidRPr="00700EA3" w:rsidR="00B8016B">
        <w:rPr>
          <w:i/>
          <w:iCs/>
          <w:szCs w:val="24"/>
          <w:lang w:eastAsia="en-GB"/>
        </w:rPr>
        <w:t>Tool</w:t>
      </w:r>
      <w:r w:rsidRPr="00700EA3" w:rsidR="00396082">
        <w:rPr>
          <w:i/>
          <w:iCs/>
          <w:szCs w:val="24"/>
          <w:lang w:eastAsia="en-GB"/>
        </w:rPr>
        <w:t>s</w:t>
      </w:r>
      <w:r w:rsidRPr="00700EA3" w:rsidR="00396082">
        <w:rPr>
          <w:szCs w:val="24"/>
          <w:lang w:eastAsia="en-GB"/>
        </w:rPr>
        <w:t xml:space="preserve"> (rubrics) and </w:t>
      </w:r>
      <w:r w:rsidRPr="00700EA3" w:rsidR="00B8016B">
        <w:rPr>
          <w:i/>
          <w:iCs/>
          <w:szCs w:val="24"/>
          <w:lang w:eastAsia="en-GB"/>
        </w:rPr>
        <w:t>Object</w:t>
      </w:r>
      <w:r w:rsidRPr="00700EA3" w:rsidR="00396082">
        <w:rPr>
          <w:szCs w:val="24"/>
          <w:lang w:eastAsia="en-GB"/>
        </w:rPr>
        <w:t xml:space="preserve"> (capable graduates).</w:t>
      </w:r>
    </w:p>
    <w:p w:rsidRPr="00700EA3" w:rsidR="00396082" w:rsidP="00396082" w:rsidRDefault="00396082" w14:paraId="64067F95" w14:textId="77777777">
      <w:pPr>
        <w:pStyle w:val="Heading4"/>
        <w:spacing w:before="0" w:after="240"/>
        <w:rPr>
          <w:rFonts w:ascii="Arial" w:hAnsi="Arial" w:cs="Arial"/>
          <w:lang w:eastAsia="en-GB"/>
        </w:rPr>
      </w:pPr>
      <w:r w:rsidRPr="00700EA3">
        <w:rPr>
          <w:rFonts w:ascii="Arial" w:hAnsi="Arial" w:cs="Arial"/>
          <w:lang w:eastAsia="en-GB"/>
        </w:rPr>
        <w:t>Pragmatic adaptation to massification pressures</w:t>
      </w:r>
    </w:p>
    <w:p w:rsidRPr="00700EA3" w:rsidR="00396082" w:rsidP="00396082" w:rsidRDefault="00396082" w14:paraId="685973E2" w14:textId="42ADC1FF">
      <w:pPr>
        <w:rPr>
          <w:szCs w:val="24"/>
          <w:lang w:eastAsia="en-GB"/>
        </w:rPr>
      </w:pPr>
      <w:r w:rsidRPr="00700EA3">
        <w:rPr>
          <w:szCs w:val="24"/>
          <w:lang w:eastAsia="en-GB"/>
        </w:rPr>
        <w:t>The findings confirm previous research on the challenges of delivering personalised learning experiences in the context of increasing student numbers (Hartman &amp; Darab</w:t>
      </w:r>
      <w:r w:rsidRPr="00700EA3" w:rsidR="006541B9">
        <w:rPr>
          <w:lang w:eastAsia="en-GB"/>
        </w:rPr>
        <w:t>,</w:t>
      </w:r>
      <w:r w:rsidRPr="00700EA3">
        <w:rPr>
          <w:szCs w:val="24"/>
          <w:lang w:eastAsia="en-GB"/>
        </w:rPr>
        <w:t xml:space="preserve"> 2012). However</w:t>
      </w:r>
      <w:r w:rsidRPr="00700EA3" w:rsidR="006541B9">
        <w:rPr>
          <w:lang w:eastAsia="en-GB"/>
        </w:rPr>
        <w:t>,</w:t>
      </w:r>
      <w:r w:rsidRPr="00700EA3">
        <w:rPr>
          <w:szCs w:val="24"/>
          <w:lang w:eastAsia="en-GB"/>
        </w:rPr>
        <w:t xml:space="preserve"> the present study extends this understanding by highlighting how institutional investment in digital </w:t>
      </w:r>
      <w:r w:rsidRPr="00700EA3" w:rsidR="00B8016B">
        <w:rPr>
          <w:szCs w:val="24"/>
          <w:lang w:eastAsia="en-GB"/>
        </w:rPr>
        <w:t>tool</w:t>
      </w:r>
      <w:r w:rsidRPr="00700EA3">
        <w:rPr>
          <w:szCs w:val="24"/>
          <w:lang w:eastAsia="en-GB"/>
        </w:rPr>
        <w:t>s may remain underutilised due to limited awareness. This aligns with Gregory and Lodge</w:t>
      </w:r>
      <w:r w:rsidRPr="00700EA3" w:rsidR="00576850">
        <w:rPr>
          <w:lang w:eastAsia="en-GB"/>
        </w:rPr>
        <w:t>’</w:t>
      </w:r>
      <w:r w:rsidRPr="00700EA3">
        <w:rPr>
          <w:szCs w:val="24"/>
          <w:lang w:eastAsia="en-GB"/>
        </w:rPr>
        <w:t>s (2015) observations about discrepancies between institutional investment in digital resources and their effective implementation whil</w:t>
      </w:r>
      <w:r w:rsidRPr="00700EA3" w:rsidR="003A63B6">
        <w:rPr>
          <w:szCs w:val="24"/>
          <w:lang w:eastAsia="en-GB"/>
        </w:rPr>
        <w:t>st</w:t>
      </w:r>
      <w:r w:rsidRPr="00700EA3">
        <w:rPr>
          <w:szCs w:val="24"/>
          <w:lang w:eastAsia="en-GB"/>
        </w:rPr>
        <w:t xml:space="preserve"> adding nuance by identifying specific barriers to tool adoption within engineering disciplines.</w:t>
      </w:r>
    </w:p>
    <w:p w:rsidRPr="00700EA3" w:rsidR="00396082" w:rsidP="00396082" w:rsidRDefault="00F45D0B" w14:paraId="31F0F8A5" w14:textId="71D6489A">
      <w:pPr>
        <w:rPr>
          <w:szCs w:val="24"/>
          <w:lang w:eastAsia="en-GB"/>
        </w:rPr>
      </w:pPr>
      <w:r w:rsidRPr="00700EA3">
        <w:rPr>
          <w:szCs w:val="24"/>
          <w:lang w:eastAsia="en-GB"/>
        </w:rPr>
        <w:t xml:space="preserve">Participants demonstrated pragmatic adaptations to massification pressures, such as using recorded lectures and software tutorials for large cohorts. These strategies address teaching at scale whilst creating opportunities for students to develop digital capabilities through self-paced engagement with technical content, though they </w:t>
      </w:r>
      <w:r w:rsidRPr="00700EA3">
        <w:rPr>
          <w:szCs w:val="24"/>
          <w:lang w:eastAsia="en-GB"/>
        </w:rPr>
        <w:t>place the burden of innovation on individual staff rather than addressing systemic under-resourcing.</w:t>
      </w:r>
      <w:r w:rsidRPr="00700EA3" w:rsidR="0060735F">
        <w:rPr>
          <w:szCs w:val="24"/>
          <w:lang w:eastAsia="en-GB"/>
        </w:rPr>
        <w:t xml:space="preserve"> </w:t>
      </w:r>
      <w:r w:rsidRPr="00700EA3" w:rsidR="00396082">
        <w:rPr>
          <w:szCs w:val="24"/>
          <w:lang w:eastAsia="en-GB"/>
        </w:rPr>
        <w:t>Supporting digital capabilities development requires adequate staffing levels and resources.</w:t>
      </w:r>
    </w:p>
    <w:p w:rsidRPr="00700EA3" w:rsidR="00396082" w:rsidP="00396082" w:rsidRDefault="00396082" w14:paraId="047F8EF0" w14:textId="0D3D9585">
      <w:pPr>
        <w:pStyle w:val="Heading3"/>
        <w:spacing w:before="0" w:after="240"/>
        <w:rPr>
          <w:rFonts w:ascii="Arial" w:hAnsi="Arial" w:cs="Arial"/>
          <w:lang w:eastAsia="en-GB"/>
        </w:rPr>
      </w:pPr>
      <w:r w:rsidRPr="00700EA3">
        <w:rPr>
          <w:rFonts w:ascii="Arial" w:hAnsi="Arial" w:cs="Arial"/>
          <w:lang w:eastAsia="en-GB"/>
        </w:rPr>
        <w:t>RQ2: What tensions and contradictions do academics experience when attempting to integrate digital capabilities within their teaching activities?</w:t>
      </w:r>
    </w:p>
    <w:p w:rsidRPr="00700EA3" w:rsidR="00396082" w:rsidP="00396082" w:rsidRDefault="00A34861" w14:paraId="2C9B3B1F" w14:textId="5B66201C">
      <w:pPr>
        <w:rPr>
          <w:szCs w:val="24"/>
          <w:lang w:eastAsia="en-GB"/>
        </w:rPr>
      </w:pPr>
      <w:r w:rsidRPr="00700EA3">
        <w:rPr>
          <w:szCs w:val="24"/>
          <w:lang w:eastAsia="en-GB"/>
        </w:rPr>
        <w:t>A</w:t>
      </w:r>
      <w:r w:rsidRPr="00700EA3" w:rsidR="00396082">
        <w:rPr>
          <w:szCs w:val="24"/>
          <w:lang w:eastAsia="en-GB"/>
        </w:rPr>
        <w:t>cademics experience several significant tensions and contradictions when attempting to integrate digital capabilities within their teaching activities</w:t>
      </w:r>
      <w:r w:rsidRPr="00700EA3" w:rsidR="006541B9">
        <w:rPr>
          <w:lang w:eastAsia="en-GB"/>
        </w:rPr>
        <w:t>,</w:t>
      </w:r>
      <w:r w:rsidRPr="00700EA3" w:rsidR="00396082">
        <w:rPr>
          <w:szCs w:val="24"/>
          <w:lang w:eastAsia="en-GB"/>
        </w:rPr>
        <w:t xml:space="preserve"> as revealed through the interviews and subsequent Activity Theory analysis. The study identified both secondary contradictions (within the academics</w:t>
      </w:r>
      <w:r w:rsidRPr="00700EA3" w:rsidR="00576850">
        <w:rPr>
          <w:lang w:eastAsia="en-GB"/>
        </w:rPr>
        <w:t>’</w:t>
      </w:r>
      <w:r w:rsidRPr="00700EA3" w:rsidR="00396082">
        <w:rPr>
          <w:szCs w:val="24"/>
          <w:lang w:eastAsia="en-GB"/>
        </w:rPr>
        <w:t xml:space="preserve"> activity system) and quaternary contradictions (between the academics</w:t>
      </w:r>
      <w:r w:rsidRPr="00700EA3" w:rsidR="00576850">
        <w:rPr>
          <w:lang w:eastAsia="en-GB"/>
        </w:rPr>
        <w:t>’</w:t>
      </w:r>
      <w:r w:rsidRPr="00700EA3" w:rsidR="00396082">
        <w:rPr>
          <w:szCs w:val="24"/>
          <w:lang w:eastAsia="en-GB"/>
        </w:rPr>
        <w:t xml:space="preserve"> activity system and neighbouring systems</w:t>
      </w:r>
      <w:r w:rsidRPr="00700EA3" w:rsidR="006541B9">
        <w:rPr>
          <w:lang w:eastAsia="en-GB"/>
        </w:rPr>
        <w:t>,</w:t>
      </w:r>
      <w:r w:rsidRPr="00700EA3" w:rsidR="00396082">
        <w:rPr>
          <w:szCs w:val="24"/>
          <w:lang w:eastAsia="en-GB"/>
        </w:rPr>
        <w:t xml:space="preserve"> particularly management). These contradictions illuminate systemic barriers to effective digital capabilities development that extend beyond individual pedagogical choices.</w:t>
      </w:r>
    </w:p>
    <w:p w:rsidRPr="00700EA3" w:rsidR="00396082" w:rsidP="00396082" w:rsidRDefault="00396082" w14:paraId="5A37D500" w14:textId="77777777">
      <w:pPr>
        <w:pStyle w:val="Heading4"/>
        <w:spacing w:before="0" w:after="240"/>
        <w:rPr>
          <w:rFonts w:ascii="Arial" w:hAnsi="Arial" w:cs="Arial"/>
          <w:lang w:eastAsia="en-GB"/>
        </w:rPr>
      </w:pPr>
      <w:r w:rsidRPr="00700EA3">
        <w:rPr>
          <w:rFonts w:ascii="Arial" w:hAnsi="Arial" w:cs="Arial"/>
          <w:lang w:eastAsia="en-GB"/>
        </w:rPr>
        <w:t>The guidance paradox: autonomy versus support needs</w:t>
      </w:r>
    </w:p>
    <w:p w:rsidRPr="00700EA3" w:rsidR="00396082" w:rsidP="00396082" w:rsidRDefault="00396082" w14:paraId="2AF33871" w14:textId="4DCBEAE8">
      <w:pPr>
        <w:rPr>
          <w:szCs w:val="24"/>
          <w:lang w:eastAsia="en-GB"/>
        </w:rPr>
      </w:pPr>
      <w:r w:rsidRPr="00700EA3">
        <w:rPr>
          <w:szCs w:val="24"/>
          <w:lang w:eastAsia="en-GB"/>
        </w:rPr>
        <w:t>A significant finding was that academics expect clearer guidance on expectations from managers. This contrasts with much of the existing literature on academic autonomy</w:t>
      </w:r>
      <w:r w:rsidRPr="00700EA3" w:rsidR="006541B9">
        <w:rPr>
          <w:lang w:eastAsia="en-GB"/>
        </w:rPr>
        <w:t>,</w:t>
      </w:r>
      <w:r w:rsidRPr="00700EA3">
        <w:rPr>
          <w:szCs w:val="24"/>
          <w:lang w:eastAsia="en-GB"/>
        </w:rPr>
        <w:t xml:space="preserve"> which often emphasises academics</w:t>
      </w:r>
      <w:r w:rsidRPr="00700EA3" w:rsidR="00576850">
        <w:rPr>
          <w:lang w:eastAsia="en-GB"/>
        </w:rPr>
        <w:t>’</w:t>
      </w:r>
      <w:r w:rsidRPr="00700EA3">
        <w:rPr>
          <w:szCs w:val="24"/>
          <w:lang w:eastAsia="en-GB"/>
        </w:rPr>
        <w:t xml:space="preserve"> desire for independence in curriculum design and teaching methods (Dowling-Hetherington</w:t>
      </w:r>
      <w:r w:rsidRPr="00700EA3" w:rsidR="006541B9">
        <w:rPr>
          <w:lang w:eastAsia="en-GB"/>
        </w:rPr>
        <w:t>,</w:t>
      </w:r>
      <w:r w:rsidRPr="00700EA3">
        <w:rPr>
          <w:szCs w:val="24"/>
          <w:lang w:eastAsia="en-GB"/>
        </w:rPr>
        <w:t xml:space="preserve"> 2014; Vostal</w:t>
      </w:r>
      <w:r w:rsidRPr="00700EA3" w:rsidR="006541B9">
        <w:rPr>
          <w:lang w:eastAsia="en-GB"/>
        </w:rPr>
        <w:t>,</w:t>
      </w:r>
      <w:r w:rsidRPr="00700EA3">
        <w:rPr>
          <w:szCs w:val="24"/>
          <w:lang w:eastAsia="en-GB"/>
        </w:rPr>
        <w:t xml:space="preserve"> 2015). Whil</w:t>
      </w:r>
      <w:r w:rsidRPr="00700EA3" w:rsidR="003A63B6">
        <w:rPr>
          <w:szCs w:val="24"/>
          <w:lang w:eastAsia="en-GB"/>
        </w:rPr>
        <w:t>st</w:t>
      </w:r>
      <w:r w:rsidRPr="00700EA3">
        <w:rPr>
          <w:szCs w:val="24"/>
          <w:lang w:eastAsia="en-GB"/>
        </w:rPr>
        <w:t xml:space="preserve"> previous studies have focused on the loss of autonomy as a negative consequence of increased managerial control (Kinman &amp; Jones</w:t>
      </w:r>
      <w:r w:rsidRPr="00700EA3" w:rsidR="006541B9">
        <w:rPr>
          <w:lang w:eastAsia="en-GB"/>
        </w:rPr>
        <w:t>,</w:t>
      </w:r>
      <w:r w:rsidRPr="00700EA3">
        <w:rPr>
          <w:szCs w:val="24"/>
          <w:lang w:eastAsia="en-GB"/>
        </w:rPr>
        <w:t xml:space="preserve"> 20</w:t>
      </w:r>
      <w:r w:rsidRPr="00700EA3" w:rsidR="00182237">
        <w:rPr>
          <w:szCs w:val="24"/>
          <w:lang w:eastAsia="en-GB"/>
        </w:rPr>
        <w:t>03</w:t>
      </w:r>
      <w:r w:rsidRPr="00700EA3">
        <w:rPr>
          <w:szCs w:val="24"/>
          <w:lang w:eastAsia="en-GB"/>
        </w:rPr>
        <w:t>)</w:t>
      </w:r>
      <w:r w:rsidRPr="00700EA3" w:rsidR="006541B9">
        <w:rPr>
          <w:lang w:eastAsia="en-GB"/>
        </w:rPr>
        <w:t>,</w:t>
      </w:r>
      <w:r w:rsidRPr="00700EA3">
        <w:rPr>
          <w:szCs w:val="24"/>
          <w:lang w:eastAsia="en-GB"/>
        </w:rPr>
        <w:t xml:space="preserve"> participants in this study expressed a need for clearer direction</w:t>
      </w:r>
      <w:r w:rsidRPr="00700EA3" w:rsidR="006541B9">
        <w:rPr>
          <w:lang w:eastAsia="en-GB"/>
        </w:rPr>
        <w:t>,</w:t>
      </w:r>
      <w:r w:rsidRPr="00700EA3">
        <w:rPr>
          <w:szCs w:val="24"/>
          <w:lang w:eastAsia="en-GB"/>
        </w:rPr>
        <w:t xml:space="preserve"> particularly regarding digital capabilities integration.</w:t>
      </w:r>
    </w:p>
    <w:p w:rsidRPr="00700EA3" w:rsidR="00396082" w:rsidP="00396082" w:rsidRDefault="00396082" w14:paraId="4FC91FEA" w14:textId="13D530AE">
      <w:pPr>
        <w:rPr>
          <w:szCs w:val="24"/>
          <w:lang w:eastAsia="en-GB"/>
        </w:rPr>
      </w:pPr>
      <w:r w:rsidRPr="00700EA3">
        <w:rPr>
          <w:szCs w:val="24"/>
          <w:lang w:eastAsia="en-GB"/>
        </w:rPr>
        <w:t>This unexpected finding suggests that in contexts of workload intensification and competing priorities</w:t>
      </w:r>
      <w:r w:rsidRPr="00700EA3" w:rsidR="006541B9">
        <w:rPr>
          <w:lang w:eastAsia="en-GB"/>
        </w:rPr>
        <w:t>,</w:t>
      </w:r>
      <w:r w:rsidRPr="00700EA3">
        <w:rPr>
          <w:szCs w:val="24"/>
          <w:lang w:eastAsia="en-GB"/>
        </w:rPr>
        <w:t xml:space="preserve"> academics may prioritise efficiency and clarity over complete autonomy</w:t>
      </w:r>
      <w:r w:rsidRPr="00700EA3" w:rsidR="006541B9">
        <w:rPr>
          <w:lang w:eastAsia="en-GB"/>
        </w:rPr>
        <w:t>,</w:t>
      </w:r>
      <w:r w:rsidRPr="00700EA3">
        <w:rPr>
          <w:szCs w:val="24"/>
          <w:lang w:eastAsia="en-GB"/>
        </w:rPr>
        <w:t xml:space="preserve"> representing a potential shift in how academic freedom is conceptualised under current pressures. This finding extends existing understanding by highlighting how context shapes academic preferences regarding autonomy versus guidance. The literature on academic workload intensification has documented loss of autonomy as problematic (Dowling-Hetherington</w:t>
      </w:r>
      <w:r w:rsidRPr="00700EA3" w:rsidR="006541B9">
        <w:rPr>
          <w:lang w:eastAsia="en-GB"/>
        </w:rPr>
        <w:t>,</w:t>
      </w:r>
      <w:r w:rsidRPr="00700EA3">
        <w:rPr>
          <w:szCs w:val="24"/>
          <w:lang w:eastAsia="en-GB"/>
        </w:rPr>
        <w:t xml:space="preserve"> 2014; Kinman &amp; Jones</w:t>
      </w:r>
      <w:r w:rsidRPr="00700EA3" w:rsidR="006541B9">
        <w:rPr>
          <w:lang w:eastAsia="en-GB"/>
        </w:rPr>
        <w:t>,</w:t>
      </w:r>
      <w:r w:rsidRPr="00700EA3">
        <w:rPr>
          <w:szCs w:val="24"/>
          <w:lang w:eastAsia="en-GB"/>
        </w:rPr>
        <w:t xml:space="preserve"> 20</w:t>
      </w:r>
      <w:r w:rsidRPr="00700EA3" w:rsidR="00182237">
        <w:rPr>
          <w:szCs w:val="24"/>
          <w:lang w:eastAsia="en-GB"/>
        </w:rPr>
        <w:t>03</w:t>
      </w:r>
      <w:r w:rsidRPr="00700EA3">
        <w:rPr>
          <w:szCs w:val="24"/>
          <w:lang w:eastAsia="en-GB"/>
        </w:rPr>
        <w:t>)</w:t>
      </w:r>
      <w:r w:rsidRPr="00700EA3" w:rsidR="006541B9">
        <w:rPr>
          <w:lang w:eastAsia="en-GB"/>
        </w:rPr>
        <w:t>,</w:t>
      </w:r>
      <w:r w:rsidRPr="00700EA3">
        <w:rPr>
          <w:szCs w:val="24"/>
          <w:lang w:eastAsia="en-GB"/>
        </w:rPr>
        <w:t xml:space="preserve"> but this study reveals a more nuanced picture: academics may actively seek structured support when facing multiple</w:t>
      </w:r>
      <w:r w:rsidRPr="00700EA3" w:rsidR="006541B9">
        <w:rPr>
          <w:lang w:eastAsia="en-GB"/>
        </w:rPr>
        <w:t>,</w:t>
      </w:r>
      <w:r w:rsidRPr="00700EA3">
        <w:rPr>
          <w:szCs w:val="24"/>
          <w:lang w:eastAsia="en-GB"/>
        </w:rPr>
        <w:t xml:space="preserve"> competing demands.</w:t>
      </w:r>
    </w:p>
    <w:p w:rsidRPr="00700EA3" w:rsidR="00396082" w:rsidP="00396082" w:rsidRDefault="00396082" w14:paraId="71DA3E2E" w14:textId="23F8CC43">
      <w:pPr>
        <w:rPr>
          <w:szCs w:val="24"/>
          <w:lang w:eastAsia="en-GB"/>
        </w:rPr>
      </w:pPr>
      <w:r w:rsidRPr="00700EA3">
        <w:rPr>
          <w:szCs w:val="24"/>
          <w:lang w:eastAsia="en-GB"/>
        </w:rPr>
        <w:t xml:space="preserve">The transferability of this finding warrants careful consideration. The guidance-seeking behaviour may be most applicable in contexts where: (1) academics face workload intensification alongside multiple curriculum requirements; (2) there are complex external regulatory frameworks (such as professional accreditation requirements); and (3) institutional structures create distance between strategic decision-making and teaching delivery. </w:t>
      </w:r>
    </w:p>
    <w:p w:rsidRPr="00700EA3" w:rsidR="00396082" w:rsidP="00396082" w:rsidRDefault="00396082" w14:paraId="5C90534F" w14:textId="77777777">
      <w:pPr>
        <w:pStyle w:val="Heading4"/>
        <w:spacing w:before="0" w:after="240"/>
        <w:rPr>
          <w:rFonts w:ascii="Arial" w:hAnsi="Arial" w:cs="Arial"/>
          <w:lang w:eastAsia="en-GB"/>
        </w:rPr>
      </w:pPr>
      <w:r w:rsidRPr="00700EA3">
        <w:rPr>
          <w:rFonts w:ascii="Arial" w:hAnsi="Arial" w:cs="Arial"/>
          <w:lang w:eastAsia="en-GB"/>
        </w:rPr>
        <w:t>Structural tensions of workload intensification and massification</w:t>
      </w:r>
    </w:p>
    <w:p w:rsidRPr="00700EA3" w:rsidR="00396082" w:rsidP="00396082" w:rsidRDefault="00396082" w14:paraId="27D8ED6B" w14:textId="5B20B4E5">
      <w:pPr>
        <w:rPr>
          <w:szCs w:val="24"/>
          <w:lang w:eastAsia="en-GB"/>
        </w:rPr>
      </w:pPr>
      <w:r w:rsidRPr="00700EA3">
        <w:rPr>
          <w:szCs w:val="24"/>
          <w:lang w:eastAsia="en-GB"/>
        </w:rPr>
        <w:t>The study corroborates extensive literature on workload intensification and the massification of HE (Hartman &amp; Darab</w:t>
      </w:r>
      <w:r w:rsidRPr="00700EA3" w:rsidR="006541B9">
        <w:rPr>
          <w:lang w:eastAsia="en-GB"/>
        </w:rPr>
        <w:t>,</w:t>
      </w:r>
      <w:r w:rsidRPr="00700EA3">
        <w:rPr>
          <w:szCs w:val="24"/>
          <w:lang w:eastAsia="en-GB"/>
        </w:rPr>
        <w:t xml:space="preserve"> 2012; Kinman &amp; Jones</w:t>
      </w:r>
      <w:r w:rsidRPr="00700EA3" w:rsidR="006541B9">
        <w:rPr>
          <w:lang w:eastAsia="en-GB"/>
        </w:rPr>
        <w:t>,</w:t>
      </w:r>
      <w:r w:rsidRPr="00700EA3">
        <w:rPr>
          <w:szCs w:val="24"/>
          <w:lang w:eastAsia="en-GB"/>
        </w:rPr>
        <w:t xml:space="preserve"> 20</w:t>
      </w:r>
      <w:r w:rsidRPr="00700EA3" w:rsidR="00182237">
        <w:rPr>
          <w:szCs w:val="24"/>
          <w:lang w:eastAsia="en-GB"/>
        </w:rPr>
        <w:t>03</w:t>
      </w:r>
      <w:r w:rsidRPr="00700EA3">
        <w:rPr>
          <w:szCs w:val="24"/>
          <w:lang w:eastAsia="en-GB"/>
        </w:rPr>
        <w:t>)</w:t>
      </w:r>
      <w:r w:rsidRPr="00700EA3" w:rsidR="006541B9">
        <w:rPr>
          <w:lang w:eastAsia="en-GB"/>
        </w:rPr>
        <w:t>,</w:t>
      </w:r>
      <w:r w:rsidRPr="00700EA3">
        <w:rPr>
          <w:szCs w:val="24"/>
          <w:lang w:eastAsia="en-GB"/>
        </w:rPr>
        <w:t xml:space="preserve"> demonstrating how these factors continue to impact academics</w:t>
      </w:r>
      <w:r w:rsidRPr="00700EA3" w:rsidR="00576850">
        <w:rPr>
          <w:lang w:eastAsia="en-GB"/>
        </w:rPr>
        <w:t>’</w:t>
      </w:r>
      <w:r w:rsidRPr="00700EA3">
        <w:rPr>
          <w:szCs w:val="24"/>
          <w:lang w:eastAsia="en-GB"/>
        </w:rPr>
        <w:t xml:space="preserve"> capacity to engage with redesigning teaching activities. The present study extends this research by drawing explicit connections between these broader institutional pressures and specific challenges in digital capabilities integration.</w:t>
      </w:r>
    </w:p>
    <w:p w:rsidRPr="00700EA3" w:rsidR="00396082" w:rsidP="00396082" w:rsidRDefault="00A4094B" w14:paraId="007D724E" w14:textId="130EBC19">
      <w:pPr>
        <w:rPr>
          <w:szCs w:val="24"/>
          <w:lang w:eastAsia="en-GB"/>
        </w:rPr>
      </w:pPr>
      <w:r w:rsidRPr="00700EA3">
        <w:rPr>
          <w:szCs w:val="24"/>
          <w:lang w:eastAsia="en-GB"/>
        </w:rPr>
        <w:t>Participants noted that</w:t>
      </w:r>
      <w:r w:rsidRPr="00700EA3" w:rsidR="00396082">
        <w:rPr>
          <w:szCs w:val="24"/>
          <w:lang w:eastAsia="en-GB"/>
        </w:rPr>
        <w:t xml:space="preserve"> larger and more diverse cohorts creat</w:t>
      </w:r>
      <w:r w:rsidRPr="00700EA3">
        <w:rPr>
          <w:szCs w:val="24"/>
          <w:lang w:eastAsia="en-GB"/>
        </w:rPr>
        <w:t>e</w:t>
      </w:r>
      <w:r w:rsidRPr="00700EA3" w:rsidR="00396082">
        <w:rPr>
          <w:szCs w:val="24"/>
          <w:lang w:eastAsia="en-GB"/>
        </w:rPr>
        <w:t xml:space="preserve"> additional tensions. They discussed the benefits and contradictions of having a </w:t>
      </w:r>
      <w:r w:rsidRPr="00700EA3" w:rsidR="008C0813">
        <w:rPr>
          <w:szCs w:val="24"/>
          <w:lang w:eastAsia="en-GB"/>
        </w:rPr>
        <w:t>f</w:t>
      </w:r>
      <w:r w:rsidRPr="00700EA3" w:rsidR="00396082">
        <w:rPr>
          <w:szCs w:val="24"/>
          <w:lang w:eastAsia="en-GB"/>
        </w:rPr>
        <w:t xml:space="preserve">oundation </w:t>
      </w:r>
      <w:r w:rsidRPr="00700EA3" w:rsidR="008C0813">
        <w:rPr>
          <w:szCs w:val="24"/>
          <w:lang w:eastAsia="en-GB"/>
        </w:rPr>
        <w:t>y</w:t>
      </w:r>
      <w:r w:rsidRPr="00700EA3" w:rsidR="00396082">
        <w:rPr>
          <w:szCs w:val="24"/>
          <w:lang w:eastAsia="en-GB"/>
        </w:rPr>
        <w:t xml:space="preserve">ear – these students develop the digital competencies required for students in </w:t>
      </w:r>
      <w:r w:rsidRPr="00700EA3" w:rsidR="00EA0303">
        <w:rPr>
          <w:szCs w:val="24"/>
          <w:lang w:eastAsia="en-GB"/>
        </w:rPr>
        <w:t>HE but</w:t>
      </w:r>
      <w:r w:rsidRPr="00700EA3" w:rsidR="00396082">
        <w:rPr>
          <w:szCs w:val="24"/>
          <w:lang w:eastAsia="en-GB"/>
        </w:rPr>
        <w:t xml:space="preserve"> may not have such in-depth subject knowledge as other direct entrants</w:t>
      </w:r>
      <w:r w:rsidRPr="00700EA3" w:rsidR="006541B9">
        <w:rPr>
          <w:lang w:eastAsia="en-GB"/>
        </w:rPr>
        <w:t>,</w:t>
      </w:r>
      <w:r w:rsidRPr="00700EA3" w:rsidR="00396082">
        <w:rPr>
          <w:szCs w:val="24"/>
          <w:lang w:eastAsia="en-GB"/>
        </w:rPr>
        <w:t xml:space="preserve"> creating tensions in teaching approach across different student groups.</w:t>
      </w:r>
    </w:p>
    <w:p w:rsidRPr="00700EA3" w:rsidR="00396082" w:rsidP="00396082" w:rsidRDefault="00AD2A27" w14:paraId="6796BC80" w14:textId="5EF9A80C">
      <w:pPr>
        <w:rPr>
          <w:szCs w:val="24"/>
          <w:lang w:eastAsia="en-GB"/>
        </w:rPr>
      </w:pPr>
      <w:r w:rsidRPr="00700EA3">
        <w:rPr>
          <w:szCs w:val="24"/>
          <w:lang w:eastAsia="en-GB"/>
        </w:rPr>
        <w:t>S</w:t>
      </w:r>
      <w:r w:rsidRPr="00700EA3" w:rsidR="00396082">
        <w:rPr>
          <w:szCs w:val="24"/>
          <w:lang w:eastAsia="en-GB"/>
        </w:rPr>
        <w:t>ome participants experienced tensions between the need for their own professional development in digital tools and pedagogical innovation</w:t>
      </w:r>
      <w:r w:rsidRPr="00700EA3" w:rsidR="006541B9">
        <w:rPr>
          <w:lang w:eastAsia="en-GB"/>
        </w:rPr>
        <w:t>,</w:t>
      </w:r>
      <w:r w:rsidRPr="00700EA3" w:rsidR="00396082">
        <w:rPr>
          <w:szCs w:val="24"/>
          <w:lang w:eastAsia="en-GB"/>
        </w:rPr>
        <w:t xml:space="preserve"> and the reality of limited time and resources. They described a tension between their responsibilities as educators and student autonomy</w:t>
      </w:r>
      <w:r w:rsidRPr="00700EA3" w:rsidR="006541B9">
        <w:rPr>
          <w:lang w:eastAsia="en-GB"/>
        </w:rPr>
        <w:t>,</w:t>
      </w:r>
      <w:r w:rsidRPr="00700EA3" w:rsidR="00396082">
        <w:rPr>
          <w:szCs w:val="24"/>
          <w:lang w:eastAsia="en-GB"/>
        </w:rPr>
        <w:t xml:space="preserve"> feeling that students needed to take more responsibility for their own development by responding to feedback.</w:t>
      </w:r>
    </w:p>
    <w:p w:rsidRPr="00700EA3" w:rsidR="00396082" w:rsidP="00396082" w:rsidRDefault="00396082" w14:paraId="1CCA741D" w14:textId="578B7AAA">
      <w:pPr>
        <w:rPr>
          <w:szCs w:val="24"/>
          <w:lang w:eastAsia="en-GB"/>
        </w:rPr>
      </w:pPr>
      <w:r w:rsidRPr="00700EA3">
        <w:rPr>
          <w:szCs w:val="24"/>
          <w:lang w:eastAsia="en-GB"/>
        </w:rPr>
        <w:t>This study</w:t>
      </w:r>
      <w:r w:rsidRPr="00700EA3" w:rsidR="00576850">
        <w:rPr>
          <w:lang w:eastAsia="en-GB"/>
        </w:rPr>
        <w:t>’</w:t>
      </w:r>
      <w:r w:rsidRPr="00700EA3">
        <w:rPr>
          <w:szCs w:val="24"/>
          <w:lang w:eastAsia="en-GB"/>
        </w:rPr>
        <w:t>s contribution lies in explicitly mapping connections between the massification of HE</w:t>
      </w:r>
      <w:r w:rsidRPr="00700EA3" w:rsidR="006541B9">
        <w:rPr>
          <w:lang w:eastAsia="en-GB"/>
        </w:rPr>
        <w:t>,</w:t>
      </w:r>
      <w:r w:rsidRPr="00700EA3">
        <w:rPr>
          <w:szCs w:val="24"/>
          <w:lang w:eastAsia="en-GB"/>
        </w:rPr>
        <w:t xml:space="preserve"> workload intensification</w:t>
      </w:r>
      <w:r w:rsidRPr="00700EA3" w:rsidR="006541B9">
        <w:rPr>
          <w:lang w:eastAsia="en-GB"/>
        </w:rPr>
        <w:t>,</w:t>
      </w:r>
      <w:r w:rsidRPr="00700EA3">
        <w:rPr>
          <w:szCs w:val="24"/>
          <w:lang w:eastAsia="en-GB"/>
        </w:rPr>
        <w:t xml:space="preserve"> and development of students</w:t>
      </w:r>
      <w:r w:rsidRPr="00700EA3" w:rsidR="00576850">
        <w:rPr>
          <w:lang w:eastAsia="en-GB"/>
        </w:rPr>
        <w:t>’</w:t>
      </w:r>
      <w:r w:rsidRPr="00700EA3">
        <w:rPr>
          <w:szCs w:val="24"/>
          <w:lang w:eastAsia="en-GB"/>
        </w:rPr>
        <w:t xml:space="preserve"> digital capabilities. The findings suggest that a holistic approach is needed</w:t>
      </w:r>
      <w:r w:rsidRPr="00700EA3" w:rsidR="006541B9">
        <w:rPr>
          <w:lang w:eastAsia="en-GB"/>
        </w:rPr>
        <w:t>,</w:t>
      </w:r>
      <w:r w:rsidRPr="00700EA3">
        <w:rPr>
          <w:szCs w:val="24"/>
          <w:lang w:eastAsia="en-GB"/>
        </w:rPr>
        <w:t xml:space="preserve"> one that integrates clear institutional strategies</w:t>
      </w:r>
      <w:r w:rsidRPr="00700EA3" w:rsidR="006541B9">
        <w:rPr>
          <w:lang w:eastAsia="en-GB"/>
        </w:rPr>
        <w:t>,</w:t>
      </w:r>
      <w:r w:rsidRPr="00700EA3">
        <w:rPr>
          <w:szCs w:val="24"/>
          <w:lang w:eastAsia="en-GB"/>
        </w:rPr>
        <w:t xml:space="preserve"> robust support mechanisms</w:t>
      </w:r>
      <w:r w:rsidRPr="00700EA3" w:rsidR="006541B9">
        <w:rPr>
          <w:lang w:eastAsia="en-GB"/>
        </w:rPr>
        <w:t>,</w:t>
      </w:r>
      <w:r w:rsidRPr="00700EA3">
        <w:rPr>
          <w:szCs w:val="24"/>
          <w:lang w:eastAsia="en-GB"/>
        </w:rPr>
        <w:t xml:space="preserve"> and enhanced resource allocation whilst acknowledging the complex interplay between workload pressures</w:t>
      </w:r>
      <w:r w:rsidRPr="00700EA3" w:rsidR="006541B9">
        <w:rPr>
          <w:lang w:eastAsia="en-GB"/>
        </w:rPr>
        <w:t>,</w:t>
      </w:r>
      <w:r w:rsidRPr="00700EA3">
        <w:rPr>
          <w:szCs w:val="24"/>
          <w:lang w:eastAsia="en-GB"/>
        </w:rPr>
        <w:t xml:space="preserve"> teaching expectations</w:t>
      </w:r>
      <w:r w:rsidRPr="00700EA3" w:rsidR="006541B9">
        <w:rPr>
          <w:lang w:eastAsia="en-GB"/>
        </w:rPr>
        <w:t>,</w:t>
      </w:r>
      <w:r w:rsidRPr="00700EA3">
        <w:rPr>
          <w:szCs w:val="24"/>
          <w:lang w:eastAsia="en-GB"/>
        </w:rPr>
        <w:t xml:space="preserve"> and student needs.</w:t>
      </w:r>
    </w:p>
    <w:p w:rsidRPr="00700EA3" w:rsidR="00396082" w:rsidP="00396082" w:rsidRDefault="00396082" w14:paraId="1DD533E9" w14:textId="77777777">
      <w:pPr>
        <w:pStyle w:val="Heading4"/>
        <w:spacing w:before="0" w:after="240"/>
        <w:rPr>
          <w:rFonts w:ascii="Arial" w:hAnsi="Arial" w:cs="Arial"/>
          <w:lang w:eastAsia="en-GB"/>
        </w:rPr>
      </w:pPr>
      <w:r w:rsidRPr="00700EA3">
        <w:rPr>
          <w:rFonts w:ascii="Arial" w:hAnsi="Arial" w:cs="Arial"/>
          <w:lang w:eastAsia="en-GB"/>
        </w:rPr>
        <w:t>Synthesising the contradictions: systemic barriers to digital capabilities development</w:t>
      </w:r>
    </w:p>
    <w:p w:rsidRPr="00700EA3" w:rsidR="00396082" w:rsidP="00396082" w:rsidRDefault="00396082" w14:paraId="17352E0A" w14:textId="63C00A3D">
      <w:pPr>
        <w:rPr>
          <w:szCs w:val="24"/>
          <w:lang w:eastAsia="en-GB"/>
        </w:rPr>
      </w:pPr>
      <w:r w:rsidRPr="00700EA3">
        <w:rPr>
          <w:szCs w:val="24"/>
          <w:lang w:eastAsia="en-GB"/>
        </w:rPr>
        <w:t>The various contradictions identified – from guidance-seeking behaviours to workload pressures to assessment clarity – operate as interconnected elements within a complex activity system. The quaternary contradictions between the academics</w:t>
      </w:r>
      <w:r w:rsidRPr="00700EA3" w:rsidR="00576850">
        <w:rPr>
          <w:lang w:eastAsia="en-GB"/>
        </w:rPr>
        <w:t>’</w:t>
      </w:r>
      <w:r w:rsidRPr="00700EA3">
        <w:rPr>
          <w:szCs w:val="24"/>
          <w:lang w:eastAsia="en-GB"/>
        </w:rPr>
        <w:t xml:space="preserve"> activity system and the management activity system are significant</w:t>
      </w:r>
      <w:r w:rsidRPr="00700EA3" w:rsidR="006541B9">
        <w:rPr>
          <w:lang w:eastAsia="en-GB"/>
        </w:rPr>
        <w:t>,</w:t>
      </w:r>
      <w:r w:rsidRPr="00700EA3">
        <w:rPr>
          <w:szCs w:val="24"/>
          <w:lang w:eastAsia="en-GB"/>
        </w:rPr>
        <w:t xml:space="preserve"> as they reveal fundamental misalignments in </w:t>
      </w:r>
      <w:r w:rsidRPr="00700EA3" w:rsidR="00494EA1">
        <w:rPr>
          <w:i/>
          <w:iCs/>
          <w:szCs w:val="24"/>
          <w:lang w:eastAsia="en-GB"/>
        </w:rPr>
        <w:t>O</w:t>
      </w:r>
      <w:r w:rsidRPr="00700EA3">
        <w:rPr>
          <w:i/>
          <w:iCs/>
          <w:szCs w:val="24"/>
          <w:lang w:eastAsia="en-GB"/>
        </w:rPr>
        <w:t>bject</w:t>
      </w:r>
      <w:r w:rsidRPr="00700EA3" w:rsidR="006541B9">
        <w:rPr>
          <w:lang w:eastAsia="en-GB"/>
        </w:rPr>
        <w:t>,</w:t>
      </w:r>
      <w:r w:rsidRPr="00700EA3">
        <w:rPr>
          <w:szCs w:val="24"/>
          <w:lang w:eastAsia="en-GB"/>
        </w:rPr>
        <w:t xml:space="preserve"> </w:t>
      </w:r>
      <w:r w:rsidRPr="00700EA3" w:rsidR="00B8016B">
        <w:rPr>
          <w:i/>
          <w:iCs/>
          <w:szCs w:val="24"/>
          <w:lang w:eastAsia="en-GB"/>
        </w:rPr>
        <w:t>Rules</w:t>
      </w:r>
      <w:r w:rsidRPr="00700EA3" w:rsidR="006541B9">
        <w:rPr>
          <w:lang w:eastAsia="en-GB"/>
        </w:rPr>
        <w:t>,</w:t>
      </w:r>
      <w:r w:rsidRPr="00700EA3">
        <w:rPr>
          <w:szCs w:val="24"/>
          <w:lang w:eastAsia="en-GB"/>
        </w:rPr>
        <w:t xml:space="preserve"> and </w:t>
      </w:r>
      <w:r w:rsidRPr="00700EA3" w:rsidR="00B8016B">
        <w:rPr>
          <w:i/>
          <w:iCs/>
          <w:szCs w:val="24"/>
          <w:lang w:eastAsia="en-GB"/>
        </w:rPr>
        <w:t>Division of Labour</w:t>
      </w:r>
      <w:r w:rsidRPr="00700EA3">
        <w:rPr>
          <w:szCs w:val="24"/>
          <w:lang w:eastAsia="en-GB"/>
        </w:rPr>
        <w:t xml:space="preserve"> that cannot be resolved through individual pedagogical adaptations alone. </w:t>
      </w:r>
      <w:r w:rsidRPr="00700EA3" w:rsidR="009A7125">
        <w:rPr>
          <w:szCs w:val="24"/>
          <w:lang w:eastAsia="en-GB"/>
        </w:rPr>
        <w:t>E</w:t>
      </w:r>
      <w:r w:rsidRPr="00700EA3">
        <w:rPr>
          <w:szCs w:val="24"/>
          <w:lang w:eastAsia="en-GB"/>
        </w:rPr>
        <w:t>ffective digital capabilities integration requires systemic change addressing institutional structures</w:t>
      </w:r>
      <w:r w:rsidRPr="00700EA3" w:rsidR="006541B9">
        <w:rPr>
          <w:lang w:eastAsia="en-GB"/>
        </w:rPr>
        <w:t>,</w:t>
      </w:r>
      <w:r w:rsidRPr="00700EA3">
        <w:rPr>
          <w:szCs w:val="24"/>
          <w:lang w:eastAsia="en-GB"/>
        </w:rPr>
        <w:t xml:space="preserve"> resource allocation</w:t>
      </w:r>
      <w:r w:rsidRPr="00700EA3" w:rsidR="006541B9">
        <w:rPr>
          <w:lang w:eastAsia="en-GB"/>
        </w:rPr>
        <w:t>,</w:t>
      </w:r>
      <w:r w:rsidRPr="00700EA3">
        <w:rPr>
          <w:szCs w:val="24"/>
          <w:lang w:eastAsia="en-GB"/>
        </w:rPr>
        <w:t xml:space="preserve"> and communication mechanisms</w:t>
      </w:r>
      <w:r w:rsidRPr="00700EA3" w:rsidR="006541B9">
        <w:rPr>
          <w:lang w:eastAsia="en-GB"/>
        </w:rPr>
        <w:t>,</w:t>
      </w:r>
      <w:r w:rsidRPr="00700EA3">
        <w:rPr>
          <w:szCs w:val="24"/>
          <w:lang w:eastAsia="en-GB"/>
        </w:rPr>
        <w:t xml:space="preserve"> rather than placing responsibility solely on individual academics to innovate within increasingly constrained conditions.</w:t>
      </w:r>
    </w:p>
    <w:p w:rsidRPr="00700EA3" w:rsidR="00396082" w:rsidP="00396082" w:rsidRDefault="00396082" w14:paraId="6E33F88B" w14:textId="77777777">
      <w:pPr>
        <w:pStyle w:val="Heading3"/>
        <w:spacing w:before="0" w:after="240"/>
        <w:rPr>
          <w:rFonts w:ascii="Arial" w:hAnsi="Arial" w:cs="Arial"/>
          <w:lang w:eastAsia="en-GB"/>
        </w:rPr>
      </w:pPr>
      <w:r w:rsidRPr="00700EA3">
        <w:rPr>
          <w:rFonts w:ascii="Arial" w:hAnsi="Arial" w:cs="Arial"/>
          <w:lang w:eastAsia="en-GB"/>
        </w:rPr>
        <w:t>Transferability of findings</w:t>
      </w:r>
    </w:p>
    <w:p w:rsidRPr="00700EA3" w:rsidR="00396082" w:rsidP="00396082" w:rsidRDefault="00396082" w14:paraId="5AD2CE34" w14:textId="390416B5">
      <w:pPr>
        <w:rPr>
          <w:szCs w:val="24"/>
          <w:lang w:eastAsia="en-GB"/>
        </w:rPr>
      </w:pPr>
      <w:r w:rsidRPr="00700EA3">
        <w:rPr>
          <w:szCs w:val="24"/>
          <w:lang w:eastAsia="en-GB"/>
        </w:rPr>
        <w:t>Whil</w:t>
      </w:r>
      <w:r w:rsidRPr="00700EA3" w:rsidR="003A63B6">
        <w:rPr>
          <w:szCs w:val="24"/>
          <w:lang w:eastAsia="en-GB"/>
        </w:rPr>
        <w:t>st</w:t>
      </w:r>
      <w:r w:rsidRPr="00700EA3">
        <w:rPr>
          <w:szCs w:val="24"/>
          <w:lang w:eastAsia="en-GB"/>
        </w:rPr>
        <w:t xml:space="preserve"> this study focused on engineering education at a single UK university</w:t>
      </w:r>
      <w:r w:rsidRPr="00700EA3" w:rsidR="006541B9">
        <w:rPr>
          <w:lang w:eastAsia="en-GB"/>
        </w:rPr>
        <w:t>,</w:t>
      </w:r>
      <w:r w:rsidRPr="00700EA3">
        <w:rPr>
          <w:szCs w:val="24"/>
          <w:lang w:eastAsia="en-GB"/>
        </w:rPr>
        <w:t xml:space="preserve"> the findings have transferability to other contexts through several mechanisms</w:t>
      </w:r>
      <w:r w:rsidRPr="00700EA3" w:rsidR="00AD18F4">
        <w:rPr>
          <w:szCs w:val="24"/>
          <w:lang w:eastAsia="en-GB"/>
        </w:rPr>
        <w:t>, though the extent of transferability varies depending on whether the contextual features are common to curriculum change generally or specific to digital capabilities development</w:t>
      </w:r>
      <w:r w:rsidRPr="00700EA3">
        <w:rPr>
          <w:szCs w:val="24"/>
          <w:lang w:eastAsia="en-GB"/>
        </w:rPr>
        <w:t>. The identification of tensions between workload intensification and curriculum development likely applies across disciplines facing similar massification pressures</w:t>
      </w:r>
      <w:r w:rsidRPr="00700EA3" w:rsidR="006541B9">
        <w:rPr>
          <w:lang w:eastAsia="en-GB"/>
        </w:rPr>
        <w:t>,</w:t>
      </w:r>
      <w:r w:rsidRPr="00700EA3">
        <w:rPr>
          <w:szCs w:val="24"/>
          <w:lang w:eastAsia="en-GB"/>
        </w:rPr>
        <w:t xml:space="preserve"> particularly those with technical or professional components requiring regular updates to remain current.</w:t>
      </w:r>
    </w:p>
    <w:p w:rsidRPr="00700EA3" w:rsidR="00396082" w:rsidP="00396082" w:rsidRDefault="00396082" w14:paraId="643D7555" w14:textId="3FC9ED6F">
      <w:pPr>
        <w:rPr>
          <w:szCs w:val="24"/>
          <w:lang w:eastAsia="en-GB"/>
        </w:rPr>
      </w:pPr>
      <w:r w:rsidRPr="00700EA3">
        <w:rPr>
          <w:szCs w:val="24"/>
          <w:lang w:eastAsia="en-GB"/>
        </w:rPr>
        <w:t>The contradictions between management expectations and academic implementation illuminate power dynamics that transcend disciplinary boundaries</w:t>
      </w:r>
      <w:r w:rsidRPr="00700EA3" w:rsidR="006541B9">
        <w:rPr>
          <w:lang w:eastAsia="en-GB"/>
        </w:rPr>
        <w:t>,</w:t>
      </w:r>
      <w:r w:rsidRPr="00700EA3">
        <w:rPr>
          <w:szCs w:val="24"/>
          <w:lang w:eastAsia="en-GB"/>
        </w:rPr>
        <w:t xml:space="preserve"> suggesting that the communication patterns identified here may operate similarly in other faculties and institutions. The methodology employed – using Activity Theory to analyse contradictions within teaching systems – provides a portable analytical approach that researchers could apply in diverse educational settings to uncover similar tensions.</w:t>
      </w:r>
    </w:p>
    <w:p w:rsidRPr="00700EA3" w:rsidR="00396082" w:rsidP="00396082" w:rsidRDefault="00396082" w14:paraId="24CB32EB" w14:textId="39381624">
      <w:pPr>
        <w:rPr>
          <w:szCs w:val="24"/>
          <w:lang w:eastAsia="en-GB"/>
        </w:rPr>
      </w:pPr>
      <w:r w:rsidRPr="00700EA3">
        <w:rPr>
          <w:szCs w:val="24"/>
          <w:lang w:eastAsia="en-GB"/>
        </w:rPr>
        <w:t xml:space="preserve">The findings may be particularly transferable to other STEM disciplines where digital capabilities are similarly embedded within disciplinary practice rather than taught as standalone skills. </w:t>
      </w:r>
      <w:r w:rsidRPr="00700EA3" w:rsidR="009A7125">
        <w:rPr>
          <w:szCs w:val="24"/>
          <w:lang w:eastAsia="en-GB"/>
        </w:rPr>
        <w:t>T</w:t>
      </w:r>
      <w:r w:rsidRPr="00700EA3">
        <w:rPr>
          <w:szCs w:val="24"/>
          <w:lang w:eastAsia="en-GB"/>
        </w:rPr>
        <w:t xml:space="preserve">he identified need for detailed assessment rubrics that make </w:t>
      </w:r>
      <w:r w:rsidRPr="00700EA3">
        <w:rPr>
          <w:szCs w:val="24"/>
          <w:lang w:eastAsia="en-GB"/>
        </w:rPr>
        <w:t>implicit expectations explicit represents a principle that could be productively applied across various educational contexts</w:t>
      </w:r>
      <w:r w:rsidRPr="00700EA3" w:rsidR="006541B9">
        <w:rPr>
          <w:lang w:eastAsia="en-GB"/>
        </w:rPr>
        <w:t>,</w:t>
      </w:r>
      <w:r w:rsidRPr="00700EA3">
        <w:rPr>
          <w:szCs w:val="24"/>
          <w:lang w:eastAsia="en-GB"/>
        </w:rPr>
        <w:t xml:space="preserve"> regardless of discipline or institutional setting.</w:t>
      </w:r>
    </w:p>
    <w:p w:rsidRPr="00700EA3" w:rsidR="00396082" w:rsidP="00396082" w:rsidRDefault="00867CE3" w14:paraId="226D3093" w14:textId="5C10A80C">
      <w:pPr>
        <w:rPr>
          <w:szCs w:val="24"/>
          <w:lang w:eastAsia="en-GB"/>
        </w:rPr>
      </w:pPr>
      <w:r w:rsidRPr="00700EA3">
        <w:rPr>
          <w:szCs w:val="24"/>
          <w:lang w:eastAsia="en-GB"/>
        </w:rPr>
        <w:t>T</w:t>
      </w:r>
      <w:r w:rsidRPr="00700EA3" w:rsidR="00396082">
        <w:rPr>
          <w:szCs w:val="24"/>
          <w:lang w:eastAsia="en-GB"/>
        </w:rPr>
        <w:t>he findings are most directly applicable to contexts w</w:t>
      </w:r>
      <w:r w:rsidRPr="00700EA3">
        <w:rPr>
          <w:szCs w:val="24"/>
          <w:lang w:eastAsia="en-GB"/>
        </w:rPr>
        <w:t>ith</w:t>
      </w:r>
      <w:r w:rsidRPr="00700EA3" w:rsidR="00396082">
        <w:rPr>
          <w:szCs w:val="24"/>
          <w:lang w:eastAsia="en-GB"/>
        </w:rPr>
        <w:t xml:space="preserve"> similar structural conditions: research-intensive institutions with academic</w:t>
      </w:r>
      <w:r w:rsidRPr="00700EA3" w:rsidR="00CB559A">
        <w:rPr>
          <w:szCs w:val="24"/>
          <w:lang w:eastAsia="en-GB"/>
        </w:rPr>
        <w:t>s carrying substantial teaching loads</w:t>
      </w:r>
      <w:r w:rsidRPr="00700EA3" w:rsidR="006541B9">
        <w:rPr>
          <w:lang w:eastAsia="en-GB"/>
        </w:rPr>
        <w:t>,</w:t>
      </w:r>
      <w:r w:rsidRPr="00700EA3" w:rsidR="00396082">
        <w:rPr>
          <w:szCs w:val="24"/>
          <w:lang w:eastAsia="en-GB"/>
        </w:rPr>
        <w:t xml:space="preserve"> disciplines with professional accreditation requirements</w:t>
      </w:r>
      <w:r w:rsidRPr="00700EA3" w:rsidR="006541B9">
        <w:rPr>
          <w:lang w:eastAsia="en-GB"/>
        </w:rPr>
        <w:t>,</w:t>
      </w:r>
      <w:r w:rsidRPr="00700EA3" w:rsidR="00396082">
        <w:rPr>
          <w:szCs w:val="24"/>
          <w:lang w:eastAsia="en-GB"/>
        </w:rPr>
        <w:t xml:space="preserve"> and systems experiencing massification pressures. </w:t>
      </w:r>
    </w:p>
    <w:p w:rsidRPr="00700EA3" w:rsidR="00367D99" w:rsidP="00396082" w:rsidRDefault="00367D99" w14:paraId="65655E45" w14:textId="3BE1BF36">
      <w:pPr>
        <w:rPr>
          <w:szCs w:val="24"/>
          <w:lang w:eastAsia="en-GB"/>
        </w:rPr>
      </w:pPr>
      <w:r w:rsidRPr="00700EA3">
        <w:rPr>
          <w:szCs w:val="24"/>
          <w:lang w:eastAsia="en-GB"/>
        </w:rPr>
        <w:t xml:space="preserve">It is important to acknowledge that some contradictions identified – particularly those relating to workload intensification, communication between management and academics, and assessment clarity – could arise during implementation of any substantial curriculum change, not solely digital capabilities integration. However, what distinguishes digital capabilities integration are several factors: the technical specificity of required tools and competencies that cannot simply be </w:t>
      </w:r>
      <w:r w:rsidRPr="00700EA3" w:rsidR="00576850">
        <w:rPr>
          <w:szCs w:val="24"/>
          <w:lang w:eastAsia="en-GB"/>
        </w:rPr>
        <w:t>‘</w:t>
      </w:r>
      <w:r w:rsidRPr="00700EA3">
        <w:rPr>
          <w:szCs w:val="24"/>
          <w:lang w:eastAsia="en-GB"/>
        </w:rPr>
        <w:t>added</w:t>
      </w:r>
      <w:r w:rsidRPr="00700EA3" w:rsidR="00576850">
        <w:rPr>
          <w:szCs w:val="24"/>
          <w:lang w:eastAsia="en-GB"/>
        </w:rPr>
        <w:t>’</w:t>
      </w:r>
      <w:r w:rsidRPr="00700EA3">
        <w:rPr>
          <w:szCs w:val="24"/>
          <w:lang w:eastAsia="en-GB"/>
        </w:rPr>
        <w:t xml:space="preserve"> to existing content; the rapid pace of technological change requiring continuous updating rather than one-off curriculum revisions; the intersection with professional accreditation requirements that mandate specific digital competencies; and the assumption (often incorrect) that students arrive with foundational digital skills, which differs from other curriculum additions where prerequisite knowledge gaps are more readily acknowledged. The transferability of findings should therefore be understood as strongest in contexts where curriculum changes share these characteristics – technical complexity, mandatory external requirements, and contested assumptions about student preparedness.</w:t>
      </w:r>
    </w:p>
    <w:p w:rsidRPr="00700EA3" w:rsidR="00396082" w:rsidP="00396082" w:rsidRDefault="00396082" w14:paraId="51ED2AA7" w14:textId="7021DFCE">
      <w:pPr>
        <w:rPr>
          <w:szCs w:val="24"/>
          <w:lang w:eastAsia="en-GB"/>
        </w:rPr>
      </w:pPr>
      <w:r w:rsidRPr="00700EA3">
        <w:rPr>
          <w:szCs w:val="24"/>
          <w:lang w:eastAsia="en-GB"/>
        </w:rPr>
        <w:t>What makes certain findings specific to engineering education is the technical specificity of required digital capabilities – such as CAD proficiency</w:t>
      </w:r>
      <w:r w:rsidRPr="00700EA3" w:rsidR="006541B9">
        <w:rPr>
          <w:lang w:eastAsia="en-GB"/>
        </w:rPr>
        <w:t>,</w:t>
      </w:r>
      <w:r w:rsidRPr="00700EA3">
        <w:rPr>
          <w:szCs w:val="24"/>
          <w:lang w:eastAsia="en-GB"/>
        </w:rPr>
        <w:t xml:space="preserve"> computational methods</w:t>
      </w:r>
      <w:r w:rsidRPr="00700EA3" w:rsidR="006541B9">
        <w:rPr>
          <w:lang w:eastAsia="en-GB"/>
        </w:rPr>
        <w:t>,</w:t>
      </w:r>
      <w:r w:rsidRPr="00700EA3">
        <w:rPr>
          <w:szCs w:val="24"/>
          <w:lang w:eastAsia="en-GB"/>
        </w:rPr>
        <w:t xml:space="preserve"> and simulation techniques – which are fundamental to professional practice rather than merely supplementary skills as they might be in other disciplines. The extensive requirements from engineering accreditation bodies like the Engineering Council and International Engineering Alliance create additional pressures specific to engineering programmes. Engineering</w:t>
      </w:r>
      <w:r w:rsidRPr="00700EA3" w:rsidR="00576850">
        <w:rPr>
          <w:lang w:eastAsia="en-GB"/>
        </w:rPr>
        <w:t>’</w:t>
      </w:r>
      <w:r w:rsidRPr="00700EA3">
        <w:rPr>
          <w:szCs w:val="24"/>
          <w:lang w:eastAsia="en-GB"/>
        </w:rPr>
        <w:t>s characteristically large cohort sizes and the hands-on nature of digital capability development in technical disciplines create a challenging environment for digital capability integration.</w:t>
      </w:r>
    </w:p>
    <w:p w:rsidRPr="00700EA3" w:rsidR="00396082" w:rsidP="00396082" w:rsidRDefault="00396082" w14:paraId="128A2BCD" w14:textId="77777777">
      <w:pPr>
        <w:pStyle w:val="Heading3"/>
        <w:spacing w:before="0" w:after="240"/>
        <w:rPr>
          <w:rFonts w:ascii="Arial" w:hAnsi="Arial" w:cs="Arial"/>
          <w:lang w:eastAsia="en-GB"/>
        </w:rPr>
      </w:pPr>
      <w:r w:rsidRPr="00700EA3">
        <w:rPr>
          <w:rFonts w:ascii="Arial" w:hAnsi="Arial" w:cs="Arial"/>
          <w:lang w:eastAsia="en-GB"/>
        </w:rPr>
        <w:t>Practical recommendations</w:t>
      </w:r>
    </w:p>
    <w:p w:rsidRPr="00700EA3" w:rsidR="00396082" w:rsidP="00396082" w:rsidRDefault="00396082" w14:paraId="59BF16DC" w14:textId="69C52307">
      <w:pPr>
        <w:rPr>
          <w:szCs w:val="24"/>
          <w:lang w:eastAsia="en-GB"/>
        </w:rPr>
      </w:pPr>
      <w:r w:rsidRPr="00700EA3">
        <w:rPr>
          <w:szCs w:val="24"/>
          <w:lang w:eastAsia="en-GB"/>
        </w:rPr>
        <w:t>The following recommendations emerge from the integration of this study</w:t>
      </w:r>
      <w:r w:rsidRPr="00700EA3" w:rsidR="00576850">
        <w:rPr>
          <w:lang w:eastAsia="en-GB"/>
        </w:rPr>
        <w:t>’</w:t>
      </w:r>
      <w:r w:rsidRPr="00700EA3">
        <w:rPr>
          <w:szCs w:val="24"/>
          <w:lang w:eastAsia="en-GB"/>
        </w:rPr>
        <w:t>s findings with existing literature on digital capabilities development and workload management in higher education. Each recommendation addresses specific contradictions identified in the activity system analysis whilst acknowledging the resource constraints under which academics operate.</w:t>
      </w:r>
    </w:p>
    <w:p w:rsidRPr="00700EA3" w:rsidR="00396082" w:rsidP="00396082" w:rsidRDefault="00396082" w14:paraId="12DCE964" w14:textId="77777777">
      <w:pPr>
        <w:pStyle w:val="Heading4"/>
        <w:spacing w:before="0" w:after="240"/>
        <w:rPr>
          <w:rFonts w:ascii="Arial" w:hAnsi="Arial" w:cs="Arial"/>
          <w:lang w:eastAsia="en-GB"/>
        </w:rPr>
      </w:pPr>
      <w:r w:rsidRPr="00700EA3">
        <w:rPr>
          <w:rFonts w:ascii="Arial" w:hAnsi="Arial" w:cs="Arial"/>
          <w:lang w:eastAsia="en-GB"/>
        </w:rPr>
        <w:t>For institutional leadership:</w:t>
      </w:r>
    </w:p>
    <w:p w:rsidRPr="00700EA3" w:rsidR="00396082" w:rsidP="00396082" w:rsidRDefault="00396082" w14:paraId="3FF25148" w14:textId="345B79B9">
      <w:pPr>
        <w:numPr>
          <w:ilvl w:val="0"/>
          <w:numId w:val="58"/>
        </w:numPr>
        <w:ind w:left="0"/>
        <w:rPr>
          <w:szCs w:val="24"/>
          <w:lang w:eastAsia="en-GB"/>
        </w:rPr>
      </w:pPr>
      <w:r w:rsidRPr="00700EA3">
        <w:rPr>
          <w:b/>
          <w:bCs/>
          <w:szCs w:val="24"/>
          <w:lang w:eastAsia="en-GB"/>
        </w:rPr>
        <w:t>Implement structured information filtering mechanisms</w:t>
      </w:r>
      <w:r w:rsidRPr="00700EA3">
        <w:rPr>
          <w:szCs w:val="24"/>
          <w:lang w:eastAsia="en-GB"/>
        </w:rPr>
        <w:t xml:space="preserve"> where senior academics review external requirements and provide simplified</w:t>
      </w:r>
      <w:r w:rsidRPr="00700EA3" w:rsidR="006541B9">
        <w:rPr>
          <w:lang w:eastAsia="en-GB"/>
        </w:rPr>
        <w:t>,</w:t>
      </w:r>
      <w:r w:rsidRPr="00700EA3">
        <w:rPr>
          <w:szCs w:val="24"/>
          <w:lang w:eastAsia="en-GB"/>
        </w:rPr>
        <w:t xml:space="preserve"> discipline-specific guidance to teaching staff. This recommendation directly addresses the quaternary contradiction between the academics</w:t>
      </w:r>
      <w:r w:rsidRPr="00700EA3" w:rsidR="00576850">
        <w:rPr>
          <w:lang w:eastAsia="en-GB"/>
        </w:rPr>
        <w:t>’</w:t>
      </w:r>
      <w:r w:rsidRPr="00700EA3">
        <w:rPr>
          <w:szCs w:val="24"/>
          <w:lang w:eastAsia="en-GB"/>
        </w:rPr>
        <w:t xml:space="preserve"> activity system and the management activity system that was explicitly articulated by participants. </w:t>
      </w:r>
    </w:p>
    <w:p w:rsidRPr="00700EA3" w:rsidR="00514DE2" w:rsidP="00514DE2" w:rsidRDefault="00396082" w14:paraId="0B888584" w14:textId="6563F877">
      <w:pPr>
        <w:numPr>
          <w:ilvl w:val="0"/>
          <w:numId w:val="58"/>
        </w:numPr>
        <w:ind w:left="0"/>
        <w:rPr>
          <w:szCs w:val="24"/>
          <w:lang w:eastAsia="en-GB"/>
        </w:rPr>
      </w:pPr>
      <w:r w:rsidRPr="00700EA3">
        <w:rPr>
          <w:b/>
          <w:bCs/>
          <w:szCs w:val="24"/>
          <w:lang w:eastAsia="en-GB"/>
        </w:rPr>
        <w:t>Develop clear templates for assessment rubrics</w:t>
      </w:r>
      <w:r w:rsidRPr="00700EA3">
        <w:rPr>
          <w:szCs w:val="24"/>
          <w:lang w:eastAsia="en-GB"/>
        </w:rPr>
        <w:t xml:space="preserve"> that explicitly include digital capabilities components</w:t>
      </w:r>
      <w:r w:rsidRPr="00700EA3" w:rsidR="006541B9">
        <w:rPr>
          <w:lang w:eastAsia="en-GB"/>
        </w:rPr>
        <w:t>,</w:t>
      </w:r>
      <w:r w:rsidRPr="00700EA3">
        <w:rPr>
          <w:szCs w:val="24"/>
          <w:lang w:eastAsia="en-GB"/>
        </w:rPr>
        <w:t xml:space="preserve"> ensuring consistent assessment across modules. This recommendation emerges from the secondary contradiction identified between assessment tools and the object of producing digitally capable graduates. Participants noted that expectations often remain implicit</w:t>
      </w:r>
      <w:r w:rsidRPr="00700EA3" w:rsidR="006541B9">
        <w:rPr>
          <w:lang w:eastAsia="en-GB"/>
        </w:rPr>
        <w:t>,</w:t>
      </w:r>
      <w:r w:rsidRPr="00700EA3">
        <w:rPr>
          <w:szCs w:val="24"/>
          <w:lang w:eastAsia="en-GB"/>
        </w:rPr>
        <w:t xml:space="preserve"> which contrasted with one participant</w:t>
      </w:r>
      <w:r w:rsidRPr="00700EA3" w:rsidR="00576850">
        <w:rPr>
          <w:lang w:eastAsia="en-GB"/>
        </w:rPr>
        <w:t>’</w:t>
      </w:r>
      <w:r w:rsidRPr="00700EA3">
        <w:rPr>
          <w:szCs w:val="24"/>
          <w:lang w:eastAsia="en-GB"/>
        </w:rPr>
        <w:t>s explicit rubrics</w:t>
      </w:r>
      <w:r w:rsidRPr="00700EA3" w:rsidR="006541B9">
        <w:rPr>
          <w:lang w:eastAsia="en-GB"/>
        </w:rPr>
        <w:t>,</w:t>
      </w:r>
      <w:r w:rsidRPr="00700EA3">
        <w:rPr>
          <w:szCs w:val="24"/>
          <w:lang w:eastAsia="en-GB"/>
        </w:rPr>
        <w:t xml:space="preserve"> which demonstrated a successful approach to making digital capability expectations transparent. This aligns with literature emphasising the importance of aligning assessment of digital capabilities with learning objectives (Austen et al.</w:t>
      </w:r>
      <w:r w:rsidRPr="00700EA3" w:rsidR="006541B9">
        <w:rPr>
          <w:lang w:eastAsia="en-GB"/>
        </w:rPr>
        <w:t>,</w:t>
      </w:r>
      <w:r w:rsidRPr="00700EA3">
        <w:rPr>
          <w:szCs w:val="24"/>
          <w:lang w:eastAsia="en-GB"/>
        </w:rPr>
        <w:t xml:space="preserve"> 2016).</w:t>
      </w:r>
    </w:p>
    <w:p w:rsidRPr="00700EA3" w:rsidR="00396082" w:rsidP="00514DE2" w:rsidRDefault="00396082" w14:paraId="0079C7C2" w14:textId="11CF76FB">
      <w:pPr>
        <w:numPr>
          <w:ilvl w:val="0"/>
          <w:numId w:val="58"/>
        </w:numPr>
        <w:ind w:left="0"/>
        <w:rPr>
          <w:szCs w:val="24"/>
          <w:lang w:eastAsia="en-GB"/>
        </w:rPr>
      </w:pPr>
      <w:r w:rsidRPr="00700EA3">
        <w:rPr>
          <w:b/>
          <w:bCs/>
          <w:szCs w:val="24"/>
          <w:lang w:eastAsia="en-GB"/>
        </w:rPr>
        <w:t>Establish dedicated time allowances within workload models</w:t>
      </w:r>
      <w:r w:rsidRPr="00700EA3">
        <w:rPr>
          <w:szCs w:val="24"/>
          <w:lang w:eastAsia="en-GB"/>
        </w:rPr>
        <w:t xml:space="preserve"> specifically for digital capabilities development activities. </w:t>
      </w:r>
      <w:r w:rsidRPr="00700EA3" w:rsidR="00D07AC5">
        <w:rPr>
          <w:szCs w:val="24"/>
          <w:lang w:eastAsia="en-GB"/>
        </w:rPr>
        <w:t>This</w:t>
      </w:r>
      <w:r w:rsidRPr="00700EA3">
        <w:rPr>
          <w:szCs w:val="24"/>
          <w:lang w:eastAsia="en-GB"/>
        </w:rPr>
        <w:t xml:space="preserve"> recommendation addresses the pervasive workload intensification documented throughout the findings. Participants described having </w:t>
      </w:r>
      <w:r w:rsidRPr="00700EA3" w:rsidR="006541B9">
        <w:rPr>
          <w:lang w:eastAsia="en-GB"/>
        </w:rPr>
        <w:t>“</w:t>
      </w:r>
      <w:r w:rsidRPr="00700EA3">
        <w:rPr>
          <w:szCs w:val="24"/>
          <w:lang w:eastAsia="en-GB"/>
        </w:rPr>
        <w:t>very little time for reflection in any way shape or form</w:t>
      </w:r>
      <w:r w:rsidRPr="00700EA3" w:rsidR="006541B9">
        <w:rPr>
          <w:lang w:eastAsia="en-GB"/>
        </w:rPr>
        <w:t>,</w:t>
      </w:r>
      <w:r w:rsidRPr="00700EA3">
        <w:rPr>
          <w:szCs w:val="24"/>
          <w:lang w:eastAsia="en-GB"/>
        </w:rPr>
        <w:t xml:space="preserve"> let alone for professional development</w:t>
      </w:r>
      <w:r w:rsidRPr="00700EA3" w:rsidR="006541B9">
        <w:rPr>
          <w:lang w:eastAsia="en-GB"/>
        </w:rPr>
        <w:t>”,</w:t>
      </w:r>
      <w:r w:rsidRPr="00700EA3">
        <w:rPr>
          <w:szCs w:val="24"/>
          <w:lang w:eastAsia="en-GB"/>
        </w:rPr>
        <w:t xml:space="preserve"> and characterised their roles as spending time on administrative tasks rather than their areas of expertise. </w:t>
      </w:r>
    </w:p>
    <w:p w:rsidRPr="00700EA3" w:rsidR="00396082" w:rsidP="00396082" w:rsidRDefault="00396082" w14:paraId="5AF11A18" w14:textId="77777777">
      <w:pPr>
        <w:pStyle w:val="Heading4"/>
        <w:spacing w:before="0" w:after="240"/>
        <w:rPr>
          <w:rFonts w:ascii="Arial" w:hAnsi="Arial" w:cs="Arial"/>
          <w:lang w:eastAsia="en-GB"/>
        </w:rPr>
      </w:pPr>
      <w:r w:rsidRPr="00700EA3">
        <w:rPr>
          <w:rFonts w:ascii="Arial" w:hAnsi="Arial" w:cs="Arial"/>
          <w:lang w:eastAsia="en-GB"/>
        </w:rPr>
        <w:t>For programme leaders:</w:t>
      </w:r>
    </w:p>
    <w:p w:rsidRPr="00700EA3" w:rsidR="00396082" w:rsidP="00396082" w:rsidRDefault="00396082" w14:paraId="6E82E289" w14:textId="30B15B45">
      <w:pPr>
        <w:numPr>
          <w:ilvl w:val="0"/>
          <w:numId w:val="59"/>
        </w:numPr>
        <w:ind w:left="0"/>
        <w:rPr>
          <w:szCs w:val="24"/>
          <w:lang w:eastAsia="en-GB"/>
        </w:rPr>
      </w:pPr>
      <w:r w:rsidRPr="00700EA3">
        <w:rPr>
          <w:b/>
          <w:bCs/>
          <w:szCs w:val="24"/>
          <w:lang w:eastAsia="en-GB"/>
        </w:rPr>
        <w:t>Establish clear communication channels</w:t>
      </w:r>
      <w:r w:rsidRPr="00700EA3">
        <w:rPr>
          <w:szCs w:val="24"/>
          <w:lang w:eastAsia="en-GB"/>
        </w:rPr>
        <w:t xml:space="preserve"> about digital capability expectations across year groups to address the contradiction between implicit and explicit skill development. Programme leaders could coordinate explicit mapping of where digital capabilities are taught</w:t>
      </w:r>
      <w:r w:rsidRPr="00700EA3" w:rsidR="006541B9">
        <w:rPr>
          <w:lang w:eastAsia="en-GB"/>
        </w:rPr>
        <w:t>,</w:t>
      </w:r>
      <w:r w:rsidRPr="00700EA3">
        <w:rPr>
          <w:szCs w:val="24"/>
          <w:lang w:eastAsia="en-GB"/>
        </w:rPr>
        <w:t xml:space="preserve"> practised</w:t>
      </w:r>
      <w:r w:rsidRPr="00700EA3" w:rsidR="006541B9">
        <w:rPr>
          <w:lang w:eastAsia="en-GB"/>
        </w:rPr>
        <w:t>,</w:t>
      </w:r>
      <w:r w:rsidRPr="00700EA3">
        <w:rPr>
          <w:szCs w:val="24"/>
          <w:lang w:eastAsia="en-GB"/>
        </w:rPr>
        <w:t xml:space="preserve"> and assessed</w:t>
      </w:r>
      <w:r w:rsidRPr="00700EA3" w:rsidR="006541B9">
        <w:rPr>
          <w:lang w:eastAsia="en-GB"/>
        </w:rPr>
        <w:t>,</w:t>
      </w:r>
      <w:r w:rsidRPr="00700EA3">
        <w:rPr>
          <w:szCs w:val="24"/>
          <w:lang w:eastAsia="en-GB"/>
        </w:rPr>
        <w:t xml:space="preserve"> ensuring students understand expectations throughout their studies. </w:t>
      </w:r>
    </w:p>
    <w:p w:rsidRPr="00700EA3" w:rsidR="00396082" w:rsidP="00396082" w:rsidRDefault="00396082" w14:paraId="2E398294" w14:textId="6D10FED6">
      <w:pPr>
        <w:numPr>
          <w:ilvl w:val="0"/>
          <w:numId w:val="59"/>
        </w:numPr>
        <w:ind w:left="0"/>
        <w:rPr>
          <w:szCs w:val="24"/>
          <w:lang w:eastAsia="en-GB"/>
        </w:rPr>
      </w:pPr>
      <w:r w:rsidRPr="00700EA3">
        <w:rPr>
          <w:b/>
          <w:bCs/>
          <w:szCs w:val="24"/>
          <w:lang w:eastAsia="en-GB"/>
        </w:rPr>
        <w:t>Coordinate with professional services</w:t>
      </w:r>
      <w:r w:rsidRPr="00700EA3">
        <w:rPr>
          <w:szCs w:val="24"/>
          <w:lang w:eastAsia="en-GB"/>
        </w:rPr>
        <w:t xml:space="preserve"> to develop discipline-specific digital capability support that reduces burden on teaching staff. The findings revealed limited awareness of existing institutional tools beyond </w:t>
      </w:r>
      <w:r w:rsidRPr="00700EA3" w:rsidR="008C0813">
        <w:rPr>
          <w:szCs w:val="24"/>
          <w:lang w:eastAsia="en-GB"/>
        </w:rPr>
        <w:t>f</w:t>
      </w:r>
      <w:r w:rsidRPr="00700EA3">
        <w:rPr>
          <w:szCs w:val="24"/>
          <w:lang w:eastAsia="en-GB"/>
        </w:rPr>
        <w:t xml:space="preserve">oundation </w:t>
      </w:r>
      <w:r w:rsidRPr="00700EA3" w:rsidR="008C0813">
        <w:rPr>
          <w:szCs w:val="24"/>
          <w:lang w:eastAsia="en-GB"/>
        </w:rPr>
        <w:t>y</w:t>
      </w:r>
      <w:r w:rsidRPr="00700EA3">
        <w:rPr>
          <w:szCs w:val="24"/>
          <w:lang w:eastAsia="en-GB"/>
        </w:rPr>
        <w:t xml:space="preserve">ear programmes. </w:t>
      </w:r>
    </w:p>
    <w:p w:rsidRPr="00700EA3" w:rsidR="00396082" w:rsidP="00396082" w:rsidRDefault="00396082" w14:paraId="6F533550" w14:textId="77777777">
      <w:pPr>
        <w:pStyle w:val="Heading4"/>
        <w:spacing w:before="0" w:after="240"/>
        <w:rPr>
          <w:rFonts w:ascii="Arial" w:hAnsi="Arial" w:cs="Arial"/>
          <w:lang w:eastAsia="en-GB"/>
        </w:rPr>
      </w:pPr>
      <w:r w:rsidRPr="00700EA3">
        <w:rPr>
          <w:rFonts w:ascii="Arial" w:hAnsi="Arial" w:cs="Arial"/>
          <w:lang w:eastAsia="en-GB"/>
        </w:rPr>
        <w:t>For individual academics:</w:t>
      </w:r>
    </w:p>
    <w:p w:rsidRPr="00700EA3" w:rsidR="00396082" w:rsidP="00396082" w:rsidRDefault="00396082" w14:paraId="66313E30" w14:textId="307C81C5">
      <w:pPr>
        <w:numPr>
          <w:ilvl w:val="0"/>
          <w:numId w:val="60"/>
        </w:numPr>
        <w:ind w:left="0"/>
        <w:rPr>
          <w:szCs w:val="24"/>
          <w:lang w:eastAsia="en-GB"/>
        </w:rPr>
      </w:pPr>
      <w:r w:rsidRPr="00700EA3">
        <w:rPr>
          <w:b/>
          <w:bCs/>
          <w:szCs w:val="24"/>
          <w:lang w:eastAsia="en-GB"/>
        </w:rPr>
        <w:t>Adopt minimal viable redesign approaches</w:t>
      </w:r>
      <w:r w:rsidRPr="00700EA3" w:rsidR="006541B9">
        <w:rPr>
          <w:lang w:eastAsia="en-GB"/>
        </w:rPr>
        <w:t>,</w:t>
      </w:r>
      <w:r w:rsidRPr="00700EA3">
        <w:rPr>
          <w:szCs w:val="24"/>
          <w:lang w:eastAsia="en-GB"/>
        </w:rPr>
        <w:t xml:space="preserve"> identifying one digital capability to explicitly embed per teaching cycle rather than attempting comprehensive curriculum redesign. This recommendation directly addresses the secondary contradiction between time constraints and producing capable graduates. The minimal viable redesign approach acknowledges the temporal compression documented by Hartman and Darab (2012) and Vostal (2015)</w:t>
      </w:r>
      <w:r w:rsidRPr="00700EA3" w:rsidR="006541B9">
        <w:rPr>
          <w:lang w:eastAsia="en-GB"/>
        </w:rPr>
        <w:t>,</w:t>
      </w:r>
      <w:r w:rsidRPr="00700EA3">
        <w:rPr>
          <w:szCs w:val="24"/>
          <w:lang w:eastAsia="en-GB"/>
        </w:rPr>
        <w:t xml:space="preserve"> providing a pragmatic strategy for incremental improvement. Drawing on my positionality as an institutional insider familiar with competing curriculum demands</w:t>
      </w:r>
      <w:r w:rsidRPr="00700EA3" w:rsidR="006541B9">
        <w:rPr>
          <w:lang w:eastAsia="en-GB"/>
        </w:rPr>
        <w:t>,</w:t>
      </w:r>
      <w:r w:rsidRPr="00700EA3">
        <w:rPr>
          <w:szCs w:val="24"/>
          <w:lang w:eastAsia="en-GB"/>
        </w:rPr>
        <w:t xml:space="preserve"> this recommendation reflects the reality that sustainable change often occurs through small</w:t>
      </w:r>
      <w:r w:rsidRPr="00700EA3" w:rsidR="006541B9">
        <w:rPr>
          <w:lang w:eastAsia="en-GB"/>
        </w:rPr>
        <w:t>,</w:t>
      </w:r>
      <w:r w:rsidRPr="00700EA3">
        <w:rPr>
          <w:szCs w:val="24"/>
          <w:lang w:eastAsia="en-GB"/>
        </w:rPr>
        <w:t xml:space="preserve"> manageable adjustments rather than wholesale transformation.</w:t>
      </w:r>
    </w:p>
    <w:p w:rsidRPr="00700EA3" w:rsidR="00396082" w:rsidP="00396082" w:rsidRDefault="00396082" w14:paraId="0A2BA8A8" w14:textId="0D6ED2D9">
      <w:pPr>
        <w:numPr>
          <w:ilvl w:val="0"/>
          <w:numId w:val="60"/>
        </w:numPr>
        <w:ind w:left="0"/>
        <w:rPr>
          <w:szCs w:val="24"/>
          <w:lang w:eastAsia="en-GB"/>
        </w:rPr>
      </w:pPr>
      <w:r w:rsidRPr="00700EA3">
        <w:rPr>
          <w:b/>
          <w:bCs/>
          <w:szCs w:val="24"/>
          <w:lang w:eastAsia="en-GB"/>
        </w:rPr>
        <w:t>Develop detailed assessment rubrics</w:t>
      </w:r>
      <w:r w:rsidRPr="00700EA3">
        <w:rPr>
          <w:szCs w:val="24"/>
          <w:lang w:eastAsia="en-GB"/>
        </w:rPr>
        <w:t xml:space="preserve"> that explicitly address both disciplinary knowledge and digital capabilities</w:t>
      </w:r>
      <w:r w:rsidRPr="00700EA3" w:rsidR="006541B9">
        <w:rPr>
          <w:lang w:eastAsia="en-GB"/>
        </w:rPr>
        <w:t>,</w:t>
      </w:r>
      <w:r w:rsidRPr="00700EA3">
        <w:rPr>
          <w:szCs w:val="24"/>
          <w:lang w:eastAsia="en-GB"/>
        </w:rPr>
        <w:t xml:space="preserve"> making implicit expectations explicit. </w:t>
      </w:r>
    </w:p>
    <w:p w:rsidRPr="00700EA3" w:rsidR="00514DE2" w:rsidP="00514DE2" w:rsidRDefault="00396082" w14:paraId="2550E327" w14:textId="6F9B7E1C">
      <w:pPr>
        <w:numPr>
          <w:ilvl w:val="0"/>
          <w:numId w:val="60"/>
        </w:numPr>
        <w:ind w:left="0"/>
        <w:rPr>
          <w:szCs w:val="24"/>
          <w:lang w:eastAsia="en-GB"/>
        </w:rPr>
      </w:pPr>
      <w:r w:rsidRPr="00700EA3">
        <w:rPr>
          <w:b/>
          <w:bCs/>
          <w:szCs w:val="24"/>
          <w:lang w:eastAsia="en-GB"/>
        </w:rPr>
        <w:t>Utilise existing institutional tools at strategic points</w:t>
      </w:r>
      <w:r w:rsidRPr="00700EA3">
        <w:rPr>
          <w:szCs w:val="24"/>
          <w:lang w:eastAsia="en-GB"/>
        </w:rPr>
        <w:t xml:space="preserve"> in the curriculum where students would benefit most from self-assessment and reflection. </w:t>
      </w:r>
    </w:p>
    <w:p w:rsidRPr="00700EA3" w:rsidR="00396082" w:rsidP="00514DE2" w:rsidRDefault="00396082" w14:paraId="29151682" w14:textId="3B41F7FB">
      <w:pPr>
        <w:numPr>
          <w:ilvl w:val="0"/>
          <w:numId w:val="60"/>
        </w:numPr>
        <w:ind w:left="0"/>
        <w:rPr>
          <w:szCs w:val="24"/>
          <w:lang w:eastAsia="en-GB"/>
        </w:rPr>
      </w:pPr>
      <w:r w:rsidRPr="00700EA3">
        <w:rPr>
          <w:b/>
          <w:bCs/>
          <w:szCs w:val="24"/>
          <w:lang w:eastAsia="en-GB"/>
        </w:rPr>
        <w:t>Engage with the scalability strategies</w:t>
      </w:r>
      <w:r w:rsidRPr="00700EA3">
        <w:rPr>
          <w:szCs w:val="24"/>
          <w:lang w:eastAsia="en-GB"/>
        </w:rPr>
        <w:t xml:space="preserve"> that colleagues have developed for large cohorts</w:t>
      </w:r>
      <w:r w:rsidRPr="00700EA3" w:rsidR="006541B9">
        <w:rPr>
          <w:lang w:eastAsia="en-GB"/>
        </w:rPr>
        <w:t>,</w:t>
      </w:r>
      <w:r w:rsidRPr="00700EA3">
        <w:rPr>
          <w:szCs w:val="24"/>
          <w:lang w:eastAsia="en-GB"/>
        </w:rPr>
        <w:t xml:space="preserve"> sharing approaches that maintain some personalisation despite student number increases. </w:t>
      </w:r>
    </w:p>
    <w:p w:rsidRPr="00700EA3" w:rsidR="00396082" w:rsidP="00396082" w:rsidRDefault="00396082" w14:paraId="290D4940" w14:textId="77777777">
      <w:pPr>
        <w:pStyle w:val="Heading3"/>
        <w:spacing w:before="0" w:after="240"/>
        <w:rPr>
          <w:rFonts w:ascii="Arial" w:hAnsi="Arial" w:cs="Arial"/>
          <w:lang w:eastAsia="en-GB"/>
        </w:rPr>
      </w:pPr>
      <w:r w:rsidRPr="00700EA3">
        <w:rPr>
          <w:rFonts w:ascii="Arial" w:hAnsi="Arial" w:cs="Arial"/>
          <w:lang w:eastAsia="en-GB"/>
        </w:rPr>
        <w:t>Limitations</w:t>
      </w:r>
    </w:p>
    <w:p w:rsidRPr="00700EA3" w:rsidR="00396082" w:rsidP="00396082" w:rsidRDefault="00396082" w14:paraId="7DBFF5C9" w14:textId="7F8E26BC">
      <w:pPr>
        <w:rPr>
          <w:szCs w:val="24"/>
          <w:lang w:eastAsia="en-GB"/>
        </w:rPr>
      </w:pPr>
      <w:r w:rsidRPr="00700EA3">
        <w:rPr>
          <w:szCs w:val="24"/>
          <w:lang w:eastAsia="en-GB"/>
        </w:rPr>
        <w:t>Activity Theory was used for data analysis; an alternative theoretical framework may have yielded different interpretations. The study examines only academics</w:t>
      </w:r>
      <w:r w:rsidRPr="00700EA3" w:rsidR="00576850">
        <w:rPr>
          <w:lang w:eastAsia="en-GB"/>
        </w:rPr>
        <w:t>’</w:t>
      </w:r>
      <w:r w:rsidRPr="00700EA3">
        <w:rPr>
          <w:szCs w:val="24"/>
          <w:lang w:eastAsia="en-GB"/>
        </w:rPr>
        <w:t xml:space="preserve"> perspectives rather than including students</w:t>
      </w:r>
      <w:r w:rsidRPr="00700EA3" w:rsidR="00576850">
        <w:rPr>
          <w:lang w:eastAsia="en-GB"/>
        </w:rPr>
        <w:t>’</w:t>
      </w:r>
      <w:r w:rsidRPr="00700EA3">
        <w:rPr>
          <w:szCs w:val="24"/>
          <w:lang w:eastAsia="en-GB"/>
        </w:rPr>
        <w:t xml:space="preserve"> viewpoints</w:t>
      </w:r>
      <w:r w:rsidRPr="00700EA3" w:rsidR="006541B9">
        <w:rPr>
          <w:lang w:eastAsia="en-GB"/>
        </w:rPr>
        <w:t>,</w:t>
      </w:r>
      <w:r w:rsidRPr="00700EA3">
        <w:rPr>
          <w:szCs w:val="24"/>
          <w:lang w:eastAsia="en-GB"/>
        </w:rPr>
        <w:t xml:space="preserve"> providing only one side of the educational exchange. This single perspective approach</w:t>
      </w:r>
      <w:r w:rsidRPr="00700EA3" w:rsidR="006541B9">
        <w:rPr>
          <w:lang w:eastAsia="en-GB"/>
        </w:rPr>
        <w:t>,</w:t>
      </w:r>
      <w:r w:rsidRPr="00700EA3">
        <w:rPr>
          <w:szCs w:val="24"/>
          <w:lang w:eastAsia="en-GB"/>
        </w:rPr>
        <w:t xml:space="preserve"> whil</w:t>
      </w:r>
      <w:r w:rsidRPr="00700EA3" w:rsidR="003A63B6">
        <w:rPr>
          <w:szCs w:val="24"/>
          <w:lang w:eastAsia="en-GB"/>
        </w:rPr>
        <w:t>st</w:t>
      </w:r>
      <w:r w:rsidRPr="00700EA3">
        <w:rPr>
          <w:szCs w:val="24"/>
          <w:lang w:eastAsia="en-GB"/>
        </w:rPr>
        <w:t xml:space="preserve"> allowing for in-depth exploration of teaching practices and perceptions</w:t>
      </w:r>
      <w:r w:rsidRPr="00700EA3" w:rsidR="006541B9">
        <w:rPr>
          <w:lang w:eastAsia="en-GB"/>
        </w:rPr>
        <w:t>,</w:t>
      </w:r>
      <w:r w:rsidRPr="00700EA3">
        <w:rPr>
          <w:szCs w:val="24"/>
          <w:lang w:eastAsia="en-GB"/>
        </w:rPr>
        <w:t xml:space="preserve"> necessarily limits our understanding of how students experience digital capabilities development.</w:t>
      </w:r>
    </w:p>
    <w:p w:rsidRPr="00700EA3" w:rsidR="00396082" w:rsidP="00396082" w:rsidRDefault="00396082" w14:paraId="4845228B" w14:textId="660721CC">
      <w:pPr>
        <w:rPr>
          <w:szCs w:val="24"/>
          <w:lang w:eastAsia="en-GB"/>
        </w:rPr>
      </w:pPr>
      <w:r w:rsidRPr="00700EA3">
        <w:rPr>
          <w:szCs w:val="24"/>
          <w:lang w:eastAsia="en-GB"/>
        </w:rPr>
        <w:t>This study was intentionally contextualised to engineering in one institution with a small number of participants for the purpose of gathering rich data. If the sample had included more participants or those from a wider range of schools within the faculty</w:t>
      </w:r>
      <w:r w:rsidRPr="00700EA3" w:rsidR="006541B9">
        <w:rPr>
          <w:lang w:eastAsia="en-GB"/>
        </w:rPr>
        <w:t>,</w:t>
      </w:r>
      <w:r w:rsidRPr="00700EA3">
        <w:rPr>
          <w:szCs w:val="24"/>
          <w:lang w:eastAsia="en-GB"/>
        </w:rPr>
        <w:t xml:space="preserve"> results may have been different. Moreover</w:t>
      </w:r>
      <w:r w:rsidRPr="00700EA3" w:rsidR="006541B9">
        <w:rPr>
          <w:lang w:eastAsia="en-GB"/>
        </w:rPr>
        <w:t>,</w:t>
      </w:r>
      <w:r w:rsidRPr="00700EA3">
        <w:rPr>
          <w:szCs w:val="24"/>
          <w:lang w:eastAsia="en-GB"/>
        </w:rPr>
        <w:t xml:space="preserve"> the dataset was confined to interviews; had the scope encompassed supplementary data modalities such as video recordings of practice</w:t>
      </w:r>
      <w:r w:rsidRPr="00700EA3" w:rsidR="006541B9">
        <w:rPr>
          <w:lang w:eastAsia="en-GB"/>
        </w:rPr>
        <w:t>,</w:t>
      </w:r>
      <w:r w:rsidRPr="00700EA3">
        <w:rPr>
          <w:szCs w:val="24"/>
          <w:lang w:eastAsia="en-GB"/>
        </w:rPr>
        <w:t xml:space="preserve"> or focus group discussions</w:t>
      </w:r>
      <w:r w:rsidRPr="00700EA3" w:rsidR="006541B9">
        <w:rPr>
          <w:lang w:eastAsia="en-GB"/>
        </w:rPr>
        <w:t>,</w:t>
      </w:r>
      <w:r w:rsidRPr="00700EA3">
        <w:rPr>
          <w:szCs w:val="24"/>
          <w:lang w:eastAsia="en-GB"/>
        </w:rPr>
        <w:t xml:space="preserve"> further dimensions of the activity system may have been revealed.</w:t>
      </w:r>
    </w:p>
    <w:p w:rsidRPr="00700EA3" w:rsidR="0004284B" w:rsidP="00396082" w:rsidRDefault="0004284B" w14:paraId="2145ED3D" w14:textId="3CF09E00">
      <w:pPr>
        <w:rPr>
          <w:szCs w:val="24"/>
          <w:lang w:eastAsia="en-GB"/>
        </w:rPr>
      </w:pPr>
      <w:r w:rsidRPr="00700EA3">
        <w:t>The study</w:t>
      </w:r>
      <w:r w:rsidRPr="00700EA3" w:rsidR="00576850">
        <w:t>’</w:t>
      </w:r>
      <w:r w:rsidRPr="00700EA3">
        <w:t>s focus on education-focused academics as participants means findings illuminate the experiences of teaching-intensive staff. Whil</w:t>
      </w:r>
      <w:r w:rsidRPr="00700EA3" w:rsidR="003A63B6">
        <w:t>st</w:t>
      </w:r>
      <w:r w:rsidRPr="00700EA3">
        <w:t xml:space="preserve"> the systemic contradictions identified are likely relevant across the academic workforce, the specific manifestations and intensity of these tensions may differ for academics in different role types or with different workload profiles. Future research could examine whether the guidance-seeking behaviour and other findings hold across diverse academic roles</w:t>
      </w:r>
    </w:p>
    <w:p w:rsidRPr="00700EA3" w:rsidR="00396082" w:rsidP="00396082" w:rsidRDefault="00396082" w14:paraId="1F4B1886" w14:textId="711CEA12">
      <w:pPr>
        <w:rPr>
          <w:szCs w:val="24"/>
          <w:lang w:eastAsia="en-GB"/>
        </w:rPr>
      </w:pPr>
      <w:r w:rsidRPr="00700EA3">
        <w:rPr>
          <w:szCs w:val="24"/>
          <w:lang w:eastAsia="en-GB"/>
        </w:rPr>
        <w:t>Findings are situated within a specific institutional context and discipline</w:t>
      </w:r>
      <w:r w:rsidRPr="00700EA3" w:rsidR="006541B9">
        <w:rPr>
          <w:lang w:eastAsia="en-GB"/>
        </w:rPr>
        <w:t>,</w:t>
      </w:r>
      <w:r w:rsidRPr="00700EA3">
        <w:rPr>
          <w:szCs w:val="24"/>
          <w:lang w:eastAsia="en-GB"/>
        </w:rPr>
        <w:t xml:space="preserve"> which may limit transferability to other settings with different structures</w:t>
      </w:r>
      <w:r w:rsidRPr="00700EA3" w:rsidR="006541B9">
        <w:rPr>
          <w:lang w:eastAsia="en-GB"/>
        </w:rPr>
        <w:t>,</w:t>
      </w:r>
      <w:r w:rsidRPr="00700EA3">
        <w:rPr>
          <w:szCs w:val="24"/>
          <w:lang w:eastAsia="en-GB"/>
        </w:rPr>
        <w:t xml:space="preserve"> resources</w:t>
      </w:r>
      <w:r w:rsidRPr="00700EA3" w:rsidR="006541B9">
        <w:rPr>
          <w:lang w:eastAsia="en-GB"/>
        </w:rPr>
        <w:t>,</w:t>
      </w:r>
      <w:r w:rsidRPr="00700EA3">
        <w:rPr>
          <w:szCs w:val="24"/>
          <w:lang w:eastAsia="en-GB"/>
        </w:rPr>
        <w:t xml:space="preserve"> or disciplinary practices. The focus on a research-intensive UK university means that findings may not apply directly to teaching-focused institutions or international contexts with different approaches to HE management and delivery.</w:t>
      </w:r>
    </w:p>
    <w:p w:rsidRPr="00700EA3" w:rsidR="00396082" w:rsidP="00396082" w:rsidRDefault="00396082" w14:paraId="1EF880FB" w14:textId="77777777">
      <w:pPr>
        <w:rPr>
          <w:szCs w:val="24"/>
          <w:lang w:eastAsia="en-GB"/>
        </w:rPr>
      </w:pPr>
      <w:r w:rsidRPr="00700EA3">
        <w:rPr>
          <w:szCs w:val="24"/>
          <w:lang w:eastAsia="en-GB"/>
        </w:rPr>
        <w:t xml:space="preserve">The emergence of GenAI and its implications for digital capabilities development represents a notable limitation of this study. Although interviews conducted in early 2024 did not capture broad perspectives on GenAI – possibly reflecting the pre-policy institutional context at that time – these technologies are rapidly transforming </w:t>
      </w:r>
      <w:r w:rsidRPr="00700EA3">
        <w:rPr>
          <w:szCs w:val="24"/>
          <w:lang w:eastAsia="en-GB"/>
        </w:rPr>
        <w:t>educational landscapes. This temporal limitation highlights the challenge of researching digital capabilities in a rapidly evolving technological environment.</w:t>
      </w:r>
    </w:p>
    <w:p w:rsidRPr="00700EA3" w:rsidR="00396082" w:rsidP="00396082" w:rsidRDefault="00396082" w14:paraId="3E78EEC8" w14:textId="47510227">
      <w:pPr>
        <w:rPr>
          <w:szCs w:val="24"/>
          <w:lang w:eastAsia="en-GB"/>
        </w:rPr>
      </w:pPr>
      <w:r w:rsidRPr="00700EA3">
        <w:rPr>
          <w:szCs w:val="24"/>
          <w:lang w:eastAsia="en-GB"/>
        </w:rPr>
        <w:t>These limitations are balanced against the study</w:t>
      </w:r>
      <w:r w:rsidRPr="00700EA3" w:rsidR="00576850">
        <w:rPr>
          <w:lang w:eastAsia="en-GB"/>
        </w:rPr>
        <w:t>’</w:t>
      </w:r>
      <w:r w:rsidRPr="00700EA3">
        <w:rPr>
          <w:szCs w:val="24"/>
          <w:lang w:eastAsia="en-GB"/>
        </w:rPr>
        <w:t>s strengths in providing detailed</w:t>
      </w:r>
      <w:r w:rsidRPr="00700EA3" w:rsidR="006541B9">
        <w:rPr>
          <w:lang w:eastAsia="en-GB"/>
        </w:rPr>
        <w:t>,</w:t>
      </w:r>
      <w:r w:rsidRPr="00700EA3">
        <w:rPr>
          <w:szCs w:val="24"/>
          <w:lang w:eastAsia="en-GB"/>
        </w:rPr>
        <w:t xml:space="preserve"> contextualised insights into the complex activity systems surrounding digital capabilities development in HE. The alignment between the research questions</w:t>
      </w:r>
      <w:r w:rsidRPr="00700EA3" w:rsidR="006541B9">
        <w:rPr>
          <w:lang w:eastAsia="en-GB"/>
        </w:rPr>
        <w:t>,</w:t>
      </w:r>
      <w:r w:rsidRPr="00700EA3">
        <w:rPr>
          <w:szCs w:val="24"/>
          <w:lang w:eastAsia="en-GB"/>
        </w:rPr>
        <w:t xml:space="preserve"> theoretical framework</w:t>
      </w:r>
      <w:r w:rsidRPr="00700EA3" w:rsidR="006541B9">
        <w:rPr>
          <w:lang w:eastAsia="en-GB"/>
        </w:rPr>
        <w:t>,</w:t>
      </w:r>
      <w:r w:rsidRPr="00700EA3">
        <w:rPr>
          <w:szCs w:val="24"/>
          <w:lang w:eastAsia="en-GB"/>
        </w:rPr>
        <w:t xml:space="preserve"> and methodological approach enhances the study</w:t>
      </w:r>
      <w:r w:rsidRPr="00700EA3" w:rsidR="00576850">
        <w:rPr>
          <w:lang w:eastAsia="en-GB"/>
        </w:rPr>
        <w:t>’</w:t>
      </w:r>
      <w:r w:rsidRPr="00700EA3">
        <w:rPr>
          <w:szCs w:val="24"/>
          <w:lang w:eastAsia="en-GB"/>
        </w:rPr>
        <w:t>s coherence despite these acknowledged limitations.</w:t>
      </w:r>
    </w:p>
    <w:p w:rsidRPr="00700EA3" w:rsidR="00292D03" w:rsidP="00BE6009" w:rsidRDefault="00292D03" w14:paraId="00C2550B" w14:textId="43122169">
      <w:pPr>
        <w:pStyle w:val="Heading2"/>
        <w:rPr>
          <w:rStyle w:val="eop"/>
          <w:rFonts w:eastAsiaTheme="majorEastAsia"/>
          <w:lang w:val="en-GB"/>
        </w:rPr>
      </w:pPr>
      <w:r w:rsidRPr="00700EA3">
        <w:rPr>
          <w:rStyle w:val="eop"/>
          <w:rFonts w:eastAsiaTheme="majorEastAsia"/>
          <w:lang w:val="en-GB"/>
        </w:rPr>
        <w:t>Conclusion</w:t>
      </w:r>
      <w:bookmarkEnd w:id="80"/>
      <w:r w:rsidRPr="00700EA3">
        <w:rPr>
          <w:rStyle w:val="eop"/>
          <w:rFonts w:eastAsiaTheme="majorEastAsia"/>
          <w:lang w:val="en-GB"/>
        </w:rPr>
        <w:t xml:space="preserve"> </w:t>
      </w:r>
    </w:p>
    <w:p w:rsidRPr="00700EA3" w:rsidR="00DB4276" w:rsidP="00DB4276" w:rsidRDefault="00DB4276" w14:paraId="6CDFF20A" w14:textId="04FB10C9">
      <w:pPr>
        <w:pStyle w:val="Heading3"/>
        <w:rPr>
          <w:rFonts w:ascii="Arial" w:hAnsi="Arial" w:cs="Arial"/>
        </w:rPr>
      </w:pPr>
      <w:bookmarkStart w:name="_Toc136777863" w:id="81"/>
      <w:bookmarkStart w:name="_Toc136776701" w:id="82"/>
      <w:bookmarkStart w:name="_Toc137390873" w:id="83"/>
      <w:bookmarkStart w:name="_Toc174564188" w:id="84"/>
      <w:bookmarkStart w:name="_Toc170462069" w:id="85"/>
      <w:r w:rsidRPr="00700EA3">
        <w:rPr>
          <w:rFonts w:ascii="Arial" w:hAnsi="Arial" w:cs="Arial"/>
        </w:rPr>
        <w:t>Summary of key findings and contributions</w:t>
      </w:r>
    </w:p>
    <w:p w:rsidRPr="00700EA3" w:rsidR="00DF07BE" w:rsidP="00DF07BE" w:rsidRDefault="00DF07BE" w14:paraId="7DD78ABA" w14:textId="36029161">
      <w:pPr>
        <w:rPr>
          <w:lang w:eastAsia="en-GB"/>
        </w:rPr>
      </w:pPr>
      <w:r w:rsidRPr="00700EA3">
        <w:rPr>
          <w:lang w:eastAsia="en-GB"/>
        </w:rPr>
        <w:t>This paper employs Activity Theory to present a novel analysis of academics</w:t>
      </w:r>
      <w:r w:rsidRPr="00700EA3" w:rsidR="00576850">
        <w:rPr>
          <w:lang w:eastAsia="en-GB"/>
        </w:rPr>
        <w:t>’</w:t>
      </w:r>
      <w:r w:rsidRPr="00700EA3">
        <w:rPr>
          <w:lang w:eastAsia="en-GB"/>
        </w:rPr>
        <w:t xml:space="preserve"> activities in delivering curricula that develop students</w:t>
      </w:r>
      <w:r w:rsidRPr="00700EA3" w:rsidR="00576850">
        <w:rPr>
          <w:lang w:eastAsia="en-GB"/>
        </w:rPr>
        <w:t>’</w:t>
      </w:r>
      <w:r w:rsidRPr="00700EA3">
        <w:rPr>
          <w:lang w:eastAsia="en-GB"/>
        </w:rPr>
        <w:t xml:space="preserve"> practical skills and theoretical knowledge alongside real-world employability</w:t>
      </w:r>
      <w:r w:rsidRPr="00700EA3" w:rsidR="006541B9">
        <w:rPr>
          <w:lang w:eastAsia="en-GB"/>
        </w:rPr>
        <w:t>,</w:t>
      </w:r>
      <w:r w:rsidRPr="00700EA3">
        <w:rPr>
          <w:lang w:eastAsia="en-GB"/>
        </w:rPr>
        <w:t xml:space="preserve"> including digital capabilities. Given the limited attention this topic has received</w:t>
      </w:r>
      <w:r w:rsidRPr="00700EA3" w:rsidR="006541B9">
        <w:rPr>
          <w:lang w:eastAsia="en-GB"/>
        </w:rPr>
        <w:t>,</w:t>
      </w:r>
      <w:r w:rsidRPr="00700EA3">
        <w:rPr>
          <w:lang w:eastAsia="en-GB"/>
        </w:rPr>
        <w:t xml:space="preserve"> it is crucial to explore how digital capabilities are integrated into the HE engineering curricula</w:t>
      </w:r>
      <w:r w:rsidRPr="00700EA3" w:rsidR="006541B9">
        <w:rPr>
          <w:lang w:eastAsia="en-GB"/>
        </w:rPr>
        <w:t>,</w:t>
      </w:r>
      <w:r w:rsidRPr="00700EA3">
        <w:rPr>
          <w:lang w:eastAsia="en-GB"/>
        </w:rPr>
        <w:t xml:space="preserve"> especially against the backdrop of the intensification of academic work.</w:t>
      </w:r>
    </w:p>
    <w:p w:rsidRPr="00700EA3" w:rsidR="00DF07BE" w:rsidP="00DF07BE" w:rsidRDefault="00DF07BE" w14:paraId="7037CF4B" w14:textId="5E93C484">
      <w:pPr>
        <w:rPr>
          <w:lang w:eastAsia="en-GB"/>
        </w:rPr>
      </w:pPr>
      <w:r w:rsidRPr="00700EA3">
        <w:rPr>
          <w:lang w:eastAsia="en-GB"/>
        </w:rPr>
        <w:t>The findings highlight the diversity of contradictions within this activity system. A central tension emerged between embedding digital capabilities into curricula to the detriment of disciplinary content or requesting that this co-curricular content is delivered by personal academic tutors. What makes this tension significant in engineering education is the technical specificity of required digital capabilities - such as CAD proficiency</w:t>
      </w:r>
      <w:r w:rsidRPr="00700EA3" w:rsidR="006541B9">
        <w:rPr>
          <w:lang w:eastAsia="en-GB"/>
        </w:rPr>
        <w:t>,</w:t>
      </w:r>
      <w:r w:rsidRPr="00700EA3">
        <w:rPr>
          <w:lang w:eastAsia="en-GB"/>
        </w:rPr>
        <w:t xml:space="preserve"> computational methods</w:t>
      </w:r>
      <w:r w:rsidRPr="00700EA3" w:rsidR="006541B9">
        <w:rPr>
          <w:lang w:eastAsia="en-GB"/>
        </w:rPr>
        <w:t>,</w:t>
      </w:r>
      <w:r w:rsidRPr="00700EA3">
        <w:rPr>
          <w:lang w:eastAsia="en-GB"/>
        </w:rPr>
        <w:t xml:space="preserve"> and simulation techniques - which are fundamental to professional practice rather than merely supplementary skills. The extensive requirements from engineering accreditation bodies like the Engineering Council and International Engineering Alliance create additional pressures specific to engineering programmes.</w:t>
      </w:r>
    </w:p>
    <w:p w:rsidRPr="00700EA3" w:rsidR="008B089B" w:rsidP="00DF07BE" w:rsidRDefault="00DF07BE" w14:paraId="118A1EB3" w14:textId="77777777">
      <w:r w:rsidRPr="00700EA3">
        <w:rPr>
          <w:lang w:eastAsia="en-GB"/>
        </w:rPr>
        <w:t>This study contributes understanding that workload intensification and the massification of HE have left academics with little time to engage with redesigning teaching activities. Whil</w:t>
      </w:r>
      <w:r w:rsidRPr="00700EA3" w:rsidR="003A63B6">
        <w:rPr>
          <w:lang w:eastAsia="en-GB"/>
        </w:rPr>
        <w:t>st</w:t>
      </w:r>
      <w:r w:rsidRPr="00700EA3">
        <w:rPr>
          <w:lang w:eastAsia="en-GB"/>
        </w:rPr>
        <w:t xml:space="preserve"> this challenge exists across HE</w:t>
      </w:r>
      <w:r w:rsidRPr="00700EA3" w:rsidR="006541B9">
        <w:rPr>
          <w:lang w:eastAsia="en-GB"/>
        </w:rPr>
        <w:t>,</w:t>
      </w:r>
      <w:r w:rsidRPr="00700EA3">
        <w:rPr>
          <w:lang w:eastAsia="en-GB"/>
        </w:rPr>
        <w:t xml:space="preserve"> it manifests distinctively in engineering education due to characteristically large cohort sizes and the hands-on nature of digital capability development in technical disciplines. </w:t>
      </w:r>
      <w:r w:rsidRPr="00700EA3" w:rsidR="008B089B">
        <w:t xml:space="preserve">By centring the investigation on academics whose roles are predominantly oriented towards </w:t>
      </w:r>
      <w:r w:rsidRPr="00700EA3" w:rsidR="008B089B">
        <w:t xml:space="preserve">teaching, the study illuminates how these structural contradictions manifest with </w:t>
      </w:r>
      <w:proofErr w:type="gramStart"/>
      <w:r w:rsidRPr="00700EA3" w:rsidR="008B089B">
        <w:t>particular intensity</w:t>
      </w:r>
      <w:proofErr w:type="gramEnd"/>
      <w:r w:rsidRPr="00700EA3" w:rsidR="008B089B">
        <w:t xml:space="preserve"> among staff who carry the heaviest instructional burdens, even as the underlying tensions identified are likely to resonate across the broader academic workforce regardless of role configuration.</w:t>
      </w:r>
    </w:p>
    <w:p w:rsidRPr="00700EA3" w:rsidR="00DF07BE" w:rsidP="00DF07BE" w:rsidRDefault="00DF07BE" w14:paraId="4AFDF05A" w14:textId="260B10A4">
      <w:pPr>
        <w:rPr>
          <w:lang w:eastAsia="en-GB"/>
        </w:rPr>
      </w:pPr>
      <w:r w:rsidRPr="00700EA3">
        <w:rPr>
          <w:lang w:eastAsia="en-GB"/>
        </w:rPr>
        <w:t>Although institutional investment has been made in digital capability tools</w:t>
      </w:r>
      <w:r w:rsidRPr="00700EA3" w:rsidR="006541B9">
        <w:rPr>
          <w:lang w:eastAsia="en-GB"/>
        </w:rPr>
        <w:t>,</w:t>
      </w:r>
      <w:r w:rsidRPr="00700EA3">
        <w:rPr>
          <w:lang w:eastAsia="en-GB"/>
        </w:rPr>
        <w:t xml:space="preserve"> awareness and utilisation remain limited. This is problematic in engineering where digital capabilities are not simply generic skills but discipline-specific competencies that require tailored development approaches. Raising awareness of supporting resources may help academics who are struggling to deliver a personalised learning experience to increasing numbers of students.</w:t>
      </w:r>
    </w:p>
    <w:p w:rsidRPr="00700EA3" w:rsidR="00DF07BE" w:rsidP="00DF07BE" w:rsidRDefault="00DF07BE" w14:paraId="0AFA83C4" w14:textId="2702A2C2">
      <w:pPr>
        <w:rPr>
          <w:lang w:eastAsia="en-GB"/>
        </w:rPr>
      </w:pPr>
      <w:r w:rsidRPr="00700EA3">
        <w:rPr>
          <w:lang w:eastAsia="en-GB"/>
        </w:rPr>
        <w:t>A further contribution is that both rubrics and module-level learning outcomes need to be more explicit and detailed to produce employable accredited engineering graduates who have a broad range of capabilities. Unlike in less technical disciplines</w:t>
      </w:r>
      <w:r w:rsidRPr="00700EA3" w:rsidR="006541B9">
        <w:rPr>
          <w:lang w:eastAsia="en-GB"/>
        </w:rPr>
        <w:t>,</w:t>
      </w:r>
      <w:r w:rsidRPr="00700EA3">
        <w:rPr>
          <w:lang w:eastAsia="en-GB"/>
        </w:rPr>
        <w:t xml:space="preserve"> the implicit expectations about specialised engineering software proficiency create significant barriers to student success and programme effectiveness. The study reveals that these implicit expectations about digital capabilities create barriers to student success and programme effectiveness in ways that are impactful in engineering education</w:t>
      </w:r>
      <w:r w:rsidRPr="00700EA3" w:rsidR="006541B9">
        <w:rPr>
          <w:lang w:eastAsia="en-GB"/>
        </w:rPr>
        <w:t>,</w:t>
      </w:r>
      <w:r w:rsidRPr="00700EA3">
        <w:rPr>
          <w:lang w:eastAsia="en-GB"/>
        </w:rPr>
        <w:t xml:space="preserve"> where digital competencies are intrinsically linked to professional practice.</w:t>
      </w:r>
    </w:p>
    <w:p w:rsidRPr="00700EA3" w:rsidR="00CB56E6" w:rsidP="00CB56E6" w:rsidRDefault="00FE60DF" w14:paraId="66938897" w14:textId="2CC8CD56">
      <w:pPr>
        <w:pStyle w:val="Heading3"/>
        <w:rPr>
          <w:rFonts w:ascii="Arial" w:hAnsi="Arial" w:cs="Arial"/>
        </w:rPr>
      </w:pPr>
      <w:r w:rsidRPr="00700EA3">
        <w:rPr>
          <w:rFonts w:ascii="Arial" w:hAnsi="Arial" w:cs="Arial"/>
        </w:rPr>
        <w:t>F</w:t>
      </w:r>
      <w:r w:rsidRPr="00700EA3" w:rsidR="00CB56E6">
        <w:rPr>
          <w:rFonts w:ascii="Arial" w:hAnsi="Arial" w:cs="Arial"/>
        </w:rPr>
        <w:t>uture research</w:t>
      </w:r>
      <w:r w:rsidRPr="00700EA3">
        <w:rPr>
          <w:rFonts w:ascii="Arial" w:hAnsi="Arial" w:cs="Arial"/>
        </w:rPr>
        <w:t xml:space="preserve"> directions</w:t>
      </w:r>
    </w:p>
    <w:p w:rsidRPr="00700EA3" w:rsidR="0056200E" w:rsidP="00FE60DF" w:rsidRDefault="00FE60DF" w14:paraId="53E71B2A" w14:textId="173C20ED">
      <w:r w:rsidRPr="00700EA3">
        <w:t>Future research could test the transferability assumptions of this study by applying the Activity Theory framework to examine digital capabilities development in non-STEM disciplines</w:t>
      </w:r>
      <w:r w:rsidRPr="00700EA3" w:rsidR="006541B9">
        <w:t>,</w:t>
      </w:r>
      <w:r w:rsidRPr="00700EA3">
        <w:t xml:space="preserve"> smaller teaching-focused institutions</w:t>
      </w:r>
      <w:r w:rsidRPr="00700EA3" w:rsidR="006541B9">
        <w:t>,</w:t>
      </w:r>
      <w:r w:rsidRPr="00700EA3">
        <w:t xml:space="preserve"> or international contexts with different approaches to HE management and delivery. </w:t>
      </w:r>
      <w:r w:rsidRPr="00700EA3" w:rsidR="004B5085">
        <w:t>Investigating whether the systemic contradictions and guidance-seeking behaviours identified here manifest similarly across different academic role types would provide valuable insights into whether these are general phenomena or specific to teaching-intensive positions.</w:t>
      </w:r>
    </w:p>
    <w:p w:rsidRPr="00700EA3" w:rsidR="00FE60DF" w:rsidP="00FE60DF" w:rsidRDefault="00FE60DF" w14:paraId="649116DD" w14:textId="1C17B0D2">
      <w:r w:rsidRPr="00700EA3">
        <w:t>Exploring neighbouring activity systems</w:t>
      </w:r>
      <w:r w:rsidRPr="00700EA3" w:rsidR="006541B9">
        <w:t>,</w:t>
      </w:r>
      <w:r w:rsidRPr="00700EA3">
        <w:t xml:space="preserve"> such as those of students</w:t>
      </w:r>
      <w:r w:rsidRPr="00700EA3" w:rsidR="006541B9">
        <w:t>,</w:t>
      </w:r>
      <w:r w:rsidRPr="00700EA3">
        <w:t xml:space="preserve"> management</w:t>
      </w:r>
      <w:r w:rsidRPr="00700EA3" w:rsidR="006541B9">
        <w:t>,</w:t>
      </w:r>
      <w:r w:rsidRPr="00700EA3">
        <w:t xml:space="preserve"> or industry would also prove valuable</w:t>
      </w:r>
      <w:r w:rsidRPr="00700EA3" w:rsidR="006541B9">
        <w:t>,</w:t>
      </w:r>
      <w:r w:rsidRPr="00700EA3">
        <w:t xml:space="preserve"> particularly research incorporating student perspectives alongside academic viewpoints to provide more comprehensive understanding of the digital capabilities development process.</w:t>
      </w:r>
    </w:p>
    <w:p w:rsidRPr="00700EA3" w:rsidR="00FE60DF" w:rsidP="00FE60DF" w:rsidRDefault="00FE60DF" w14:paraId="2D26FE25" w14:textId="773FD82D">
      <w:r w:rsidRPr="00700EA3">
        <w:t>Further studies should examine how GenAI tools are reshaping the contradictions identified in this study</w:t>
      </w:r>
      <w:r w:rsidRPr="00700EA3" w:rsidR="006541B9">
        <w:t>,</w:t>
      </w:r>
      <w:r w:rsidRPr="00700EA3">
        <w:t xml:space="preserve"> </w:t>
      </w:r>
      <w:r w:rsidRPr="00700EA3" w:rsidR="003130FA">
        <w:t>including</w:t>
      </w:r>
      <w:r w:rsidRPr="00700EA3">
        <w:t xml:space="preserve"> assessment integrity</w:t>
      </w:r>
      <w:r w:rsidRPr="00700EA3" w:rsidR="006541B9">
        <w:t>,</w:t>
      </w:r>
      <w:r w:rsidRPr="00700EA3">
        <w:t xml:space="preserve"> pedagogical adaptations</w:t>
      </w:r>
      <w:r w:rsidRPr="00700EA3" w:rsidR="006541B9">
        <w:t>,</w:t>
      </w:r>
      <w:r w:rsidRPr="00700EA3">
        <w:t xml:space="preserve"> and the evolving definition of digital capabilities in engineering education. Such investigations would provide valuable insights for educational practice during this period of technological transition.</w:t>
      </w:r>
    </w:p>
    <w:p w:rsidRPr="00700EA3" w:rsidR="00DB4276" w:rsidP="00CB56E6" w:rsidRDefault="00FE60DF" w14:paraId="0943CF7A" w14:textId="45B28BE3">
      <w:r w:rsidRPr="00700EA3">
        <w:t>This paper has implications for policy as it identifies that academics want filtering of information and firm guidance from managers to ensure their curricula are appropriate. Such findings contribute to broader discussions about academic autonomy</w:t>
      </w:r>
      <w:r w:rsidRPr="00700EA3" w:rsidR="006541B9">
        <w:t>,</w:t>
      </w:r>
      <w:r w:rsidRPr="00700EA3">
        <w:t xml:space="preserve"> institutional support</w:t>
      </w:r>
      <w:r w:rsidRPr="00700EA3" w:rsidR="006541B9">
        <w:t>,</w:t>
      </w:r>
      <w:r w:rsidRPr="00700EA3">
        <w:t xml:space="preserve"> and evolving expectations placed on HE teaching staff in an era of digitalisation and massification.</w:t>
      </w:r>
      <w:r w:rsidRPr="00700EA3" w:rsidR="000C0F79">
        <w:t xml:space="preserve"> The particular vulnerability of teaching-intensive staff to workload pressures whilst implementing curriculum innovations suggests the need for policy attention to workload allocation, professional development opportunities, and institutional support mechanisms specifically for academics carrying substantial teaching loads.</w:t>
      </w:r>
    </w:p>
    <w:p w:rsidRPr="00700EA3" w:rsidR="00C12D7E" w:rsidRDefault="003656CB" w14:paraId="617C22E2" w14:textId="2EACDC28">
      <w:pPr>
        <w:pStyle w:val="Heading1"/>
        <w:rPr>
          <w:lang w:eastAsia="en-GB"/>
        </w:rPr>
      </w:pPr>
      <w:r w:rsidRPr="00700EA3">
        <w:rPr>
          <w:lang w:eastAsia="en-GB"/>
        </w:rPr>
        <w:t>Reference list</w:t>
      </w:r>
      <w:bookmarkEnd w:id="81"/>
      <w:bookmarkEnd w:id="82"/>
      <w:bookmarkEnd w:id="83"/>
      <w:bookmarkEnd w:id="84"/>
      <w:bookmarkEnd w:id="85"/>
    </w:p>
    <w:p w:rsidRPr="00700EA3" w:rsidR="00754FCF" w:rsidP="004E1862" w:rsidRDefault="00754FCF" w14:paraId="129542B6" w14:textId="77777777">
      <w:pPr>
        <w:ind w:left="720" w:hanging="720"/>
        <w:rPr>
          <w:color w:val="000000"/>
          <w:szCs w:val="24"/>
          <w:lang w:eastAsia="en-GB"/>
        </w:rPr>
      </w:pPr>
      <w:bookmarkStart w:name="_Appendix_1." w:id="86"/>
      <w:bookmarkStart w:name="_Appendix_1" w:id="87"/>
      <w:bookmarkStart w:name="_Appendix_2." w:id="88"/>
      <w:bookmarkStart w:name="_Appendix_2" w:id="89"/>
      <w:bookmarkStart w:name="_Appendix_A_–" w:id="90"/>
      <w:bookmarkEnd w:id="86"/>
      <w:bookmarkEnd w:id="87"/>
      <w:bookmarkEnd w:id="88"/>
      <w:bookmarkEnd w:id="89"/>
      <w:bookmarkEnd w:id="90"/>
      <w:r w:rsidRPr="00700EA3">
        <w:rPr>
          <w:color w:val="000000"/>
          <w:szCs w:val="24"/>
          <w:lang w:eastAsia="en-GB"/>
        </w:rPr>
        <w:t>AAQ (Swiss Agency of Accreditation and Quality Assurance). (2025). </w:t>
      </w:r>
      <w:r w:rsidRPr="00700EA3">
        <w:rPr>
          <w:i/>
          <w:iCs/>
          <w:color w:val="000000"/>
          <w:szCs w:val="24"/>
          <w:lang w:eastAsia="en-GB"/>
        </w:rPr>
        <w:t>Programme accreditation</w:t>
      </w:r>
      <w:r w:rsidRPr="00700EA3">
        <w:rPr>
          <w:color w:val="000000"/>
          <w:szCs w:val="24"/>
          <w:lang w:eastAsia="en-GB"/>
        </w:rPr>
        <w:t xml:space="preserve">. Aaq.ch. </w:t>
      </w:r>
      <w:hyperlink w:history="1" r:id="rId11">
        <w:r w:rsidRPr="00700EA3">
          <w:rPr>
            <w:rStyle w:val="Hyperlink"/>
            <w:lang w:eastAsia="en-GB"/>
          </w:rPr>
          <w:t>https://aaq.ch/en/accreditation/programme-accreditation/</w:t>
        </w:r>
      </w:hyperlink>
      <w:r w:rsidRPr="00700EA3">
        <w:rPr>
          <w:color w:val="000000"/>
          <w:lang w:eastAsia="en-GB"/>
        </w:rPr>
        <w:t xml:space="preserve"> </w:t>
      </w:r>
    </w:p>
    <w:p w:rsidRPr="00700EA3" w:rsidR="00754FCF" w:rsidP="004E1862" w:rsidRDefault="00754FCF" w14:paraId="032CE8BB" w14:textId="0830B199">
      <w:pPr>
        <w:ind w:left="720" w:hanging="720"/>
        <w:rPr>
          <w:color w:val="000000"/>
          <w:szCs w:val="24"/>
          <w:lang w:eastAsia="en-GB"/>
        </w:rPr>
      </w:pPr>
      <w:r w:rsidRPr="00700EA3">
        <w:rPr>
          <w:color w:val="000000"/>
          <w:szCs w:val="24"/>
          <w:lang w:eastAsia="en-GB"/>
        </w:rPr>
        <w:t>Aldhaen</w:t>
      </w:r>
      <w:r w:rsidRPr="00700EA3" w:rsidR="006541B9">
        <w:rPr>
          <w:color w:val="000000"/>
          <w:szCs w:val="24"/>
          <w:lang w:eastAsia="en-GB"/>
        </w:rPr>
        <w:t>,</w:t>
      </w:r>
      <w:r w:rsidRPr="00700EA3">
        <w:rPr>
          <w:color w:val="000000"/>
          <w:szCs w:val="24"/>
          <w:lang w:eastAsia="en-GB"/>
        </w:rPr>
        <w:t xml:space="preserve"> E. (2023). </w:t>
      </w:r>
      <w:bookmarkStart w:name="_Int_aEIkMWX2" w:id="91"/>
      <w:r w:rsidRPr="00700EA3">
        <w:rPr>
          <w:color w:val="000000"/>
          <w:szCs w:val="24"/>
          <w:lang w:eastAsia="en-GB"/>
        </w:rPr>
        <w:t>The influence of digital competence of academicians on students</w:t>
      </w:r>
      <w:r w:rsidRPr="00700EA3" w:rsidR="00576850">
        <w:rPr>
          <w:color w:val="000000"/>
          <w:szCs w:val="24"/>
          <w:lang w:eastAsia="en-GB"/>
        </w:rPr>
        <w:t>’</w:t>
      </w:r>
      <w:r w:rsidRPr="00700EA3">
        <w:rPr>
          <w:color w:val="000000"/>
          <w:szCs w:val="24"/>
          <w:lang w:eastAsia="en-GB"/>
        </w:rPr>
        <w:t xml:space="preserve"> engagement at university level: </w:t>
      </w:r>
      <w:r w:rsidRPr="00700EA3">
        <w:rPr>
          <w:color w:val="000000"/>
          <w:lang w:eastAsia="en-GB"/>
        </w:rPr>
        <w:t>M</w:t>
      </w:r>
      <w:r w:rsidRPr="00700EA3">
        <w:rPr>
          <w:color w:val="000000"/>
          <w:szCs w:val="24"/>
          <w:lang w:eastAsia="en-GB"/>
        </w:rPr>
        <w:t>oderating effect of the pandemic outbreak.</w:t>
      </w:r>
      <w:bookmarkEnd w:id="91"/>
      <w:r w:rsidRPr="00700EA3">
        <w:rPr>
          <w:color w:val="000000"/>
          <w:szCs w:val="24"/>
          <w:lang w:eastAsia="en-GB"/>
        </w:rPr>
        <w:t> </w:t>
      </w:r>
      <w:r w:rsidRPr="00700EA3">
        <w:rPr>
          <w:i/>
          <w:iCs/>
          <w:color w:val="000000"/>
          <w:szCs w:val="24"/>
          <w:lang w:eastAsia="en-GB"/>
        </w:rPr>
        <w:t>Competitiveness Review</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34</w:t>
      </w:r>
      <w:r w:rsidRPr="00700EA3">
        <w:rPr>
          <w:color w:val="000000"/>
          <w:szCs w:val="24"/>
          <w:lang w:eastAsia="en-GB"/>
        </w:rPr>
        <w:t xml:space="preserve">(1). </w:t>
      </w:r>
      <w:hyperlink w:history="1" r:id="rId12">
        <w:r w:rsidRPr="00700EA3">
          <w:rPr>
            <w:rStyle w:val="Hyperlink"/>
            <w:lang w:eastAsia="en-GB"/>
          </w:rPr>
          <w:t>https://doi.org/10.1108/cr-01-2023-0008</w:t>
        </w:r>
      </w:hyperlink>
      <w:r w:rsidRPr="00700EA3">
        <w:rPr>
          <w:color w:val="000000"/>
          <w:lang w:eastAsia="en-GB"/>
        </w:rPr>
        <w:t xml:space="preserve"> </w:t>
      </w:r>
    </w:p>
    <w:p w:rsidRPr="00700EA3" w:rsidR="00754FCF" w:rsidP="004E1862" w:rsidRDefault="00754FCF" w14:paraId="6CE912A4" w14:textId="13712C2E">
      <w:pPr>
        <w:ind w:left="720" w:hanging="720"/>
        <w:rPr>
          <w:color w:val="000000"/>
          <w:szCs w:val="24"/>
          <w:lang w:eastAsia="en-GB"/>
        </w:rPr>
      </w:pPr>
      <w:r w:rsidRPr="00700EA3">
        <w:rPr>
          <w:color w:val="000000"/>
          <w:szCs w:val="24"/>
          <w:lang w:eastAsia="en-GB"/>
        </w:rPr>
        <w:t>Armah</w:t>
      </w:r>
      <w:r w:rsidRPr="00700EA3" w:rsidR="006541B9">
        <w:rPr>
          <w:color w:val="000000"/>
          <w:szCs w:val="24"/>
          <w:lang w:eastAsia="en-GB"/>
        </w:rPr>
        <w:t>,</w:t>
      </w:r>
      <w:r w:rsidRPr="00700EA3">
        <w:rPr>
          <w:color w:val="000000"/>
          <w:szCs w:val="24"/>
          <w:lang w:eastAsia="en-GB"/>
        </w:rPr>
        <w:t xml:space="preserve"> J. K.</w:t>
      </w:r>
      <w:r w:rsidRPr="00700EA3" w:rsidR="006541B9">
        <w:rPr>
          <w:color w:val="000000"/>
          <w:szCs w:val="24"/>
          <w:lang w:eastAsia="en-GB"/>
        </w:rPr>
        <w:t>,</w:t>
      </w:r>
      <w:r w:rsidRPr="00700EA3">
        <w:rPr>
          <w:color w:val="000000"/>
          <w:szCs w:val="24"/>
          <w:lang w:eastAsia="en-GB"/>
        </w:rPr>
        <w:t xml:space="preserve"> &amp; Westhuizen</w:t>
      </w:r>
      <w:r w:rsidRPr="00700EA3" w:rsidR="006541B9">
        <w:rPr>
          <w:color w:val="000000"/>
          <w:szCs w:val="24"/>
          <w:lang w:eastAsia="en-GB"/>
        </w:rPr>
        <w:t>,</w:t>
      </w:r>
      <w:r w:rsidRPr="00700EA3">
        <w:rPr>
          <w:color w:val="000000"/>
          <w:szCs w:val="24"/>
          <w:lang w:eastAsia="en-GB"/>
        </w:rPr>
        <w:t xml:space="preserve"> D. V. D. (2020). </w:t>
      </w:r>
      <w:bookmarkStart w:name="_Int_8KfgoTG5" w:id="92"/>
      <w:r w:rsidRPr="00700EA3">
        <w:rPr>
          <w:color w:val="000000"/>
          <w:szCs w:val="24"/>
          <w:lang w:eastAsia="en-GB"/>
        </w:rPr>
        <w:t>Embedding digital capability into the higher education curriculum: The case of Ghana.</w:t>
      </w:r>
      <w:bookmarkEnd w:id="92"/>
      <w:r w:rsidRPr="00700EA3">
        <w:rPr>
          <w:color w:val="000000"/>
          <w:szCs w:val="24"/>
          <w:lang w:eastAsia="en-GB"/>
        </w:rPr>
        <w:t> </w:t>
      </w:r>
      <w:r w:rsidRPr="00700EA3">
        <w:rPr>
          <w:i/>
          <w:iCs/>
          <w:color w:val="000000"/>
          <w:szCs w:val="24"/>
          <w:lang w:eastAsia="en-GB"/>
        </w:rPr>
        <w:t>Universal Journal of Educational Research</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8</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346–354. </w:t>
      </w:r>
      <w:hyperlink w:history="1" r:id="rId13">
        <w:r w:rsidRPr="00700EA3">
          <w:rPr>
            <w:rStyle w:val="Hyperlink"/>
            <w:lang w:eastAsia="en-GB"/>
          </w:rPr>
          <w:t>https://doi.org/10.13189/ujer.2020.080203</w:t>
        </w:r>
      </w:hyperlink>
      <w:r w:rsidRPr="00700EA3">
        <w:rPr>
          <w:color w:val="000000"/>
          <w:lang w:eastAsia="en-GB"/>
        </w:rPr>
        <w:t xml:space="preserve"> </w:t>
      </w:r>
    </w:p>
    <w:p w:rsidRPr="00700EA3" w:rsidR="00754FCF" w:rsidP="004E1862" w:rsidRDefault="00754FCF" w14:paraId="447D0D13" w14:textId="76A6BD30">
      <w:pPr>
        <w:ind w:left="720" w:hanging="720"/>
        <w:rPr>
          <w:color w:val="000000"/>
          <w:szCs w:val="24"/>
          <w:lang w:eastAsia="en-GB"/>
        </w:rPr>
      </w:pPr>
      <w:r w:rsidRPr="00700EA3">
        <w:rPr>
          <w:color w:val="000000"/>
          <w:szCs w:val="24"/>
          <w:lang w:eastAsia="en-GB"/>
        </w:rPr>
        <w:t>Atenas</w:t>
      </w:r>
      <w:r w:rsidRPr="00700EA3" w:rsidR="006541B9">
        <w:rPr>
          <w:color w:val="000000"/>
          <w:szCs w:val="24"/>
          <w:lang w:eastAsia="en-GB"/>
        </w:rPr>
        <w:t>,</w:t>
      </w:r>
      <w:r w:rsidRPr="00700EA3">
        <w:rPr>
          <w:color w:val="000000"/>
          <w:szCs w:val="24"/>
          <w:lang w:eastAsia="en-GB"/>
        </w:rPr>
        <w:t xml:space="preserve"> J.</w:t>
      </w:r>
      <w:r w:rsidRPr="00700EA3" w:rsidR="006541B9">
        <w:rPr>
          <w:color w:val="000000"/>
          <w:szCs w:val="24"/>
          <w:lang w:eastAsia="en-GB"/>
        </w:rPr>
        <w:t>,</w:t>
      </w:r>
      <w:r w:rsidRPr="00700EA3">
        <w:rPr>
          <w:color w:val="000000"/>
          <w:szCs w:val="24"/>
          <w:lang w:eastAsia="en-GB"/>
        </w:rPr>
        <w:t xml:space="preserve"> Havemann</w:t>
      </w:r>
      <w:r w:rsidRPr="00700EA3" w:rsidR="006541B9">
        <w:rPr>
          <w:color w:val="000000"/>
          <w:szCs w:val="24"/>
          <w:lang w:eastAsia="en-GB"/>
        </w:rPr>
        <w:t>,</w:t>
      </w:r>
      <w:r w:rsidRPr="00700EA3">
        <w:rPr>
          <w:color w:val="000000"/>
          <w:szCs w:val="24"/>
          <w:lang w:eastAsia="en-GB"/>
        </w:rPr>
        <w:t xml:space="preserve"> L.</w:t>
      </w:r>
      <w:r w:rsidRPr="00700EA3" w:rsidR="006541B9">
        <w:rPr>
          <w:color w:val="000000"/>
          <w:szCs w:val="24"/>
          <w:lang w:eastAsia="en-GB"/>
        </w:rPr>
        <w:t>,</w:t>
      </w:r>
      <w:r w:rsidRPr="00700EA3">
        <w:rPr>
          <w:color w:val="000000"/>
          <w:szCs w:val="24"/>
          <w:lang w:eastAsia="en-GB"/>
        </w:rPr>
        <w:t xml:space="preserve"> &amp; Timmermann</w:t>
      </w:r>
      <w:r w:rsidRPr="00700EA3" w:rsidR="006541B9">
        <w:rPr>
          <w:color w:val="000000"/>
          <w:szCs w:val="24"/>
          <w:lang w:eastAsia="en-GB"/>
        </w:rPr>
        <w:t>,</w:t>
      </w:r>
      <w:r w:rsidRPr="00700EA3">
        <w:rPr>
          <w:color w:val="000000"/>
          <w:szCs w:val="24"/>
          <w:lang w:eastAsia="en-GB"/>
        </w:rPr>
        <w:t xml:space="preserve"> C. (2020). </w:t>
      </w:r>
      <w:bookmarkStart w:name="_Int_R8vc7073" w:id="93"/>
      <w:r w:rsidRPr="00700EA3">
        <w:rPr>
          <w:color w:val="000000"/>
          <w:szCs w:val="24"/>
          <w:lang w:eastAsia="en-GB"/>
        </w:rPr>
        <w:t>Critical literacies for a datafied society: Academic development and curriculum design in higher education.</w:t>
      </w:r>
      <w:bookmarkEnd w:id="93"/>
      <w:r w:rsidRPr="00700EA3">
        <w:rPr>
          <w:color w:val="000000"/>
          <w:szCs w:val="24"/>
          <w:lang w:eastAsia="en-GB"/>
        </w:rPr>
        <w:t> </w:t>
      </w:r>
      <w:r w:rsidRPr="00700EA3">
        <w:rPr>
          <w:i/>
          <w:iCs/>
          <w:color w:val="000000"/>
          <w:szCs w:val="24"/>
          <w:lang w:eastAsia="en-GB"/>
        </w:rPr>
        <w:t>Research in Learning Technology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28</w:t>
      </w:r>
      <w:r w:rsidRPr="00700EA3">
        <w:rPr>
          <w:color w:val="000000"/>
          <w:szCs w:val="24"/>
          <w:lang w:eastAsia="en-GB"/>
        </w:rPr>
        <w:t xml:space="preserve">(0). </w:t>
      </w:r>
      <w:hyperlink w:history="1" r:id="rId14">
        <w:r w:rsidRPr="00700EA3">
          <w:rPr>
            <w:rStyle w:val="Hyperlink"/>
            <w:lang w:eastAsia="en-GB"/>
          </w:rPr>
          <w:t>https://doi.org/10.25304/rlt.v28.2468</w:t>
        </w:r>
      </w:hyperlink>
      <w:r w:rsidRPr="00700EA3">
        <w:rPr>
          <w:color w:val="000000"/>
          <w:lang w:eastAsia="en-GB"/>
        </w:rPr>
        <w:t xml:space="preserve"> </w:t>
      </w:r>
    </w:p>
    <w:p w:rsidRPr="00700EA3" w:rsidR="00754FCF" w:rsidP="004E1862" w:rsidRDefault="00754FCF" w14:paraId="0C6B6740" w14:textId="181243BA">
      <w:pPr>
        <w:ind w:left="720" w:hanging="720"/>
        <w:rPr>
          <w:color w:val="000000"/>
          <w:szCs w:val="24"/>
          <w:lang w:eastAsia="en-GB"/>
        </w:rPr>
      </w:pPr>
      <w:r w:rsidRPr="00700EA3">
        <w:rPr>
          <w:color w:val="000000"/>
          <w:szCs w:val="24"/>
          <w:lang w:eastAsia="en-GB"/>
        </w:rPr>
        <w:t>Austen</w:t>
      </w:r>
      <w:r w:rsidRPr="00700EA3" w:rsidR="006541B9">
        <w:rPr>
          <w:color w:val="000000"/>
          <w:szCs w:val="24"/>
          <w:lang w:eastAsia="en-GB"/>
        </w:rPr>
        <w:t>,</w:t>
      </w:r>
      <w:r w:rsidRPr="00700EA3">
        <w:rPr>
          <w:color w:val="000000"/>
          <w:szCs w:val="24"/>
          <w:lang w:eastAsia="en-GB"/>
        </w:rPr>
        <w:t xml:space="preserve"> L.</w:t>
      </w:r>
      <w:r w:rsidRPr="00700EA3" w:rsidR="006541B9">
        <w:rPr>
          <w:color w:val="000000"/>
          <w:szCs w:val="24"/>
          <w:lang w:eastAsia="en-GB"/>
        </w:rPr>
        <w:t>,</w:t>
      </w:r>
      <w:r w:rsidRPr="00700EA3">
        <w:rPr>
          <w:color w:val="000000"/>
          <w:szCs w:val="24"/>
          <w:lang w:eastAsia="en-GB"/>
        </w:rPr>
        <w:t xml:space="preserve"> Parkin</w:t>
      </w:r>
      <w:r w:rsidRPr="00700EA3" w:rsidR="006541B9">
        <w:rPr>
          <w:color w:val="000000"/>
          <w:szCs w:val="24"/>
          <w:lang w:eastAsia="en-GB"/>
        </w:rPr>
        <w:t>,</w:t>
      </w:r>
      <w:r w:rsidRPr="00700EA3">
        <w:rPr>
          <w:color w:val="000000"/>
          <w:szCs w:val="24"/>
          <w:lang w:eastAsia="en-GB"/>
        </w:rPr>
        <w:t xml:space="preserve"> H.</w:t>
      </w:r>
      <w:r w:rsidRPr="00700EA3" w:rsidR="006541B9">
        <w:rPr>
          <w:color w:val="000000"/>
          <w:szCs w:val="24"/>
          <w:lang w:eastAsia="en-GB"/>
        </w:rPr>
        <w:t>,</w:t>
      </w:r>
      <w:r w:rsidRPr="00700EA3">
        <w:rPr>
          <w:color w:val="000000"/>
          <w:szCs w:val="24"/>
          <w:lang w:eastAsia="en-GB"/>
        </w:rPr>
        <w:t xml:space="preserve"> Jones-Devitt</w:t>
      </w:r>
      <w:r w:rsidRPr="00700EA3" w:rsidR="006541B9">
        <w:rPr>
          <w:color w:val="000000"/>
          <w:szCs w:val="24"/>
          <w:lang w:eastAsia="en-GB"/>
        </w:rPr>
        <w:t>,</w:t>
      </w:r>
      <w:r w:rsidRPr="00700EA3">
        <w:rPr>
          <w:color w:val="000000"/>
          <w:szCs w:val="24"/>
          <w:lang w:eastAsia="en-GB"/>
        </w:rPr>
        <w:t xml:space="preserve"> S.</w:t>
      </w:r>
      <w:r w:rsidRPr="00700EA3" w:rsidR="006541B9">
        <w:rPr>
          <w:color w:val="000000"/>
          <w:szCs w:val="24"/>
          <w:lang w:eastAsia="en-GB"/>
        </w:rPr>
        <w:t>,</w:t>
      </w:r>
      <w:r w:rsidRPr="00700EA3">
        <w:rPr>
          <w:color w:val="000000"/>
          <w:szCs w:val="24"/>
          <w:lang w:eastAsia="en-GB"/>
        </w:rPr>
        <w:t xml:space="preserve"> Mcdonald</w:t>
      </w:r>
      <w:r w:rsidRPr="00700EA3" w:rsidR="006541B9">
        <w:rPr>
          <w:color w:val="000000"/>
          <w:szCs w:val="24"/>
          <w:lang w:eastAsia="en-GB"/>
        </w:rPr>
        <w:t>,</w:t>
      </w:r>
      <w:r w:rsidRPr="00700EA3">
        <w:rPr>
          <w:color w:val="000000"/>
          <w:szCs w:val="24"/>
          <w:lang w:eastAsia="en-GB"/>
        </w:rPr>
        <w:t xml:space="preserve"> K.</w:t>
      </w:r>
      <w:r w:rsidRPr="00700EA3" w:rsidR="006541B9">
        <w:rPr>
          <w:color w:val="000000"/>
          <w:szCs w:val="24"/>
          <w:lang w:eastAsia="en-GB"/>
        </w:rPr>
        <w:t>,</w:t>
      </w:r>
      <w:r w:rsidRPr="00700EA3">
        <w:rPr>
          <w:color w:val="000000"/>
          <w:szCs w:val="24"/>
          <w:lang w:eastAsia="en-GB"/>
        </w:rPr>
        <w:t xml:space="preserve"> &amp; Irwin</w:t>
      </w:r>
      <w:r w:rsidRPr="00700EA3" w:rsidR="006541B9">
        <w:rPr>
          <w:color w:val="000000"/>
          <w:szCs w:val="24"/>
          <w:lang w:eastAsia="en-GB"/>
        </w:rPr>
        <w:t>,</w:t>
      </w:r>
      <w:r w:rsidRPr="00700EA3">
        <w:rPr>
          <w:color w:val="000000"/>
          <w:szCs w:val="24"/>
          <w:lang w:eastAsia="en-GB"/>
        </w:rPr>
        <w:t xml:space="preserve"> B. (2016</w:t>
      </w:r>
      <w:r w:rsidRPr="00700EA3" w:rsidR="006541B9">
        <w:rPr>
          <w:color w:val="000000"/>
          <w:szCs w:val="24"/>
          <w:lang w:eastAsia="en-GB"/>
        </w:rPr>
        <w:t>,</w:t>
      </w:r>
      <w:r w:rsidRPr="00700EA3">
        <w:rPr>
          <w:color w:val="000000"/>
          <w:szCs w:val="24"/>
          <w:lang w:eastAsia="en-GB"/>
        </w:rPr>
        <w:t xml:space="preserve"> October 10). </w:t>
      </w:r>
      <w:bookmarkStart w:name="_Int_sP4kKtRO" w:id="94"/>
      <w:r w:rsidRPr="00700EA3">
        <w:rPr>
          <w:i/>
          <w:iCs/>
          <w:color w:val="000000"/>
          <w:szCs w:val="24"/>
          <w:lang w:eastAsia="en-GB"/>
        </w:rPr>
        <w:t>Digital capability and teaching excellence: an integrative review exploring what infrastructure and strategies are necessary to support effective use of technology enabled learning (TEL)</w:t>
      </w:r>
      <w:r w:rsidRPr="00700EA3">
        <w:rPr>
          <w:color w:val="000000"/>
          <w:szCs w:val="24"/>
          <w:lang w:eastAsia="en-GB"/>
        </w:rPr>
        <w:t>.</w:t>
      </w:r>
      <w:bookmarkEnd w:id="94"/>
      <w:r w:rsidRPr="00700EA3">
        <w:rPr>
          <w:color w:val="000000"/>
          <w:szCs w:val="24"/>
          <w:lang w:eastAsia="en-GB"/>
        </w:rPr>
        <w:t xml:space="preserve"> Www.qaa.ac.uk. </w:t>
      </w:r>
      <w:hyperlink w:history="1" r:id="rId15">
        <w:r w:rsidRPr="00700EA3">
          <w:rPr>
            <w:rStyle w:val="Hyperlink"/>
            <w:lang w:eastAsia="en-GB"/>
          </w:rPr>
          <w:t>https://shura.shu.ac.uk/13750/</w:t>
        </w:r>
      </w:hyperlink>
      <w:r w:rsidRPr="00700EA3">
        <w:rPr>
          <w:color w:val="000000"/>
          <w:lang w:eastAsia="en-GB"/>
        </w:rPr>
        <w:t xml:space="preserve"> </w:t>
      </w:r>
    </w:p>
    <w:p w:rsidRPr="00700EA3" w:rsidR="00754FCF" w:rsidP="004E1862" w:rsidRDefault="00754FCF" w14:paraId="0F64B175" w14:textId="41049F04">
      <w:pPr>
        <w:ind w:left="720" w:hanging="720"/>
        <w:rPr>
          <w:color w:val="000000"/>
          <w:szCs w:val="24"/>
          <w:lang w:eastAsia="en-GB"/>
        </w:rPr>
      </w:pPr>
      <w:r w:rsidRPr="00700EA3">
        <w:rPr>
          <w:color w:val="000000"/>
          <w:szCs w:val="24"/>
          <w:lang w:eastAsia="en-GB"/>
        </w:rPr>
        <w:t>Bennett</w:t>
      </w:r>
      <w:r w:rsidRPr="00700EA3" w:rsidR="006541B9">
        <w:rPr>
          <w:color w:val="000000"/>
          <w:szCs w:val="24"/>
          <w:lang w:eastAsia="en-GB"/>
        </w:rPr>
        <w:t>,</w:t>
      </w:r>
      <w:r w:rsidRPr="00700EA3">
        <w:rPr>
          <w:color w:val="000000"/>
          <w:szCs w:val="24"/>
          <w:lang w:eastAsia="en-GB"/>
        </w:rPr>
        <w:t xml:space="preserve"> D.</w:t>
      </w:r>
      <w:r w:rsidRPr="00700EA3" w:rsidR="006541B9">
        <w:rPr>
          <w:color w:val="000000"/>
          <w:szCs w:val="24"/>
          <w:lang w:eastAsia="en-GB"/>
        </w:rPr>
        <w:t>,</w:t>
      </w:r>
      <w:r w:rsidRPr="00700EA3">
        <w:rPr>
          <w:color w:val="000000"/>
          <w:szCs w:val="24"/>
          <w:lang w:eastAsia="en-GB"/>
        </w:rPr>
        <w:t xml:space="preserve"> Bawa</w:t>
      </w:r>
      <w:r w:rsidRPr="00700EA3" w:rsidR="006541B9">
        <w:rPr>
          <w:color w:val="000000"/>
          <w:szCs w:val="24"/>
          <w:lang w:eastAsia="en-GB"/>
        </w:rPr>
        <w:t>,</w:t>
      </w:r>
      <w:r w:rsidRPr="00700EA3">
        <w:rPr>
          <w:color w:val="000000"/>
          <w:szCs w:val="24"/>
          <w:lang w:eastAsia="en-GB"/>
        </w:rPr>
        <w:t xml:space="preserve"> S.</w:t>
      </w:r>
      <w:r w:rsidRPr="00700EA3" w:rsidR="006541B9">
        <w:rPr>
          <w:color w:val="000000"/>
          <w:szCs w:val="24"/>
          <w:lang w:eastAsia="en-GB"/>
        </w:rPr>
        <w:t>,</w:t>
      </w:r>
      <w:r w:rsidRPr="00700EA3">
        <w:rPr>
          <w:color w:val="000000"/>
          <w:szCs w:val="24"/>
          <w:lang w:eastAsia="en-GB"/>
        </w:rPr>
        <w:t xml:space="preserve"> Ananthram</w:t>
      </w:r>
      <w:r w:rsidRPr="00700EA3" w:rsidR="006541B9">
        <w:rPr>
          <w:color w:val="000000"/>
          <w:szCs w:val="24"/>
          <w:lang w:eastAsia="en-GB"/>
        </w:rPr>
        <w:t>,</w:t>
      </w:r>
      <w:r w:rsidRPr="00700EA3">
        <w:rPr>
          <w:color w:val="000000"/>
          <w:szCs w:val="24"/>
          <w:lang w:eastAsia="en-GB"/>
        </w:rPr>
        <w:t xml:space="preserve"> S.</w:t>
      </w:r>
      <w:r w:rsidRPr="00700EA3" w:rsidR="006541B9">
        <w:rPr>
          <w:color w:val="000000"/>
          <w:szCs w:val="24"/>
          <w:lang w:eastAsia="en-GB"/>
        </w:rPr>
        <w:t>,</w:t>
      </w:r>
      <w:r w:rsidRPr="00700EA3">
        <w:rPr>
          <w:color w:val="000000"/>
          <w:szCs w:val="24"/>
          <w:lang w:eastAsia="en-GB"/>
        </w:rPr>
        <w:t xml:space="preserve"> &amp; Pitman</w:t>
      </w:r>
      <w:r w:rsidRPr="00700EA3" w:rsidR="006541B9">
        <w:rPr>
          <w:color w:val="000000"/>
          <w:szCs w:val="24"/>
          <w:lang w:eastAsia="en-GB"/>
        </w:rPr>
        <w:t>,</w:t>
      </w:r>
      <w:r w:rsidRPr="00700EA3">
        <w:rPr>
          <w:color w:val="000000"/>
          <w:szCs w:val="24"/>
          <w:lang w:eastAsia="en-GB"/>
        </w:rPr>
        <w:t xml:space="preserve"> T. (2022). Is there a gender difference in STEM students</w:t>
      </w:r>
      <w:r w:rsidRPr="00700EA3" w:rsidR="00576850">
        <w:rPr>
          <w:color w:val="000000"/>
          <w:szCs w:val="24"/>
          <w:lang w:eastAsia="en-GB"/>
        </w:rPr>
        <w:t>’</w:t>
      </w:r>
      <w:r w:rsidRPr="00700EA3">
        <w:rPr>
          <w:color w:val="000000"/>
          <w:szCs w:val="24"/>
          <w:lang w:eastAsia="en-GB"/>
        </w:rPr>
        <w:t xml:space="preserve"> perceived employability? </w:t>
      </w:r>
      <w:r w:rsidRPr="00700EA3">
        <w:rPr>
          <w:i/>
          <w:iCs/>
          <w:color w:val="000000"/>
          <w:szCs w:val="24"/>
          <w:lang w:eastAsia="en-GB"/>
        </w:rPr>
        <w:t>Education + Training</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64</w:t>
      </w:r>
      <w:r w:rsidRPr="00700EA3">
        <w:rPr>
          <w:color w:val="000000"/>
          <w:szCs w:val="24"/>
          <w:lang w:eastAsia="en-GB"/>
        </w:rPr>
        <w:t>(6)</w:t>
      </w:r>
      <w:r w:rsidRPr="00700EA3" w:rsidR="006541B9">
        <w:rPr>
          <w:color w:val="000000"/>
          <w:szCs w:val="24"/>
          <w:lang w:eastAsia="en-GB"/>
        </w:rPr>
        <w:t>,</w:t>
      </w:r>
      <w:r w:rsidRPr="00700EA3">
        <w:rPr>
          <w:color w:val="000000"/>
          <w:szCs w:val="24"/>
          <w:lang w:eastAsia="en-GB"/>
        </w:rPr>
        <w:t xml:space="preserve"> 754–773. </w:t>
      </w:r>
      <w:hyperlink w:history="1" r:id="rId16">
        <w:r w:rsidRPr="00700EA3">
          <w:rPr>
            <w:rStyle w:val="Hyperlink"/>
            <w:lang w:eastAsia="en-GB"/>
          </w:rPr>
          <w:t>https://doi.org/10.1108/et-01-2021-0029</w:t>
        </w:r>
      </w:hyperlink>
      <w:r w:rsidRPr="00700EA3">
        <w:rPr>
          <w:color w:val="000000"/>
          <w:lang w:eastAsia="en-GB"/>
        </w:rPr>
        <w:t xml:space="preserve"> </w:t>
      </w:r>
    </w:p>
    <w:p w:rsidRPr="00700EA3" w:rsidR="00754FCF" w:rsidP="004E1862" w:rsidRDefault="00754FCF" w14:paraId="24F8999E" w14:textId="4181E5D1">
      <w:pPr>
        <w:ind w:left="720" w:hanging="720"/>
        <w:rPr>
          <w:color w:val="000000"/>
          <w:szCs w:val="24"/>
          <w:lang w:eastAsia="en-GB"/>
        </w:rPr>
      </w:pPr>
      <w:r w:rsidRPr="00700EA3">
        <w:rPr>
          <w:color w:val="000000"/>
          <w:szCs w:val="24"/>
          <w:lang w:eastAsia="en-GB"/>
        </w:rPr>
        <w:t>Blackmore</w:t>
      </w:r>
      <w:r w:rsidRPr="00700EA3" w:rsidR="006541B9">
        <w:rPr>
          <w:color w:val="000000"/>
          <w:szCs w:val="24"/>
          <w:lang w:eastAsia="en-GB"/>
        </w:rPr>
        <w:t>,</w:t>
      </w:r>
      <w:r w:rsidRPr="00700EA3">
        <w:rPr>
          <w:color w:val="000000"/>
          <w:szCs w:val="24"/>
          <w:lang w:eastAsia="en-GB"/>
        </w:rPr>
        <w:t xml:space="preserve"> J. (2014). </w:t>
      </w:r>
      <w:r w:rsidRPr="00700EA3" w:rsidR="006541B9">
        <w:rPr>
          <w:color w:val="000000"/>
          <w:szCs w:val="24"/>
          <w:lang w:eastAsia="en-GB"/>
        </w:rPr>
        <w:t>“</w:t>
      </w:r>
      <w:r w:rsidRPr="00700EA3">
        <w:rPr>
          <w:color w:val="000000"/>
          <w:szCs w:val="24"/>
          <w:lang w:eastAsia="en-GB"/>
        </w:rPr>
        <w:t>Wasting talent</w:t>
      </w:r>
      <w:r w:rsidRPr="00700EA3" w:rsidR="006541B9">
        <w:rPr>
          <w:color w:val="000000"/>
          <w:szCs w:val="24"/>
          <w:lang w:eastAsia="en-GB"/>
        </w:rPr>
        <w:t>”</w:t>
      </w:r>
      <w:r w:rsidRPr="00700EA3">
        <w:rPr>
          <w:color w:val="000000"/>
          <w:szCs w:val="24"/>
          <w:lang w:eastAsia="en-GB"/>
        </w:rPr>
        <w:t>? Gender and the problematics of academic disenchantment and disengagement with leadership. </w:t>
      </w:r>
      <w:r w:rsidRPr="00700EA3">
        <w:rPr>
          <w:i/>
          <w:iCs/>
          <w:color w:val="000000"/>
          <w:szCs w:val="24"/>
          <w:lang w:eastAsia="en-GB"/>
        </w:rPr>
        <w:t>Higher Education Research &amp; Development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33</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86–99. </w:t>
      </w:r>
      <w:hyperlink w:history="1" r:id="rId17">
        <w:r w:rsidRPr="00700EA3">
          <w:rPr>
            <w:rStyle w:val="Hyperlink"/>
            <w:lang w:eastAsia="en-GB"/>
          </w:rPr>
          <w:t>https://doi.org/10.1080/07294360.2013.864616</w:t>
        </w:r>
      </w:hyperlink>
      <w:r w:rsidRPr="00700EA3">
        <w:rPr>
          <w:color w:val="000000"/>
          <w:lang w:eastAsia="en-GB"/>
        </w:rPr>
        <w:t xml:space="preserve"> </w:t>
      </w:r>
    </w:p>
    <w:p w:rsidRPr="00700EA3" w:rsidR="00754FCF" w:rsidP="004E1862" w:rsidRDefault="00754FCF" w14:paraId="7029FA24" w14:textId="2B1DDAD5">
      <w:pPr>
        <w:ind w:left="720" w:hanging="720"/>
        <w:rPr>
          <w:color w:val="000000"/>
          <w:szCs w:val="24"/>
          <w:lang w:eastAsia="en-GB"/>
        </w:rPr>
      </w:pPr>
      <w:r w:rsidRPr="00700EA3">
        <w:rPr>
          <w:color w:val="000000"/>
          <w:szCs w:val="24"/>
          <w:lang w:eastAsia="en-GB"/>
        </w:rPr>
        <w:t>Blau</w:t>
      </w:r>
      <w:r w:rsidRPr="00700EA3" w:rsidR="006541B9">
        <w:rPr>
          <w:color w:val="000000"/>
          <w:szCs w:val="24"/>
          <w:lang w:eastAsia="en-GB"/>
        </w:rPr>
        <w:t>,</w:t>
      </w:r>
      <w:r w:rsidRPr="00700EA3">
        <w:rPr>
          <w:color w:val="000000"/>
          <w:szCs w:val="24"/>
          <w:lang w:eastAsia="en-GB"/>
        </w:rPr>
        <w:t xml:space="preserve"> I.</w:t>
      </w:r>
      <w:r w:rsidRPr="00700EA3" w:rsidR="006541B9">
        <w:rPr>
          <w:color w:val="000000"/>
          <w:szCs w:val="24"/>
          <w:lang w:eastAsia="en-GB"/>
        </w:rPr>
        <w:t>,</w:t>
      </w:r>
      <w:r w:rsidRPr="00700EA3">
        <w:rPr>
          <w:color w:val="000000"/>
          <w:szCs w:val="24"/>
          <w:lang w:eastAsia="en-GB"/>
        </w:rPr>
        <w:t xml:space="preserve"> Shamir-Inbal</w:t>
      </w:r>
      <w:r w:rsidRPr="00700EA3" w:rsidR="006541B9">
        <w:rPr>
          <w:color w:val="000000"/>
          <w:szCs w:val="24"/>
          <w:lang w:eastAsia="en-GB"/>
        </w:rPr>
        <w:t>,</w:t>
      </w:r>
      <w:r w:rsidRPr="00700EA3">
        <w:rPr>
          <w:color w:val="000000"/>
          <w:szCs w:val="24"/>
          <w:lang w:eastAsia="en-GB"/>
        </w:rPr>
        <w:t xml:space="preserve"> T.</w:t>
      </w:r>
      <w:r w:rsidRPr="00700EA3" w:rsidR="006541B9">
        <w:rPr>
          <w:color w:val="000000"/>
          <w:szCs w:val="24"/>
          <w:lang w:eastAsia="en-GB"/>
        </w:rPr>
        <w:t>,</w:t>
      </w:r>
      <w:r w:rsidRPr="00700EA3">
        <w:rPr>
          <w:color w:val="000000"/>
          <w:szCs w:val="24"/>
          <w:lang w:eastAsia="en-GB"/>
        </w:rPr>
        <w:t xml:space="preserve"> &amp; Avdiel</w:t>
      </w:r>
      <w:r w:rsidRPr="00700EA3" w:rsidR="006541B9">
        <w:rPr>
          <w:color w:val="000000"/>
          <w:szCs w:val="24"/>
          <w:lang w:eastAsia="en-GB"/>
        </w:rPr>
        <w:t>,</w:t>
      </w:r>
      <w:r w:rsidRPr="00700EA3">
        <w:rPr>
          <w:color w:val="000000"/>
          <w:szCs w:val="24"/>
          <w:lang w:eastAsia="en-GB"/>
        </w:rPr>
        <w:t xml:space="preserve"> O. (2020). </w:t>
      </w:r>
      <w:bookmarkStart w:name="_Int_WzSKpiJI" w:id="95"/>
      <w:r w:rsidRPr="00700EA3">
        <w:rPr>
          <w:color w:val="000000"/>
          <w:szCs w:val="24"/>
          <w:lang w:eastAsia="en-GB"/>
        </w:rPr>
        <w:t>How does the pedagogical design of a technology-enhanced collaborative academic course promote digital literacies</w:t>
      </w:r>
      <w:r w:rsidRPr="00700EA3" w:rsidR="006541B9">
        <w:rPr>
          <w:color w:val="000000"/>
          <w:szCs w:val="24"/>
          <w:lang w:eastAsia="en-GB"/>
        </w:rPr>
        <w:t>,</w:t>
      </w:r>
      <w:r w:rsidRPr="00700EA3">
        <w:rPr>
          <w:color w:val="000000"/>
          <w:szCs w:val="24"/>
          <w:lang w:eastAsia="en-GB"/>
        </w:rPr>
        <w:t xml:space="preserve"> self-regulation</w:t>
      </w:r>
      <w:r w:rsidRPr="00700EA3" w:rsidR="006541B9">
        <w:rPr>
          <w:color w:val="000000"/>
          <w:szCs w:val="24"/>
          <w:lang w:eastAsia="en-GB"/>
        </w:rPr>
        <w:t>,</w:t>
      </w:r>
      <w:r w:rsidRPr="00700EA3">
        <w:rPr>
          <w:color w:val="000000"/>
          <w:szCs w:val="24"/>
          <w:lang w:eastAsia="en-GB"/>
        </w:rPr>
        <w:t xml:space="preserve"> and perceived learning of students? </w:t>
      </w:r>
      <w:r w:rsidRPr="00700EA3">
        <w:rPr>
          <w:i/>
          <w:iCs/>
          <w:color w:val="000000"/>
          <w:szCs w:val="24"/>
          <w:lang w:eastAsia="en-GB"/>
        </w:rPr>
        <w:t>The Internet and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45</w:t>
      </w:r>
      <w:r w:rsidRPr="00700EA3" w:rsidR="006541B9">
        <w:rPr>
          <w:color w:val="000000"/>
          <w:szCs w:val="24"/>
          <w:lang w:eastAsia="en-GB"/>
        </w:rPr>
        <w:t>,</w:t>
      </w:r>
      <w:r w:rsidRPr="00700EA3">
        <w:rPr>
          <w:color w:val="000000"/>
          <w:szCs w:val="24"/>
          <w:lang w:eastAsia="en-GB"/>
        </w:rPr>
        <w:t xml:space="preserve"> 100722.</w:t>
      </w:r>
      <w:bookmarkEnd w:id="95"/>
      <w:r w:rsidRPr="00700EA3">
        <w:rPr>
          <w:color w:val="000000"/>
          <w:szCs w:val="24"/>
          <w:lang w:eastAsia="en-GB"/>
        </w:rPr>
        <w:t xml:space="preserve"> </w:t>
      </w:r>
      <w:hyperlink w:history="1" r:id="rId18">
        <w:r w:rsidRPr="00700EA3">
          <w:rPr>
            <w:rStyle w:val="Hyperlink"/>
            <w:lang w:eastAsia="en-GB"/>
          </w:rPr>
          <w:t>https://doi.org/10.1016/j.iheduc.2019.100722</w:t>
        </w:r>
      </w:hyperlink>
      <w:r w:rsidRPr="00700EA3">
        <w:rPr>
          <w:color w:val="000000"/>
          <w:lang w:eastAsia="en-GB"/>
        </w:rPr>
        <w:t xml:space="preserve"> </w:t>
      </w:r>
    </w:p>
    <w:p w:rsidRPr="00700EA3" w:rsidR="00754FCF" w:rsidP="004E1862" w:rsidRDefault="00754FCF" w14:paraId="156E3CAE" w14:textId="6FBA8AEB">
      <w:pPr>
        <w:ind w:left="720" w:hanging="720"/>
        <w:rPr>
          <w:color w:val="000000"/>
          <w:szCs w:val="24"/>
          <w:lang w:eastAsia="en-GB"/>
        </w:rPr>
      </w:pPr>
      <w:r w:rsidRPr="00700EA3">
        <w:rPr>
          <w:color w:val="000000"/>
          <w:szCs w:val="24"/>
          <w:lang w:eastAsia="en-GB"/>
        </w:rPr>
        <w:t>Bligh</w:t>
      </w:r>
      <w:r w:rsidRPr="00700EA3" w:rsidR="006541B9">
        <w:rPr>
          <w:color w:val="000000"/>
          <w:szCs w:val="24"/>
          <w:lang w:eastAsia="en-GB"/>
        </w:rPr>
        <w:t>,</w:t>
      </w:r>
      <w:r w:rsidRPr="00700EA3">
        <w:rPr>
          <w:color w:val="000000"/>
          <w:szCs w:val="24"/>
          <w:lang w:eastAsia="en-GB"/>
        </w:rPr>
        <w:t xml:space="preserve"> B.</w:t>
      </w:r>
      <w:r w:rsidRPr="00700EA3" w:rsidR="006541B9">
        <w:rPr>
          <w:color w:val="000000"/>
          <w:szCs w:val="24"/>
          <w:lang w:eastAsia="en-GB"/>
        </w:rPr>
        <w:t>,</w:t>
      </w:r>
      <w:r w:rsidRPr="00700EA3">
        <w:rPr>
          <w:color w:val="000000"/>
          <w:szCs w:val="24"/>
          <w:lang w:eastAsia="en-GB"/>
        </w:rPr>
        <w:t xml:space="preserve"> &amp; Flood</w:t>
      </w:r>
      <w:r w:rsidRPr="00700EA3" w:rsidR="006541B9">
        <w:rPr>
          <w:color w:val="000000"/>
          <w:szCs w:val="24"/>
          <w:lang w:eastAsia="en-GB"/>
        </w:rPr>
        <w:t>,</w:t>
      </w:r>
      <w:r w:rsidRPr="00700EA3">
        <w:rPr>
          <w:color w:val="000000"/>
          <w:szCs w:val="24"/>
          <w:lang w:eastAsia="en-GB"/>
        </w:rPr>
        <w:t xml:space="preserve"> M. (2017). </w:t>
      </w:r>
      <w:bookmarkStart w:name="_Int_OOXBsMXr" w:id="96"/>
      <w:r w:rsidRPr="00700EA3">
        <w:rPr>
          <w:color w:val="000000"/>
          <w:szCs w:val="24"/>
          <w:lang w:eastAsia="en-GB"/>
        </w:rPr>
        <w:t>Activity theory in empirical higher education research: Choices</w:t>
      </w:r>
      <w:r w:rsidRPr="00700EA3" w:rsidR="006541B9">
        <w:rPr>
          <w:color w:val="000000"/>
          <w:szCs w:val="24"/>
          <w:lang w:eastAsia="en-GB"/>
        </w:rPr>
        <w:t>,</w:t>
      </w:r>
      <w:r w:rsidRPr="00700EA3">
        <w:rPr>
          <w:color w:val="000000"/>
          <w:szCs w:val="24"/>
          <w:lang w:eastAsia="en-GB"/>
        </w:rPr>
        <w:t xml:space="preserve"> uses and values.</w:t>
      </w:r>
      <w:bookmarkEnd w:id="96"/>
      <w:r w:rsidRPr="00700EA3">
        <w:rPr>
          <w:color w:val="000000"/>
          <w:szCs w:val="24"/>
          <w:lang w:eastAsia="en-GB"/>
        </w:rPr>
        <w:t> </w:t>
      </w:r>
      <w:r w:rsidRPr="00700EA3">
        <w:rPr>
          <w:i/>
          <w:iCs/>
          <w:color w:val="000000"/>
          <w:szCs w:val="24"/>
          <w:lang w:eastAsia="en-GB"/>
        </w:rPr>
        <w:t>Tertiary Education and Management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23</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125–152. </w:t>
      </w:r>
      <w:hyperlink w:history="1" r:id="rId19">
        <w:r w:rsidRPr="00700EA3">
          <w:rPr>
            <w:rStyle w:val="Hyperlink"/>
            <w:lang w:eastAsia="en-GB"/>
          </w:rPr>
          <w:t>https://doi.org/10.1080/13583883.2017.1284258</w:t>
        </w:r>
      </w:hyperlink>
      <w:r w:rsidRPr="00700EA3">
        <w:rPr>
          <w:color w:val="000000"/>
          <w:lang w:eastAsia="en-GB"/>
        </w:rPr>
        <w:t xml:space="preserve"> </w:t>
      </w:r>
    </w:p>
    <w:p w:rsidRPr="00700EA3" w:rsidR="004E1862" w:rsidP="001E7F0A" w:rsidRDefault="004E1862" w14:paraId="22AA8A5D" w14:textId="6B85E392">
      <w:pPr>
        <w:ind w:left="720" w:hanging="720"/>
        <w:rPr>
          <w:color w:val="000000"/>
          <w:szCs w:val="24"/>
          <w:lang w:eastAsia="en-GB"/>
        </w:rPr>
      </w:pPr>
      <w:r w:rsidRPr="00700EA3">
        <w:rPr>
          <w:color w:val="000000"/>
          <w:szCs w:val="24"/>
          <w:lang w:eastAsia="en-GB"/>
        </w:rPr>
        <w:t>Bryson</w:t>
      </w:r>
      <w:r w:rsidRPr="00700EA3" w:rsidR="006541B9">
        <w:rPr>
          <w:color w:val="000000"/>
          <w:szCs w:val="24"/>
          <w:lang w:eastAsia="en-GB"/>
        </w:rPr>
        <w:t>,</w:t>
      </w:r>
      <w:r w:rsidRPr="00700EA3">
        <w:rPr>
          <w:color w:val="000000"/>
          <w:szCs w:val="24"/>
          <w:lang w:eastAsia="en-GB"/>
        </w:rPr>
        <w:t xml:space="preserve"> C. (2004). What about the workers? </w:t>
      </w:r>
      <w:bookmarkStart w:name="_Int_Ob283F9l" w:id="97"/>
      <w:r w:rsidRPr="00700EA3">
        <w:rPr>
          <w:color w:val="000000"/>
          <w:szCs w:val="24"/>
          <w:lang w:eastAsia="en-GB"/>
        </w:rPr>
        <w:t>The expansion of higher education and the transformation of academic work.</w:t>
      </w:r>
      <w:bookmarkEnd w:id="97"/>
      <w:r w:rsidRPr="00700EA3">
        <w:rPr>
          <w:color w:val="000000"/>
          <w:szCs w:val="24"/>
          <w:lang w:eastAsia="en-GB"/>
        </w:rPr>
        <w:t> </w:t>
      </w:r>
      <w:r w:rsidRPr="00700EA3">
        <w:rPr>
          <w:i/>
          <w:iCs/>
          <w:color w:val="000000"/>
          <w:szCs w:val="24"/>
          <w:lang w:eastAsia="en-GB"/>
        </w:rPr>
        <w:t>Industrial Relations Journal</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35</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38–57. </w:t>
      </w:r>
      <w:hyperlink w:history="1" r:id="rId20">
        <w:r w:rsidRPr="00700EA3">
          <w:rPr>
            <w:rStyle w:val="Hyperlink"/>
            <w:szCs w:val="24"/>
            <w:lang w:eastAsia="en-GB"/>
          </w:rPr>
          <w:t>https://doi.org/10.1111/j.1468-2338.2004.00299.x</w:t>
        </w:r>
      </w:hyperlink>
      <w:r w:rsidRPr="00700EA3">
        <w:rPr>
          <w:color w:val="000000"/>
          <w:szCs w:val="24"/>
          <w:lang w:eastAsia="en-GB"/>
        </w:rPr>
        <w:t xml:space="preserve"> </w:t>
      </w:r>
    </w:p>
    <w:p w:rsidRPr="00700EA3" w:rsidR="00754FCF" w:rsidP="004E1862" w:rsidRDefault="00754FCF" w14:paraId="32B6C468" w14:textId="0330A285">
      <w:pPr>
        <w:ind w:left="720" w:hanging="720"/>
        <w:rPr>
          <w:color w:val="000000"/>
          <w:szCs w:val="24"/>
          <w:lang w:eastAsia="en-GB"/>
        </w:rPr>
      </w:pPr>
      <w:r w:rsidRPr="00700EA3">
        <w:rPr>
          <w:color w:val="000000"/>
          <w:szCs w:val="24"/>
          <w:lang w:eastAsia="en-GB"/>
        </w:rPr>
        <w:t>Bull</w:t>
      </w:r>
      <w:r w:rsidRPr="00700EA3" w:rsidR="006541B9">
        <w:rPr>
          <w:color w:val="000000"/>
          <w:szCs w:val="24"/>
          <w:lang w:eastAsia="en-GB"/>
        </w:rPr>
        <w:t>,</w:t>
      </w:r>
      <w:r w:rsidRPr="00700EA3">
        <w:rPr>
          <w:color w:val="000000"/>
          <w:szCs w:val="24"/>
          <w:lang w:eastAsia="en-GB"/>
        </w:rPr>
        <w:t xml:space="preserve"> S.</w:t>
      </w:r>
      <w:r w:rsidRPr="00700EA3" w:rsidR="006541B9">
        <w:rPr>
          <w:color w:val="000000"/>
          <w:szCs w:val="24"/>
          <w:lang w:eastAsia="en-GB"/>
        </w:rPr>
        <w:t>,</w:t>
      </w:r>
      <w:r w:rsidRPr="00700EA3">
        <w:rPr>
          <w:color w:val="000000"/>
          <w:szCs w:val="24"/>
          <w:lang w:eastAsia="en-GB"/>
        </w:rPr>
        <w:t xml:space="preserve"> Cooper</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Laidlaw</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Milne</w:t>
      </w:r>
      <w:r w:rsidRPr="00700EA3" w:rsidR="006541B9">
        <w:rPr>
          <w:color w:val="000000"/>
          <w:szCs w:val="24"/>
          <w:lang w:eastAsia="en-GB"/>
        </w:rPr>
        <w:t>,</w:t>
      </w:r>
      <w:r w:rsidRPr="00700EA3">
        <w:rPr>
          <w:color w:val="000000"/>
          <w:szCs w:val="24"/>
          <w:lang w:eastAsia="en-GB"/>
        </w:rPr>
        <w:t xml:space="preserve"> L.</w:t>
      </w:r>
      <w:r w:rsidRPr="00700EA3" w:rsidR="006541B9">
        <w:rPr>
          <w:color w:val="000000"/>
          <w:szCs w:val="24"/>
          <w:lang w:eastAsia="en-GB"/>
        </w:rPr>
        <w:t>,</w:t>
      </w:r>
      <w:r w:rsidRPr="00700EA3">
        <w:rPr>
          <w:color w:val="000000"/>
          <w:szCs w:val="24"/>
          <w:lang w:eastAsia="en-GB"/>
        </w:rPr>
        <w:t xml:space="preserve"> &amp; Parr</w:t>
      </w:r>
      <w:r w:rsidRPr="00700EA3" w:rsidR="006541B9">
        <w:rPr>
          <w:color w:val="000000"/>
          <w:szCs w:val="24"/>
          <w:lang w:eastAsia="en-GB"/>
        </w:rPr>
        <w:t>,</w:t>
      </w:r>
      <w:r w:rsidRPr="00700EA3">
        <w:rPr>
          <w:color w:val="000000"/>
          <w:szCs w:val="24"/>
          <w:lang w:eastAsia="en-GB"/>
        </w:rPr>
        <w:t xml:space="preserve"> S. (2024). </w:t>
      </w:r>
      <w:bookmarkStart w:name="_Int_yFnjV64a" w:id="98"/>
      <w:r w:rsidRPr="00700EA3" w:rsidR="006541B9">
        <w:rPr>
          <w:color w:val="000000"/>
          <w:szCs w:val="24"/>
          <w:lang w:eastAsia="en-GB"/>
        </w:rPr>
        <w:t>“</w:t>
      </w:r>
      <w:r w:rsidRPr="00700EA3">
        <w:rPr>
          <w:color w:val="000000"/>
          <w:szCs w:val="24"/>
          <w:lang w:eastAsia="en-GB"/>
        </w:rPr>
        <w:t>You certainly don</w:t>
      </w:r>
      <w:r w:rsidRPr="00700EA3" w:rsidR="00576850">
        <w:rPr>
          <w:color w:val="000000"/>
          <w:szCs w:val="24"/>
          <w:lang w:eastAsia="en-GB"/>
        </w:rPr>
        <w:t>’</w:t>
      </w:r>
      <w:r w:rsidRPr="00700EA3">
        <w:rPr>
          <w:color w:val="000000"/>
          <w:szCs w:val="24"/>
          <w:lang w:eastAsia="en-GB"/>
        </w:rPr>
        <w:t>t get promoted for just teaching</w:t>
      </w:r>
      <w:r w:rsidRPr="00700EA3" w:rsidR="006541B9">
        <w:rPr>
          <w:color w:val="000000"/>
          <w:szCs w:val="24"/>
          <w:lang w:eastAsia="en-GB"/>
        </w:rPr>
        <w:t>”</w:t>
      </w:r>
      <w:r w:rsidRPr="00700EA3">
        <w:rPr>
          <w:color w:val="000000"/>
          <w:szCs w:val="24"/>
          <w:lang w:eastAsia="en-GB"/>
        </w:rPr>
        <w:t>: Experiences of education-focused academics in research-intensive universities.</w:t>
      </w:r>
      <w:bookmarkEnd w:id="98"/>
      <w:r w:rsidRPr="00700EA3">
        <w:rPr>
          <w:color w:val="000000"/>
          <w:szCs w:val="24"/>
          <w:lang w:eastAsia="en-GB"/>
        </w:rPr>
        <w:t> </w:t>
      </w:r>
      <w:r w:rsidRPr="00700EA3">
        <w:rPr>
          <w:i/>
          <w:iCs/>
          <w:color w:val="000000"/>
          <w:szCs w:val="24"/>
          <w:lang w:eastAsia="en-GB"/>
        </w:rPr>
        <w:t>Studies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50</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1–17. </w:t>
      </w:r>
      <w:hyperlink w:history="1" r:id="rId21">
        <w:r w:rsidRPr="00700EA3">
          <w:rPr>
            <w:rStyle w:val="Hyperlink"/>
            <w:lang w:eastAsia="en-GB"/>
          </w:rPr>
          <w:t>https://doi.org/10.1080/03075079.2024.2333946</w:t>
        </w:r>
      </w:hyperlink>
      <w:r w:rsidRPr="00700EA3">
        <w:rPr>
          <w:color w:val="000000"/>
          <w:lang w:eastAsia="en-GB"/>
        </w:rPr>
        <w:t xml:space="preserve"> </w:t>
      </w:r>
    </w:p>
    <w:p w:rsidRPr="00700EA3" w:rsidR="00754FCF" w:rsidP="004E1862" w:rsidRDefault="00754FCF" w14:paraId="2899887F" w14:textId="6056C901">
      <w:pPr>
        <w:ind w:left="720" w:hanging="720"/>
        <w:rPr>
          <w:color w:val="000000"/>
          <w:szCs w:val="24"/>
          <w:lang w:eastAsia="en-GB"/>
        </w:rPr>
      </w:pPr>
      <w:r w:rsidRPr="00700EA3">
        <w:rPr>
          <w:color w:val="000000"/>
          <w:szCs w:val="24"/>
          <w:lang w:eastAsia="en-GB"/>
        </w:rPr>
        <w:t>Cheng</w:t>
      </w:r>
      <w:r w:rsidRPr="00700EA3" w:rsidR="006541B9">
        <w:rPr>
          <w:color w:val="000000"/>
          <w:szCs w:val="24"/>
          <w:lang w:eastAsia="en-GB"/>
        </w:rPr>
        <w:t>,</w:t>
      </w:r>
      <w:r w:rsidRPr="00700EA3">
        <w:rPr>
          <w:color w:val="000000"/>
          <w:szCs w:val="24"/>
          <w:lang w:eastAsia="en-GB"/>
        </w:rPr>
        <w:t xml:space="preserve"> M.</w:t>
      </w:r>
      <w:r w:rsidRPr="00700EA3" w:rsidR="006541B9">
        <w:rPr>
          <w:color w:val="000000"/>
          <w:szCs w:val="24"/>
          <w:lang w:eastAsia="en-GB"/>
        </w:rPr>
        <w:t>,</w:t>
      </w:r>
      <w:r w:rsidRPr="00700EA3">
        <w:rPr>
          <w:color w:val="000000"/>
          <w:szCs w:val="24"/>
          <w:lang w:eastAsia="en-GB"/>
        </w:rPr>
        <w:t xml:space="preserve"> Adekola</w:t>
      </w:r>
      <w:r w:rsidRPr="00700EA3" w:rsidR="006541B9">
        <w:rPr>
          <w:color w:val="000000"/>
          <w:szCs w:val="24"/>
          <w:lang w:eastAsia="en-GB"/>
        </w:rPr>
        <w:t>,</w:t>
      </w:r>
      <w:r w:rsidRPr="00700EA3">
        <w:rPr>
          <w:color w:val="000000"/>
          <w:szCs w:val="24"/>
          <w:lang w:eastAsia="en-GB"/>
        </w:rPr>
        <w:t xml:space="preserve"> O.</w:t>
      </w:r>
      <w:r w:rsidRPr="00700EA3" w:rsidR="006541B9">
        <w:rPr>
          <w:color w:val="000000"/>
          <w:szCs w:val="24"/>
          <w:lang w:eastAsia="en-GB"/>
        </w:rPr>
        <w:t>,</w:t>
      </w:r>
      <w:r w:rsidRPr="00700EA3">
        <w:rPr>
          <w:color w:val="000000"/>
          <w:szCs w:val="24"/>
          <w:lang w:eastAsia="en-GB"/>
        </w:rPr>
        <w:t xml:space="preserve"> Albia</w:t>
      </w:r>
      <w:r w:rsidRPr="00700EA3" w:rsidR="006541B9">
        <w:rPr>
          <w:color w:val="000000"/>
          <w:szCs w:val="24"/>
          <w:lang w:eastAsia="en-GB"/>
        </w:rPr>
        <w:t>,</w:t>
      </w:r>
      <w:r w:rsidRPr="00700EA3">
        <w:rPr>
          <w:color w:val="000000"/>
          <w:szCs w:val="24"/>
          <w:lang w:eastAsia="en-GB"/>
        </w:rPr>
        <w:t xml:space="preserve"> J.</w:t>
      </w:r>
      <w:r w:rsidRPr="00700EA3" w:rsidR="006541B9">
        <w:rPr>
          <w:color w:val="000000"/>
          <w:szCs w:val="24"/>
          <w:lang w:eastAsia="en-GB"/>
        </w:rPr>
        <w:t>,</w:t>
      </w:r>
      <w:r w:rsidRPr="00700EA3">
        <w:rPr>
          <w:color w:val="000000"/>
          <w:szCs w:val="24"/>
          <w:lang w:eastAsia="en-GB"/>
        </w:rPr>
        <w:t xml:space="preserve"> &amp; Cai</w:t>
      </w:r>
      <w:r w:rsidRPr="00700EA3" w:rsidR="006541B9">
        <w:rPr>
          <w:color w:val="000000"/>
          <w:szCs w:val="24"/>
          <w:lang w:eastAsia="en-GB"/>
        </w:rPr>
        <w:t>,</w:t>
      </w:r>
      <w:r w:rsidRPr="00700EA3">
        <w:rPr>
          <w:color w:val="000000"/>
          <w:szCs w:val="24"/>
          <w:lang w:eastAsia="en-GB"/>
        </w:rPr>
        <w:t xml:space="preserve"> S. (2021). </w:t>
      </w:r>
      <w:bookmarkStart w:name="_Int_vgXPaOVi" w:id="99"/>
      <w:r w:rsidRPr="00700EA3">
        <w:rPr>
          <w:color w:val="000000"/>
          <w:szCs w:val="24"/>
          <w:lang w:eastAsia="en-GB"/>
        </w:rPr>
        <w:t xml:space="preserve">Employability in higher education: </w:t>
      </w:r>
      <w:r w:rsidRPr="00700EA3">
        <w:rPr>
          <w:color w:val="000000"/>
          <w:lang w:eastAsia="en-GB"/>
        </w:rPr>
        <w:t>A</w:t>
      </w:r>
      <w:r w:rsidRPr="00700EA3">
        <w:rPr>
          <w:color w:val="000000"/>
          <w:szCs w:val="24"/>
          <w:lang w:eastAsia="en-GB"/>
        </w:rPr>
        <w:t xml:space="preserve"> review of key stakeholders</w:t>
      </w:r>
      <w:r w:rsidRPr="00700EA3" w:rsidR="00576850">
        <w:rPr>
          <w:color w:val="000000"/>
          <w:szCs w:val="24"/>
          <w:lang w:eastAsia="en-GB"/>
        </w:rPr>
        <w:t>’</w:t>
      </w:r>
      <w:r w:rsidRPr="00700EA3">
        <w:rPr>
          <w:color w:val="000000"/>
          <w:szCs w:val="24"/>
          <w:lang w:eastAsia="en-GB"/>
        </w:rPr>
        <w:t xml:space="preserve"> perspectives.</w:t>
      </w:r>
      <w:bookmarkEnd w:id="99"/>
      <w:r w:rsidRPr="00700EA3">
        <w:rPr>
          <w:color w:val="000000"/>
          <w:szCs w:val="24"/>
          <w:lang w:eastAsia="en-GB"/>
        </w:rPr>
        <w:t> </w:t>
      </w:r>
      <w:r w:rsidRPr="00700EA3">
        <w:rPr>
          <w:i/>
          <w:iCs/>
          <w:color w:val="000000"/>
          <w:szCs w:val="24"/>
          <w:lang w:eastAsia="en-GB"/>
        </w:rPr>
        <w:t xml:space="preserve">Higher Education </w:t>
      </w:r>
      <w:r w:rsidRPr="00700EA3">
        <w:rPr>
          <w:i/>
          <w:iCs/>
          <w:color w:val="000000"/>
          <w:szCs w:val="24"/>
          <w:lang w:eastAsia="en-GB"/>
        </w:rPr>
        <w:t>Evaluation and Development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16</w:t>
      </w:r>
      <w:r w:rsidRPr="00700EA3">
        <w:rPr>
          <w:color w:val="000000"/>
          <w:szCs w:val="24"/>
          <w:lang w:eastAsia="en-GB"/>
        </w:rPr>
        <w:t xml:space="preserve">(1). </w:t>
      </w:r>
      <w:hyperlink w:history="1" r:id="rId22">
        <w:r w:rsidRPr="00700EA3">
          <w:rPr>
            <w:rStyle w:val="Hyperlink"/>
            <w:lang w:eastAsia="en-GB"/>
          </w:rPr>
          <w:t>https://doi.org/10.1108/heed-03-2021-0025</w:t>
        </w:r>
      </w:hyperlink>
      <w:r w:rsidRPr="00700EA3">
        <w:rPr>
          <w:color w:val="000000"/>
          <w:lang w:eastAsia="en-GB"/>
        </w:rPr>
        <w:t xml:space="preserve"> </w:t>
      </w:r>
    </w:p>
    <w:p w:rsidRPr="00700EA3" w:rsidR="00754FCF" w:rsidP="004E1862" w:rsidRDefault="00754FCF" w14:paraId="25164B40" w14:textId="0DCBE24C">
      <w:pPr>
        <w:ind w:left="720" w:hanging="720"/>
        <w:rPr>
          <w:color w:val="000000"/>
          <w:szCs w:val="24"/>
          <w:lang w:eastAsia="en-GB"/>
        </w:rPr>
      </w:pPr>
      <w:bookmarkStart w:name="_Int_CO9SiAA8" w:id="100"/>
      <w:r w:rsidRPr="00700EA3">
        <w:rPr>
          <w:color w:val="000000"/>
          <w:szCs w:val="24"/>
          <w:lang w:eastAsia="en-GB"/>
        </w:rPr>
        <w:t>Cliff</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Walji</w:t>
      </w:r>
      <w:r w:rsidRPr="00700EA3" w:rsidR="006541B9">
        <w:rPr>
          <w:color w:val="000000"/>
          <w:szCs w:val="24"/>
          <w:lang w:eastAsia="en-GB"/>
        </w:rPr>
        <w:t>,</w:t>
      </w:r>
      <w:r w:rsidRPr="00700EA3">
        <w:rPr>
          <w:color w:val="000000"/>
          <w:szCs w:val="24"/>
          <w:lang w:eastAsia="en-GB"/>
        </w:rPr>
        <w:t xml:space="preserve"> S.</w:t>
      </w:r>
      <w:r w:rsidRPr="00700EA3" w:rsidR="006541B9">
        <w:rPr>
          <w:color w:val="000000"/>
          <w:szCs w:val="24"/>
          <w:lang w:eastAsia="en-GB"/>
        </w:rPr>
        <w:t>,</w:t>
      </w:r>
      <w:r w:rsidRPr="00700EA3">
        <w:rPr>
          <w:color w:val="000000"/>
          <w:szCs w:val="24"/>
          <w:lang w:eastAsia="en-GB"/>
        </w:rPr>
        <w:t xml:space="preserve"> Jancic Mogliacci</w:t>
      </w:r>
      <w:r w:rsidRPr="00700EA3" w:rsidR="006541B9">
        <w:rPr>
          <w:color w:val="000000"/>
          <w:szCs w:val="24"/>
          <w:lang w:eastAsia="en-GB"/>
        </w:rPr>
        <w:t>,</w:t>
      </w:r>
      <w:r w:rsidRPr="00700EA3">
        <w:rPr>
          <w:color w:val="000000"/>
          <w:szCs w:val="24"/>
          <w:lang w:eastAsia="en-GB"/>
        </w:rPr>
        <w:t xml:space="preserve"> R.</w:t>
      </w:r>
      <w:r w:rsidRPr="00700EA3" w:rsidR="006541B9">
        <w:rPr>
          <w:color w:val="000000"/>
          <w:szCs w:val="24"/>
          <w:lang w:eastAsia="en-GB"/>
        </w:rPr>
        <w:t>,</w:t>
      </w:r>
      <w:r w:rsidRPr="00700EA3">
        <w:rPr>
          <w:color w:val="000000"/>
          <w:szCs w:val="24"/>
          <w:lang w:eastAsia="en-GB"/>
        </w:rPr>
        <w:t xml:space="preserve"> Morris</w:t>
      </w:r>
      <w:r w:rsidRPr="00700EA3" w:rsidR="006541B9">
        <w:rPr>
          <w:color w:val="000000"/>
          <w:szCs w:val="24"/>
          <w:lang w:eastAsia="en-GB"/>
        </w:rPr>
        <w:t>,</w:t>
      </w:r>
      <w:r w:rsidRPr="00700EA3">
        <w:rPr>
          <w:color w:val="000000"/>
          <w:szCs w:val="24"/>
          <w:lang w:eastAsia="en-GB"/>
        </w:rPr>
        <w:t xml:space="preserve"> N.</w:t>
      </w:r>
      <w:r w:rsidRPr="00700EA3" w:rsidR="006541B9">
        <w:rPr>
          <w:color w:val="000000"/>
          <w:szCs w:val="24"/>
          <w:lang w:eastAsia="en-GB"/>
        </w:rPr>
        <w:t>,</w:t>
      </w:r>
      <w:r w:rsidRPr="00700EA3">
        <w:rPr>
          <w:color w:val="000000"/>
          <w:szCs w:val="24"/>
          <w:lang w:eastAsia="en-GB"/>
        </w:rPr>
        <w:t xml:space="preserve"> &amp; Ivancheva</w:t>
      </w:r>
      <w:r w:rsidRPr="00700EA3" w:rsidR="006541B9">
        <w:rPr>
          <w:color w:val="000000"/>
          <w:szCs w:val="24"/>
          <w:lang w:eastAsia="en-GB"/>
        </w:rPr>
        <w:t>,</w:t>
      </w:r>
      <w:r w:rsidRPr="00700EA3">
        <w:rPr>
          <w:color w:val="000000"/>
          <w:szCs w:val="24"/>
          <w:lang w:eastAsia="en-GB"/>
        </w:rPr>
        <w:t xml:space="preserve"> M. (2020).</w:t>
      </w:r>
      <w:bookmarkEnd w:id="100"/>
      <w:r w:rsidRPr="00700EA3">
        <w:rPr>
          <w:color w:val="000000"/>
          <w:szCs w:val="24"/>
          <w:lang w:eastAsia="en-GB"/>
        </w:rPr>
        <w:t xml:space="preserve"> </w:t>
      </w:r>
      <w:bookmarkStart w:name="_Int_YdMkPe60" w:id="101"/>
      <w:r w:rsidRPr="00700EA3">
        <w:rPr>
          <w:color w:val="000000"/>
          <w:szCs w:val="24"/>
          <w:lang w:eastAsia="en-GB"/>
        </w:rPr>
        <w:t>Unbundling and higher education curriculum: A Cultural-Historical Activity Theory view of process.</w:t>
      </w:r>
      <w:bookmarkEnd w:id="101"/>
      <w:r w:rsidRPr="00700EA3">
        <w:rPr>
          <w:color w:val="000000"/>
          <w:szCs w:val="24"/>
          <w:lang w:eastAsia="en-GB"/>
        </w:rPr>
        <w:t> </w:t>
      </w:r>
      <w:r w:rsidRPr="00700EA3">
        <w:rPr>
          <w:i/>
          <w:iCs/>
          <w:color w:val="000000"/>
          <w:szCs w:val="24"/>
          <w:lang w:eastAsia="en-GB"/>
        </w:rPr>
        <w:t>Teaching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27</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1–16. </w:t>
      </w:r>
      <w:hyperlink w:history="1" r:id="rId23">
        <w:r w:rsidRPr="00700EA3">
          <w:rPr>
            <w:rStyle w:val="Hyperlink"/>
            <w:lang w:eastAsia="en-GB"/>
          </w:rPr>
          <w:t>https://doi.org/10.1080/13562517.2019.1711050</w:t>
        </w:r>
      </w:hyperlink>
      <w:r w:rsidRPr="00700EA3">
        <w:rPr>
          <w:color w:val="000000"/>
          <w:lang w:eastAsia="en-GB"/>
        </w:rPr>
        <w:t xml:space="preserve"> </w:t>
      </w:r>
    </w:p>
    <w:p w:rsidRPr="00700EA3" w:rsidR="00754FCF" w:rsidP="004E1862" w:rsidRDefault="00754FCF" w14:paraId="6351AB4B" w14:textId="7F318A46">
      <w:pPr>
        <w:ind w:left="720" w:hanging="720"/>
        <w:rPr>
          <w:color w:val="000000"/>
          <w:szCs w:val="24"/>
          <w:lang w:eastAsia="en-GB"/>
        </w:rPr>
      </w:pPr>
      <w:r w:rsidRPr="00700EA3">
        <w:rPr>
          <w:color w:val="000000"/>
          <w:szCs w:val="24"/>
          <w:lang w:eastAsia="en-GB"/>
        </w:rPr>
        <w:t>Complete University Guide. (2023</w:t>
      </w:r>
      <w:r w:rsidRPr="00700EA3" w:rsidR="006541B9">
        <w:rPr>
          <w:color w:val="000000"/>
          <w:szCs w:val="24"/>
          <w:lang w:eastAsia="en-GB"/>
        </w:rPr>
        <w:t>,</w:t>
      </w:r>
      <w:r w:rsidRPr="00700EA3">
        <w:rPr>
          <w:color w:val="000000"/>
          <w:szCs w:val="24"/>
          <w:lang w:eastAsia="en-GB"/>
        </w:rPr>
        <w:t xml:space="preserve"> June 7). </w:t>
      </w:r>
      <w:r w:rsidRPr="00700EA3">
        <w:rPr>
          <w:i/>
          <w:iCs/>
          <w:color w:val="000000"/>
          <w:szCs w:val="24"/>
          <w:lang w:eastAsia="en-GB"/>
        </w:rPr>
        <w:t>General engineering subject league table 2024</w:t>
      </w:r>
      <w:r w:rsidRPr="00700EA3">
        <w:rPr>
          <w:color w:val="000000"/>
          <w:szCs w:val="24"/>
          <w:lang w:eastAsia="en-GB"/>
        </w:rPr>
        <w:t xml:space="preserve">. Www.thecompleteuniversityguide.co.uk. </w:t>
      </w:r>
      <w:hyperlink w:history="1" r:id="rId24">
        <w:r w:rsidRPr="00700EA3">
          <w:rPr>
            <w:rStyle w:val="Hyperlink"/>
            <w:lang w:eastAsia="en-GB"/>
          </w:rPr>
          <w:t>https://www.thecompleteuniversityguide.co.uk/league-tables/rankings/general-engineering</w:t>
        </w:r>
      </w:hyperlink>
      <w:r w:rsidRPr="00700EA3">
        <w:rPr>
          <w:color w:val="000000"/>
          <w:lang w:eastAsia="en-GB"/>
        </w:rPr>
        <w:t xml:space="preserve"> </w:t>
      </w:r>
    </w:p>
    <w:p w:rsidRPr="00700EA3" w:rsidR="00754FCF" w:rsidP="004E1862" w:rsidRDefault="00754FCF" w14:paraId="4F253C4E" w14:textId="3A22E17C">
      <w:pPr>
        <w:ind w:left="720" w:hanging="720"/>
        <w:rPr>
          <w:color w:val="000000"/>
          <w:lang w:eastAsia="en-GB"/>
        </w:rPr>
      </w:pPr>
      <w:r w:rsidRPr="00700EA3">
        <w:rPr>
          <w:color w:val="000000"/>
          <w:szCs w:val="24"/>
          <w:lang w:eastAsia="en-GB"/>
        </w:rPr>
        <w:t>Davis</w:t>
      </w:r>
      <w:r w:rsidRPr="00700EA3" w:rsidR="006541B9">
        <w:rPr>
          <w:color w:val="000000"/>
          <w:szCs w:val="24"/>
          <w:lang w:eastAsia="en-GB"/>
        </w:rPr>
        <w:t>,</w:t>
      </w:r>
      <w:r w:rsidRPr="00700EA3">
        <w:rPr>
          <w:color w:val="000000"/>
          <w:szCs w:val="24"/>
          <w:lang w:eastAsia="en-GB"/>
        </w:rPr>
        <w:t xml:space="preserve"> F. D. (1989). </w:t>
      </w:r>
      <w:bookmarkStart w:name="_Int_lMLQecjq" w:id="102"/>
      <w:r w:rsidRPr="00700EA3">
        <w:rPr>
          <w:color w:val="000000"/>
          <w:szCs w:val="24"/>
          <w:lang w:eastAsia="en-GB"/>
        </w:rPr>
        <w:t>Perceived usefulness</w:t>
      </w:r>
      <w:r w:rsidRPr="00700EA3" w:rsidR="006541B9">
        <w:rPr>
          <w:color w:val="000000"/>
          <w:szCs w:val="24"/>
          <w:lang w:eastAsia="en-GB"/>
        </w:rPr>
        <w:t>,</w:t>
      </w:r>
      <w:r w:rsidRPr="00700EA3">
        <w:rPr>
          <w:color w:val="000000"/>
          <w:szCs w:val="24"/>
          <w:lang w:eastAsia="en-GB"/>
        </w:rPr>
        <w:t xml:space="preserve"> perceived ease of use</w:t>
      </w:r>
      <w:r w:rsidRPr="00700EA3" w:rsidR="006541B9">
        <w:rPr>
          <w:color w:val="000000"/>
          <w:szCs w:val="24"/>
          <w:lang w:eastAsia="en-GB"/>
        </w:rPr>
        <w:t>,</w:t>
      </w:r>
      <w:r w:rsidRPr="00700EA3">
        <w:rPr>
          <w:color w:val="000000"/>
          <w:szCs w:val="24"/>
          <w:lang w:eastAsia="en-GB"/>
        </w:rPr>
        <w:t xml:space="preserve"> and user acceptance of information technology.</w:t>
      </w:r>
      <w:bookmarkEnd w:id="102"/>
      <w:r w:rsidRPr="00700EA3">
        <w:rPr>
          <w:color w:val="000000"/>
          <w:szCs w:val="24"/>
          <w:lang w:eastAsia="en-GB"/>
        </w:rPr>
        <w:t> </w:t>
      </w:r>
      <w:r w:rsidRPr="00700EA3">
        <w:rPr>
          <w:i/>
          <w:iCs/>
          <w:color w:val="000000"/>
          <w:szCs w:val="24"/>
          <w:lang w:eastAsia="en-GB"/>
        </w:rPr>
        <w:t>MIS Quarterly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13</w:t>
      </w:r>
      <w:r w:rsidRPr="00700EA3">
        <w:rPr>
          <w:color w:val="000000"/>
          <w:szCs w:val="24"/>
          <w:lang w:eastAsia="en-GB"/>
        </w:rPr>
        <w:t>(3)</w:t>
      </w:r>
      <w:r w:rsidRPr="00700EA3" w:rsidR="006541B9">
        <w:rPr>
          <w:color w:val="000000"/>
          <w:szCs w:val="24"/>
          <w:lang w:eastAsia="en-GB"/>
        </w:rPr>
        <w:t>,</w:t>
      </w:r>
      <w:r w:rsidRPr="00700EA3">
        <w:rPr>
          <w:color w:val="000000"/>
          <w:szCs w:val="24"/>
          <w:lang w:eastAsia="en-GB"/>
        </w:rPr>
        <w:t xml:space="preserve"> 319–340. </w:t>
      </w:r>
      <w:hyperlink w:history="1" r:id="rId25">
        <w:r w:rsidRPr="00700EA3">
          <w:rPr>
            <w:rStyle w:val="Hyperlink"/>
            <w:lang w:eastAsia="en-GB"/>
          </w:rPr>
          <w:t>https://doi.org/10.1023/a:1011156710779</w:t>
        </w:r>
      </w:hyperlink>
      <w:r w:rsidRPr="00700EA3">
        <w:rPr>
          <w:color w:val="000000"/>
          <w:lang w:eastAsia="en-GB"/>
        </w:rPr>
        <w:t xml:space="preserve"> </w:t>
      </w:r>
    </w:p>
    <w:p w:rsidRPr="00700EA3" w:rsidR="004E1862" w:rsidP="004E1862" w:rsidRDefault="004E1862" w14:paraId="3CFB3364" w14:textId="3DF4C232">
      <w:pPr>
        <w:ind w:left="720" w:hanging="720"/>
        <w:rPr>
          <w:color w:val="000000"/>
          <w:szCs w:val="24"/>
          <w:lang w:eastAsia="en-GB"/>
        </w:rPr>
      </w:pPr>
      <w:r w:rsidRPr="00700EA3">
        <w:rPr>
          <w:color w:val="000000"/>
          <w:szCs w:val="24"/>
          <w:lang w:eastAsia="en-GB"/>
        </w:rPr>
        <w:t>Dixon</w:t>
      </w:r>
      <w:r w:rsidRPr="00700EA3" w:rsidR="006541B9">
        <w:rPr>
          <w:color w:val="000000"/>
          <w:szCs w:val="24"/>
          <w:lang w:eastAsia="en-GB"/>
        </w:rPr>
        <w:t>,</w:t>
      </w:r>
      <w:r w:rsidRPr="00700EA3">
        <w:rPr>
          <w:color w:val="000000"/>
          <w:szCs w:val="24"/>
          <w:lang w:eastAsia="en-GB"/>
        </w:rPr>
        <w:t xml:space="preserve"> E. (2024</w:t>
      </w:r>
      <w:r w:rsidRPr="00700EA3" w:rsidR="006541B9">
        <w:rPr>
          <w:color w:val="000000"/>
          <w:szCs w:val="24"/>
          <w:lang w:eastAsia="en-GB"/>
        </w:rPr>
        <w:t>,</w:t>
      </w:r>
      <w:r w:rsidRPr="00700EA3">
        <w:rPr>
          <w:color w:val="000000"/>
          <w:szCs w:val="24"/>
          <w:lang w:eastAsia="en-GB"/>
        </w:rPr>
        <w:t xml:space="preserve"> June 7). Temporary employment rates twice as high in academia</w:t>
      </w:r>
      <w:r w:rsidRPr="00700EA3" w:rsidR="006541B9">
        <w:rPr>
          <w:color w:val="000000"/>
          <w:szCs w:val="24"/>
          <w:lang w:eastAsia="en-GB"/>
        </w:rPr>
        <w:t>,</w:t>
      </w:r>
      <w:r w:rsidRPr="00700EA3">
        <w:rPr>
          <w:color w:val="000000"/>
          <w:szCs w:val="24"/>
          <w:lang w:eastAsia="en-GB"/>
        </w:rPr>
        <w:t xml:space="preserve"> study finds. </w:t>
      </w:r>
      <w:r w:rsidRPr="00700EA3">
        <w:rPr>
          <w:i/>
          <w:iCs/>
          <w:color w:val="000000"/>
          <w:szCs w:val="24"/>
          <w:lang w:eastAsia="en-GB"/>
        </w:rPr>
        <w:t>Times Higher Education (THE)</w:t>
      </w:r>
      <w:r w:rsidRPr="00700EA3">
        <w:rPr>
          <w:color w:val="000000"/>
          <w:szCs w:val="24"/>
          <w:lang w:eastAsia="en-GB"/>
        </w:rPr>
        <w:t xml:space="preserve">. </w:t>
      </w:r>
      <w:hyperlink w:history="1" r:id="rId26">
        <w:r w:rsidRPr="00700EA3">
          <w:rPr>
            <w:rStyle w:val="Hyperlink"/>
            <w:szCs w:val="24"/>
            <w:lang w:eastAsia="en-GB"/>
          </w:rPr>
          <w:t>https://www.timeshighereducation.com/news/temporary-employment-rates-twice-high-academia-study-finds</w:t>
        </w:r>
      </w:hyperlink>
    </w:p>
    <w:p w:rsidRPr="00700EA3" w:rsidR="00754FCF" w:rsidP="004E1862" w:rsidRDefault="00754FCF" w14:paraId="628750EE" w14:textId="201B17AC">
      <w:pPr>
        <w:ind w:left="720" w:hanging="720"/>
        <w:rPr>
          <w:color w:val="000000"/>
          <w:szCs w:val="24"/>
          <w:lang w:eastAsia="en-GB"/>
        </w:rPr>
      </w:pPr>
      <w:r w:rsidRPr="00700EA3">
        <w:rPr>
          <w:color w:val="000000"/>
          <w:szCs w:val="24"/>
          <w:lang w:eastAsia="en-GB"/>
        </w:rPr>
        <w:t>Dowling-Hetherington</w:t>
      </w:r>
      <w:r w:rsidRPr="00700EA3" w:rsidR="006541B9">
        <w:rPr>
          <w:color w:val="000000"/>
          <w:szCs w:val="24"/>
          <w:lang w:eastAsia="en-GB"/>
        </w:rPr>
        <w:t>,</w:t>
      </w:r>
      <w:r w:rsidRPr="00700EA3">
        <w:rPr>
          <w:color w:val="000000"/>
          <w:szCs w:val="24"/>
          <w:lang w:eastAsia="en-GB"/>
        </w:rPr>
        <w:t xml:space="preserve"> L. (2014). The changing demands of academic life in Ireland. </w:t>
      </w:r>
      <w:r w:rsidRPr="00700EA3">
        <w:rPr>
          <w:i/>
          <w:iCs/>
          <w:color w:val="000000"/>
          <w:szCs w:val="24"/>
          <w:lang w:eastAsia="en-GB"/>
        </w:rPr>
        <w:t>International Journal of Educational Management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28</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141–151. </w:t>
      </w:r>
      <w:hyperlink w:history="1" r:id="rId27">
        <w:r w:rsidRPr="00700EA3">
          <w:rPr>
            <w:rStyle w:val="Hyperlink"/>
            <w:lang w:eastAsia="en-GB"/>
          </w:rPr>
          <w:t>https://doi.org/10.1108/ijem-02-2013-0021</w:t>
        </w:r>
      </w:hyperlink>
      <w:r w:rsidRPr="00700EA3">
        <w:rPr>
          <w:color w:val="000000"/>
          <w:lang w:eastAsia="en-GB"/>
        </w:rPr>
        <w:t xml:space="preserve"> </w:t>
      </w:r>
    </w:p>
    <w:p w:rsidRPr="00700EA3" w:rsidR="00754FCF" w:rsidP="004E1862" w:rsidRDefault="00754FCF" w14:paraId="22087ADD" w14:textId="537634FA">
      <w:pPr>
        <w:ind w:left="720" w:hanging="720"/>
        <w:rPr>
          <w:color w:val="000000"/>
          <w:szCs w:val="24"/>
          <w:lang w:eastAsia="en-GB"/>
        </w:rPr>
      </w:pPr>
      <w:r w:rsidRPr="00700EA3">
        <w:rPr>
          <w:color w:val="000000"/>
          <w:szCs w:val="24"/>
          <w:lang w:eastAsia="en-GB"/>
        </w:rPr>
        <w:t>Engeström</w:t>
      </w:r>
      <w:r w:rsidRPr="00700EA3" w:rsidR="006541B9">
        <w:rPr>
          <w:color w:val="000000"/>
          <w:szCs w:val="24"/>
          <w:lang w:eastAsia="en-GB"/>
        </w:rPr>
        <w:t>,</w:t>
      </w:r>
      <w:r w:rsidRPr="00700EA3">
        <w:rPr>
          <w:color w:val="000000"/>
          <w:szCs w:val="24"/>
          <w:lang w:eastAsia="en-GB"/>
        </w:rPr>
        <w:t xml:space="preserve"> Y. (2014). </w:t>
      </w:r>
      <w:r w:rsidRPr="00700EA3">
        <w:rPr>
          <w:i/>
          <w:iCs/>
          <w:color w:val="000000"/>
          <w:szCs w:val="24"/>
          <w:lang w:eastAsia="en-GB"/>
        </w:rPr>
        <w:t>Learning by expanding: An activity-theoretical approach to developmental research</w:t>
      </w:r>
      <w:r w:rsidRPr="00700EA3">
        <w:rPr>
          <w:color w:val="000000"/>
          <w:szCs w:val="24"/>
          <w:lang w:eastAsia="en-GB"/>
        </w:rPr>
        <w:t>. Cambridge University Press.</w:t>
      </w:r>
    </w:p>
    <w:p w:rsidRPr="00700EA3" w:rsidR="00754FCF" w:rsidP="004E1862" w:rsidRDefault="00754FCF" w14:paraId="3A5E245C" w14:textId="77777777">
      <w:pPr>
        <w:ind w:left="720" w:hanging="720"/>
        <w:rPr>
          <w:color w:val="000000"/>
          <w:szCs w:val="24"/>
          <w:lang w:eastAsia="en-GB"/>
        </w:rPr>
      </w:pPr>
      <w:r w:rsidRPr="00700EA3">
        <w:rPr>
          <w:color w:val="000000"/>
          <w:szCs w:val="24"/>
          <w:lang w:eastAsia="en-GB"/>
        </w:rPr>
        <w:t>Engineering Council. (2020). The accreditation of higher education programmes (AHEP). Fourth edition. In </w:t>
      </w:r>
      <w:r w:rsidRPr="00700EA3">
        <w:rPr>
          <w:i/>
          <w:iCs/>
          <w:color w:val="000000"/>
          <w:szCs w:val="24"/>
          <w:lang w:eastAsia="en-GB"/>
        </w:rPr>
        <w:t>Engc.org.uk</w:t>
      </w:r>
      <w:r w:rsidRPr="00700EA3">
        <w:rPr>
          <w:color w:val="000000"/>
          <w:szCs w:val="24"/>
          <w:lang w:eastAsia="en-GB"/>
        </w:rPr>
        <w:t xml:space="preserve">. Engineering Council. </w:t>
      </w:r>
      <w:hyperlink w:history="1" r:id="rId28">
        <w:r w:rsidRPr="00700EA3">
          <w:rPr>
            <w:rStyle w:val="Hyperlink"/>
            <w:lang w:eastAsia="en-GB"/>
          </w:rPr>
          <w:t>https://www.engc.org.uk/our-role-as-regulator/setting-standards/recognising-learning-and-development-programmes</w:t>
        </w:r>
      </w:hyperlink>
      <w:r w:rsidRPr="00700EA3">
        <w:rPr>
          <w:color w:val="000000"/>
          <w:lang w:eastAsia="en-GB"/>
        </w:rPr>
        <w:t xml:space="preserve"> </w:t>
      </w:r>
    </w:p>
    <w:p w:rsidRPr="00700EA3" w:rsidR="00754FCF" w:rsidP="004E1862" w:rsidRDefault="00754FCF" w14:paraId="48A5C07A" w14:textId="77777777">
      <w:pPr>
        <w:ind w:left="720" w:hanging="720"/>
        <w:rPr>
          <w:color w:val="000000"/>
          <w:szCs w:val="24"/>
          <w:lang w:eastAsia="en-GB"/>
        </w:rPr>
      </w:pPr>
      <w:r w:rsidRPr="00700EA3">
        <w:rPr>
          <w:color w:val="000000"/>
          <w:szCs w:val="24"/>
          <w:lang w:eastAsia="en-GB"/>
        </w:rPr>
        <w:t>European Network for Accreditation of Engineering Education (ENAEE). (2024). </w:t>
      </w:r>
      <w:r w:rsidRPr="00700EA3">
        <w:rPr>
          <w:i/>
          <w:iCs/>
          <w:color w:val="000000"/>
          <w:szCs w:val="24"/>
          <w:lang w:eastAsia="en-GB"/>
        </w:rPr>
        <w:t>EUR-ACE® framework standards and guidelines - ENAEE</w:t>
      </w:r>
      <w:r w:rsidRPr="00700EA3">
        <w:rPr>
          <w:color w:val="000000"/>
          <w:szCs w:val="24"/>
          <w:lang w:eastAsia="en-GB"/>
        </w:rPr>
        <w:t xml:space="preserve">. ENAEE. </w:t>
      </w:r>
      <w:hyperlink w:history="1" r:id="rId29">
        <w:r w:rsidRPr="00700EA3">
          <w:rPr>
            <w:rStyle w:val="Hyperlink"/>
            <w:lang w:eastAsia="en-GB"/>
          </w:rPr>
          <w:t>https://www.enaee.eu/eur-ace-system/standards-and-guidelines/</w:t>
        </w:r>
      </w:hyperlink>
      <w:r w:rsidRPr="00700EA3">
        <w:rPr>
          <w:color w:val="000000"/>
          <w:lang w:eastAsia="en-GB"/>
        </w:rPr>
        <w:t xml:space="preserve"> </w:t>
      </w:r>
    </w:p>
    <w:p w:rsidRPr="00700EA3" w:rsidR="00754FCF" w:rsidP="004E1862" w:rsidRDefault="00754FCF" w14:paraId="19D5E71B" w14:textId="40C03523">
      <w:pPr>
        <w:ind w:left="720" w:hanging="720"/>
        <w:rPr>
          <w:color w:val="000000"/>
          <w:szCs w:val="24"/>
          <w:lang w:eastAsia="en-GB"/>
        </w:rPr>
      </w:pPr>
      <w:r w:rsidRPr="00700EA3">
        <w:rPr>
          <w:color w:val="000000"/>
          <w:szCs w:val="24"/>
          <w:lang w:eastAsia="en-GB"/>
        </w:rPr>
        <w:t>Flyvbjerg</w:t>
      </w:r>
      <w:r w:rsidRPr="00700EA3" w:rsidR="006541B9">
        <w:rPr>
          <w:color w:val="000000"/>
          <w:szCs w:val="24"/>
          <w:lang w:eastAsia="en-GB"/>
        </w:rPr>
        <w:t>,</w:t>
      </w:r>
      <w:r w:rsidRPr="00700EA3">
        <w:rPr>
          <w:color w:val="000000"/>
          <w:szCs w:val="24"/>
          <w:lang w:eastAsia="en-GB"/>
        </w:rPr>
        <w:t xml:space="preserve"> B. (2006). Five misunderstandings about case-study research. </w:t>
      </w:r>
      <w:r w:rsidRPr="00700EA3">
        <w:rPr>
          <w:i/>
          <w:iCs/>
          <w:color w:val="000000"/>
          <w:szCs w:val="24"/>
          <w:lang w:eastAsia="en-GB"/>
        </w:rPr>
        <w:t>Qualitative Inquiry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12</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219–245. </w:t>
      </w:r>
      <w:hyperlink w:history="1" r:id="rId30">
        <w:r w:rsidRPr="00700EA3">
          <w:rPr>
            <w:rStyle w:val="Hyperlink"/>
            <w:lang w:eastAsia="en-GB"/>
          </w:rPr>
          <w:t>https://doi.org/doi.org/10.1177/1077800405284363</w:t>
        </w:r>
      </w:hyperlink>
      <w:r w:rsidRPr="00700EA3">
        <w:rPr>
          <w:color w:val="000000"/>
          <w:lang w:eastAsia="en-GB"/>
        </w:rPr>
        <w:t xml:space="preserve"> </w:t>
      </w:r>
    </w:p>
    <w:p w:rsidRPr="00700EA3" w:rsidR="00754FCF" w:rsidP="004E1862" w:rsidRDefault="00754FCF" w14:paraId="7E79B0D8" w14:textId="351610CB">
      <w:pPr>
        <w:ind w:left="720" w:hanging="720"/>
        <w:rPr>
          <w:color w:val="000000"/>
          <w:szCs w:val="24"/>
          <w:lang w:eastAsia="en-GB"/>
        </w:rPr>
      </w:pPr>
      <w:r w:rsidRPr="00700EA3">
        <w:rPr>
          <w:color w:val="000000"/>
          <w:szCs w:val="24"/>
          <w:lang w:eastAsia="en-GB"/>
        </w:rPr>
        <w:t>Goswami</w:t>
      </w:r>
      <w:r w:rsidRPr="00700EA3" w:rsidR="006541B9">
        <w:rPr>
          <w:color w:val="000000"/>
          <w:szCs w:val="24"/>
          <w:lang w:eastAsia="en-GB"/>
        </w:rPr>
        <w:t>,</w:t>
      </w:r>
      <w:r w:rsidRPr="00700EA3">
        <w:rPr>
          <w:color w:val="000000"/>
          <w:szCs w:val="24"/>
          <w:lang w:eastAsia="en-GB"/>
        </w:rPr>
        <w:t xml:space="preserve"> D.</w:t>
      </w:r>
      <w:r w:rsidRPr="00700EA3" w:rsidR="006541B9">
        <w:rPr>
          <w:color w:val="000000"/>
          <w:szCs w:val="24"/>
          <w:lang w:eastAsia="en-GB"/>
        </w:rPr>
        <w:t>,</w:t>
      </w:r>
      <w:r w:rsidRPr="00700EA3">
        <w:rPr>
          <w:color w:val="000000"/>
          <w:szCs w:val="24"/>
          <w:lang w:eastAsia="en-GB"/>
        </w:rPr>
        <w:t xml:space="preserve"> &amp; Souppez</w:t>
      </w:r>
      <w:r w:rsidRPr="00700EA3" w:rsidR="006541B9">
        <w:rPr>
          <w:color w:val="000000"/>
          <w:szCs w:val="24"/>
          <w:lang w:eastAsia="en-GB"/>
        </w:rPr>
        <w:t>,</w:t>
      </w:r>
      <w:r w:rsidRPr="00700EA3">
        <w:rPr>
          <w:color w:val="000000"/>
          <w:szCs w:val="24"/>
          <w:lang w:eastAsia="en-GB"/>
        </w:rPr>
        <w:t xml:space="preserve"> J.-B. R. G. (2024</w:t>
      </w:r>
      <w:r w:rsidRPr="00700EA3" w:rsidR="006541B9">
        <w:rPr>
          <w:color w:val="000000"/>
          <w:szCs w:val="24"/>
          <w:lang w:eastAsia="en-GB"/>
        </w:rPr>
        <w:t>,</w:t>
      </w:r>
      <w:r w:rsidRPr="00700EA3">
        <w:rPr>
          <w:color w:val="000000"/>
          <w:szCs w:val="24"/>
          <w:lang w:eastAsia="en-GB"/>
        </w:rPr>
        <w:t xml:space="preserve"> June 17). </w:t>
      </w:r>
      <w:r w:rsidRPr="00700EA3">
        <w:rPr>
          <w:i/>
          <w:iCs/>
          <w:color w:val="000000"/>
          <w:szCs w:val="24"/>
          <w:lang w:eastAsia="en-GB"/>
        </w:rPr>
        <w:t>Generative AI in engineering education</w:t>
      </w:r>
      <w:r w:rsidRPr="00700EA3">
        <w:rPr>
          <w:color w:val="000000"/>
          <w:szCs w:val="24"/>
          <w:lang w:eastAsia="en-GB"/>
        </w:rPr>
        <w:t>. 2024 UK and Ireland Engineering Education Research Network Annual Symposium</w:t>
      </w:r>
      <w:r w:rsidRPr="00700EA3" w:rsidR="006541B9">
        <w:rPr>
          <w:color w:val="000000"/>
          <w:szCs w:val="24"/>
          <w:lang w:eastAsia="en-GB"/>
        </w:rPr>
        <w:t>,</w:t>
      </w:r>
      <w:r w:rsidRPr="00700EA3">
        <w:rPr>
          <w:color w:val="000000"/>
          <w:szCs w:val="24"/>
          <w:lang w:eastAsia="en-GB"/>
        </w:rPr>
        <w:t xml:space="preserve"> Belfast. </w:t>
      </w:r>
      <w:hyperlink w:history="1" r:id="rId31">
        <w:r w:rsidRPr="00700EA3">
          <w:rPr>
            <w:rStyle w:val="Hyperlink"/>
            <w:lang w:eastAsia="en-GB"/>
          </w:rPr>
          <w:t>https://research.aston.ac.uk/en/publications/generative-ai-in-engineering-education/</w:t>
        </w:r>
      </w:hyperlink>
      <w:r w:rsidRPr="00700EA3">
        <w:rPr>
          <w:color w:val="000000"/>
          <w:lang w:eastAsia="en-GB"/>
        </w:rPr>
        <w:t xml:space="preserve"> </w:t>
      </w:r>
    </w:p>
    <w:p w:rsidRPr="00700EA3" w:rsidR="00754FCF" w:rsidP="004E1862" w:rsidRDefault="00754FCF" w14:paraId="1D825BC9" w14:textId="472B635C">
      <w:pPr>
        <w:ind w:left="720" w:hanging="720"/>
        <w:rPr>
          <w:color w:val="000000"/>
          <w:szCs w:val="24"/>
          <w:lang w:eastAsia="en-GB"/>
        </w:rPr>
      </w:pPr>
      <w:r w:rsidRPr="00700EA3">
        <w:rPr>
          <w:color w:val="000000"/>
          <w:szCs w:val="24"/>
          <w:lang w:eastAsia="en-GB"/>
        </w:rPr>
        <w:t>Gregory</w:t>
      </w:r>
      <w:r w:rsidRPr="00700EA3" w:rsidR="006541B9">
        <w:rPr>
          <w:color w:val="000000"/>
          <w:szCs w:val="24"/>
          <w:lang w:eastAsia="en-GB"/>
        </w:rPr>
        <w:t>,</w:t>
      </w:r>
      <w:r w:rsidRPr="00700EA3">
        <w:rPr>
          <w:color w:val="000000"/>
          <w:szCs w:val="24"/>
          <w:lang w:eastAsia="en-GB"/>
        </w:rPr>
        <w:t xml:space="preserve"> M. S.-J.</w:t>
      </w:r>
      <w:r w:rsidRPr="00700EA3" w:rsidR="006541B9">
        <w:rPr>
          <w:color w:val="000000"/>
          <w:szCs w:val="24"/>
          <w:lang w:eastAsia="en-GB"/>
        </w:rPr>
        <w:t>,</w:t>
      </w:r>
      <w:r w:rsidRPr="00700EA3">
        <w:rPr>
          <w:color w:val="000000"/>
          <w:szCs w:val="24"/>
          <w:lang w:eastAsia="en-GB"/>
        </w:rPr>
        <w:t xml:space="preserve"> &amp; Lodge</w:t>
      </w:r>
      <w:r w:rsidRPr="00700EA3" w:rsidR="006541B9">
        <w:rPr>
          <w:color w:val="000000"/>
          <w:szCs w:val="24"/>
          <w:lang w:eastAsia="en-GB"/>
        </w:rPr>
        <w:t>,</w:t>
      </w:r>
      <w:r w:rsidRPr="00700EA3">
        <w:rPr>
          <w:color w:val="000000"/>
          <w:szCs w:val="24"/>
          <w:lang w:eastAsia="en-GB"/>
        </w:rPr>
        <w:t xml:space="preserve"> J. M. (2015). </w:t>
      </w:r>
      <w:bookmarkStart w:name="_Int_SZDGIeEl" w:id="103"/>
      <w:r w:rsidRPr="00700EA3">
        <w:rPr>
          <w:color w:val="000000"/>
          <w:szCs w:val="24"/>
          <w:lang w:eastAsia="en-GB"/>
        </w:rPr>
        <w:t>Academic workload: The silent barrier to the implementation of technology-enhanced learning strategies in higher education.</w:t>
      </w:r>
      <w:bookmarkEnd w:id="103"/>
      <w:r w:rsidRPr="00700EA3">
        <w:rPr>
          <w:color w:val="000000"/>
          <w:szCs w:val="24"/>
          <w:lang w:eastAsia="en-GB"/>
        </w:rPr>
        <w:t> </w:t>
      </w:r>
      <w:r w:rsidRPr="00700EA3">
        <w:rPr>
          <w:i/>
          <w:iCs/>
          <w:color w:val="000000"/>
          <w:szCs w:val="24"/>
          <w:lang w:eastAsia="en-GB"/>
        </w:rPr>
        <w:t>Distance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36</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210–230. </w:t>
      </w:r>
      <w:hyperlink w:history="1" r:id="rId32">
        <w:r w:rsidRPr="00700EA3">
          <w:rPr>
            <w:rStyle w:val="Hyperlink"/>
            <w:lang w:eastAsia="en-GB"/>
          </w:rPr>
          <w:t>https://doi.org/10.1080/01587919.2015.1055056</w:t>
        </w:r>
      </w:hyperlink>
      <w:r w:rsidRPr="00700EA3">
        <w:rPr>
          <w:color w:val="000000"/>
          <w:lang w:eastAsia="en-GB"/>
        </w:rPr>
        <w:t xml:space="preserve"> </w:t>
      </w:r>
    </w:p>
    <w:p w:rsidRPr="00700EA3" w:rsidR="00754FCF" w:rsidP="004E1862" w:rsidRDefault="00754FCF" w14:paraId="2D07F7AD" w14:textId="3FC320C0">
      <w:pPr>
        <w:ind w:left="720" w:hanging="720"/>
        <w:rPr>
          <w:color w:val="000000"/>
          <w:szCs w:val="24"/>
          <w:lang w:eastAsia="en-GB"/>
        </w:rPr>
      </w:pPr>
      <w:r w:rsidRPr="00700EA3">
        <w:rPr>
          <w:color w:val="000000"/>
          <w:szCs w:val="24"/>
          <w:lang w:eastAsia="en-GB"/>
        </w:rPr>
        <w:t>Griffin</w:t>
      </w:r>
      <w:r w:rsidRPr="00700EA3" w:rsidR="006541B9">
        <w:rPr>
          <w:color w:val="000000"/>
          <w:szCs w:val="24"/>
          <w:lang w:eastAsia="en-GB"/>
        </w:rPr>
        <w:t>,</w:t>
      </w:r>
      <w:r w:rsidRPr="00700EA3">
        <w:rPr>
          <w:color w:val="000000"/>
          <w:szCs w:val="24"/>
          <w:lang w:eastAsia="en-GB"/>
        </w:rPr>
        <w:t xml:space="preserve"> G. (2022). </w:t>
      </w:r>
      <w:bookmarkStart w:name="_Int_wL8dp31L" w:id="104"/>
      <w:r w:rsidRPr="00700EA3">
        <w:rPr>
          <w:color w:val="000000"/>
          <w:szCs w:val="24"/>
          <w:lang w:eastAsia="en-GB"/>
        </w:rPr>
        <w:t xml:space="preserve">The </w:t>
      </w:r>
      <w:r w:rsidRPr="00700EA3" w:rsidR="006541B9">
        <w:rPr>
          <w:color w:val="000000"/>
          <w:szCs w:val="24"/>
          <w:lang w:eastAsia="en-GB"/>
        </w:rPr>
        <w:t>“</w:t>
      </w:r>
      <w:r w:rsidRPr="00700EA3">
        <w:rPr>
          <w:color w:val="000000"/>
          <w:szCs w:val="24"/>
          <w:lang w:eastAsia="en-GB"/>
        </w:rPr>
        <w:t>work-work balance</w:t>
      </w:r>
      <w:r w:rsidRPr="00700EA3" w:rsidR="006541B9">
        <w:rPr>
          <w:color w:val="000000"/>
          <w:szCs w:val="24"/>
          <w:lang w:eastAsia="en-GB"/>
        </w:rPr>
        <w:t>”</w:t>
      </w:r>
      <w:r w:rsidRPr="00700EA3">
        <w:rPr>
          <w:color w:val="000000"/>
          <w:szCs w:val="24"/>
          <w:lang w:eastAsia="en-GB"/>
        </w:rPr>
        <w:t xml:space="preserve"> in higher education: Between over-work</w:t>
      </w:r>
      <w:r w:rsidRPr="00700EA3" w:rsidR="006541B9">
        <w:rPr>
          <w:color w:val="000000"/>
          <w:szCs w:val="24"/>
          <w:lang w:eastAsia="en-GB"/>
        </w:rPr>
        <w:t>,</w:t>
      </w:r>
      <w:r w:rsidRPr="00700EA3">
        <w:rPr>
          <w:color w:val="000000"/>
          <w:szCs w:val="24"/>
          <w:lang w:eastAsia="en-GB"/>
        </w:rPr>
        <w:t xml:space="preserve"> falling short and the pleasures of multiplicity.</w:t>
      </w:r>
      <w:bookmarkEnd w:id="104"/>
      <w:r w:rsidRPr="00700EA3">
        <w:rPr>
          <w:color w:val="000000"/>
          <w:szCs w:val="24"/>
          <w:lang w:eastAsia="en-GB"/>
        </w:rPr>
        <w:t> </w:t>
      </w:r>
      <w:r w:rsidRPr="00700EA3">
        <w:rPr>
          <w:i/>
          <w:iCs/>
          <w:color w:val="000000"/>
          <w:szCs w:val="24"/>
          <w:lang w:eastAsia="en-GB"/>
        </w:rPr>
        <w:t>Studies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47</w:t>
      </w:r>
      <w:r w:rsidRPr="00700EA3">
        <w:rPr>
          <w:color w:val="000000"/>
          <w:szCs w:val="24"/>
          <w:lang w:eastAsia="en-GB"/>
        </w:rPr>
        <w:t>(11)</w:t>
      </w:r>
      <w:r w:rsidRPr="00700EA3" w:rsidR="006541B9">
        <w:rPr>
          <w:color w:val="000000"/>
          <w:szCs w:val="24"/>
          <w:lang w:eastAsia="en-GB"/>
        </w:rPr>
        <w:t>,</w:t>
      </w:r>
      <w:r w:rsidRPr="00700EA3">
        <w:rPr>
          <w:color w:val="000000"/>
          <w:szCs w:val="24"/>
          <w:lang w:eastAsia="en-GB"/>
        </w:rPr>
        <w:t xml:space="preserve"> 1–14. </w:t>
      </w:r>
      <w:hyperlink w:history="1" r:id="rId33">
        <w:r w:rsidRPr="00700EA3">
          <w:rPr>
            <w:rStyle w:val="Hyperlink"/>
            <w:lang w:eastAsia="en-GB"/>
          </w:rPr>
          <w:t>https://doi.org/10.1080/03075079.2021.2020750</w:t>
        </w:r>
      </w:hyperlink>
      <w:r w:rsidRPr="00700EA3">
        <w:rPr>
          <w:color w:val="000000"/>
          <w:lang w:eastAsia="en-GB"/>
        </w:rPr>
        <w:t xml:space="preserve"> </w:t>
      </w:r>
    </w:p>
    <w:p w:rsidRPr="00700EA3" w:rsidR="00754FCF" w:rsidP="004E1862" w:rsidRDefault="00754FCF" w14:paraId="25B57088" w14:textId="507038CB">
      <w:pPr>
        <w:ind w:left="720" w:hanging="720"/>
        <w:rPr>
          <w:color w:val="000000"/>
          <w:szCs w:val="24"/>
          <w:lang w:eastAsia="en-GB"/>
        </w:rPr>
      </w:pPr>
      <w:r w:rsidRPr="00700EA3">
        <w:rPr>
          <w:color w:val="000000"/>
          <w:szCs w:val="24"/>
          <w:lang w:eastAsia="en-GB"/>
        </w:rPr>
        <w:t>Grönlund</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Samuelsson</w:t>
      </w:r>
      <w:r w:rsidRPr="00700EA3" w:rsidR="006541B9">
        <w:rPr>
          <w:color w:val="000000"/>
          <w:szCs w:val="24"/>
          <w:lang w:eastAsia="en-GB"/>
        </w:rPr>
        <w:t>,</w:t>
      </w:r>
      <w:r w:rsidRPr="00700EA3">
        <w:rPr>
          <w:color w:val="000000"/>
          <w:szCs w:val="24"/>
          <w:lang w:eastAsia="en-GB"/>
        </w:rPr>
        <w:t xml:space="preserve"> J.</w:t>
      </w:r>
      <w:r w:rsidRPr="00700EA3" w:rsidR="006541B9">
        <w:rPr>
          <w:color w:val="000000"/>
          <w:szCs w:val="24"/>
          <w:lang w:eastAsia="en-GB"/>
        </w:rPr>
        <w:t>,</w:t>
      </w:r>
      <w:r w:rsidRPr="00700EA3">
        <w:rPr>
          <w:color w:val="000000"/>
          <w:szCs w:val="24"/>
          <w:lang w:eastAsia="en-GB"/>
        </w:rPr>
        <w:t xml:space="preserve"> &amp; Samuelsson</w:t>
      </w:r>
      <w:r w:rsidRPr="00700EA3" w:rsidR="006541B9">
        <w:rPr>
          <w:color w:val="000000"/>
          <w:szCs w:val="24"/>
          <w:lang w:eastAsia="en-GB"/>
        </w:rPr>
        <w:t>,</w:t>
      </w:r>
      <w:r w:rsidRPr="00700EA3">
        <w:rPr>
          <w:color w:val="000000"/>
          <w:szCs w:val="24"/>
          <w:lang w:eastAsia="en-GB"/>
        </w:rPr>
        <w:t xml:space="preserve"> J. (2021). </w:t>
      </w:r>
      <w:bookmarkStart w:name="_Int_QGiSEg08" w:id="105"/>
      <w:r w:rsidRPr="00700EA3">
        <w:rPr>
          <w:color w:val="000000"/>
          <w:szCs w:val="24"/>
          <w:lang w:eastAsia="en-GB"/>
        </w:rPr>
        <w:t>When documentation becomes feedback: Tensions in feedback activity in learning management systems.</w:t>
      </w:r>
      <w:bookmarkEnd w:id="105"/>
      <w:r w:rsidRPr="00700EA3">
        <w:rPr>
          <w:color w:val="000000"/>
          <w:szCs w:val="24"/>
          <w:lang w:eastAsia="en-GB"/>
        </w:rPr>
        <w:t> </w:t>
      </w:r>
      <w:r w:rsidRPr="00700EA3">
        <w:rPr>
          <w:i/>
          <w:iCs/>
          <w:color w:val="000000"/>
          <w:szCs w:val="24"/>
          <w:lang w:eastAsia="en-GB"/>
        </w:rPr>
        <w:t>Education Inquiry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14</w:t>
      </w:r>
      <w:r w:rsidRPr="00700EA3">
        <w:rPr>
          <w:color w:val="000000"/>
          <w:szCs w:val="24"/>
          <w:lang w:eastAsia="en-GB"/>
        </w:rPr>
        <w:t>(2)</w:t>
      </w:r>
      <w:r w:rsidRPr="00700EA3" w:rsidR="006541B9">
        <w:rPr>
          <w:color w:val="000000"/>
          <w:szCs w:val="24"/>
          <w:lang w:eastAsia="en-GB"/>
        </w:rPr>
        <w:t>,</w:t>
      </w:r>
      <w:r w:rsidRPr="00700EA3">
        <w:rPr>
          <w:color w:val="000000"/>
          <w:szCs w:val="24"/>
          <w:lang w:eastAsia="en-GB"/>
        </w:rPr>
        <w:t xml:space="preserve"> 194–212. </w:t>
      </w:r>
      <w:hyperlink w:history="1" r:id="rId34">
        <w:r w:rsidRPr="00700EA3">
          <w:rPr>
            <w:rStyle w:val="Hyperlink"/>
            <w:lang w:eastAsia="en-GB"/>
          </w:rPr>
          <w:t>https://doi.org/10.1080/20004508.2021.1980973</w:t>
        </w:r>
      </w:hyperlink>
      <w:r w:rsidRPr="00700EA3">
        <w:rPr>
          <w:color w:val="000000"/>
          <w:lang w:eastAsia="en-GB"/>
        </w:rPr>
        <w:t xml:space="preserve"> </w:t>
      </w:r>
    </w:p>
    <w:p w:rsidRPr="00700EA3" w:rsidR="00754FCF" w:rsidP="004E1862" w:rsidRDefault="00754FCF" w14:paraId="3CAACC3A" w14:textId="4B704C8E">
      <w:pPr>
        <w:ind w:left="720" w:hanging="720"/>
        <w:rPr>
          <w:color w:val="000000"/>
          <w:szCs w:val="24"/>
          <w:lang w:eastAsia="en-GB"/>
        </w:rPr>
      </w:pPr>
      <w:r w:rsidRPr="00700EA3">
        <w:rPr>
          <w:color w:val="000000"/>
          <w:szCs w:val="24"/>
          <w:lang w:eastAsia="en-GB"/>
        </w:rPr>
        <w:t>Guest</w:t>
      </w:r>
      <w:r w:rsidRPr="00700EA3" w:rsidR="006541B9">
        <w:rPr>
          <w:color w:val="000000"/>
          <w:szCs w:val="24"/>
          <w:lang w:eastAsia="en-GB"/>
        </w:rPr>
        <w:t>,</w:t>
      </w:r>
      <w:r w:rsidRPr="00700EA3">
        <w:rPr>
          <w:color w:val="000000"/>
          <w:szCs w:val="24"/>
          <w:lang w:eastAsia="en-GB"/>
        </w:rPr>
        <w:t xml:space="preserve"> G.</w:t>
      </w:r>
      <w:r w:rsidRPr="00700EA3" w:rsidR="006541B9">
        <w:rPr>
          <w:color w:val="000000"/>
          <w:szCs w:val="24"/>
          <w:lang w:eastAsia="en-GB"/>
        </w:rPr>
        <w:t>,</w:t>
      </w:r>
      <w:r w:rsidRPr="00700EA3">
        <w:rPr>
          <w:color w:val="000000"/>
          <w:szCs w:val="24"/>
          <w:lang w:eastAsia="en-GB"/>
        </w:rPr>
        <w:t xml:space="preserve"> Bunce</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&amp; Johnson</w:t>
      </w:r>
      <w:r w:rsidRPr="00700EA3" w:rsidR="006541B9">
        <w:rPr>
          <w:color w:val="000000"/>
          <w:szCs w:val="24"/>
          <w:lang w:eastAsia="en-GB"/>
        </w:rPr>
        <w:t>,</w:t>
      </w:r>
      <w:r w:rsidRPr="00700EA3">
        <w:rPr>
          <w:color w:val="000000"/>
          <w:szCs w:val="24"/>
          <w:lang w:eastAsia="en-GB"/>
        </w:rPr>
        <w:t xml:space="preserve"> L. (2006). How many interviews are enough? An experiment with data saturation and variability. </w:t>
      </w:r>
      <w:r w:rsidRPr="00700EA3">
        <w:rPr>
          <w:i/>
          <w:iCs/>
          <w:color w:val="000000"/>
          <w:szCs w:val="24"/>
          <w:lang w:eastAsia="en-GB"/>
        </w:rPr>
        <w:t>Field Methods</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18</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59–82. </w:t>
      </w:r>
      <w:hyperlink w:history="1" r:id="rId35">
        <w:r w:rsidRPr="00700EA3">
          <w:rPr>
            <w:rStyle w:val="Hyperlink"/>
            <w:lang w:eastAsia="en-GB"/>
          </w:rPr>
          <w:t>https://doi.org/10.1177/1525822X05279903</w:t>
        </w:r>
      </w:hyperlink>
      <w:r w:rsidRPr="00700EA3">
        <w:rPr>
          <w:color w:val="000000"/>
          <w:lang w:eastAsia="en-GB"/>
        </w:rPr>
        <w:t xml:space="preserve"> </w:t>
      </w:r>
    </w:p>
    <w:p w:rsidRPr="00700EA3" w:rsidR="00754FCF" w:rsidP="004E1862" w:rsidRDefault="00754FCF" w14:paraId="7F699719" w14:textId="610F3752">
      <w:pPr>
        <w:ind w:left="720" w:hanging="720"/>
        <w:rPr>
          <w:color w:val="000000"/>
          <w:szCs w:val="24"/>
          <w:lang w:eastAsia="en-GB"/>
        </w:rPr>
      </w:pPr>
      <w:r w:rsidRPr="00700EA3">
        <w:rPr>
          <w:color w:val="000000"/>
          <w:szCs w:val="24"/>
          <w:lang w:eastAsia="en-GB"/>
        </w:rPr>
        <w:t>Hammond</w:t>
      </w:r>
      <w:r w:rsidRPr="00700EA3" w:rsidR="006541B9">
        <w:rPr>
          <w:color w:val="000000"/>
          <w:szCs w:val="24"/>
          <w:lang w:eastAsia="en-GB"/>
        </w:rPr>
        <w:t>,</w:t>
      </w:r>
      <w:r w:rsidRPr="00700EA3">
        <w:rPr>
          <w:color w:val="000000"/>
          <w:szCs w:val="24"/>
          <w:lang w:eastAsia="en-GB"/>
        </w:rPr>
        <w:t xml:space="preserve"> L. (2019). </w:t>
      </w:r>
      <w:bookmarkStart w:name="_Int_fvwF7K8K" w:id="106"/>
      <w:r w:rsidRPr="00700EA3">
        <w:rPr>
          <w:color w:val="000000"/>
          <w:szCs w:val="24"/>
          <w:lang w:eastAsia="en-GB"/>
        </w:rPr>
        <w:t xml:space="preserve">The activity of student research: Using Activity Theory to conceptualise student research for </w:t>
      </w:r>
      <w:r w:rsidRPr="00700EA3">
        <w:rPr>
          <w:color w:val="000000"/>
          <w:lang w:eastAsia="en-GB"/>
        </w:rPr>
        <w:t>m</w:t>
      </w:r>
      <w:r w:rsidRPr="00700EA3">
        <w:rPr>
          <w:color w:val="000000"/>
          <w:szCs w:val="24"/>
          <w:lang w:eastAsia="en-GB"/>
        </w:rPr>
        <w:t>aster</w:t>
      </w:r>
      <w:r w:rsidRPr="00700EA3" w:rsidR="00576850">
        <w:rPr>
          <w:color w:val="000000"/>
          <w:szCs w:val="24"/>
          <w:lang w:eastAsia="en-GB"/>
        </w:rPr>
        <w:t>’</w:t>
      </w:r>
      <w:r w:rsidRPr="00700EA3">
        <w:rPr>
          <w:color w:val="000000"/>
          <w:szCs w:val="24"/>
          <w:lang w:eastAsia="en-GB"/>
        </w:rPr>
        <w:t>s programmes.</w:t>
      </w:r>
      <w:bookmarkEnd w:id="106"/>
      <w:r w:rsidRPr="00700EA3">
        <w:rPr>
          <w:color w:val="000000"/>
          <w:szCs w:val="24"/>
          <w:lang w:eastAsia="en-GB"/>
        </w:rPr>
        <w:t> </w:t>
      </w:r>
      <w:r w:rsidRPr="00700EA3">
        <w:rPr>
          <w:i/>
          <w:iCs/>
          <w:color w:val="000000"/>
          <w:szCs w:val="24"/>
          <w:lang w:eastAsia="en-GB"/>
        </w:rPr>
        <w:t>Studies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46</w:t>
      </w:r>
      <w:r w:rsidRPr="00700EA3">
        <w:rPr>
          <w:color w:val="000000"/>
          <w:szCs w:val="24"/>
          <w:lang w:eastAsia="en-GB"/>
        </w:rPr>
        <w:t>(6)</w:t>
      </w:r>
      <w:r w:rsidRPr="00700EA3" w:rsidR="006541B9">
        <w:rPr>
          <w:color w:val="000000"/>
          <w:szCs w:val="24"/>
          <w:lang w:eastAsia="en-GB"/>
        </w:rPr>
        <w:t>,</w:t>
      </w:r>
      <w:r w:rsidRPr="00700EA3">
        <w:rPr>
          <w:color w:val="000000"/>
          <w:szCs w:val="24"/>
          <w:lang w:eastAsia="en-GB"/>
        </w:rPr>
        <w:t xml:space="preserve"> 1055–1067. </w:t>
      </w:r>
      <w:hyperlink w:history="1" r:id="rId36">
        <w:r w:rsidRPr="00700EA3">
          <w:rPr>
            <w:rStyle w:val="Hyperlink"/>
            <w:lang w:eastAsia="en-GB"/>
          </w:rPr>
          <w:t>https://doi.org/10.1080/03075079.2019.1666261</w:t>
        </w:r>
      </w:hyperlink>
      <w:r w:rsidRPr="00700EA3">
        <w:rPr>
          <w:color w:val="000000"/>
          <w:lang w:eastAsia="en-GB"/>
        </w:rPr>
        <w:t xml:space="preserve"> </w:t>
      </w:r>
    </w:p>
    <w:p w:rsidRPr="00700EA3" w:rsidR="00754FCF" w:rsidP="1B252FCD" w:rsidRDefault="00754FCF" w14:paraId="10D6859B" w14:textId="509D56E4">
      <w:pPr>
        <w:ind w:left="720" w:hanging="720"/>
        <w:rPr>
          <w:color w:val="000000"/>
          <w:lang w:eastAsia="en-GB"/>
        </w:rPr>
      </w:pPr>
      <w:r w:rsidRPr="1B252FCD" w:rsidR="00754FCF">
        <w:rPr>
          <w:color w:val="000000" w:themeColor="text1" w:themeTint="FF" w:themeShade="FF"/>
          <w:lang w:eastAsia="en-GB"/>
        </w:rPr>
        <w:t>Hampton</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C.</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Reeping</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D.</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&amp; Ozkan</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D. S. (2021). </w:t>
      </w:r>
      <w:r w:rsidRPr="1B252FCD" w:rsidR="00754FCF">
        <w:rPr>
          <w:color w:val="000000" w:themeColor="text1" w:themeTint="FF" w:themeShade="FF"/>
          <w:lang w:eastAsia="en-GB"/>
        </w:rPr>
        <w:t>Positionality statements in engineering education research: A look at the hand that guides the methodological tools.</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Studies in Engineering Education</w:t>
      </w:r>
      <w:r w:rsidRPr="1B252FCD" w:rsidR="006541B9">
        <w:rPr>
          <w:color w:val="000000" w:themeColor="text1" w:themeTint="FF" w:themeShade="FF"/>
          <w:lang w:eastAsia="en-GB"/>
        </w:rPr>
        <w:t>,</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1</w:t>
      </w:r>
      <w:r w:rsidRPr="1B252FCD" w:rsidR="00754FCF">
        <w:rPr>
          <w:color w:val="000000" w:themeColor="text1" w:themeTint="FF" w:themeShade="FF"/>
          <w:lang w:eastAsia="en-GB"/>
        </w:rPr>
        <w:t>(2)</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126. </w:t>
      </w:r>
      <w:hyperlink r:id="Rea18fc4f82694fa8">
        <w:r w:rsidRPr="1B252FCD" w:rsidR="00754FCF">
          <w:rPr>
            <w:rStyle w:val="Hyperlink"/>
            <w:lang w:eastAsia="en-GB"/>
          </w:rPr>
          <w:t>https://doi.org/10.21061/see.13</w:t>
        </w:r>
      </w:hyperlink>
      <w:r w:rsidRPr="1B252FCD" w:rsidR="00754FCF">
        <w:rPr>
          <w:color w:val="000000" w:themeColor="text1" w:themeTint="FF" w:themeShade="FF"/>
          <w:lang w:eastAsia="en-GB"/>
        </w:rPr>
        <w:t xml:space="preserve"> </w:t>
      </w:r>
    </w:p>
    <w:p w:rsidRPr="00700EA3" w:rsidR="00754FCF" w:rsidP="1B252FCD" w:rsidRDefault="00754FCF" w14:paraId="10D057F7" w14:textId="699198E6">
      <w:pPr>
        <w:ind w:left="720" w:hanging="720"/>
        <w:rPr>
          <w:color w:val="000000"/>
          <w:lang w:eastAsia="en-GB"/>
        </w:rPr>
      </w:pPr>
      <w:r w:rsidRPr="1B252FCD" w:rsidR="00754FCF">
        <w:rPr>
          <w:color w:val="000000" w:themeColor="text1" w:themeTint="FF" w:themeShade="FF"/>
          <w:lang w:eastAsia="en-GB"/>
        </w:rPr>
        <w:t>Hartman</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Y.</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&amp; Darab</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S. (2012). A call for slow scholarship: A case study on the intensification of academic life and its implications for pedagogy.</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Review of Education</w:t>
      </w:r>
      <w:r w:rsidRPr="1B252FCD" w:rsidR="006541B9">
        <w:rPr>
          <w:i w:val="1"/>
          <w:iCs w:val="1"/>
          <w:color w:val="000000" w:themeColor="text1" w:themeTint="FF" w:themeShade="FF"/>
          <w:lang w:eastAsia="en-GB"/>
        </w:rPr>
        <w:t>,</w:t>
      </w:r>
      <w:r w:rsidRPr="1B252FCD" w:rsidR="00754FCF">
        <w:rPr>
          <w:i w:val="1"/>
          <w:iCs w:val="1"/>
          <w:color w:val="000000" w:themeColor="text1" w:themeTint="FF" w:themeShade="FF"/>
          <w:lang w:eastAsia="en-GB"/>
        </w:rPr>
        <w:t xml:space="preserve"> Pedagogy</w:t>
      </w:r>
      <w:r w:rsidRPr="1B252FCD" w:rsidR="006541B9">
        <w:rPr>
          <w:i w:val="1"/>
          <w:iCs w:val="1"/>
          <w:color w:val="000000" w:themeColor="text1" w:themeTint="FF" w:themeShade="FF"/>
          <w:lang w:eastAsia="en-GB"/>
        </w:rPr>
        <w:t>,</w:t>
      </w:r>
      <w:r w:rsidRPr="1B252FCD" w:rsidR="00754FCF">
        <w:rPr>
          <w:i w:val="1"/>
          <w:iCs w:val="1"/>
          <w:color w:val="000000" w:themeColor="text1" w:themeTint="FF" w:themeShade="FF"/>
          <w:lang w:eastAsia="en-GB"/>
        </w:rPr>
        <w:t xml:space="preserve"> and Cultural Studies</w:t>
      </w:r>
      <w:r w:rsidRPr="1B252FCD" w:rsidR="006541B9">
        <w:rPr>
          <w:color w:val="000000" w:themeColor="text1" w:themeTint="FF" w:themeShade="FF"/>
          <w:lang w:eastAsia="en-GB"/>
        </w:rPr>
        <w:t>,</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34</w:t>
      </w:r>
      <w:r w:rsidRPr="1B252FCD" w:rsidR="00754FCF">
        <w:rPr>
          <w:color w:val="000000" w:themeColor="text1" w:themeTint="FF" w:themeShade="FF"/>
          <w:lang w:eastAsia="en-GB"/>
        </w:rPr>
        <w:t>(1-2)</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49–60.</w:t>
      </w:r>
      <w:r w:rsidRPr="1B252FCD" w:rsidR="00754FCF">
        <w:rPr>
          <w:color w:val="000000" w:themeColor="text1" w:themeTint="FF" w:themeShade="FF"/>
          <w:lang w:eastAsia="en-GB"/>
        </w:rPr>
        <w:t xml:space="preserve"> </w:t>
      </w:r>
      <w:hyperlink r:id="Rc4c9d08faf5445ae">
        <w:r w:rsidRPr="1B252FCD" w:rsidR="00754FCF">
          <w:rPr>
            <w:rStyle w:val="Hyperlink"/>
            <w:lang w:eastAsia="en-GB"/>
          </w:rPr>
          <w:t>https://doi.org/10.1080/10714413.2012.643740</w:t>
        </w:r>
      </w:hyperlink>
      <w:r w:rsidRPr="1B252FCD" w:rsidR="00754FCF">
        <w:rPr>
          <w:color w:val="000000" w:themeColor="text1" w:themeTint="FF" w:themeShade="FF"/>
          <w:lang w:eastAsia="en-GB"/>
        </w:rPr>
        <w:t xml:space="preserve"> </w:t>
      </w:r>
    </w:p>
    <w:p w:rsidRPr="00700EA3" w:rsidR="00754FCF" w:rsidP="1B252FCD" w:rsidRDefault="00754FCF" w14:paraId="23CB4B3D" w14:textId="011D4D5D">
      <w:pPr>
        <w:ind w:left="720" w:hanging="720"/>
        <w:rPr>
          <w:color w:val="000000"/>
          <w:lang w:eastAsia="en-GB"/>
        </w:rPr>
      </w:pPr>
      <w:r w:rsidRPr="1B252FCD" w:rsidR="00754FCF">
        <w:rPr>
          <w:color w:val="000000" w:themeColor="text1" w:themeTint="FF" w:themeShade="FF"/>
          <w:lang w:eastAsia="en-GB"/>
        </w:rPr>
        <w:t>Hennink</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M. M.</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Kaiser</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B. N.</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&amp; Marconi</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V. C. (2017). </w:t>
      </w:r>
      <w:r w:rsidRPr="1B252FCD" w:rsidR="00754FCF">
        <w:rPr>
          <w:color w:val="000000" w:themeColor="text1" w:themeTint="FF" w:themeShade="FF"/>
          <w:lang w:eastAsia="en-GB"/>
        </w:rPr>
        <w:t>Code saturation versus meaning saturation: How many interviews are enough?</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Qualitative Health Research</w:t>
      </w:r>
      <w:r w:rsidRPr="1B252FCD" w:rsidR="006541B9">
        <w:rPr>
          <w:color w:val="000000" w:themeColor="text1" w:themeTint="FF" w:themeShade="FF"/>
          <w:lang w:eastAsia="en-GB"/>
        </w:rPr>
        <w:t>,</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27</w:t>
      </w:r>
      <w:r w:rsidRPr="1B252FCD" w:rsidR="00754FCF">
        <w:rPr>
          <w:color w:val="000000" w:themeColor="text1" w:themeTint="FF" w:themeShade="FF"/>
          <w:lang w:eastAsia="en-GB"/>
        </w:rPr>
        <w:t>(4)</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591–608. </w:t>
      </w:r>
      <w:hyperlink r:id="Red46096ef1af4753">
        <w:r w:rsidRPr="1B252FCD" w:rsidR="00754FCF">
          <w:rPr>
            <w:rStyle w:val="Hyperlink"/>
            <w:lang w:eastAsia="en-GB"/>
          </w:rPr>
          <w:t>https://doi.org/10.1177/1049732316665344</w:t>
        </w:r>
      </w:hyperlink>
      <w:r w:rsidRPr="1B252FCD" w:rsidR="00754FCF">
        <w:rPr>
          <w:color w:val="000000" w:themeColor="text1" w:themeTint="FF" w:themeShade="FF"/>
          <w:lang w:eastAsia="en-GB"/>
        </w:rPr>
        <w:t xml:space="preserve"> </w:t>
      </w:r>
    </w:p>
    <w:p w:rsidRPr="00700EA3" w:rsidR="00754FCF" w:rsidP="1B252FCD" w:rsidRDefault="00754FCF" w14:paraId="5B1FC1A7" w14:textId="1F608C1E">
      <w:pPr>
        <w:ind w:left="720" w:hanging="720"/>
        <w:rPr>
          <w:color w:val="000000"/>
          <w:lang w:eastAsia="en-GB"/>
        </w:rPr>
      </w:pPr>
      <w:r w:rsidRPr="1B252FCD" w:rsidR="00754FCF">
        <w:rPr>
          <w:color w:val="000000" w:themeColor="text1" w:themeTint="FF" w:themeShade="FF"/>
          <w:lang w:eastAsia="en-GB"/>
        </w:rPr>
        <w:t>Houston</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D.</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Meyer</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L. H.</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&amp; Paewai</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S. (2006). </w:t>
      </w:r>
      <w:bookmarkStart w:name="_Int_pugV6Y5G" w:id="111"/>
      <w:r w:rsidRPr="1B252FCD" w:rsidR="00754FCF">
        <w:rPr>
          <w:color w:val="000000" w:themeColor="text1" w:themeTint="FF" w:themeShade="FF"/>
          <w:lang w:eastAsia="en-GB"/>
        </w:rPr>
        <w:t>Academic staff workloads and job satisfaction: Expectations and values in academe.</w:t>
      </w:r>
      <w:bookmarkEnd w:id="111"/>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Journal of Higher Education Policy and Management</w:t>
      </w:r>
      <w:r w:rsidRPr="1B252FCD" w:rsidR="006541B9">
        <w:rPr>
          <w:color w:val="000000" w:themeColor="text1" w:themeTint="FF" w:themeShade="FF"/>
          <w:lang w:eastAsia="en-GB"/>
        </w:rPr>
        <w:t>,</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28</w:t>
      </w:r>
      <w:r w:rsidRPr="1B252FCD" w:rsidR="00754FCF">
        <w:rPr>
          <w:color w:val="000000" w:themeColor="text1" w:themeTint="FF" w:themeShade="FF"/>
          <w:lang w:eastAsia="en-GB"/>
        </w:rPr>
        <w:t>(1)</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17–30.</w:t>
      </w:r>
      <w:r w:rsidRPr="1B252FCD" w:rsidR="00754FCF">
        <w:rPr>
          <w:color w:val="000000" w:themeColor="text1" w:themeTint="FF" w:themeShade="FF"/>
          <w:lang w:eastAsia="en-GB"/>
        </w:rPr>
        <w:t xml:space="preserve"> </w:t>
      </w:r>
      <w:hyperlink r:id="Rfd3886a31e234d96">
        <w:r w:rsidRPr="1B252FCD" w:rsidR="00754FCF">
          <w:rPr>
            <w:rStyle w:val="Hyperlink"/>
            <w:lang w:eastAsia="en-GB"/>
          </w:rPr>
          <w:t>https://doi.org/10.1080/13600800500283734</w:t>
        </w:r>
      </w:hyperlink>
      <w:r w:rsidRPr="1B252FCD" w:rsidR="00754FCF">
        <w:rPr>
          <w:color w:val="000000" w:themeColor="text1" w:themeTint="FF" w:themeShade="FF"/>
          <w:lang w:eastAsia="en-GB"/>
        </w:rPr>
        <w:t xml:space="preserve"> </w:t>
      </w:r>
    </w:p>
    <w:p w:rsidRPr="00700EA3" w:rsidR="00754FCF" w:rsidP="004E1862" w:rsidRDefault="00754FCF" w14:paraId="6C551BC7" w14:textId="77777777">
      <w:pPr>
        <w:ind w:left="720" w:hanging="720"/>
        <w:rPr>
          <w:color w:val="000000"/>
          <w:szCs w:val="24"/>
          <w:lang w:eastAsia="en-GB"/>
        </w:rPr>
      </w:pPr>
      <w:r w:rsidRPr="00700EA3">
        <w:rPr>
          <w:color w:val="000000"/>
          <w:szCs w:val="24"/>
          <w:lang w:eastAsia="en-GB"/>
        </w:rPr>
        <w:t>International Engineering Alliance. (2021). </w:t>
      </w:r>
      <w:r w:rsidRPr="00700EA3">
        <w:rPr>
          <w:i/>
          <w:iCs/>
          <w:color w:val="000000"/>
          <w:szCs w:val="24"/>
          <w:lang w:eastAsia="en-GB"/>
        </w:rPr>
        <w:t>Graduate attributes &amp; professional competencies</w:t>
      </w:r>
      <w:r w:rsidRPr="00700EA3">
        <w:rPr>
          <w:color w:val="000000"/>
          <w:szCs w:val="24"/>
          <w:lang w:eastAsia="en-GB"/>
        </w:rPr>
        <w:t xml:space="preserve">. </w:t>
      </w:r>
      <w:hyperlink w:history="1" r:id="rId41">
        <w:r w:rsidRPr="00700EA3">
          <w:rPr>
            <w:rStyle w:val="Hyperlink"/>
            <w:lang w:eastAsia="en-GB"/>
          </w:rPr>
          <w:t>https://www.ieagreements.org/assets/Uploads/IEA-Graduate-Attributes-and-Professional-Competencies-2021.1-Sept-2021.pdf</w:t>
        </w:r>
      </w:hyperlink>
      <w:r w:rsidRPr="00700EA3">
        <w:rPr>
          <w:color w:val="000000"/>
          <w:lang w:eastAsia="en-GB"/>
        </w:rPr>
        <w:t xml:space="preserve"> </w:t>
      </w:r>
    </w:p>
    <w:p w:rsidRPr="00700EA3" w:rsidR="00754FCF" w:rsidP="004E1862" w:rsidRDefault="00754FCF" w14:paraId="181781A7" w14:textId="77777777">
      <w:pPr>
        <w:ind w:left="720" w:hanging="720"/>
        <w:rPr>
          <w:color w:val="000000"/>
          <w:szCs w:val="24"/>
          <w:lang w:eastAsia="en-GB"/>
        </w:rPr>
      </w:pPr>
      <w:r w:rsidRPr="00700EA3">
        <w:rPr>
          <w:color w:val="000000"/>
          <w:szCs w:val="24"/>
          <w:lang w:eastAsia="en-GB"/>
        </w:rPr>
        <w:t>International Engineering Alliance. (2025). </w:t>
      </w:r>
      <w:r w:rsidRPr="00700EA3">
        <w:rPr>
          <w:i/>
          <w:iCs/>
          <w:color w:val="000000"/>
          <w:szCs w:val="24"/>
          <w:lang w:eastAsia="en-GB"/>
        </w:rPr>
        <w:t>Washington accord</w:t>
      </w:r>
      <w:r w:rsidRPr="00700EA3">
        <w:rPr>
          <w:color w:val="000000"/>
          <w:szCs w:val="24"/>
          <w:lang w:eastAsia="en-GB"/>
        </w:rPr>
        <w:t>. International Engineering Alliance. https://www.internationalengineeringalliance.org/accords/washington-accord</w:t>
      </w:r>
    </w:p>
    <w:p w:rsidRPr="00700EA3" w:rsidR="00754FCF" w:rsidP="004E1862" w:rsidRDefault="00754FCF" w14:paraId="58D5ADEC" w14:textId="77777777">
      <w:pPr>
        <w:ind w:left="720" w:hanging="720"/>
        <w:rPr>
          <w:color w:val="000000"/>
          <w:szCs w:val="24"/>
          <w:lang w:eastAsia="en-GB"/>
        </w:rPr>
      </w:pPr>
      <w:r w:rsidRPr="00700EA3">
        <w:rPr>
          <w:color w:val="000000"/>
          <w:szCs w:val="24"/>
          <w:lang w:eastAsia="en-GB"/>
        </w:rPr>
        <w:t>Jisc. (2019). </w:t>
      </w:r>
      <w:r w:rsidRPr="00700EA3">
        <w:rPr>
          <w:i/>
          <w:iCs/>
          <w:color w:val="000000"/>
          <w:szCs w:val="24"/>
          <w:lang w:eastAsia="en-GB"/>
        </w:rPr>
        <w:t>What is digital capability?</w:t>
      </w:r>
      <w:r w:rsidRPr="00700EA3">
        <w:rPr>
          <w:color w:val="000000"/>
          <w:szCs w:val="24"/>
          <w:lang w:eastAsia="en-GB"/>
        </w:rPr>
        <w:t xml:space="preserve"> JISC. </w:t>
      </w:r>
      <w:hyperlink w:history="1" r:id="rId42">
        <w:r w:rsidRPr="00700EA3">
          <w:rPr>
            <w:rStyle w:val="Hyperlink"/>
            <w:lang w:eastAsia="en-GB"/>
          </w:rPr>
          <w:t>https://digitalcapability.jisc.ac.uk/what-is-digital-capability/</w:t>
        </w:r>
      </w:hyperlink>
      <w:r w:rsidRPr="00700EA3">
        <w:rPr>
          <w:color w:val="000000"/>
          <w:lang w:eastAsia="en-GB"/>
        </w:rPr>
        <w:t xml:space="preserve"> </w:t>
      </w:r>
    </w:p>
    <w:p w:rsidRPr="00700EA3" w:rsidR="00754FCF" w:rsidP="004E1862" w:rsidRDefault="00754FCF" w14:paraId="375748B0" w14:textId="4983A8FF">
      <w:pPr>
        <w:ind w:left="720" w:hanging="720"/>
        <w:rPr>
          <w:color w:val="000000"/>
          <w:szCs w:val="24"/>
          <w:lang w:eastAsia="en-GB"/>
        </w:rPr>
      </w:pPr>
      <w:r w:rsidRPr="00700EA3">
        <w:rPr>
          <w:color w:val="000000"/>
          <w:szCs w:val="24"/>
          <w:lang w:eastAsia="en-GB"/>
        </w:rPr>
        <w:t>Jones</w:t>
      </w:r>
      <w:r w:rsidRPr="00700EA3" w:rsidR="006541B9">
        <w:rPr>
          <w:color w:val="000000"/>
          <w:szCs w:val="24"/>
          <w:lang w:eastAsia="en-GB"/>
        </w:rPr>
        <w:t>,</w:t>
      </w:r>
      <w:r w:rsidRPr="00700EA3">
        <w:rPr>
          <w:color w:val="000000"/>
          <w:szCs w:val="24"/>
          <w:lang w:eastAsia="en-GB"/>
        </w:rPr>
        <w:t xml:space="preserve"> B.</w:t>
      </w:r>
      <w:r w:rsidRPr="00700EA3" w:rsidR="006541B9">
        <w:rPr>
          <w:color w:val="000000"/>
          <w:szCs w:val="24"/>
          <w:lang w:eastAsia="en-GB"/>
        </w:rPr>
        <w:t>,</w:t>
      </w:r>
      <w:r w:rsidRPr="00700EA3">
        <w:rPr>
          <w:color w:val="000000"/>
          <w:szCs w:val="24"/>
          <w:lang w:eastAsia="en-GB"/>
        </w:rPr>
        <w:t xml:space="preserve"> Pilot</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Pierre van Eijl</w:t>
      </w:r>
      <w:r w:rsidRPr="00700EA3" w:rsidR="006541B9">
        <w:rPr>
          <w:color w:val="000000"/>
          <w:szCs w:val="24"/>
          <w:lang w:eastAsia="en-GB"/>
        </w:rPr>
        <w:t>,</w:t>
      </w:r>
      <w:r w:rsidRPr="00700EA3">
        <w:rPr>
          <w:color w:val="000000"/>
          <w:szCs w:val="24"/>
          <w:lang w:eastAsia="en-GB"/>
        </w:rPr>
        <w:t xml:space="preserve"> &amp; Lappia</w:t>
      </w:r>
      <w:r w:rsidRPr="00700EA3" w:rsidR="006541B9">
        <w:rPr>
          <w:color w:val="000000"/>
          <w:szCs w:val="24"/>
          <w:lang w:eastAsia="en-GB"/>
        </w:rPr>
        <w:t>,</w:t>
      </w:r>
      <w:r w:rsidRPr="00700EA3">
        <w:rPr>
          <w:color w:val="000000"/>
          <w:szCs w:val="24"/>
          <w:lang w:eastAsia="en-GB"/>
        </w:rPr>
        <w:t xml:space="preserve"> J. (2020). The w-shaped model of professional competencies for the fourth industrial revolution and its relevance to honors programs. </w:t>
      </w:r>
      <w:r w:rsidRPr="00700EA3">
        <w:rPr>
          <w:i/>
          <w:iCs/>
          <w:color w:val="000000"/>
          <w:szCs w:val="24"/>
          <w:lang w:eastAsia="en-GB"/>
        </w:rPr>
        <w:t>Journal of the European Honors Council</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w:t>
      </w:r>
      <w:r w:rsidRPr="00700EA3">
        <w:rPr>
          <w:color w:val="000000"/>
          <w:szCs w:val="24"/>
          <w:lang w:eastAsia="en-GB"/>
        </w:rPr>
        <w:t xml:space="preserve">(1). </w:t>
      </w:r>
      <w:hyperlink w:history="1" r:id="rId43">
        <w:r w:rsidRPr="00700EA3">
          <w:rPr>
            <w:rStyle w:val="Hyperlink"/>
            <w:lang w:eastAsia="en-GB"/>
          </w:rPr>
          <w:t>https://doi.org/10.31378/jehc.123</w:t>
        </w:r>
      </w:hyperlink>
      <w:r w:rsidRPr="00700EA3">
        <w:rPr>
          <w:color w:val="000000"/>
          <w:lang w:eastAsia="en-GB"/>
        </w:rPr>
        <w:t xml:space="preserve"> </w:t>
      </w:r>
    </w:p>
    <w:p w:rsidRPr="00700EA3" w:rsidR="00754FCF" w:rsidP="004E1862" w:rsidRDefault="00754FCF" w14:paraId="2A8C54F7" w14:textId="3AD1D416">
      <w:pPr>
        <w:ind w:left="720" w:hanging="720"/>
        <w:rPr>
          <w:color w:val="000000"/>
          <w:szCs w:val="24"/>
          <w:lang w:eastAsia="en-GB"/>
        </w:rPr>
      </w:pPr>
      <w:r w:rsidRPr="00700EA3">
        <w:rPr>
          <w:color w:val="000000"/>
          <w:szCs w:val="24"/>
          <w:lang w:eastAsia="en-GB"/>
        </w:rPr>
        <w:t>Jugembayeva</w:t>
      </w:r>
      <w:r w:rsidRPr="00700EA3" w:rsidR="006541B9">
        <w:rPr>
          <w:color w:val="000000"/>
          <w:szCs w:val="24"/>
          <w:lang w:eastAsia="en-GB"/>
        </w:rPr>
        <w:t>,</w:t>
      </w:r>
      <w:r w:rsidRPr="00700EA3">
        <w:rPr>
          <w:color w:val="000000"/>
          <w:szCs w:val="24"/>
          <w:lang w:eastAsia="en-GB"/>
        </w:rPr>
        <w:t xml:space="preserve"> B.</w:t>
      </w:r>
      <w:r w:rsidRPr="00700EA3" w:rsidR="006541B9">
        <w:rPr>
          <w:color w:val="000000"/>
          <w:szCs w:val="24"/>
          <w:lang w:eastAsia="en-GB"/>
        </w:rPr>
        <w:t>,</w:t>
      </w:r>
      <w:r w:rsidRPr="00700EA3">
        <w:rPr>
          <w:color w:val="000000"/>
          <w:szCs w:val="24"/>
          <w:lang w:eastAsia="en-GB"/>
        </w:rPr>
        <w:t xml:space="preserve"> &amp; Murzagaliyeva</w:t>
      </w:r>
      <w:r w:rsidRPr="00700EA3" w:rsidR="006541B9">
        <w:rPr>
          <w:color w:val="000000"/>
          <w:szCs w:val="24"/>
          <w:lang w:eastAsia="en-GB"/>
        </w:rPr>
        <w:t>,</w:t>
      </w:r>
      <w:r w:rsidRPr="00700EA3">
        <w:rPr>
          <w:color w:val="000000"/>
          <w:szCs w:val="24"/>
          <w:lang w:eastAsia="en-GB"/>
        </w:rPr>
        <w:t xml:space="preserve"> A. (2022). Physics students</w:t>
      </w:r>
      <w:r w:rsidRPr="00700EA3" w:rsidR="00576850">
        <w:rPr>
          <w:color w:val="000000"/>
          <w:szCs w:val="24"/>
          <w:lang w:eastAsia="en-GB"/>
        </w:rPr>
        <w:t>’</w:t>
      </w:r>
      <w:r w:rsidRPr="00700EA3">
        <w:rPr>
          <w:color w:val="000000"/>
          <w:szCs w:val="24"/>
          <w:lang w:eastAsia="en-GB"/>
        </w:rPr>
        <w:t xml:space="preserve"> innovation readiness for digital learning within the university 4.0 model: Essential scientific and pedagogical elements that cause the educational format to evolve in the context of advanced technology trends. </w:t>
      </w:r>
      <w:r w:rsidRPr="00700EA3">
        <w:rPr>
          <w:i/>
          <w:iCs/>
          <w:color w:val="000000"/>
          <w:szCs w:val="24"/>
          <w:lang w:eastAsia="en-GB"/>
        </w:rPr>
        <w:t>Sustainability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15</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233. </w:t>
      </w:r>
      <w:hyperlink w:history="1" r:id="rId44">
        <w:r w:rsidRPr="00700EA3">
          <w:rPr>
            <w:rStyle w:val="Hyperlink"/>
            <w:lang w:eastAsia="en-GB"/>
          </w:rPr>
          <w:t>https://doi.org/10.3390/su15010233</w:t>
        </w:r>
      </w:hyperlink>
      <w:r w:rsidRPr="00700EA3">
        <w:rPr>
          <w:color w:val="000000"/>
          <w:lang w:eastAsia="en-GB"/>
        </w:rPr>
        <w:t xml:space="preserve"> </w:t>
      </w:r>
    </w:p>
    <w:p w:rsidRPr="00700EA3" w:rsidR="00754FCF" w:rsidP="004E1862" w:rsidRDefault="00754FCF" w14:paraId="64A45714" w14:textId="67C26948">
      <w:pPr>
        <w:ind w:left="720" w:hanging="720"/>
        <w:rPr>
          <w:color w:val="000000"/>
          <w:szCs w:val="24"/>
          <w:lang w:eastAsia="en-GB"/>
        </w:rPr>
      </w:pPr>
      <w:r w:rsidRPr="00700EA3">
        <w:rPr>
          <w:color w:val="000000"/>
          <w:szCs w:val="24"/>
          <w:lang w:eastAsia="en-GB"/>
        </w:rPr>
        <w:t>Kenny</w:t>
      </w:r>
      <w:r w:rsidRPr="00700EA3" w:rsidR="006541B9">
        <w:rPr>
          <w:color w:val="000000"/>
          <w:szCs w:val="24"/>
          <w:lang w:eastAsia="en-GB"/>
        </w:rPr>
        <w:t>,</w:t>
      </w:r>
      <w:r w:rsidRPr="00700EA3">
        <w:rPr>
          <w:color w:val="000000"/>
          <w:szCs w:val="24"/>
          <w:lang w:eastAsia="en-GB"/>
        </w:rPr>
        <w:t xml:space="preserve"> J. (2016). Academic work and performativity. </w:t>
      </w:r>
      <w:r w:rsidRPr="00700EA3">
        <w:rPr>
          <w:i/>
          <w:iCs/>
          <w:color w:val="000000"/>
          <w:szCs w:val="24"/>
          <w:lang w:eastAsia="en-GB"/>
        </w:rPr>
        <w:t>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74</w:t>
      </w:r>
      <w:r w:rsidRPr="00700EA3">
        <w:rPr>
          <w:color w:val="000000"/>
          <w:szCs w:val="24"/>
          <w:lang w:eastAsia="en-GB"/>
        </w:rPr>
        <w:t>(5)</w:t>
      </w:r>
      <w:r w:rsidRPr="00700EA3" w:rsidR="006541B9">
        <w:rPr>
          <w:color w:val="000000"/>
          <w:szCs w:val="24"/>
          <w:lang w:eastAsia="en-GB"/>
        </w:rPr>
        <w:t>,</w:t>
      </w:r>
      <w:r w:rsidRPr="00700EA3">
        <w:rPr>
          <w:color w:val="000000"/>
          <w:szCs w:val="24"/>
          <w:lang w:eastAsia="en-GB"/>
        </w:rPr>
        <w:t xml:space="preserve"> 897–913. </w:t>
      </w:r>
      <w:hyperlink w:history="1" r:id="rId45">
        <w:r w:rsidRPr="00700EA3">
          <w:rPr>
            <w:rStyle w:val="Hyperlink"/>
            <w:lang w:eastAsia="en-GB"/>
          </w:rPr>
          <w:t>https://doi.org/10.1007/s10734-016-0084-y</w:t>
        </w:r>
      </w:hyperlink>
      <w:r w:rsidRPr="00700EA3">
        <w:rPr>
          <w:color w:val="000000"/>
          <w:lang w:eastAsia="en-GB"/>
        </w:rPr>
        <w:t xml:space="preserve"> </w:t>
      </w:r>
    </w:p>
    <w:p w:rsidRPr="00700EA3" w:rsidR="00754FCF" w:rsidP="004E1862" w:rsidRDefault="00754FCF" w14:paraId="0FAD81D2" w14:textId="43C8AC5C">
      <w:pPr>
        <w:ind w:left="720" w:hanging="720"/>
        <w:rPr>
          <w:color w:val="000000"/>
          <w:szCs w:val="24"/>
          <w:lang w:eastAsia="en-GB"/>
        </w:rPr>
      </w:pPr>
      <w:r w:rsidRPr="00700EA3">
        <w:rPr>
          <w:color w:val="000000"/>
          <w:szCs w:val="24"/>
          <w:lang w:eastAsia="en-GB"/>
        </w:rPr>
        <w:t>Kinman</w:t>
      </w:r>
      <w:r w:rsidRPr="00700EA3" w:rsidR="006541B9">
        <w:rPr>
          <w:color w:val="000000"/>
          <w:szCs w:val="24"/>
          <w:lang w:eastAsia="en-GB"/>
        </w:rPr>
        <w:t>,</w:t>
      </w:r>
      <w:r w:rsidRPr="00700EA3">
        <w:rPr>
          <w:color w:val="000000"/>
          <w:szCs w:val="24"/>
          <w:lang w:eastAsia="en-GB"/>
        </w:rPr>
        <w:t xml:space="preserve"> G.</w:t>
      </w:r>
      <w:r w:rsidRPr="00700EA3" w:rsidR="006541B9">
        <w:rPr>
          <w:color w:val="000000"/>
          <w:szCs w:val="24"/>
          <w:lang w:eastAsia="en-GB"/>
        </w:rPr>
        <w:t>,</w:t>
      </w:r>
      <w:r w:rsidRPr="00700EA3">
        <w:rPr>
          <w:color w:val="000000"/>
          <w:szCs w:val="24"/>
          <w:lang w:eastAsia="en-GB"/>
        </w:rPr>
        <w:t xml:space="preserve"> &amp; Jones</w:t>
      </w:r>
      <w:r w:rsidRPr="00700EA3" w:rsidR="006541B9">
        <w:rPr>
          <w:color w:val="000000"/>
          <w:szCs w:val="24"/>
          <w:lang w:eastAsia="en-GB"/>
        </w:rPr>
        <w:t>,</w:t>
      </w:r>
      <w:r w:rsidRPr="00700EA3">
        <w:rPr>
          <w:color w:val="000000"/>
          <w:szCs w:val="24"/>
          <w:lang w:eastAsia="en-GB"/>
        </w:rPr>
        <w:t xml:space="preserve"> F. (2003). </w:t>
      </w:r>
      <w:bookmarkStart w:name="_Int_r1OKE60Z" w:id="113"/>
      <w:r w:rsidRPr="00700EA3" w:rsidR="006541B9">
        <w:rPr>
          <w:color w:val="000000"/>
          <w:szCs w:val="24"/>
          <w:lang w:eastAsia="en-GB"/>
        </w:rPr>
        <w:t>“</w:t>
      </w:r>
      <w:r w:rsidRPr="00700EA3">
        <w:rPr>
          <w:color w:val="000000"/>
          <w:szCs w:val="24"/>
          <w:lang w:eastAsia="en-GB"/>
        </w:rPr>
        <w:t>Running up the down escalator</w:t>
      </w:r>
      <w:r w:rsidRPr="00700EA3" w:rsidR="006541B9">
        <w:rPr>
          <w:color w:val="000000"/>
          <w:szCs w:val="24"/>
          <w:lang w:eastAsia="en-GB"/>
        </w:rPr>
        <w:t>”</w:t>
      </w:r>
      <w:r w:rsidRPr="00700EA3">
        <w:rPr>
          <w:color w:val="000000"/>
          <w:szCs w:val="24"/>
          <w:lang w:eastAsia="en-GB"/>
        </w:rPr>
        <w:t>: Stressors and strains in UK academics.</w:t>
      </w:r>
      <w:bookmarkEnd w:id="113"/>
      <w:r w:rsidRPr="00700EA3">
        <w:rPr>
          <w:color w:val="000000"/>
          <w:szCs w:val="24"/>
          <w:lang w:eastAsia="en-GB"/>
        </w:rPr>
        <w:t> </w:t>
      </w:r>
      <w:r w:rsidRPr="00700EA3">
        <w:rPr>
          <w:i/>
          <w:iCs/>
          <w:color w:val="000000"/>
          <w:szCs w:val="24"/>
          <w:lang w:eastAsia="en-GB"/>
        </w:rPr>
        <w:t>Quality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9</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21–38. </w:t>
      </w:r>
      <w:hyperlink w:history="1" r:id="rId46">
        <w:r w:rsidRPr="00700EA3">
          <w:rPr>
            <w:rStyle w:val="Hyperlink"/>
            <w:lang w:eastAsia="en-GB"/>
          </w:rPr>
          <w:t>https://doi.org/10.1080/13538320308162</w:t>
        </w:r>
      </w:hyperlink>
      <w:r w:rsidRPr="00700EA3">
        <w:rPr>
          <w:color w:val="000000"/>
          <w:lang w:eastAsia="en-GB"/>
        </w:rPr>
        <w:t xml:space="preserve"> </w:t>
      </w:r>
    </w:p>
    <w:p w:rsidRPr="00700EA3" w:rsidR="00754FCF" w:rsidP="004E1862" w:rsidRDefault="00754FCF" w14:paraId="0E5A09D1" w14:textId="7D0413D8">
      <w:pPr>
        <w:ind w:left="720" w:hanging="720"/>
        <w:rPr>
          <w:color w:val="000000"/>
          <w:szCs w:val="24"/>
          <w:lang w:eastAsia="en-GB"/>
        </w:rPr>
      </w:pPr>
      <w:r w:rsidRPr="00700EA3">
        <w:rPr>
          <w:color w:val="000000"/>
          <w:szCs w:val="24"/>
          <w:lang w:eastAsia="en-GB"/>
        </w:rPr>
        <w:t>Klochkova</w:t>
      </w:r>
      <w:r w:rsidRPr="00700EA3" w:rsidR="006541B9">
        <w:rPr>
          <w:color w:val="000000"/>
          <w:szCs w:val="24"/>
          <w:lang w:eastAsia="en-GB"/>
        </w:rPr>
        <w:t>,</w:t>
      </w:r>
      <w:r w:rsidRPr="00700EA3">
        <w:rPr>
          <w:color w:val="000000"/>
          <w:szCs w:val="24"/>
          <w:lang w:eastAsia="en-GB"/>
        </w:rPr>
        <w:t xml:space="preserve"> E.</w:t>
      </w:r>
      <w:r w:rsidRPr="00700EA3" w:rsidR="006541B9">
        <w:rPr>
          <w:color w:val="000000"/>
          <w:szCs w:val="24"/>
          <w:lang w:eastAsia="en-GB"/>
        </w:rPr>
        <w:t>,</w:t>
      </w:r>
      <w:r w:rsidRPr="00700EA3">
        <w:rPr>
          <w:color w:val="000000"/>
          <w:szCs w:val="24"/>
          <w:lang w:eastAsia="en-GB"/>
        </w:rPr>
        <w:t xml:space="preserve"> Serkina</w:t>
      </w:r>
      <w:r w:rsidRPr="00700EA3" w:rsidR="006541B9">
        <w:rPr>
          <w:color w:val="000000"/>
          <w:szCs w:val="24"/>
          <w:lang w:eastAsia="en-GB"/>
        </w:rPr>
        <w:t>,</w:t>
      </w:r>
      <w:r w:rsidRPr="00700EA3">
        <w:rPr>
          <w:color w:val="000000"/>
          <w:szCs w:val="24"/>
          <w:lang w:eastAsia="en-GB"/>
        </w:rPr>
        <w:t xml:space="preserve"> Y.</w:t>
      </w:r>
      <w:r w:rsidRPr="00700EA3" w:rsidR="006541B9">
        <w:rPr>
          <w:color w:val="000000"/>
          <w:szCs w:val="24"/>
          <w:lang w:eastAsia="en-GB"/>
        </w:rPr>
        <w:t>,</w:t>
      </w:r>
      <w:r w:rsidRPr="00700EA3">
        <w:rPr>
          <w:color w:val="000000"/>
          <w:szCs w:val="24"/>
          <w:lang w:eastAsia="en-GB"/>
        </w:rPr>
        <w:t xml:space="preserve"> Prasolov</w:t>
      </w:r>
      <w:r w:rsidRPr="00700EA3" w:rsidR="006541B9">
        <w:rPr>
          <w:color w:val="000000"/>
          <w:szCs w:val="24"/>
          <w:lang w:eastAsia="en-GB"/>
        </w:rPr>
        <w:t>,</w:t>
      </w:r>
      <w:r w:rsidRPr="00700EA3">
        <w:rPr>
          <w:color w:val="000000"/>
          <w:szCs w:val="24"/>
          <w:lang w:eastAsia="en-GB"/>
        </w:rPr>
        <w:t xml:space="preserve"> V.</w:t>
      </w:r>
      <w:r w:rsidRPr="00700EA3" w:rsidR="006541B9">
        <w:rPr>
          <w:color w:val="000000"/>
          <w:szCs w:val="24"/>
          <w:lang w:eastAsia="en-GB"/>
        </w:rPr>
        <w:t>,</w:t>
      </w:r>
      <w:r w:rsidRPr="00700EA3">
        <w:rPr>
          <w:color w:val="000000"/>
          <w:szCs w:val="24"/>
          <w:lang w:eastAsia="en-GB"/>
        </w:rPr>
        <w:t xml:space="preserve"> &amp; Movchun</w:t>
      </w:r>
      <w:r w:rsidRPr="00700EA3" w:rsidR="006541B9">
        <w:rPr>
          <w:color w:val="000000"/>
          <w:szCs w:val="24"/>
          <w:lang w:eastAsia="en-GB"/>
        </w:rPr>
        <w:t>,</w:t>
      </w:r>
      <w:r w:rsidRPr="00700EA3">
        <w:rPr>
          <w:color w:val="000000"/>
          <w:szCs w:val="24"/>
          <w:lang w:eastAsia="en-GB"/>
        </w:rPr>
        <w:t xml:space="preserve"> V. (2020). The digitalisation of the economy and higher education. </w:t>
      </w:r>
      <w:r w:rsidRPr="00700EA3">
        <w:rPr>
          <w:i/>
          <w:iCs/>
          <w:color w:val="000000"/>
          <w:szCs w:val="24"/>
          <w:lang w:eastAsia="en-GB"/>
        </w:rPr>
        <w:t>Space and Culture</w:t>
      </w:r>
      <w:r w:rsidRPr="00700EA3" w:rsidR="006541B9">
        <w:rPr>
          <w:i/>
          <w:iCs/>
          <w:color w:val="000000"/>
          <w:szCs w:val="24"/>
          <w:lang w:eastAsia="en-GB"/>
        </w:rPr>
        <w:t>,</w:t>
      </w:r>
      <w:r w:rsidRPr="00700EA3">
        <w:rPr>
          <w:i/>
          <w:iCs/>
          <w:color w:val="000000"/>
          <w:szCs w:val="24"/>
          <w:lang w:eastAsia="en-GB"/>
        </w:rPr>
        <w:t xml:space="preserve"> India</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7</w:t>
      </w:r>
      <w:r w:rsidRPr="00700EA3">
        <w:rPr>
          <w:color w:val="000000"/>
          <w:szCs w:val="24"/>
          <w:lang w:eastAsia="en-GB"/>
        </w:rPr>
        <w:t>(4)</w:t>
      </w:r>
      <w:r w:rsidRPr="00700EA3" w:rsidR="006541B9">
        <w:rPr>
          <w:color w:val="000000"/>
          <w:szCs w:val="24"/>
          <w:lang w:eastAsia="en-GB"/>
        </w:rPr>
        <w:t>,</w:t>
      </w:r>
      <w:r w:rsidRPr="00700EA3">
        <w:rPr>
          <w:color w:val="000000"/>
          <w:szCs w:val="24"/>
          <w:lang w:eastAsia="en-GB"/>
        </w:rPr>
        <w:t xml:space="preserve"> 70–82. </w:t>
      </w:r>
      <w:hyperlink w:history="1" r:id="rId47">
        <w:r w:rsidRPr="00700EA3">
          <w:rPr>
            <w:rStyle w:val="Hyperlink"/>
            <w:lang w:eastAsia="en-GB"/>
          </w:rPr>
          <w:t>https://doi.org/10.20896/saci.v7i4.697</w:t>
        </w:r>
      </w:hyperlink>
      <w:r w:rsidRPr="00700EA3">
        <w:rPr>
          <w:color w:val="000000"/>
          <w:lang w:eastAsia="en-GB"/>
        </w:rPr>
        <w:t xml:space="preserve"> </w:t>
      </w:r>
    </w:p>
    <w:p w:rsidRPr="00700EA3" w:rsidR="00754FCF" w:rsidP="004E1862" w:rsidRDefault="00754FCF" w14:paraId="2F375711" w14:textId="6BE05FD7">
      <w:pPr>
        <w:ind w:left="720" w:hanging="720"/>
        <w:rPr>
          <w:color w:val="000000"/>
          <w:szCs w:val="24"/>
          <w:lang w:eastAsia="en-GB"/>
        </w:rPr>
      </w:pPr>
      <w:r w:rsidRPr="00700EA3">
        <w:rPr>
          <w:color w:val="000000"/>
          <w:szCs w:val="24"/>
          <w:lang w:eastAsia="en-GB"/>
        </w:rPr>
        <w:t>Larsen</w:t>
      </w:r>
      <w:r w:rsidRPr="00700EA3" w:rsidR="006541B9">
        <w:rPr>
          <w:color w:val="000000"/>
          <w:szCs w:val="24"/>
          <w:lang w:eastAsia="en-GB"/>
        </w:rPr>
        <w:t>,</w:t>
      </w:r>
      <w:r w:rsidRPr="00700EA3">
        <w:rPr>
          <w:color w:val="000000"/>
          <w:szCs w:val="24"/>
          <w:lang w:eastAsia="en-GB"/>
        </w:rPr>
        <w:t xml:space="preserve"> E.</w:t>
      </w:r>
      <w:r w:rsidRPr="00700EA3" w:rsidR="006541B9">
        <w:rPr>
          <w:color w:val="000000"/>
          <w:szCs w:val="24"/>
          <w:lang w:eastAsia="en-GB"/>
        </w:rPr>
        <w:t>,</w:t>
      </w:r>
      <w:r w:rsidRPr="00700EA3">
        <w:rPr>
          <w:color w:val="000000"/>
          <w:szCs w:val="24"/>
          <w:lang w:eastAsia="en-GB"/>
        </w:rPr>
        <w:t xml:space="preserve"> &amp; Brandenburg</w:t>
      </w:r>
      <w:r w:rsidRPr="00700EA3" w:rsidR="006541B9">
        <w:rPr>
          <w:color w:val="000000"/>
          <w:szCs w:val="24"/>
          <w:lang w:eastAsia="en-GB"/>
        </w:rPr>
        <w:t>,</w:t>
      </w:r>
      <w:r w:rsidRPr="00700EA3">
        <w:rPr>
          <w:color w:val="000000"/>
          <w:szCs w:val="24"/>
          <w:lang w:eastAsia="en-GB"/>
        </w:rPr>
        <w:t xml:space="preserve"> R. (202</w:t>
      </w:r>
      <w:r w:rsidRPr="00700EA3" w:rsidR="009A60C3">
        <w:rPr>
          <w:color w:val="000000"/>
          <w:szCs w:val="24"/>
          <w:lang w:eastAsia="en-GB"/>
        </w:rPr>
        <w:t>3</w:t>
      </w:r>
      <w:r w:rsidRPr="00700EA3">
        <w:rPr>
          <w:color w:val="000000"/>
          <w:szCs w:val="24"/>
          <w:lang w:eastAsia="en-GB"/>
        </w:rPr>
        <w:t>). Navigating the neo-academy: Experiences of liminality and identity construction among early career researchers at one Australian regional university. </w:t>
      </w:r>
      <w:r w:rsidRPr="00700EA3">
        <w:rPr>
          <w:i/>
          <w:iCs/>
          <w:color w:val="000000"/>
          <w:szCs w:val="24"/>
          <w:lang w:eastAsia="en-GB"/>
        </w:rPr>
        <w:t>The Australian Educational Researcher</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50</w:t>
      </w:r>
      <w:r w:rsidRPr="00700EA3" w:rsidR="006541B9">
        <w:rPr>
          <w:color w:val="000000"/>
          <w:szCs w:val="24"/>
          <w:lang w:eastAsia="en-GB"/>
        </w:rPr>
        <w:t>,</w:t>
      </w:r>
      <w:r w:rsidRPr="00700EA3">
        <w:rPr>
          <w:color w:val="000000"/>
          <w:szCs w:val="24"/>
          <w:lang w:eastAsia="en-GB"/>
        </w:rPr>
        <w:t xml:space="preserve"> 1069–1087. </w:t>
      </w:r>
      <w:hyperlink w:history="1" r:id="rId48">
        <w:r w:rsidRPr="00700EA3">
          <w:rPr>
            <w:rStyle w:val="Hyperlink"/>
            <w:lang w:eastAsia="en-GB"/>
          </w:rPr>
          <w:t>https://doi.org/10.1007/s13384-022-00544-1</w:t>
        </w:r>
      </w:hyperlink>
      <w:r w:rsidRPr="00700EA3">
        <w:rPr>
          <w:color w:val="000000"/>
          <w:lang w:eastAsia="en-GB"/>
        </w:rPr>
        <w:t xml:space="preserve"> </w:t>
      </w:r>
    </w:p>
    <w:p w:rsidRPr="00700EA3" w:rsidR="00754FCF" w:rsidP="004E1862" w:rsidRDefault="00754FCF" w14:paraId="7913ED3B" w14:textId="04B15142">
      <w:pPr>
        <w:ind w:left="720" w:hanging="720"/>
        <w:rPr>
          <w:color w:val="000000"/>
          <w:szCs w:val="24"/>
          <w:lang w:eastAsia="en-GB"/>
        </w:rPr>
      </w:pPr>
      <w:r w:rsidRPr="00700EA3">
        <w:rPr>
          <w:color w:val="000000"/>
          <w:szCs w:val="24"/>
          <w:lang w:eastAsia="en-GB"/>
        </w:rPr>
        <w:t>Lewis</w:t>
      </w:r>
      <w:r w:rsidRPr="00700EA3" w:rsidR="006541B9">
        <w:rPr>
          <w:color w:val="000000"/>
          <w:szCs w:val="24"/>
          <w:lang w:eastAsia="en-GB"/>
        </w:rPr>
        <w:t>,</w:t>
      </w:r>
      <w:r w:rsidRPr="00700EA3">
        <w:rPr>
          <w:color w:val="000000"/>
          <w:szCs w:val="24"/>
          <w:lang w:eastAsia="en-GB"/>
        </w:rPr>
        <w:t xml:space="preserve"> J. (2023). </w:t>
      </w:r>
      <w:r w:rsidRPr="00700EA3">
        <w:rPr>
          <w:i/>
          <w:iCs/>
          <w:color w:val="000000"/>
          <w:szCs w:val="24"/>
          <w:lang w:eastAsia="en-GB"/>
        </w:rPr>
        <w:t>Students and the rising cost of living</w:t>
      </w:r>
      <w:r w:rsidRPr="00700EA3">
        <w:rPr>
          <w:color w:val="000000"/>
          <w:szCs w:val="24"/>
          <w:lang w:eastAsia="en-GB"/>
        </w:rPr>
        <w:t xml:space="preserve">. House of Commons Library. </w:t>
      </w:r>
      <w:hyperlink w:history="1" r:id="rId49">
        <w:r w:rsidRPr="00700EA3">
          <w:rPr>
            <w:rStyle w:val="Hyperlink"/>
            <w:lang w:eastAsia="en-GB"/>
          </w:rPr>
          <w:t>https://commonslibrary.parliament.uk/research-briefings/cbp-9886/</w:t>
        </w:r>
      </w:hyperlink>
      <w:r w:rsidRPr="00700EA3">
        <w:rPr>
          <w:color w:val="000000"/>
          <w:lang w:eastAsia="en-GB"/>
        </w:rPr>
        <w:t xml:space="preserve"> </w:t>
      </w:r>
    </w:p>
    <w:p w:rsidRPr="00700EA3" w:rsidR="00754FCF" w:rsidP="004E1862" w:rsidRDefault="00754FCF" w14:paraId="0C80EA45" w14:textId="5D2F1F23">
      <w:pPr>
        <w:ind w:left="720" w:hanging="720"/>
        <w:rPr>
          <w:color w:val="000000"/>
          <w:szCs w:val="24"/>
          <w:lang w:eastAsia="en-GB"/>
        </w:rPr>
      </w:pPr>
      <w:r w:rsidRPr="00700EA3">
        <w:rPr>
          <w:color w:val="000000"/>
          <w:szCs w:val="24"/>
          <w:lang w:eastAsia="en-GB"/>
        </w:rPr>
        <w:t>Lincoln</w:t>
      </w:r>
      <w:r w:rsidRPr="00700EA3" w:rsidR="006541B9">
        <w:rPr>
          <w:color w:val="000000"/>
          <w:szCs w:val="24"/>
          <w:lang w:eastAsia="en-GB"/>
        </w:rPr>
        <w:t>,</w:t>
      </w:r>
      <w:r w:rsidRPr="00700EA3">
        <w:rPr>
          <w:color w:val="000000"/>
          <w:szCs w:val="24"/>
          <w:lang w:eastAsia="en-GB"/>
        </w:rPr>
        <w:t xml:space="preserve"> Y. S.</w:t>
      </w:r>
      <w:r w:rsidRPr="00700EA3" w:rsidR="006541B9">
        <w:rPr>
          <w:color w:val="000000"/>
          <w:szCs w:val="24"/>
          <w:lang w:eastAsia="en-GB"/>
        </w:rPr>
        <w:t>,</w:t>
      </w:r>
      <w:r w:rsidRPr="00700EA3">
        <w:rPr>
          <w:color w:val="000000"/>
          <w:szCs w:val="24"/>
          <w:lang w:eastAsia="en-GB"/>
        </w:rPr>
        <w:t xml:space="preserve"> &amp; Guba</w:t>
      </w:r>
      <w:r w:rsidRPr="00700EA3" w:rsidR="006541B9">
        <w:rPr>
          <w:color w:val="000000"/>
          <w:szCs w:val="24"/>
          <w:lang w:eastAsia="en-GB"/>
        </w:rPr>
        <w:t>,</w:t>
      </w:r>
      <w:r w:rsidRPr="00700EA3">
        <w:rPr>
          <w:color w:val="000000"/>
          <w:szCs w:val="24"/>
          <w:lang w:eastAsia="en-GB"/>
        </w:rPr>
        <w:t xml:space="preserve"> E. G. (2016). </w:t>
      </w:r>
      <w:r w:rsidRPr="00700EA3">
        <w:rPr>
          <w:i/>
          <w:iCs/>
          <w:color w:val="000000"/>
          <w:szCs w:val="24"/>
          <w:lang w:eastAsia="en-GB"/>
        </w:rPr>
        <w:t>The constructivist credo</w:t>
      </w:r>
      <w:r w:rsidRPr="00700EA3">
        <w:rPr>
          <w:color w:val="000000"/>
          <w:szCs w:val="24"/>
          <w:lang w:eastAsia="en-GB"/>
        </w:rPr>
        <w:t xml:space="preserve">. Routledge. </w:t>
      </w:r>
      <w:hyperlink w:history="1" r:id="rId50">
        <w:r w:rsidRPr="00700EA3">
          <w:rPr>
            <w:rStyle w:val="Hyperlink"/>
            <w:lang w:eastAsia="en-GB"/>
          </w:rPr>
          <w:t>https://ebookcentral.proquest.com/lib/lancaster/reader.action?docID=1187038#</w:t>
        </w:r>
      </w:hyperlink>
      <w:r w:rsidRPr="00700EA3">
        <w:rPr>
          <w:color w:val="000000"/>
          <w:lang w:eastAsia="en-GB"/>
        </w:rPr>
        <w:t xml:space="preserve"> </w:t>
      </w:r>
    </w:p>
    <w:p w:rsidRPr="00700EA3" w:rsidR="00754FCF" w:rsidP="004E1862" w:rsidRDefault="00754FCF" w14:paraId="48A81A07" w14:textId="45A146E1">
      <w:pPr>
        <w:ind w:left="720" w:hanging="720"/>
        <w:rPr>
          <w:color w:val="000000"/>
          <w:szCs w:val="24"/>
          <w:lang w:eastAsia="en-GB"/>
        </w:rPr>
      </w:pPr>
      <w:r w:rsidRPr="00700EA3">
        <w:rPr>
          <w:color w:val="000000"/>
          <w:szCs w:val="24"/>
          <w:lang w:eastAsia="en-GB"/>
        </w:rPr>
        <w:t>Malterud</w:t>
      </w:r>
      <w:r w:rsidRPr="00700EA3" w:rsidR="006541B9">
        <w:rPr>
          <w:color w:val="000000"/>
          <w:szCs w:val="24"/>
          <w:lang w:eastAsia="en-GB"/>
        </w:rPr>
        <w:t>,</w:t>
      </w:r>
      <w:r w:rsidRPr="00700EA3">
        <w:rPr>
          <w:color w:val="000000"/>
          <w:szCs w:val="24"/>
          <w:lang w:eastAsia="en-GB"/>
        </w:rPr>
        <w:t xml:space="preserve"> K.</w:t>
      </w:r>
      <w:r w:rsidRPr="00700EA3" w:rsidR="006541B9">
        <w:rPr>
          <w:color w:val="000000"/>
          <w:szCs w:val="24"/>
          <w:lang w:eastAsia="en-GB"/>
        </w:rPr>
        <w:t>,</w:t>
      </w:r>
      <w:r w:rsidRPr="00700EA3">
        <w:rPr>
          <w:color w:val="000000"/>
          <w:szCs w:val="24"/>
          <w:lang w:eastAsia="en-GB"/>
        </w:rPr>
        <w:t xml:space="preserve"> Siersma</w:t>
      </w:r>
      <w:r w:rsidRPr="00700EA3" w:rsidR="006541B9">
        <w:rPr>
          <w:color w:val="000000"/>
          <w:szCs w:val="24"/>
          <w:lang w:eastAsia="en-GB"/>
        </w:rPr>
        <w:t>,</w:t>
      </w:r>
      <w:r w:rsidRPr="00700EA3">
        <w:rPr>
          <w:color w:val="000000"/>
          <w:szCs w:val="24"/>
          <w:lang w:eastAsia="en-GB"/>
        </w:rPr>
        <w:t xml:space="preserve"> V. D.</w:t>
      </w:r>
      <w:r w:rsidRPr="00700EA3" w:rsidR="006541B9">
        <w:rPr>
          <w:color w:val="000000"/>
          <w:szCs w:val="24"/>
          <w:lang w:eastAsia="en-GB"/>
        </w:rPr>
        <w:t>,</w:t>
      </w:r>
      <w:r w:rsidRPr="00700EA3">
        <w:rPr>
          <w:color w:val="000000"/>
          <w:szCs w:val="24"/>
          <w:lang w:eastAsia="en-GB"/>
        </w:rPr>
        <w:t xml:space="preserve"> &amp; Guassora</w:t>
      </w:r>
      <w:r w:rsidRPr="00700EA3" w:rsidR="006541B9">
        <w:rPr>
          <w:color w:val="000000"/>
          <w:szCs w:val="24"/>
          <w:lang w:eastAsia="en-GB"/>
        </w:rPr>
        <w:t>,</w:t>
      </w:r>
      <w:r w:rsidRPr="00700EA3">
        <w:rPr>
          <w:color w:val="000000"/>
          <w:szCs w:val="24"/>
          <w:lang w:eastAsia="en-GB"/>
        </w:rPr>
        <w:t xml:space="preserve"> A. D. (2015). </w:t>
      </w:r>
      <w:bookmarkStart w:name="_Int_ge7S7hY4" w:id="114"/>
      <w:r w:rsidRPr="00700EA3">
        <w:rPr>
          <w:color w:val="000000"/>
          <w:szCs w:val="24"/>
          <w:lang w:eastAsia="en-GB"/>
        </w:rPr>
        <w:t>Sample size in qualitative interview studies: Guided by information power.</w:t>
      </w:r>
      <w:bookmarkEnd w:id="114"/>
      <w:r w:rsidRPr="00700EA3">
        <w:rPr>
          <w:color w:val="000000"/>
          <w:szCs w:val="24"/>
          <w:lang w:eastAsia="en-GB"/>
        </w:rPr>
        <w:t> </w:t>
      </w:r>
      <w:r w:rsidRPr="00700EA3">
        <w:rPr>
          <w:i/>
          <w:iCs/>
          <w:color w:val="000000"/>
          <w:szCs w:val="24"/>
          <w:lang w:eastAsia="en-GB"/>
        </w:rPr>
        <w:t>Qualitative Health Research</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26</w:t>
      </w:r>
      <w:r w:rsidRPr="00700EA3">
        <w:rPr>
          <w:color w:val="000000"/>
          <w:szCs w:val="24"/>
          <w:lang w:eastAsia="en-GB"/>
        </w:rPr>
        <w:t>(13)</w:t>
      </w:r>
      <w:r w:rsidRPr="00700EA3" w:rsidR="006541B9">
        <w:rPr>
          <w:color w:val="000000"/>
          <w:szCs w:val="24"/>
          <w:lang w:eastAsia="en-GB"/>
        </w:rPr>
        <w:t>,</w:t>
      </w:r>
      <w:r w:rsidRPr="00700EA3">
        <w:rPr>
          <w:color w:val="000000"/>
          <w:szCs w:val="24"/>
          <w:lang w:eastAsia="en-GB"/>
        </w:rPr>
        <w:t xml:space="preserve"> 1753–1760. </w:t>
      </w:r>
      <w:hyperlink w:history="1" r:id="rId51">
        <w:r w:rsidRPr="00700EA3">
          <w:rPr>
            <w:rStyle w:val="Hyperlink"/>
            <w:lang w:eastAsia="en-GB"/>
          </w:rPr>
          <w:t>https://doi.org/10.1177/1049732315617444</w:t>
        </w:r>
      </w:hyperlink>
      <w:r w:rsidRPr="00700EA3">
        <w:rPr>
          <w:color w:val="000000"/>
          <w:lang w:eastAsia="en-GB"/>
        </w:rPr>
        <w:t xml:space="preserve"> </w:t>
      </w:r>
    </w:p>
    <w:p w:rsidRPr="00700EA3" w:rsidR="00754FCF" w:rsidP="004E1862" w:rsidRDefault="00754FCF" w14:paraId="73FB6AE3" w14:textId="42642335">
      <w:pPr>
        <w:ind w:left="720" w:hanging="720"/>
        <w:rPr>
          <w:color w:val="000000"/>
          <w:szCs w:val="24"/>
          <w:lang w:eastAsia="en-GB"/>
        </w:rPr>
      </w:pPr>
      <w:r w:rsidRPr="00700EA3">
        <w:rPr>
          <w:color w:val="000000"/>
          <w:szCs w:val="24"/>
          <w:lang w:eastAsia="en-GB"/>
        </w:rPr>
        <w:t>Masenya</w:t>
      </w:r>
      <w:r w:rsidRPr="00700EA3" w:rsidR="006541B9">
        <w:rPr>
          <w:color w:val="000000"/>
          <w:szCs w:val="24"/>
          <w:lang w:eastAsia="en-GB"/>
        </w:rPr>
        <w:t>,</w:t>
      </w:r>
      <w:r w:rsidRPr="00700EA3">
        <w:rPr>
          <w:color w:val="000000"/>
          <w:szCs w:val="24"/>
          <w:lang w:eastAsia="en-GB"/>
        </w:rPr>
        <w:t xml:space="preserve"> T. M. (2021). </w:t>
      </w:r>
      <w:bookmarkStart w:name="_Int_1Gt3ZEAN" w:id="115"/>
      <w:r w:rsidRPr="00700EA3">
        <w:rPr>
          <w:color w:val="000000"/>
          <w:szCs w:val="24"/>
          <w:lang w:eastAsia="en-GB"/>
        </w:rPr>
        <w:t>Digital literacy skills as prerequisite for teaching and learning in higher education institutions.</w:t>
      </w:r>
      <w:bookmarkEnd w:id="115"/>
      <w:r w:rsidRPr="00700EA3">
        <w:rPr>
          <w:color w:val="000000"/>
          <w:szCs w:val="24"/>
          <w:lang w:eastAsia="en-GB"/>
        </w:rPr>
        <w:t> </w:t>
      </w:r>
      <w:r w:rsidRPr="00700EA3">
        <w:rPr>
          <w:i/>
          <w:iCs/>
          <w:color w:val="000000"/>
          <w:szCs w:val="24"/>
          <w:lang w:eastAsia="en-GB"/>
        </w:rPr>
        <w:t>Mousaion: South African Journal of Information Studies</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39</w:t>
      </w:r>
      <w:r w:rsidRPr="00700EA3">
        <w:rPr>
          <w:color w:val="000000"/>
          <w:szCs w:val="24"/>
          <w:lang w:eastAsia="en-GB"/>
        </w:rPr>
        <w:t xml:space="preserve">(2). </w:t>
      </w:r>
      <w:hyperlink w:history="1" r:id="rId52">
        <w:r w:rsidRPr="00700EA3">
          <w:rPr>
            <w:rStyle w:val="Hyperlink"/>
            <w:lang w:eastAsia="en-GB"/>
          </w:rPr>
          <w:t>https://doi.org/10.25159/2663-659x/8428</w:t>
        </w:r>
      </w:hyperlink>
      <w:r w:rsidRPr="00700EA3">
        <w:rPr>
          <w:color w:val="000000"/>
          <w:lang w:eastAsia="en-GB"/>
        </w:rPr>
        <w:t xml:space="preserve"> </w:t>
      </w:r>
    </w:p>
    <w:p w:rsidRPr="00700EA3" w:rsidR="00754FCF" w:rsidP="004E1862" w:rsidRDefault="00754FCF" w14:paraId="0F407955" w14:textId="5978AC68">
      <w:pPr>
        <w:ind w:left="720" w:hanging="720"/>
        <w:rPr>
          <w:color w:val="000000"/>
          <w:szCs w:val="24"/>
          <w:lang w:eastAsia="en-GB"/>
        </w:rPr>
      </w:pPr>
      <w:bookmarkStart w:name="_Int_nn9Mi1M3" w:id="116"/>
      <w:r w:rsidRPr="00700EA3">
        <w:rPr>
          <w:color w:val="000000"/>
          <w:szCs w:val="24"/>
          <w:lang w:eastAsia="en-GB"/>
        </w:rPr>
        <w:t>McCance</w:t>
      </w:r>
      <w:r w:rsidRPr="00700EA3" w:rsidR="006541B9">
        <w:rPr>
          <w:color w:val="000000"/>
          <w:szCs w:val="24"/>
          <w:lang w:eastAsia="en-GB"/>
        </w:rPr>
        <w:t>,</w:t>
      </w:r>
      <w:r w:rsidRPr="00700EA3">
        <w:rPr>
          <w:color w:val="000000"/>
          <w:szCs w:val="24"/>
          <w:lang w:eastAsia="en-GB"/>
        </w:rPr>
        <w:t xml:space="preserve"> K. R.</w:t>
      </w:r>
      <w:r w:rsidRPr="00700EA3" w:rsidR="006541B9">
        <w:rPr>
          <w:color w:val="000000"/>
          <w:szCs w:val="24"/>
          <w:lang w:eastAsia="en-GB"/>
        </w:rPr>
        <w:t>,</w:t>
      </w:r>
      <w:r w:rsidRPr="00700EA3">
        <w:rPr>
          <w:color w:val="000000"/>
          <w:szCs w:val="24"/>
          <w:lang w:eastAsia="en-GB"/>
        </w:rPr>
        <w:t xml:space="preserve"> Teeter</w:t>
      </w:r>
      <w:r w:rsidRPr="00700EA3" w:rsidR="006541B9">
        <w:rPr>
          <w:color w:val="000000"/>
          <w:szCs w:val="24"/>
          <w:lang w:eastAsia="en-GB"/>
        </w:rPr>
        <w:t>,</w:t>
      </w:r>
      <w:r w:rsidRPr="00700EA3">
        <w:rPr>
          <w:color w:val="000000"/>
          <w:szCs w:val="24"/>
          <w:lang w:eastAsia="en-GB"/>
        </w:rPr>
        <w:t xml:space="preserve"> S. D.</w:t>
      </w:r>
      <w:r w:rsidRPr="00700EA3" w:rsidR="006541B9">
        <w:rPr>
          <w:color w:val="000000"/>
          <w:szCs w:val="24"/>
          <w:lang w:eastAsia="en-GB"/>
        </w:rPr>
        <w:t>,</w:t>
      </w:r>
      <w:r w:rsidRPr="00700EA3">
        <w:rPr>
          <w:color w:val="000000"/>
          <w:szCs w:val="24"/>
          <w:lang w:eastAsia="en-GB"/>
        </w:rPr>
        <w:t xml:space="preserve"> Blanchard</w:t>
      </w:r>
      <w:r w:rsidRPr="00700EA3" w:rsidR="006541B9">
        <w:rPr>
          <w:color w:val="000000"/>
          <w:szCs w:val="24"/>
          <w:lang w:eastAsia="en-GB"/>
        </w:rPr>
        <w:t>,</w:t>
      </w:r>
      <w:r w:rsidRPr="00700EA3">
        <w:rPr>
          <w:color w:val="000000"/>
          <w:szCs w:val="24"/>
          <w:lang w:eastAsia="en-GB"/>
        </w:rPr>
        <w:t xml:space="preserve"> M. R.</w:t>
      </w:r>
      <w:r w:rsidRPr="00700EA3" w:rsidR="006541B9">
        <w:rPr>
          <w:color w:val="000000"/>
          <w:szCs w:val="24"/>
          <w:lang w:eastAsia="en-GB"/>
        </w:rPr>
        <w:t>,</w:t>
      </w:r>
      <w:r w:rsidRPr="00700EA3">
        <w:rPr>
          <w:color w:val="000000"/>
          <w:szCs w:val="24"/>
          <w:lang w:eastAsia="en-GB"/>
        </w:rPr>
        <w:t xml:space="preserve"> &amp; Venditti</w:t>
      </w:r>
      <w:r w:rsidRPr="00700EA3" w:rsidR="006541B9">
        <w:rPr>
          <w:color w:val="000000"/>
          <w:szCs w:val="24"/>
          <w:lang w:eastAsia="en-GB"/>
        </w:rPr>
        <w:t>,</w:t>
      </w:r>
      <w:r w:rsidRPr="00700EA3">
        <w:rPr>
          <w:color w:val="000000"/>
          <w:szCs w:val="24"/>
          <w:lang w:eastAsia="en-GB"/>
        </w:rPr>
        <w:t xml:space="preserve"> R. A. (2023). Using Activity Theory to understand the interactions of a university interdisciplinary team of scientists and science educators.</w:t>
      </w:r>
      <w:bookmarkEnd w:id="116"/>
      <w:r w:rsidRPr="00700EA3">
        <w:rPr>
          <w:color w:val="000000"/>
          <w:szCs w:val="24"/>
          <w:lang w:eastAsia="en-GB"/>
        </w:rPr>
        <w:t> </w:t>
      </w:r>
      <w:r w:rsidRPr="00700EA3">
        <w:rPr>
          <w:i/>
          <w:iCs/>
          <w:color w:val="000000"/>
          <w:szCs w:val="24"/>
          <w:lang w:eastAsia="en-GB"/>
        </w:rPr>
        <w:t>Studies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48</w:t>
      </w:r>
      <w:r w:rsidRPr="00700EA3">
        <w:rPr>
          <w:color w:val="000000"/>
          <w:szCs w:val="24"/>
          <w:lang w:eastAsia="en-GB"/>
        </w:rPr>
        <w:t>(6)</w:t>
      </w:r>
      <w:r w:rsidRPr="00700EA3" w:rsidR="006541B9">
        <w:rPr>
          <w:color w:val="000000"/>
          <w:szCs w:val="24"/>
          <w:lang w:eastAsia="en-GB"/>
        </w:rPr>
        <w:t>,</w:t>
      </w:r>
      <w:r w:rsidRPr="00700EA3">
        <w:rPr>
          <w:color w:val="000000"/>
          <w:szCs w:val="24"/>
          <w:lang w:eastAsia="en-GB"/>
        </w:rPr>
        <w:t xml:space="preserve"> 892–909. </w:t>
      </w:r>
      <w:hyperlink w:history="1" r:id="rId53">
        <w:r w:rsidRPr="00700EA3">
          <w:rPr>
            <w:rStyle w:val="Hyperlink"/>
            <w:lang w:eastAsia="en-GB"/>
          </w:rPr>
          <w:t>https://doi.org/10.1080/03075079.2023.2172564</w:t>
        </w:r>
      </w:hyperlink>
      <w:r w:rsidRPr="00700EA3">
        <w:rPr>
          <w:color w:val="000000"/>
          <w:lang w:eastAsia="en-GB"/>
        </w:rPr>
        <w:t xml:space="preserve"> </w:t>
      </w:r>
    </w:p>
    <w:p w:rsidRPr="00700EA3" w:rsidR="00754FCF" w:rsidP="004E1862" w:rsidRDefault="00754FCF" w14:paraId="377B76E4" w14:textId="7571B3CD">
      <w:pPr>
        <w:ind w:left="720" w:hanging="720"/>
        <w:rPr>
          <w:color w:val="000000"/>
          <w:szCs w:val="24"/>
          <w:lang w:eastAsia="en-GB"/>
        </w:rPr>
      </w:pPr>
      <w:r w:rsidRPr="00700EA3">
        <w:rPr>
          <w:color w:val="000000"/>
          <w:szCs w:val="24"/>
          <w:lang w:eastAsia="en-GB"/>
        </w:rPr>
        <w:t>Miles</w:t>
      </w:r>
      <w:r w:rsidRPr="00700EA3" w:rsidR="006541B9">
        <w:rPr>
          <w:color w:val="000000"/>
          <w:szCs w:val="24"/>
          <w:lang w:eastAsia="en-GB"/>
        </w:rPr>
        <w:t>,</w:t>
      </w:r>
      <w:r w:rsidRPr="00700EA3">
        <w:rPr>
          <w:color w:val="000000"/>
          <w:szCs w:val="24"/>
          <w:lang w:eastAsia="en-GB"/>
        </w:rPr>
        <w:t xml:space="preserve"> M. B.</w:t>
      </w:r>
      <w:r w:rsidRPr="00700EA3" w:rsidR="006541B9">
        <w:rPr>
          <w:color w:val="000000"/>
          <w:szCs w:val="24"/>
          <w:lang w:eastAsia="en-GB"/>
        </w:rPr>
        <w:t>,</w:t>
      </w:r>
      <w:r w:rsidRPr="00700EA3">
        <w:rPr>
          <w:color w:val="000000"/>
          <w:szCs w:val="24"/>
          <w:lang w:eastAsia="en-GB"/>
        </w:rPr>
        <w:t xml:space="preserve"> Huberman</w:t>
      </w:r>
      <w:r w:rsidRPr="00700EA3" w:rsidR="006541B9">
        <w:rPr>
          <w:color w:val="000000"/>
          <w:szCs w:val="24"/>
          <w:lang w:eastAsia="en-GB"/>
        </w:rPr>
        <w:t>,</w:t>
      </w:r>
      <w:r w:rsidRPr="00700EA3">
        <w:rPr>
          <w:color w:val="000000"/>
          <w:szCs w:val="24"/>
          <w:lang w:eastAsia="en-GB"/>
        </w:rPr>
        <w:t xml:space="preserve"> A. M.</w:t>
      </w:r>
      <w:r w:rsidRPr="00700EA3" w:rsidR="006541B9">
        <w:rPr>
          <w:color w:val="000000"/>
          <w:szCs w:val="24"/>
          <w:lang w:eastAsia="en-GB"/>
        </w:rPr>
        <w:t>,</w:t>
      </w:r>
      <w:r w:rsidRPr="00700EA3">
        <w:rPr>
          <w:color w:val="000000"/>
          <w:szCs w:val="24"/>
          <w:lang w:eastAsia="en-GB"/>
        </w:rPr>
        <w:t xml:space="preserve"> &amp; Saldaña</w:t>
      </w:r>
      <w:r w:rsidRPr="00700EA3" w:rsidR="006541B9">
        <w:rPr>
          <w:color w:val="000000"/>
          <w:szCs w:val="24"/>
          <w:lang w:eastAsia="en-GB"/>
        </w:rPr>
        <w:t>,</w:t>
      </w:r>
      <w:r w:rsidRPr="00700EA3">
        <w:rPr>
          <w:color w:val="000000"/>
          <w:szCs w:val="24"/>
          <w:lang w:eastAsia="en-GB"/>
        </w:rPr>
        <w:t xml:space="preserve"> J. (2020). </w:t>
      </w:r>
      <w:r w:rsidRPr="00700EA3">
        <w:rPr>
          <w:i/>
          <w:iCs/>
          <w:color w:val="000000"/>
          <w:szCs w:val="24"/>
          <w:lang w:eastAsia="en-GB"/>
        </w:rPr>
        <w:t>Qualitative data analysis: A methods sourcebook</w:t>
      </w:r>
      <w:r w:rsidRPr="00700EA3">
        <w:rPr>
          <w:color w:val="000000"/>
          <w:szCs w:val="24"/>
          <w:lang w:eastAsia="en-GB"/>
        </w:rPr>
        <w:t> (4th ed.). Sage.</w:t>
      </w:r>
    </w:p>
    <w:p w:rsidRPr="00700EA3" w:rsidR="00754FCF" w:rsidP="004E1862" w:rsidRDefault="00754FCF" w14:paraId="168CC779" w14:textId="237393B0">
      <w:pPr>
        <w:ind w:left="720" w:hanging="720"/>
        <w:rPr>
          <w:color w:val="000000"/>
          <w:lang w:eastAsia="en-GB"/>
        </w:rPr>
      </w:pPr>
      <w:r w:rsidRPr="1B252FCD" w:rsidR="00754FCF">
        <w:rPr>
          <w:color w:val="000000" w:themeColor="text1" w:themeTint="FF" w:themeShade="FF"/>
          <w:lang w:eastAsia="en-GB"/>
        </w:rPr>
        <w:t>Mishra</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P.</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&amp; Koehler</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M. J. (2006). Technological pedagogical content knowledge: A framework for teacher knowledge.</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Teachers College Record</w:t>
      </w:r>
      <w:r w:rsidRPr="1B252FCD" w:rsidR="006541B9">
        <w:rPr>
          <w:color w:val="000000" w:themeColor="text1" w:themeTint="FF" w:themeShade="FF"/>
          <w:lang w:eastAsia="en-GB"/>
        </w:rPr>
        <w:t>,</w:t>
      </w:r>
      <w:r w:rsidRPr="1B252FCD" w:rsidR="00754FCF">
        <w:rPr>
          <w:color w:val="000000" w:themeColor="text1" w:themeTint="FF" w:themeShade="FF"/>
          <w:lang w:eastAsia="en-GB"/>
        </w:rPr>
        <w:t> </w:t>
      </w:r>
      <w:r w:rsidRPr="1B252FCD" w:rsidR="00754FCF">
        <w:rPr>
          <w:i w:val="1"/>
          <w:iCs w:val="1"/>
          <w:color w:val="000000" w:themeColor="text1" w:themeTint="FF" w:themeShade="FF"/>
          <w:lang w:eastAsia="en-GB"/>
        </w:rPr>
        <w:t>108</w:t>
      </w:r>
      <w:r w:rsidRPr="1B252FCD" w:rsidR="00754FCF">
        <w:rPr>
          <w:color w:val="000000" w:themeColor="text1" w:themeTint="FF" w:themeShade="FF"/>
          <w:lang w:eastAsia="en-GB"/>
        </w:rPr>
        <w:t>(6)</w:t>
      </w:r>
      <w:r w:rsidRPr="1B252FCD" w:rsidR="006541B9">
        <w:rPr>
          <w:color w:val="000000" w:themeColor="text1" w:themeTint="FF" w:themeShade="FF"/>
          <w:lang w:eastAsia="en-GB"/>
        </w:rPr>
        <w:t>,</w:t>
      </w:r>
      <w:r w:rsidRPr="1B252FCD" w:rsidR="00754FCF">
        <w:rPr>
          <w:color w:val="000000" w:themeColor="text1" w:themeTint="FF" w:themeShade="FF"/>
          <w:lang w:eastAsia="en-GB"/>
        </w:rPr>
        <w:t xml:space="preserve"> 1017–1054. </w:t>
      </w:r>
      <w:hyperlink r:id="Rc58e84c6d59d4d91">
        <w:r w:rsidRPr="1B252FCD" w:rsidR="00754FCF">
          <w:rPr>
            <w:rStyle w:val="Hyperlink"/>
            <w:lang w:eastAsia="en-GB"/>
          </w:rPr>
          <w:t>https://doi.org/10.1111/j.1467-9620.2006.00684.x</w:t>
        </w:r>
      </w:hyperlink>
      <w:r w:rsidRPr="1B252FCD" w:rsidR="00754FCF">
        <w:rPr>
          <w:color w:val="000000" w:themeColor="text1" w:themeTint="FF" w:themeShade="FF"/>
          <w:lang w:eastAsia="en-GB"/>
        </w:rPr>
        <w:t xml:space="preserve"> </w:t>
      </w:r>
    </w:p>
    <w:p w:rsidRPr="00700EA3" w:rsidR="004E1862" w:rsidP="004E1862" w:rsidRDefault="004E1862" w14:paraId="010C97C1" w14:textId="5094C99B">
      <w:pPr>
        <w:ind w:left="720" w:hanging="720"/>
        <w:rPr>
          <w:color w:val="000000"/>
          <w:szCs w:val="24"/>
          <w:lang w:eastAsia="en-GB"/>
        </w:rPr>
      </w:pPr>
      <w:r w:rsidRPr="00700EA3">
        <w:rPr>
          <w:color w:val="000000"/>
          <w:szCs w:val="24"/>
          <w:lang w:eastAsia="en-GB"/>
        </w:rPr>
        <w:t>Molnárfi</w:t>
      </w:r>
      <w:r w:rsidRPr="00700EA3" w:rsidR="006541B9">
        <w:rPr>
          <w:color w:val="000000"/>
          <w:szCs w:val="24"/>
          <w:lang w:eastAsia="en-GB"/>
        </w:rPr>
        <w:t>,</w:t>
      </w:r>
      <w:r w:rsidRPr="00700EA3">
        <w:rPr>
          <w:color w:val="000000"/>
          <w:szCs w:val="24"/>
          <w:lang w:eastAsia="en-GB"/>
        </w:rPr>
        <w:t xml:space="preserve"> L. (2022</w:t>
      </w:r>
      <w:r w:rsidRPr="00700EA3" w:rsidR="006541B9">
        <w:rPr>
          <w:color w:val="000000"/>
          <w:szCs w:val="24"/>
          <w:lang w:eastAsia="en-GB"/>
        </w:rPr>
        <w:t>,</w:t>
      </w:r>
      <w:r w:rsidRPr="00700EA3">
        <w:rPr>
          <w:color w:val="000000"/>
          <w:szCs w:val="24"/>
          <w:lang w:eastAsia="en-GB"/>
        </w:rPr>
        <w:t xml:space="preserve"> September 3). </w:t>
      </w:r>
      <w:r w:rsidRPr="00700EA3">
        <w:rPr>
          <w:i/>
          <w:iCs/>
          <w:color w:val="000000"/>
          <w:szCs w:val="24"/>
          <w:lang w:eastAsia="en-GB"/>
        </w:rPr>
        <w:t>Trinity: Stop putting our teachers on precarious contracts! - Students4Change</w:t>
      </w:r>
      <w:r w:rsidRPr="00700EA3">
        <w:rPr>
          <w:color w:val="000000"/>
          <w:szCs w:val="24"/>
          <w:lang w:eastAsia="en-GB"/>
        </w:rPr>
        <w:t xml:space="preserve">. Students4Change. </w:t>
      </w:r>
      <w:hyperlink w:history="1" r:id="rId55">
        <w:r w:rsidRPr="00700EA3">
          <w:rPr>
            <w:rStyle w:val="Hyperlink"/>
            <w:szCs w:val="24"/>
            <w:lang w:eastAsia="en-GB"/>
          </w:rPr>
          <w:t>https://students4change.eu/2022/09/03/trinity-stop-putting-our-teachers-on-precarious-contracts/</w:t>
        </w:r>
      </w:hyperlink>
      <w:r w:rsidRPr="00700EA3">
        <w:rPr>
          <w:color w:val="000000"/>
          <w:szCs w:val="24"/>
          <w:lang w:eastAsia="en-GB"/>
        </w:rPr>
        <w:t xml:space="preserve"> </w:t>
      </w:r>
    </w:p>
    <w:p w:rsidRPr="00700EA3" w:rsidR="00754FCF" w:rsidP="004E1862" w:rsidRDefault="00754FCF" w14:paraId="31CD1ABD" w14:textId="08EFA8F3">
      <w:pPr>
        <w:ind w:left="720" w:hanging="720"/>
        <w:rPr>
          <w:color w:val="000000"/>
          <w:szCs w:val="24"/>
          <w:lang w:eastAsia="en-GB"/>
        </w:rPr>
      </w:pPr>
      <w:bookmarkStart w:name="_Int_Bf3zGevw" w:id="118"/>
      <w:r w:rsidRPr="00700EA3">
        <w:rPr>
          <w:color w:val="000000"/>
          <w:szCs w:val="24"/>
          <w:lang w:eastAsia="en-GB"/>
        </w:rPr>
        <w:t>Morgan</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Sibson</w:t>
      </w:r>
      <w:r w:rsidRPr="00700EA3" w:rsidR="006541B9">
        <w:rPr>
          <w:color w:val="000000"/>
          <w:szCs w:val="24"/>
          <w:lang w:eastAsia="en-GB"/>
        </w:rPr>
        <w:t>,</w:t>
      </w:r>
      <w:r w:rsidRPr="00700EA3">
        <w:rPr>
          <w:color w:val="000000"/>
          <w:szCs w:val="24"/>
          <w:lang w:eastAsia="en-GB"/>
        </w:rPr>
        <w:t xml:space="preserve"> R.</w:t>
      </w:r>
      <w:r w:rsidRPr="00700EA3" w:rsidR="006541B9">
        <w:rPr>
          <w:color w:val="000000"/>
          <w:szCs w:val="24"/>
          <w:lang w:eastAsia="en-GB"/>
        </w:rPr>
        <w:t>,</w:t>
      </w:r>
      <w:r w:rsidRPr="00700EA3">
        <w:rPr>
          <w:color w:val="000000"/>
          <w:szCs w:val="24"/>
          <w:lang w:eastAsia="en-GB"/>
        </w:rPr>
        <w:t xml:space="preserve"> &amp; Jackson</w:t>
      </w:r>
      <w:r w:rsidRPr="00700EA3" w:rsidR="006541B9">
        <w:rPr>
          <w:color w:val="000000"/>
          <w:szCs w:val="24"/>
          <w:lang w:eastAsia="en-GB"/>
        </w:rPr>
        <w:t>,</w:t>
      </w:r>
      <w:r w:rsidRPr="00700EA3">
        <w:rPr>
          <w:color w:val="000000"/>
          <w:szCs w:val="24"/>
          <w:lang w:eastAsia="en-GB"/>
        </w:rPr>
        <w:t xml:space="preserve"> D. (2022). Digital demand and digital deficit: Conceptualising digital literacy and gauging proficiency among higher education students.</w:t>
      </w:r>
      <w:bookmarkEnd w:id="118"/>
      <w:r w:rsidRPr="00700EA3">
        <w:rPr>
          <w:color w:val="000000"/>
          <w:szCs w:val="24"/>
          <w:lang w:eastAsia="en-GB"/>
        </w:rPr>
        <w:t> </w:t>
      </w:r>
      <w:r w:rsidRPr="00700EA3">
        <w:rPr>
          <w:i/>
          <w:iCs/>
          <w:color w:val="000000"/>
          <w:szCs w:val="24"/>
          <w:lang w:eastAsia="en-GB"/>
        </w:rPr>
        <w:t>Journal of Higher Education Policy and Management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44</w:t>
      </w:r>
      <w:r w:rsidRPr="00700EA3">
        <w:rPr>
          <w:color w:val="000000"/>
          <w:szCs w:val="24"/>
          <w:lang w:eastAsia="en-GB"/>
        </w:rPr>
        <w:t>(3)</w:t>
      </w:r>
      <w:r w:rsidRPr="00700EA3" w:rsidR="006541B9">
        <w:rPr>
          <w:color w:val="000000"/>
          <w:szCs w:val="24"/>
          <w:lang w:eastAsia="en-GB"/>
        </w:rPr>
        <w:t>,</w:t>
      </w:r>
      <w:r w:rsidRPr="00700EA3">
        <w:rPr>
          <w:color w:val="000000"/>
          <w:szCs w:val="24"/>
          <w:lang w:eastAsia="en-GB"/>
        </w:rPr>
        <w:t xml:space="preserve"> 1–18. </w:t>
      </w:r>
      <w:hyperlink w:history="1" r:id="rId56">
        <w:r w:rsidRPr="00700EA3">
          <w:rPr>
            <w:rStyle w:val="Hyperlink"/>
            <w:lang w:eastAsia="en-GB"/>
          </w:rPr>
          <w:t>https://doi.org/10.1080/1360080x.2022.2030275</w:t>
        </w:r>
      </w:hyperlink>
      <w:r w:rsidRPr="00700EA3">
        <w:rPr>
          <w:color w:val="000000"/>
          <w:lang w:eastAsia="en-GB"/>
        </w:rPr>
        <w:t xml:space="preserve"> </w:t>
      </w:r>
    </w:p>
    <w:p w:rsidRPr="00700EA3" w:rsidR="00754FCF" w:rsidP="004E1862" w:rsidRDefault="00754FCF" w14:paraId="24879DD4" w14:textId="707AE5E6">
      <w:pPr>
        <w:ind w:left="720" w:hanging="720"/>
        <w:rPr>
          <w:color w:val="000000"/>
          <w:szCs w:val="24"/>
          <w:lang w:eastAsia="en-GB"/>
        </w:rPr>
      </w:pPr>
      <w:bookmarkStart w:name="_Int_EvuoNBfu" w:id="119"/>
      <w:r w:rsidRPr="00700EA3">
        <w:rPr>
          <w:color w:val="000000"/>
          <w:szCs w:val="24"/>
          <w:lang w:eastAsia="en-GB"/>
        </w:rPr>
        <w:t>Murray</w:t>
      </w:r>
      <w:r w:rsidRPr="00700EA3" w:rsidR="006541B9">
        <w:rPr>
          <w:color w:val="000000"/>
          <w:szCs w:val="24"/>
          <w:lang w:eastAsia="en-GB"/>
        </w:rPr>
        <w:t>,</w:t>
      </w:r>
      <w:r w:rsidRPr="00700EA3">
        <w:rPr>
          <w:color w:val="000000"/>
          <w:szCs w:val="24"/>
          <w:lang w:eastAsia="en-GB"/>
        </w:rPr>
        <w:t xml:space="preserve"> M.</w:t>
      </w:r>
      <w:r w:rsidRPr="00700EA3" w:rsidR="006541B9">
        <w:rPr>
          <w:color w:val="000000"/>
          <w:szCs w:val="24"/>
          <w:lang w:eastAsia="en-GB"/>
        </w:rPr>
        <w:t>,</w:t>
      </w:r>
      <w:r w:rsidRPr="00700EA3">
        <w:rPr>
          <w:color w:val="000000"/>
          <w:szCs w:val="24"/>
          <w:lang w:eastAsia="en-GB"/>
        </w:rPr>
        <w:t xml:space="preserve"> Pérez</w:t>
      </w:r>
      <w:r w:rsidRPr="00700EA3" w:rsidR="006541B9">
        <w:rPr>
          <w:color w:val="000000"/>
          <w:szCs w:val="24"/>
          <w:lang w:eastAsia="en-GB"/>
        </w:rPr>
        <w:t>,</w:t>
      </w:r>
      <w:r w:rsidRPr="00700EA3">
        <w:rPr>
          <w:color w:val="000000"/>
          <w:szCs w:val="24"/>
          <w:lang w:eastAsia="en-GB"/>
        </w:rPr>
        <w:t xml:space="preserve"> J.</w:t>
      </w:r>
      <w:r w:rsidRPr="00700EA3" w:rsidR="006541B9">
        <w:rPr>
          <w:color w:val="000000"/>
          <w:szCs w:val="24"/>
          <w:lang w:eastAsia="en-GB"/>
        </w:rPr>
        <w:t>,</w:t>
      </w:r>
      <w:r w:rsidRPr="00700EA3">
        <w:rPr>
          <w:color w:val="000000"/>
          <w:szCs w:val="24"/>
          <w:lang w:eastAsia="en-GB"/>
        </w:rPr>
        <w:t xml:space="preserve"> &amp; Fluker</w:t>
      </w:r>
      <w:r w:rsidRPr="00700EA3" w:rsidR="006541B9">
        <w:rPr>
          <w:color w:val="000000"/>
          <w:szCs w:val="24"/>
          <w:lang w:eastAsia="en-GB"/>
        </w:rPr>
        <w:t>,</w:t>
      </w:r>
      <w:r w:rsidRPr="00700EA3">
        <w:rPr>
          <w:color w:val="000000"/>
          <w:szCs w:val="24"/>
          <w:lang w:eastAsia="en-GB"/>
        </w:rPr>
        <w:t xml:space="preserve"> J. (2022). Digital literacy in the core: The emerging higher education landscape.</w:t>
      </w:r>
      <w:bookmarkEnd w:id="119"/>
      <w:r w:rsidRPr="00700EA3">
        <w:rPr>
          <w:color w:val="000000"/>
          <w:szCs w:val="24"/>
          <w:lang w:eastAsia="en-GB"/>
        </w:rPr>
        <w:t> </w:t>
      </w:r>
      <w:r w:rsidRPr="00700EA3">
        <w:rPr>
          <w:i/>
          <w:iCs/>
          <w:color w:val="000000"/>
          <w:szCs w:val="24"/>
          <w:lang w:eastAsia="en-GB"/>
        </w:rPr>
        <w:t>Issues in Informing Science &amp; Information Technology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19</w:t>
      </w:r>
      <w:r w:rsidRPr="00700EA3" w:rsidR="006541B9">
        <w:rPr>
          <w:color w:val="000000"/>
          <w:szCs w:val="24"/>
          <w:lang w:eastAsia="en-GB"/>
        </w:rPr>
        <w:t>,</w:t>
      </w:r>
      <w:r w:rsidRPr="00700EA3">
        <w:rPr>
          <w:color w:val="000000"/>
          <w:szCs w:val="24"/>
          <w:lang w:eastAsia="en-GB"/>
        </w:rPr>
        <w:t xml:space="preserve"> 1–13. </w:t>
      </w:r>
      <w:hyperlink w:history="1" r:id="rId57">
        <w:r w:rsidRPr="00700EA3">
          <w:rPr>
            <w:rStyle w:val="Hyperlink"/>
            <w:lang w:eastAsia="en-GB"/>
          </w:rPr>
          <w:t>https://doi.org/10.28945/4957</w:t>
        </w:r>
      </w:hyperlink>
      <w:r w:rsidRPr="00700EA3">
        <w:rPr>
          <w:color w:val="000000"/>
          <w:lang w:eastAsia="en-GB"/>
        </w:rPr>
        <w:t xml:space="preserve"> </w:t>
      </w:r>
    </w:p>
    <w:p w:rsidRPr="00700EA3" w:rsidR="00754FCF" w:rsidP="004E1862" w:rsidRDefault="00754FCF" w14:paraId="01BE8757" w14:textId="03680585">
      <w:pPr>
        <w:ind w:left="720" w:hanging="720"/>
        <w:rPr>
          <w:color w:val="000000"/>
          <w:szCs w:val="24"/>
          <w:lang w:eastAsia="en-GB"/>
        </w:rPr>
      </w:pPr>
      <w:r w:rsidRPr="00700EA3">
        <w:rPr>
          <w:color w:val="000000"/>
          <w:szCs w:val="24"/>
          <w:lang w:eastAsia="en-GB"/>
        </w:rPr>
        <w:t>Mwanza-Simwami</w:t>
      </w:r>
      <w:r w:rsidRPr="00700EA3" w:rsidR="006541B9">
        <w:rPr>
          <w:color w:val="000000"/>
          <w:szCs w:val="24"/>
          <w:lang w:eastAsia="en-GB"/>
        </w:rPr>
        <w:t>,</w:t>
      </w:r>
      <w:r w:rsidRPr="00700EA3">
        <w:rPr>
          <w:color w:val="000000"/>
          <w:szCs w:val="24"/>
          <w:lang w:eastAsia="en-GB"/>
        </w:rPr>
        <w:t xml:space="preserve"> D. (2011). </w:t>
      </w:r>
      <w:bookmarkStart w:name="_Int_SXwDD5ur" w:id="120"/>
      <w:r w:rsidRPr="00700EA3">
        <w:rPr>
          <w:color w:val="000000"/>
          <w:szCs w:val="24"/>
          <w:lang w:eastAsia="en-GB"/>
        </w:rPr>
        <w:t>AODM as a framework and model for characterising learner experiences with technology.</w:t>
      </w:r>
      <w:bookmarkEnd w:id="120"/>
      <w:r w:rsidRPr="00700EA3">
        <w:rPr>
          <w:color w:val="000000"/>
          <w:szCs w:val="24"/>
          <w:lang w:eastAsia="en-GB"/>
        </w:rPr>
        <w:t> </w:t>
      </w:r>
      <w:r w:rsidRPr="00700EA3">
        <w:rPr>
          <w:i/>
          <w:iCs/>
          <w:color w:val="000000"/>
          <w:szCs w:val="24"/>
          <w:lang w:eastAsia="en-GB"/>
        </w:rPr>
        <w:t>Journal of E-Learning and Knowledge Society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7</w:t>
      </w:r>
      <w:r w:rsidRPr="00700EA3">
        <w:rPr>
          <w:color w:val="000000"/>
          <w:szCs w:val="24"/>
          <w:lang w:eastAsia="en-GB"/>
        </w:rPr>
        <w:t>(3)</w:t>
      </w:r>
      <w:r w:rsidRPr="00700EA3" w:rsidR="006541B9">
        <w:rPr>
          <w:color w:val="000000"/>
          <w:szCs w:val="24"/>
          <w:lang w:eastAsia="en-GB"/>
        </w:rPr>
        <w:t>,</w:t>
      </w:r>
      <w:r w:rsidRPr="00700EA3">
        <w:rPr>
          <w:color w:val="000000"/>
          <w:szCs w:val="24"/>
          <w:lang w:eastAsia="en-GB"/>
        </w:rPr>
        <w:t xml:space="preserve"> 75–85. </w:t>
      </w:r>
      <w:hyperlink w:history="1" r:id="rId58">
        <w:r w:rsidRPr="00700EA3">
          <w:rPr>
            <w:rStyle w:val="Hyperlink"/>
            <w:lang w:eastAsia="en-GB"/>
          </w:rPr>
          <w:t>https://doi.org/10.20368/1971-8829/553</w:t>
        </w:r>
      </w:hyperlink>
      <w:r w:rsidRPr="00700EA3">
        <w:rPr>
          <w:color w:val="000000"/>
          <w:lang w:eastAsia="en-GB"/>
        </w:rPr>
        <w:t xml:space="preserve"> </w:t>
      </w:r>
    </w:p>
    <w:p w:rsidRPr="00700EA3" w:rsidR="00754FCF" w:rsidP="004E1862" w:rsidRDefault="00754FCF" w14:paraId="055AC65D" w14:textId="77777777">
      <w:pPr>
        <w:ind w:left="720" w:hanging="720"/>
        <w:rPr>
          <w:color w:val="000000"/>
          <w:lang w:eastAsia="en-GB"/>
        </w:rPr>
      </w:pPr>
      <w:r w:rsidRPr="00700EA3">
        <w:rPr>
          <w:color w:val="000000"/>
          <w:szCs w:val="24"/>
          <w:lang w:eastAsia="en-GB"/>
        </w:rPr>
        <w:t>New Jersey Institute of Technology (NJIT). (2025). </w:t>
      </w:r>
      <w:r w:rsidRPr="00700EA3">
        <w:rPr>
          <w:i/>
          <w:iCs/>
          <w:color w:val="000000"/>
          <w:szCs w:val="24"/>
          <w:lang w:eastAsia="en-GB"/>
        </w:rPr>
        <w:t>ASIIN</w:t>
      </w:r>
      <w:r w:rsidRPr="00700EA3">
        <w:rPr>
          <w:color w:val="000000"/>
          <w:szCs w:val="24"/>
          <w:lang w:eastAsia="en-GB"/>
        </w:rPr>
        <w:t xml:space="preserve">. Accreditation.org. </w:t>
      </w:r>
      <w:hyperlink w:history="1" r:id="rId59">
        <w:r w:rsidRPr="00700EA3">
          <w:rPr>
            <w:rStyle w:val="Hyperlink"/>
            <w:lang w:eastAsia="en-GB"/>
          </w:rPr>
          <w:t>https://accreditation.org/accreditation-processes/accrediting-bodies/asiin</w:t>
        </w:r>
      </w:hyperlink>
      <w:r w:rsidRPr="00700EA3">
        <w:rPr>
          <w:color w:val="000000"/>
          <w:lang w:eastAsia="en-GB"/>
        </w:rPr>
        <w:t xml:space="preserve"> </w:t>
      </w:r>
    </w:p>
    <w:p w:rsidRPr="00700EA3" w:rsidR="004E1862" w:rsidP="004E1862" w:rsidRDefault="004E1862" w14:paraId="3E2F1F1E" w14:textId="57354475">
      <w:pPr>
        <w:ind w:left="720" w:hanging="720"/>
        <w:rPr>
          <w:color w:val="000000"/>
          <w:szCs w:val="24"/>
          <w:lang w:eastAsia="en-GB"/>
        </w:rPr>
      </w:pPr>
      <w:r w:rsidRPr="00700EA3">
        <w:rPr>
          <w:color w:val="000000"/>
          <w:szCs w:val="24"/>
          <w:lang w:eastAsia="en-GB"/>
        </w:rPr>
        <w:t>Organisation for Economic Co-operation and Development. (2024). </w:t>
      </w:r>
      <w:r w:rsidRPr="00700EA3">
        <w:rPr>
          <w:i/>
          <w:iCs/>
          <w:color w:val="000000"/>
          <w:szCs w:val="24"/>
          <w:lang w:eastAsia="en-GB"/>
        </w:rPr>
        <w:t>The state of academic careers in OECD countries - an evidence review (OECD Education Working Paper No. 91)</w:t>
      </w:r>
      <w:r w:rsidRPr="00700EA3">
        <w:rPr>
          <w:color w:val="000000"/>
          <w:szCs w:val="24"/>
          <w:lang w:eastAsia="en-GB"/>
        </w:rPr>
        <w:t xml:space="preserve">. </w:t>
      </w:r>
      <w:hyperlink w:history="1" r:id="rId60">
        <w:r w:rsidRPr="00700EA3">
          <w:rPr>
            <w:rStyle w:val="Hyperlink"/>
            <w:szCs w:val="24"/>
            <w:lang w:eastAsia="en-GB"/>
          </w:rPr>
          <w:t>https://www.oecd.org/content/dam/oecd/en/publications/reports/2024/02/the-state-of-academic-careers-in-oecd-countries_dc11b29d/ea9d3108-en.pdf</w:t>
        </w:r>
      </w:hyperlink>
    </w:p>
    <w:p w:rsidRPr="00700EA3" w:rsidR="00754FCF" w:rsidP="004E1862" w:rsidRDefault="00754FCF" w14:paraId="06788248" w14:textId="79982599">
      <w:pPr>
        <w:ind w:left="720" w:hanging="720"/>
        <w:rPr>
          <w:color w:val="000000"/>
          <w:szCs w:val="24"/>
          <w:lang w:eastAsia="en-GB"/>
        </w:rPr>
      </w:pPr>
      <w:r w:rsidRPr="00700EA3">
        <w:rPr>
          <w:color w:val="000000"/>
          <w:szCs w:val="24"/>
          <w:lang w:eastAsia="en-GB"/>
        </w:rPr>
        <w:t>Ostanina</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Bazyl</w:t>
      </w:r>
      <w:r w:rsidRPr="00700EA3" w:rsidR="006541B9">
        <w:rPr>
          <w:color w:val="000000"/>
          <w:szCs w:val="24"/>
          <w:lang w:eastAsia="en-GB"/>
        </w:rPr>
        <w:t>,</w:t>
      </w:r>
      <w:r w:rsidRPr="00700EA3">
        <w:rPr>
          <w:color w:val="000000"/>
          <w:szCs w:val="24"/>
          <w:lang w:eastAsia="en-GB"/>
        </w:rPr>
        <w:t xml:space="preserve"> O.</w:t>
      </w:r>
      <w:r w:rsidRPr="00700EA3" w:rsidR="006541B9">
        <w:rPr>
          <w:color w:val="000000"/>
          <w:szCs w:val="24"/>
          <w:lang w:eastAsia="en-GB"/>
        </w:rPr>
        <w:t>,</w:t>
      </w:r>
      <w:r w:rsidRPr="00700EA3">
        <w:rPr>
          <w:color w:val="000000"/>
          <w:szCs w:val="24"/>
          <w:lang w:eastAsia="en-GB"/>
        </w:rPr>
        <w:t xml:space="preserve"> Tsviakh</w:t>
      </w:r>
      <w:r w:rsidRPr="00700EA3" w:rsidR="006541B9">
        <w:rPr>
          <w:color w:val="000000"/>
          <w:szCs w:val="24"/>
          <w:lang w:eastAsia="en-GB"/>
        </w:rPr>
        <w:t>,</w:t>
      </w:r>
      <w:r w:rsidRPr="00700EA3">
        <w:rPr>
          <w:color w:val="000000"/>
          <w:szCs w:val="24"/>
          <w:lang w:eastAsia="en-GB"/>
        </w:rPr>
        <w:t xml:space="preserve"> O.</w:t>
      </w:r>
      <w:r w:rsidRPr="00700EA3" w:rsidR="006541B9">
        <w:rPr>
          <w:color w:val="000000"/>
          <w:szCs w:val="24"/>
          <w:lang w:eastAsia="en-GB"/>
        </w:rPr>
        <w:t>,</w:t>
      </w:r>
      <w:r w:rsidRPr="00700EA3">
        <w:rPr>
          <w:color w:val="000000"/>
          <w:szCs w:val="24"/>
          <w:lang w:eastAsia="en-GB"/>
        </w:rPr>
        <w:t xml:space="preserve"> &amp; Dovzhuk</w:t>
      </w:r>
      <w:r w:rsidRPr="00700EA3" w:rsidR="006541B9">
        <w:rPr>
          <w:color w:val="000000"/>
          <w:szCs w:val="24"/>
          <w:lang w:eastAsia="en-GB"/>
        </w:rPr>
        <w:t>,</w:t>
      </w:r>
      <w:r w:rsidRPr="00700EA3">
        <w:rPr>
          <w:color w:val="000000"/>
          <w:szCs w:val="24"/>
          <w:lang w:eastAsia="en-GB"/>
        </w:rPr>
        <w:t xml:space="preserve"> N. (2023). </w:t>
      </w:r>
      <w:bookmarkStart w:name="_Int_qBRhFUD9" w:id="121"/>
      <w:r w:rsidRPr="00700EA3">
        <w:rPr>
          <w:color w:val="000000"/>
          <w:szCs w:val="24"/>
          <w:lang w:eastAsia="en-GB"/>
        </w:rPr>
        <w:t xml:space="preserve">Formation of digital competence in higher education students as a basis for the transformation of </w:t>
      </w:r>
      <w:r w:rsidRPr="00700EA3">
        <w:rPr>
          <w:color w:val="000000"/>
          <w:szCs w:val="24"/>
          <w:lang w:eastAsia="en-GB"/>
        </w:rPr>
        <w:t>education of the future.</w:t>
      </w:r>
      <w:bookmarkEnd w:id="121"/>
      <w:r w:rsidRPr="00700EA3">
        <w:rPr>
          <w:color w:val="000000"/>
          <w:szCs w:val="24"/>
          <w:lang w:eastAsia="en-GB"/>
        </w:rPr>
        <w:t> </w:t>
      </w:r>
      <w:r w:rsidRPr="00700EA3">
        <w:rPr>
          <w:i/>
          <w:iCs/>
          <w:color w:val="000000"/>
          <w:szCs w:val="24"/>
          <w:lang w:eastAsia="en-GB"/>
        </w:rPr>
        <w:t>Futurity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126–135. </w:t>
      </w:r>
      <w:hyperlink w:history="1" r:id="rId61">
        <w:r w:rsidRPr="00700EA3">
          <w:rPr>
            <w:rStyle w:val="Hyperlink"/>
            <w:lang w:eastAsia="en-GB"/>
          </w:rPr>
          <w:t>https://doi.org/10.57125/fed.2023.25.03.10</w:t>
        </w:r>
      </w:hyperlink>
      <w:r w:rsidRPr="00700EA3">
        <w:rPr>
          <w:color w:val="000000"/>
          <w:lang w:eastAsia="en-GB"/>
        </w:rPr>
        <w:t xml:space="preserve"> </w:t>
      </w:r>
    </w:p>
    <w:p w:rsidRPr="00700EA3" w:rsidR="00754FCF" w:rsidP="004E1862" w:rsidRDefault="00754FCF" w14:paraId="582AB9DF" w14:textId="4A2933D9">
      <w:pPr>
        <w:ind w:left="720" w:hanging="720"/>
        <w:rPr>
          <w:color w:val="000000"/>
          <w:szCs w:val="24"/>
          <w:lang w:eastAsia="en-GB"/>
        </w:rPr>
      </w:pPr>
      <w:r w:rsidRPr="00700EA3">
        <w:rPr>
          <w:color w:val="000000"/>
          <w:szCs w:val="24"/>
          <w:lang w:eastAsia="en-GB"/>
        </w:rPr>
        <w:t>Otoo</w:t>
      </w:r>
      <w:r w:rsidRPr="00700EA3" w:rsidR="006541B9">
        <w:rPr>
          <w:color w:val="000000"/>
          <w:szCs w:val="24"/>
          <w:lang w:eastAsia="en-GB"/>
        </w:rPr>
        <w:t>,</w:t>
      </w:r>
      <w:r w:rsidRPr="00700EA3">
        <w:rPr>
          <w:color w:val="000000"/>
          <w:szCs w:val="24"/>
          <w:lang w:eastAsia="en-GB"/>
        </w:rPr>
        <w:t xml:space="preserve"> B. K. (2020). Declaring my ontological and epistemological stance: A reflective paper. </w:t>
      </w:r>
      <w:r w:rsidRPr="00700EA3">
        <w:rPr>
          <w:i/>
          <w:iCs/>
          <w:color w:val="000000"/>
          <w:szCs w:val="24"/>
          <w:lang w:eastAsia="en-GB"/>
        </w:rPr>
        <w:t xml:space="preserve">The Journal of Educational Thought (JET) / </w:t>
      </w:r>
      <w:r w:rsidRPr="00700EA3">
        <w:rPr>
          <w:i/>
          <w:iCs/>
          <w:color w:val="000000"/>
          <w:szCs w:val="24"/>
          <w:lang w:val="fr-FR" w:eastAsia="en-GB"/>
        </w:rPr>
        <w:t>Revue de La Pensée Éducative</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53</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67–88. </w:t>
      </w:r>
      <w:hyperlink w:history="1" r:id="rId62">
        <w:r w:rsidRPr="00700EA3">
          <w:rPr>
            <w:rStyle w:val="Hyperlink"/>
            <w:lang w:eastAsia="en-GB"/>
          </w:rPr>
          <w:t>https://www.jstor.org/stable/27128291</w:t>
        </w:r>
      </w:hyperlink>
      <w:r w:rsidRPr="00700EA3">
        <w:rPr>
          <w:color w:val="000000"/>
          <w:lang w:eastAsia="en-GB"/>
        </w:rPr>
        <w:t xml:space="preserve"> </w:t>
      </w:r>
    </w:p>
    <w:p w:rsidRPr="00700EA3" w:rsidR="00754FCF" w:rsidP="004E1862" w:rsidRDefault="00754FCF" w14:paraId="7A2973A8" w14:textId="27A05378">
      <w:pPr>
        <w:ind w:left="720" w:hanging="720"/>
        <w:rPr>
          <w:color w:val="000000"/>
          <w:szCs w:val="24"/>
          <w:lang w:eastAsia="en-GB"/>
        </w:rPr>
      </w:pPr>
      <w:r w:rsidRPr="00700EA3">
        <w:rPr>
          <w:color w:val="000000"/>
          <w:szCs w:val="24"/>
          <w:lang w:eastAsia="en-GB"/>
        </w:rPr>
        <w:t>Papadopoulos</w:t>
      </w:r>
      <w:r w:rsidRPr="00700EA3" w:rsidR="006541B9">
        <w:rPr>
          <w:color w:val="000000"/>
          <w:szCs w:val="24"/>
          <w:lang w:eastAsia="en-GB"/>
        </w:rPr>
        <w:t>,</w:t>
      </w:r>
      <w:r w:rsidRPr="00700EA3">
        <w:rPr>
          <w:color w:val="000000"/>
          <w:szCs w:val="24"/>
          <w:lang w:eastAsia="en-GB"/>
        </w:rPr>
        <w:t xml:space="preserve"> A. (2017). The mismeasure of academic labour. </w:t>
      </w:r>
      <w:r w:rsidRPr="00700EA3">
        <w:rPr>
          <w:i/>
          <w:iCs/>
          <w:color w:val="000000"/>
          <w:szCs w:val="24"/>
          <w:lang w:eastAsia="en-GB"/>
        </w:rPr>
        <w:t>Higher Education Research &amp; Development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36</w:t>
      </w:r>
      <w:r w:rsidRPr="00700EA3">
        <w:rPr>
          <w:color w:val="000000"/>
          <w:szCs w:val="24"/>
          <w:lang w:eastAsia="en-GB"/>
        </w:rPr>
        <w:t>(3)</w:t>
      </w:r>
      <w:r w:rsidRPr="00700EA3" w:rsidR="006541B9">
        <w:rPr>
          <w:color w:val="000000"/>
          <w:szCs w:val="24"/>
          <w:lang w:eastAsia="en-GB"/>
        </w:rPr>
        <w:t>,</w:t>
      </w:r>
      <w:r w:rsidRPr="00700EA3">
        <w:rPr>
          <w:color w:val="000000"/>
          <w:szCs w:val="24"/>
          <w:lang w:eastAsia="en-GB"/>
        </w:rPr>
        <w:t xml:space="preserve"> 511–525. </w:t>
      </w:r>
      <w:hyperlink w:history="1" r:id="rId63">
        <w:r w:rsidRPr="00700EA3">
          <w:rPr>
            <w:rStyle w:val="Hyperlink"/>
            <w:lang w:eastAsia="en-GB"/>
          </w:rPr>
          <w:t>https://doi.org/10.1080/07294360.2017.1289156</w:t>
        </w:r>
      </w:hyperlink>
      <w:r w:rsidRPr="00700EA3">
        <w:rPr>
          <w:color w:val="000000"/>
          <w:lang w:eastAsia="en-GB"/>
        </w:rPr>
        <w:t xml:space="preserve"> </w:t>
      </w:r>
    </w:p>
    <w:p w:rsidRPr="00700EA3" w:rsidR="00754FCF" w:rsidP="004E1862" w:rsidRDefault="00754FCF" w14:paraId="2346F090" w14:textId="65089AB0">
      <w:pPr>
        <w:ind w:left="720" w:hanging="720"/>
        <w:rPr>
          <w:color w:val="000000"/>
          <w:szCs w:val="24"/>
          <w:lang w:eastAsia="en-GB"/>
        </w:rPr>
      </w:pPr>
      <w:r w:rsidRPr="00700EA3">
        <w:rPr>
          <w:color w:val="000000"/>
          <w:szCs w:val="24"/>
          <w:lang w:eastAsia="en-GB"/>
        </w:rPr>
        <w:t>Park</w:t>
      </w:r>
      <w:r w:rsidRPr="00700EA3" w:rsidR="006541B9">
        <w:rPr>
          <w:color w:val="000000"/>
          <w:szCs w:val="24"/>
          <w:lang w:eastAsia="en-GB"/>
        </w:rPr>
        <w:t>,</w:t>
      </w:r>
      <w:r w:rsidRPr="00700EA3">
        <w:rPr>
          <w:color w:val="000000"/>
          <w:szCs w:val="24"/>
          <w:lang w:eastAsia="en-GB"/>
        </w:rPr>
        <w:t xml:space="preserve"> Y.</w:t>
      </w:r>
      <w:r w:rsidRPr="00700EA3" w:rsidR="006541B9">
        <w:rPr>
          <w:color w:val="000000"/>
          <w:szCs w:val="24"/>
          <w:lang w:eastAsia="en-GB"/>
        </w:rPr>
        <w:t>,</w:t>
      </w:r>
      <w:r w:rsidRPr="00700EA3">
        <w:rPr>
          <w:color w:val="000000"/>
          <w:szCs w:val="24"/>
          <w:lang w:eastAsia="en-GB"/>
        </w:rPr>
        <w:t xml:space="preserve"> &amp; Jo</w:t>
      </w:r>
      <w:r w:rsidRPr="00700EA3" w:rsidR="006541B9">
        <w:rPr>
          <w:color w:val="000000"/>
          <w:szCs w:val="24"/>
          <w:lang w:eastAsia="en-GB"/>
        </w:rPr>
        <w:t>,</w:t>
      </w:r>
      <w:r w:rsidRPr="00700EA3">
        <w:rPr>
          <w:color w:val="000000"/>
          <w:szCs w:val="24"/>
          <w:lang w:eastAsia="en-GB"/>
        </w:rPr>
        <w:t xml:space="preserve"> I.-H. (2016). </w:t>
      </w:r>
      <w:bookmarkStart w:name="_Int_1odt5SR1" w:id="122"/>
      <w:r w:rsidRPr="00700EA3">
        <w:rPr>
          <w:color w:val="000000"/>
          <w:szCs w:val="24"/>
          <w:lang w:eastAsia="en-GB"/>
        </w:rPr>
        <w:t>Using log variables in a learning management system to evaluate learning activity using the lens of activity theory.</w:t>
      </w:r>
      <w:bookmarkEnd w:id="122"/>
      <w:r w:rsidRPr="00700EA3">
        <w:rPr>
          <w:color w:val="000000"/>
          <w:szCs w:val="24"/>
          <w:lang w:eastAsia="en-GB"/>
        </w:rPr>
        <w:t> </w:t>
      </w:r>
      <w:r w:rsidRPr="00700EA3">
        <w:rPr>
          <w:i/>
          <w:iCs/>
          <w:color w:val="000000"/>
          <w:szCs w:val="24"/>
          <w:lang w:eastAsia="en-GB"/>
        </w:rPr>
        <w:t>Assessment &amp; Evaluation in Higher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42</w:t>
      </w:r>
      <w:r w:rsidRPr="00700EA3">
        <w:rPr>
          <w:color w:val="000000"/>
          <w:szCs w:val="24"/>
          <w:lang w:eastAsia="en-GB"/>
        </w:rPr>
        <w:t>(4)</w:t>
      </w:r>
      <w:r w:rsidRPr="00700EA3" w:rsidR="006541B9">
        <w:rPr>
          <w:color w:val="000000"/>
          <w:szCs w:val="24"/>
          <w:lang w:eastAsia="en-GB"/>
        </w:rPr>
        <w:t>,</w:t>
      </w:r>
      <w:r w:rsidRPr="00700EA3">
        <w:rPr>
          <w:color w:val="000000"/>
          <w:szCs w:val="24"/>
          <w:lang w:eastAsia="en-GB"/>
        </w:rPr>
        <w:t xml:space="preserve"> 531–547. </w:t>
      </w:r>
      <w:hyperlink w:history="1" r:id="rId64">
        <w:r w:rsidRPr="00700EA3">
          <w:rPr>
            <w:rStyle w:val="Hyperlink"/>
            <w:lang w:eastAsia="en-GB"/>
          </w:rPr>
          <w:t>https://doi.org/10.1080/02602938.2016.1158236</w:t>
        </w:r>
      </w:hyperlink>
      <w:r w:rsidRPr="00700EA3">
        <w:rPr>
          <w:color w:val="000000"/>
          <w:lang w:eastAsia="en-GB"/>
        </w:rPr>
        <w:t xml:space="preserve"> </w:t>
      </w:r>
    </w:p>
    <w:p w:rsidRPr="00700EA3" w:rsidR="00754FCF" w:rsidP="004E1862" w:rsidRDefault="00754FCF" w14:paraId="342A1715" w14:textId="193EDE8A">
      <w:pPr>
        <w:ind w:left="720" w:hanging="720"/>
        <w:rPr>
          <w:color w:val="000000"/>
          <w:szCs w:val="24"/>
          <w:lang w:eastAsia="en-GB"/>
        </w:rPr>
      </w:pPr>
      <w:r w:rsidRPr="00700EA3">
        <w:rPr>
          <w:color w:val="000000"/>
          <w:szCs w:val="24"/>
          <w:lang w:eastAsia="en-GB"/>
        </w:rPr>
        <w:t>Qadir</w:t>
      </w:r>
      <w:r w:rsidRPr="00700EA3" w:rsidR="006541B9">
        <w:rPr>
          <w:color w:val="000000"/>
          <w:szCs w:val="24"/>
          <w:lang w:eastAsia="en-GB"/>
        </w:rPr>
        <w:t>,</w:t>
      </w:r>
      <w:r w:rsidRPr="00700EA3">
        <w:rPr>
          <w:color w:val="000000"/>
          <w:szCs w:val="24"/>
          <w:lang w:eastAsia="en-GB"/>
        </w:rPr>
        <w:t xml:space="preserve"> J. (2023). </w:t>
      </w:r>
      <w:bookmarkStart w:name="_Int_1goUbqU0" w:id="123"/>
      <w:r w:rsidRPr="00700EA3">
        <w:rPr>
          <w:color w:val="000000"/>
          <w:szCs w:val="24"/>
          <w:lang w:eastAsia="en-GB"/>
        </w:rPr>
        <w:t>Engineering education in the era of ChatGPT: Promise and pitfalls of generative AI for education.</w:t>
      </w:r>
      <w:bookmarkEnd w:id="123"/>
      <w:r w:rsidRPr="00700EA3">
        <w:rPr>
          <w:color w:val="000000"/>
          <w:szCs w:val="24"/>
          <w:lang w:eastAsia="en-GB"/>
        </w:rPr>
        <w:t> </w:t>
      </w:r>
      <w:r w:rsidRPr="00700EA3">
        <w:rPr>
          <w:i/>
          <w:iCs/>
          <w:color w:val="000000"/>
          <w:szCs w:val="24"/>
          <w:lang w:eastAsia="en-GB"/>
        </w:rPr>
        <w:t>2023 IEEE Global Engineering Education Conference (EDUCON)</w:t>
      </w:r>
      <w:r w:rsidRPr="00700EA3" w:rsidR="006541B9">
        <w:rPr>
          <w:color w:val="000000"/>
          <w:szCs w:val="24"/>
          <w:lang w:eastAsia="en-GB"/>
        </w:rPr>
        <w:t>,</w:t>
      </w:r>
      <w:r w:rsidRPr="00700EA3">
        <w:rPr>
          <w:color w:val="000000"/>
          <w:szCs w:val="24"/>
          <w:lang w:eastAsia="en-GB"/>
        </w:rPr>
        <w:t xml:space="preserve"> 1–9. </w:t>
      </w:r>
      <w:hyperlink w:history="1" r:id="rId65">
        <w:r w:rsidRPr="00700EA3">
          <w:rPr>
            <w:rStyle w:val="Hyperlink"/>
            <w:lang w:eastAsia="en-GB"/>
          </w:rPr>
          <w:t>https://doi.org/10.1109/educon54358.2023.10125121</w:t>
        </w:r>
      </w:hyperlink>
      <w:r w:rsidRPr="00700EA3">
        <w:rPr>
          <w:color w:val="000000"/>
          <w:lang w:eastAsia="en-GB"/>
        </w:rPr>
        <w:t xml:space="preserve"> </w:t>
      </w:r>
    </w:p>
    <w:p w:rsidRPr="00700EA3" w:rsidR="00754FCF" w:rsidP="004E1862" w:rsidRDefault="00754FCF" w14:paraId="4DC45AC4" w14:textId="4B931ED3">
      <w:pPr>
        <w:ind w:left="720" w:hanging="720"/>
        <w:rPr>
          <w:color w:val="000000"/>
          <w:szCs w:val="24"/>
          <w:lang w:eastAsia="en-GB"/>
        </w:rPr>
      </w:pPr>
      <w:r w:rsidRPr="00700EA3">
        <w:rPr>
          <w:color w:val="000000"/>
          <w:szCs w:val="24"/>
          <w:lang w:eastAsia="en-GB"/>
        </w:rPr>
        <w:t>Quality Assurance Agency for Higher Education. (2023</w:t>
      </w:r>
      <w:r w:rsidRPr="00700EA3" w:rsidR="006541B9">
        <w:rPr>
          <w:color w:val="000000"/>
          <w:szCs w:val="24"/>
          <w:lang w:eastAsia="en-GB"/>
        </w:rPr>
        <w:t>,</w:t>
      </w:r>
      <w:r w:rsidRPr="00700EA3">
        <w:rPr>
          <w:color w:val="000000"/>
          <w:szCs w:val="24"/>
          <w:lang w:eastAsia="en-GB"/>
        </w:rPr>
        <w:t xml:space="preserve"> March 8). </w:t>
      </w:r>
      <w:r w:rsidRPr="00700EA3">
        <w:rPr>
          <w:i/>
          <w:iCs/>
          <w:color w:val="000000"/>
          <w:szCs w:val="24"/>
          <w:lang w:eastAsia="en-GB"/>
        </w:rPr>
        <w:t>Subject benchmark statement - engineering (5th edition).</w:t>
      </w:r>
      <w:r w:rsidRPr="00700EA3">
        <w:rPr>
          <w:color w:val="000000"/>
          <w:szCs w:val="24"/>
          <w:lang w:eastAsia="en-GB"/>
        </w:rPr>
        <w:t xml:space="preserve"> Www.qaa.ac.uk; Quality Assurance Agency for Higher Education. </w:t>
      </w:r>
      <w:hyperlink w:history="1" r:id="rId66">
        <w:r w:rsidRPr="00700EA3">
          <w:rPr>
            <w:rStyle w:val="Hyperlink"/>
            <w:lang w:eastAsia="en-GB"/>
          </w:rPr>
          <w:t>https://www.qaa.ac.uk/the-quality-code/subject-benchmark-statements/subject-benchmark-statement-engineering</w:t>
        </w:r>
      </w:hyperlink>
      <w:r w:rsidRPr="00700EA3">
        <w:rPr>
          <w:color w:val="000000"/>
          <w:lang w:eastAsia="en-GB"/>
        </w:rPr>
        <w:t xml:space="preserve"> </w:t>
      </w:r>
    </w:p>
    <w:p w:rsidRPr="00700EA3" w:rsidR="00754FCF" w:rsidP="004E1862" w:rsidRDefault="00754FCF" w14:paraId="00DAFEC1" w14:textId="31846DD9">
      <w:pPr>
        <w:ind w:left="720" w:hanging="720"/>
        <w:rPr>
          <w:color w:val="000000"/>
          <w:szCs w:val="24"/>
          <w:lang w:eastAsia="en-GB"/>
        </w:rPr>
      </w:pPr>
      <w:r w:rsidRPr="00700EA3">
        <w:rPr>
          <w:color w:val="000000"/>
          <w:szCs w:val="24"/>
          <w:lang w:eastAsia="en-GB"/>
        </w:rPr>
        <w:t>Ramírez-Montoya</w:t>
      </w:r>
      <w:r w:rsidRPr="00700EA3" w:rsidR="006541B9">
        <w:rPr>
          <w:color w:val="000000"/>
          <w:szCs w:val="24"/>
          <w:lang w:eastAsia="en-GB"/>
        </w:rPr>
        <w:t>,</w:t>
      </w:r>
      <w:r w:rsidRPr="00700EA3">
        <w:rPr>
          <w:color w:val="000000"/>
          <w:szCs w:val="24"/>
          <w:lang w:eastAsia="en-GB"/>
        </w:rPr>
        <w:t xml:space="preserve"> M. S.</w:t>
      </w:r>
      <w:r w:rsidRPr="00700EA3" w:rsidR="006541B9">
        <w:rPr>
          <w:color w:val="000000"/>
          <w:szCs w:val="24"/>
          <w:lang w:eastAsia="en-GB"/>
        </w:rPr>
        <w:t>,</w:t>
      </w:r>
      <w:r w:rsidRPr="00700EA3">
        <w:rPr>
          <w:color w:val="000000"/>
          <w:szCs w:val="24"/>
          <w:lang w:eastAsia="en-GB"/>
        </w:rPr>
        <w:t xml:space="preserve"> Loaiza-Aguirre</w:t>
      </w:r>
      <w:r w:rsidRPr="00700EA3" w:rsidR="006541B9">
        <w:rPr>
          <w:color w:val="000000"/>
          <w:szCs w:val="24"/>
          <w:lang w:eastAsia="en-GB"/>
        </w:rPr>
        <w:t>,</w:t>
      </w:r>
      <w:r w:rsidRPr="00700EA3">
        <w:rPr>
          <w:color w:val="000000"/>
          <w:szCs w:val="24"/>
          <w:lang w:eastAsia="en-GB"/>
        </w:rPr>
        <w:t xml:space="preserve"> M. I.</w:t>
      </w:r>
      <w:r w:rsidRPr="00700EA3" w:rsidR="006541B9">
        <w:rPr>
          <w:color w:val="000000"/>
          <w:szCs w:val="24"/>
          <w:lang w:eastAsia="en-GB"/>
        </w:rPr>
        <w:t>,</w:t>
      </w:r>
      <w:r w:rsidRPr="00700EA3">
        <w:rPr>
          <w:color w:val="000000"/>
          <w:szCs w:val="24"/>
          <w:lang w:eastAsia="en-GB"/>
        </w:rPr>
        <w:t xml:space="preserve"> Zúñiga-Ojeda</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&amp; Portuguez-Castro</w:t>
      </w:r>
      <w:r w:rsidRPr="00700EA3" w:rsidR="006541B9">
        <w:rPr>
          <w:color w:val="000000"/>
          <w:szCs w:val="24"/>
          <w:lang w:eastAsia="en-GB"/>
        </w:rPr>
        <w:t>,</w:t>
      </w:r>
      <w:r w:rsidRPr="00700EA3">
        <w:rPr>
          <w:color w:val="000000"/>
          <w:szCs w:val="24"/>
          <w:lang w:eastAsia="en-GB"/>
        </w:rPr>
        <w:t xml:space="preserve"> M. (2021). Characterization of the teaching profile within the framework of education 4.0. </w:t>
      </w:r>
      <w:r w:rsidRPr="00700EA3">
        <w:rPr>
          <w:i/>
          <w:iCs/>
          <w:color w:val="000000"/>
          <w:szCs w:val="24"/>
          <w:lang w:eastAsia="en-GB"/>
        </w:rPr>
        <w:t>Future Internet</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13</w:t>
      </w:r>
      <w:r w:rsidRPr="00700EA3">
        <w:rPr>
          <w:color w:val="000000"/>
          <w:szCs w:val="24"/>
          <w:lang w:eastAsia="en-GB"/>
        </w:rPr>
        <w:t>(4)</w:t>
      </w:r>
      <w:r w:rsidRPr="00700EA3" w:rsidR="006541B9">
        <w:rPr>
          <w:color w:val="000000"/>
          <w:szCs w:val="24"/>
          <w:lang w:eastAsia="en-GB"/>
        </w:rPr>
        <w:t>,</w:t>
      </w:r>
      <w:r w:rsidRPr="00700EA3">
        <w:rPr>
          <w:color w:val="000000"/>
          <w:szCs w:val="24"/>
          <w:lang w:eastAsia="en-GB"/>
        </w:rPr>
        <w:t xml:space="preserve"> 91. </w:t>
      </w:r>
      <w:hyperlink w:history="1" r:id="rId67">
        <w:r w:rsidRPr="00700EA3">
          <w:rPr>
            <w:rStyle w:val="Hyperlink"/>
            <w:lang w:eastAsia="en-GB"/>
          </w:rPr>
          <w:t>https://doi.org/10.3390/fi13040091</w:t>
        </w:r>
      </w:hyperlink>
      <w:r w:rsidRPr="00700EA3">
        <w:rPr>
          <w:color w:val="000000"/>
          <w:lang w:eastAsia="en-GB"/>
        </w:rPr>
        <w:t xml:space="preserve"> </w:t>
      </w:r>
    </w:p>
    <w:p w:rsidRPr="00700EA3" w:rsidR="00754FCF" w:rsidP="004E1862" w:rsidRDefault="00754FCF" w14:paraId="7FCA00C1" w14:textId="00B78276">
      <w:pPr>
        <w:ind w:left="720" w:hanging="720"/>
        <w:rPr>
          <w:color w:val="000000"/>
          <w:szCs w:val="24"/>
          <w:lang w:eastAsia="en-GB"/>
        </w:rPr>
      </w:pPr>
      <w:r w:rsidRPr="00700EA3">
        <w:rPr>
          <w:color w:val="000000"/>
          <w:szCs w:val="24"/>
          <w:lang w:eastAsia="en-GB"/>
        </w:rPr>
        <w:t>Saffron Powell</w:t>
      </w:r>
      <w:r w:rsidRPr="00700EA3" w:rsidR="006541B9">
        <w:rPr>
          <w:color w:val="000000"/>
          <w:szCs w:val="24"/>
          <w:lang w:eastAsia="en-GB"/>
        </w:rPr>
        <w:t>,</w:t>
      </w:r>
      <w:r w:rsidRPr="00700EA3">
        <w:rPr>
          <w:color w:val="000000"/>
          <w:szCs w:val="24"/>
          <w:lang w:eastAsia="en-GB"/>
        </w:rPr>
        <w:t xml:space="preserve"> S.</w:t>
      </w:r>
      <w:r w:rsidRPr="00700EA3" w:rsidR="006541B9">
        <w:rPr>
          <w:color w:val="000000"/>
          <w:szCs w:val="24"/>
          <w:lang w:eastAsia="en-GB"/>
        </w:rPr>
        <w:t>,</w:t>
      </w:r>
      <w:r w:rsidRPr="00700EA3">
        <w:rPr>
          <w:color w:val="000000"/>
          <w:szCs w:val="24"/>
          <w:lang w:eastAsia="en-GB"/>
        </w:rPr>
        <w:t xml:space="preserve"> &amp; Varga-Atkins</w:t>
      </w:r>
      <w:r w:rsidRPr="00700EA3" w:rsidR="006541B9">
        <w:rPr>
          <w:color w:val="000000"/>
          <w:szCs w:val="24"/>
          <w:lang w:eastAsia="en-GB"/>
        </w:rPr>
        <w:t>,</w:t>
      </w:r>
      <w:r w:rsidRPr="00700EA3">
        <w:rPr>
          <w:color w:val="000000"/>
          <w:szCs w:val="24"/>
          <w:lang w:eastAsia="en-GB"/>
        </w:rPr>
        <w:t xml:space="preserve"> T. (2013). </w:t>
      </w:r>
      <w:bookmarkStart w:name="_Int_nPoCfPWe" w:id="124"/>
      <w:r w:rsidRPr="00700EA3">
        <w:rPr>
          <w:i/>
          <w:iCs/>
          <w:color w:val="000000"/>
          <w:szCs w:val="24"/>
          <w:lang w:eastAsia="en-GB"/>
        </w:rPr>
        <w:t>Digital literacies: A study of perspectives and practices of academic staff</w:t>
      </w:r>
      <w:r w:rsidRPr="00700EA3">
        <w:rPr>
          <w:color w:val="000000"/>
          <w:szCs w:val="24"/>
          <w:lang w:eastAsia="en-GB"/>
        </w:rPr>
        <w:t>.</w:t>
      </w:r>
      <w:bookmarkEnd w:id="124"/>
      <w:r w:rsidRPr="00700EA3">
        <w:rPr>
          <w:color w:val="000000"/>
          <w:szCs w:val="24"/>
          <w:lang w:eastAsia="en-GB"/>
        </w:rPr>
        <w:t xml:space="preserve"> SEDA. https://www.seda.ac.uk/resources/files/PowellVargaAtkinsFinalRpt.pdf</w:t>
      </w:r>
    </w:p>
    <w:p w:rsidRPr="00700EA3" w:rsidR="00754FCF" w:rsidP="004E1862" w:rsidRDefault="00754FCF" w14:paraId="038BDBAF" w14:textId="6FC49FE0">
      <w:pPr>
        <w:ind w:left="720" w:hanging="720"/>
        <w:rPr>
          <w:color w:val="000000"/>
          <w:szCs w:val="24"/>
          <w:lang w:eastAsia="en-GB"/>
        </w:rPr>
      </w:pPr>
      <w:bookmarkStart w:name="_Int_owqe4jxM" w:id="125"/>
      <w:r w:rsidRPr="00700EA3">
        <w:rPr>
          <w:color w:val="000000"/>
          <w:szCs w:val="24"/>
          <w:lang w:eastAsia="en-GB"/>
        </w:rPr>
        <w:t>Saienko</w:t>
      </w:r>
      <w:r w:rsidRPr="00700EA3" w:rsidR="006541B9">
        <w:rPr>
          <w:color w:val="000000"/>
          <w:szCs w:val="24"/>
          <w:lang w:eastAsia="en-GB"/>
        </w:rPr>
        <w:t>,</w:t>
      </w:r>
      <w:r w:rsidRPr="00700EA3">
        <w:rPr>
          <w:color w:val="000000"/>
          <w:szCs w:val="24"/>
          <w:lang w:eastAsia="en-GB"/>
        </w:rPr>
        <w:t xml:space="preserve"> V.</w:t>
      </w:r>
      <w:r w:rsidRPr="00700EA3" w:rsidR="006541B9">
        <w:rPr>
          <w:color w:val="000000"/>
          <w:szCs w:val="24"/>
          <w:lang w:eastAsia="en-GB"/>
        </w:rPr>
        <w:t>,</w:t>
      </w:r>
      <w:r w:rsidRPr="00700EA3">
        <w:rPr>
          <w:color w:val="000000"/>
          <w:szCs w:val="24"/>
          <w:lang w:eastAsia="en-GB"/>
        </w:rPr>
        <w:t xml:space="preserve"> Kurysh</w:t>
      </w:r>
      <w:r w:rsidRPr="00700EA3" w:rsidR="006541B9">
        <w:rPr>
          <w:color w:val="000000"/>
          <w:szCs w:val="24"/>
          <w:lang w:eastAsia="en-GB"/>
        </w:rPr>
        <w:t>,</w:t>
      </w:r>
      <w:r w:rsidRPr="00700EA3">
        <w:rPr>
          <w:color w:val="000000"/>
          <w:szCs w:val="24"/>
          <w:lang w:eastAsia="en-GB"/>
        </w:rPr>
        <w:t xml:space="preserve"> N.</w:t>
      </w:r>
      <w:r w:rsidRPr="00700EA3" w:rsidR="006541B9">
        <w:rPr>
          <w:color w:val="000000"/>
          <w:szCs w:val="24"/>
          <w:lang w:eastAsia="en-GB"/>
        </w:rPr>
        <w:t>,</w:t>
      </w:r>
      <w:r w:rsidRPr="00700EA3">
        <w:rPr>
          <w:color w:val="000000"/>
          <w:szCs w:val="24"/>
          <w:lang w:eastAsia="en-GB"/>
        </w:rPr>
        <w:t xml:space="preserve"> &amp; Siliutina</w:t>
      </w:r>
      <w:r w:rsidRPr="00700EA3" w:rsidR="006541B9">
        <w:rPr>
          <w:color w:val="000000"/>
          <w:szCs w:val="24"/>
          <w:lang w:eastAsia="en-GB"/>
        </w:rPr>
        <w:t>,</w:t>
      </w:r>
      <w:r w:rsidRPr="00700EA3">
        <w:rPr>
          <w:color w:val="000000"/>
          <w:szCs w:val="24"/>
          <w:lang w:eastAsia="en-GB"/>
        </w:rPr>
        <w:t xml:space="preserve"> I. (2022). Digital competence of higher education applicants: New opportunities and challenges for future education.</w:t>
      </w:r>
      <w:bookmarkEnd w:id="125"/>
      <w:r w:rsidRPr="00700EA3">
        <w:rPr>
          <w:color w:val="000000"/>
          <w:szCs w:val="24"/>
          <w:lang w:eastAsia="en-GB"/>
        </w:rPr>
        <w:t> </w:t>
      </w:r>
      <w:r w:rsidRPr="00700EA3">
        <w:rPr>
          <w:i/>
          <w:iCs/>
          <w:color w:val="000000"/>
          <w:szCs w:val="24"/>
          <w:lang w:eastAsia="en-GB"/>
        </w:rPr>
        <w:t>Futurity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37–46. </w:t>
      </w:r>
      <w:hyperlink w:history="1" r:id="rId68">
        <w:r w:rsidRPr="00700EA3">
          <w:rPr>
            <w:rStyle w:val="Hyperlink"/>
            <w:lang w:eastAsia="en-GB"/>
          </w:rPr>
          <w:t>https://doi.org/10.57125/fed/2022.10.11.23</w:t>
        </w:r>
      </w:hyperlink>
      <w:r w:rsidRPr="00700EA3">
        <w:rPr>
          <w:color w:val="000000"/>
          <w:lang w:eastAsia="en-GB"/>
        </w:rPr>
        <w:t xml:space="preserve"> </w:t>
      </w:r>
    </w:p>
    <w:p w:rsidRPr="00700EA3" w:rsidR="00754FCF" w:rsidP="004E1862" w:rsidRDefault="00754FCF" w14:paraId="308AF19E" w14:textId="1D497239">
      <w:pPr>
        <w:ind w:left="720" w:hanging="720"/>
        <w:rPr>
          <w:color w:val="000000"/>
          <w:szCs w:val="24"/>
          <w:lang w:eastAsia="en-GB"/>
        </w:rPr>
      </w:pPr>
      <w:r w:rsidRPr="00700EA3">
        <w:rPr>
          <w:color w:val="000000"/>
          <w:szCs w:val="24"/>
          <w:lang w:eastAsia="en-GB"/>
        </w:rPr>
        <w:t>Scott</w:t>
      </w:r>
      <w:r w:rsidRPr="00700EA3" w:rsidR="006541B9">
        <w:rPr>
          <w:color w:val="000000"/>
          <w:szCs w:val="24"/>
          <w:lang w:eastAsia="en-GB"/>
        </w:rPr>
        <w:t>,</w:t>
      </w:r>
      <w:r w:rsidRPr="00700EA3">
        <w:rPr>
          <w:color w:val="000000"/>
          <w:szCs w:val="24"/>
          <w:lang w:eastAsia="en-GB"/>
        </w:rPr>
        <w:t xml:space="preserve"> C. L. (2015a</w:t>
      </w:r>
      <w:r w:rsidRPr="00700EA3" w:rsidR="006541B9">
        <w:rPr>
          <w:color w:val="000000"/>
          <w:szCs w:val="24"/>
          <w:lang w:eastAsia="en-GB"/>
        </w:rPr>
        <w:t>,</w:t>
      </w:r>
      <w:r w:rsidRPr="00700EA3">
        <w:rPr>
          <w:color w:val="000000"/>
          <w:szCs w:val="24"/>
          <w:lang w:eastAsia="en-GB"/>
        </w:rPr>
        <w:t xml:space="preserve"> November). </w:t>
      </w:r>
      <w:bookmarkStart w:name="_Int_jT6jjMH4" w:id="126"/>
      <w:r w:rsidRPr="00700EA3">
        <w:rPr>
          <w:i/>
          <w:iCs/>
          <w:color w:val="000000"/>
          <w:szCs w:val="24"/>
          <w:lang w:eastAsia="en-GB"/>
        </w:rPr>
        <w:t>The futures of learning 2</w:t>
      </w:r>
      <w:r w:rsidRPr="00700EA3">
        <w:rPr>
          <w:i/>
          <w:iCs/>
          <w:color w:val="000000"/>
          <w:lang w:eastAsia="en-GB"/>
        </w:rPr>
        <w:t>:</w:t>
      </w:r>
      <w:r w:rsidRPr="00700EA3">
        <w:rPr>
          <w:i/>
          <w:iCs/>
          <w:color w:val="000000"/>
          <w:szCs w:val="24"/>
          <w:lang w:eastAsia="en-GB"/>
        </w:rPr>
        <w:t xml:space="preserve"> What kind of learning for the 21st century?</w:t>
      </w:r>
      <w:bookmarkEnd w:id="126"/>
      <w:r w:rsidRPr="00700EA3">
        <w:rPr>
          <w:color w:val="000000"/>
          <w:szCs w:val="24"/>
          <w:lang w:eastAsia="en-GB"/>
        </w:rPr>
        <w:t xml:space="preserve"> Unesco.org. </w:t>
      </w:r>
      <w:hyperlink w:history="1" r:id="rId69">
        <w:r w:rsidRPr="00700EA3">
          <w:rPr>
            <w:rStyle w:val="Hyperlink"/>
            <w:lang w:eastAsia="en-GB"/>
          </w:rPr>
          <w:t>https://unesdoc.unesco.org/ark:/48223/pf0000242996</w:t>
        </w:r>
      </w:hyperlink>
      <w:r w:rsidRPr="00700EA3">
        <w:rPr>
          <w:color w:val="000000"/>
          <w:lang w:eastAsia="en-GB"/>
        </w:rPr>
        <w:t xml:space="preserve"> </w:t>
      </w:r>
    </w:p>
    <w:p w:rsidRPr="00700EA3" w:rsidR="00754FCF" w:rsidP="004E1862" w:rsidRDefault="00754FCF" w14:paraId="5D63FE0F" w14:textId="10F0B294">
      <w:pPr>
        <w:ind w:left="720" w:hanging="720"/>
        <w:rPr>
          <w:color w:val="000000"/>
          <w:szCs w:val="24"/>
          <w:lang w:eastAsia="en-GB"/>
        </w:rPr>
      </w:pPr>
      <w:r w:rsidRPr="00700EA3">
        <w:rPr>
          <w:color w:val="000000"/>
          <w:szCs w:val="24"/>
          <w:lang w:eastAsia="en-GB"/>
        </w:rPr>
        <w:t>Scott</w:t>
      </w:r>
      <w:r w:rsidRPr="00700EA3" w:rsidR="006541B9">
        <w:rPr>
          <w:color w:val="000000"/>
          <w:szCs w:val="24"/>
          <w:lang w:eastAsia="en-GB"/>
        </w:rPr>
        <w:t>,</w:t>
      </w:r>
      <w:r w:rsidRPr="00700EA3">
        <w:rPr>
          <w:color w:val="000000"/>
          <w:szCs w:val="24"/>
          <w:lang w:eastAsia="en-GB"/>
        </w:rPr>
        <w:t xml:space="preserve"> C. L. (2015b</w:t>
      </w:r>
      <w:r w:rsidRPr="00700EA3" w:rsidR="006541B9">
        <w:rPr>
          <w:color w:val="000000"/>
          <w:szCs w:val="24"/>
          <w:lang w:eastAsia="en-GB"/>
        </w:rPr>
        <w:t>,</w:t>
      </w:r>
      <w:r w:rsidRPr="00700EA3">
        <w:rPr>
          <w:color w:val="000000"/>
          <w:szCs w:val="24"/>
          <w:lang w:eastAsia="en-GB"/>
        </w:rPr>
        <w:t xml:space="preserve"> December). </w:t>
      </w:r>
      <w:r w:rsidRPr="00700EA3">
        <w:rPr>
          <w:i/>
          <w:iCs/>
          <w:color w:val="000000"/>
          <w:szCs w:val="24"/>
          <w:lang w:eastAsia="en-GB"/>
        </w:rPr>
        <w:t>The futures of learning 3: What kind of pedagogies for the 21st century?</w:t>
      </w:r>
      <w:r w:rsidRPr="00700EA3">
        <w:rPr>
          <w:color w:val="000000"/>
          <w:szCs w:val="24"/>
          <w:lang w:eastAsia="en-GB"/>
        </w:rPr>
        <w:t xml:space="preserve">Unesco.org. </w:t>
      </w:r>
      <w:hyperlink w:history="1" r:id="rId70">
        <w:r w:rsidRPr="00700EA3">
          <w:rPr>
            <w:rStyle w:val="Hyperlink"/>
            <w:lang w:eastAsia="en-GB"/>
          </w:rPr>
          <w:t>https://unesdoc.unesco.org/ark:/48223/pf0000243126</w:t>
        </w:r>
      </w:hyperlink>
      <w:r w:rsidRPr="00700EA3">
        <w:rPr>
          <w:color w:val="000000"/>
          <w:lang w:eastAsia="en-GB"/>
        </w:rPr>
        <w:t xml:space="preserve"> </w:t>
      </w:r>
    </w:p>
    <w:p w:rsidRPr="00700EA3" w:rsidR="00754FCF" w:rsidP="004E1862" w:rsidRDefault="00754FCF" w14:paraId="6016601C" w14:textId="65D4871A">
      <w:pPr>
        <w:ind w:left="720" w:hanging="720"/>
        <w:rPr>
          <w:color w:val="000000"/>
          <w:lang w:eastAsia="en-GB"/>
        </w:rPr>
      </w:pPr>
      <w:r w:rsidRPr="00700EA3">
        <w:rPr>
          <w:color w:val="000000"/>
          <w:szCs w:val="24"/>
          <w:lang w:eastAsia="en-GB"/>
        </w:rPr>
        <w:t>Sissons</w:t>
      </w:r>
      <w:r w:rsidRPr="00700EA3" w:rsidR="006541B9">
        <w:rPr>
          <w:color w:val="000000"/>
          <w:szCs w:val="24"/>
          <w:lang w:eastAsia="en-GB"/>
        </w:rPr>
        <w:t>,</w:t>
      </w:r>
      <w:r w:rsidRPr="00700EA3">
        <w:rPr>
          <w:color w:val="000000"/>
          <w:szCs w:val="24"/>
          <w:lang w:eastAsia="en-GB"/>
        </w:rPr>
        <w:t xml:space="preserve"> H.</w:t>
      </w:r>
      <w:r w:rsidRPr="00700EA3" w:rsidR="006541B9">
        <w:rPr>
          <w:color w:val="000000"/>
          <w:szCs w:val="24"/>
          <w:lang w:eastAsia="en-GB"/>
        </w:rPr>
        <w:t>,</w:t>
      </w:r>
      <w:r w:rsidRPr="00700EA3">
        <w:rPr>
          <w:color w:val="000000"/>
          <w:szCs w:val="24"/>
          <w:lang w:eastAsia="en-GB"/>
        </w:rPr>
        <w:t xml:space="preserve"> &amp; Mulrennan</w:t>
      </w:r>
      <w:r w:rsidRPr="00700EA3" w:rsidR="006541B9">
        <w:rPr>
          <w:color w:val="000000"/>
          <w:szCs w:val="24"/>
          <w:lang w:eastAsia="en-GB"/>
        </w:rPr>
        <w:t>,</w:t>
      </w:r>
      <w:r w:rsidRPr="00700EA3">
        <w:rPr>
          <w:color w:val="000000"/>
          <w:szCs w:val="24"/>
          <w:lang w:eastAsia="en-GB"/>
        </w:rPr>
        <w:t xml:space="preserve"> D. (2022). Technology-enhanced learning in designing for uncertainty. </w:t>
      </w:r>
      <w:r w:rsidRPr="00700EA3">
        <w:rPr>
          <w:i/>
          <w:iCs/>
          <w:color w:val="000000"/>
          <w:szCs w:val="24"/>
          <w:lang w:eastAsia="en-GB"/>
        </w:rPr>
        <w:t>Pacific Journal of Technology Enhanced Learning</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4</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42–43. </w:t>
      </w:r>
      <w:hyperlink w:history="1" r:id="rId71">
        <w:r w:rsidRPr="00700EA3">
          <w:rPr>
            <w:rStyle w:val="Hyperlink"/>
            <w:lang w:eastAsia="en-GB"/>
          </w:rPr>
          <w:t>https://doi.org/10.24135/pjtel.v4i1.137</w:t>
        </w:r>
      </w:hyperlink>
      <w:r w:rsidRPr="00700EA3">
        <w:rPr>
          <w:color w:val="000000"/>
          <w:lang w:eastAsia="en-GB"/>
        </w:rPr>
        <w:t xml:space="preserve"> </w:t>
      </w:r>
    </w:p>
    <w:p w:rsidRPr="00700EA3" w:rsidR="00815BF8" w:rsidP="00815BF8" w:rsidRDefault="00815BF8" w14:paraId="1032810C" w14:textId="77777777">
      <w:pPr>
        <w:ind w:left="720" w:hanging="720"/>
        <w:rPr>
          <w:color w:val="000000"/>
          <w:lang w:eastAsia="en-GB"/>
        </w:rPr>
      </w:pPr>
      <w:r w:rsidRPr="00700EA3">
        <w:rPr>
          <w:color w:val="000000"/>
          <w:lang w:eastAsia="en-GB"/>
        </w:rPr>
        <w:t>Stake, R. E. (1995). </w:t>
      </w:r>
      <w:r w:rsidRPr="00700EA3">
        <w:rPr>
          <w:i/>
          <w:iCs/>
          <w:color w:val="000000"/>
          <w:lang w:eastAsia="en-GB"/>
        </w:rPr>
        <w:t>The art of case study research</w:t>
      </w:r>
      <w:r w:rsidRPr="00700EA3">
        <w:rPr>
          <w:color w:val="000000"/>
          <w:lang w:eastAsia="en-GB"/>
        </w:rPr>
        <w:t>. Sage Publications.</w:t>
      </w:r>
    </w:p>
    <w:p w:rsidRPr="00700EA3" w:rsidR="00754FCF" w:rsidP="004E1862" w:rsidRDefault="00754FCF" w14:paraId="55720A22" w14:textId="66F0C6DD">
      <w:pPr>
        <w:ind w:left="720" w:hanging="720"/>
        <w:rPr>
          <w:color w:val="000000"/>
          <w:szCs w:val="24"/>
          <w:lang w:eastAsia="en-GB"/>
        </w:rPr>
      </w:pPr>
      <w:r w:rsidRPr="00700EA3">
        <w:rPr>
          <w:color w:val="000000"/>
          <w:szCs w:val="24"/>
          <w:lang w:eastAsia="en-GB"/>
        </w:rPr>
        <w:t>Tessema</w:t>
      </w:r>
      <w:r w:rsidRPr="00700EA3" w:rsidR="006541B9">
        <w:rPr>
          <w:color w:val="000000"/>
          <w:szCs w:val="24"/>
          <w:lang w:eastAsia="en-GB"/>
        </w:rPr>
        <w:t>,</w:t>
      </w:r>
      <w:r w:rsidRPr="00700EA3">
        <w:rPr>
          <w:color w:val="000000"/>
          <w:szCs w:val="24"/>
          <w:lang w:eastAsia="en-GB"/>
        </w:rPr>
        <w:t xml:space="preserve"> K. A. (2009). </w:t>
      </w:r>
      <w:bookmarkStart w:name="_Int_w7S9056q" w:id="127"/>
      <w:r w:rsidRPr="00700EA3">
        <w:rPr>
          <w:color w:val="000000"/>
          <w:szCs w:val="24"/>
          <w:lang w:eastAsia="en-GB"/>
        </w:rPr>
        <w:t>The unfolding trends and consequences of expanding higher education in Ethiopia: Massive universities</w:t>
      </w:r>
      <w:r w:rsidRPr="00700EA3" w:rsidR="006541B9">
        <w:rPr>
          <w:color w:val="000000"/>
          <w:szCs w:val="24"/>
          <w:lang w:eastAsia="en-GB"/>
        </w:rPr>
        <w:t>,</w:t>
      </w:r>
      <w:r w:rsidRPr="00700EA3">
        <w:rPr>
          <w:color w:val="000000"/>
          <w:szCs w:val="24"/>
          <w:lang w:eastAsia="en-GB"/>
        </w:rPr>
        <w:t xml:space="preserve"> massive challenges.</w:t>
      </w:r>
      <w:bookmarkEnd w:id="127"/>
      <w:r w:rsidRPr="00700EA3">
        <w:rPr>
          <w:color w:val="000000"/>
          <w:szCs w:val="24"/>
          <w:lang w:eastAsia="en-GB"/>
        </w:rPr>
        <w:t> </w:t>
      </w:r>
      <w:r w:rsidRPr="00700EA3">
        <w:rPr>
          <w:i/>
          <w:iCs/>
          <w:color w:val="000000"/>
          <w:szCs w:val="24"/>
          <w:lang w:eastAsia="en-GB"/>
        </w:rPr>
        <w:t>Higher Education Quarterly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63</w:t>
      </w:r>
      <w:r w:rsidRPr="00700EA3">
        <w:rPr>
          <w:color w:val="000000"/>
          <w:szCs w:val="24"/>
          <w:lang w:eastAsia="en-GB"/>
        </w:rPr>
        <w:t>(1)</w:t>
      </w:r>
      <w:r w:rsidRPr="00700EA3" w:rsidR="006541B9">
        <w:rPr>
          <w:color w:val="000000"/>
          <w:szCs w:val="24"/>
          <w:lang w:eastAsia="en-GB"/>
        </w:rPr>
        <w:t>,</w:t>
      </w:r>
      <w:r w:rsidRPr="00700EA3">
        <w:rPr>
          <w:color w:val="000000"/>
          <w:szCs w:val="24"/>
          <w:lang w:eastAsia="en-GB"/>
        </w:rPr>
        <w:t xml:space="preserve"> 29–45. </w:t>
      </w:r>
      <w:hyperlink w:history="1" r:id="rId72">
        <w:r w:rsidRPr="00700EA3">
          <w:rPr>
            <w:rStyle w:val="Hyperlink"/>
            <w:lang w:eastAsia="en-GB"/>
          </w:rPr>
          <w:t>https://doi.org/10.1111/j.1468-2273.2008.00408.x</w:t>
        </w:r>
      </w:hyperlink>
      <w:r w:rsidRPr="00700EA3">
        <w:rPr>
          <w:color w:val="000000"/>
          <w:lang w:eastAsia="en-GB"/>
        </w:rPr>
        <w:t xml:space="preserve"> </w:t>
      </w:r>
    </w:p>
    <w:p w:rsidRPr="00700EA3" w:rsidR="00754FCF" w:rsidP="004E1862" w:rsidRDefault="00754FCF" w14:paraId="12FB8CC7" w14:textId="6265F744">
      <w:pPr>
        <w:ind w:left="720" w:hanging="720"/>
        <w:rPr>
          <w:color w:val="000000"/>
          <w:szCs w:val="24"/>
          <w:lang w:eastAsia="en-GB"/>
        </w:rPr>
      </w:pPr>
      <w:r w:rsidRPr="00700EA3">
        <w:rPr>
          <w:color w:val="000000"/>
          <w:szCs w:val="24"/>
          <w:lang w:eastAsia="en-GB"/>
        </w:rPr>
        <w:t>Tham</w:t>
      </w:r>
      <w:r w:rsidRPr="00700EA3" w:rsidR="006541B9">
        <w:rPr>
          <w:color w:val="000000"/>
          <w:szCs w:val="24"/>
          <w:lang w:eastAsia="en-GB"/>
        </w:rPr>
        <w:t>,</w:t>
      </w:r>
      <w:r w:rsidRPr="00700EA3">
        <w:rPr>
          <w:color w:val="000000"/>
          <w:szCs w:val="24"/>
          <w:lang w:eastAsia="en-GB"/>
        </w:rPr>
        <w:t xml:space="preserve"> T. L.</w:t>
      </w:r>
      <w:r w:rsidRPr="00700EA3" w:rsidR="006541B9">
        <w:rPr>
          <w:color w:val="000000"/>
          <w:szCs w:val="24"/>
          <w:lang w:eastAsia="en-GB"/>
        </w:rPr>
        <w:t>,</w:t>
      </w:r>
      <w:r w:rsidRPr="00700EA3">
        <w:rPr>
          <w:color w:val="000000"/>
          <w:szCs w:val="24"/>
          <w:lang w:eastAsia="en-GB"/>
        </w:rPr>
        <w:t xml:space="preserve"> &amp; Holland</w:t>
      </w:r>
      <w:r w:rsidRPr="00700EA3" w:rsidR="006541B9">
        <w:rPr>
          <w:color w:val="000000"/>
          <w:szCs w:val="24"/>
          <w:lang w:eastAsia="en-GB"/>
        </w:rPr>
        <w:t>,</w:t>
      </w:r>
      <w:r w:rsidRPr="00700EA3">
        <w:rPr>
          <w:color w:val="000000"/>
          <w:szCs w:val="24"/>
          <w:lang w:eastAsia="en-GB"/>
        </w:rPr>
        <w:t xml:space="preserve"> P. (2018). What do business school academics want? Reflections from the national survey on workplace climate and well-being: Australia and New Zealand. </w:t>
      </w:r>
      <w:r w:rsidRPr="00700EA3">
        <w:rPr>
          <w:i/>
          <w:iCs/>
          <w:color w:val="000000"/>
          <w:szCs w:val="24"/>
          <w:lang w:eastAsia="en-GB"/>
        </w:rPr>
        <w:t>Journal of Management &amp; Organization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24</w:t>
      </w:r>
      <w:r w:rsidRPr="00700EA3">
        <w:rPr>
          <w:color w:val="000000"/>
          <w:szCs w:val="24"/>
          <w:lang w:eastAsia="en-GB"/>
        </w:rPr>
        <w:t>(4)</w:t>
      </w:r>
      <w:r w:rsidRPr="00700EA3" w:rsidR="006541B9">
        <w:rPr>
          <w:color w:val="000000"/>
          <w:szCs w:val="24"/>
          <w:lang w:eastAsia="en-GB"/>
        </w:rPr>
        <w:t>,</w:t>
      </w:r>
      <w:r w:rsidRPr="00700EA3">
        <w:rPr>
          <w:color w:val="000000"/>
          <w:szCs w:val="24"/>
          <w:lang w:eastAsia="en-GB"/>
        </w:rPr>
        <w:t xml:space="preserve"> 492–499. </w:t>
      </w:r>
      <w:hyperlink w:history="1" r:id="rId73">
        <w:r w:rsidRPr="00700EA3">
          <w:rPr>
            <w:rStyle w:val="Hyperlink"/>
            <w:lang w:eastAsia="en-GB"/>
          </w:rPr>
          <w:t>https://doi.org/10.1017/jmo.2018.3</w:t>
        </w:r>
      </w:hyperlink>
      <w:r w:rsidRPr="00700EA3">
        <w:rPr>
          <w:color w:val="000000"/>
          <w:lang w:eastAsia="en-GB"/>
        </w:rPr>
        <w:t xml:space="preserve"> </w:t>
      </w:r>
    </w:p>
    <w:p w:rsidRPr="00700EA3" w:rsidR="00754FCF" w:rsidP="004E1862" w:rsidRDefault="00754FCF" w14:paraId="57545A46" w14:textId="77777777">
      <w:pPr>
        <w:ind w:left="720" w:hanging="720"/>
        <w:rPr>
          <w:color w:val="000000"/>
          <w:szCs w:val="24"/>
          <w:lang w:eastAsia="en-GB"/>
        </w:rPr>
      </w:pPr>
      <w:r w:rsidRPr="00700EA3">
        <w:rPr>
          <w:color w:val="000000"/>
          <w:szCs w:val="24"/>
          <w:lang w:eastAsia="en-GB"/>
        </w:rPr>
        <w:t>The Guardian. (2023). </w:t>
      </w:r>
      <w:r w:rsidRPr="00700EA3">
        <w:rPr>
          <w:i/>
          <w:iCs/>
          <w:color w:val="000000"/>
          <w:szCs w:val="24"/>
          <w:lang w:eastAsia="en-GB"/>
        </w:rPr>
        <w:t>The Guardian university guide 2024 – the rankings</w:t>
      </w:r>
      <w:r w:rsidRPr="00700EA3">
        <w:rPr>
          <w:color w:val="000000"/>
          <w:szCs w:val="24"/>
          <w:lang w:eastAsia="en-GB"/>
        </w:rPr>
        <w:t xml:space="preserve">. The Guardian. </w:t>
      </w:r>
      <w:hyperlink w:history="1" r:id="rId74">
        <w:r w:rsidRPr="00700EA3">
          <w:rPr>
            <w:rStyle w:val="Hyperlink"/>
            <w:lang w:eastAsia="en-GB"/>
          </w:rPr>
          <w:t>https://www.theguardian.com/education/ng-interactive/2023/sep/09/the-guardian-university-guide-2024-the-rankings</w:t>
        </w:r>
      </w:hyperlink>
      <w:r w:rsidRPr="00700EA3">
        <w:rPr>
          <w:color w:val="000000"/>
          <w:lang w:eastAsia="en-GB"/>
        </w:rPr>
        <w:t xml:space="preserve"> </w:t>
      </w:r>
    </w:p>
    <w:p w:rsidRPr="00700EA3" w:rsidR="00754FCF" w:rsidP="004E1862" w:rsidRDefault="00754FCF" w14:paraId="5A18212B" w14:textId="3403CD87">
      <w:pPr>
        <w:ind w:left="720" w:hanging="720"/>
        <w:rPr>
          <w:color w:val="000000"/>
          <w:szCs w:val="24"/>
          <w:lang w:eastAsia="en-GB"/>
        </w:rPr>
      </w:pPr>
      <w:r w:rsidRPr="00700EA3">
        <w:rPr>
          <w:color w:val="000000"/>
          <w:szCs w:val="24"/>
          <w:lang w:eastAsia="en-GB"/>
        </w:rPr>
        <w:t>Times Higher Education. (2023</w:t>
      </w:r>
      <w:r w:rsidRPr="00700EA3" w:rsidR="006541B9">
        <w:rPr>
          <w:color w:val="000000"/>
          <w:szCs w:val="24"/>
          <w:lang w:eastAsia="en-GB"/>
        </w:rPr>
        <w:t>,</w:t>
      </w:r>
      <w:r w:rsidRPr="00700EA3">
        <w:rPr>
          <w:color w:val="000000"/>
          <w:szCs w:val="24"/>
          <w:lang w:eastAsia="en-GB"/>
        </w:rPr>
        <w:t xml:space="preserve"> December 1). </w:t>
      </w:r>
      <w:r w:rsidRPr="00700EA3">
        <w:rPr>
          <w:i/>
          <w:iCs/>
          <w:color w:val="000000"/>
          <w:szCs w:val="24"/>
          <w:lang w:eastAsia="en-GB"/>
        </w:rPr>
        <w:t>Best universities for engineering degrees in the UK 2023</w:t>
      </w:r>
      <w:r w:rsidRPr="00700EA3">
        <w:rPr>
          <w:color w:val="000000"/>
          <w:szCs w:val="24"/>
          <w:lang w:eastAsia="en-GB"/>
        </w:rPr>
        <w:t xml:space="preserve">. THE Student. </w:t>
      </w:r>
      <w:hyperlink w:history="1" r:id="rId75">
        <w:r w:rsidRPr="00700EA3">
          <w:rPr>
            <w:rStyle w:val="Hyperlink"/>
            <w:lang w:eastAsia="en-GB"/>
          </w:rPr>
          <w:t>https://www.timeshighereducation.com/student/best-universities/best-universities-engineering-degrees-uk</w:t>
        </w:r>
      </w:hyperlink>
      <w:r w:rsidRPr="00700EA3">
        <w:rPr>
          <w:color w:val="000000"/>
          <w:lang w:eastAsia="en-GB"/>
        </w:rPr>
        <w:t xml:space="preserve"> </w:t>
      </w:r>
    </w:p>
    <w:p w:rsidRPr="00700EA3" w:rsidR="00754FCF" w:rsidP="004E1862" w:rsidRDefault="00754FCF" w14:paraId="6ABD647B" w14:textId="2B2E12A3">
      <w:pPr>
        <w:ind w:left="720" w:hanging="720"/>
        <w:rPr>
          <w:color w:val="000000"/>
          <w:lang w:eastAsia="en-GB"/>
        </w:rPr>
      </w:pPr>
      <w:r w:rsidRPr="00700EA3">
        <w:rPr>
          <w:color w:val="000000"/>
          <w:szCs w:val="24"/>
          <w:lang w:eastAsia="en-GB"/>
        </w:rPr>
        <w:t>Traxler</w:t>
      </w:r>
      <w:r w:rsidRPr="00700EA3" w:rsidR="006541B9">
        <w:rPr>
          <w:color w:val="000000"/>
          <w:szCs w:val="24"/>
          <w:lang w:eastAsia="en-GB"/>
        </w:rPr>
        <w:t>,</w:t>
      </w:r>
      <w:r w:rsidRPr="00700EA3">
        <w:rPr>
          <w:color w:val="000000"/>
          <w:szCs w:val="24"/>
          <w:lang w:eastAsia="en-GB"/>
        </w:rPr>
        <w:t xml:space="preserve"> J. (2018). Digital literacy: a Palestinian refugee perspective. </w:t>
      </w:r>
      <w:r w:rsidRPr="00700EA3">
        <w:rPr>
          <w:i/>
          <w:iCs/>
          <w:color w:val="000000"/>
          <w:szCs w:val="24"/>
          <w:lang w:eastAsia="en-GB"/>
        </w:rPr>
        <w:t>Research in Learning Technology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26</w:t>
      </w:r>
      <w:r w:rsidRPr="00700EA3">
        <w:rPr>
          <w:color w:val="000000"/>
          <w:szCs w:val="24"/>
          <w:lang w:eastAsia="en-GB"/>
        </w:rPr>
        <w:t xml:space="preserve">(0). </w:t>
      </w:r>
      <w:hyperlink w:history="1" r:id="rId76">
        <w:r w:rsidRPr="00700EA3">
          <w:rPr>
            <w:rStyle w:val="Hyperlink"/>
            <w:lang w:eastAsia="en-GB"/>
          </w:rPr>
          <w:t>https://doi.org/10.25304/rlt.v26.1983</w:t>
        </w:r>
      </w:hyperlink>
      <w:r w:rsidRPr="00700EA3">
        <w:rPr>
          <w:color w:val="000000"/>
          <w:lang w:eastAsia="en-GB"/>
        </w:rPr>
        <w:t xml:space="preserve"> </w:t>
      </w:r>
    </w:p>
    <w:p w:rsidRPr="00700EA3" w:rsidR="004E1862" w:rsidP="004E1862" w:rsidRDefault="004E1862" w14:paraId="77A80915" w14:textId="31902614">
      <w:pPr>
        <w:ind w:left="720" w:hanging="720"/>
        <w:rPr>
          <w:color w:val="000000"/>
          <w:szCs w:val="24"/>
          <w:lang w:eastAsia="en-GB"/>
        </w:rPr>
      </w:pPr>
      <w:r w:rsidRPr="00700EA3">
        <w:rPr>
          <w:color w:val="000000"/>
          <w:szCs w:val="24"/>
          <w:lang w:eastAsia="en-GB"/>
        </w:rPr>
        <w:t>University and College Union (UCU). (2016). </w:t>
      </w:r>
      <w:bookmarkStart w:name="_Int_jDHFaknF" w:id="128"/>
      <w:r w:rsidRPr="00700EA3">
        <w:rPr>
          <w:i/>
          <w:iCs/>
          <w:color w:val="000000"/>
          <w:szCs w:val="24"/>
          <w:lang w:eastAsia="en-GB"/>
        </w:rPr>
        <w:t>Precarious work in higher education: A snapshot of insecure contracts and institutional attitudes</w:t>
      </w:r>
      <w:r w:rsidRPr="00700EA3">
        <w:rPr>
          <w:color w:val="000000"/>
          <w:szCs w:val="24"/>
          <w:lang w:eastAsia="en-GB"/>
        </w:rPr>
        <w:t>.</w:t>
      </w:r>
      <w:bookmarkEnd w:id="128"/>
      <w:r w:rsidRPr="00700EA3">
        <w:rPr>
          <w:color w:val="000000"/>
          <w:szCs w:val="24"/>
          <w:lang w:eastAsia="en-GB"/>
        </w:rPr>
        <w:t xml:space="preserve"> </w:t>
      </w:r>
      <w:hyperlink w:history="1" r:id="rId77">
        <w:r w:rsidRPr="00700EA3">
          <w:rPr>
            <w:rStyle w:val="Hyperlink"/>
            <w:szCs w:val="24"/>
            <w:lang w:eastAsia="en-GB"/>
          </w:rPr>
          <w:t>https://www.ucu.org.uk/media/7995/Precarious-work-in-higher-education-a-snapshot-of-insecure-contracts-and-institutional-attitudes-Apr-16/pdf/ucu_precariouscontract_hereport_apr16.pdf</w:t>
        </w:r>
      </w:hyperlink>
      <w:r w:rsidRPr="00700EA3">
        <w:rPr>
          <w:color w:val="000000"/>
          <w:szCs w:val="24"/>
          <w:lang w:eastAsia="en-GB"/>
        </w:rPr>
        <w:t xml:space="preserve"> </w:t>
      </w:r>
    </w:p>
    <w:p w:rsidRPr="00700EA3" w:rsidR="00754FCF" w:rsidP="004E1862" w:rsidRDefault="00754FCF" w14:paraId="5F3B01D0" w14:textId="77777777">
      <w:pPr>
        <w:ind w:left="720" w:hanging="720"/>
        <w:rPr>
          <w:color w:val="000000"/>
          <w:lang w:eastAsia="en-GB"/>
        </w:rPr>
      </w:pPr>
      <w:r w:rsidRPr="00700EA3">
        <w:rPr>
          <w:color w:val="000000"/>
          <w:szCs w:val="24"/>
          <w:lang w:eastAsia="en-GB"/>
        </w:rPr>
        <w:t>University of Southampton. (2024). </w:t>
      </w:r>
      <w:r w:rsidRPr="00700EA3">
        <w:rPr>
          <w:i/>
          <w:iCs/>
          <w:color w:val="000000"/>
          <w:szCs w:val="24"/>
          <w:lang w:eastAsia="en-GB"/>
        </w:rPr>
        <w:t>Our goals</w:t>
      </w:r>
      <w:r w:rsidRPr="00700EA3">
        <w:rPr>
          <w:color w:val="000000"/>
          <w:szCs w:val="24"/>
          <w:lang w:eastAsia="en-GB"/>
        </w:rPr>
        <w:t xml:space="preserve">. University of Southampton. </w:t>
      </w:r>
      <w:hyperlink w:history="1" r:id="rId78">
        <w:r w:rsidRPr="00700EA3">
          <w:rPr>
            <w:rStyle w:val="Hyperlink"/>
            <w:lang w:eastAsia="en-GB"/>
          </w:rPr>
          <w:t>https://www.southampton.ac.uk/about/strategy/goals</w:t>
        </w:r>
      </w:hyperlink>
      <w:r w:rsidRPr="00700EA3">
        <w:rPr>
          <w:color w:val="000000"/>
          <w:lang w:eastAsia="en-GB"/>
        </w:rPr>
        <w:t xml:space="preserve"> </w:t>
      </w:r>
    </w:p>
    <w:p w:rsidRPr="00700EA3" w:rsidR="006541B9" w:rsidP="006541B9" w:rsidRDefault="006541B9" w14:paraId="745BA311" w14:textId="0D25726F">
      <w:pPr>
        <w:ind w:left="720" w:hanging="720"/>
        <w:rPr>
          <w:color w:val="000000"/>
          <w:szCs w:val="24"/>
          <w:lang w:eastAsia="en-GB"/>
        </w:rPr>
      </w:pPr>
      <w:r w:rsidRPr="00700EA3">
        <w:rPr>
          <w:color w:val="000000"/>
          <w:szCs w:val="24"/>
          <w:lang w:eastAsia="en-GB"/>
        </w:rPr>
        <w:t>Van Essen-Fishman, L., Morgan, D., &amp; Madrigal, A. (2023, November 28). </w:t>
      </w:r>
      <w:r w:rsidRPr="00700EA3">
        <w:rPr>
          <w:i/>
          <w:iCs/>
          <w:color w:val="000000"/>
          <w:szCs w:val="24"/>
          <w:lang w:eastAsia="en-GB"/>
        </w:rPr>
        <w:t>Getting real about graduate earnings.</w:t>
      </w:r>
      <w:r w:rsidRPr="00700EA3">
        <w:rPr>
          <w:color w:val="000000"/>
          <w:szCs w:val="24"/>
          <w:lang w:eastAsia="en-GB"/>
        </w:rPr>
        <w:t xml:space="preserve">Www.hesa.ac.uk. </w:t>
      </w:r>
      <w:hyperlink w:history="1" r:id="rId79">
        <w:r w:rsidRPr="00700EA3">
          <w:rPr>
            <w:rStyle w:val="Hyperlink"/>
            <w:szCs w:val="24"/>
            <w:lang w:eastAsia="en-GB"/>
          </w:rPr>
          <w:t>https://www.hesa.ac.uk/insight/28-11-2023/getting-real-about-graduate-earnings</w:t>
        </w:r>
      </w:hyperlink>
      <w:r w:rsidRPr="00700EA3">
        <w:rPr>
          <w:color w:val="000000"/>
          <w:szCs w:val="24"/>
          <w:lang w:eastAsia="en-GB"/>
        </w:rPr>
        <w:t xml:space="preserve"> </w:t>
      </w:r>
    </w:p>
    <w:p w:rsidRPr="00700EA3" w:rsidR="00754FCF" w:rsidP="004E1862" w:rsidRDefault="00754FCF" w14:paraId="75C174E8" w14:textId="72AA89C1">
      <w:pPr>
        <w:ind w:left="720" w:hanging="720"/>
        <w:rPr>
          <w:color w:val="000000"/>
          <w:szCs w:val="24"/>
          <w:lang w:eastAsia="en-GB"/>
        </w:rPr>
      </w:pPr>
      <w:r w:rsidRPr="00700EA3">
        <w:rPr>
          <w:color w:val="000000"/>
          <w:szCs w:val="24"/>
          <w:lang w:eastAsia="en-GB"/>
        </w:rPr>
        <w:t>Varga-Atkins</w:t>
      </w:r>
      <w:r w:rsidRPr="00700EA3" w:rsidR="006541B9">
        <w:rPr>
          <w:color w:val="000000"/>
          <w:szCs w:val="24"/>
          <w:lang w:eastAsia="en-GB"/>
        </w:rPr>
        <w:t>,</w:t>
      </w:r>
      <w:r w:rsidRPr="00700EA3">
        <w:rPr>
          <w:color w:val="000000"/>
          <w:szCs w:val="24"/>
          <w:lang w:eastAsia="en-GB"/>
        </w:rPr>
        <w:t xml:space="preserve"> T. (2020). </w:t>
      </w:r>
      <w:bookmarkStart w:name="_Int_g5LaVcb6" w:id="129"/>
      <w:r w:rsidRPr="00700EA3">
        <w:rPr>
          <w:color w:val="000000"/>
          <w:szCs w:val="24"/>
          <w:lang w:eastAsia="en-GB"/>
        </w:rPr>
        <w:t>Beyond description: In search of disciplinary digital capabilities through signature pedagogies.</w:t>
      </w:r>
      <w:bookmarkEnd w:id="129"/>
      <w:r w:rsidRPr="00700EA3">
        <w:rPr>
          <w:color w:val="000000"/>
          <w:szCs w:val="24"/>
          <w:lang w:eastAsia="en-GB"/>
        </w:rPr>
        <w:t> </w:t>
      </w:r>
      <w:r w:rsidRPr="00700EA3">
        <w:rPr>
          <w:i/>
          <w:iCs/>
          <w:color w:val="000000"/>
          <w:szCs w:val="24"/>
          <w:lang w:eastAsia="en-GB"/>
        </w:rPr>
        <w:t>Research in Learning Technology</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28</w:t>
      </w:r>
      <w:r w:rsidRPr="00700EA3">
        <w:rPr>
          <w:color w:val="000000"/>
          <w:szCs w:val="24"/>
          <w:lang w:eastAsia="en-GB"/>
        </w:rPr>
        <w:t xml:space="preserve">(0). </w:t>
      </w:r>
      <w:hyperlink w:history="1" r:id="rId80">
        <w:r w:rsidRPr="00700EA3">
          <w:rPr>
            <w:rStyle w:val="Hyperlink"/>
            <w:lang w:eastAsia="en-GB"/>
          </w:rPr>
          <w:t>https://doi.org/10.25304/rlt.v28.2467</w:t>
        </w:r>
      </w:hyperlink>
      <w:r w:rsidRPr="00700EA3">
        <w:rPr>
          <w:color w:val="000000"/>
          <w:lang w:eastAsia="en-GB"/>
        </w:rPr>
        <w:t xml:space="preserve"> </w:t>
      </w:r>
    </w:p>
    <w:p w:rsidRPr="00700EA3" w:rsidR="00754FCF" w:rsidP="004E1862" w:rsidRDefault="00754FCF" w14:paraId="19AEDB26" w14:textId="7E14FA27">
      <w:pPr>
        <w:ind w:left="720" w:hanging="720"/>
        <w:rPr>
          <w:color w:val="000000"/>
          <w:szCs w:val="24"/>
          <w:lang w:eastAsia="en-GB"/>
        </w:rPr>
      </w:pPr>
      <w:r w:rsidRPr="00700EA3">
        <w:rPr>
          <w:color w:val="000000"/>
          <w:szCs w:val="24"/>
          <w:lang w:eastAsia="en-GB"/>
        </w:rPr>
        <w:t>Vostal</w:t>
      </w:r>
      <w:r w:rsidRPr="00700EA3" w:rsidR="006541B9">
        <w:rPr>
          <w:color w:val="000000"/>
          <w:szCs w:val="24"/>
          <w:lang w:eastAsia="en-GB"/>
        </w:rPr>
        <w:t>,</w:t>
      </w:r>
      <w:r w:rsidRPr="00700EA3">
        <w:rPr>
          <w:color w:val="000000"/>
          <w:szCs w:val="24"/>
          <w:lang w:eastAsia="en-GB"/>
        </w:rPr>
        <w:t xml:space="preserve"> F. (201</w:t>
      </w:r>
      <w:r w:rsidRPr="00700EA3" w:rsidR="003A6647">
        <w:rPr>
          <w:color w:val="000000"/>
          <w:szCs w:val="24"/>
          <w:lang w:eastAsia="en-GB"/>
        </w:rPr>
        <w:t>5</w:t>
      </w:r>
      <w:r w:rsidRPr="00700EA3">
        <w:rPr>
          <w:color w:val="000000"/>
          <w:szCs w:val="24"/>
          <w:lang w:eastAsia="en-GB"/>
        </w:rPr>
        <w:t>). Speed kills</w:t>
      </w:r>
      <w:r w:rsidRPr="00700EA3" w:rsidR="006541B9">
        <w:rPr>
          <w:color w:val="000000"/>
          <w:szCs w:val="24"/>
          <w:lang w:eastAsia="en-GB"/>
        </w:rPr>
        <w:t>,</w:t>
      </w:r>
      <w:r w:rsidRPr="00700EA3">
        <w:rPr>
          <w:color w:val="000000"/>
          <w:szCs w:val="24"/>
          <w:lang w:eastAsia="en-GB"/>
        </w:rPr>
        <w:t xml:space="preserve"> speed thrills: Constraining and enabling accelerations in academic work-life. </w:t>
      </w:r>
      <w:r w:rsidRPr="00700EA3">
        <w:rPr>
          <w:i/>
          <w:iCs/>
          <w:color w:val="000000"/>
          <w:szCs w:val="24"/>
          <w:lang w:eastAsia="en-GB"/>
        </w:rPr>
        <w:t>Globalisation</w:t>
      </w:r>
      <w:r w:rsidRPr="00700EA3" w:rsidR="006541B9">
        <w:rPr>
          <w:i/>
          <w:iCs/>
          <w:color w:val="000000"/>
          <w:szCs w:val="24"/>
          <w:lang w:eastAsia="en-GB"/>
        </w:rPr>
        <w:t>,</w:t>
      </w:r>
      <w:r w:rsidRPr="00700EA3">
        <w:rPr>
          <w:i/>
          <w:iCs/>
          <w:color w:val="000000"/>
          <w:szCs w:val="24"/>
          <w:lang w:eastAsia="en-GB"/>
        </w:rPr>
        <w:t xml:space="preserve"> Societies and Education</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13</w:t>
      </w:r>
      <w:r w:rsidRPr="00700EA3">
        <w:rPr>
          <w:color w:val="000000"/>
          <w:szCs w:val="24"/>
          <w:lang w:eastAsia="en-GB"/>
        </w:rPr>
        <w:t>(3)</w:t>
      </w:r>
      <w:r w:rsidRPr="00700EA3" w:rsidR="006541B9">
        <w:rPr>
          <w:color w:val="000000"/>
          <w:szCs w:val="24"/>
          <w:lang w:eastAsia="en-GB"/>
        </w:rPr>
        <w:t>,</w:t>
      </w:r>
      <w:r w:rsidRPr="00700EA3">
        <w:rPr>
          <w:color w:val="000000"/>
          <w:szCs w:val="24"/>
          <w:lang w:eastAsia="en-GB"/>
        </w:rPr>
        <w:t xml:space="preserve"> 295–314. </w:t>
      </w:r>
      <w:hyperlink w:history="1" r:id="rId81">
        <w:r w:rsidRPr="00700EA3">
          <w:rPr>
            <w:rStyle w:val="Hyperlink"/>
            <w:lang w:eastAsia="en-GB"/>
          </w:rPr>
          <w:t>https://doi.org/10.1080/14767724.2014.959895</w:t>
        </w:r>
      </w:hyperlink>
      <w:r w:rsidRPr="00700EA3">
        <w:rPr>
          <w:color w:val="000000"/>
          <w:lang w:eastAsia="en-GB"/>
        </w:rPr>
        <w:t xml:space="preserve"> </w:t>
      </w:r>
    </w:p>
    <w:p w:rsidRPr="00700EA3" w:rsidR="00754FCF" w:rsidP="004E1862" w:rsidRDefault="00754FCF" w14:paraId="641A05D0" w14:textId="17CF8778">
      <w:pPr>
        <w:ind w:left="720" w:hanging="720"/>
        <w:rPr>
          <w:color w:val="000000"/>
          <w:szCs w:val="24"/>
          <w:lang w:eastAsia="en-GB"/>
        </w:rPr>
      </w:pPr>
      <w:r w:rsidRPr="00700EA3">
        <w:rPr>
          <w:color w:val="000000"/>
          <w:szCs w:val="24"/>
          <w:lang w:eastAsia="en-GB"/>
        </w:rPr>
        <w:t>Wells</w:t>
      </w:r>
      <w:r w:rsidRPr="00700EA3" w:rsidR="006541B9">
        <w:rPr>
          <w:color w:val="000000"/>
          <w:szCs w:val="24"/>
          <w:lang w:eastAsia="en-GB"/>
        </w:rPr>
        <w:t>,</w:t>
      </w:r>
      <w:r w:rsidRPr="00700EA3">
        <w:rPr>
          <w:color w:val="000000"/>
          <w:szCs w:val="24"/>
          <w:lang w:eastAsia="en-GB"/>
        </w:rPr>
        <w:t xml:space="preserve"> M. R. (2023). </w:t>
      </w:r>
      <w:bookmarkStart w:name="_Int_I5ACbTgp" w:id="130"/>
      <w:r w:rsidRPr="00700EA3">
        <w:rPr>
          <w:color w:val="000000"/>
          <w:szCs w:val="24"/>
          <w:lang w:eastAsia="en-GB"/>
        </w:rPr>
        <w:t>Embedding digital fluency in our courses: Moving from theory to practice.</w:t>
      </w:r>
      <w:bookmarkEnd w:id="130"/>
      <w:r w:rsidRPr="00700EA3">
        <w:rPr>
          <w:color w:val="000000"/>
          <w:szCs w:val="24"/>
          <w:lang w:eastAsia="en-GB"/>
        </w:rPr>
        <w:t> </w:t>
      </w:r>
      <w:r w:rsidRPr="00700EA3">
        <w:rPr>
          <w:i/>
          <w:iCs/>
          <w:color w:val="000000"/>
          <w:szCs w:val="24"/>
          <w:lang w:eastAsia="en-GB"/>
        </w:rPr>
        <w:t>Collected Essays on Learning and Teaching</w:t>
      </w:r>
      <w:r w:rsidRPr="00700EA3" w:rsidR="006541B9">
        <w:rPr>
          <w:color w:val="000000"/>
          <w:szCs w:val="24"/>
          <w:lang w:eastAsia="en-GB"/>
        </w:rPr>
        <w:t>,</w:t>
      </w:r>
      <w:r w:rsidRPr="00700EA3">
        <w:rPr>
          <w:color w:val="000000"/>
          <w:szCs w:val="24"/>
          <w:lang w:eastAsia="en-GB"/>
        </w:rPr>
        <w:t> </w:t>
      </w:r>
      <w:r w:rsidRPr="00700EA3">
        <w:rPr>
          <w:i/>
          <w:iCs/>
          <w:color w:val="000000"/>
          <w:szCs w:val="24"/>
          <w:lang w:eastAsia="en-GB"/>
        </w:rPr>
        <w:t>14</w:t>
      </w:r>
      <w:r w:rsidRPr="00700EA3">
        <w:rPr>
          <w:color w:val="000000"/>
          <w:szCs w:val="24"/>
          <w:lang w:eastAsia="en-GB"/>
        </w:rPr>
        <w:t xml:space="preserve">(1). </w:t>
      </w:r>
      <w:hyperlink w:history="1" r:id="rId82">
        <w:r w:rsidRPr="00700EA3">
          <w:rPr>
            <w:rStyle w:val="Hyperlink"/>
            <w:lang w:eastAsia="en-GB"/>
          </w:rPr>
          <w:t>https://doi.org/10.22329/celt.v14i1.7142</w:t>
        </w:r>
      </w:hyperlink>
      <w:r w:rsidRPr="00700EA3">
        <w:rPr>
          <w:color w:val="000000"/>
          <w:lang w:eastAsia="en-GB"/>
        </w:rPr>
        <w:t xml:space="preserve"> </w:t>
      </w:r>
    </w:p>
    <w:p w:rsidRPr="00700EA3" w:rsidR="00754FCF" w:rsidP="004E1862" w:rsidRDefault="00754FCF" w14:paraId="555DE191" w14:textId="1B64DAAF">
      <w:pPr>
        <w:ind w:left="720" w:hanging="720"/>
        <w:rPr>
          <w:color w:val="000000"/>
          <w:szCs w:val="24"/>
          <w:lang w:eastAsia="en-GB"/>
        </w:rPr>
      </w:pPr>
      <w:r w:rsidRPr="00700EA3">
        <w:rPr>
          <w:color w:val="000000"/>
          <w:szCs w:val="24"/>
          <w:lang w:eastAsia="en-GB"/>
        </w:rPr>
        <w:t>Wenger</w:t>
      </w:r>
      <w:r w:rsidRPr="00700EA3" w:rsidR="006541B9">
        <w:rPr>
          <w:color w:val="000000"/>
          <w:szCs w:val="24"/>
          <w:lang w:eastAsia="en-GB"/>
        </w:rPr>
        <w:t>,</w:t>
      </w:r>
      <w:r w:rsidRPr="00700EA3">
        <w:rPr>
          <w:color w:val="000000"/>
          <w:szCs w:val="24"/>
          <w:lang w:eastAsia="en-GB"/>
        </w:rPr>
        <w:t xml:space="preserve"> E. (1998). </w:t>
      </w:r>
      <w:r w:rsidRPr="00700EA3">
        <w:rPr>
          <w:i/>
          <w:iCs/>
          <w:color w:val="000000"/>
          <w:szCs w:val="24"/>
          <w:lang w:eastAsia="en-GB"/>
        </w:rPr>
        <w:t>Communities of practice: Learning</w:t>
      </w:r>
      <w:r w:rsidRPr="00700EA3" w:rsidR="006541B9">
        <w:rPr>
          <w:i/>
          <w:iCs/>
          <w:color w:val="000000"/>
          <w:szCs w:val="24"/>
          <w:lang w:eastAsia="en-GB"/>
        </w:rPr>
        <w:t>,</w:t>
      </w:r>
      <w:r w:rsidRPr="00700EA3">
        <w:rPr>
          <w:i/>
          <w:iCs/>
          <w:color w:val="000000"/>
          <w:szCs w:val="24"/>
          <w:lang w:eastAsia="en-GB"/>
        </w:rPr>
        <w:t xml:space="preserve"> meaning</w:t>
      </w:r>
      <w:r w:rsidRPr="00700EA3" w:rsidR="006541B9">
        <w:rPr>
          <w:i/>
          <w:iCs/>
          <w:color w:val="000000"/>
          <w:szCs w:val="24"/>
          <w:lang w:eastAsia="en-GB"/>
        </w:rPr>
        <w:t>,</w:t>
      </w:r>
      <w:r w:rsidRPr="00700EA3">
        <w:rPr>
          <w:i/>
          <w:iCs/>
          <w:color w:val="000000"/>
          <w:szCs w:val="24"/>
          <w:lang w:eastAsia="en-GB"/>
        </w:rPr>
        <w:t xml:space="preserve"> and identity</w:t>
      </w:r>
      <w:r w:rsidRPr="00700EA3">
        <w:rPr>
          <w:color w:val="000000"/>
          <w:szCs w:val="24"/>
          <w:lang w:eastAsia="en-GB"/>
        </w:rPr>
        <w:t>. Cambridge University Press.</w:t>
      </w:r>
    </w:p>
    <w:p w:rsidRPr="00700EA3" w:rsidR="004E1862" w:rsidP="004E1862" w:rsidRDefault="004E1862" w14:paraId="34E39A6D" w14:textId="23CA99CB">
      <w:pPr>
        <w:ind w:left="720" w:hanging="720"/>
        <w:rPr>
          <w:color w:val="000000"/>
          <w:szCs w:val="24"/>
          <w:lang w:eastAsia="en-GB"/>
        </w:rPr>
      </w:pPr>
      <w:r w:rsidRPr="00700EA3">
        <w:rPr>
          <w:color w:val="000000"/>
          <w:szCs w:val="24"/>
          <w:lang w:eastAsia="en-GB"/>
        </w:rPr>
        <w:t>Wolf</w:t>
      </w:r>
      <w:r w:rsidRPr="00700EA3" w:rsidR="006541B9">
        <w:rPr>
          <w:color w:val="000000"/>
          <w:szCs w:val="24"/>
          <w:lang w:eastAsia="en-GB"/>
        </w:rPr>
        <w:t>,</w:t>
      </w:r>
      <w:r w:rsidRPr="00700EA3">
        <w:rPr>
          <w:color w:val="000000"/>
          <w:szCs w:val="24"/>
          <w:lang w:eastAsia="en-GB"/>
        </w:rPr>
        <w:t xml:space="preserve"> A.</w:t>
      </w:r>
      <w:r w:rsidRPr="00700EA3" w:rsidR="006541B9">
        <w:rPr>
          <w:color w:val="000000"/>
          <w:szCs w:val="24"/>
          <w:lang w:eastAsia="en-GB"/>
        </w:rPr>
        <w:t>,</w:t>
      </w:r>
      <w:r w:rsidRPr="00700EA3">
        <w:rPr>
          <w:color w:val="000000"/>
          <w:szCs w:val="24"/>
          <w:lang w:eastAsia="en-GB"/>
        </w:rPr>
        <w:t xml:space="preserve"> &amp; Jenkins</w:t>
      </w:r>
      <w:r w:rsidRPr="00700EA3" w:rsidR="006541B9">
        <w:rPr>
          <w:color w:val="000000"/>
          <w:szCs w:val="24"/>
          <w:lang w:eastAsia="en-GB"/>
        </w:rPr>
        <w:t>,</w:t>
      </w:r>
      <w:r w:rsidRPr="00700EA3">
        <w:rPr>
          <w:color w:val="000000"/>
          <w:szCs w:val="24"/>
          <w:lang w:eastAsia="en-GB"/>
        </w:rPr>
        <w:t xml:space="preserve"> A. (2021). </w:t>
      </w:r>
      <w:r w:rsidRPr="00700EA3">
        <w:rPr>
          <w:i/>
          <w:iCs/>
          <w:color w:val="000000"/>
          <w:szCs w:val="24"/>
          <w:lang w:eastAsia="en-GB"/>
        </w:rPr>
        <w:t>Managers and academics in a centralising sector</w:t>
      </w:r>
      <w:r w:rsidRPr="00700EA3">
        <w:rPr>
          <w:color w:val="000000"/>
          <w:szCs w:val="24"/>
          <w:lang w:eastAsia="en-GB"/>
        </w:rPr>
        <w:t xml:space="preserve">. Nuffield Foundation. </w:t>
      </w:r>
      <w:hyperlink w:history="1" r:id="rId83">
        <w:r w:rsidRPr="00700EA3">
          <w:rPr>
            <w:rStyle w:val="Hyperlink"/>
            <w:szCs w:val="24"/>
            <w:lang w:eastAsia="en-GB"/>
          </w:rPr>
          <w:t>https://www.nuffieldfoundation.org/wp-content/uploads/2021/12/Managers-and-academics-in-a-centralising-sector.pdf</w:t>
        </w:r>
      </w:hyperlink>
      <w:r w:rsidRPr="00700EA3">
        <w:rPr>
          <w:color w:val="000000"/>
          <w:szCs w:val="24"/>
          <w:lang w:eastAsia="en-GB"/>
        </w:rPr>
        <w:t xml:space="preserve"> </w:t>
      </w:r>
    </w:p>
    <w:p w:rsidRPr="00700EA3" w:rsidR="00754FCF" w:rsidP="004E1862" w:rsidRDefault="00754FCF" w14:paraId="4CA09074" w14:textId="77777777">
      <w:pPr>
        <w:ind w:left="720" w:hanging="720"/>
        <w:rPr>
          <w:color w:val="000000"/>
          <w:szCs w:val="24"/>
          <w:lang w:eastAsia="en-GB"/>
        </w:rPr>
      </w:pPr>
      <w:r w:rsidRPr="00700EA3">
        <w:rPr>
          <w:color w:val="000000"/>
          <w:szCs w:val="24"/>
          <w:lang w:eastAsia="en-GB"/>
        </w:rPr>
        <w:t>World Economic Forum. (2024). </w:t>
      </w:r>
      <w:r w:rsidRPr="00700EA3">
        <w:rPr>
          <w:i/>
          <w:iCs/>
          <w:color w:val="000000"/>
          <w:szCs w:val="24"/>
          <w:lang w:eastAsia="en-GB"/>
        </w:rPr>
        <w:t>Reskilling revolution: Education 4.0</w:t>
      </w:r>
      <w:r w:rsidRPr="00700EA3">
        <w:rPr>
          <w:color w:val="000000"/>
          <w:szCs w:val="24"/>
          <w:lang w:eastAsia="en-GB"/>
        </w:rPr>
        <w:t xml:space="preserve">. Initiatives.weforum.org. </w:t>
      </w:r>
      <w:hyperlink w:history="1" r:id="rId84">
        <w:r w:rsidRPr="00700EA3">
          <w:rPr>
            <w:rStyle w:val="Hyperlink"/>
            <w:lang w:eastAsia="en-GB"/>
          </w:rPr>
          <w:t>https://initiatives.weforum.org/reskilling-revolution/education-4-0</w:t>
        </w:r>
      </w:hyperlink>
      <w:r w:rsidRPr="00700EA3">
        <w:rPr>
          <w:color w:val="000000"/>
          <w:lang w:eastAsia="en-GB"/>
        </w:rPr>
        <w:t xml:space="preserve"> </w:t>
      </w:r>
    </w:p>
    <w:p w:rsidRPr="00700EA3" w:rsidR="004050E4" w:rsidP="00BE6009" w:rsidRDefault="004050E4" w14:paraId="2D7D9C66" w14:textId="52B6218F">
      <w:pPr>
        <w:pStyle w:val="Heading2"/>
      </w:pPr>
      <w:r w:rsidRPr="00700EA3">
        <w:t xml:space="preserve">Appendix A – </w:t>
      </w:r>
      <w:r w:rsidRPr="00700EA3" w:rsidR="00E4611D">
        <w:t>Semi-structured i</w:t>
      </w:r>
      <w:r w:rsidRPr="00700EA3">
        <w:t>nterview guide</w:t>
      </w:r>
    </w:p>
    <w:p w:rsidRPr="00700EA3" w:rsidR="00935DF6" w:rsidP="00E4611D" w:rsidRDefault="00935DF6" w14:paraId="14ABC858" w14:textId="77777777">
      <w:pPr>
        <w:spacing w:after="0"/>
        <w:textAlignment w:val="baseline"/>
        <w:rPr>
          <w:color w:val="000000" w:themeColor="text1"/>
          <w:szCs w:val="24"/>
          <w:lang w:eastAsia="en-GB"/>
        </w:rPr>
      </w:pPr>
      <w:r w:rsidRPr="00700EA3">
        <w:rPr>
          <w:color w:val="000000" w:themeColor="text1"/>
          <w:szCs w:val="24"/>
          <w:lang w:eastAsia="en-GB"/>
        </w:rPr>
        <w:t>What is your role at the university? How long have you been doing it? Do you feel the role has changed since you first started in terms of the workload? </w:t>
      </w:r>
    </w:p>
    <w:p w:rsidRPr="00700EA3" w:rsidR="00935DF6" w:rsidP="00E4611D" w:rsidRDefault="00935DF6" w14:paraId="1D31932A" w14:textId="77777777">
      <w:pPr>
        <w:spacing w:after="0"/>
        <w:textAlignment w:val="baseline"/>
        <w:rPr>
          <w:color w:val="000000" w:themeColor="text1"/>
          <w:szCs w:val="24"/>
          <w:lang w:eastAsia="en-GB"/>
        </w:rPr>
      </w:pPr>
      <w:r w:rsidRPr="00700EA3">
        <w:rPr>
          <w:color w:val="000000" w:themeColor="text1"/>
          <w:szCs w:val="24"/>
          <w:lang w:eastAsia="en-GB"/>
        </w:rPr>
        <w:t> </w:t>
      </w:r>
    </w:p>
    <w:p w:rsidRPr="00700EA3" w:rsidR="00935DF6" w:rsidP="00E4611D" w:rsidRDefault="00935DF6" w14:paraId="11E778C5" w14:textId="32099217">
      <w:pPr>
        <w:spacing w:after="0"/>
        <w:textAlignment w:val="baseline"/>
        <w:rPr>
          <w:color w:val="000000" w:themeColor="text1"/>
          <w:szCs w:val="24"/>
          <w:lang w:eastAsia="en-GB"/>
        </w:rPr>
      </w:pPr>
      <w:r w:rsidRPr="00700EA3">
        <w:rPr>
          <w:color w:val="000000" w:themeColor="text1"/>
          <w:szCs w:val="24"/>
          <w:lang w:eastAsia="en-GB"/>
        </w:rPr>
        <w:t xml:space="preserve">1) </w:t>
      </w:r>
      <w:r w:rsidRPr="00700EA3" w:rsidR="00B8016B">
        <w:rPr>
          <w:i/>
          <w:iCs/>
          <w:color w:val="000000" w:themeColor="text1"/>
          <w:szCs w:val="24"/>
          <w:lang w:eastAsia="en-GB"/>
        </w:rPr>
        <w:t>Tool</w:t>
      </w:r>
      <w:r w:rsidRPr="00700EA3">
        <w:rPr>
          <w:i/>
          <w:iCs/>
          <w:color w:val="000000" w:themeColor="text1"/>
          <w:szCs w:val="24"/>
          <w:lang w:eastAsia="en-GB"/>
        </w:rPr>
        <w:t>s</w:t>
      </w:r>
      <w:r w:rsidRPr="00700EA3">
        <w:rPr>
          <w:color w:val="000000" w:themeColor="text1"/>
          <w:szCs w:val="24"/>
          <w:lang w:eastAsia="en-GB"/>
        </w:rPr>
        <w:t>: </w:t>
      </w:r>
    </w:p>
    <w:p w:rsidRPr="00700EA3" w:rsidR="00935DF6" w:rsidP="00425830" w:rsidRDefault="00935DF6" w14:paraId="7810CE1E" w14:textId="77777777">
      <w:pPr>
        <w:numPr>
          <w:ilvl w:val="0"/>
          <w:numId w:val="11"/>
        </w:numPr>
        <w:tabs>
          <w:tab w:val="clear" w:pos="720"/>
          <w:tab w:val="num" w:pos="0"/>
        </w:tabs>
        <w:spacing w:after="0"/>
        <w:ind w:left="426" w:hanging="426"/>
        <w:textAlignment w:val="baseline"/>
        <w:rPr>
          <w:color w:val="000000" w:themeColor="text1"/>
          <w:szCs w:val="24"/>
          <w:lang w:eastAsia="en-GB"/>
        </w:rPr>
      </w:pPr>
      <w:r w:rsidRPr="00700EA3">
        <w:rPr>
          <w:color w:val="000000" w:themeColor="text1"/>
          <w:szCs w:val="24"/>
          <w:lang w:eastAsia="en-GB"/>
        </w:rPr>
        <w:t>What resources or technologies do you use to enhance student digital capabilities in your teaching? </w:t>
      </w:r>
    </w:p>
    <w:p w:rsidRPr="00700EA3" w:rsidR="00935DF6" w:rsidP="00425830" w:rsidRDefault="00935DF6" w14:paraId="37C049B6" w14:textId="77777777">
      <w:pPr>
        <w:numPr>
          <w:ilvl w:val="0"/>
          <w:numId w:val="12"/>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Can you explain how these tools are utilised in achieving your teaching objectives? </w:t>
      </w:r>
    </w:p>
    <w:p w:rsidRPr="00700EA3" w:rsidR="00935DF6" w:rsidP="00425830" w:rsidRDefault="00935DF6" w14:paraId="66D8ABD9" w14:textId="77777777">
      <w:pPr>
        <w:numPr>
          <w:ilvl w:val="0"/>
          <w:numId w:val="13"/>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specific platforms or software you rely on for assessing or enhancing student digital skills? </w:t>
      </w:r>
    </w:p>
    <w:p w:rsidRPr="00700EA3" w:rsidR="00935DF6" w:rsidP="00425830" w:rsidRDefault="00935DF6" w14:paraId="214590C8" w14:textId="622E8BCF">
      <w:pPr>
        <w:numPr>
          <w:ilvl w:val="0"/>
          <w:numId w:val="14"/>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Further topics: </w:t>
      </w:r>
    </w:p>
    <w:p w:rsidRPr="00700EA3" w:rsidR="00935DF6" w:rsidP="00BE6009" w:rsidRDefault="00935DF6" w14:paraId="04D0002F" w14:textId="77777777">
      <w:pPr>
        <w:numPr>
          <w:ilvl w:val="0"/>
          <w:numId w:val="15"/>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Specific digital platforms or technologies used in teaching. </w:t>
      </w:r>
    </w:p>
    <w:p w:rsidRPr="00700EA3" w:rsidR="00935DF6" w:rsidP="00BE6009" w:rsidRDefault="00935DF6" w14:paraId="3AA3AF0A" w14:textId="77777777">
      <w:pPr>
        <w:numPr>
          <w:ilvl w:val="0"/>
          <w:numId w:val="16"/>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Time-saving tools or techniques employed amidst increased workloads. </w:t>
      </w:r>
    </w:p>
    <w:p w:rsidRPr="00700EA3" w:rsidR="00935DF6" w:rsidP="00E4611D" w:rsidRDefault="00935DF6" w14:paraId="347EF3AA" w14:textId="77777777">
      <w:pPr>
        <w:spacing w:after="0"/>
        <w:textAlignment w:val="baseline"/>
        <w:rPr>
          <w:color w:val="000000" w:themeColor="text1"/>
          <w:szCs w:val="24"/>
          <w:lang w:eastAsia="en-GB"/>
        </w:rPr>
      </w:pPr>
      <w:r w:rsidRPr="00700EA3">
        <w:rPr>
          <w:color w:val="000000" w:themeColor="text1"/>
          <w:szCs w:val="24"/>
          <w:lang w:eastAsia="en-GB"/>
        </w:rPr>
        <w:t> </w:t>
      </w:r>
    </w:p>
    <w:p w:rsidRPr="00700EA3" w:rsidR="00935DF6" w:rsidP="00E4611D" w:rsidRDefault="00935DF6" w14:paraId="0556A338" w14:textId="5F4CD919">
      <w:pPr>
        <w:spacing w:after="0"/>
        <w:textAlignment w:val="baseline"/>
        <w:rPr>
          <w:color w:val="000000" w:themeColor="text1"/>
          <w:szCs w:val="24"/>
          <w:lang w:eastAsia="en-GB"/>
        </w:rPr>
      </w:pPr>
      <w:r w:rsidRPr="00700EA3">
        <w:rPr>
          <w:color w:val="000000" w:themeColor="text1"/>
          <w:szCs w:val="24"/>
          <w:lang w:eastAsia="en-GB"/>
        </w:rPr>
        <w:t xml:space="preserve">2) </w:t>
      </w:r>
      <w:r w:rsidRPr="00700EA3" w:rsidR="00B8016B">
        <w:rPr>
          <w:i/>
          <w:iCs/>
          <w:color w:val="000000" w:themeColor="text1"/>
          <w:szCs w:val="24"/>
          <w:lang w:eastAsia="en-GB"/>
        </w:rPr>
        <w:t>Rules</w:t>
      </w:r>
      <w:r w:rsidRPr="00700EA3">
        <w:rPr>
          <w:color w:val="000000" w:themeColor="text1"/>
          <w:szCs w:val="24"/>
          <w:lang w:eastAsia="en-GB"/>
        </w:rPr>
        <w:t>: </w:t>
      </w:r>
    </w:p>
    <w:p w:rsidRPr="00700EA3" w:rsidR="00FA5522" w:rsidP="00425830" w:rsidRDefault="00FA5522" w14:paraId="573A5F6E" w14:textId="468295B5">
      <w:pPr>
        <w:numPr>
          <w:ilvl w:val="0"/>
          <w:numId w:val="17"/>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institutional policies or guidance</w:t>
      </w:r>
      <w:r w:rsidRPr="00700EA3" w:rsidR="006541B9">
        <w:rPr>
          <w:color w:val="000000" w:themeColor="text1"/>
          <w:szCs w:val="24"/>
          <w:lang w:eastAsia="en-GB"/>
        </w:rPr>
        <w:t>,</w:t>
      </w:r>
      <w:r w:rsidRPr="00700EA3">
        <w:rPr>
          <w:color w:val="000000" w:themeColor="text1"/>
          <w:szCs w:val="24"/>
          <w:lang w:eastAsia="en-GB"/>
        </w:rPr>
        <w:t xml:space="preserve"> or disciplinary or professional norms that influence your approach to developing student digital capabilities?</w:t>
      </w:r>
    </w:p>
    <w:p w:rsidRPr="00700EA3" w:rsidR="00935DF6" w:rsidP="00425830" w:rsidRDefault="00935DF6" w14:paraId="67C04261" w14:textId="657F144B">
      <w:pPr>
        <w:numPr>
          <w:ilvl w:val="0"/>
          <w:numId w:val="17"/>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What institutional policies or guidelines influence your approach to integrating student digital capabilities into your teaching? </w:t>
      </w:r>
    </w:p>
    <w:p w:rsidRPr="00700EA3" w:rsidR="00935DF6" w:rsidP="00425830" w:rsidRDefault="00935DF6" w14:paraId="55BF756E" w14:textId="77777777">
      <w:pPr>
        <w:numPr>
          <w:ilvl w:val="0"/>
          <w:numId w:val="18"/>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How do academic standards and curriculum requirements impact your decision-making process in teaching design? </w:t>
      </w:r>
    </w:p>
    <w:p w:rsidRPr="00700EA3" w:rsidR="00935DF6" w:rsidP="00425830" w:rsidRDefault="00935DF6" w14:paraId="2D08CFE8" w14:textId="77777777">
      <w:pPr>
        <w:numPr>
          <w:ilvl w:val="0"/>
          <w:numId w:val="19"/>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disciplinary or professional norms that guide your use of digital tools in teaching? </w:t>
      </w:r>
    </w:p>
    <w:p w:rsidRPr="00700EA3" w:rsidR="00935DF6" w:rsidP="00425830" w:rsidRDefault="00935DF6" w14:paraId="461CD40B" w14:textId="77777777">
      <w:pPr>
        <w:numPr>
          <w:ilvl w:val="0"/>
          <w:numId w:val="20"/>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Further topics: </w:t>
      </w:r>
    </w:p>
    <w:p w:rsidRPr="00700EA3" w:rsidR="00935DF6" w:rsidP="00BE6009" w:rsidRDefault="00935DF6" w14:paraId="5AFF7EE3" w14:textId="77777777">
      <w:pPr>
        <w:numPr>
          <w:ilvl w:val="0"/>
          <w:numId w:val="21"/>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Compliance with curriculum standards amidst workload intensification. </w:t>
      </w:r>
    </w:p>
    <w:p w:rsidRPr="00700EA3" w:rsidR="00935DF6" w:rsidP="00BE6009" w:rsidRDefault="00935DF6" w14:paraId="16B3C2F4" w14:textId="77777777">
      <w:pPr>
        <w:numPr>
          <w:ilvl w:val="0"/>
          <w:numId w:val="22"/>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Adaptation of teaching methods due to policy changes. </w:t>
      </w:r>
    </w:p>
    <w:p w:rsidRPr="00700EA3" w:rsidR="00935DF6" w:rsidP="00E4611D" w:rsidRDefault="00935DF6" w14:paraId="094AC11E" w14:textId="77777777">
      <w:pPr>
        <w:spacing w:after="0"/>
        <w:textAlignment w:val="baseline"/>
        <w:rPr>
          <w:color w:val="000000" w:themeColor="text1"/>
          <w:szCs w:val="24"/>
          <w:lang w:eastAsia="en-GB"/>
        </w:rPr>
      </w:pPr>
      <w:r w:rsidRPr="00700EA3">
        <w:rPr>
          <w:color w:val="000000" w:themeColor="text1"/>
          <w:szCs w:val="24"/>
          <w:lang w:eastAsia="en-GB"/>
        </w:rPr>
        <w:t> </w:t>
      </w:r>
    </w:p>
    <w:p w:rsidRPr="00700EA3" w:rsidR="00935DF6" w:rsidP="00E4611D" w:rsidRDefault="00935DF6" w14:paraId="13DF5166" w14:textId="77777777">
      <w:pPr>
        <w:spacing w:after="0"/>
        <w:textAlignment w:val="baseline"/>
        <w:rPr>
          <w:color w:val="000000" w:themeColor="text1"/>
          <w:szCs w:val="24"/>
          <w:lang w:eastAsia="en-GB"/>
        </w:rPr>
      </w:pPr>
      <w:r w:rsidRPr="00700EA3">
        <w:rPr>
          <w:color w:val="000000" w:themeColor="text1"/>
          <w:szCs w:val="24"/>
          <w:lang w:eastAsia="en-GB"/>
        </w:rPr>
        <w:t xml:space="preserve">3) </w:t>
      </w:r>
      <w:r w:rsidRPr="00700EA3">
        <w:rPr>
          <w:i/>
          <w:iCs/>
          <w:color w:val="000000" w:themeColor="text1"/>
          <w:szCs w:val="24"/>
          <w:lang w:eastAsia="en-GB"/>
        </w:rPr>
        <w:t>Division of Labour</w:t>
      </w:r>
      <w:r w:rsidRPr="00700EA3">
        <w:rPr>
          <w:color w:val="000000" w:themeColor="text1"/>
          <w:szCs w:val="24"/>
          <w:lang w:eastAsia="en-GB"/>
        </w:rPr>
        <w:t>: </w:t>
      </w:r>
    </w:p>
    <w:p w:rsidRPr="00700EA3" w:rsidR="00935DF6" w:rsidP="00425830" w:rsidRDefault="00935DF6" w14:paraId="7942840D" w14:textId="77777777">
      <w:pPr>
        <w:numPr>
          <w:ilvl w:val="0"/>
          <w:numId w:val="23"/>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Could you describe the collaboration or division of responsibilities among faculty members when it comes to addressing student digital capabilities? </w:t>
      </w:r>
    </w:p>
    <w:p w:rsidRPr="00700EA3" w:rsidR="00935DF6" w:rsidP="00425830" w:rsidRDefault="00935DF6" w14:paraId="07D0EA4D" w14:textId="30F9ADDB">
      <w:pPr>
        <w:numPr>
          <w:ilvl w:val="0"/>
          <w:numId w:val="24"/>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How do you collaborate with learning designers</w:t>
      </w:r>
      <w:r w:rsidRPr="00700EA3" w:rsidR="006541B9">
        <w:rPr>
          <w:color w:val="000000" w:themeColor="text1"/>
          <w:szCs w:val="24"/>
          <w:lang w:eastAsia="en-GB"/>
        </w:rPr>
        <w:t>,</w:t>
      </w:r>
      <w:r w:rsidRPr="00700EA3">
        <w:rPr>
          <w:color w:val="000000" w:themeColor="text1"/>
          <w:szCs w:val="24"/>
          <w:lang w:eastAsia="en-GB"/>
        </w:rPr>
        <w:t xml:space="preserve"> educational developers</w:t>
      </w:r>
      <w:r w:rsidRPr="00700EA3" w:rsidR="006541B9">
        <w:rPr>
          <w:color w:val="000000" w:themeColor="text1"/>
          <w:szCs w:val="24"/>
          <w:lang w:eastAsia="en-GB"/>
        </w:rPr>
        <w:t>,</w:t>
      </w:r>
      <w:r w:rsidRPr="00700EA3">
        <w:rPr>
          <w:color w:val="000000" w:themeColor="text1"/>
          <w:szCs w:val="24"/>
          <w:lang w:eastAsia="en-GB"/>
        </w:rPr>
        <w:t xml:space="preserve"> or other colleagues to support student digital skill development? </w:t>
      </w:r>
    </w:p>
    <w:p w:rsidRPr="00700EA3" w:rsidR="00935DF6" w:rsidP="00425830" w:rsidRDefault="00935DF6" w14:paraId="74B93DF2" w14:textId="77777777">
      <w:pPr>
        <w:numPr>
          <w:ilvl w:val="0"/>
          <w:numId w:val="25"/>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departmental structures or support mechanisms in place to facilitate the integration of digital capabilities into teaching? </w:t>
      </w:r>
    </w:p>
    <w:p w:rsidRPr="00700EA3" w:rsidR="00935DF6" w:rsidP="00425830" w:rsidRDefault="00935DF6" w14:paraId="018A730A" w14:textId="77777777">
      <w:pPr>
        <w:numPr>
          <w:ilvl w:val="0"/>
          <w:numId w:val="26"/>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Further topics: </w:t>
      </w:r>
    </w:p>
    <w:p w:rsidRPr="00700EA3" w:rsidR="00935DF6" w:rsidP="00BE6009" w:rsidRDefault="00935DF6" w14:paraId="376BFF81" w14:textId="77777777">
      <w:pPr>
        <w:numPr>
          <w:ilvl w:val="0"/>
          <w:numId w:val="27"/>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Collaborative efforts to manage workload intensification. </w:t>
      </w:r>
    </w:p>
    <w:p w:rsidRPr="00700EA3" w:rsidR="00935DF6" w:rsidP="00BE6009" w:rsidRDefault="00935DF6" w14:paraId="4535CC89" w14:textId="77777777">
      <w:pPr>
        <w:numPr>
          <w:ilvl w:val="0"/>
          <w:numId w:val="28"/>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Delegation of tasks related to addressing student digital capabilities. </w:t>
      </w:r>
    </w:p>
    <w:p w:rsidRPr="00700EA3" w:rsidR="00935DF6" w:rsidP="00E4611D" w:rsidRDefault="00935DF6" w14:paraId="3BF46C73" w14:textId="77777777">
      <w:pPr>
        <w:spacing w:after="0"/>
        <w:textAlignment w:val="baseline"/>
        <w:rPr>
          <w:color w:val="000000" w:themeColor="text1"/>
          <w:szCs w:val="24"/>
          <w:lang w:eastAsia="en-GB"/>
        </w:rPr>
      </w:pPr>
      <w:r w:rsidRPr="00700EA3">
        <w:rPr>
          <w:color w:val="000000" w:themeColor="text1"/>
          <w:szCs w:val="24"/>
          <w:lang w:eastAsia="en-GB"/>
        </w:rPr>
        <w:t> </w:t>
      </w:r>
    </w:p>
    <w:p w:rsidRPr="00700EA3" w:rsidR="00935DF6" w:rsidP="00E4611D" w:rsidRDefault="00935DF6" w14:paraId="2AF158F6" w14:textId="2E83583B">
      <w:pPr>
        <w:spacing w:after="0"/>
        <w:textAlignment w:val="baseline"/>
        <w:rPr>
          <w:color w:val="000000" w:themeColor="text1"/>
          <w:szCs w:val="24"/>
          <w:lang w:eastAsia="en-GB"/>
        </w:rPr>
      </w:pPr>
      <w:r w:rsidRPr="00700EA3">
        <w:rPr>
          <w:color w:val="000000" w:themeColor="text1"/>
          <w:szCs w:val="24"/>
          <w:lang w:eastAsia="en-GB"/>
        </w:rPr>
        <w:t xml:space="preserve">4) </w:t>
      </w:r>
      <w:r w:rsidRPr="00700EA3" w:rsidR="00B8016B">
        <w:rPr>
          <w:i/>
          <w:iCs/>
          <w:color w:val="000000" w:themeColor="text1"/>
          <w:szCs w:val="24"/>
          <w:lang w:eastAsia="en-GB"/>
        </w:rPr>
        <w:t>Community</w:t>
      </w:r>
      <w:r w:rsidRPr="00700EA3">
        <w:rPr>
          <w:color w:val="000000" w:themeColor="text1"/>
          <w:szCs w:val="24"/>
          <w:lang w:eastAsia="en-GB"/>
        </w:rPr>
        <w:t xml:space="preserve"> and </w:t>
      </w:r>
      <w:r w:rsidRPr="00700EA3" w:rsidR="00B8016B">
        <w:rPr>
          <w:i/>
          <w:iCs/>
          <w:color w:val="000000" w:themeColor="text1"/>
          <w:szCs w:val="24"/>
          <w:lang w:eastAsia="en-GB"/>
        </w:rPr>
        <w:t>Tool</w:t>
      </w:r>
      <w:r w:rsidRPr="00700EA3">
        <w:rPr>
          <w:i/>
          <w:iCs/>
          <w:color w:val="000000" w:themeColor="text1"/>
          <w:szCs w:val="24"/>
          <w:lang w:eastAsia="en-GB"/>
        </w:rPr>
        <w:t>s</w:t>
      </w:r>
      <w:r w:rsidRPr="00700EA3">
        <w:rPr>
          <w:color w:val="000000" w:themeColor="text1"/>
          <w:szCs w:val="24"/>
          <w:lang w:eastAsia="en-GB"/>
        </w:rPr>
        <w:t>: </w:t>
      </w:r>
    </w:p>
    <w:p w:rsidRPr="00700EA3" w:rsidR="00935DF6" w:rsidP="00425830" w:rsidRDefault="00935DF6" w14:paraId="07EE9F66" w14:textId="77777777">
      <w:pPr>
        <w:numPr>
          <w:ilvl w:val="0"/>
          <w:numId w:val="29"/>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How does the academic community collectively support the development of student digital capabilities? </w:t>
      </w:r>
    </w:p>
    <w:p w:rsidRPr="00700EA3" w:rsidR="00935DF6" w:rsidP="00425830" w:rsidRDefault="00935DF6" w14:paraId="6865D136" w14:textId="77777777">
      <w:pPr>
        <w:numPr>
          <w:ilvl w:val="0"/>
          <w:numId w:val="30"/>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community-led initiatives or resources available to faculty for enhancing digital skills among students? </w:t>
      </w:r>
    </w:p>
    <w:p w:rsidRPr="00700EA3" w:rsidR="00935DF6" w:rsidP="00425830" w:rsidRDefault="00935DF6" w14:paraId="2517F78F" w14:textId="77777777">
      <w:pPr>
        <w:numPr>
          <w:ilvl w:val="0"/>
          <w:numId w:val="31"/>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Do you engage in communities of practice or professional networks that focus on leveraging digital tools for teaching improvement? </w:t>
      </w:r>
    </w:p>
    <w:p w:rsidRPr="00700EA3" w:rsidR="00935DF6" w:rsidP="00425830" w:rsidRDefault="00935DF6" w14:paraId="2380F4DB" w14:textId="77777777">
      <w:pPr>
        <w:numPr>
          <w:ilvl w:val="0"/>
          <w:numId w:val="32"/>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Further topics: </w:t>
      </w:r>
    </w:p>
    <w:p w:rsidRPr="00700EA3" w:rsidR="00935DF6" w:rsidP="00BE6009" w:rsidRDefault="00935DF6" w14:paraId="253E291C" w14:textId="77777777">
      <w:pPr>
        <w:numPr>
          <w:ilvl w:val="0"/>
          <w:numId w:val="33"/>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Shared tools or platforms for collaboration amidst workload intensification. </w:t>
      </w:r>
    </w:p>
    <w:p w:rsidRPr="00700EA3" w:rsidR="00935DF6" w:rsidP="00BE6009" w:rsidRDefault="00935DF6" w14:paraId="5CBBEFD0" w14:textId="77777777">
      <w:pPr>
        <w:numPr>
          <w:ilvl w:val="0"/>
          <w:numId w:val="34"/>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Accessibility of resources to support teaching objectives in the context of increased workload. </w:t>
      </w:r>
    </w:p>
    <w:p w:rsidRPr="00700EA3" w:rsidR="00935DF6" w:rsidP="00E4611D" w:rsidRDefault="00935DF6" w14:paraId="30EBD3D5" w14:textId="77777777">
      <w:pPr>
        <w:spacing w:after="0"/>
        <w:textAlignment w:val="baseline"/>
        <w:rPr>
          <w:color w:val="000000" w:themeColor="text1"/>
          <w:szCs w:val="24"/>
          <w:lang w:eastAsia="en-GB"/>
        </w:rPr>
      </w:pPr>
      <w:r w:rsidRPr="00700EA3">
        <w:rPr>
          <w:color w:val="000000" w:themeColor="text1"/>
          <w:szCs w:val="24"/>
          <w:lang w:eastAsia="en-GB"/>
        </w:rPr>
        <w:t> </w:t>
      </w:r>
    </w:p>
    <w:p w:rsidRPr="00700EA3" w:rsidR="00935DF6" w:rsidP="00E4611D" w:rsidRDefault="00935DF6" w14:paraId="622A60FA" w14:textId="61CDB4CE">
      <w:pPr>
        <w:spacing w:after="0"/>
        <w:textAlignment w:val="baseline"/>
        <w:rPr>
          <w:color w:val="000000" w:themeColor="text1"/>
          <w:szCs w:val="24"/>
          <w:lang w:eastAsia="en-GB"/>
        </w:rPr>
      </w:pPr>
      <w:r w:rsidRPr="00700EA3">
        <w:rPr>
          <w:color w:val="000000" w:themeColor="text1"/>
          <w:szCs w:val="24"/>
          <w:lang w:eastAsia="en-GB"/>
        </w:rPr>
        <w:t xml:space="preserve">5) </w:t>
      </w:r>
      <w:r w:rsidRPr="00700EA3">
        <w:rPr>
          <w:i/>
          <w:iCs/>
          <w:color w:val="000000" w:themeColor="text1"/>
          <w:szCs w:val="24"/>
          <w:lang w:eastAsia="en-GB"/>
        </w:rPr>
        <w:t>Community</w:t>
      </w:r>
      <w:r w:rsidRPr="00700EA3">
        <w:rPr>
          <w:color w:val="000000" w:themeColor="text1"/>
          <w:szCs w:val="24"/>
          <w:lang w:eastAsia="en-GB"/>
        </w:rPr>
        <w:t xml:space="preserve"> and </w:t>
      </w:r>
      <w:r w:rsidRPr="00700EA3" w:rsidR="00B8016B">
        <w:rPr>
          <w:i/>
          <w:iCs/>
          <w:color w:val="000000" w:themeColor="text1"/>
          <w:szCs w:val="24"/>
          <w:lang w:eastAsia="en-GB"/>
        </w:rPr>
        <w:t>Rules</w:t>
      </w:r>
      <w:r w:rsidRPr="00700EA3">
        <w:rPr>
          <w:color w:val="000000" w:themeColor="text1"/>
          <w:szCs w:val="24"/>
          <w:lang w:eastAsia="en-GB"/>
        </w:rPr>
        <w:t>: </w:t>
      </w:r>
    </w:p>
    <w:p w:rsidRPr="00700EA3" w:rsidR="00935DF6" w:rsidP="00425830" w:rsidRDefault="00935DF6" w14:paraId="0ED7456B" w14:textId="77777777">
      <w:pPr>
        <w:numPr>
          <w:ilvl w:val="0"/>
          <w:numId w:val="35"/>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What institutional or community-wide policies shape the approach to integrating student digital capabilities across teaching practices? </w:t>
      </w:r>
    </w:p>
    <w:p w:rsidRPr="00700EA3" w:rsidR="00935DF6" w:rsidP="00425830" w:rsidRDefault="00935DF6" w14:paraId="738ED13E" w14:textId="77777777">
      <w:pPr>
        <w:numPr>
          <w:ilvl w:val="0"/>
          <w:numId w:val="36"/>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How do departmental or institutional cultures influence the emphasis on digital skill development in teaching? </w:t>
      </w:r>
    </w:p>
    <w:p w:rsidRPr="00700EA3" w:rsidR="00935DF6" w:rsidP="00425830" w:rsidRDefault="00935DF6" w14:paraId="48FE1A47" w14:textId="77777777">
      <w:pPr>
        <w:numPr>
          <w:ilvl w:val="0"/>
          <w:numId w:val="37"/>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shared beliefs or values within the academic community regarding the importance of digital literacy for students? </w:t>
      </w:r>
    </w:p>
    <w:p w:rsidRPr="00700EA3" w:rsidR="00935DF6" w:rsidP="00425830" w:rsidRDefault="00935DF6" w14:paraId="5742FF37" w14:textId="77777777">
      <w:pPr>
        <w:numPr>
          <w:ilvl w:val="0"/>
          <w:numId w:val="38"/>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Further topics: </w:t>
      </w:r>
    </w:p>
    <w:p w:rsidRPr="00700EA3" w:rsidR="00935DF6" w:rsidP="00BE6009" w:rsidRDefault="00935DF6" w14:paraId="4045D0A0" w14:textId="77777777">
      <w:pPr>
        <w:numPr>
          <w:ilvl w:val="0"/>
          <w:numId w:val="39"/>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Impact of institutional policies on workload distribution within the academic community. </w:t>
      </w:r>
    </w:p>
    <w:p w:rsidRPr="00700EA3" w:rsidR="00935DF6" w:rsidP="00BE6009" w:rsidRDefault="00935DF6" w14:paraId="51615654" w14:textId="0E813001">
      <w:pPr>
        <w:numPr>
          <w:ilvl w:val="0"/>
          <w:numId w:val="40"/>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 xml:space="preserve">Collaboration and </w:t>
      </w:r>
      <w:r w:rsidRPr="00700EA3" w:rsidR="00B8016B">
        <w:rPr>
          <w:color w:val="000000" w:themeColor="text1"/>
          <w:szCs w:val="24"/>
          <w:lang w:eastAsia="en-GB"/>
        </w:rPr>
        <w:t>Rules</w:t>
      </w:r>
      <w:r w:rsidRPr="00700EA3">
        <w:rPr>
          <w:color w:val="000000" w:themeColor="text1"/>
          <w:szCs w:val="24"/>
          <w:lang w:eastAsia="en-GB"/>
        </w:rPr>
        <w:t xml:space="preserve"> adherence amidst workload intensification. </w:t>
      </w:r>
    </w:p>
    <w:p w:rsidRPr="00700EA3" w:rsidR="00935DF6" w:rsidP="00E4611D" w:rsidRDefault="00935DF6" w14:paraId="1E39A3F1" w14:textId="77777777">
      <w:pPr>
        <w:spacing w:after="0"/>
        <w:textAlignment w:val="baseline"/>
        <w:rPr>
          <w:color w:val="000000" w:themeColor="text1"/>
          <w:szCs w:val="24"/>
          <w:lang w:eastAsia="en-GB"/>
        </w:rPr>
      </w:pPr>
      <w:r w:rsidRPr="00700EA3">
        <w:rPr>
          <w:color w:val="000000" w:themeColor="text1"/>
          <w:szCs w:val="24"/>
          <w:lang w:eastAsia="en-GB"/>
        </w:rPr>
        <w:t> </w:t>
      </w:r>
    </w:p>
    <w:p w:rsidRPr="00700EA3" w:rsidR="00935DF6" w:rsidP="00E4611D" w:rsidRDefault="00935DF6" w14:paraId="24531CB5" w14:textId="77777777">
      <w:pPr>
        <w:spacing w:after="0"/>
        <w:textAlignment w:val="baseline"/>
        <w:rPr>
          <w:color w:val="000000" w:themeColor="text1"/>
          <w:szCs w:val="24"/>
          <w:lang w:eastAsia="en-GB"/>
        </w:rPr>
      </w:pPr>
      <w:r w:rsidRPr="00700EA3">
        <w:rPr>
          <w:color w:val="000000" w:themeColor="text1"/>
          <w:szCs w:val="24"/>
          <w:lang w:eastAsia="en-GB"/>
        </w:rPr>
        <w:t xml:space="preserve">6) </w:t>
      </w:r>
      <w:r w:rsidRPr="00700EA3">
        <w:rPr>
          <w:i/>
          <w:iCs/>
          <w:color w:val="000000" w:themeColor="text1"/>
          <w:szCs w:val="24"/>
          <w:lang w:eastAsia="en-GB"/>
        </w:rPr>
        <w:t>Community</w:t>
      </w:r>
      <w:r w:rsidRPr="00700EA3">
        <w:rPr>
          <w:color w:val="000000" w:themeColor="text1"/>
          <w:szCs w:val="24"/>
          <w:lang w:eastAsia="en-GB"/>
        </w:rPr>
        <w:t xml:space="preserve"> and </w:t>
      </w:r>
      <w:r w:rsidRPr="00700EA3">
        <w:rPr>
          <w:i/>
          <w:iCs/>
          <w:color w:val="000000" w:themeColor="text1"/>
          <w:szCs w:val="24"/>
          <w:lang w:eastAsia="en-GB"/>
        </w:rPr>
        <w:t>Division of Labour</w:t>
      </w:r>
      <w:r w:rsidRPr="00700EA3">
        <w:rPr>
          <w:color w:val="000000" w:themeColor="text1"/>
          <w:szCs w:val="24"/>
          <w:lang w:eastAsia="en-GB"/>
        </w:rPr>
        <w:t>: </w:t>
      </w:r>
    </w:p>
    <w:p w:rsidRPr="00700EA3" w:rsidR="00935DF6" w:rsidP="00425830" w:rsidRDefault="00935DF6" w14:paraId="23812286" w14:textId="77777777">
      <w:pPr>
        <w:numPr>
          <w:ilvl w:val="0"/>
          <w:numId w:val="41"/>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How does collaboration among faculty members contribute to the collective effort of addressing student digital capabilities? </w:t>
      </w:r>
    </w:p>
    <w:p w:rsidRPr="00700EA3" w:rsidR="00935DF6" w:rsidP="00425830" w:rsidRDefault="00935DF6" w14:paraId="2C162F32" w14:textId="77777777">
      <w:pPr>
        <w:numPr>
          <w:ilvl w:val="0"/>
          <w:numId w:val="42"/>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Are there any formal or informal roles within the academic community that focus specifically on enhancing digital skills among students? </w:t>
      </w:r>
    </w:p>
    <w:p w:rsidRPr="00700EA3" w:rsidR="00935DF6" w:rsidP="00425830" w:rsidRDefault="00935DF6" w14:paraId="6A1D53B3" w14:textId="77777777">
      <w:pPr>
        <w:numPr>
          <w:ilvl w:val="0"/>
          <w:numId w:val="43"/>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How do departmental structures or leadership initiatives support the coordination of efforts in addressing student digital capabilities? </w:t>
      </w:r>
    </w:p>
    <w:p w:rsidRPr="00700EA3" w:rsidR="00935DF6" w:rsidP="00425830" w:rsidRDefault="00935DF6" w14:paraId="0220DF42" w14:textId="77777777">
      <w:pPr>
        <w:numPr>
          <w:ilvl w:val="0"/>
          <w:numId w:val="44"/>
        </w:numPr>
        <w:tabs>
          <w:tab w:val="clear" w:pos="720"/>
          <w:tab w:val="num" w:pos="-360"/>
        </w:tabs>
        <w:spacing w:after="0"/>
        <w:ind w:left="426" w:hanging="426"/>
        <w:textAlignment w:val="baseline"/>
        <w:rPr>
          <w:color w:val="000000" w:themeColor="text1"/>
          <w:szCs w:val="24"/>
          <w:lang w:eastAsia="en-GB"/>
        </w:rPr>
      </w:pPr>
      <w:r w:rsidRPr="00700EA3">
        <w:rPr>
          <w:color w:val="000000" w:themeColor="text1"/>
          <w:szCs w:val="24"/>
          <w:lang w:eastAsia="en-GB"/>
        </w:rPr>
        <w:t>Further topics: </w:t>
      </w:r>
    </w:p>
    <w:p w:rsidRPr="00700EA3" w:rsidR="00935DF6" w:rsidP="00BE6009" w:rsidRDefault="00935DF6" w14:paraId="4221A9AA" w14:textId="77777777">
      <w:pPr>
        <w:numPr>
          <w:ilvl w:val="0"/>
          <w:numId w:val="45"/>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Strategies for workload sharing and collaboration within the academic community. </w:t>
      </w:r>
    </w:p>
    <w:p w:rsidRPr="00700EA3" w:rsidR="00935DF6" w:rsidP="00BE6009" w:rsidRDefault="00935DF6" w14:paraId="2076AB90" w14:textId="05FB769C">
      <w:pPr>
        <w:numPr>
          <w:ilvl w:val="0"/>
          <w:numId w:val="46"/>
        </w:numPr>
        <w:tabs>
          <w:tab w:val="clear" w:pos="720"/>
          <w:tab w:val="num" w:pos="66"/>
        </w:tabs>
        <w:spacing w:after="0"/>
        <w:ind w:left="852" w:hanging="426"/>
        <w:textAlignment w:val="baseline"/>
        <w:rPr>
          <w:color w:val="000000" w:themeColor="text1"/>
          <w:szCs w:val="24"/>
          <w:lang w:eastAsia="en-GB"/>
        </w:rPr>
      </w:pPr>
      <w:r w:rsidRPr="00700EA3">
        <w:rPr>
          <w:color w:val="000000" w:themeColor="text1"/>
          <w:szCs w:val="24"/>
          <w:lang w:eastAsia="en-GB"/>
        </w:rPr>
        <w:t xml:space="preserve">Adaptation of </w:t>
      </w:r>
      <w:r w:rsidRPr="00700EA3" w:rsidR="00B8016B">
        <w:rPr>
          <w:i/>
          <w:iCs/>
          <w:color w:val="000000" w:themeColor="text1"/>
          <w:szCs w:val="24"/>
          <w:lang w:eastAsia="en-GB"/>
        </w:rPr>
        <w:t>Division of Labour</w:t>
      </w:r>
      <w:r w:rsidRPr="00700EA3">
        <w:rPr>
          <w:color w:val="000000" w:themeColor="text1"/>
          <w:szCs w:val="24"/>
          <w:lang w:eastAsia="en-GB"/>
        </w:rPr>
        <w:t xml:space="preserve"> practices to address workload intensification. </w:t>
      </w:r>
    </w:p>
    <w:p w:rsidRPr="00700EA3" w:rsidR="004050E4" w:rsidRDefault="004050E4" w14:paraId="58E5ED31" w14:textId="77777777">
      <w:pPr>
        <w:spacing w:after="0" w:line="240" w:lineRule="auto"/>
        <w:rPr>
          <w:rFonts w:eastAsiaTheme="majorEastAsia"/>
          <w:bCs/>
          <w:color w:val="000000" w:themeColor="text1"/>
          <w:szCs w:val="24"/>
          <w:lang w:val="en-US"/>
        </w:rPr>
      </w:pPr>
      <w:r w:rsidRPr="00700EA3">
        <w:rPr>
          <w:rFonts w:eastAsiaTheme="majorEastAsia"/>
          <w:color w:val="000000" w:themeColor="text1"/>
          <w:szCs w:val="24"/>
        </w:rPr>
        <w:br w:type="page"/>
      </w:r>
    </w:p>
    <w:p w:rsidRPr="00700EA3" w:rsidR="00A24905" w:rsidP="00BE6009" w:rsidRDefault="00A24905" w14:paraId="2C848735" w14:textId="77777777">
      <w:pPr>
        <w:pStyle w:val="Heading2"/>
        <w:rPr>
          <w:rFonts w:eastAsiaTheme="majorEastAsia"/>
        </w:rPr>
        <w:sectPr w:rsidRPr="00700EA3" w:rsidR="00A24905" w:rsidSect="00972F8D">
          <w:headerReference w:type="default" r:id="rId85"/>
          <w:footerReference w:type="even" r:id="rId86"/>
          <w:footerReference w:type="default" r:id="rId87"/>
          <w:pgSz w:w="11906" w:h="16838" w:orient="portrait"/>
          <w:pgMar w:top="1440" w:right="1440" w:bottom="1440" w:left="1440" w:header="708" w:footer="708" w:gutter="0"/>
          <w:cols w:space="708"/>
          <w:docGrid w:linePitch="360"/>
        </w:sectPr>
      </w:pPr>
    </w:p>
    <w:p w:rsidRPr="00700EA3" w:rsidR="004050E4" w:rsidP="00BE6009" w:rsidRDefault="004050E4" w14:paraId="50C8BA9D" w14:textId="5CAE39BF">
      <w:pPr>
        <w:pStyle w:val="Heading2"/>
        <w:rPr>
          <w:rFonts w:eastAsiaTheme="majorEastAsia"/>
        </w:rPr>
      </w:pPr>
      <w:bookmarkStart w:name="_Appendix_B_–" w:id="131"/>
      <w:bookmarkEnd w:id="131"/>
      <w:r w:rsidRPr="00700EA3">
        <w:rPr>
          <w:rFonts w:eastAsiaTheme="majorEastAsia"/>
        </w:rPr>
        <w:t xml:space="preserve">Appendix B </w:t>
      </w:r>
      <w:r w:rsidRPr="00700EA3" w:rsidR="000D5D63">
        <w:rPr>
          <w:rFonts w:eastAsiaTheme="majorEastAsia"/>
        </w:rPr>
        <w:t>–</w:t>
      </w:r>
      <w:r w:rsidRPr="00700EA3">
        <w:rPr>
          <w:rFonts w:eastAsiaTheme="majorEastAsia"/>
        </w:rPr>
        <w:t xml:space="preserve"> </w:t>
      </w:r>
      <w:r w:rsidRPr="00700EA3" w:rsidR="009964ED">
        <w:rPr>
          <w:rFonts w:eastAsiaTheme="majorEastAsia"/>
        </w:rPr>
        <w:t>Structured Activity Theory Codebook</w:t>
      </w:r>
    </w:p>
    <w:p w:rsidRPr="00700EA3" w:rsidR="003B2AD6" w:rsidP="003B2AD6" w:rsidRDefault="003B2AD6" w14:paraId="5F159630" w14:textId="5AE363CE">
      <w:pPr>
        <w:rPr>
          <w:lang w:eastAsia="en-GB"/>
        </w:rPr>
      </w:pPr>
      <w:r w:rsidRPr="00700EA3">
        <w:rPr>
          <w:lang w:eastAsia="en-GB"/>
        </w:rPr>
        <w:t>This structured codebook was developed based on Activity Theory</w:t>
      </w:r>
      <w:r w:rsidRPr="00700EA3" w:rsidR="00576850">
        <w:rPr>
          <w:lang w:eastAsia="en-GB"/>
        </w:rPr>
        <w:t>’</w:t>
      </w:r>
      <w:r w:rsidRPr="00700EA3">
        <w:rPr>
          <w:lang w:eastAsia="en-GB"/>
        </w:rPr>
        <w:t>s key components (</w:t>
      </w:r>
      <w:r w:rsidRPr="00700EA3">
        <w:rPr>
          <w:i/>
          <w:iCs/>
          <w:lang w:eastAsia="en-GB"/>
        </w:rPr>
        <w:t>Subject</w:t>
      </w:r>
      <w:r w:rsidRPr="00700EA3" w:rsidR="006541B9">
        <w:rPr>
          <w:lang w:eastAsia="en-GB"/>
        </w:rPr>
        <w:t>,</w:t>
      </w:r>
      <w:r w:rsidRPr="00700EA3">
        <w:rPr>
          <w:lang w:eastAsia="en-GB"/>
        </w:rPr>
        <w:t xml:space="preserve"> </w:t>
      </w:r>
      <w:r w:rsidRPr="00700EA3">
        <w:rPr>
          <w:i/>
          <w:iCs/>
          <w:lang w:eastAsia="en-GB"/>
        </w:rPr>
        <w:t>Tools</w:t>
      </w:r>
      <w:r w:rsidRPr="00700EA3" w:rsidR="006541B9">
        <w:rPr>
          <w:lang w:eastAsia="en-GB"/>
        </w:rPr>
        <w:t>,</w:t>
      </w:r>
      <w:r w:rsidRPr="00700EA3">
        <w:rPr>
          <w:lang w:eastAsia="en-GB"/>
        </w:rPr>
        <w:t xml:space="preserve"> </w:t>
      </w:r>
      <w:r w:rsidRPr="00700EA3">
        <w:rPr>
          <w:i/>
          <w:iCs/>
          <w:lang w:eastAsia="en-GB"/>
        </w:rPr>
        <w:t>Object</w:t>
      </w:r>
      <w:r w:rsidRPr="00700EA3" w:rsidR="006541B9">
        <w:rPr>
          <w:lang w:eastAsia="en-GB"/>
        </w:rPr>
        <w:t>,</w:t>
      </w:r>
      <w:r w:rsidRPr="00700EA3">
        <w:rPr>
          <w:lang w:eastAsia="en-GB"/>
        </w:rPr>
        <w:t xml:space="preserve"> </w:t>
      </w:r>
      <w:r w:rsidRPr="00700EA3">
        <w:rPr>
          <w:i/>
          <w:iCs/>
          <w:lang w:eastAsia="en-GB"/>
        </w:rPr>
        <w:t>Rules</w:t>
      </w:r>
      <w:r w:rsidRPr="00700EA3" w:rsidR="006541B9">
        <w:rPr>
          <w:lang w:eastAsia="en-GB"/>
        </w:rPr>
        <w:t>,</w:t>
      </w:r>
      <w:r w:rsidRPr="00700EA3">
        <w:rPr>
          <w:lang w:eastAsia="en-GB"/>
        </w:rPr>
        <w:t xml:space="preserve"> </w:t>
      </w:r>
      <w:r w:rsidRPr="00700EA3">
        <w:rPr>
          <w:i/>
          <w:iCs/>
          <w:lang w:eastAsia="en-GB"/>
        </w:rPr>
        <w:t>Community</w:t>
      </w:r>
      <w:r w:rsidRPr="00700EA3" w:rsidR="006541B9">
        <w:rPr>
          <w:lang w:eastAsia="en-GB"/>
        </w:rPr>
        <w:t>,</w:t>
      </w:r>
      <w:r w:rsidRPr="00700EA3">
        <w:rPr>
          <w:lang w:eastAsia="en-GB"/>
        </w:rPr>
        <w:t xml:space="preserve"> </w:t>
      </w:r>
      <w:r w:rsidRPr="00700EA3">
        <w:rPr>
          <w:i/>
          <w:iCs/>
          <w:lang w:eastAsia="en-GB"/>
        </w:rPr>
        <w:t>Division of Labour</w:t>
      </w:r>
      <w:r w:rsidRPr="00700EA3">
        <w:rPr>
          <w:lang w:eastAsia="en-GB"/>
        </w:rPr>
        <w:t>)</w:t>
      </w:r>
      <w:r w:rsidRPr="00700EA3" w:rsidR="006541B9">
        <w:rPr>
          <w:lang w:eastAsia="en-GB"/>
        </w:rPr>
        <w:t>,</w:t>
      </w:r>
      <w:r w:rsidRPr="00700EA3" w:rsidR="00D477E6">
        <w:rPr>
          <w:lang w:eastAsia="en-GB"/>
        </w:rPr>
        <w:t xml:space="preserve"> and </w:t>
      </w:r>
      <w:r w:rsidRPr="00700EA3">
        <w:rPr>
          <w:lang w:eastAsia="en-GB"/>
        </w:rPr>
        <w:t>Engeström</w:t>
      </w:r>
      <w:r w:rsidRPr="00700EA3" w:rsidR="00576850">
        <w:rPr>
          <w:lang w:eastAsia="en-GB"/>
        </w:rPr>
        <w:t>’</w:t>
      </w:r>
      <w:r w:rsidRPr="00700EA3">
        <w:rPr>
          <w:lang w:eastAsia="en-GB"/>
        </w:rPr>
        <w:t>s (2014) four levels of contradictions. Each code includes a definition</w:t>
      </w:r>
      <w:r w:rsidRPr="00700EA3" w:rsidR="006541B9">
        <w:rPr>
          <w:lang w:eastAsia="en-GB"/>
        </w:rPr>
        <w:t>,</w:t>
      </w:r>
      <w:r w:rsidRPr="00700EA3">
        <w:rPr>
          <w:lang w:eastAsia="en-GB"/>
        </w:rPr>
        <w:t xml:space="preserve"> example indicators from the data</w:t>
      </w:r>
      <w:r w:rsidRPr="00700EA3" w:rsidR="006541B9">
        <w:rPr>
          <w:lang w:eastAsia="en-GB"/>
        </w:rPr>
        <w:t>,</w:t>
      </w:r>
      <w:r w:rsidRPr="00700EA3">
        <w:rPr>
          <w:lang w:eastAsia="en-GB"/>
        </w:rPr>
        <w:t xml:space="preserve"> application guidelines to ensure consistent analysis</w:t>
      </w:r>
      <w:r w:rsidRPr="00700EA3" w:rsidR="006541B9">
        <w:rPr>
          <w:lang w:eastAsia="en-GB"/>
        </w:rPr>
        <w:t>,</w:t>
      </w:r>
      <w:r w:rsidRPr="00700EA3">
        <w:rPr>
          <w:lang w:eastAsia="en-GB"/>
        </w:rPr>
        <w:t xml:space="preserve"> and participant quotes that illustrate the code in practice. This approach provides a</w:t>
      </w:r>
      <w:r w:rsidRPr="00700EA3" w:rsidR="00C00D6F">
        <w:rPr>
          <w:lang w:eastAsia="en-GB"/>
        </w:rPr>
        <w:t xml:space="preserve"> rigorous</w:t>
      </w:r>
      <w:r w:rsidRPr="00700EA3">
        <w:rPr>
          <w:lang w:eastAsia="en-GB"/>
        </w:rPr>
        <w:t xml:space="preserve"> framework for exploring the complex interrelationships within academic practice related to digital capabilities development in higher education.</w:t>
      </w:r>
    </w:p>
    <w:p w:rsidRPr="00700EA3" w:rsidR="003B2AD6" w:rsidP="003B2AD6" w:rsidRDefault="003B2AD6" w14:paraId="5A2F9A36" w14:textId="4F43AE42">
      <w:pPr>
        <w:pStyle w:val="Heading3"/>
        <w:rPr>
          <w:rFonts w:ascii="Arial" w:hAnsi="Arial" w:cs="Arial"/>
          <w:lang w:eastAsia="en-GB"/>
        </w:rPr>
      </w:pPr>
      <w:r w:rsidRPr="00700EA3">
        <w:rPr>
          <w:rFonts w:ascii="Arial" w:hAnsi="Arial" w:cs="Arial"/>
          <w:lang w:eastAsia="en-GB"/>
        </w:rPr>
        <w:t xml:space="preserve">Coding </w:t>
      </w:r>
      <w:r w:rsidRPr="00700EA3" w:rsidR="00066122">
        <w:rPr>
          <w:rFonts w:ascii="Arial" w:hAnsi="Arial" w:cs="Arial"/>
          <w:lang w:eastAsia="en-GB"/>
        </w:rPr>
        <w:t>f</w:t>
      </w:r>
      <w:r w:rsidRPr="00700EA3">
        <w:rPr>
          <w:rFonts w:ascii="Arial" w:hAnsi="Arial" w:cs="Arial"/>
          <w:lang w:eastAsia="en-GB"/>
        </w:rPr>
        <w:t>ramework</w:t>
      </w:r>
    </w:p>
    <w:tbl>
      <w:tblPr>
        <w:tblW w:w="0" w:type="auto"/>
        <w:tblCellSpacing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Look w:val="04A0" w:firstRow="1" w:lastRow="0" w:firstColumn="1" w:lastColumn="0" w:noHBand="0" w:noVBand="1"/>
      </w:tblPr>
      <w:tblGrid>
        <w:gridCol w:w="1887"/>
        <w:gridCol w:w="1905"/>
        <w:gridCol w:w="3610"/>
        <w:gridCol w:w="2329"/>
        <w:gridCol w:w="4221"/>
      </w:tblGrid>
      <w:tr w:rsidRPr="00700EA3" w:rsidR="003B2AD6" w:rsidTr="00AC6976" w14:paraId="382AD939" w14:textId="77777777">
        <w:trPr>
          <w:tblHeader/>
          <w:tblCellSpacing w:w="15" w:type="dxa"/>
        </w:trPr>
        <w:tc>
          <w:tcPr>
            <w:tcW w:w="1842" w:type="dxa"/>
            <w:vAlign w:val="center"/>
            <w:hideMark/>
          </w:tcPr>
          <w:p w:rsidRPr="00700EA3" w:rsidR="003B2AD6" w:rsidP="003C49C3" w:rsidRDefault="003B2AD6" w14:paraId="6F3BDD3C" w14:textId="77777777">
            <w:pPr>
              <w:spacing w:after="0" w:line="240" w:lineRule="auto"/>
              <w:jc w:val="center"/>
              <w:rPr>
                <w:b/>
                <w:bCs/>
                <w:sz w:val="18"/>
                <w:szCs w:val="18"/>
                <w:lang w:eastAsia="en-GB"/>
              </w:rPr>
            </w:pPr>
            <w:r w:rsidRPr="00700EA3">
              <w:rPr>
                <w:b/>
                <w:bCs/>
                <w:sz w:val="18"/>
                <w:szCs w:val="18"/>
                <w:lang w:eastAsia="en-GB"/>
              </w:rPr>
              <w:t>Code</w:t>
            </w:r>
          </w:p>
        </w:tc>
        <w:tc>
          <w:tcPr>
            <w:tcW w:w="1875" w:type="dxa"/>
            <w:vAlign w:val="center"/>
            <w:hideMark/>
          </w:tcPr>
          <w:p w:rsidRPr="00700EA3" w:rsidR="003B2AD6" w:rsidP="003C49C3" w:rsidRDefault="003B2AD6" w14:paraId="66A33BE8" w14:textId="77777777">
            <w:pPr>
              <w:spacing w:after="0" w:line="240" w:lineRule="auto"/>
              <w:jc w:val="center"/>
              <w:rPr>
                <w:b/>
                <w:bCs/>
                <w:sz w:val="18"/>
                <w:szCs w:val="18"/>
                <w:lang w:eastAsia="en-GB"/>
              </w:rPr>
            </w:pPr>
            <w:r w:rsidRPr="00700EA3">
              <w:rPr>
                <w:b/>
                <w:bCs/>
                <w:sz w:val="18"/>
                <w:szCs w:val="18"/>
                <w:lang w:eastAsia="en-GB"/>
              </w:rPr>
              <w:t>Definition</w:t>
            </w:r>
          </w:p>
        </w:tc>
        <w:tc>
          <w:tcPr>
            <w:tcW w:w="3580" w:type="dxa"/>
            <w:vAlign w:val="center"/>
            <w:hideMark/>
          </w:tcPr>
          <w:p w:rsidRPr="00700EA3" w:rsidR="003B2AD6" w:rsidP="003C49C3" w:rsidRDefault="003B2AD6" w14:paraId="1F3E2FE4" w14:textId="77777777">
            <w:pPr>
              <w:spacing w:after="0" w:line="240" w:lineRule="auto"/>
              <w:jc w:val="center"/>
              <w:rPr>
                <w:b/>
                <w:bCs/>
                <w:sz w:val="18"/>
                <w:szCs w:val="18"/>
                <w:lang w:eastAsia="en-GB"/>
              </w:rPr>
            </w:pPr>
            <w:r w:rsidRPr="00700EA3">
              <w:rPr>
                <w:b/>
                <w:bCs/>
                <w:sz w:val="18"/>
                <w:szCs w:val="18"/>
                <w:lang w:eastAsia="en-GB"/>
              </w:rPr>
              <w:t>Example indicators</w:t>
            </w:r>
          </w:p>
        </w:tc>
        <w:tc>
          <w:tcPr>
            <w:tcW w:w="2299" w:type="dxa"/>
            <w:vAlign w:val="center"/>
            <w:hideMark/>
          </w:tcPr>
          <w:p w:rsidRPr="00700EA3" w:rsidR="003B2AD6" w:rsidP="003C49C3" w:rsidRDefault="003B2AD6" w14:paraId="2FBFF3ED" w14:textId="77777777">
            <w:pPr>
              <w:spacing w:after="0" w:line="240" w:lineRule="auto"/>
              <w:jc w:val="center"/>
              <w:rPr>
                <w:b/>
                <w:bCs/>
                <w:sz w:val="18"/>
                <w:szCs w:val="18"/>
                <w:lang w:eastAsia="en-GB"/>
              </w:rPr>
            </w:pPr>
            <w:r w:rsidRPr="00700EA3">
              <w:rPr>
                <w:b/>
                <w:bCs/>
                <w:sz w:val="18"/>
                <w:szCs w:val="18"/>
                <w:lang w:eastAsia="en-GB"/>
              </w:rPr>
              <w:t>When to use/</w:t>
            </w:r>
          </w:p>
          <w:p w:rsidRPr="00700EA3" w:rsidR="003B2AD6" w:rsidP="003C49C3" w:rsidRDefault="003B2AD6" w14:paraId="71FDAA7B" w14:textId="77777777">
            <w:pPr>
              <w:spacing w:after="0" w:line="240" w:lineRule="auto"/>
              <w:jc w:val="center"/>
              <w:rPr>
                <w:b/>
                <w:bCs/>
                <w:sz w:val="18"/>
                <w:szCs w:val="18"/>
                <w:lang w:eastAsia="en-GB"/>
              </w:rPr>
            </w:pPr>
            <w:r w:rsidRPr="00700EA3">
              <w:rPr>
                <w:b/>
                <w:bCs/>
                <w:sz w:val="18"/>
                <w:szCs w:val="18"/>
                <w:lang w:eastAsia="en-GB"/>
              </w:rPr>
              <w:t>when not to use</w:t>
            </w:r>
          </w:p>
        </w:tc>
        <w:tc>
          <w:tcPr>
            <w:tcW w:w="4176" w:type="dxa"/>
            <w:vAlign w:val="center"/>
            <w:hideMark/>
          </w:tcPr>
          <w:p w:rsidRPr="00700EA3" w:rsidR="003B2AD6" w:rsidP="003C49C3" w:rsidRDefault="003B2AD6" w14:paraId="2B82134A" w14:textId="77777777">
            <w:pPr>
              <w:spacing w:after="0" w:line="240" w:lineRule="auto"/>
              <w:jc w:val="center"/>
              <w:rPr>
                <w:b/>
                <w:bCs/>
                <w:sz w:val="18"/>
                <w:szCs w:val="18"/>
                <w:lang w:eastAsia="en-GB"/>
              </w:rPr>
            </w:pPr>
            <w:r w:rsidRPr="00700EA3">
              <w:rPr>
                <w:b/>
                <w:bCs/>
                <w:sz w:val="18"/>
                <w:szCs w:val="18"/>
                <w:lang w:eastAsia="en-GB"/>
              </w:rPr>
              <w:t>Example participant quotes</w:t>
            </w:r>
          </w:p>
        </w:tc>
      </w:tr>
      <w:tr w:rsidRPr="00700EA3" w:rsidR="003B2AD6" w:rsidTr="00AC6976" w14:paraId="75D554D6" w14:textId="77777777">
        <w:trPr>
          <w:tblCellSpacing w:w="15" w:type="dxa"/>
        </w:trPr>
        <w:tc>
          <w:tcPr>
            <w:tcW w:w="1842" w:type="dxa"/>
            <w:vAlign w:val="center"/>
            <w:hideMark/>
          </w:tcPr>
          <w:p w:rsidRPr="00700EA3" w:rsidR="003B2AD6" w:rsidP="003C49C3" w:rsidRDefault="003B2AD6" w14:paraId="5EDC234A" w14:textId="77777777">
            <w:pPr>
              <w:spacing w:after="0" w:line="240" w:lineRule="auto"/>
              <w:rPr>
                <w:i/>
                <w:iCs/>
                <w:sz w:val="18"/>
                <w:szCs w:val="18"/>
                <w:lang w:eastAsia="en-GB"/>
              </w:rPr>
            </w:pPr>
            <w:r w:rsidRPr="00700EA3">
              <w:rPr>
                <w:b/>
                <w:bCs/>
                <w:i/>
                <w:iCs/>
                <w:sz w:val="18"/>
                <w:szCs w:val="18"/>
                <w:lang w:eastAsia="en-GB"/>
              </w:rPr>
              <w:t>Subject</w:t>
            </w:r>
          </w:p>
        </w:tc>
        <w:tc>
          <w:tcPr>
            <w:tcW w:w="1875" w:type="dxa"/>
            <w:vAlign w:val="center"/>
            <w:hideMark/>
          </w:tcPr>
          <w:p w:rsidRPr="00700EA3" w:rsidR="003B2AD6" w:rsidP="003C49C3" w:rsidRDefault="003B2AD6" w14:paraId="3E42C7F1" w14:textId="77777777">
            <w:pPr>
              <w:spacing w:after="0" w:line="240" w:lineRule="auto"/>
              <w:rPr>
                <w:sz w:val="18"/>
                <w:szCs w:val="18"/>
                <w:lang w:eastAsia="en-GB"/>
              </w:rPr>
            </w:pPr>
            <w:r w:rsidRPr="00700EA3">
              <w:rPr>
                <w:sz w:val="18"/>
                <w:szCs w:val="18"/>
                <w:lang w:eastAsia="en-GB"/>
              </w:rPr>
              <w:t>The individual(s) or group(s) carrying out the activity being studied</w:t>
            </w:r>
          </w:p>
        </w:tc>
        <w:tc>
          <w:tcPr>
            <w:tcW w:w="3580" w:type="dxa"/>
            <w:vAlign w:val="center"/>
            <w:hideMark/>
          </w:tcPr>
          <w:p w:rsidRPr="00700EA3" w:rsidR="003B2AD6" w:rsidP="003C49C3" w:rsidRDefault="003B2AD6" w14:paraId="22FD3E45" w14:textId="6ED7C02A">
            <w:pPr>
              <w:pStyle w:val="ListParagraph"/>
              <w:numPr>
                <w:ilvl w:val="0"/>
                <w:numId w:val="48"/>
              </w:numPr>
              <w:spacing w:after="0" w:line="240" w:lineRule="auto"/>
              <w:rPr>
                <w:sz w:val="18"/>
                <w:szCs w:val="18"/>
                <w:lang w:eastAsia="en-GB"/>
              </w:rPr>
            </w:pPr>
            <w:r w:rsidRPr="00700EA3">
              <w:rPr>
                <w:sz w:val="18"/>
                <w:szCs w:val="18"/>
                <w:lang w:eastAsia="en-GB"/>
              </w:rPr>
              <w:t>References to academics</w:t>
            </w:r>
            <w:r w:rsidRPr="00700EA3" w:rsidR="006541B9">
              <w:rPr>
                <w:sz w:val="18"/>
                <w:szCs w:val="18"/>
                <w:lang w:eastAsia="en-GB"/>
              </w:rPr>
              <w:t>,</w:t>
            </w:r>
            <w:r w:rsidRPr="00700EA3">
              <w:rPr>
                <w:sz w:val="18"/>
                <w:szCs w:val="18"/>
                <w:lang w:eastAsia="en-GB"/>
              </w:rPr>
              <w:t xml:space="preserve"> their roles</w:t>
            </w:r>
            <w:r w:rsidRPr="00700EA3" w:rsidR="006541B9">
              <w:rPr>
                <w:sz w:val="18"/>
                <w:szCs w:val="18"/>
                <w:lang w:eastAsia="en-GB"/>
              </w:rPr>
              <w:t>,</w:t>
            </w:r>
            <w:r w:rsidRPr="00700EA3">
              <w:rPr>
                <w:sz w:val="18"/>
                <w:szCs w:val="18"/>
                <w:lang w:eastAsia="en-GB"/>
              </w:rPr>
              <w:t xml:space="preserve"> identities</w:t>
            </w:r>
            <w:r w:rsidRPr="00700EA3" w:rsidR="006541B9">
              <w:rPr>
                <w:sz w:val="18"/>
                <w:szCs w:val="18"/>
                <w:lang w:eastAsia="en-GB"/>
              </w:rPr>
              <w:t>,</w:t>
            </w:r>
            <w:r w:rsidRPr="00700EA3">
              <w:rPr>
                <w:sz w:val="18"/>
                <w:szCs w:val="18"/>
                <w:lang w:eastAsia="en-GB"/>
              </w:rPr>
              <w:t xml:space="preserve"> backgrounds</w:t>
            </w:r>
            <w:r w:rsidRPr="00700EA3" w:rsidR="006541B9">
              <w:rPr>
                <w:sz w:val="18"/>
                <w:szCs w:val="18"/>
                <w:lang w:eastAsia="en-GB"/>
              </w:rPr>
              <w:t>,</w:t>
            </w:r>
            <w:r w:rsidRPr="00700EA3">
              <w:rPr>
                <w:sz w:val="18"/>
                <w:szCs w:val="18"/>
                <w:lang w:eastAsia="en-GB"/>
              </w:rPr>
              <w:t xml:space="preserve"> motivations</w:t>
            </w:r>
          </w:p>
        </w:tc>
        <w:tc>
          <w:tcPr>
            <w:tcW w:w="2299" w:type="dxa"/>
            <w:vAlign w:val="center"/>
            <w:hideMark/>
          </w:tcPr>
          <w:p w:rsidRPr="00700EA3" w:rsidR="003B2AD6" w:rsidP="003C49C3" w:rsidRDefault="003B2AD6" w14:paraId="684AAF1C" w14:textId="065DDAF9">
            <w:pPr>
              <w:spacing w:after="0" w:line="240" w:lineRule="auto"/>
              <w:rPr>
                <w:sz w:val="18"/>
                <w:szCs w:val="18"/>
                <w:lang w:eastAsia="en-GB"/>
              </w:rPr>
            </w:pPr>
            <w:r w:rsidRPr="00700EA3">
              <w:rPr>
                <w:sz w:val="18"/>
                <w:szCs w:val="18"/>
                <w:lang w:eastAsia="en-GB"/>
              </w:rPr>
              <w:t>Use when participants discuss their roles</w:t>
            </w:r>
            <w:r w:rsidRPr="00700EA3" w:rsidR="006541B9">
              <w:rPr>
                <w:sz w:val="18"/>
                <w:szCs w:val="18"/>
                <w:lang w:eastAsia="en-GB"/>
              </w:rPr>
              <w:t>,</w:t>
            </w:r>
            <w:r w:rsidRPr="00700EA3">
              <w:rPr>
                <w:sz w:val="18"/>
                <w:szCs w:val="18"/>
                <w:lang w:eastAsia="en-GB"/>
              </w:rPr>
              <w:t xml:space="preserve"> experiences</w:t>
            </w:r>
            <w:r w:rsidRPr="00700EA3" w:rsidR="006541B9">
              <w:rPr>
                <w:sz w:val="18"/>
                <w:szCs w:val="18"/>
                <w:lang w:eastAsia="en-GB"/>
              </w:rPr>
              <w:t>,</w:t>
            </w:r>
            <w:r w:rsidRPr="00700EA3">
              <w:rPr>
                <w:sz w:val="18"/>
                <w:szCs w:val="18"/>
                <w:lang w:eastAsia="en-GB"/>
              </w:rPr>
              <w:t xml:space="preserve"> or perspectives as teachers</w:t>
            </w:r>
          </w:p>
          <w:p w:rsidRPr="00700EA3" w:rsidR="003B2AD6" w:rsidP="003C49C3" w:rsidRDefault="003B2AD6" w14:paraId="142CC168" w14:textId="77777777">
            <w:pPr>
              <w:spacing w:after="0" w:line="240" w:lineRule="auto"/>
              <w:rPr>
                <w:sz w:val="18"/>
                <w:szCs w:val="18"/>
                <w:lang w:eastAsia="en-GB"/>
              </w:rPr>
            </w:pPr>
          </w:p>
          <w:p w:rsidRPr="00700EA3" w:rsidR="003B2AD6" w:rsidP="003C49C3" w:rsidRDefault="003B2AD6" w14:paraId="14046C67" w14:textId="77777777">
            <w:pPr>
              <w:spacing w:after="0" w:line="240" w:lineRule="auto"/>
              <w:rPr>
                <w:sz w:val="18"/>
                <w:szCs w:val="18"/>
                <w:lang w:eastAsia="en-GB"/>
              </w:rPr>
            </w:pPr>
            <w:r w:rsidRPr="00700EA3">
              <w:rPr>
                <w:sz w:val="18"/>
                <w:szCs w:val="18"/>
                <w:lang w:eastAsia="en-GB"/>
              </w:rPr>
              <w:t>Do not use when discussing students or administrators who are not directly engaged in teaching</w:t>
            </w:r>
          </w:p>
        </w:tc>
        <w:tc>
          <w:tcPr>
            <w:tcW w:w="4176" w:type="dxa"/>
            <w:vAlign w:val="center"/>
            <w:hideMark/>
          </w:tcPr>
          <w:p w:rsidRPr="00700EA3" w:rsidR="003B2AD6" w:rsidP="003C49C3" w:rsidRDefault="006541B9" w14:paraId="08BF790C" w14:textId="7EF41BB5">
            <w:pPr>
              <w:spacing w:after="0" w:line="240" w:lineRule="auto"/>
              <w:rPr>
                <w:sz w:val="18"/>
                <w:szCs w:val="18"/>
                <w:lang w:eastAsia="en-GB"/>
              </w:rPr>
            </w:pPr>
            <w:r w:rsidRPr="00700EA3">
              <w:rPr>
                <w:sz w:val="18"/>
                <w:szCs w:val="18"/>
                <w:lang w:eastAsia="en-GB"/>
              </w:rPr>
              <w:t>“</w:t>
            </w:r>
            <w:r w:rsidRPr="00700EA3" w:rsidR="003B2AD6">
              <w:rPr>
                <w:sz w:val="18"/>
                <w:szCs w:val="18"/>
                <w:lang w:eastAsia="en-GB"/>
              </w:rPr>
              <w:t>I</w:t>
            </w:r>
            <w:r w:rsidRPr="00700EA3" w:rsidR="00576850">
              <w:rPr>
                <w:sz w:val="18"/>
                <w:szCs w:val="18"/>
                <w:lang w:eastAsia="en-GB"/>
              </w:rPr>
              <w:t>’</w:t>
            </w:r>
            <w:r w:rsidRPr="00700EA3" w:rsidR="003B2AD6">
              <w:rPr>
                <w:sz w:val="18"/>
                <w:szCs w:val="18"/>
                <w:lang w:eastAsia="en-GB"/>
              </w:rPr>
              <w:t xml:space="preserve">m a senior teaching fellow in the School of Engineering. I spend most of my time looking after the </w:t>
            </w:r>
            <w:r w:rsidRPr="00700EA3" w:rsidR="008C0813">
              <w:rPr>
                <w:sz w:val="18"/>
                <w:szCs w:val="18"/>
                <w:lang w:eastAsia="en-GB"/>
              </w:rPr>
              <w:t>e</w:t>
            </w:r>
            <w:r w:rsidRPr="00700EA3" w:rsidR="003B2AD6">
              <w:rPr>
                <w:sz w:val="18"/>
                <w:szCs w:val="18"/>
                <w:lang w:eastAsia="en-GB"/>
              </w:rPr>
              <w:t xml:space="preserve">ngineering </w:t>
            </w:r>
            <w:r w:rsidRPr="00700EA3" w:rsidR="008C0813">
              <w:rPr>
                <w:sz w:val="18"/>
                <w:szCs w:val="18"/>
                <w:lang w:eastAsia="en-GB"/>
              </w:rPr>
              <w:t>f</w:t>
            </w:r>
            <w:r w:rsidRPr="00700EA3" w:rsidR="003B2AD6">
              <w:rPr>
                <w:sz w:val="18"/>
                <w:szCs w:val="18"/>
                <w:lang w:eastAsia="en-GB"/>
              </w:rPr>
              <w:t xml:space="preserve">oundation </w:t>
            </w:r>
            <w:r w:rsidRPr="00700EA3" w:rsidR="008C0813">
              <w:rPr>
                <w:sz w:val="18"/>
                <w:szCs w:val="18"/>
                <w:lang w:eastAsia="en-GB"/>
              </w:rPr>
              <w:t>y</w:t>
            </w:r>
            <w:r w:rsidRPr="00700EA3" w:rsidR="003B2AD6">
              <w:rPr>
                <w:sz w:val="18"/>
                <w:szCs w:val="18"/>
                <w:lang w:eastAsia="en-GB"/>
              </w:rPr>
              <w:t>ear.</w:t>
            </w:r>
            <w:r w:rsidRPr="00700EA3">
              <w:rPr>
                <w:sz w:val="18"/>
                <w:szCs w:val="18"/>
                <w:lang w:eastAsia="en-GB"/>
              </w:rPr>
              <w:t>”</w:t>
            </w:r>
            <w:r w:rsidRPr="00700EA3" w:rsidR="003B2AD6">
              <w:rPr>
                <w:sz w:val="18"/>
                <w:szCs w:val="18"/>
                <w:lang w:eastAsia="en-GB"/>
              </w:rPr>
              <w:t xml:space="preserve"> </w:t>
            </w:r>
            <w:r w:rsidRPr="00700EA3" w:rsidR="003B2AD6">
              <w:rPr>
                <w:sz w:val="18"/>
                <w:szCs w:val="18"/>
                <w:lang w:eastAsia="en-GB"/>
              </w:rPr>
              <w:br/>
            </w:r>
            <w:r w:rsidRPr="00700EA3" w:rsidR="003B2AD6">
              <w:rPr>
                <w:sz w:val="18"/>
                <w:szCs w:val="18"/>
                <w:lang w:eastAsia="en-GB"/>
              </w:rPr>
              <w:br/>
            </w:r>
            <w:r w:rsidRPr="00700EA3">
              <w:rPr>
                <w:sz w:val="18"/>
                <w:szCs w:val="18"/>
                <w:lang w:eastAsia="en-GB"/>
              </w:rPr>
              <w:t>“</w:t>
            </w:r>
            <w:r w:rsidRPr="00700EA3" w:rsidR="00B72C8C">
              <w:rPr>
                <w:sz w:val="18"/>
                <w:szCs w:val="18"/>
                <w:lang w:eastAsia="en-GB"/>
              </w:rPr>
              <w:t>So</w:t>
            </w:r>
            <w:r w:rsidRPr="00700EA3">
              <w:rPr>
                <w:sz w:val="18"/>
                <w:szCs w:val="18"/>
                <w:lang w:eastAsia="en-GB"/>
              </w:rPr>
              <w:t>,</w:t>
            </w:r>
            <w:r w:rsidRPr="00700EA3" w:rsidR="003B2AD6">
              <w:rPr>
                <w:sz w:val="18"/>
                <w:szCs w:val="18"/>
                <w:lang w:eastAsia="en-GB"/>
              </w:rPr>
              <w:t xml:space="preserve"> my role is Design Service Experimental Officer</w:t>
            </w:r>
            <w:r w:rsidRPr="00700EA3">
              <w:rPr>
                <w:sz w:val="18"/>
                <w:szCs w:val="18"/>
                <w:lang w:eastAsia="en-GB"/>
              </w:rPr>
              <w:t>,</w:t>
            </w:r>
            <w:r w:rsidRPr="00700EA3" w:rsidR="003B2AD6">
              <w:rPr>
                <w:sz w:val="18"/>
                <w:szCs w:val="18"/>
                <w:lang w:eastAsia="en-GB"/>
              </w:rPr>
              <w:t xml:space="preserve"> which involves offering design advice for everybody in the School of Engineering - particularly design-for-manufacture so that people can understand how to specify designs suitably so they can be made and manufactured.</w:t>
            </w:r>
            <w:r w:rsidRPr="00700EA3">
              <w:rPr>
                <w:sz w:val="18"/>
                <w:szCs w:val="18"/>
                <w:lang w:eastAsia="en-GB"/>
              </w:rPr>
              <w:t>”</w:t>
            </w:r>
            <w:r w:rsidRPr="00700EA3" w:rsidR="003B2AD6">
              <w:rPr>
                <w:sz w:val="18"/>
                <w:szCs w:val="18"/>
                <w:lang w:eastAsia="en-GB"/>
              </w:rPr>
              <w:br/>
            </w:r>
          </w:p>
          <w:p w:rsidRPr="00700EA3" w:rsidR="003B2AD6" w:rsidP="003C49C3" w:rsidRDefault="006541B9" w14:paraId="34937BBB" w14:textId="413123E5">
            <w:pPr>
              <w:spacing w:after="0" w:line="240" w:lineRule="auto"/>
              <w:rPr>
                <w:sz w:val="18"/>
                <w:szCs w:val="18"/>
                <w:lang w:eastAsia="en-GB"/>
              </w:rPr>
            </w:pPr>
            <w:r w:rsidRPr="00700EA3">
              <w:rPr>
                <w:sz w:val="18"/>
                <w:szCs w:val="18"/>
                <w:lang w:eastAsia="en-GB"/>
              </w:rPr>
              <w:t>“</w:t>
            </w:r>
            <w:r w:rsidRPr="00700EA3" w:rsidR="003B2AD6">
              <w:rPr>
                <w:sz w:val="18"/>
                <w:szCs w:val="18"/>
                <w:lang w:eastAsia="en-GB"/>
              </w:rPr>
              <w:t xml:space="preserve">At the moment I am a lecturer in in computer </w:t>
            </w:r>
            <w:r w:rsidRPr="00700EA3" w:rsidR="00B72C8C">
              <w:rPr>
                <w:sz w:val="18"/>
                <w:szCs w:val="18"/>
                <w:lang w:eastAsia="en-GB"/>
              </w:rPr>
              <w:t>science</w:t>
            </w:r>
            <w:r w:rsidRPr="00700EA3">
              <w:rPr>
                <w:sz w:val="18"/>
                <w:szCs w:val="18"/>
                <w:lang w:eastAsia="en-GB"/>
              </w:rPr>
              <w:t>,</w:t>
            </w:r>
            <w:r w:rsidRPr="00700EA3" w:rsidR="003B2AD6">
              <w:rPr>
                <w:sz w:val="18"/>
                <w:szCs w:val="18"/>
                <w:lang w:eastAsia="en-GB"/>
              </w:rPr>
              <w:t xml:space="preserve"> and I have been in this role since May 2020.</w:t>
            </w:r>
            <w:r w:rsidRPr="00700EA3">
              <w:rPr>
                <w:sz w:val="18"/>
                <w:szCs w:val="18"/>
                <w:lang w:eastAsia="en-GB"/>
              </w:rPr>
              <w:t>”</w:t>
            </w:r>
            <w:r w:rsidRPr="00700EA3" w:rsidR="003B2AD6">
              <w:rPr>
                <w:sz w:val="18"/>
                <w:szCs w:val="18"/>
                <w:lang w:eastAsia="en-GB"/>
              </w:rPr>
              <w:br/>
            </w:r>
          </w:p>
          <w:p w:rsidRPr="00700EA3" w:rsidR="003B2AD6" w:rsidP="003C49C3" w:rsidRDefault="006541B9" w14:paraId="18FE7B85" w14:textId="0FFE2093">
            <w:pPr>
              <w:spacing w:after="0" w:line="240" w:lineRule="auto"/>
              <w:rPr>
                <w:sz w:val="18"/>
                <w:szCs w:val="18"/>
                <w:lang w:eastAsia="en-GB"/>
              </w:rPr>
            </w:pPr>
            <w:r w:rsidRPr="00700EA3">
              <w:rPr>
                <w:sz w:val="18"/>
                <w:szCs w:val="18"/>
                <w:lang w:eastAsia="en-GB"/>
              </w:rPr>
              <w:t>“</w:t>
            </w:r>
            <w:r w:rsidRPr="00700EA3" w:rsidR="003B2AD6">
              <w:rPr>
                <w:sz w:val="18"/>
                <w:szCs w:val="18"/>
                <w:lang w:eastAsia="en-GB"/>
              </w:rPr>
              <w:t>I</w:t>
            </w:r>
            <w:r w:rsidRPr="00700EA3" w:rsidR="00576850">
              <w:rPr>
                <w:sz w:val="18"/>
                <w:szCs w:val="18"/>
                <w:lang w:eastAsia="en-GB"/>
              </w:rPr>
              <w:t>’</w:t>
            </w:r>
            <w:r w:rsidRPr="00700EA3" w:rsidR="003B2AD6">
              <w:rPr>
                <w:sz w:val="18"/>
                <w:szCs w:val="18"/>
                <w:lang w:eastAsia="en-GB"/>
              </w:rPr>
              <w:t>m an associate professor in energy and building on a balanced pathway. So</w:t>
            </w:r>
            <w:r w:rsidRPr="00700EA3">
              <w:rPr>
                <w:sz w:val="18"/>
                <w:szCs w:val="18"/>
                <w:lang w:eastAsia="en-GB"/>
              </w:rPr>
              <w:t>,</w:t>
            </w:r>
            <w:r w:rsidRPr="00700EA3" w:rsidR="003B2AD6">
              <w:rPr>
                <w:sz w:val="18"/>
                <w:szCs w:val="18"/>
                <w:lang w:eastAsia="en-GB"/>
              </w:rPr>
              <w:t xml:space="preserve"> I</w:t>
            </w:r>
            <w:r w:rsidRPr="00700EA3" w:rsidR="00576850">
              <w:rPr>
                <w:sz w:val="18"/>
                <w:szCs w:val="18"/>
                <w:lang w:eastAsia="en-GB"/>
              </w:rPr>
              <w:t>’</w:t>
            </w:r>
            <w:r w:rsidRPr="00700EA3" w:rsidR="003B2AD6">
              <w:rPr>
                <w:sz w:val="18"/>
                <w:szCs w:val="18"/>
                <w:lang w:eastAsia="en-GB"/>
              </w:rPr>
              <w:t>ve got three jobs: I teach... Then I research... And then as well</w:t>
            </w:r>
            <w:r w:rsidRPr="00700EA3">
              <w:rPr>
                <w:sz w:val="18"/>
                <w:szCs w:val="18"/>
                <w:lang w:eastAsia="en-GB"/>
              </w:rPr>
              <w:t>,</w:t>
            </w:r>
            <w:r w:rsidRPr="00700EA3" w:rsidR="003B2AD6">
              <w:rPr>
                <w:sz w:val="18"/>
                <w:szCs w:val="18"/>
                <w:lang w:eastAsia="en-GB"/>
              </w:rPr>
              <w:t xml:space="preserve"> I</w:t>
            </w:r>
            <w:r w:rsidRPr="00700EA3" w:rsidR="00576850">
              <w:rPr>
                <w:sz w:val="18"/>
                <w:szCs w:val="18"/>
                <w:lang w:eastAsia="en-GB"/>
              </w:rPr>
              <w:t>’</w:t>
            </w:r>
            <w:r w:rsidRPr="00700EA3" w:rsidR="003B2AD6">
              <w:rPr>
                <w:sz w:val="18"/>
                <w:szCs w:val="18"/>
                <w:lang w:eastAsia="en-GB"/>
              </w:rPr>
              <w:t>ve got a leadership role.</w:t>
            </w:r>
            <w:r w:rsidRPr="00700EA3">
              <w:rPr>
                <w:sz w:val="18"/>
                <w:szCs w:val="18"/>
                <w:lang w:eastAsia="en-GB"/>
              </w:rPr>
              <w:t>”</w:t>
            </w:r>
          </w:p>
        </w:tc>
      </w:tr>
      <w:tr w:rsidRPr="00700EA3" w:rsidR="003B2AD6" w:rsidTr="00AC6976" w14:paraId="1BC7E56E" w14:textId="77777777">
        <w:trPr>
          <w:tblCellSpacing w:w="15" w:type="dxa"/>
        </w:trPr>
        <w:tc>
          <w:tcPr>
            <w:tcW w:w="1842" w:type="dxa"/>
            <w:vAlign w:val="center"/>
            <w:hideMark/>
          </w:tcPr>
          <w:p w:rsidRPr="00700EA3" w:rsidR="003B2AD6" w:rsidP="003C49C3" w:rsidRDefault="003B2AD6" w14:paraId="14248670" w14:textId="77777777">
            <w:pPr>
              <w:spacing w:after="0" w:line="240" w:lineRule="auto"/>
              <w:rPr>
                <w:i/>
                <w:iCs/>
                <w:sz w:val="18"/>
                <w:szCs w:val="18"/>
                <w:lang w:eastAsia="en-GB"/>
              </w:rPr>
            </w:pPr>
            <w:r w:rsidRPr="00700EA3">
              <w:rPr>
                <w:b/>
                <w:bCs/>
                <w:i/>
                <w:iCs/>
                <w:sz w:val="18"/>
                <w:szCs w:val="18"/>
                <w:lang w:eastAsia="en-GB"/>
              </w:rPr>
              <w:t>Tools</w:t>
            </w:r>
          </w:p>
        </w:tc>
        <w:tc>
          <w:tcPr>
            <w:tcW w:w="1875" w:type="dxa"/>
            <w:vAlign w:val="center"/>
            <w:hideMark/>
          </w:tcPr>
          <w:p w:rsidRPr="00700EA3" w:rsidR="003B2AD6" w:rsidP="003C49C3" w:rsidRDefault="003B2AD6" w14:paraId="5846315B" w14:textId="77777777">
            <w:pPr>
              <w:spacing w:after="0" w:line="240" w:lineRule="auto"/>
              <w:rPr>
                <w:sz w:val="18"/>
                <w:szCs w:val="18"/>
                <w:lang w:eastAsia="en-GB"/>
              </w:rPr>
            </w:pPr>
            <w:r w:rsidRPr="00700EA3">
              <w:rPr>
                <w:sz w:val="18"/>
                <w:szCs w:val="18"/>
                <w:lang w:eastAsia="en-GB"/>
              </w:rPr>
              <w:t>Physical or conceptual instruments used to mediate activities</w:t>
            </w:r>
          </w:p>
        </w:tc>
        <w:tc>
          <w:tcPr>
            <w:tcW w:w="3580" w:type="dxa"/>
            <w:vAlign w:val="center"/>
            <w:hideMark/>
          </w:tcPr>
          <w:p w:rsidRPr="00700EA3" w:rsidR="003B2AD6" w:rsidP="003C49C3" w:rsidRDefault="003B2AD6" w14:paraId="17E05284" w14:textId="77777777">
            <w:pPr>
              <w:spacing w:after="0" w:line="240" w:lineRule="auto"/>
              <w:rPr>
                <w:sz w:val="18"/>
                <w:szCs w:val="18"/>
                <w:lang w:eastAsia="en-GB"/>
              </w:rPr>
            </w:pPr>
            <w:r w:rsidRPr="00700EA3">
              <w:rPr>
                <w:b/>
                <w:bCs/>
                <w:sz w:val="18"/>
                <w:szCs w:val="18"/>
                <w:lang w:eastAsia="en-GB"/>
              </w:rPr>
              <w:t>Digital learning environments</w:t>
            </w:r>
            <w:r w:rsidRPr="00700EA3">
              <w:rPr>
                <w:sz w:val="18"/>
                <w:szCs w:val="18"/>
                <w:lang w:eastAsia="en-GB"/>
              </w:rPr>
              <w:t xml:space="preserve">: </w:t>
            </w:r>
          </w:p>
          <w:p w:rsidRPr="00700EA3" w:rsidR="003B2AD6" w:rsidP="003C49C3" w:rsidRDefault="003B2AD6" w14:paraId="13CA5F5B" w14:textId="1CC6C26B">
            <w:pPr>
              <w:pStyle w:val="ListParagraph"/>
              <w:numPr>
                <w:ilvl w:val="0"/>
                <w:numId w:val="48"/>
              </w:numPr>
              <w:spacing w:after="0" w:line="240" w:lineRule="auto"/>
              <w:rPr>
                <w:sz w:val="18"/>
                <w:szCs w:val="18"/>
                <w:lang w:eastAsia="en-GB"/>
              </w:rPr>
            </w:pPr>
            <w:r w:rsidRPr="00700EA3">
              <w:rPr>
                <w:sz w:val="18"/>
                <w:szCs w:val="18"/>
                <w:lang w:eastAsia="en-GB"/>
              </w:rPr>
              <w:t>Virtual Learning Environments (Blackboard</w:t>
            </w:r>
            <w:r w:rsidRPr="00700EA3" w:rsidR="006541B9">
              <w:rPr>
                <w:sz w:val="18"/>
                <w:szCs w:val="18"/>
                <w:lang w:eastAsia="en-GB"/>
              </w:rPr>
              <w:t>,</w:t>
            </w:r>
            <w:r w:rsidRPr="00700EA3">
              <w:rPr>
                <w:sz w:val="18"/>
                <w:szCs w:val="18"/>
                <w:lang w:eastAsia="en-GB"/>
              </w:rPr>
              <w:t xml:space="preserve"> ECS Notes)</w:t>
            </w:r>
          </w:p>
          <w:p w:rsidRPr="00700EA3" w:rsidR="003B2AD6" w:rsidP="003C49C3" w:rsidRDefault="003B2AD6" w14:paraId="55B8F1E3" w14:textId="77777777">
            <w:pPr>
              <w:pStyle w:val="ListParagraph"/>
              <w:numPr>
                <w:ilvl w:val="0"/>
                <w:numId w:val="48"/>
              </w:numPr>
              <w:spacing w:after="0" w:line="240" w:lineRule="auto"/>
              <w:rPr>
                <w:sz w:val="18"/>
                <w:szCs w:val="18"/>
                <w:lang w:eastAsia="en-GB"/>
              </w:rPr>
            </w:pPr>
            <w:r w:rsidRPr="00700EA3">
              <w:rPr>
                <w:sz w:val="18"/>
                <w:szCs w:val="18"/>
                <w:lang w:eastAsia="en-GB"/>
              </w:rPr>
              <w:t>Microsoft Teams for communication and collaboration</w:t>
            </w:r>
          </w:p>
          <w:p w:rsidRPr="00700EA3" w:rsidR="003B2AD6" w:rsidP="003C49C3" w:rsidRDefault="003B2AD6" w14:paraId="33246469" w14:textId="77777777">
            <w:pPr>
              <w:pStyle w:val="ListParagraph"/>
              <w:numPr>
                <w:ilvl w:val="0"/>
                <w:numId w:val="48"/>
              </w:numPr>
              <w:spacing w:after="0" w:line="240" w:lineRule="auto"/>
              <w:rPr>
                <w:sz w:val="18"/>
                <w:szCs w:val="18"/>
                <w:lang w:eastAsia="en-GB"/>
              </w:rPr>
            </w:pPr>
            <w:r w:rsidRPr="00700EA3">
              <w:rPr>
                <w:sz w:val="18"/>
                <w:szCs w:val="18"/>
                <w:lang w:eastAsia="en-GB"/>
              </w:rPr>
              <w:t>Wikis</w:t>
            </w:r>
          </w:p>
          <w:p w:rsidRPr="00700EA3" w:rsidR="003B2AD6" w:rsidP="003C49C3" w:rsidRDefault="003B2AD6" w14:paraId="162CECE9" w14:textId="77777777">
            <w:pPr>
              <w:pStyle w:val="ListParagraph"/>
              <w:numPr>
                <w:ilvl w:val="0"/>
                <w:numId w:val="48"/>
              </w:numPr>
              <w:spacing w:after="0" w:line="240" w:lineRule="auto"/>
              <w:rPr>
                <w:sz w:val="18"/>
                <w:szCs w:val="18"/>
                <w:lang w:eastAsia="en-GB"/>
              </w:rPr>
            </w:pPr>
            <w:r w:rsidRPr="00700EA3">
              <w:rPr>
                <w:sz w:val="18"/>
                <w:szCs w:val="18"/>
                <w:lang w:eastAsia="en-GB"/>
              </w:rPr>
              <w:t>EdShare repository</w:t>
            </w:r>
          </w:p>
          <w:p w:rsidRPr="00700EA3" w:rsidR="003B2AD6" w:rsidP="003C49C3" w:rsidRDefault="003B2AD6" w14:paraId="5489552D" w14:textId="77777777">
            <w:pPr>
              <w:spacing w:after="0" w:line="240" w:lineRule="auto"/>
              <w:ind w:left="360"/>
              <w:rPr>
                <w:sz w:val="18"/>
                <w:szCs w:val="18"/>
                <w:lang w:eastAsia="en-GB"/>
              </w:rPr>
            </w:pPr>
            <w:r w:rsidRPr="00700EA3">
              <w:rPr>
                <w:b/>
                <w:bCs/>
                <w:sz w:val="18"/>
                <w:szCs w:val="18"/>
                <w:lang w:eastAsia="en-GB"/>
              </w:rPr>
              <w:t>Software for disciplinary skills</w:t>
            </w:r>
            <w:r w:rsidRPr="00700EA3">
              <w:rPr>
                <w:sz w:val="18"/>
                <w:szCs w:val="18"/>
                <w:lang w:eastAsia="en-GB"/>
              </w:rPr>
              <w:t xml:space="preserve">: </w:t>
            </w:r>
          </w:p>
          <w:p w:rsidRPr="00700EA3" w:rsidR="003B2AD6" w:rsidP="003C49C3" w:rsidRDefault="003B2AD6" w14:paraId="33957178" w14:textId="4E024BC0">
            <w:pPr>
              <w:pStyle w:val="ListParagraph"/>
              <w:numPr>
                <w:ilvl w:val="0"/>
                <w:numId w:val="48"/>
              </w:numPr>
              <w:spacing w:after="0" w:line="240" w:lineRule="auto"/>
              <w:rPr>
                <w:sz w:val="18"/>
                <w:szCs w:val="18"/>
                <w:lang w:eastAsia="en-GB"/>
              </w:rPr>
            </w:pPr>
            <w:r w:rsidRPr="00700EA3">
              <w:rPr>
                <w:sz w:val="18"/>
                <w:szCs w:val="18"/>
                <w:lang w:eastAsia="en-GB"/>
              </w:rPr>
              <w:t>CAD software (SolidWorks</w:t>
            </w:r>
            <w:r w:rsidRPr="00700EA3" w:rsidR="006541B9">
              <w:rPr>
                <w:sz w:val="18"/>
                <w:szCs w:val="18"/>
                <w:lang w:eastAsia="en-GB"/>
              </w:rPr>
              <w:t>,</w:t>
            </w:r>
            <w:r w:rsidRPr="00700EA3">
              <w:rPr>
                <w:sz w:val="18"/>
                <w:szCs w:val="18"/>
                <w:lang w:eastAsia="en-GB"/>
              </w:rPr>
              <w:t xml:space="preserve"> AutoCAD)</w:t>
            </w:r>
          </w:p>
          <w:p w:rsidRPr="00700EA3" w:rsidR="003B2AD6" w:rsidP="003C49C3" w:rsidRDefault="003B2AD6" w14:paraId="072EE56F" w14:textId="2EE5AF68">
            <w:pPr>
              <w:pStyle w:val="ListParagraph"/>
              <w:numPr>
                <w:ilvl w:val="0"/>
                <w:numId w:val="48"/>
              </w:numPr>
              <w:spacing w:after="0" w:line="240" w:lineRule="auto"/>
              <w:rPr>
                <w:sz w:val="18"/>
                <w:szCs w:val="18"/>
                <w:lang w:eastAsia="en-GB"/>
              </w:rPr>
            </w:pPr>
            <w:r w:rsidRPr="00700EA3">
              <w:rPr>
                <w:sz w:val="18"/>
                <w:szCs w:val="18"/>
                <w:lang w:eastAsia="en-GB"/>
              </w:rPr>
              <w:t>Programming tools (Python</w:t>
            </w:r>
            <w:r w:rsidRPr="00700EA3" w:rsidR="006541B9">
              <w:rPr>
                <w:sz w:val="18"/>
                <w:szCs w:val="18"/>
                <w:lang w:eastAsia="en-GB"/>
              </w:rPr>
              <w:t>,</w:t>
            </w:r>
            <w:r w:rsidRPr="00700EA3">
              <w:rPr>
                <w:sz w:val="18"/>
                <w:szCs w:val="18"/>
                <w:lang w:eastAsia="en-GB"/>
              </w:rPr>
              <w:t xml:space="preserve"> IDLE</w:t>
            </w:r>
            <w:r w:rsidRPr="00700EA3" w:rsidR="006541B9">
              <w:rPr>
                <w:sz w:val="18"/>
                <w:szCs w:val="18"/>
                <w:lang w:eastAsia="en-GB"/>
              </w:rPr>
              <w:t>,</w:t>
            </w:r>
            <w:r w:rsidRPr="00700EA3">
              <w:rPr>
                <w:sz w:val="18"/>
                <w:szCs w:val="18"/>
                <w:lang w:eastAsia="en-GB"/>
              </w:rPr>
              <w:t xml:space="preserve"> R)</w:t>
            </w:r>
          </w:p>
          <w:p w:rsidRPr="00700EA3" w:rsidR="003B2AD6" w:rsidP="003C49C3" w:rsidRDefault="003B2AD6" w14:paraId="2D2488D3" w14:textId="77777777">
            <w:pPr>
              <w:pStyle w:val="ListParagraph"/>
              <w:numPr>
                <w:ilvl w:val="0"/>
                <w:numId w:val="48"/>
              </w:numPr>
              <w:spacing w:after="0" w:line="240" w:lineRule="auto"/>
              <w:rPr>
                <w:sz w:val="18"/>
                <w:szCs w:val="18"/>
                <w:lang w:eastAsia="en-GB"/>
              </w:rPr>
            </w:pPr>
            <w:r w:rsidRPr="00700EA3">
              <w:rPr>
                <w:sz w:val="18"/>
                <w:szCs w:val="18"/>
                <w:lang w:eastAsia="en-GB"/>
              </w:rPr>
              <w:t>Materials analysis (Granta EduPack)</w:t>
            </w:r>
          </w:p>
          <w:p w:rsidRPr="00700EA3" w:rsidR="003B2AD6" w:rsidP="003C49C3" w:rsidRDefault="003B2AD6" w14:paraId="6DA1D4A6" w14:textId="77777777">
            <w:pPr>
              <w:pStyle w:val="ListParagraph"/>
              <w:numPr>
                <w:ilvl w:val="0"/>
                <w:numId w:val="48"/>
              </w:numPr>
              <w:spacing w:after="0" w:line="240" w:lineRule="auto"/>
              <w:rPr>
                <w:sz w:val="18"/>
                <w:szCs w:val="18"/>
                <w:lang w:eastAsia="en-GB"/>
              </w:rPr>
            </w:pPr>
            <w:r w:rsidRPr="00700EA3">
              <w:rPr>
                <w:sz w:val="18"/>
                <w:szCs w:val="18"/>
                <w:lang w:eastAsia="en-GB"/>
              </w:rPr>
              <w:t>Simulation software</w:t>
            </w:r>
          </w:p>
          <w:p w:rsidRPr="00700EA3" w:rsidR="003B2AD6" w:rsidP="003C49C3" w:rsidRDefault="003B2AD6" w14:paraId="7467E7E0" w14:textId="77777777">
            <w:pPr>
              <w:spacing w:after="0" w:line="240" w:lineRule="auto"/>
              <w:ind w:left="360"/>
              <w:rPr>
                <w:sz w:val="18"/>
                <w:szCs w:val="18"/>
                <w:lang w:eastAsia="en-GB"/>
              </w:rPr>
            </w:pPr>
            <w:r w:rsidRPr="00700EA3">
              <w:rPr>
                <w:b/>
                <w:bCs/>
                <w:sz w:val="18"/>
                <w:szCs w:val="18"/>
                <w:lang w:eastAsia="en-GB"/>
              </w:rPr>
              <w:t>Assessment and feedback tools</w:t>
            </w:r>
            <w:r w:rsidRPr="00700EA3">
              <w:rPr>
                <w:sz w:val="18"/>
                <w:szCs w:val="18"/>
                <w:lang w:eastAsia="en-GB"/>
              </w:rPr>
              <w:t xml:space="preserve">: </w:t>
            </w:r>
          </w:p>
          <w:p w:rsidRPr="00700EA3" w:rsidR="003B2AD6" w:rsidP="003C49C3" w:rsidRDefault="003B2AD6" w14:paraId="51377B14" w14:textId="77777777">
            <w:pPr>
              <w:pStyle w:val="ListParagraph"/>
              <w:numPr>
                <w:ilvl w:val="0"/>
                <w:numId w:val="48"/>
              </w:numPr>
              <w:spacing w:after="0" w:line="240" w:lineRule="auto"/>
              <w:rPr>
                <w:sz w:val="18"/>
                <w:szCs w:val="18"/>
                <w:lang w:eastAsia="en-GB"/>
              </w:rPr>
            </w:pPr>
            <w:r w:rsidRPr="00700EA3">
              <w:rPr>
                <w:sz w:val="18"/>
                <w:szCs w:val="18"/>
                <w:lang w:eastAsia="en-GB"/>
              </w:rPr>
              <w:t>Rubrics and marking criteria</w:t>
            </w:r>
          </w:p>
          <w:p w:rsidRPr="00700EA3" w:rsidR="003B2AD6" w:rsidP="003C49C3" w:rsidRDefault="003B2AD6" w14:paraId="58798E19" w14:textId="77777777">
            <w:pPr>
              <w:pStyle w:val="ListParagraph"/>
              <w:numPr>
                <w:ilvl w:val="0"/>
                <w:numId w:val="48"/>
              </w:numPr>
              <w:spacing w:after="0" w:line="240" w:lineRule="auto"/>
              <w:rPr>
                <w:sz w:val="18"/>
                <w:szCs w:val="18"/>
                <w:lang w:eastAsia="en-GB"/>
              </w:rPr>
            </w:pPr>
            <w:r w:rsidRPr="00700EA3">
              <w:rPr>
                <w:sz w:val="18"/>
                <w:szCs w:val="18"/>
                <w:lang w:eastAsia="en-GB"/>
              </w:rPr>
              <w:t>Digital logbooks (OneNote)</w:t>
            </w:r>
          </w:p>
          <w:p w:rsidRPr="00700EA3" w:rsidR="003B2AD6" w:rsidP="003C49C3" w:rsidRDefault="003B2AD6" w14:paraId="4A4D3B22" w14:textId="77777777">
            <w:pPr>
              <w:pStyle w:val="ListParagraph"/>
              <w:numPr>
                <w:ilvl w:val="0"/>
                <w:numId w:val="48"/>
              </w:numPr>
              <w:spacing w:after="0" w:line="240" w:lineRule="auto"/>
              <w:rPr>
                <w:sz w:val="18"/>
                <w:szCs w:val="18"/>
                <w:lang w:eastAsia="en-GB"/>
              </w:rPr>
            </w:pPr>
            <w:r w:rsidRPr="00700EA3">
              <w:rPr>
                <w:sz w:val="18"/>
                <w:szCs w:val="18"/>
                <w:lang w:eastAsia="en-GB"/>
              </w:rPr>
              <w:t>Online assessment platforms</w:t>
            </w:r>
          </w:p>
          <w:p w:rsidRPr="00700EA3" w:rsidR="003B2AD6" w:rsidP="003C49C3" w:rsidRDefault="003B2AD6" w14:paraId="0FE27054" w14:textId="77777777">
            <w:pPr>
              <w:pStyle w:val="ListParagraph"/>
              <w:numPr>
                <w:ilvl w:val="0"/>
                <w:numId w:val="48"/>
              </w:numPr>
              <w:spacing w:after="0" w:line="240" w:lineRule="auto"/>
              <w:rPr>
                <w:sz w:val="18"/>
                <w:szCs w:val="18"/>
                <w:lang w:eastAsia="en-GB"/>
              </w:rPr>
            </w:pPr>
            <w:r w:rsidRPr="00700EA3">
              <w:rPr>
                <w:sz w:val="18"/>
                <w:szCs w:val="18"/>
                <w:lang w:eastAsia="en-GB"/>
              </w:rPr>
              <w:t>Blackboard Collaborate for group presentations</w:t>
            </w:r>
          </w:p>
          <w:p w:rsidRPr="00700EA3" w:rsidR="003B2AD6" w:rsidP="003C49C3" w:rsidRDefault="003B2AD6" w14:paraId="7CFC0C58" w14:textId="77777777">
            <w:pPr>
              <w:spacing w:after="0" w:line="240" w:lineRule="auto"/>
              <w:ind w:left="360"/>
              <w:rPr>
                <w:sz w:val="18"/>
                <w:szCs w:val="18"/>
                <w:lang w:eastAsia="en-GB"/>
              </w:rPr>
            </w:pPr>
            <w:r w:rsidRPr="00700EA3">
              <w:rPr>
                <w:b/>
                <w:bCs/>
                <w:sz w:val="18"/>
                <w:szCs w:val="18"/>
                <w:lang w:eastAsia="en-GB"/>
              </w:rPr>
              <w:t>Self-assessment and skills development resources</w:t>
            </w:r>
            <w:r w:rsidRPr="00700EA3">
              <w:rPr>
                <w:sz w:val="18"/>
                <w:szCs w:val="18"/>
                <w:lang w:eastAsia="en-GB"/>
              </w:rPr>
              <w:t xml:space="preserve">: </w:t>
            </w:r>
          </w:p>
          <w:p w:rsidRPr="00700EA3" w:rsidR="003B2AD6" w:rsidP="003C49C3" w:rsidRDefault="003B2AD6" w14:paraId="6C729742" w14:textId="77777777">
            <w:pPr>
              <w:pStyle w:val="ListParagraph"/>
              <w:numPr>
                <w:ilvl w:val="0"/>
                <w:numId w:val="48"/>
              </w:numPr>
              <w:spacing w:after="0" w:line="240" w:lineRule="auto"/>
              <w:rPr>
                <w:sz w:val="18"/>
                <w:szCs w:val="18"/>
                <w:lang w:eastAsia="en-GB"/>
              </w:rPr>
            </w:pPr>
            <w:r w:rsidRPr="00700EA3">
              <w:rPr>
                <w:sz w:val="18"/>
                <w:szCs w:val="18"/>
                <w:lang w:eastAsia="en-GB"/>
              </w:rPr>
              <w:t>Jisc Discovery Tool</w:t>
            </w:r>
          </w:p>
          <w:p w:rsidRPr="00700EA3" w:rsidR="003B2AD6" w:rsidP="003C49C3" w:rsidRDefault="003B2AD6" w14:paraId="0321B298" w14:textId="77777777">
            <w:pPr>
              <w:pStyle w:val="ListParagraph"/>
              <w:numPr>
                <w:ilvl w:val="0"/>
                <w:numId w:val="48"/>
              </w:numPr>
              <w:spacing w:after="0" w:line="240" w:lineRule="auto"/>
              <w:rPr>
                <w:sz w:val="18"/>
                <w:szCs w:val="18"/>
                <w:lang w:eastAsia="en-GB"/>
              </w:rPr>
            </w:pPr>
            <w:r w:rsidRPr="00700EA3">
              <w:rPr>
                <w:sz w:val="18"/>
                <w:szCs w:val="18"/>
                <w:lang w:eastAsia="en-GB"/>
              </w:rPr>
              <w:t>LinkedIn Learning</w:t>
            </w:r>
          </w:p>
          <w:p w:rsidRPr="00700EA3" w:rsidR="003B2AD6" w:rsidP="003C49C3" w:rsidRDefault="003B2AD6" w14:paraId="3ECD2F2F" w14:textId="77777777">
            <w:pPr>
              <w:pStyle w:val="ListParagraph"/>
              <w:numPr>
                <w:ilvl w:val="0"/>
                <w:numId w:val="48"/>
              </w:numPr>
              <w:spacing w:after="0" w:line="240" w:lineRule="auto"/>
              <w:rPr>
                <w:sz w:val="18"/>
                <w:szCs w:val="18"/>
                <w:lang w:eastAsia="en-GB"/>
              </w:rPr>
            </w:pPr>
            <w:r w:rsidRPr="00700EA3">
              <w:rPr>
                <w:sz w:val="18"/>
                <w:szCs w:val="18"/>
                <w:lang w:eastAsia="en-GB"/>
              </w:rPr>
              <w:t>Digital badges (ThingLink)</w:t>
            </w:r>
          </w:p>
          <w:p w:rsidRPr="00700EA3" w:rsidR="003B2AD6" w:rsidP="003C49C3" w:rsidRDefault="003B2AD6" w14:paraId="6098003B" w14:textId="77777777">
            <w:pPr>
              <w:spacing w:after="0" w:line="240" w:lineRule="auto"/>
              <w:ind w:left="360"/>
              <w:rPr>
                <w:sz w:val="18"/>
                <w:szCs w:val="18"/>
                <w:lang w:eastAsia="en-GB"/>
              </w:rPr>
            </w:pPr>
            <w:r w:rsidRPr="00700EA3">
              <w:rPr>
                <w:b/>
                <w:bCs/>
                <w:sz w:val="18"/>
                <w:szCs w:val="18"/>
                <w:lang w:eastAsia="en-GB"/>
              </w:rPr>
              <w:t>Teaching methodologies and materials</w:t>
            </w:r>
            <w:r w:rsidRPr="00700EA3">
              <w:rPr>
                <w:sz w:val="18"/>
                <w:szCs w:val="18"/>
                <w:lang w:eastAsia="en-GB"/>
              </w:rPr>
              <w:t xml:space="preserve">: </w:t>
            </w:r>
          </w:p>
          <w:p w:rsidRPr="00700EA3" w:rsidR="003B2AD6" w:rsidP="003C49C3" w:rsidRDefault="003B2AD6" w14:paraId="424DC654" w14:textId="77777777">
            <w:pPr>
              <w:pStyle w:val="ListParagraph"/>
              <w:numPr>
                <w:ilvl w:val="0"/>
                <w:numId w:val="48"/>
              </w:numPr>
              <w:spacing w:after="0" w:line="240" w:lineRule="auto"/>
              <w:rPr>
                <w:sz w:val="18"/>
                <w:szCs w:val="18"/>
                <w:lang w:eastAsia="en-GB"/>
              </w:rPr>
            </w:pPr>
            <w:r w:rsidRPr="00700EA3">
              <w:rPr>
                <w:sz w:val="18"/>
                <w:szCs w:val="18"/>
                <w:lang w:eastAsia="en-GB"/>
              </w:rPr>
              <w:t>Real-life scenarios and case studies</w:t>
            </w:r>
          </w:p>
          <w:p w:rsidRPr="00700EA3" w:rsidR="003B2AD6" w:rsidP="003C49C3" w:rsidRDefault="003B2AD6" w14:paraId="3CBE57C3" w14:textId="77777777">
            <w:pPr>
              <w:pStyle w:val="ListParagraph"/>
              <w:numPr>
                <w:ilvl w:val="0"/>
                <w:numId w:val="48"/>
              </w:numPr>
              <w:spacing w:after="0" w:line="240" w:lineRule="auto"/>
              <w:rPr>
                <w:sz w:val="18"/>
                <w:szCs w:val="18"/>
                <w:lang w:eastAsia="en-GB"/>
              </w:rPr>
            </w:pPr>
            <w:r w:rsidRPr="00700EA3">
              <w:rPr>
                <w:sz w:val="18"/>
                <w:szCs w:val="18"/>
                <w:lang w:eastAsia="en-GB"/>
              </w:rPr>
              <w:t>Workshop materials and templates</w:t>
            </w:r>
          </w:p>
          <w:p w:rsidRPr="00700EA3" w:rsidR="003B2AD6" w:rsidP="003C49C3" w:rsidRDefault="003B2AD6" w14:paraId="6D39A61C" w14:textId="77777777">
            <w:pPr>
              <w:pStyle w:val="ListParagraph"/>
              <w:numPr>
                <w:ilvl w:val="0"/>
                <w:numId w:val="48"/>
              </w:numPr>
              <w:spacing w:after="0" w:line="240" w:lineRule="auto"/>
              <w:rPr>
                <w:sz w:val="18"/>
                <w:szCs w:val="18"/>
                <w:lang w:eastAsia="en-GB"/>
              </w:rPr>
            </w:pPr>
            <w:r w:rsidRPr="00700EA3">
              <w:rPr>
                <w:sz w:val="18"/>
                <w:szCs w:val="18"/>
                <w:lang w:eastAsia="en-GB"/>
              </w:rPr>
              <w:t>Video tutorials and recorded lectures</w:t>
            </w:r>
          </w:p>
          <w:p w:rsidRPr="00700EA3" w:rsidR="003B2AD6" w:rsidP="003C49C3" w:rsidRDefault="003B2AD6" w14:paraId="57A66AF2" w14:textId="77777777">
            <w:pPr>
              <w:pStyle w:val="ListParagraph"/>
              <w:numPr>
                <w:ilvl w:val="0"/>
                <w:numId w:val="48"/>
              </w:numPr>
              <w:spacing w:after="0" w:line="240" w:lineRule="auto"/>
              <w:rPr>
                <w:sz w:val="18"/>
                <w:szCs w:val="18"/>
                <w:lang w:eastAsia="en-GB"/>
              </w:rPr>
            </w:pPr>
            <w:r w:rsidRPr="00700EA3">
              <w:rPr>
                <w:sz w:val="18"/>
                <w:szCs w:val="18"/>
                <w:lang w:eastAsia="en-GB"/>
              </w:rPr>
              <w:t>Group project frameworks</w:t>
            </w:r>
          </w:p>
        </w:tc>
        <w:tc>
          <w:tcPr>
            <w:tcW w:w="2299" w:type="dxa"/>
            <w:vAlign w:val="center"/>
            <w:hideMark/>
          </w:tcPr>
          <w:p w:rsidRPr="00700EA3" w:rsidR="003B2AD6" w:rsidP="003C49C3" w:rsidRDefault="003B2AD6" w14:paraId="2661999C" w14:textId="77777777">
            <w:pPr>
              <w:spacing w:after="0" w:line="240" w:lineRule="auto"/>
              <w:rPr>
                <w:sz w:val="18"/>
                <w:szCs w:val="18"/>
                <w:lang w:eastAsia="en-GB"/>
              </w:rPr>
            </w:pPr>
            <w:r w:rsidRPr="00700EA3">
              <w:rPr>
                <w:sz w:val="18"/>
                <w:szCs w:val="18"/>
                <w:lang w:eastAsia="en-GB"/>
              </w:rPr>
              <w:t xml:space="preserve">Use when tools for teaching or developing digital capabilities are mentioned </w:t>
            </w:r>
          </w:p>
          <w:p w:rsidRPr="00700EA3" w:rsidR="003B2AD6" w:rsidP="003C49C3" w:rsidRDefault="003B2AD6" w14:paraId="094ECB65" w14:textId="77777777">
            <w:pPr>
              <w:spacing w:after="0" w:line="240" w:lineRule="auto"/>
              <w:rPr>
                <w:sz w:val="18"/>
                <w:szCs w:val="18"/>
                <w:lang w:eastAsia="en-GB"/>
              </w:rPr>
            </w:pPr>
            <w:r w:rsidRPr="00700EA3">
              <w:rPr>
                <w:sz w:val="18"/>
                <w:szCs w:val="18"/>
                <w:lang w:eastAsia="en-GB"/>
              </w:rPr>
              <w:t>Do not use when discussing resources not directly used in teaching activities</w:t>
            </w:r>
          </w:p>
        </w:tc>
        <w:tc>
          <w:tcPr>
            <w:tcW w:w="4176" w:type="dxa"/>
            <w:vAlign w:val="center"/>
            <w:hideMark/>
          </w:tcPr>
          <w:p w:rsidRPr="00700EA3" w:rsidR="003B2AD6" w:rsidP="003C49C3" w:rsidRDefault="006541B9" w14:paraId="2EDD8D60" w14:textId="79716A79">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rely heavily on Blackboard</w:t>
            </w:r>
            <w:r w:rsidRPr="00700EA3">
              <w:rPr>
                <w:sz w:val="18"/>
                <w:szCs w:val="18"/>
                <w:lang w:eastAsia="en-GB"/>
              </w:rPr>
              <w:t>,</w:t>
            </w:r>
            <w:r w:rsidRPr="00700EA3" w:rsidR="003B2AD6">
              <w:rPr>
                <w:sz w:val="18"/>
                <w:szCs w:val="18"/>
                <w:lang w:eastAsia="en-GB"/>
              </w:rPr>
              <w:t xml:space="preserve"> obviously</w:t>
            </w:r>
            <w:r w:rsidRPr="00700EA3">
              <w:rPr>
                <w:sz w:val="18"/>
                <w:szCs w:val="18"/>
                <w:lang w:eastAsia="en-GB"/>
              </w:rPr>
              <w:t>,</w:t>
            </w:r>
            <w:r w:rsidRPr="00700EA3" w:rsidR="003B2AD6">
              <w:rPr>
                <w:sz w:val="18"/>
                <w:szCs w:val="18"/>
                <w:lang w:eastAsia="en-GB"/>
              </w:rPr>
              <w:t xml:space="preserve"> to store information and communicate with our very large cohorts... We</w:t>
            </w:r>
            <w:r w:rsidRPr="00700EA3" w:rsidR="00576850">
              <w:rPr>
                <w:sz w:val="18"/>
                <w:szCs w:val="18"/>
                <w:lang w:eastAsia="en-GB"/>
              </w:rPr>
              <w:t>’</w:t>
            </w:r>
            <w:r w:rsidRPr="00700EA3" w:rsidR="003B2AD6">
              <w:rPr>
                <w:sz w:val="18"/>
                <w:szCs w:val="18"/>
                <w:lang w:eastAsia="en-GB"/>
              </w:rPr>
              <w:t>ve also integrated the use of Teams quite heavily to be able to communicate more focused... We do use Granta EduPac</w:t>
            </w:r>
            <w:r w:rsidRPr="00700EA3">
              <w:rPr>
                <w:sz w:val="18"/>
                <w:szCs w:val="18"/>
                <w:lang w:eastAsia="en-GB"/>
              </w:rPr>
              <w:t>,</w:t>
            </w:r>
            <w:r w:rsidRPr="00700EA3" w:rsidR="003B2AD6">
              <w:rPr>
                <w:sz w:val="18"/>
                <w:szCs w:val="18"/>
                <w:lang w:eastAsia="en-GB"/>
              </w:rPr>
              <w:t xml:space="preserve"> which is to </w:t>
            </w:r>
            <w:r w:rsidRPr="00700EA3" w:rsidR="003B2AD6">
              <w:rPr>
                <w:sz w:val="18"/>
                <w:szCs w:val="18"/>
                <w:lang w:eastAsia="en-GB"/>
              </w:rPr>
              <w:t>help them understand better the use of materials</w:t>
            </w:r>
            <w:r w:rsidRPr="00700EA3">
              <w:rPr>
                <w:sz w:val="18"/>
                <w:szCs w:val="18"/>
                <w:lang w:eastAsia="en-GB"/>
              </w:rPr>
              <w:t>,</w:t>
            </w:r>
            <w:r w:rsidRPr="00700EA3" w:rsidR="003B2AD6">
              <w:rPr>
                <w:sz w:val="18"/>
                <w:szCs w:val="18"/>
                <w:lang w:eastAsia="en-GB"/>
              </w:rPr>
              <w:t xml:space="preserve"> material properties</w:t>
            </w:r>
            <w:r w:rsidRPr="00700EA3">
              <w:rPr>
                <w:sz w:val="18"/>
                <w:szCs w:val="18"/>
                <w:lang w:eastAsia="en-GB"/>
              </w:rPr>
              <w:t>,</w:t>
            </w:r>
            <w:r w:rsidRPr="00700EA3" w:rsidR="003B2AD6">
              <w:rPr>
                <w:sz w:val="18"/>
                <w:szCs w:val="18"/>
                <w:lang w:eastAsia="en-GB"/>
              </w:rPr>
              <w:t xml:space="preserve"> the impact of material choices... There</w:t>
            </w:r>
            <w:r w:rsidRPr="00700EA3" w:rsidR="00576850">
              <w:rPr>
                <w:sz w:val="18"/>
                <w:szCs w:val="18"/>
                <w:lang w:eastAsia="en-GB"/>
              </w:rPr>
              <w:t>’</w:t>
            </w:r>
            <w:r w:rsidRPr="00700EA3" w:rsidR="003B2AD6">
              <w:rPr>
                <w:sz w:val="18"/>
                <w:szCs w:val="18"/>
                <w:lang w:eastAsia="en-GB"/>
              </w:rPr>
              <w:t>s also SolidWorks</w:t>
            </w:r>
            <w:r w:rsidRPr="00700EA3">
              <w:rPr>
                <w:sz w:val="18"/>
                <w:szCs w:val="18"/>
                <w:lang w:eastAsia="en-GB"/>
              </w:rPr>
              <w:t>,</w:t>
            </w:r>
            <w:r w:rsidRPr="00700EA3" w:rsidR="003B2AD6">
              <w:rPr>
                <w:sz w:val="18"/>
                <w:szCs w:val="18"/>
                <w:lang w:eastAsia="en-GB"/>
              </w:rPr>
              <w:t xml:space="preserve"> which is 3D CAD.</w:t>
            </w:r>
            <w:r w:rsidRPr="00700EA3">
              <w:rPr>
                <w:sz w:val="18"/>
                <w:szCs w:val="18"/>
                <w:lang w:eastAsia="en-GB"/>
              </w:rPr>
              <w:t>”</w:t>
            </w:r>
            <w:r w:rsidRPr="00700EA3" w:rsidR="003B2AD6">
              <w:rPr>
                <w:sz w:val="18"/>
                <w:szCs w:val="18"/>
                <w:lang w:eastAsia="en-GB"/>
              </w:rPr>
              <w:t xml:space="preserve"> (Della)</w:t>
            </w:r>
          </w:p>
          <w:p w:rsidRPr="00700EA3" w:rsidR="003B2AD6" w:rsidP="003C49C3" w:rsidRDefault="003B2AD6" w14:paraId="048571BF" w14:textId="0A86484E">
            <w:pPr>
              <w:spacing w:after="0" w:line="240" w:lineRule="auto"/>
              <w:rPr>
                <w:sz w:val="18"/>
                <w:szCs w:val="18"/>
                <w:lang w:eastAsia="en-GB"/>
              </w:rPr>
            </w:pPr>
            <w:r w:rsidRPr="00700EA3">
              <w:rPr>
                <w:sz w:val="18"/>
                <w:szCs w:val="18"/>
                <w:lang w:eastAsia="en-GB"/>
              </w:rPr>
              <w:br/>
            </w:r>
            <w:r w:rsidRPr="00700EA3" w:rsidR="006541B9">
              <w:rPr>
                <w:sz w:val="18"/>
                <w:szCs w:val="18"/>
                <w:lang w:eastAsia="en-GB"/>
              </w:rPr>
              <w:t>“</w:t>
            </w:r>
            <w:r w:rsidRPr="00700EA3">
              <w:rPr>
                <w:sz w:val="18"/>
                <w:szCs w:val="18"/>
                <w:lang w:eastAsia="en-GB"/>
              </w:rPr>
              <w:t>In the coursework module</w:t>
            </w:r>
            <w:r w:rsidRPr="00700EA3" w:rsidR="006541B9">
              <w:rPr>
                <w:sz w:val="18"/>
                <w:szCs w:val="18"/>
                <w:lang w:eastAsia="en-GB"/>
              </w:rPr>
              <w:t>,</w:t>
            </w:r>
            <w:r w:rsidRPr="00700EA3">
              <w:rPr>
                <w:sz w:val="18"/>
                <w:szCs w:val="18"/>
                <w:lang w:eastAsia="en-GB"/>
              </w:rPr>
              <w:t xml:space="preserve"> a computer programming element the first four weeks are designed to introduce them to concepts of digital literacy. So that</w:t>
            </w:r>
            <w:r w:rsidRPr="00700EA3" w:rsidR="00576850">
              <w:rPr>
                <w:sz w:val="18"/>
                <w:szCs w:val="18"/>
                <w:lang w:eastAsia="en-GB"/>
              </w:rPr>
              <w:t>’</w:t>
            </w:r>
            <w:r w:rsidRPr="00700EA3">
              <w:rPr>
                <w:sz w:val="18"/>
                <w:szCs w:val="18"/>
                <w:lang w:eastAsia="en-GB"/>
              </w:rPr>
              <w:t>s where they do the Discovery Tool. They also learn about LaTeX... But they also learn about some general information like LinkedIn</w:t>
            </w:r>
            <w:r w:rsidRPr="00700EA3" w:rsidR="006541B9">
              <w:rPr>
                <w:sz w:val="18"/>
                <w:szCs w:val="18"/>
                <w:lang w:eastAsia="en-GB"/>
              </w:rPr>
              <w:t>,</w:t>
            </w:r>
            <w:r w:rsidRPr="00700EA3">
              <w:rPr>
                <w:sz w:val="18"/>
                <w:szCs w:val="18"/>
                <w:lang w:eastAsia="en-GB"/>
              </w:rPr>
              <w:t xml:space="preserve"> cloud storage</w:t>
            </w:r>
            <w:r w:rsidRPr="00700EA3" w:rsidR="006541B9">
              <w:rPr>
                <w:sz w:val="18"/>
                <w:szCs w:val="18"/>
                <w:lang w:eastAsia="en-GB"/>
              </w:rPr>
              <w:t>,</w:t>
            </w:r>
            <w:r w:rsidRPr="00700EA3">
              <w:rPr>
                <w:sz w:val="18"/>
                <w:szCs w:val="18"/>
                <w:lang w:eastAsia="en-GB"/>
              </w:rPr>
              <w:t xml:space="preserve"> so</w:t>
            </w:r>
            <w:r w:rsidRPr="00700EA3" w:rsidR="006541B9">
              <w:rPr>
                <w:sz w:val="18"/>
                <w:szCs w:val="18"/>
                <w:lang w:eastAsia="en-GB"/>
              </w:rPr>
              <w:t>,</w:t>
            </w:r>
            <w:r w:rsidRPr="00700EA3">
              <w:rPr>
                <w:sz w:val="18"/>
                <w:szCs w:val="18"/>
                <w:lang w:eastAsia="en-GB"/>
              </w:rPr>
              <w:t xml:space="preserve"> they</w:t>
            </w:r>
            <w:r w:rsidRPr="00700EA3" w:rsidR="00576850">
              <w:rPr>
                <w:sz w:val="18"/>
                <w:szCs w:val="18"/>
                <w:lang w:eastAsia="en-GB"/>
              </w:rPr>
              <w:t>’</w:t>
            </w:r>
            <w:r w:rsidRPr="00700EA3">
              <w:rPr>
                <w:sz w:val="18"/>
                <w:szCs w:val="18"/>
                <w:lang w:eastAsia="en-GB"/>
              </w:rPr>
              <w:t>re introduced to OneDrive and Google Drive and sorting out those elements there.</w:t>
            </w:r>
            <w:r w:rsidRPr="00700EA3" w:rsidR="006541B9">
              <w:rPr>
                <w:sz w:val="18"/>
                <w:szCs w:val="18"/>
                <w:lang w:eastAsia="en-GB"/>
              </w:rPr>
              <w:t>”</w:t>
            </w:r>
            <w:r w:rsidRPr="00700EA3">
              <w:rPr>
                <w:sz w:val="18"/>
                <w:szCs w:val="18"/>
                <w:lang w:eastAsia="en-GB"/>
              </w:rPr>
              <w:t xml:space="preserve"> (Chris)</w:t>
            </w:r>
          </w:p>
          <w:p w:rsidRPr="00700EA3" w:rsidR="003B2AD6" w:rsidP="003C49C3" w:rsidRDefault="003B2AD6" w14:paraId="0E696603" w14:textId="7E782C93">
            <w:pPr>
              <w:spacing w:after="0" w:line="240" w:lineRule="auto"/>
              <w:rPr>
                <w:sz w:val="18"/>
                <w:szCs w:val="18"/>
                <w:lang w:eastAsia="en-GB"/>
              </w:rPr>
            </w:pPr>
            <w:r w:rsidRPr="00700EA3">
              <w:rPr>
                <w:sz w:val="18"/>
                <w:szCs w:val="18"/>
                <w:lang w:eastAsia="en-GB"/>
              </w:rPr>
              <w:br/>
            </w:r>
            <w:r w:rsidRPr="00700EA3" w:rsidR="006541B9">
              <w:rPr>
                <w:sz w:val="18"/>
                <w:szCs w:val="18"/>
                <w:lang w:eastAsia="en-GB"/>
              </w:rPr>
              <w:t>“</w:t>
            </w:r>
            <w:r w:rsidRPr="00700EA3">
              <w:rPr>
                <w:sz w:val="18"/>
                <w:szCs w:val="18"/>
                <w:lang w:eastAsia="en-GB"/>
              </w:rPr>
              <w:t>I do use R as a software. And they have to complete basically an edit analysis in class... I use quite a lot</w:t>
            </w:r>
            <w:r w:rsidRPr="00700EA3" w:rsidR="002B2A95">
              <w:rPr>
                <w:sz w:val="18"/>
                <w:szCs w:val="18"/>
                <w:lang w:eastAsia="en-GB"/>
              </w:rPr>
              <w:t>…</w:t>
            </w:r>
            <w:r w:rsidRPr="00700EA3">
              <w:rPr>
                <w:sz w:val="18"/>
                <w:szCs w:val="18"/>
                <w:lang w:eastAsia="en-GB"/>
              </w:rPr>
              <w:t xml:space="preserve"> I know Blackboard Collaborate is being discontinued</w:t>
            </w:r>
            <w:r w:rsidRPr="00700EA3" w:rsidR="006541B9">
              <w:rPr>
                <w:sz w:val="18"/>
                <w:szCs w:val="18"/>
                <w:lang w:eastAsia="en-GB"/>
              </w:rPr>
              <w:t>,</w:t>
            </w:r>
            <w:r w:rsidRPr="00700EA3">
              <w:rPr>
                <w:sz w:val="18"/>
                <w:szCs w:val="18"/>
                <w:lang w:eastAsia="en-GB"/>
              </w:rPr>
              <w:t xml:space="preserve"> but actually use quite a bit</w:t>
            </w:r>
            <w:r w:rsidRPr="00700EA3" w:rsidR="006541B9">
              <w:rPr>
                <w:sz w:val="18"/>
                <w:szCs w:val="18"/>
                <w:lang w:eastAsia="en-GB"/>
              </w:rPr>
              <w:t>,</w:t>
            </w:r>
            <w:r w:rsidRPr="00700EA3">
              <w:rPr>
                <w:sz w:val="18"/>
                <w:szCs w:val="18"/>
                <w:lang w:eastAsia="en-GB"/>
              </w:rPr>
              <w:t xml:space="preserve"> Blackboard Collaborate</w:t>
            </w:r>
            <w:r w:rsidRPr="00700EA3" w:rsidR="006541B9">
              <w:rPr>
                <w:sz w:val="18"/>
                <w:szCs w:val="18"/>
                <w:lang w:eastAsia="en-GB"/>
              </w:rPr>
              <w:t>,</w:t>
            </w:r>
            <w:r w:rsidRPr="00700EA3">
              <w:rPr>
                <w:sz w:val="18"/>
                <w:szCs w:val="18"/>
                <w:lang w:eastAsia="en-GB"/>
              </w:rPr>
              <w:t xml:space="preserve"> especially for group work.</w:t>
            </w:r>
            <w:r w:rsidRPr="00700EA3" w:rsidR="006541B9">
              <w:rPr>
                <w:sz w:val="18"/>
                <w:szCs w:val="18"/>
                <w:lang w:eastAsia="en-GB"/>
              </w:rPr>
              <w:t>”</w:t>
            </w:r>
            <w:r w:rsidRPr="00700EA3">
              <w:rPr>
                <w:sz w:val="18"/>
                <w:szCs w:val="18"/>
                <w:lang w:eastAsia="en-GB"/>
              </w:rPr>
              <w:t xml:space="preserve"> (Felicity)</w:t>
            </w:r>
          </w:p>
          <w:p w:rsidRPr="00700EA3" w:rsidR="003B2AD6" w:rsidP="003C49C3" w:rsidRDefault="003B2AD6" w14:paraId="7C7B2859" w14:textId="2FB82317">
            <w:pPr>
              <w:spacing w:after="0" w:line="240" w:lineRule="auto"/>
              <w:rPr>
                <w:sz w:val="18"/>
                <w:szCs w:val="18"/>
                <w:lang w:eastAsia="en-GB"/>
              </w:rPr>
            </w:pPr>
            <w:r w:rsidRPr="00700EA3">
              <w:rPr>
                <w:sz w:val="18"/>
                <w:szCs w:val="18"/>
                <w:lang w:eastAsia="en-GB"/>
              </w:rPr>
              <w:br/>
            </w:r>
            <w:r w:rsidRPr="00700EA3" w:rsidR="006541B9">
              <w:rPr>
                <w:sz w:val="18"/>
                <w:szCs w:val="18"/>
                <w:lang w:eastAsia="en-GB"/>
              </w:rPr>
              <w:t>“</w:t>
            </w:r>
            <w:r w:rsidRPr="00700EA3">
              <w:rPr>
                <w:sz w:val="18"/>
                <w:szCs w:val="18"/>
                <w:lang w:eastAsia="en-GB"/>
              </w:rPr>
              <w:t>These days we kind of expect the ability to use the software as a means to achieving a broader end within engineering. Similarly</w:t>
            </w:r>
            <w:r w:rsidRPr="00700EA3" w:rsidR="006541B9">
              <w:rPr>
                <w:sz w:val="18"/>
                <w:szCs w:val="18"/>
                <w:lang w:eastAsia="en-GB"/>
              </w:rPr>
              <w:t>,</w:t>
            </w:r>
            <w:r w:rsidRPr="00700EA3">
              <w:rPr>
                <w:sz w:val="18"/>
                <w:szCs w:val="18"/>
                <w:lang w:eastAsia="en-GB"/>
              </w:rPr>
              <w:t xml:space="preserve"> we ask people to make </w:t>
            </w:r>
            <w:r w:rsidRPr="00700EA3" w:rsidR="00B72C8C">
              <w:rPr>
                <w:sz w:val="18"/>
                <w:szCs w:val="18"/>
                <w:lang w:eastAsia="en-GB"/>
              </w:rPr>
              <w:t>presentations</w:t>
            </w:r>
            <w:r w:rsidRPr="00700EA3" w:rsidR="006541B9">
              <w:rPr>
                <w:sz w:val="18"/>
                <w:szCs w:val="18"/>
                <w:lang w:eastAsia="en-GB"/>
              </w:rPr>
              <w:t>,</w:t>
            </w:r>
            <w:r w:rsidRPr="00700EA3">
              <w:rPr>
                <w:sz w:val="18"/>
                <w:szCs w:val="18"/>
                <w:lang w:eastAsia="en-GB"/>
              </w:rPr>
              <w:t xml:space="preserve"> and we often enjoy their output because they</w:t>
            </w:r>
            <w:r w:rsidRPr="00700EA3" w:rsidR="00576850">
              <w:rPr>
                <w:sz w:val="18"/>
                <w:szCs w:val="18"/>
                <w:lang w:eastAsia="en-GB"/>
              </w:rPr>
              <w:t>’</w:t>
            </w:r>
            <w:r w:rsidRPr="00700EA3">
              <w:rPr>
                <w:sz w:val="18"/>
                <w:szCs w:val="18"/>
                <w:lang w:eastAsia="en-GB"/>
              </w:rPr>
              <w:t>ve been able to illustrate it beautifully</w:t>
            </w:r>
            <w:r w:rsidRPr="00700EA3" w:rsidR="006541B9">
              <w:rPr>
                <w:sz w:val="18"/>
                <w:szCs w:val="18"/>
                <w:lang w:eastAsia="en-GB"/>
              </w:rPr>
              <w:t>,</w:t>
            </w:r>
            <w:r w:rsidRPr="00700EA3">
              <w:rPr>
                <w:sz w:val="18"/>
                <w:szCs w:val="18"/>
                <w:lang w:eastAsia="en-GB"/>
              </w:rPr>
              <w:t xml:space="preserve"> set it out in a PowerPoint or equivalent slide format</w:t>
            </w:r>
            <w:r w:rsidRPr="00700EA3" w:rsidR="006541B9">
              <w:rPr>
                <w:sz w:val="18"/>
                <w:szCs w:val="18"/>
                <w:lang w:eastAsia="en-GB"/>
              </w:rPr>
              <w:t>,</w:t>
            </w:r>
            <w:r w:rsidRPr="00700EA3">
              <w:rPr>
                <w:sz w:val="18"/>
                <w:szCs w:val="18"/>
                <w:lang w:eastAsia="en-GB"/>
              </w:rPr>
              <w:t xml:space="preserve"> and illustrate it with video...</w:t>
            </w:r>
            <w:r w:rsidRPr="00700EA3" w:rsidR="006541B9">
              <w:rPr>
                <w:sz w:val="18"/>
                <w:szCs w:val="18"/>
                <w:lang w:eastAsia="en-GB"/>
              </w:rPr>
              <w:t>”</w:t>
            </w:r>
            <w:r w:rsidRPr="00700EA3">
              <w:rPr>
                <w:sz w:val="18"/>
                <w:szCs w:val="18"/>
                <w:lang w:eastAsia="en-GB"/>
              </w:rPr>
              <w:t xml:space="preserve"> (Alex)</w:t>
            </w:r>
          </w:p>
        </w:tc>
      </w:tr>
      <w:tr w:rsidRPr="00700EA3" w:rsidR="003B2AD6" w:rsidTr="00AC6976" w14:paraId="0DB7C11F" w14:textId="77777777">
        <w:trPr>
          <w:tblCellSpacing w:w="15" w:type="dxa"/>
        </w:trPr>
        <w:tc>
          <w:tcPr>
            <w:tcW w:w="1842" w:type="dxa"/>
            <w:vAlign w:val="center"/>
            <w:hideMark/>
          </w:tcPr>
          <w:p w:rsidRPr="00700EA3" w:rsidR="003B2AD6" w:rsidP="003C49C3" w:rsidRDefault="003B2AD6" w14:paraId="5EB9739E" w14:textId="77777777">
            <w:pPr>
              <w:spacing w:after="0" w:line="240" w:lineRule="auto"/>
              <w:rPr>
                <w:i/>
                <w:iCs/>
                <w:sz w:val="18"/>
                <w:szCs w:val="18"/>
                <w:lang w:eastAsia="en-GB"/>
              </w:rPr>
            </w:pPr>
            <w:r w:rsidRPr="00700EA3">
              <w:rPr>
                <w:b/>
                <w:bCs/>
                <w:i/>
                <w:iCs/>
                <w:sz w:val="18"/>
                <w:szCs w:val="18"/>
                <w:lang w:eastAsia="en-GB"/>
              </w:rPr>
              <w:t>Object</w:t>
            </w:r>
          </w:p>
        </w:tc>
        <w:tc>
          <w:tcPr>
            <w:tcW w:w="1875" w:type="dxa"/>
            <w:vAlign w:val="center"/>
            <w:hideMark/>
          </w:tcPr>
          <w:p w:rsidRPr="00700EA3" w:rsidR="003B2AD6" w:rsidP="003C49C3" w:rsidRDefault="003B2AD6" w14:paraId="0B955941" w14:textId="77777777">
            <w:pPr>
              <w:spacing w:after="0" w:line="240" w:lineRule="auto"/>
              <w:rPr>
                <w:sz w:val="18"/>
                <w:szCs w:val="18"/>
                <w:lang w:eastAsia="en-GB"/>
              </w:rPr>
            </w:pPr>
            <w:r w:rsidRPr="00700EA3">
              <w:rPr>
                <w:sz w:val="18"/>
                <w:szCs w:val="18"/>
                <w:lang w:eastAsia="en-GB"/>
              </w:rPr>
              <w:t>The purpose or objective that drives the activity</w:t>
            </w:r>
          </w:p>
        </w:tc>
        <w:tc>
          <w:tcPr>
            <w:tcW w:w="3580" w:type="dxa"/>
            <w:vAlign w:val="center"/>
            <w:hideMark/>
          </w:tcPr>
          <w:p w:rsidRPr="00700EA3" w:rsidR="003B2AD6" w:rsidP="003C49C3" w:rsidRDefault="003B2AD6" w14:paraId="7B8DD8D1" w14:textId="7F8A7BBD">
            <w:pPr>
              <w:pStyle w:val="ListParagraph"/>
              <w:numPr>
                <w:ilvl w:val="0"/>
                <w:numId w:val="48"/>
              </w:numPr>
              <w:spacing w:after="0" w:line="240" w:lineRule="auto"/>
              <w:rPr>
                <w:sz w:val="18"/>
                <w:szCs w:val="18"/>
                <w:lang w:eastAsia="en-GB"/>
              </w:rPr>
            </w:pPr>
            <w:r w:rsidRPr="00700EA3">
              <w:rPr>
                <w:sz w:val="18"/>
                <w:szCs w:val="18"/>
                <w:lang w:eastAsia="en-GB"/>
              </w:rPr>
              <w:t>References to graduate employability</w:t>
            </w:r>
            <w:r w:rsidRPr="00700EA3" w:rsidR="006541B9">
              <w:rPr>
                <w:sz w:val="18"/>
                <w:szCs w:val="18"/>
                <w:lang w:eastAsia="en-GB"/>
              </w:rPr>
              <w:t>,</w:t>
            </w:r>
            <w:r w:rsidRPr="00700EA3">
              <w:rPr>
                <w:sz w:val="18"/>
                <w:szCs w:val="18"/>
                <w:lang w:eastAsia="en-GB"/>
              </w:rPr>
              <w:t xml:space="preserve"> digital skills development</w:t>
            </w:r>
            <w:r w:rsidRPr="00700EA3" w:rsidR="006541B9">
              <w:rPr>
                <w:sz w:val="18"/>
                <w:szCs w:val="18"/>
                <w:lang w:eastAsia="en-GB"/>
              </w:rPr>
              <w:t>,</w:t>
            </w:r>
            <w:r w:rsidRPr="00700EA3">
              <w:rPr>
                <w:sz w:val="18"/>
                <w:szCs w:val="18"/>
                <w:lang w:eastAsia="en-GB"/>
              </w:rPr>
              <w:t xml:space="preserve"> learning outcomes</w:t>
            </w:r>
          </w:p>
          <w:p w:rsidRPr="00700EA3" w:rsidR="003B2AD6" w:rsidP="003C49C3" w:rsidRDefault="003B2AD6" w14:paraId="0BC3D1B3" w14:textId="77777777">
            <w:pPr>
              <w:spacing w:after="0" w:line="240" w:lineRule="auto"/>
              <w:rPr>
                <w:sz w:val="18"/>
                <w:szCs w:val="18"/>
                <w:lang w:eastAsia="en-GB"/>
              </w:rPr>
            </w:pPr>
          </w:p>
          <w:p w:rsidRPr="00700EA3" w:rsidR="003B2AD6" w:rsidP="003C49C3" w:rsidRDefault="003B2AD6" w14:paraId="72507898" w14:textId="77777777">
            <w:pPr>
              <w:spacing w:after="0" w:line="240" w:lineRule="auto"/>
              <w:rPr>
                <w:b/>
                <w:bCs/>
                <w:sz w:val="18"/>
                <w:szCs w:val="18"/>
                <w:lang w:eastAsia="en-GB"/>
              </w:rPr>
            </w:pPr>
            <w:r w:rsidRPr="00700EA3">
              <w:rPr>
                <w:b/>
                <w:bCs/>
                <w:sz w:val="18"/>
                <w:szCs w:val="18"/>
                <w:lang w:eastAsia="en-GB"/>
              </w:rPr>
              <w:t>Object: (idealised aim)</w:t>
            </w:r>
          </w:p>
          <w:p w:rsidRPr="00700EA3" w:rsidR="003B2AD6" w:rsidP="003C49C3" w:rsidRDefault="003B2AD6" w14:paraId="142F64BE" w14:textId="77777777">
            <w:pPr>
              <w:spacing w:after="0" w:line="240" w:lineRule="auto"/>
              <w:rPr>
                <w:sz w:val="18"/>
                <w:szCs w:val="18"/>
                <w:lang w:eastAsia="en-GB"/>
              </w:rPr>
            </w:pPr>
            <w:r w:rsidRPr="00700EA3">
              <w:rPr>
                <w:sz w:val="18"/>
                <w:szCs w:val="18"/>
                <w:lang w:eastAsia="en-GB"/>
              </w:rPr>
              <w:t>Short term: Delivering a tripartite curriculum</w:t>
            </w:r>
          </w:p>
          <w:p w:rsidRPr="00700EA3" w:rsidR="003B2AD6" w:rsidP="003C49C3" w:rsidRDefault="003B2AD6" w14:paraId="79389ADF" w14:textId="77777777">
            <w:pPr>
              <w:pStyle w:val="ListParagraph"/>
              <w:numPr>
                <w:ilvl w:val="1"/>
                <w:numId w:val="49"/>
              </w:numPr>
              <w:spacing w:after="0" w:line="240" w:lineRule="auto"/>
              <w:ind w:left="696"/>
              <w:rPr>
                <w:sz w:val="18"/>
                <w:szCs w:val="18"/>
                <w:lang w:eastAsia="en-GB"/>
              </w:rPr>
            </w:pPr>
            <w:r w:rsidRPr="00700EA3">
              <w:rPr>
                <w:sz w:val="18"/>
                <w:szCs w:val="18"/>
                <w:lang w:eastAsia="en-GB"/>
              </w:rPr>
              <w:t>practical/technical</w:t>
            </w:r>
          </w:p>
          <w:p w:rsidRPr="00700EA3" w:rsidR="003B2AD6" w:rsidP="003C49C3" w:rsidRDefault="003B2AD6" w14:paraId="0B9A52A7" w14:textId="77777777">
            <w:pPr>
              <w:pStyle w:val="ListParagraph"/>
              <w:numPr>
                <w:ilvl w:val="1"/>
                <w:numId w:val="49"/>
              </w:numPr>
              <w:spacing w:after="0" w:line="240" w:lineRule="auto"/>
              <w:ind w:left="696"/>
              <w:rPr>
                <w:sz w:val="18"/>
                <w:szCs w:val="18"/>
                <w:lang w:eastAsia="en-GB"/>
              </w:rPr>
            </w:pPr>
            <w:r w:rsidRPr="00700EA3">
              <w:rPr>
                <w:sz w:val="18"/>
                <w:szCs w:val="18"/>
                <w:lang w:eastAsia="en-GB"/>
              </w:rPr>
              <w:t>theoretical</w:t>
            </w:r>
          </w:p>
          <w:p w:rsidRPr="00700EA3" w:rsidR="003B2AD6" w:rsidP="003C49C3" w:rsidRDefault="003B2AD6" w14:paraId="3A618B0A" w14:textId="77777777">
            <w:pPr>
              <w:pStyle w:val="ListParagraph"/>
              <w:numPr>
                <w:ilvl w:val="1"/>
                <w:numId w:val="49"/>
              </w:numPr>
              <w:spacing w:after="0" w:line="240" w:lineRule="auto"/>
              <w:ind w:left="696"/>
              <w:rPr>
                <w:sz w:val="18"/>
                <w:szCs w:val="18"/>
                <w:lang w:eastAsia="en-GB"/>
              </w:rPr>
            </w:pPr>
            <w:r w:rsidRPr="00700EA3">
              <w:rPr>
                <w:sz w:val="18"/>
                <w:szCs w:val="18"/>
                <w:lang w:eastAsia="en-GB"/>
              </w:rPr>
              <w:t>real-world employability</w:t>
            </w:r>
          </w:p>
          <w:p w:rsidRPr="00700EA3" w:rsidR="003B2AD6" w:rsidP="003C49C3" w:rsidRDefault="003B2AD6" w14:paraId="4B1FC537" w14:textId="77777777">
            <w:pPr>
              <w:spacing w:after="0" w:line="240" w:lineRule="auto"/>
              <w:rPr>
                <w:sz w:val="18"/>
                <w:szCs w:val="18"/>
                <w:lang w:eastAsia="en-GB"/>
              </w:rPr>
            </w:pPr>
            <w:r w:rsidRPr="00700EA3">
              <w:rPr>
                <w:sz w:val="18"/>
                <w:szCs w:val="18"/>
                <w:lang w:eastAsia="en-GB"/>
              </w:rPr>
              <w:t xml:space="preserve">Long term: </w:t>
            </w:r>
          </w:p>
          <w:p w:rsidRPr="00700EA3" w:rsidR="003B2AD6" w:rsidP="003C49C3" w:rsidRDefault="003B2AD6" w14:paraId="1CDDACDE" w14:textId="77777777">
            <w:pPr>
              <w:spacing w:after="0" w:line="240" w:lineRule="auto"/>
              <w:rPr>
                <w:sz w:val="18"/>
                <w:szCs w:val="18"/>
                <w:lang w:eastAsia="en-GB"/>
              </w:rPr>
            </w:pPr>
            <w:r w:rsidRPr="00700EA3">
              <w:rPr>
                <w:sz w:val="18"/>
                <w:szCs w:val="18"/>
                <w:lang w:eastAsia="en-GB"/>
              </w:rPr>
              <w:t>producing employable accredited engineering graduates who have a broad range of capabilities</w:t>
            </w:r>
          </w:p>
          <w:p w:rsidRPr="00700EA3" w:rsidR="003B2AD6" w:rsidP="003C49C3" w:rsidRDefault="003B2AD6" w14:paraId="7F3D8AF9" w14:textId="77777777">
            <w:pPr>
              <w:spacing w:after="0" w:line="240" w:lineRule="auto"/>
              <w:rPr>
                <w:b/>
                <w:bCs/>
                <w:sz w:val="18"/>
                <w:szCs w:val="18"/>
                <w:lang w:eastAsia="en-GB"/>
              </w:rPr>
            </w:pPr>
            <w:r w:rsidRPr="00700EA3">
              <w:rPr>
                <w:b/>
                <w:bCs/>
                <w:i/>
                <w:iCs/>
                <w:sz w:val="18"/>
                <w:szCs w:val="18"/>
                <w:lang w:eastAsia="en-GB"/>
              </w:rPr>
              <w:t>Outcome:</w:t>
            </w:r>
            <w:r w:rsidRPr="00700EA3">
              <w:rPr>
                <w:b/>
                <w:bCs/>
                <w:sz w:val="18"/>
                <w:szCs w:val="18"/>
                <w:lang w:eastAsia="en-GB"/>
              </w:rPr>
              <w:t xml:space="preserve"> (actual results - can be unintended)</w:t>
            </w:r>
          </w:p>
          <w:p w:rsidRPr="00700EA3" w:rsidR="003B2AD6" w:rsidP="003C49C3" w:rsidRDefault="003B2AD6" w14:paraId="770979D9" w14:textId="77777777">
            <w:pPr>
              <w:pStyle w:val="ListParagraph"/>
              <w:numPr>
                <w:ilvl w:val="0"/>
                <w:numId w:val="48"/>
              </w:numPr>
              <w:spacing w:after="0" w:line="240" w:lineRule="auto"/>
              <w:rPr>
                <w:sz w:val="18"/>
                <w:szCs w:val="18"/>
                <w:lang w:eastAsia="en-GB"/>
              </w:rPr>
            </w:pPr>
            <w:r w:rsidRPr="00700EA3">
              <w:rPr>
                <w:sz w:val="18"/>
                <w:szCs w:val="18"/>
                <w:lang w:eastAsia="en-GB"/>
              </w:rPr>
              <w:t>Students are strategic about their learning and focused on what they need to do to pass</w:t>
            </w:r>
          </w:p>
        </w:tc>
        <w:tc>
          <w:tcPr>
            <w:tcW w:w="2299" w:type="dxa"/>
            <w:vAlign w:val="center"/>
            <w:hideMark/>
          </w:tcPr>
          <w:p w:rsidRPr="00700EA3" w:rsidR="003B2AD6" w:rsidP="003C49C3" w:rsidRDefault="003B2AD6" w14:paraId="419482BA" w14:textId="77777777">
            <w:pPr>
              <w:spacing w:after="0" w:line="240" w:lineRule="auto"/>
              <w:rPr>
                <w:sz w:val="18"/>
                <w:szCs w:val="18"/>
                <w:lang w:eastAsia="en-GB"/>
              </w:rPr>
            </w:pPr>
            <w:r w:rsidRPr="00700EA3">
              <w:rPr>
                <w:sz w:val="18"/>
                <w:szCs w:val="18"/>
                <w:lang w:eastAsia="en-GB"/>
              </w:rPr>
              <w:t>Use when discussing goals or intended outcomes of teaching activities</w:t>
            </w:r>
          </w:p>
          <w:p w:rsidRPr="00700EA3" w:rsidR="003B2AD6" w:rsidP="003C49C3" w:rsidRDefault="003B2AD6" w14:paraId="7967EE03" w14:textId="77777777">
            <w:pPr>
              <w:spacing w:after="0" w:line="240" w:lineRule="auto"/>
              <w:rPr>
                <w:sz w:val="18"/>
                <w:szCs w:val="18"/>
                <w:lang w:eastAsia="en-GB"/>
              </w:rPr>
            </w:pPr>
          </w:p>
          <w:p w:rsidRPr="00700EA3" w:rsidR="003B2AD6" w:rsidP="003C49C3" w:rsidRDefault="003B2AD6" w14:paraId="2322DE21" w14:textId="77777777">
            <w:pPr>
              <w:spacing w:after="0" w:line="240" w:lineRule="auto"/>
              <w:rPr>
                <w:sz w:val="18"/>
                <w:szCs w:val="18"/>
                <w:lang w:eastAsia="en-GB"/>
              </w:rPr>
            </w:pPr>
            <w:r w:rsidRPr="00700EA3">
              <w:rPr>
                <w:sz w:val="18"/>
                <w:szCs w:val="18"/>
                <w:lang w:eastAsia="en-GB"/>
              </w:rPr>
              <w:t>Do not use when discussing unintended consequences</w:t>
            </w:r>
          </w:p>
        </w:tc>
        <w:tc>
          <w:tcPr>
            <w:tcW w:w="4176" w:type="dxa"/>
            <w:vAlign w:val="center"/>
            <w:hideMark/>
          </w:tcPr>
          <w:p w:rsidRPr="00700EA3" w:rsidR="003B2AD6" w:rsidP="003C49C3" w:rsidRDefault="006541B9" w14:paraId="0BB06757" w14:textId="1BD85904">
            <w:pPr>
              <w:spacing w:after="0" w:line="240" w:lineRule="auto"/>
              <w:rPr>
                <w:sz w:val="18"/>
                <w:szCs w:val="18"/>
                <w:lang w:eastAsia="en-GB"/>
              </w:rPr>
            </w:pPr>
            <w:r w:rsidRPr="00700EA3">
              <w:rPr>
                <w:sz w:val="18"/>
                <w:szCs w:val="18"/>
                <w:lang w:eastAsia="en-GB"/>
              </w:rPr>
              <w:t>“</w:t>
            </w:r>
            <w:r w:rsidRPr="00700EA3" w:rsidR="003B2AD6">
              <w:rPr>
                <w:sz w:val="18"/>
                <w:szCs w:val="18"/>
                <w:lang w:eastAsia="en-GB"/>
              </w:rPr>
              <w:t>As long as I</w:t>
            </w:r>
            <w:r w:rsidRPr="00700EA3" w:rsidR="00576850">
              <w:rPr>
                <w:sz w:val="18"/>
                <w:szCs w:val="18"/>
                <w:lang w:eastAsia="en-GB"/>
              </w:rPr>
              <w:t>’</w:t>
            </w:r>
            <w:r w:rsidRPr="00700EA3" w:rsidR="003B2AD6">
              <w:rPr>
                <w:sz w:val="18"/>
                <w:szCs w:val="18"/>
                <w:lang w:eastAsia="en-GB"/>
              </w:rPr>
              <w:t>ve been involved in in higher education</w:t>
            </w:r>
            <w:r w:rsidRPr="00700EA3">
              <w:rPr>
                <w:sz w:val="18"/>
                <w:szCs w:val="18"/>
                <w:lang w:eastAsia="en-GB"/>
              </w:rPr>
              <w:t>,</w:t>
            </w:r>
            <w:r w:rsidRPr="00700EA3" w:rsidR="003B2AD6">
              <w:rPr>
                <w:sz w:val="18"/>
                <w:szCs w:val="18"/>
                <w:lang w:eastAsia="en-GB"/>
              </w:rPr>
              <w:t xml:space="preserve"> it</w:t>
            </w:r>
            <w:r w:rsidRPr="00700EA3" w:rsidR="00576850">
              <w:rPr>
                <w:sz w:val="18"/>
                <w:szCs w:val="18"/>
                <w:lang w:eastAsia="en-GB"/>
              </w:rPr>
              <w:t>’</w:t>
            </w:r>
            <w:r w:rsidRPr="00700EA3" w:rsidR="003B2AD6">
              <w:rPr>
                <w:sz w:val="18"/>
                <w:szCs w:val="18"/>
                <w:lang w:eastAsia="en-GB"/>
              </w:rPr>
              <w:t>s always been about</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OK</w:t>
            </w:r>
            <w:r w:rsidRPr="00700EA3">
              <w:rPr>
                <w:sz w:val="18"/>
                <w:szCs w:val="18"/>
                <w:lang w:eastAsia="en-GB"/>
              </w:rPr>
              <w:t>,</w:t>
            </w:r>
            <w:r w:rsidRPr="00700EA3" w:rsidR="003B2AD6">
              <w:rPr>
                <w:sz w:val="18"/>
                <w:szCs w:val="18"/>
                <w:lang w:eastAsia="en-GB"/>
              </w:rPr>
              <w:t xml:space="preserve"> how useful is this person actually going to be in the real world?</w:t>
            </w:r>
            <w:r w:rsidRPr="00700EA3" w:rsidR="00576850">
              <w:rPr>
                <w:sz w:val="18"/>
                <w:szCs w:val="18"/>
                <w:lang w:eastAsia="en-GB"/>
              </w:rPr>
              <w:t>’</w:t>
            </w:r>
            <w:r w:rsidRPr="00700EA3" w:rsidR="003B2AD6">
              <w:rPr>
                <w:sz w:val="18"/>
                <w:szCs w:val="18"/>
                <w:lang w:eastAsia="en-GB"/>
              </w:rPr>
              <w:t xml:space="preserve"> And that</w:t>
            </w:r>
            <w:r w:rsidRPr="00700EA3" w:rsidR="00576850">
              <w:rPr>
                <w:sz w:val="18"/>
                <w:szCs w:val="18"/>
                <w:lang w:eastAsia="en-GB"/>
              </w:rPr>
              <w:t>’</w:t>
            </w:r>
            <w:r w:rsidRPr="00700EA3" w:rsidR="003B2AD6">
              <w:rPr>
                <w:sz w:val="18"/>
                <w:szCs w:val="18"/>
                <w:lang w:eastAsia="en-GB"/>
              </w:rPr>
              <w:t>s always been a real focus of what I</w:t>
            </w:r>
            <w:r w:rsidRPr="00700EA3" w:rsidR="00576850">
              <w:rPr>
                <w:sz w:val="18"/>
                <w:szCs w:val="18"/>
                <w:lang w:eastAsia="en-GB"/>
              </w:rPr>
              <w:t>’</w:t>
            </w:r>
            <w:r w:rsidRPr="00700EA3" w:rsidR="003B2AD6">
              <w:rPr>
                <w:sz w:val="18"/>
                <w:szCs w:val="18"/>
                <w:lang w:eastAsia="en-GB"/>
              </w:rPr>
              <w:t>ve done.</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C49C3" w:rsidRDefault="006541B9" w14:paraId="097935CC" w14:textId="4C2E3A36">
            <w:pPr>
              <w:spacing w:after="0" w:line="240" w:lineRule="auto"/>
              <w:rPr>
                <w:sz w:val="18"/>
                <w:szCs w:val="18"/>
                <w:lang w:eastAsia="en-GB"/>
              </w:rPr>
            </w:pPr>
            <w:r w:rsidRPr="00700EA3">
              <w:rPr>
                <w:sz w:val="18"/>
                <w:szCs w:val="18"/>
                <w:lang w:eastAsia="en-GB"/>
              </w:rPr>
              <w:t>“</w:t>
            </w:r>
            <w:r w:rsidRPr="00700EA3" w:rsidR="003B2AD6">
              <w:rPr>
                <w:sz w:val="18"/>
                <w:szCs w:val="18"/>
                <w:lang w:eastAsia="en-GB"/>
              </w:rPr>
              <w:t>My philosophy</w:t>
            </w:r>
            <w:r w:rsidRPr="00700EA3">
              <w:rPr>
                <w:sz w:val="18"/>
                <w:szCs w:val="18"/>
                <w:lang w:eastAsia="en-GB"/>
              </w:rPr>
              <w:t>,</w:t>
            </w:r>
            <w:r w:rsidRPr="00700EA3" w:rsidR="003B2AD6">
              <w:rPr>
                <w:sz w:val="18"/>
                <w:szCs w:val="18"/>
                <w:lang w:eastAsia="en-GB"/>
              </w:rPr>
              <w:t xml:space="preserve"> I suppose is very much trying to get everyone on the same technical working level... I very much want them to - when they pass </w:t>
            </w:r>
            <w:r w:rsidRPr="00700EA3" w:rsidR="008C0813">
              <w:rPr>
                <w:sz w:val="18"/>
                <w:szCs w:val="18"/>
                <w:lang w:eastAsia="en-GB"/>
              </w:rPr>
              <w:t>f</w:t>
            </w:r>
            <w:r w:rsidRPr="00700EA3" w:rsidR="003B2AD6">
              <w:rPr>
                <w:sz w:val="18"/>
                <w:szCs w:val="18"/>
                <w:lang w:eastAsia="en-GB"/>
              </w:rPr>
              <w:t xml:space="preserve">oundation </w:t>
            </w:r>
            <w:r w:rsidRPr="00700EA3" w:rsidR="008C0813">
              <w:rPr>
                <w:sz w:val="18"/>
                <w:szCs w:val="18"/>
                <w:lang w:eastAsia="en-GB"/>
              </w:rPr>
              <w:t>y</w:t>
            </w:r>
            <w:r w:rsidRPr="00700EA3" w:rsidR="003B2AD6">
              <w:rPr>
                <w:sz w:val="18"/>
                <w:szCs w:val="18"/>
                <w:lang w:eastAsia="en-GB"/>
              </w:rPr>
              <w:t xml:space="preserve">ear - to go into their Part One with the </w:t>
            </w:r>
            <w:r w:rsidRPr="00700EA3" w:rsidR="003B2AD6">
              <w:rPr>
                <w:sz w:val="18"/>
                <w:szCs w:val="18"/>
                <w:lang w:eastAsia="en-GB"/>
              </w:rPr>
              <w:t>skills that they need to be able to do the rest of their degree. But we do go a bit beyond that. We do think about long-term employability.</w:t>
            </w:r>
            <w:r w:rsidRPr="00700EA3">
              <w:rPr>
                <w:sz w:val="18"/>
                <w:szCs w:val="18"/>
                <w:lang w:eastAsia="en-GB"/>
              </w:rPr>
              <w:t>”</w:t>
            </w:r>
            <w:r w:rsidRPr="00700EA3" w:rsidR="003B2AD6">
              <w:rPr>
                <w:sz w:val="18"/>
                <w:szCs w:val="18"/>
                <w:lang w:eastAsia="en-GB"/>
              </w:rPr>
              <w:t xml:space="preserve"> (Chris)</w:t>
            </w:r>
            <w:r w:rsidRPr="00700EA3" w:rsidR="003B2AD6">
              <w:rPr>
                <w:sz w:val="18"/>
                <w:szCs w:val="18"/>
                <w:lang w:eastAsia="en-GB"/>
              </w:rPr>
              <w:br/>
            </w:r>
          </w:p>
          <w:p w:rsidRPr="00700EA3" w:rsidR="003B2AD6" w:rsidP="003C49C3" w:rsidRDefault="006541B9" w14:paraId="0A1187A3" w14:textId="4AE15614">
            <w:pPr>
              <w:spacing w:after="0" w:line="240" w:lineRule="auto"/>
              <w:rPr>
                <w:sz w:val="18"/>
                <w:szCs w:val="18"/>
                <w:lang w:eastAsia="en-GB"/>
              </w:rPr>
            </w:pPr>
            <w:r w:rsidRPr="00700EA3">
              <w:rPr>
                <w:sz w:val="18"/>
                <w:szCs w:val="18"/>
                <w:lang w:eastAsia="en-GB"/>
              </w:rPr>
              <w:t>“</w:t>
            </w:r>
            <w:r w:rsidRPr="00700EA3" w:rsidR="003B2AD6">
              <w:rPr>
                <w:sz w:val="18"/>
                <w:szCs w:val="18"/>
                <w:lang w:eastAsia="en-GB"/>
              </w:rPr>
              <w:t>MSc</w:t>
            </w:r>
            <w:r w:rsidRPr="00700EA3">
              <w:rPr>
                <w:sz w:val="18"/>
                <w:szCs w:val="18"/>
                <w:lang w:eastAsia="en-GB"/>
              </w:rPr>
              <w:t>,</w:t>
            </w:r>
            <w:r w:rsidRPr="00700EA3" w:rsidR="003B2AD6">
              <w:rPr>
                <w:sz w:val="18"/>
                <w:szCs w:val="18"/>
                <w:lang w:eastAsia="en-GB"/>
              </w:rPr>
              <w:t xml:space="preserve"> definitely</w:t>
            </w:r>
            <w:r w:rsidRPr="00700EA3">
              <w:rPr>
                <w:sz w:val="18"/>
                <w:szCs w:val="18"/>
                <w:lang w:eastAsia="en-GB"/>
              </w:rPr>
              <w:t>,</w:t>
            </w:r>
            <w:r w:rsidRPr="00700EA3" w:rsidR="003B2AD6">
              <w:rPr>
                <w:sz w:val="18"/>
                <w:szCs w:val="18"/>
                <w:lang w:eastAsia="en-GB"/>
              </w:rPr>
              <w:t xml:space="preserve"> employability is key. They are there for one year. It</w:t>
            </w:r>
            <w:r w:rsidRPr="00700EA3" w:rsidR="00576850">
              <w:rPr>
                <w:sz w:val="18"/>
                <w:szCs w:val="18"/>
                <w:lang w:eastAsia="en-GB"/>
              </w:rPr>
              <w:t>’</w:t>
            </w:r>
            <w:r w:rsidRPr="00700EA3" w:rsidR="003B2AD6">
              <w:rPr>
                <w:sz w:val="18"/>
                <w:szCs w:val="18"/>
                <w:lang w:eastAsia="en-GB"/>
              </w:rPr>
              <w:t>s a very short time at university and they will have had kind of like the base skills and knowledge at undergraduate level. This one is more like specialist... We are in engineering as well</w:t>
            </w:r>
            <w:r w:rsidRPr="00700EA3">
              <w:rPr>
                <w:sz w:val="18"/>
                <w:szCs w:val="18"/>
                <w:lang w:eastAsia="en-GB"/>
              </w:rPr>
              <w:t>,</w:t>
            </w:r>
            <w:r w:rsidRPr="00700EA3" w:rsidR="003B2AD6">
              <w:rPr>
                <w:sz w:val="18"/>
                <w:szCs w:val="18"/>
                <w:lang w:eastAsia="en-GB"/>
              </w:rPr>
              <w:t xml:space="preserve"> so it</w:t>
            </w:r>
            <w:r w:rsidRPr="00700EA3" w:rsidR="00576850">
              <w:rPr>
                <w:sz w:val="18"/>
                <w:szCs w:val="18"/>
                <w:lang w:eastAsia="en-GB"/>
              </w:rPr>
              <w:t>’</w:t>
            </w:r>
            <w:r w:rsidRPr="00700EA3" w:rsidR="003B2AD6">
              <w:rPr>
                <w:sz w:val="18"/>
                <w:szCs w:val="18"/>
                <w:lang w:eastAsia="en-GB"/>
              </w:rPr>
              <w:t>s very much employability focused.</w:t>
            </w:r>
            <w:r w:rsidRPr="00700EA3">
              <w:rPr>
                <w:sz w:val="18"/>
                <w:szCs w:val="18"/>
                <w:lang w:eastAsia="en-GB"/>
              </w:rPr>
              <w:t>”</w:t>
            </w:r>
            <w:r w:rsidRPr="00700EA3" w:rsidR="003B2AD6">
              <w:rPr>
                <w:sz w:val="18"/>
                <w:szCs w:val="18"/>
                <w:lang w:eastAsia="en-GB"/>
              </w:rPr>
              <w:t xml:space="preserve"> (Felicity)</w:t>
            </w:r>
            <w:r w:rsidRPr="00700EA3" w:rsidR="003B2AD6">
              <w:rPr>
                <w:sz w:val="18"/>
                <w:szCs w:val="18"/>
                <w:lang w:eastAsia="en-GB"/>
              </w:rPr>
              <w:br/>
            </w:r>
          </w:p>
          <w:p w:rsidRPr="00700EA3" w:rsidR="003B2AD6" w:rsidP="003C49C3" w:rsidRDefault="006541B9" w14:paraId="5D8D385A" w14:textId="1AC71357">
            <w:pPr>
              <w:spacing w:after="0" w:line="240" w:lineRule="auto"/>
              <w:rPr>
                <w:sz w:val="18"/>
                <w:szCs w:val="18"/>
                <w:lang w:eastAsia="en-GB"/>
              </w:rPr>
            </w:pPr>
            <w:r w:rsidRPr="00700EA3">
              <w:rPr>
                <w:sz w:val="18"/>
                <w:szCs w:val="18"/>
                <w:lang w:eastAsia="en-GB"/>
              </w:rPr>
              <w:t>“</w:t>
            </w:r>
            <w:r w:rsidRPr="00700EA3" w:rsidR="003B2AD6">
              <w:rPr>
                <w:sz w:val="18"/>
                <w:szCs w:val="18"/>
                <w:lang w:eastAsia="en-GB"/>
              </w:rPr>
              <w:t>In our department</w:t>
            </w:r>
            <w:r w:rsidRPr="00700EA3">
              <w:rPr>
                <w:sz w:val="18"/>
                <w:szCs w:val="18"/>
                <w:lang w:eastAsia="en-GB"/>
              </w:rPr>
              <w:t>,</w:t>
            </w:r>
            <w:r w:rsidRPr="00700EA3" w:rsidR="003B2AD6">
              <w:rPr>
                <w:sz w:val="18"/>
                <w:szCs w:val="18"/>
                <w:lang w:eastAsia="en-GB"/>
              </w:rPr>
              <w:t xml:space="preserve"> which has recently undergone a curriculum review</w:t>
            </w:r>
            <w:r w:rsidRPr="00700EA3">
              <w:rPr>
                <w:sz w:val="18"/>
                <w:szCs w:val="18"/>
                <w:lang w:eastAsia="en-GB"/>
              </w:rPr>
              <w:t>,</w:t>
            </w:r>
            <w:r w:rsidRPr="00700EA3" w:rsidR="003B2AD6">
              <w:rPr>
                <w:sz w:val="18"/>
                <w:szCs w:val="18"/>
                <w:lang w:eastAsia="en-GB"/>
              </w:rPr>
              <w:t xml:space="preserve"> the philosophy or the main aim</w:t>
            </w:r>
            <w:r w:rsidRPr="00700EA3">
              <w:rPr>
                <w:sz w:val="18"/>
                <w:szCs w:val="18"/>
                <w:lang w:eastAsia="en-GB"/>
              </w:rPr>
              <w:t>,</w:t>
            </w:r>
            <w:r w:rsidRPr="00700EA3" w:rsidR="003B2AD6">
              <w:rPr>
                <w:sz w:val="18"/>
                <w:szCs w:val="18"/>
                <w:lang w:eastAsia="en-GB"/>
              </w:rPr>
              <w:t xml:space="preserve"> or at least what we advertise</w:t>
            </w:r>
            <w:r w:rsidRPr="00700EA3">
              <w:rPr>
                <w:sz w:val="18"/>
                <w:szCs w:val="18"/>
                <w:lang w:eastAsia="en-GB"/>
              </w:rPr>
              <w:t>,</w:t>
            </w:r>
            <w:r w:rsidRPr="00700EA3" w:rsidR="003B2AD6">
              <w:rPr>
                <w:sz w:val="18"/>
                <w:szCs w:val="18"/>
                <w:lang w:eastAsia="en-GB"/>
              </w:rPr>
              <w:t xml:space="preserve"> is that our curriculum and our offerings address three main aspects. One is the technical and practical aspect... a very theoretical aspect... And a third aspect which is the employability and real-world aspect.</w:t>
            </w:r>
            <w:r w:rsidRPr="00700EA3">
              <w:rPr>
                <w:sz w:val="18"/>
                <w:szCs w:val="18"/>
                <w:lang w:eastAsia="en-GB"/>
              </w:rPr>
              <w:t>”</w:t>
            </w:r>
            <w:r w:rsidRPr="00700EA3" w:rsidR="003B2AD6">
              <w:rPr>
                <w:sz w:val="18"/>
                <w:szCs w:val="18"/>
                <w:lang w:eastAsia="en-GB"/>
              </w:rPr>
              <w:t xml:space="preserve"> (Boris)</w:t>
            </w:r>
          </w:p>
        </w:tc>
      </w:tr>
      <w:tr w:rsidRPr="00700EA3" w:rsidR="003C49C3" w:rsidTr="00AC6976" w14:paraId="0A6268F3" w14:textId="77777777">
        <w:trPr>
          <w:tblCellSpacing w:w="15" w:type="dxa"/>
        </w:trPr>
        <w:tc>
          <w:tcPr>
            <w:tcW w:w="1842" w:type="dxa"/>
            <w:vAlign w:val="center"/>
            <w:hideMark/>
          </w:tcPr>
          <w:p w:rsidRPr="00700EA3" w:rsidR="003B2AD6" w:rsidP="003C49C3" w:rsidRDefault="003B2AD6" w14:paraId="5D786F5E" w14:textId="77777777">
            <w:pPr>
              <w:spacing w:after="0" w:line="240" w:lineRule="auto"/>
              <w:rPr>
                <w:i/>
                <w:iCs/>
                <w:sz w:val="18"/>
                <w:szCs w:val="18"/>
                <w:lang w:eastAsia="en-GB"/>
              </w:rPr>
            </w:pPr>
            <w:r w:rsidRPr="00700EA3">
              <w:rPr>
                <w:b/>
                <w:bCs/>
                <w:i/>
                <w:iCs/>
                <w:sz w:val="18"/>
                <w:szCs w:val="18"/>
                <w:lang w:eastAsia="en-GB"/>
              </w:rPr>
              <w:t>Rules</w:t>
            </w:r>
          </w:p>
        </w:tc>
        <w:tc>
          <w:tcPr>
            <w:tcW w:w="1875" w:type="dxa"/>
            <w:vAlign w:val="center"/>
            <w:hideMark/>
          </w:tcPr>
          <w:p w:rsidRPr="00700EA3" w:rsidR="003B2AD6" w:rsidP="003C49C3" w:rsidRDefault="003B2AD6" w14:paraId="70555052" w14:textId="5A51F3A0">
            <w:pPr>
              <w:spacing w:after="0" w:line="240" w:lineRule="auto"/>
              <w:rPr>
                <w:sz w:val="18"/>
                <w:szCs w:val="18"/>
                <w:lang w:eastAsia="en-GB"/>
              </w:rPr>
            </w:pPr>
            <w:r w:rsidRPr="00700EA3">
              <w:rPr>
                <w:sz w:val="18"/>
                <w:szCs w:val="18"/>
                <w:lang w:eastAsia="en-GB"/>
              </w:rPr>
              <w:t>Formal and informal regulations</w:t>
            </w:r>
            <w:r w:rsidRPr="00700EA3" w:rsidR="006541B9">
              <w:rPr>
                <w:sz w:val="18"/>
                <w:szCs w:val="18"/>
                <w:lang w:eastAsia="en-GB"/>
              </w:rPr>
              <w:t>,</w:t>
            </w:r>
            <w:r w:rsidRPr="00700EA3">
              <w:rPr>
                <w:sz w:val="18"/>
                <w:szCs w:val="18"/>
                <w:lang w:eastAsia="en-GB"/>
              </w:rPr>
              <w:t xml:space="preserve"> norms</w:t>
            </w:r>
            <w:r w:rsidRPr="00700EA3" w:rsidR="006541B9">
              <w:rPr>
                <w:sz w:val="18"/>
                <w:szCs w:val="18"/>
                <w:lang w:eastAsia="en-GB"/>
              </w:rPr>
              <w:t>,</w:t>
            </w:r>
            <w:r w:rsidRPr="00700EA3">
              <w:rPr>
                <w:sz w:val="18"/>
                <w:szCs w:val="18"/>
                <w:lang w:eastAsia="en-GB"/>
              </w:rPr>
              <w:t xml:space="preserve"> and conventions</w:t>
            </w:r>
          </w:p>
        </w:tc>
        <w:tc>
          <w:tcPr>
            <w:tcW w:w="3580" w:type="dxa"/>
            <w:vAlign w:val="center"/>
            <w:hideMark/>
          </w:tcPr>
          <w:p w:rsidRPr="00700EA3" w:rsidR="003B2AD6" w:rsidP="003C49C3" w:rsidRDefault="003B2AD6" w14:paraId="13F75E91" w14:textId="77777777">
            <w:pPr>
              <w:spacing w:after="0" w:line="240" w:lineRule="auto"/>
              <w:rPr>
                <w:sz w:val="18"/>
                <w:szCs w:val="18"/>
                <w:lang w:eastAsia="en-GB"/>
              </w:rPr>
            </w:pPr>
            <w:r w:rsidRPr="00700EA3">
              <w:rPr>
                <w:b/>
                <w:bCs/>
                <w:sz w:val="18"/>
                <w:szCs w:val="18"/>
                <w:lang w:eastAsia="en-GB"/>
              </w:rPr>
              <w:t>Professional accreditation requirements</w:t>
            </w:r>
            <w:r w:rsidRPr="00700EA3">
              <w:rPr>
                <w:sz w:val="18"/>
                <w:szCs w:val="18"/>
                <w:lang w:eastAsia="en-GB"/>
              </w:rPr>
              <w:t xml:space="preserve">: </w:t>
            </w:r>
          </w:p>
          <w:p w:rsidRPr="00700EA3" w:rsidR="003B2AD6" w:rsidP="003C49C3" w:rsidRDefault="003B2AD6" w14:paraId="13F38F0F" w14:textId="1B875794">
            <w:pPr>
              <w:pStyle w:val="ListParagraph"/>
              <w:numPr>
                <w:ilvl w:val="0"/>
                <w:numId w:val="48"/>
              </w:numPr>
              <w:spacing w:after="0" w:line="240" w:lineRule="auto"/>
              <w:rPr>
                <w:sz w:val="18"/>
                <w:szCs w:val="18"/>
                <w:lang w:eastAsia="en-GB"/>
              </w:rPr>
            </w:pPr>
            <w:r w:rsidRPr="00700EA3">
              <w:rPr>
                <w:sz w:val="18"/>
                <w:szCs w:val="18"/>
                <w:lang w:eastAsia="en-GB"/>
              </w:rPr>
              <w:t>Engineering Council</w:t>
            </w:r>
            <w:r w:rsidRPr="00700EA3" w:rsidR="00576850">
              <w:rPr>
                <w:sz w:val="18"/>
                <w:szCs w:val="18"/>
                <w:lang w:eastAsia="en-GB"/>
              </w:rPr>
              <w:t>’</w:t>
            </w:r>
            <w:r w:rsidRPr="00700EA3">
              <w:rPr>
                <w:sz w:val="18"/>
                <w:szCs w:val="18"/>
                <w:lang w:eastAsia="en-GB"/>
              </w:rPr>
              <w:t>s AHEP4 framework</w:t>
            </w:r>
          </w:p>
          <w:p w:rsidRPr="00700EA3" w:rsidR="003B2AD6" w:rsidP="003C49C3" w:rsidRDefault="003B2AD6" w14:paraId="01C3F6A3" w14:textId="77777777">
            <w:pPr>
              <w:pStyle w:val="ListParagraph"/>
              <w:numPr>
                <w:ilvl w:val="0"/>
                <w:numId w:val="48"/>
              </w:numPr>
              <w:spacing w:after="0" w:line="240" w:lineRule="auto"/>
              <w:rPr>
                <w:sz w:val="18"/>
                <w:szCs w:val="18"/>
                <w:lang w:eastAsia="en-GB"/>
              </w:rPr>
            </w:pPr>
            <w:r w:rsidRPr="00700EA3">
              <w:rPr>
                <w:sz w:val="18"/>
                <w:szCs w:val="18"/>
                <w:lang w:eastAsia="en-GB"/>
              </w:rPr>
              <w:t>British Computer Society standards</w:t>
            </w:r>
          </w:p>
          <w:p w:rsidRPr="00700EA3" w:rsidR="003B2AD6" w:rsidP="003C49C3" w:rsidRDefault="003B2AD6" w14:paraId="55D989EE" w14:textId="77777777">
            <w:pPr>
              <w:pStyle w:val="ListParagraph"/>
              <w:numPr>
                <w:ilvl w:val="0"/>
                <w:numId w:val="48"/>
              </w:numPr>
              <w:spacing w:after="0" w:line="240" w:lineRule="auto"/>
              <w:rPr>
                <w:sz w:val="18"/>
                <w:szCs w:val="18"/>
                <w:lang w:eastAsia="en-GB"/>
              </w:rPr>
            </w:pPr>
            <w:r w:rsidRPr="00700EA3">
              <w:rPr>
                <w:sz w:val="18"/>
                <w:szCs w:val="18"/>
                <w:lang w:eastAsia="en-GB"/>
              </w:rPr>
              <w:t>IEEE (Institute of Engineering and Electrical Engineering) guidelines</w:t>
            </w:r>
          </w:p>
          <w:p w:rsidRPr="00700EA3" w:rsidR="003B2AD6" w:rsidP="003C49C3" w:rsidRDefault="003B2AD6" w14:paraId="158D4A94" w14:textId="77777777">
            <w:pPr>
              <w:pStyle w:val="ListParagraph"/>
              <w:numPr>
                <w:ilvl w:val="0"/>
                <w:numId w:val="48"/>
              </w:numPr>
              <w:spacing w:after="0" w:line="240" w:lineRule="auto"/>
              <w:rPr>
                <w:sz w:val="18"/>
                <w:szCs w:val="18"/>
                <w:lang w:eastAsia="en-GB"/>
              </w:rPr>
            </w:pPr>
            <w:r w:rsidRPr="00700EA3">
              <w:rPr>
                <w:sz w:val="18"/>
                <w:szCs w:val="18"/>
                <w:lang w:eastAsia="en-GB"/>
              </w:rPr>
              <w:t>JBM (Joint Board of Moderators) accreditation criteria</w:t>
            </w:r>
          </w:p>
          <w:p w:rsidRPr="00700EA3" w:rsidR="003B2AD6" w:rsidP="003C49C3" w:rsidRDefault="003B2AD6" w14:paraId="6872D572" w14:textId="77777777">
            <w:pPr>
              <w:spacing w:after="0" w:line="240" w:lineRule="auto"/>
              <w:rPr>
                <w:sz w:val="18"/>
                <w:szCs w:val="18"/>
                <w:lang w:eastAsia="en-GB"/>
              </w:rPr>
            </w:pPr>
            <w:r w:rsidRPr="00700EA3">
              <w:rPr>
                <w:b/>
                <w:bCs/>
                <w:sz w:val="18"/>
                <w:szCs w:val="18"/>
                <w:lang w:eastAsia="en-GB"/>
              </w:rPr>
              <w:t>Institutional policies and expectations</w:t>
            </w:r>
            <w:r w:rsidRPr="00700EA3">
              <w:rPr>
                <w:sz w:val="18"/>
                <w:szCs w:val="18"/>
                <w:lang w:eastAsia="en-GB"/>
              </w:rPr>
              <w:t xml:space="preserve">: </w:t>
            </w:r>
          </w:p>
          <w:p w:rsidRPr="00700EA3" w:rsidR="003B2AD6" w:rsidP="003C49C3" w:rsidRDefault="003B2AD6" w14:paraId="187373C6" w14:textId="77777777">
            <w:pPr>
              <w:pStyle w:val="ListParagraph"/>
              <w:numPr>
                <w:ilvl w:val="0"/>
                <w:numId w:val="48"/>
              </w:numPr>
              <w:spacing w:after="0" w:line="240" w:lineRule="auto"/>
              <w:rPr>
                <w:sz w:val="18"/>
                <w:szCs w:val="18"/>
                <w:lang w:eastAsia="en-GB"/>
              </w:rPr>
            </w:pPr>
            <w:r w:rsidRPr="00700EA3">
              <w:rPr>
                <w:sz w:val="18"/>
                <w:szCs w:val="18"/>
                <w:lang w:eastAsia="en-GB"/>
              </w:rPr>
              <w:t>University teaching quality standards</w:t>
            </w:r>
          </w:p>
          <w:p w:rsidRPr="00700EA3" w:rsidR="003B2AD6" w:rsidP="003C49C3" w:rsidRDefault="003B2AD6" w14:paraId="202D21FD" w14:textId="77777777">
            <w:pPr>
              <w:pStyle w:val="ListParagraph"/>
              <w:numPr>
                <w:ilvl w:val="0"/>
                <w:numId w:val="48"/>
              </w:numPr>
              <w:spacing w:after="0" w:line="240" w:lineRule="auto"/>
              <w:rPr>
                <w:sz w:val="18"/>
                <w:szCs w:val="18"/>
                <w:lang w:eastAsia="en-GB"/>
              </w:rPr>
            </w:pPr>
            <w:r w:rsidRPr="00700EA3">
              <w:rPr>
                <w:sz w:val="18"/>
                <w:szCs w:val="18"/>
                <w:lang w:eastAsia="en-GB"/>
              </w:rPr>
              <w:t>Faculty-level educational strategies</w:t>
            </w:r>
          </w:p>
          <w:p w:rsidRPr="00700EA3" w:rsidR="003B2AD6" w:rsidP="003C49C3" w:rsidRDefault="003B2AD6" w14:paraId="7E7D9D14" w14:textId="77777777">
            <w:pPr>
              <w:pStyle w:val="ListParagraph"/>
              <w:numPr>
                <w:ilvl w:val="0"/>
                <w:numId w:val="48"/>
              </w:numPr>
              <w:spacing w:after="0" w:line="240" w:lineRule="auto"/>
              <w:rPr>
                <w:sz w:val="18"/>
                <w:szCs w:val="18"/>
                <w:lang w:eastAsia="en-GB"/>
              </w:rPr>
            </w:pPr>
            <w:r w:rsidRPr="00700EA3">
              <w:rPr>
                <w:sz w:val="18"/>
                <w:szCs w:val="18"/>
                <w:lang w:eastAsia="en-GB"/>
              </w:rPr>
              <w:t>School/departmental teaching expectations</w:t>
            </w:r>
          </w:p>
          <w:p w:rsidRPr="00700EA3" w:rsidR="003B2AD6" w:rsidP="003C49C3" w:rsidRDefault="003B2AD6" w14:paraId="340014FB" w14:textId="77777777">
            <w:pPr>
              <w:pStyle w:val="ListParagraph"/>
              <w:numPr>
                <w:ilvl w:val="0"/>
                <w:numId w:val="48"/>
              </w:numPr>
              <w:spacing w:after="0" w:line="240" w:lineRule="auto"/>
              <w:rPr>
                <w:sz w:val="18"/>
                <w:szCs w:val="18"/>
                <w:lang w:eastAsia="en-GB"/>
              </w:rPr>
            </w:pPr>
            <w:r w:rsidRPr="00700EA3">
              <w:rPr>
                <w:sz w:val="18"/>
                <w:szCs w:val="18"/>
                <w:lang w:eastAsia="en-GB"/>
              </w:rPr>
              <w:t>Module validation and review processes</w:t>
            </w:r>
          </w:p>
          <w:p w:rsidRPr="00700EA3" w:rsidR="003B2AD6" w:rsidP="003C49C3" w:rsidRDefault="003B2AD6" w14:paraId="0231BFD2" w14:textId="77777777">
            <w:pPr>
              <w:spacing w:after="0" w:line="240" w:lineRule="auto"/>
              <w:rPr>
                <w:sz w:val="18"/>
                <w:szCs w:val="18"/>
                <w:lang w:eastAsia="en-GB"/>
              </w:rPr>
            </w:pPr>
            <w:r w:rsidRPr="00700EA3">
              <w:rPr>
                <w:b/>
                <w:bCs/>
                <w:sz w:val="18"/>
                <w:szCs w:val="18"/>
                <w:lang w:eastAsia="en-GB"/>
              </w:rPr>
              <w:t>Industry-influenced standards</w:t>
            </w:r>
            <w:r w:rsidRPr="00700EA3">
              <w:rPr>
                <w:sz w:val="18"/>
                <w:szCs w:val="18"/>
                <w:lang w:eastAsia="en-GB"/>
              </w:rPr>
              <w:t xml:space="preserve">: </w:t>
            </w:r>
          </w:p>
          <w:p w:rsidRPr="00700EA3" w:rsidR="003B2AD6" w:rsidP="003C49C3" w:rsidRDefault="003B2AD6" w14:paraId="49989E93" w14:textId="77777777">
            <w:pPr>
              <w:pStyle w:val="ListParagraph"/>
              <w:numPr>
                <w:ilvl w:val="0"/>
                <w:numId w:val="48"/>
              </w:numPr>
              <w:spacing w:after="0" w:line="240" w:lineRule="auto"/>
              <w:rPr>
                <w:sz w:val="18"/>
                <w:szCs w:val="18"/>
                <w:lang w:eastAsia="en-GB"/>
              </w:rPr>
            </w:pPr>
            <w:r w:rsidRPr="00700EA3">
              <w:rPr>
                <w:sz w:val="18"/>
                <w:szCs w:val="18"/>
                <w:lang w:eastAsia="en-GB"/>
              </w:rPr>
              <w:t>Industrial Advisory Board recommendations</w:t>
            </w:r>
          </w:p>
          <w:p w:rsidRPr="00700EA3" w:rsidR="003B2AD6" w:rsidP="003C49C3" w:rsidRDefault="003B2AD6" w14:paraId="7F084B96" w14:textId="77777777">
            <w:pPr>
              <w:pStyle w:val="ListParagraph"/>
              <w:numPr>
                <w:ilvl w:val="0"/>
                <w:numId w:val="48"/>
              </w:numPr>
              <w:spacing w:after="0" w:line="240" w:lineRule="auto"/>
              <w:rPr>
                <w:sz w:val="18"/>
                <w:szCs w:val="18"/>
                <w:lang w:eastAsia="en-GB"/>
              </w:rPr>
            </w:pPr>
            <w:r w:rsidRPr="00700EA3">
              <w:rPr>
                <w:sz w:val="18"/>
                <w:szCs w:val="18"/>
                <w:lang w:eastAsia="en-GB"/>
              </w:rPr>
              <w:t>Employment sector expectations</w:t>
            </w:r>
          </w:p>
          <w:p w:rsidRPr="00700EA3" w:rsidR="003B2AD6" w:rsidP="003C49C3" w:rsidRDefault="003B2AD6" w14:paraId="7C48B6B2" w14:textId="77777777">
            <w:pPr>
              <w:pStyle w:val="ListParagraph"/>
              <w:numPr>
                <w:ilvl w:val="0"/>
                <w:numId w:val="48"/>
              </w:numPr>
              <w:spacing w:after="0" w:line="240" w:lineRule="auto"/>
              <w:rPr>
                <w:sz w:val="18"/>
                <w:szCs w:val="18"/>
                <w:lang w:eastAsia="en-GB"/>
              </w:rPr>
            </w:pPr>
            <w:r w:rsidRPr="00700EA3">
              <w:rPr>
                <w:sz w:val="18"/>
                <w:szCs w:val="18"/>
                <w:lang w:eastAsia="en-GB"/>
              </w:rPr>
              <w:t>Digital capabilities required for workplace readiness</w:t>
            </w:r>
          </w:p>
          <w:p w:rsidRPr="00700EA3" w:rsidR="003B2AD6" w:rsidP="003C49C3" w:rsidRDefault="003B2AD6" w14:paraId="0C95B896" w14:textId="77777777">
            <w:pPr>
              <w:spacing w:after="0" w:line="240" w:lineRule="auto"/>
              <w:rPr>
                <w:sz w:val="18"/>
                <w:szCs w:val="18"/>
                <w:lang w:eastAsia="en-GB"/>
              </w:rPr>
            </w:pPr>
            <w:r w:rsidRPr="00700EA3">
              <w:rPr>
                <w:b/>
                <w:bCs/>
                <w:sz w:val="18"/>
                <w:szCs w:val="18"/>
                <w:lang w:eastAsia="en-GB"/>
              </w:rPr>
              <w:t>Assessment regulations and practices</w:t>
            </w:r>
            <w:r w:rsidRPr="00700EA3">
              <w:rPr>
                <w:sz w:val="18"/>
                <w:szCs w:val="18"/>
                <w:lang w:eastAsia="en-GB"/>
              </w:rPr>
              <w:t xml:space="preserve">: </w:t>
            </w:r>
          </w:p>
          <w:p w:rsidRPr="00700EA3" w:rsidR="003B2AD6" w:rsidP="003C49C3" w:rsidRDefault="003B2AD6" w14:paraId="66D717F3" w14:textId="77777777">
            <w:pPr>
              <w:pStyle w:val="ListParagraph"/>
              <w:numPr>
                <w:ilvl w:val="0"/>
                <w:numId w:val="48"/>
              </w:numPr>
              <w:spacing w:after="0" w:line="240" w:lineRule="auto"/>
              <w:rPr>
                <w:sz w:val="18"/>
                <w:szCs w:val="18"/>
                <w:lang w:eastAsia="en-GB"/>
              </w:rPr>
            </w:pPr>
            <w:r w:rsidRPr="00700EA3">
              <w:rPr>
                <w:sz w:val="18"/>
                <w:szCs w:val="18"/>
                <w:lang w:eastAsia="en-GB"/>
              </w:rPr>
              <w:t>Academic integrity requirements</w:t>
            </w:r>
          </w:p>
          <w:p w:rsidRPr="00700EA3" w:rsidR="003B2AD6" w:rsidP="003C49C3" w:rsidRDefault="003B2AD6" w14:paraId="64BEADBA" w14:textId="77777777">
            <w:pPr>
              <w:pStyle w:val="ListParagraph"/>
              <w:numPr>
                <w:ilvl w:val="0"/>
                <w:numId w:val="48"/>
              </w:numPr>
              <w:spacing w:after="0" w:line="240" w:lineRule="auto"/>
              <w:rPr>
                <w:sz w:val="18"/>
                <w:szCs w:val="18"/>
                <w:lang w:eastAsia="en-GB"/>
              </w:rPr>
            </w:pPr>
            <w:r w:rsidRPr="00700EA3">
              <w:rPr>
                <w:sz w:val="18"/>
                <w:szCs w:val="18"/>
                <w:lang w:eastAsia="en-GB"/>
              </w:rPr>
              <w:t>Marking criteria and moderation processes</w:t>
            </w:r>
          </w:p>
          <w:p w:rsidRPr="00700EA3" w:rsidR="003B2AD6" w:rsidP="003C49C3" w:rsidRDefault="003B2AD6" w14:paraId="021B9A5B" w14:textId="77777777">
            <w:pPr>
              <w:pStyle w:val="ListParagraph"/>
              <w:numPr>
                <w:ilvl w:val="0"/>
                <w:numId w:val="48"/>
              </w:numPr>
              <w:spacing w:after="0" w:line="240" w:lineRule="auto"/>
              <w:rPr>
                <w:sz w:val="18"/>
                <w:szCs w:val="18"/>
                <w:lang w:eastAsia="en-GB"/>
              </w:rPr>
            </w:pPr>
            <w:r w:rsidRPr="00700EA3">
              <w:rPr>
                <w:sz w:val="18"/>
                <w:szCs w:val="18"/>
                <w:lang w:eastAsia="en-GB"/>
              </w:rPr>
              <w:t>Student attendance policies</w:t>
            </w:r>
          </w:p>
          <w:p w:rsidRPr="00700EA3" w:rsidR="003B2AD6" w:rsidP="003C49C3" w:rsidRDefault="003B2AD6" w14:paraId="77FD4A1B" w14:textId="77777777">
            <w:pPr>
              <w:pStyle w:val="ListParagraph"/>
              <w:numPr>
                <w:ilvl w:val="0"/>
                <w:numId w:val="48"/>
              </w:numPr>
              <w:spacing w:after="0" w:line="240" w:lineRule="auto"/>
              <w:rPr>
                <w:sz w:val="18"/>
                <w:szCs w:val="18"/>
                <w:lang w:eastAsia="en-GB"/>
              </w:rPr>
            </w:pPr>
            <w:r w:rsidRPr="00700EA3">
              <w:rPr>
                <w:sz w:val="18"/>
                <w:szCs w:val="18"/>
                <w:lang w:eastAsia="en-GB"/>
              </w:rPr>
              <w:t>Digital submission requirements</w:t>
            </w:r>
          </w:p>
          <w:p w:rsidRPr="00700EA3" w:rsidR="003B2AD6" w:rsidP="003C49C3" w:rsidRDefault="003B2AD6" w14:paraId="4B10DEBA" w14:textId="77777777">
            <w:pPr>
              <w:spacing w:after="0" w:line="240" w:lineRule="auto"/>
              <w:rPr>
                <w:sz w:val="18"/>
                <w:szCs w:val="18"/>
                <w:lang w:eastAsia="en-GB"/>
              </w:rPr>
            </w:pPr>
            <w:r w:rsidRPr="00700EA3">
              <w:rPr>
                <w:b/>
                <w:bCs/>
                <w:sz w:val="18"/>
                <w:szCs w:val="18"/>
                <w:lang w:eastAsia="en-GB"/>
              </w:rPr>
              <w:t>Implicit pedagogical norms</w:t>
            </w:r>
            <w:r w:rsidRPr="00700EA3">
              <w:rPr>
                <w:sz w:val="18"/>
                <w:szCs w:val="18"/>
                <w:lang w:eastAsia="en-GB"/>
              </w:rPr>
              <w:t xml:space="preserve">: </w:t>
            </w:r>
          </w:p>
          <w:p w:rsidRPr="00700EA3" w:rsidR="003B2AD6" w:rsidP="003C49C3" w:rsidRDefault="003B2AD6" w14:paraId="613D6C25" w14:textId="77777777">
            <w:pPr>
              <w:pStyle w:val="ListParagraph"/>
              <w:numPr>
                <w:ilvl w:val="0"/>
                <w:numId w:val="48"/>
              </w:numPr>
              <w:spacing w:after="0" w:line="240" w:lineRule="auto"/>
              <w:rPr>
                <w:sz w:val="18"/>
                <w:szCs w:val="18"/>
                <w:lang w:eastAsia="en-GB"/>
              </w:rPr>
            </w:pPr>
            <w:r w:rsidRPr="00700EA3">
              <w:rPr>
                <w:sz w:val="18"/>
                <w:szCs w:val="18"/>
                <w:lang w:eastAsia="en-GB"/>
              </w:rPr>
              <w:t>Expectations that skills development is embedded in curriculum</w:t>
            </w:r>
          </w:p>
          <w:p w:rsidRPr="00700EA3" w:rsidR="003B2AD6" w:rsidP="003C49C3" w:rsidRDefault="003B2AD6" w14:paraId="0C6ABAD6" w14:textId="77777777">
            <w:pPr>
              <w:pStyle w:val="ListParagraph"/>
              <w:numPr>
                <w:ilvl w:val="0"/>
                <w:numId w:val="48"/>
              </w:numPr>
              <w:spacing w:after="0" w:line="240" w:lineRule="auto"/>
              <w:rPr>
                <w:sz w:val="18"/>
                <w:szCs w:val="18"/>
                <w:lang w:eastAsia="en-GB"/>
              </w:rPr>
            </w:pPr>
            <w:r w:rsidRPr="00700EA3">
              <w:rPr>
                <w:sz w:val="18"/>
                <w:szCs w:val="18"/>
                <w:lang w:eastAsia="en-GB"/>
              </w:rPr>
              <w:t>Consensus on appropriate teaching methodologies</w:t>
            </w:r>
          </w:p>
          <w:p w:rsidRPr="00700EA3" w:rsidR="003B2AD6" w:rsidP="003C49C3" w:rsidRDefault="003B2AD6" w14:paraId="758E4CBA" w14:textId="77777777">
            <w:pPr>
              <w:pStyle w:val="ListParagraph"/>
              <w:numPr>
                <w:ilvl w:val="0"/>
                <w:numId w:val="48"/>
              </w:numPr>
              <w:spacing w:after="0" w:line="240" w:lineRule="auto"/>
              <w:rPr>
                <w:sz w:val="18"/>
                <w:szCs w:val="18"/>
                <w:lang w:eastAsia="en-GB"/>
              </w:rPr>
            </w:pPr>
            <w:r w:rsidRPr="00700EA3">
              <w:rPr>
                <w:sz w:val="18"/>
                <w:szCs w:val="18"/>
                <w:lang w:eastAsia="en-GB"/>
              </w:rPr>
              <w:t>Acceptable levels of digital integration in learning activities</w:t>
            </w:r>
          </w:p>
        </w:tc>
        <w:tc>
          <w:tcPr>
            <w:tcW w:w="2299" w:type="dxa"/>
            <w:vAlign w:val="center"/>
            <w:hideMark/>
          </w:tcPr>
          <w:p w:rsidRPr="00700EA3" w:rsidR="003B2AD6" w:rsidP="003C49C3" w:rsidRDefault="003B2AD6" w14:paraId="6F22631E" w14:textId="77777777">
            <w:pPr>
              <w:spacing w:after="0" w:line="240" w:lineRule="auto"/>
              <w:rPr>
                <w:sz w:val="18"/>
                <w:szCs w:val="18"/>
                <w:lang w:eastAsia="en-GB"/>
              </w:rPr>
            </w:pPr>
            <w:r w:rsidRPr="00700EA3">
              <w:rPr>
                <w:sz w:val="18"/>
                <w:szCs w:val="18"/>
                <w:lang w:eastAsia="en-GB"/>
              </w:rPr>
              <w:t>Use when institutional or professional guidelines are mentioned</w:t>
            </w:r>
          </w:p>
          <w:p w:rsidRPr="00700EA3" w:rsidR="0028513B" w:rsidP="003C49C3" w:rsidRDefault="0028513B" w14:paraId="31DA1685" w14:textId="77777777">
            <w:pPr>
              <w:spacing w:after="0" w:line="240" w:lineRule="auto"/>
              <w:rPr>
                <w:sz w:val="18"/>
                <w:szCs w:val="18"/>
                <w:lang w:eastAsia="en-GB"/>
              </w:rPr>
            </w:pPr>
          </w:p>
          <w:p w:rsidRPr="00700EA3" w:rsidR="003B2AD6" w:rsidP="003C49C3" w:rsidRDefault="003B2AD6" w14:paraId="1541774D" w14:textId="77777777">
            <w:pPr>
              <w:spacing w:after="0" w:line="240" w:lineRule="auto"/>
              <w:rPr>
                <w:sz w:val="18"/>
                <w:szCs w:val="18"/>
                <w:lang w:eastAsia="en-GB"/>
              </w:rPr>
            </w:pPr>
            <w:r w:rsidRPr="00700EA3">
              <w:rPr>
                <w:sz w:val="18"/>
                <w:szCs w:val="18"/>
                <w:lang w:eastAsia="en-GB"/>
              </w:rPr>
              <w:t>Do not use when discussing personal preferences not linked to external requirements</w:t>
            </w:r>
          </w:p>
        </w:tc>
        <w:tc>
          <w:tcPr>
            <w:tcW w:w="4176" w:type="dxa"/>
            <w:vAlign w:val="center"/>
            <w:hideMark/>
          </w:tcPr>
          <w:p w:rsidRPr="00700EA3" w:rsidR="003B2AD6" w:rsidP="003C49C3" w:rsidRDefault="006541B9" w14:paraId="0B8A9320" w14:textId="1701F88D">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have the AHEP4 guidelines in engineering. The AHEP4 matrices definitely have an impact on what we deliver. There</w:t>
            </w:r>
            <w:r w:rsidRPr="00700EA3" w:rsidR="00576850">
              <w:rPr>
                <w:sz w:val="18"/>
                <w:szCs w:val="18"/>
                <w:lang w:eastAsia="en-GB"/>
              </w:rPr>
              <w:t>’</w:t>
            </w:r>
            <w:r w:rsidRPr="00700EA3" w:rsidR="003B2AD6">
              <w:rPr>
                <w:sz w:val="18"/>
                <w:szCs w:val="18"/>
                <w:lang w:eastAsia="en-GB"/>
              </w:rPr>
              <w:t>s a big conversation at the moment</w:t>
            </w:r>
            <w:r w:rsidRPr="00700EA3">
              <w:rPr>
                <w:sz w:val="18"/>
                <w:szCs w:val="18"/>
                <w:lang w:eastAsia="en-GB"/>
              </w:rPr>
              <w:t>,</w:t>
            </w:r>
            <w:r w:rsidRPr="00700EA3" w:rsidR="003B2AD6">
              <w:rPr>
                <w:sz w:val="18"/>
                <w:szCs w:val="18"/>
                <w:lang w:eastAsia="en-GB"/>
              </w:rPr>
              <w:t xml:space="preserve"> and has been for years really</w:t>
            </w:r>
            <w:r w:rsidRPr="00700EA3">
              <w:rPr>
                <w:sz w:val="18"/>
                <w:szCs w:val="18"/>
                <w:lang w:eastAsia="en-GB"/>
              </w:rPr>
              <w:t>,</w:t>
            </w:r>
            <w:r w:rsidRPr="00700EA3" w:rsidR="003B2AD6">
              <w:rPr>
                <w:sz w:val="18"/>
                <w:szCs w:val="18"/>
                <w:lang w:eastAsia="en-GB"/>
              </w:rPr>
              <w:t xml:space="preserve"> but there seems to be more of a push here than there was in previous institutions on sustainability</w:t>
            </w:r>
            <w:r w:rsidRPr="00700EA3">
              <w:rPr>
                <w:sz w:val="18"/>
                <w:szCs w:val="18"/>
                <w:lang w:eastAsia="en-GB"/>
              </w:rPr>
              <w:t>,</w:t>
            </w:r>
            <w:r w:rsidRPr="00700EA3" w:rsidR="003B2AD6">
              <w:rPr>
                <w:sz w:val="18"/>
                <w:szCs w:val="18"/>
                <w:lang w:eastAsia="en-GB"/>
              </w:rPr>
              <w:t xml:space="preserve"> and on equality</w:t>
            </w:r>
            <w:r w:rsidRPr="00700EA3">
              <w:rPr>
                <w:sz w:val="18"/>
                <w:szCs w:val="18"/>
                <w:lang w:eastAsia="en-GB"/>
              </w:rPr>
              <w:t>,</w:t>
            </w:r>
            <w:r w:rsidRPr="00700EA3" w:rsidR="003B2AD6">
              <w:rPr>
                <w:sz w:val="18"/>
                <w:szCs w:val="18"/>
                <w:lang w:eastAsia="en-GB"/>
              </w:rPr>
              <w:t xml:space="preserve"> diversity</w:t>
            </w:r>
            <w:r w:rsidRPr="00700EA3">
              <w:rPr>
                <w:sz w:val="18"/>
                <w:szCs w:val="18"/>
                <w:lang w:eastAsia="en-GB"/>
              </w:rPr>
              <w:t>,</w:t>
            </w:r>
            <w:r w:rsidRPr="00700EA3" w:rsidR="003B2AD6">
              <w:rPr>
                <w:sz w:val="18"/>
                <w:szCs w:val="18"/>
                <w:lang w:eastAsia="en-GB"/>
              </w:rPr>
              <w:t xml:space="preserve"> and inclusion.</w:t>
            </w:r>
            <w:r w:rsidRPr="00700EA3">
              <w:rPr>
                <w:sz w:val="18"/>
                <w:szCs w:val="18"/>
                <w:lang w:eastAsia="en-GB"/>
              </w:rPr>
              <w:t>”</w:t>
            </w:r>
            <w:r w:rsidRPr="00700EA3" w:rsidR="003B2AD6">
              <w:rPr>
                <w:sz w:val="18"/>
                <w:szCs w:val="18"/>
                <w:lang w:eastAsia="en-GB"/>
              </w:rPr>
              <w:t xml:space="preserve"> (Della)</w:t>
            </w:r>
          </w:p>
          <w:p w:rsidRPr="00700EA3" w:rsidR="003B2AD6" w:rsidP="003C49C3" w:rsidRDefault="003B2AD6" w14:paraId="5E3AF768" w14:textId="4EB8D1AC">
            <w:pPr>
              <w:spacing w:after="0" w:line="240" w:lineRule="auto"/>
              <w:rPr>
                <w:sz w:val="18"/>
                <w:szCs w:val="18"/>
                <w:lang w:eastAsia="en-GB"/>
              </w:rPr>
            </w:pPr>
            <w:r w:rsidRPr="00700EA3">
              <w:rPr>
                <w:sz w:val="18"/>
                <w:szCs w:val="18"/>
                <w:lang w:eastAsia="en-GB"/>
              </w:rPr>
              <w:br/>
            </w:r>
            <w:r w:rsidRPr="00700EA3" w:rsidR="006541B9">
              <w:rPr>
                <w:sz w:val="18"/>
                <w:szCs w:val="18"/>
                <w:lang w:eastAsia="en-GB"/>
              </w:rPr>
              <w:t>“</w:t>
            </w:r>
            <w:r w:rsidRPr="00700EA3">
              <w:rPr>
                <w:sz w:val="18"/>
                <w:szCs w:val="18"/>
                <w:lang w:eastAsia="en-GB"/>
              </w:rPr>
              <w:t>In AHEP4 there is quite a bit about the student</w:t>
            </w:r>
            <w:r w:rsidRPr="00700EA3" w:rsidR="00576850">
              <w:rPr>
                <w:sz w:val="18"/>
                <w:szCs w:val="18"/>
                <w:lang w:eastAsia="en-GB"/>
              </w:rPr>
              <w:t>’</w:t>
            </w:r>
            <w:r w:rsidRPr="00700EA3">
              <w:rPr>
                <w:sz w:val="18"/>
                <w:szCs w:val="18"/>
                <w:lang w:eastAsia="en-GB"/>
              </w:rPr>
              <w:t>s ability to provide feedback to review others... I</w:t>
            </w:r>
            <w:r w:rsidRPr="00700EA3" w:rsidR="00576850">
              <w:rPr>
                <w:sz w:val="18"/>
                <w:szCs w:val="18"/>
                <w:lang w:eastAsia="en-GB"/>
              </w:rPr>
              <w:t>’</w:t>
            </w:r>
            <w:r w:rsidRPr="00700EA3">
              <w:rPr>
                <w:sz w:val="18"/>
                <w:szCs w:val="18"/>
                <w:lang w:eastAsia="en-GB"/>
              </w:rPr>
              <w:t>m trying to think of what</w:t>
            </w:r>
            <w:r w:rsidRPr="00700EA3" w:rsidR="00576850">
              <w:rPr>
                <w:sz w:val="18"/>
                <w:szCs w:val="18"/>
                <w:lang w:eastAsia="en-GB"/>
              </w:rPr>
              <w:t>’</w:t>
            </w:r>
            <w:r w:rsidRPr="00700EA3">
              <w:rPr>
                <w:sz w:val="18"/>
                <w:szCs w:val="18"/>
                <w:lang w:eastAsia="en-GB"/>
              </w:rPr>
              <w:t>s specifically about digital capabilities</w:t>
            </w:r>
            <w:r w:rsidRPr="00700EA3" w:rsidR="006541B9">
              <w:rPr>
                <w:sz w:val="18"/>
                <w:szCs w:val="18"/>
                <w:lang w:eastAsia="en-GB"/>
              </w:rPr>
              <w:t>,</w:t>
            </w:r>
            <w:r w:rsidRPr="00700EA3">
              <w:rPr>
                <w:sz w:val="18"/>
                <w:szCs w:val="18"/>
                <w:lang w:eastAsia="en-GB"/>
              </w:rPr>
              <w:t xml:space="preserve"> and I</w:t>
            </w:r>
            <w:r w:rsidRPr="00700EA3" w:rsidR="00576850">
              <w:rPr>
                <w:sz w:val="18"/>
                <w:szCs w:val="18"/>
                <w:lang w:eastAsia="en-GB"/>
              </w:rPr>
              <w:t>’</w:t>
            </w:r>
            <w:r w:rsidRPr="00700EA3">
              <w:rPr>
                <w:sz w:val="18"/>
                <w:szCs w:val="18"/>
                <w:lang w:eastAsia="en-GB"/>
              </w:rPr>
              <w:t>m sure that is... I</w:t>
            </w:r>
            <w:r w:rsidRPr="00700EA3" w:rsidR="00576850">
              <w:rPr>
                <w:sz w:val="18"/>
                <w:szCs w:val="18"/>
                <w:lang w:eastAsia="en-GB"/>
              </w:rPr>
              <w:t>’</w:t>
            </w:r>
            <w:r w:rsidRPr="00700EA3">
              <w:rPr>
                <w:sz w:val="18"/>
                <w:szCs w:val="18"/>
                <w:lang w:eastAsia="en-GB"/>
              </w:rPr>
              <w:t>ll have to triple check it</w:t>
            </w:r>
            <w:r w:rsidRPr="00700EA3" w:rsidR="006541B9">
              <w:rPr>
                <w:sz w:val="18"/>
                <w:szCs w:val="18"/>
                <w:lang w:eastAsia="en-GB"/>
              </w:rPr>
              <w:t>,</w:t>
            </w:r>
            <w:r w:rsidRPr="00700EA3">
              <w:rPr>
                <w:sz w:val="18"/>
                <w:szCs w:val="18"/>
                <w:lang w:eastAsia="en-GB"/>
              </w:rPr>
              <w:t xml:space="preserve"> but there</w:t>
            </w:r>
            <w:r w:rsidRPr="00700EA3" w:rsidR="00576850">
              <w:rPr>
                <w:sz w:val="18"/>
                <w:szCs w:val="18"/>
                <w:lang w:eastAsia="en-GB"/>
              </w:rPr>
              <w:t>’</w:t>
            </w:r>
            <w:r w:rsidRPr="00700EA3">
              <w:rPr>
                <w:sz w:val="18"/>
                <w:szCs w:val="18"/>
                <w:lang w:eastAsia="en-GB"/>
              </w:rPr>
              <w:t>s stuff on there</w:t>
            </w:r>
            <w:r w:rsidRPr="00700EA3" w:rsidR="006541B9">
              <w:rPr>
                <w:sz w:val="18"/>
                <w:szCs w:val="18"/>
                <w:lang w:eastAsia="en-GB"/>
              </w:rPr>
              <w:t>,</w:t>
            </w:r>
            <w:r w:rsidRPr="00700EA3">
              <w:rPr>
                <w:sz w:val="18"/>
                <w:szCs w:val="18"/>
                <w:lang w:eastAsia="en-GB"/>
              </w:rPr>
              <w:t xml:space="preserve"> technical literature</w:t>
            </w:r>
            <w:r w:rsidRPr="00700EA3" w:rsidR="006541B9">
              <w:rPr>
                <w:sz w:val="18"/>
                <w:szCs w:val="18"/>
                <w:lang w:eastAsia="en-GB"/>
              </w:rPr>
              <w:t>,</w:t>
            </w:r>
            <w:r w:rsidRPr="00700EA3">
              <w:rPr>
                <w:sz w:val="18"/>
                <w:szCs w:val="18"/>
                <w:lang w:eastAsia="en-GB"/>
              </w:rPr>
              <w:t xml:space="preserve"> and how they can go and find those resources and evaluate it.</w:t>
            </w:r>
            <w:r w:rsidRPr="00700EA3" w:rsidR="006541B9">
              <w:rPr>
                <w:sz w:val="18"/>
                <w:szCs w:val="18"/>
                <w:lang w:eastAsia="en-GB"/>
              </w:rPr>
              <w:t>”</w:t>
            </w:r>
            <w:r w:rsidRPr="00700EA3">
              <w:rPr>
                <w:sz w:val="18"/>
                <w:szCs w:val="18"/>
                <w:lang w:eastAsia="en-GB"/>
              </w:rPr>
              <w:t xml:space="preserve"> (Chris)</w:t>
            </w:r>
            <w:r w:rsidRPr="00700EA3">
              <w:rPr>
                <w:sz w:val="18"/>
                <w:szCs w:val="18"/>
                <w:lang w:eastAsia="en-GB"/>
              </w:rPr>
              <w:br/>
            </w:r>
          </w:p>
          <w:p w:rsidRPr="00700EA3" w:rsidR="003B2AD6" w:rsidP="003C49C3" w:rsidRDefault="006541B9" w14:paraId="1732473F" w14:textId="168DC055">
            <w:pPr>
              <w:spacing w:after="0" w:line="240" w:lineRule="auto"/>
              <w:rPr>
                <w:sz w:val="18"/>
                <w:szCs w:val="18"/>
                <w:lang w:eastAsia="en-GB"/>
              </w:rPr>
            </w:pPr>
            <w:r w:rsidRPr="00700EA3">
              <w:rPr>
                <w:sz w:val="18"/>
                <w:szCs w:val="18"/>
                <w:lang w:eastAsia="en-GB"/>
              </w:rPr>
              <w:t>“</w:t>
            </w:r>
            <w:r w:rsidRPr="00700EA3" w:rsidR="003B2AD6">
              <w:rPr>
                <w:sz w:val="18"/>
                <w:szCs w:val="18"/>
                <w:lang w:eastAsia="en-GB"/>
              </w:rPr>
              <w:t>So yes</w:t>
            </w:r>
            <w:r w:rsidRPr="00700EA3">
              <w:rPr>
                <w:sz w:val="18"/>
                <w:szCs w:val="18"/>
                <w:lang w:eastAsia="en-GB"/>
              </w:rPr>
              <w:t>,</w:t>
            </w:r>
            <w:r w:rsidRPr="00700EA3" w:rsidR="003B2AD6">
              <w:rPr>
                <w:sz w:val="18"/>
                <w:szCs w:val="18"/>
                <w:lang w:eastAsia="en-GB"/>
              </w:rPr>
              <w:t xml:space="preserve"> there are a set of bodies that influence the way we design our modules because they have to go through approval processes</w:t>
            </w:r>
            <w:r w:rsidRPr="00700EA3">
              <w:rPr>
                <w:sz w:val="18"/>
                <w:szCs w:val="18"/>
                <w:lang w:eastAsia="en-GB"/>
              </w:rPr>
              <w:t>,</w:t>
            </w:r>
            <w:r w:rsidRPr="00700EA3" w:rsidR="003B2AD6">
              <w:rPr>
                <w:sz w:val="18"/>
                <w:szCs w:val="18"/>
                <w:lang w:eastAsia="en-GB"/>
              </w:rPr>
              <w:t xml:space="preserve"> and one of them is British Computer Society</w:t>
            </w:r>
            <w:r w:rsidRPr="00700EA3">
              <w:rPr>
                <w:sz w:val="18"/>
                <w:szCs w:val="18"/>
                <w:lang w:eastAsia="en-GB"/>
              </w:rPr>
              <w:t>,</w:t>
            </w:r>
            <w:r w:rsidRPr="00700EA3" w:rsidR="003B2AD6">
              <w:rPr>
                <w:sz w:val="18"/>
                <w:szCs w:val="18"/>
                <w:lang w:eastAsia="en-GB"/>
              </w:rPr>
              <w:t xml:space="preserve"> another one is the IEEE (Institute of Engineering and Electrical </w:t>
            </w:r>
            <w:r w:rsidRPr="00700EA3" w:rsidR="003B2AD6">
              <w:rPr>
                <w:sz w:val="18"/>
                <w:szCs w:val="18"/>
                <w:lang w:eastAsia="en-GB"/>
              </w:rPr>
              <w:t>Engineering)</w:t>
            </w:r>
            <w:r w:rsidRPr="00700EA3">
              <w:rPr>
                <w:sz w:val="18"/>
                <w:szCs w:val="18"/>
                <w:lang w:eastAsia="en-GB"/>
              </w:rPr>
              <w:t>,</w:t>
            </w:r>
            <w:r w:rsidRPr="00700EA3" w:rsidR="003B2AD6">
              <w:rPr>
                <w:sz w:val="18"/>
                <w:szCs w:val="18"/>
                <w:lang w:eastAsia="en-GB"/>
              </w:rPr>
              <w:t xml:space="preserve"> so there are a few external bodies that accredit what we teach.</w:t>
            </w:r>
            <w:r w:rsidRPr="00700EA3">
              <w:rPr>
                <w:sz w:val="18"/>
                <w:szCs w:val="18"/>
                <w:lang w:eastAsia="en-GB"/>
              </w:rPr>
              <w:t>”</w:t>
            </w:r>
            <w:r w:rsidRPr="00700EA3" w:rsidR="003B2AD6">
              <w:rPr>
                <w:sz w:val="18"/>
                <w:szCs w:val="18"/>
                <w:lang w:eastAsia="en-GB"/>
              </w:rPr>
              <w:t xml:space="preserve"> (Boris)</w:t>
            </w:r>
            <w:r w:rsidRPr="00700EA3" w:rsidR="003B2AD6">
              <w:rPr>
                <w:sz w:val="18"/>
                <w:szCs w:val="18"/>
                <w:lang w:eastAsia="en-GB"/>
              </w:rPr>
              <w:br/>
            </w:r>
          </w:p>
          <w:p w:rsidRPr="00700EA3" w:rsidR="003B2AD6" w:rsidP="003C49C3" w:rsidRDefault="006541B9" w14:paraId="7EE3F607" w14:textId="10B530D0">
            <w:pPr>
              <w:spacing w:after="0" w:line="240" w:lineRule="auto"/>
              <w:rPr>
                <w:sz w:val="18"/>
                <w:szCs w:val="18"/>
                <w:lang w:eastAsia="en-GB"/>
              </w:rPr>
            </w:pPr>
            <w:r w:rsidRPr="00700EA3">
              <w:rPr>
                <w:sz w:val="18"/>
                <w:szCs w:val="18"/>
                <w:lang w:eastAsia="en-GB"/>
              </w:rPr>
              <w:t>“</w:t>
            </w:r>
            <w:r w:rsidRPr="00700EA3" w:rsidR="003770FE">
              <w:rPr>
                <w:sz w:val="18"/>
                <w:szCs w:val="18"/>
                <w:lang w:eastAsia="en-GB"/>
              </w:rPr>
              <w:t>So,</w:t>
            </w:r>
            <w:r w:rsidRPr="00700EA3" w:rsidR="003B2AD6">
              <w:rPr>
                <w:sz w:val="18"/>
                <w:szCs w:val="18"/>
                <w:lang w:eastAsia="en-GB"/>
              </w:rPr>
              <w:t xml:space="preserve"> the Engineering Council has an accreditation of higher engineering programmes document... </w:t>
            </w:r>
            <w:r w:rsidRPr="00700EA3" w:rsidR="003770FE">
              <w:rPr>
                <w:sz w:val="18"/>
                <w:szCs w:val="18"/>
                <w:lang w:eastAsia="en-GB"/>
              </w:rPr>
              <w:t>So,</w:t>
            </w:r>
            <w:r w:rsidRPr="00700EA3" w:rsidR="003B2AD6">
              <w:rPr>
                <w:sz w:val="18"/>
                <w:szCs w:val="18"/>
                <w:lang w:eastAsia="en-GB"/>
              </w:rPr>
              <w:t xml:space="preserve"> anything that the Engineering Council</w:t>
            </w:r>
            <w:r w:rsidRPr="00700EA3">
              <w:rPr>
                <w:sz w:val="18"/>
                <w:szCs w:val="18"/>
                <w:lang w:eastAsia="en-GB"/>
              </w:rPr>
              <w:t>,</w:t>
            </w:r>
            <w:r w:rsidRPr="00700EA3" w:rsidR="003B2AD6">
              <w:rPr>
                <w:sz w:val="18"/>
                <w:szCs w:val="18"/>
                <w:lang w:eastAsia="en-GB"/>
              </w:rPr>
              <w:t xml:space="preserve"> representing the interests of professional engineers</w:t>
            </w:r>
            <w:r w:rsidRPr="00700EA3">
              <w:rPr>
                <w:sz w:val="18"/>
                <w:szCs w:val="18"/>
                <w:lang w:eastAsia="en-GB"/>
              </w:rPr>
              <w:t>,</w:t>
            </w:r>
            <w:r w:rsidRPr="00700EA3" w:rsidR="003B2AD6">
              <w:rPr>
                <w:sz w:val="18"/>
                <w:szCs w:val="18"/>
                <w:lang w:eastAsia="en-GB"/>
              </w:rPr>
              <w:t xml:space="preserve"> wish the graduates seeking employment in engineering to be capable of goes into the AHEP (the accreditation of higher education programmes) document which gets updated from time-to-time.</w:t>
            </w:r>
            <w:r w:rsidRPr="00700EA3">
              <w:rPr>
                <w:sz w:val="18"/>
                <w:szCs w:val="18"/>
                <w:lang w:eastAsia="en-GB"/>
              </w:rPr>
              <w:t>”</w:t>
            </w:r>
            <w:r w:rsidRPr="00700EA3" w:rsidR="003B2AD6">
              <w:rPr>
                <w:sz w:val="18"/>
                <w:szCs w:val="18"/>
                <w:lang w:eastAsia="en-GB"/>
              </w:rPr>
              <w:t xml:space="preserve"> (Alex)</w:t>
            </w:r>
          </w:p>
        </w:tc>
      </w:tr>
      <w:tr w:rsidRPr="00700EA3" w:rsidR="003B2AD6" w:rsidTr="00AC6976" w14:paraId="21B4788A" w14:textId="77777777">
        <w:trPr>
          <w:tblCellSpacing w:w="15" w:type="dxa"/>
        </w:trPr>
        <w:tc>
          <w:tcPr>
            <w:tcW w:w="1842" w:type="dxa"/>
            <w:vAlign w:val="center"/>
            <w:hideMark/>
          </w:tcPr>
          <w:p w:rsidRPr="00700EA3" w:rsidR="003B2AD6" w:rsidP="003C49C3" w:rsidRDefault="003B2AD6" w14:paraId="7C60F63C" w14:textId="77777777">
            <w:pPr>
              <w:spacing w:after="0" w:line="240" w:lineRule="auto"/>
              <w:rPr>
                <w:i/>
                <w:iCs/>
                <w:sz w:val="18"/>
                <w:szCs w:val="18"/>
                <w:lang w:eastAsia="en-GB"/>
              </w:rPr>
            </w:pPr>
            <w:r w:rsidRPr="00700EA3">
              <w:rPr>
                <w:b/>
                <w:bCs/>
                <w:i/>
                <w:iCs/>
                <w:sz w:val="18"/>
                <w:szCs w:val="18"/>
                <w:lang w:eastAsia="en-GB"/>
              </w:rPr>
              <w:t>Community</w:t>
            </w:r>
          </w:p>
        </w:tc>
        <w:tc>
          <w:tcPr>
            <w:tcW w:w="1875" w:type="dxa"/>
            <w:vAlign w:val="center"/>
            <w:hideMark/>
          </w:tcPr>
          <w:p w:rsidRPr="00700EA3" w:rsidR="003B2AD6" w:rsidP="003C49C3" w:rsidRDefault="003B2AD6" w14:paraId="2ED35256" w14:textId="77777777">
            <w:pPr>
              <w:spacing w:after="0" w:line="240" w:lineRule="auto"/>
              <w:rPr>
                <w:sz w:val="18"/>
                <w:szCs w:val="18"/>
                <w:lang w:eastAsia="en-GB"/>
              </w:rPr>
            </w:pPr>
            <w:r w:rsidRPr="00700EA3">
              <w:rPr>
                <w:sz w:val="18"/>
                <w:szCs w:val="18"/>
                <w:lang w:eastAsia="en-GB"/>
              </w:rPr>
              <w:t>The social context within which the activity takes place</w:t>
            </w:r>
          </w:p>
        </w:tc>
        <w:tc>
          <w:tcPr>
            <w:tcW w:w="3580" w:type="dxa"/>
            <w:vAlign w:val="center"/>
            <w:hideMark/>
          </w:tcPr>
          <w:p w:rsidRPr="00700EA3" w:rsidR="003B2AD6" w:rsidP="003C49C3" w:rsidRDefault="003B2AD6" w14:paraId="7C0A6E80" w14:textId="77777777">
            <w:pPr>
              <w:spacing w:after="0" w:line="240" w:lineRule="auto"/>
              <w:rPr>
                <w:sz w:val="18"/>
                <w:szCs w:val="18"/>
                <w:lang w:eastAsia="en-GB"/>
              </w:rPr>
            </w:pPr>
            <w:r w:rsidRPr="00700EA3">
              <w:rPr>
                <w:b/>
                <w:bCs/>
                <w:sz w:val="18"/>
                <w:szCs w:val="18"/>
                <w:lang w:eastAsia="en-GB"/>
              </w:rPr>
              <w:t>Internal academic community</w:t>
            </w:r>
            <w:r w:rsidRPr="00700EA3">
              <w:rPr>
                <w:sz w:val="18"/>
                <w:szCs w:val="18"/>
                <w:lang w:eastAsia="en-GB"/>
              </w:rPr>
              <w:t xml:space="preserve">: </w:t>
            </w:r>
          </w:p>
          <w:p w:rsidRPr="00700EA3" w:rsidR="003B2AD6" w:rsidP="003C49C3" w:rsidRDefault="003B2AD6" w14:paraId="373E2CB8" w14:textId="77777777">
            <w:pPr>
              <w:pStyle w:val="ListParagraph"/>
              <w:numPr>
                <w:ilvl w:val="0"/>
                <w:numId w:val="48"/>
              </w:numPr>
              <w:spacing w:after="0" w:line="240" w:lineRule="auto"/>
              <w:rPr>
                <w:sz w:val="18"/>
                <w:szCs w:val="18"/>
                <w:lang w:eastAsia="en-GB"/>
              </w:rPr>
            </w:pPr>
            <w:r w:rsidRPr="00700EA3">
              <w:rPr>
                <w:sz w:val="18"/>
                <w:szCs w:val="18"/>
                <w:lang w:eastAsia="en-GB"/>
              </w:rPr>
              <w:t>Teaching teams and colleagues</w:t>
            </w:r>
          </w:p>
          <w:p w:rsidRPr="00700EA3" w:rsidR="003B2AD6" w:rsidP="003C49C3" w:rsidRDefault="003B2AD6" w14:paraId="6746715F" w14:textId="77777777">
            <w:pPr>
              <w:pStyle w:val="ListParagraph"/>
              <w:numPr>
                <w:ilvl w:val="0"/>
                <w:numId w:val="48"/>
              </w:numPr>
              <w:spacing w:after="0" w:line="240" w:lineRule="auto"/>
              <w:rPr>
                <w:sz w:val="18"/>
                <w:szCs w:val="18"/>
                <w:lang w:eastAsia="en-GB"/>
              </w:rPr>
            </w:pPr>
            <w:r w:rsidRPr="00700EA3">
              <w:rPr>
                <w:sz w:val="18"/>
                <w:szCs w:val="18"/>
                <w:lang w:eastAsia="en-GB"/>
              </w:rPr>
              <w:t>Departmental staff</w:t>
            </w:r>
          </w:p>
          <w:p w:rsidRPr="00700EA3" w:rsidR="003B2AD6" w:rsidP="003C49C3" w:rsidRDefault="003B2AD6" w14:paraId="1478443F" w14:textId="77777777">
            <w:pPr>
              <w:pStyle w:val="ListParagraph"/>
              <w:numPr>
                <w:ilvl w:val="0"/>
                <w:numId w:val="48"/>
              </w:numPr>
              <w:spacing w:after="0" w:line="240" w:lineRule="auto"/>
              <w:rPr>
                <w:sz w:val="18"/>
                <w:szCs w:val="18"/>
                <w:lang w:eastAsia="en-GB"/>
              </w:rPr>
            </w:pPr>
            <w:r w:rsidRPr="00700EA3">
              <w:rPr>
                <w:sz w:val="18"/>
                <w:szCs w:val="18"/>
                <w:lang w:eastAsia="en-GB"/>
              </w:rPr>
              <w:t>School/faculty academic networks</w:t>
            </w:r>
          </w:p>
          <w:p w:rsidRPr="00700EA3" w:rsidR="003B2AD6" w:rsidP="003C49C3" w:rsidRDefault="003B2AD6" w14:paraId="64DEEC97" w14:textId="77777777">
            <w:pPr>
              <w:pStyle w:val="ListParagraph"/>
              <w:numPr>
                <w:ilvl w:val="0"/>
                <w:numId w:val="48"/>
              </w:numPr>
              <w:spacing w:after="0" w:line="240" w:lineRule="auto"/>
              <w:rPr>
                <w:sz w:val="18"/>
                <w:szCs w:val="18"/>
                <w:lang w:eastAsia="en-GB"/>
              </w:rPr>
            </w:pPr>
            <w:r w:rsidRPr="00700EA3">
              <w:rPr>
                <w:sz w:val="18"/>
                <w:szCs w:val="18"/>
                <w:lang w:eastAsia="en-GB"/>
              </w:rPr>
              <w:t>Education committees</w:t>
            </w:r>
          </w:p>
          <w:p w:rsidRPr="00700EA3" w:rsidR="003B2AD6" w:rsidP="003C49C3" w:rsidRDefault="003B2AD6" w14:paraId="5727568A" w14:textId="77777777">
            <w:pPr>
              <w:spacing w:after="0" w:line="240" w:lineRule="auto"/>
              <w:rPr>
                <w:sz w:val="18"/>
                <w:szCs w:val="18"/>
                <w:lang w:eastAsia="en-GB"/>
              </w:rPr>
            </w:pPr>
            <w:r w:rsidRPr="00700EA3">
              <w:rPr>
                <w:b/>
                <w:bCs/>
                <w:sz w:val="18"/>
                <w:szCs w:val="18"/>
                <w:lang w:eastAsia="en-GB"/>
              </w:rPr>
              <w:t>Student community</w:t>
            </w:r>
            <w:r w:rsidRPr="00700EA3">
              <w:rPr>
                <w:sz w:val="18"/>
                <w:szCs w:val="18"/>
                <w:lang w:eastAsia="en-GB"/>
              </w:rPr>
              <w:t xml:space="preserve">: </w:t>
            </w:r>
          </w:p>
          <w:p w:rsidRPr="00700EA3" w:rsidR="003B2AD6" w:rsidP="003C49C3" w:rsidRDefault="003B2AD6" w14:paraId="1B2FC560" w14:textId="77777777">
            <w:pPr>
              <w:pStyle w:val="ListParagraph"/>
              <w:numPr>
                <w:ilvl w:val="0"/>
                <w:numId w:val="48"/>
              </w:numPr>
              <w:spacing w:after="0" w:line="240" w:lineRule="auto"/>
              <w:rPr>
                <w:sz w:val="18"/>
                <w:szCs w:val="18"/>
                <w:lang w:eastAsia="en-GB"/>
              </w:rPr>
            </w:pPr>
            <w:r w:rsidRPr="00700EA3">
              <w:rPr>
                <w:sz w:val="18"/>
                <w:szCs w:val="18"/>
                <w:lang w:eastAsia="en-GB"/>
              </w:rPr>
              <w:t>Diverse cohorts with varying digital skills</w:t>
            </w:r>
          </w:p>
          <w:p w:rsidRPr="00700EA3" w:rsidR="003B2AD6" w:rsidP="003C49C3" w:rsidRDefault="003B2AD6" w14:paraId="12B3B42B" w14:textId="77777777">
            <w:pPr>
              <w:pStyle w:val="ListParagraph"/>
              <w:numPr>
                <w:ilvl w:val="0"/>
                <w:numId w:val="48"/>
              </w:numPr>
              <w:spacing w:after="0" w:line="240" w:lineRule="auto"/>
              <w:rPr>
                <w:sz w:val="18"/>
                <w:szCs w:val="18"/>
                <w:lang w:eastAsia="en-GB"/>
              </w:rPr>
            </w:pPr>
            <w:r w:rsidRPr="00700EA3">
              <w:rPr>
                <w:sz w:val="18"/>
                <w:szCs w:val="18"/>
                <w:lang w:eastAsia="en-GB"/>
              </w:rPr>
              <w:t>Students with/without prior experience</w:t>
            </w:r>
          </w:p>
          <w:p w:rsidRPr="00700EA3" w:rsidR="003B2AD6" w:rsidP="003C49C3" w:rsidRDefault="003B2AD6" w14:paraId="13138341" w14:textId="77777777">
            <w:pPr>
              <w:pStyle w:val="ListParagraph"/>
              <w:numPr>
                <w:ilvl w:val="0"/>
                <w:numId w:val="48"/>
              </w:numPr>
              <w:spacing w:after="0" w:line="240" w:lineRule="auto"/>
              <w:rPr>
                <w:sz w:val="18"/>
                <w:szCs w:val="18"/>
                <w:lang w:eastAsia="en-GB"/>
              </w:rPr>
            </w:pPr>
            <w:r w:rsidRPr="00700EA3">
              <w:rPr>
                <w:sz w:val="18"/>
                <w:szCs w:val="18"/>
                <w:lang w:eastAsia="en-GB"/>
              </w:rPr>
              <w:t>Mature students with industry experience</w:t>
            </w:r>
          </w:p>
          <w:p w:rsidRPr="00700EA3" w:rsidR="003B2AD6" w:rsidP="003C49C3" w:rsidRDefault="003B2AD6" w14:paraId="6E9F1FD7" w14:textId="77777777">
            <w:pPr>
              <w:pStyle w:val="ListParagraph"/>
              <w:numPr>
                <w:ilvl w:val="0"/>
                <w:numId w:val="48"/>
              </w:numPr>
              <w:spacing w:after="0" w:line="240" w:lineRule="auto"/>
              <w:rPr>
                <w:sz w:val="18"/>
                <w:szCs w:val="18"/>
                <w:lang w:eastAsia="en-GB"/>
              </w:rPr>
            </w:pPr>
            <w:r w:rsidRPr="00700EA3">
              <w:rPr>
                <w:sz w:val="18"/>
                <w:szCs w:val="18"/>
                <w:lang w:eastAsia="en-GB"/>
              </w:rPr>
              <w:t>International students</w:t>
            </w:r>
          </w:p>
          <w:p w:rsidRPr="00700EA3" w:rsidR="003B2AD6" w:rsidP="003C49C3" w:rsidRDefault="003B2AD6" w14:paraId="69956307" w14:textId="77777777">
            <w:pPr>
              <w:spacing w:after="0" w:line="240" w:lineRule="auto"/>
              <w:rPr>
                <w:sz w:val="18"/>
                <w:szCs w:val="18"/>
                <w:lang w:eastAsia="en-GB"/>
              </w:rPr>
            </w:pPr>
            <w:r w:rsidRPr="00700EA3">
              <w:rPr>
                <w:b/>
                <w:bCs/>
                <w:sz w:val="18"/>
                <w:szCs w:val="18"/>
                <w:lang w:eastAsia="en-GB"/>
              </w:rPr>
              <w:t>Professional services</w:t>
            </w:r>
            <w:r w:rsidRPr="00700EA3">
              <w:rPr>
                <w:sz w:val="18"/>
                <w:szCs w:val="18"/>
                <w:lang w:eastAsia="en-GB"/>
              </w:rPr>
              <w:t xml:space="preserve">: </w:t>
            </w:r>
          </w:p>
          <w:p w:rsidRPr="00700EA3" w:rsidR="003B2AD6" w:rsidP="003C49C3" w:rsidRDefault="003B2AD6" w14:paraId="2305015A" w14:textId="77777777">
            <w:pPr>
              <w:pStyle w:val="ListParagraph"/>
              <w:numPr>
                <w:ilvl w:val="0"/>
                <w:numId w:val="48"/>
              </w:numPr>
              <w:spacing w:after="0" w:line="240" w:lineRule="auto"/>
              <w:rPr>
                <w:sz w:val="18"/>
                <w:szCs w:val="18"/>
                <w:lang w:eastAsia="en-GB"/>
              </w:rPr>
            </w:pPr>
            <w:r w:rsidRPr="00700EA3">
              <w:rPr>
                <w:sz w:val="18"/>
                <w:szCs w:val="18"/>
                <w:lang w:eastAsia="en-GB"/>
              </w:rPr>
              <w:t>Library staff</w:t>
            </w:r>
          </w:p>
          <w:p w:rsidRPr="00700EA3" w:rsidR="003B2AD6" w:rsidP="003C49C3" w:rsidRDefault="003B2AD6" w14:paraId="12118C33" w14:textId="77777777">
            <w:pPr>
              <w:pStyle w:val="ListParagraph"/>
              <w:numPr>
                <w:ilvl w:val="0"/>
                <w:numId w:val="48"/>
              </w:numPr>
              <w:spacing w:after="0" w:line="240" w:lineRule="auto"/>
              <w:rPr>
                <w:sz w:val="18"/>
                <w:szCs w:val="18"/>
                <w:lang w:eastAsia="en-GB"/>
              </w:rPr>
            </w:pPr>
            <w:r w:rsidRPr="00700EA3">
              <w:rPr>
                <w:sz w:val="18"/>
                <w:szCs w:val="18"/>
                <w:lang w:eastAsia="en-GB"/>
              </w:rPr>
              <w:t>Academic Skills Hub</w:t>
            </w:r>
          </w:p>
          <w:p w:rsidRPr="00700EA3" w:rsidR="003B2AD6" w:rsidP="003C49C3" w:rsidRDefault="003B2AD6" w14:paraId="463C4456" w14:textId="77777777">
            <w:pPr>
              <w:pStyle w:val="ListParagraph"/>
              <w:numPr>
                <w:ilvl w:val="0"/>
                <w:numId w:val="48"/>
              </w:numPr>
              <w:spacing w:after="0" w:line="240" w:lineRule="auto"/>
              <w:rPr>
                <w:sz w:val="18"/>
                <w:szCs w:val="18"/>
                <w:lang w:eastAsia="en-GB"/>
              </w:rPr>
            </w:pPr>
            <w:r w:rsidRPr="00700EA3">
              <w:rPr>
                <w:sz w:val="18"/>
                <w:szCs w:val="18"/>
                <w:lang w:eastAsia="en-GB"/>
              </w:rPr>
              <w:t>Digital Learning teams</w:t>
            </w:r>
          </w:p>
          <w:p w:rsidRPr="00700EA3" w:rsidR="003B2AD6" w:rsidP="003C49C3" w:rsidRDefault="003B2AD6" w14:paraId="11167FD8" w14:textId="77777777">
            <w:pPr>
              <w:pStyle w:val="ListParagraph"/>
              <w:numPr>
                <w:ilvl w:val="0"/>
                <w:numId w:val="48"/>
              </w:numPr>
              <w:spacing w:after="0" w:line="240" w:lineRule="auto"/>
              <w:rPr>
                <w:sz w:val="18"/>
                <w:szCs w:val="18"/>
                <w:lang w:eastAsia="en-GB"/>
              </w:rPr>
            </w:pPr>
            <w:r w:rsidRPr="00700EA3">
              <w:rPr>
                <w:sz w:val="18"/>
                <w:szCs w:val="18"/>
                <w:lang w:eastAsia="en-GB"/>
              </w:rPr>
              <w:t>Technical support staff</w:t>
            </w:r>
          </w:p>
          <w:p w:rsidRPr="00700EA3" w:rsidR="003B2AD6" w:rsidP="003C49C3" w:rsidRDefault="003B2AD6" w14:paraId="27334AD3" w14:textId="77777777">
            <w:pPr>
              <w:spacing w:after="0" w:line="240" w:lineRule="auto"/>
              <w:rPr>
                <w:sz w:val="18"/>
                <w:szCs w:val="18"/>
                <w:lang w:eastAsia="en-GB"/>
              </w:rPr>
            </w:pPr>
            <w:r w:rsidRPr="00700EA3">
              <w:rPr>
                <w:b/>
                <w:bCs/>
                <w:sz w:val="18"/>
                <w:szCs w:val="18"/>
                <w:lang w:eastAsia="en-GB"/>
              </w:rPr>
              <w:t>External professional community</w:t>
            </w:r>
            <w:r w:rsidRPr="00700EA3">
              <w:rPr>
                <w:sz w:val="18"/>
                <w:szCs w:val="18"/>
                <w:lang w:eastAsia="en-GB"/>
              </w:rPr>
              <w:t xml:space="preserve">: </w:t>
            </w:r>
          </w:p>
          <w:p w:rsidRPr="00700EA3" w:rsidR="003B2AD6" w:rsidP="003C49C3" w:rsidRDefault="003B2AD6" w14:paraId="75CA53D2" w14:textId="6F3E1141">
            <w:pPr>
              <w:pStyle w:val="ListParagraph"/>
              <w:numPr>
                <w:ilvl w:val="0"/>
                <w:numId w:val="48"/>
              </w:numPr>
              <w:spacing w:after="0" w:line="240" w:lineRule="auto"/>
              <w:rPr>
                <w:sz w:val="18"/>
                <w:szCs w:val="18"/>
                <w:lang w:eastAsia="en-GB"/>
              </w:rPr>
            </w:pPr>
            <w:r w:rsidRPr="00700EA3">
              <w:rPr>
                <w:sz w:val="18"/>
                <w:szCs w:val="18"/>
                <w:lang w:eastAsia="en-GB"/>
              </w:rPr>
              <w:t>Professional bodies (IMechE</w:t>
            </w:r>
            <w:r w:rsidRPr="00700EA3" w:rsidR="006541B9">
              <w:rPr>
                <w:sz w:val="18"/>
                <w:szCs w:val="18"/>
                <w:lang w:eastAsia="en-GB"/>
              </w:rPr>
              <w:t>,</w:t>
            </w:r>
            <w:r w:rsidRPr="00700EA3">
              <w:rPr>
                <w:sz w:val="18"/>
                <w:szCs w:val="18"/>
                <w:lang w:eastAsia="en-GB"/>
              </w:rPr>
              <w:t xml:space="preserve"> IEEE</w:t>
            </w:r>
            <w:r w:rsidRPr="00700EA3" w:rsidR="006541B9">
              <w:rPr>
                <w:sz w:val="18"/>
                <w:szCs w:val="18"/>
                <w:lang w:eastAsia="en-GB"/>
              </w:rPr>
              <w:t>,</w:t>
            </w:r>
            <w:r w:rsidRPr="00700EA3">
              <w:rPr>
                <w:sz w:val="18"/>
                <w:szCs w:val="18"/>
                <w:lang w:eastAsia="en-GB"/>
              </w:rPr>
              <w:t xml:space="preserve"> BCS)</w:t>
            </w:r>
          </w:p>
          <w:p w:rsidRPr="00700EA3" w:rsidR="003B2AD6" w:rsidP="003C49C3" w:rsidRDefault="003B2AD6" w14:paraId="6DFE90F4" w14:textId="77777777">
            <w:pPr>
              <w:pStyle w:val="ListParagraph"/>
              <w:numPr>
                <w:ilvl w:val="0"/>
                <w:numId w:val="48"/>
              </w:numPr>
              <w:spacing w:after="0" w:line="240" w:lineRule="auto"/>
              <w:rPr>
                <w:sz w:val="18"/>
                <w:szCs w:val="18"/>
                <w:lang w:eastAsia="en-GB"/>
              </w:rPr>
            </w:pPr>
            <w:r w:rsidRPr="00700EA3">
              <w:rPr>
                <w:sz w:val="18"/>
                <w:szCs w:val="18"/>
                <w:lang w:eastAsia="en-GB"/>
              </w:rPr>
              <w:t>Industrial Advisory Boards</w:t>
            </w:r>
          </w:p>
          <w:p w:rsidRPr="00700EA3" w:rsidR="003B2AD6" w:rsidP="003C49C3" w:rsidRDefault="003B2AD6" w14:paraId="5A0BCF9C" w14:textId="77777777">
            <w:pPr>
              <w:pStyle w:val="ListParagraph"/>
              <w:numPr>
                <w:ilvl w:val="0"/>
                <w:numId w:val="48"/>
              </w:numPr>
              <w:spacing w:after="0" w:line="240" w:lineRule="auto"/>
              <w:rPr>
                <w:sz w:val="18"/>
                <w:szCs w:val="18"/>
                <w:lang w:eastAsia="en-GB"/>
              </w:rPr>
            </w:pPr>
            <w:r w:rsidRPr="00700EA3">
              <w:rPr>
                <w:sz w:val="18"/>
                <w:szCs w:val="18"/>
                <w:lang w:eastAsia="en-GB"/>
              </w:rPr>
              <w:t>AdvanceHE networks</w:t>
            </w:r>
          </w:p>
          <w:p w:rsidRPr="00700EA3" w:rsidR="003B2AD6" w:rsidP="003C49C3" w:rsidRDefault="003B2AD6" w14:paraId="12286DF7" w14:textId="77777777">
            <w:pPr>
              <w:pStyle w:val="ListParagraph"/>
              <w:numPr>
                <w:ilvl w:val="0"/>
                <w:numId w:val="48"/>
              </w:numPr>
              <w:spacing w:after="0" w:line="240" w:lineRule="auto"/>
              <w:rPr>
                <w:sz w:val="18"/>
                <w:szCs w:val="18"/>
                <w:lang w:eastAsia="en-GB"/>
              </w:rPr>
            </w:pPr>
            <w:r w:rsidRPr="00700EA3">
              <w:rPr>
                <w:sz w:val="18"/>
                <w:szCs w:val="18"/>
                <w:lang w:eastAsia="en-GB"/>
              </w:rPr>
              <w:t>Employer partners</w:t>
            </w:r>
          </w:p>
          <w:p w:rsidRPr="00700EA3" w:rsidR="003B2AD6" w:rsidP="003C49C3" w:rsidRDefault="003B2AD6" w14:paraId="340F4B7D" w14:textId="77777777">
            <w:pPr>
              <w:spacing w:after="0" w:line="240" w:lineRule="auto"/>
              <w:rPr>
                <w:sz w:val="18"/>
                <w:szCs w:val="18"/>
                <w:lang w:eastAsia="en-GB"/>
              </w:rPr>
            </w:pPr>
          </w:p>
        </w:tc>
        <w:tc>
          <w:tcPr>
            <w:tcW w:w="2299" w:type="dxa"/>
            <w:vAlign w:val="center"/>
            <w:hideMark/>
          </w:tcPr>
          <w:p w:rsidRPr="00700EA3" w:rsidR="003B2AD6" w:rsidP="003C49C3" w:rsidRDefault="003B2AD6" w14:paraId="49CFBB13" w14:textId="77777777">
            <w:pPr>
              <w:spacing w:after="0" w:line="240" w:lineRule="auto"/>
              <w:rPr>
                <w:sz w:val="18"/>
                <w:szCs w:val="18"/>
                <w:lang w:eastAsia="en-GB"/>
              </w:rPr>
            </w:pPr>
            <w:r w:rsidRPr="00700EA3">
              <w:rPr>
                <w:sz w:val="18"/>
                <w:szCs w:val="18"/>
                <w:lang w:eastAsia="en-GB"/>
              </w:rPr>
              <w:t>Use when the social environment affecting teaching is discussed</w:t>
            </w:r>
          </w:p>
          <w:p w:rsidRPr="00700EA3" w:rsidR="003B2AD6" w:rsidP="003C49C3" w:rsidRDefault="003B2AD6" w14:paraId="41489860" w14:textId="77777777">
            <w:pPr>
              <w:spacing w:after="0" w:line="240" w:lineRule="auto"/>
              <w:rPr>
                <w:sz w:val="18"/>
                <w:szCs w:val="18"/>
                <w:lang w:eastAsia="en-GB"/>
              </w:rPr>
            </w:pPr>
          </w:p>
          <w:p w:rsidRPr="00700EA3" w:rsidR="003B2AD6" w:rsidP="003C49C3" w:rsidRDefault="003B2AD6" w14:paraId="190A77DD" w14:textId="77777777">
            <w:pPr>
              <w:spacing w:after="0" w:line="240" w:lineRule="auto"/>
              <w:rPr>
                <w:sz w:val="18"/>
                <w:szCs w:val="18"/>
                <w:lang w:eastAsia="en-GB"/>
              </w:rPr>
            </w:pPr>
            <w:r w:rsidRPr="00700EA3">
              <w:rPr>
                <w:sz w:val="18"/>
                <w:szCs w:val="18"/>
                <w:lang w:eastAsia="en-GB"/>
              </w:rPr>
              <w:t>Do not use when focusing solely on individual actions without social context</w:t>
            </w:r>
          </w:p>
        </w:tc>
        <w:tc>
          <w:tcPr>
            <w:tcW w:w="4176" w:type="dxa"/>
            <w:vAlign w:val="center"/>
            <w:hideMark/>
          </w:tcPr>
          <w:p w:rsidRPr="00700EA3" w:rsidR="003B2AD6" w:rsidP="003C49C3" w:rsidRDefault="006541B9" w14:paraId="41A51CB9" w14:textId="67865594">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are with the embedded Skills team</w:t>
            </w:r>
            <w:r w:rsidRPr="00700EA3">
              <w:rPr>
                <w:sz w:val="18"/>
                <w:szCs w:val="18"/>
                <w:lang w:eastAsia="en-GB"/>
              </w:rPr>
              <w:t>,</w:t>
            </w:r>
            <w:r w:rsidRPr="00700EA3" w:rsidR="003B2AD6">
              <w:rPr>
                <w:sz w:val="18"/>
                <w:szCs w:val="18"/>
                <w:lang w:eastAsia="en-GB"/>
              </w:rPr>
              <w:t xml:space="preserve"> which is part of the Academic Skills Hub. So</w:t>
            </w:r>
            <w:r w:rsidRPr="00700EA3">
              <w:rPr>
                <w:sz w:val="18"/>
                <w:szCs w:val="18"/>
                <w:lang w:eastAsia="en-GB"/>
              </w:rPr>
              <w:t>,</w:t>
            </w:r>
            <w:r w:rsidRPr="00700EA3" w:rsidR="003B2AD6">
              <w:rPr>
                <w:sz w:val="18"/>
                <w:szCs w:val="18"/>
                <w:lang w:eastAsia="en-GB"/>
              </w:rPr>
              <w:t xml:space="preserve"> it</w:t>
            </w:r>
            <w:r w:rsidRPr="00700EA3" w:rsidR="00576850">
              <w:rPr>
                <w:sz w:val="18"/>
                <w:szCs w:val="18"/>
                <w:lang w:eastAsia="en-GB"/>
              </w:rPr>
              <w:t>’</w:t>
            </w:r>
            <w:r w:rsidRPr="00700EA3" w:rsidR="003B2AD6">
              <w:rPr>
                <w:sz w:val="18"/>
                <w:szCs w:val="18"/>
                <w:lang w:eastAsia="en-GB"/>
              </w:rPr>
              <w:t>s mostly Alison Daniel who has been helping us embed some academic skills into Routes to Success</w:t>
            </w:r>
            <w:r w:rsidRPr="00700EA3">
              <w:rPr>
                <w:sz w:val="18"/>
                <w:szCs w:val="18"/>
                <w:lang w:eastAsia="en-GB"/>
              </w:rPr>
              <w:t>,</w:t>
            </w:r>
            <w:r w:rsidRPr="00700EA3" w:rsidR="003B2AD6">
              <w:rPr>
                <w:sz w:val="18"/>
                <w:szCs w:val="18"/>
                <w:lang w:eastAsia="en-GB"/>
              </w:rPr>
              <w:t xml:space="preserve"> which is by itself an academic skills module.</w:t>
            </w:r>
            <w:r w:rsidRPr="00700EA3">
              <w:rPr>
                <w:sz w:val="18"/>
                <w:szCs w:val="18"/>
                <w:lang w:eastAsia="en-GB"/>
              </w:rPr>
              <w:t>”</w:t>
            </w:r>
            <w:r w:rsidRPr="00700EA3" w:rsidR="003B2AD6">
              <w:rPr>
                <w:sz w:val="18"/>
                <w:szCs w:val="18"/>
                <w:lang w:eastAsia="en-GB"/>
              </w:rPr>
              <w:t xml:space="preserve"> (Chris)</w:t>
            </w:r>
            <w:r w:rsidRPr="00700EA3" w:rsidR="003B2AD6">
              <w:rPr>
                <w:sz w:val="18"/>
                <w:szCs w:val="18"/>
                <w:lang w:eastAsia="en-GB"/>
              </w:rPr>
              <w:br/>
            </w:r>
          </w:p>
          <w:p w:rsidRPr="00700EA3" w:rsidR="003B2AD6" w:rsidP="003C49C3" w:rsidRDefault="006541B9" w14:paraId="764BAAF6" w14:textId="0A6C109F">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have very good industrial Advisory Board</w:t>
            </w:r>
            <w:r w:rsidRPr="00700EA3">
              <w:rPr>
                <w:sz w:val="18"/>
                <w:szCs w:val="18"/>
                <w:lang w:eastAsia="en-GB"/>
              </w:rPr>
              <w:t>,</w:t>
            </w:r>
            <w:r w:rsidRPr="00700EA3" w:rsidR="003B2AD6">
              <w:rPr>
                <w:sz w:val="18"/>
                <w:szCs w:val="18"/>
                <w:lang w:eastAsia="en-GB"/>
              </w:rPr>
              <w:t xml:space="preserve"> and they are... we</w:t>
            </w:r>
            <w:r w:rsidRPr="00700EA3" w:rsidR="00576850">
              <w:rPr>
                <w:sz w:val="18"/>
                <w:szCs w:val="18"/>
                <w:lang w:eastAsia="en-GB"/>
              </w:rPr>
              <w:t>’</w:t>
            </w:r>
            <w:r w:rsidRPr="00700EA3" w:rsidR="003B2AD6">
              <w:rPr>
                <w:sz w:val="18"/>
                <w:szCs w:val="18"/>
                <w:lang w:eastAsia="en-GB"/>
              </w:rPr>
              <w:t>re quite self-reflective on what needs to happen to deliver what the outcome is.</w:t>
            </w:r>
            <w:r w:rsidRPr="00700EA3">
              <w:rPr>
                <w:sz w:val="18"/>
                <w:szCs w:val="18"/>
                <w:lang w:eastAsia="en-GB"/>
              </w:rPr>
              <w:t>”</w:t>
            </w:r>
            <w:r w:rsidRPr="00700EA3" w:rsidR="003B2AD6">
              <w:rPr>
                <w:sz w:val="18"/>
                <w:szCs w:val="18"/>
                <w:lang w:eastAsia="en-GB"/>
              </w:rPr>
              <w:t xml:space="preserve"> (Felicity)</w:t>
            </w:r>
            <w:r w:rsidRPr="00700EA3" w:rsidR="003B2AD6">
              <w:rPr>
                <w:sz w:val="18"/>
                <w:szCs w:val="18"/>
                <w:lang w:eastAsia="en-GB"/>
              </w:rPr>
              <w:br/>
            </w:r>
          </w:p>
          <w:p w:rsidRPr="00700EA3" w:rsidR="003B2AD6" w:rsidP="003C49C3" w:rsidRDefault="006541B9" w14:paraId="4FEAA3B1" w14:textId="6B4F9C5F">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are a diverse group of people who have all sorts of different interests working in different places.</w:t>
            </w:r>
            <w:r w:rsidRPr="00700EA3">
              <w:rPr>
                <w:sz w:val="18"/>
                <w:szCs w:val="18"/>
                <w:lang w:eastAsia="en-GB"/>
              </w:rPr>
              <w:t>”</w:t>
            </w:r>
            <w:r w:rsidRPr="00700EA3" w:rsidR="003B2AD6">
              <w:rPr>
                <w:sz w:val="18"/>
                <w:szCs w:val="18"/>
                <w:lang w:eastAsia="en-GB"/>
              </w:rPr>
              <w:t xml:space="preserve"> (Alex)</w:t>
            </w:r>
          </w:p>
          <w:p w:rsidRPr="00700EA3" w:rsidR="001303FE" w:rsidP="003C49C3" w:rsidRDefault="001303FE" w14:paraId="47C59105" w14:textId="77777777">
            <w:pPr>
              <w:spacing w:after="0" w:line="240" w:lineRule="auto"/>
              <w:rPr>
                <w:sz w:val="18"/>
                <w:szCs w:val="18"/>
                <w:lang w:eastAsia="en-GB"/>
              </w:rPr>
            </w:pPr>
          </w:p>
          <w:p w:rsidRPr="00700EA3" w:rsidR="003B2AD6" w:rsidP="003C49C3" w:rsidRDefault="006541B9" w14:paraId="77968EBF" w14:textId="681B1513">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have access to various networks and teams across the university</w:t>
            </w:r>
            <w:r w:rsidRPr="00700EA3">
              <w:rPr>
                <w:sz w:val="18"/>
                <w:szCs w:val="18"/>
                <w:lang w:eastAsia="en-GB"/>
              </w:rPr>
              <w:t>,</w:t>
            </w:r>
            <w:r w:rsidRPr="00700EA3" w:rsidR="003B2AD6">
              <w:rPr>
                <w:sz w:val="18"/>
                <w:szCs w:val="18"/>
                <w:lang w:eastAsia="en-GB"/>
              </w:rPr>
              <w:t xml:space="preserve"> so Digital Learning Connect</w:t>
            </w:r>
            <w:r w:rsidRPr="00700EA3">
              <w:rPr>
                <w:sz w:val="18"/>
                <w:szCs w:val="18"/>
                <w:lang w:eastAsia="en-GB"/>
              </w:rPr>
              <w:t>,</w:t>
            </w:r>
            <w:r w:rsidRPr="00700EA3" w:rsidR="003B2AD6">
              <w:rPr>
                <w:sz w:val="18"/>
                <w:szCs w:val="18"/>
                <w:lang w:eastAsia="en-GB"/>
              </w:rPr>
              <w:t xml:space="preserve"> CHEP Community</w:t>
            </w:r>
            <w:r w:rsidRPr="00700EA3">
              <w:rPr>
                <w:sz w:val="18"/>
                <w:szCs w:val="18"/>
                <w:lang w:eastAsia="en-GB"/>
              </w:rPr>
              <w:t>,</w:t>
            </w:r>
            <w:r w:rsidRPr="00700EA3" w:rsidR="003B2AD6">
              <w:rPr>
                <w:sz w:val="18"/>
                <w:szCs w:val="18"/>
                <w:lang w:eastAsia="en-GB"/>
              </w:rPr>
              <w:t xml:space="preserve"> others like the Digital Learning team (which I suppose is Digital Learning Connect). Yeah</w:t>
            </w:r>
            <w:r w:rsidRPr="00700EA3">
              <w:rPr>
                <w:sz w:val="18"/>
                <w:szCs w:val="18"/>
                <w:lang w:eastAsia="en-GB"/>
              </w:rPr>
              <w:t>,</w:t>
            </w:r>
            <w:r w:rsidRPr="00700EA3" w:rsidR="003B2AD6">
              <w:rPr>
                <w:sz w:val="18"/>
                <w:szCs w:val="18"/>
                <w:lang w:eastAsia="en-GB"/>
              </w:rPr>
              <w:t xml:space="preserve"> various teams that we probably would go to if we had a question.</w:t>
            </w:r>
            <w:r w:rsidRPr="00700EA3">
              <w:rPr>
                <w:sz w:val="18"/>
                <w:szCs w:val="18"/>
                <w:lang w:eastAsia="en-GB"/>
              </w:rPr>
              <w:t>”</w:t>
            </w:r>
            <w:r w:rsidRPr="00700EA3" w:rsidR="003B2AD6">
              <w:rPr>
                <w:sz w:val="18"/>
                <w:szCs w:val="18"/>
                <w:lang w:eastAsia="en-GB"/>
              </w:rPr>
              <w:t xml:space="preserve"> (Chris)</w:t>
            </w:r>
            <w:r w:rsidRPr="00700EA3" w:rsidR="003B2AD6">
              <w:rPr>
                <w:sz w:val="18"/>
                <w:szCs w:val="18"/>
                <w:lang w:eastAsia="en-GB"/>
              </w:rPr>
              <w:br/>
            </w:r>
          </w:p>
          <w:p w:rsidRPr="00700EA3" w:rsidR="003B2AD6" w:rsidP="003C49C3" w:rsidRDefault="006541B9" w14:paraId="65EF203C" w14:textId="4B2D03E6">
            <w:pPr>
              <w:spacing w:after="0" w:line="240" w:lineRule="auto"/>
              <w:rPr>
                <w:sz w:val="18"/>
                <w:szCs w:val="18"/>
                <w:lang w:eastAsia="en-GB"/>
              </w:rPr>
            </w:pPr>
            <w:r w:rsidRPr="00700EA3">
              <w:rPr>
                <w:sz w:val="18"/>
                <w:szCs w:val="18"/>
                <w:lang w:eastAsia="en-GB"/>
              </w:rPr>
              <w:t>“</w:t>
            </w:r>
            <w:r w:rsidRPr="00700EA3" w:rsidR="003B2AD6">
              <w:rPr>
                <w:sz w:val="18"/>
                <w:szCs w:val="18"/>
                <w:lang w:eastAsia="en-GB"/>
              </w:rPr>
              <w:t>It</w:t>
            </w:r>
            <w:r w:rsidRPr="00700EA3" w:rsidR="00576850">
              <w:rPr>
                <w:sz w:val="18"/>
                <w:szCs w:val="18"/>
                <w:lang w:eastAsia="en-GB"/>
              </w:rPr>
              <w:t>’</w:t>
            </w:r>
            <w:r w:rsidRPr="00700EA3" w:rsidR="003B2AD6">
              <w:rPr>
                <w:sz w:val="18"/>
                <w:szCs w:val="18"/>
                <w:lang w:eastAsia="en-GB"/>
              </w:rPr>
              <w:t>s a multidisciplinary group of students as well</w:t>
            </w:r>
            <w:r w:rsidRPr="00700EA3">
              <w:rPr>
                <w:sz w:val="18"/>
                <w:szCs w:val="18"/>
                <w:lang w:eastAsia="en-GB"/>
              </w:rPr>
              <w:t>,</w:t>
            </w:r>
            <w:r w:rsidRPr="00700EA3" w:rsidR="003B2AD6">
              <w:rPr>
                <w:sz w:val="18"/>
                <w:szCs w:val="18"/>
                <w:lang w:eastAsia="en-GB"/>
              </w:rPr>
              <w:t xml:space="preserve"> especially at master level.</w:t>
            </w:r>
            <w:r w:rsidRPr="00700EA3">
              <w:rPr>
                <w:sz w:val="18"/>
                <w:szCs w:val="18"/>
                <w:lang w:eastAsia="en-GB"/>
              </w:rPr>
              <w:t>”</w:t>
            </w:r>
            <w:r w:rsidRPr="00700EA3" w:rsidR="003B2AD6">
              <w:rPr>
                <w:sz w:val="18"/>
                <w:szCs w:val="18"/>
                <w:lang w:eastAsia="en-GB"/>
              </w:rPr>
              <w:t xml:space="preserve"> (Felicity)</w:t>
            </w:r>
          </w:p>
        </w:tc>
      </w:tr>
      <w:tr w:rsidRPr="00700EA3" w:rsidR="003B2AD6" w:rsidTr="00AC6976" w14:paraId="30314DD4" w14:textId="77777777">
        <w:trPr>
          <w:tblCellSpacing w:w="15" w:type="dxa"/>
        </w:trPr>
        <w:tc>
          <w:tcPr>
            <w:tcW w:w="1842" w:type="dxa"/>
            <w:vAlign w:val="center"/>
            <w:hideMark/>
          </w:tcPr>
          <w:p w:rsidRPr="00700EA3" w:rsidR="003B2AD6" w:rsidP="003C49C3" w:rsidRDefault="003B2AD6" w14:paraId="2380F856" w14:textId="77777777">
            <w:pPr>
              <w:spacing w:after="0" w:line="240" w:lineRule="auto"/>
              <w:rPr>
                <w:i/>
                <w:iCs/>
                <w:sz w:val="18"/>
                <w:szCs w:val="18"/>
                <w:lang w:eastAsia="en-GB"/>
              </w:rPr>
            </w:pPr>
            <w:r w:rsidRPr="00700EA3">
              <w:rPr>
                <w:b/>
                <w:bCs/>
                <w:i/>
                <w:iCs/>
                <w:sz w:val="18"/>
                <w:szCs w:val="18"/>
                <w:lang w:eastAsia="en-GB"/>
              </w:rPr>
              <w:t>Division of Labour</w:t>
            </w:r>
          </w:p>
        </w:tc>
        <w:tc>
          <w:tcPr>
            <w:tcW w:w="1875" w:type="dxa"/>
            <w:vAlign w:val="center"/>
            <w:hideMark/>
          </w:tcPr>
          <w:p w:rsidRPr="00700EA3" w:rsidR="003B2AD6" w:rsidP="003C49C3" w:rsidRDefault="003B2AD6" w14:paraId="25C3C98B" w14:textId="77777777">
            <w:pPr>
              <w:spacing w:after="0" w:line="240" w:lineRule="auto"/>
              <w:rPr>
                <w:sz w:val="18"/>
                <w:szCs w:val="18"/>
                <w:lang w:eastAsia="en-GB"/>
              </w:rPr>
            </w:pPr>
            <w:r w:rsidRPr="00700EA3">
              <w:rPr>
                <w:sz w:val="18"/>
                <w:szCs w:val="18"/>
                <w:lang w:eastAsia="en-GB"/>
              </w:rPr>
              <w:t>How tasks are distributed among community members</w:t>
            </w:r>
          </w:p>
        </w:tc>
        <w:tc>
          <w:tcPr>
            <w:tcW w:w="3580" w:type="dxa"/>
            <w:vAlign w:val="center"/>
            <w:hideMark/>
          </w:tcPr>
          <w:p w:rsidRPr="00700EA3" w:rsidR="003B2AD6" w:rsidP="003C49C3" w:rsidRDefault="003B2AD6" w14:paraId="6317AC37" w14:textId="77777777">
            <w:pPr>
              <w:spacing w:after="0" w:line="240" w:lineRule="auto"/>
              <w:rPr>
                <w:sz w:val="18"/>
                <w:szCs w:val="18"/>
                <w:lang w:eastAsia="en-GB"/>
              </w:rPr>
            </w:pPr>
            <w:r w:rsidRPr="00700EA3">
              <w:rPr>
                <w:b/>
                <w:bCs/>
                <w:sz w:val="18"/>
                <w:szCs w:val="18"/>
                <w:lang w:eastAsia="en-GB"/>
              </w:rPr>
              <w:t>Academic staff responsibilities</w:t>
            </w:r>
            <w:r w:rsidRPr="00700EA3">
              <w:rPr>
                <w:sz w:val="18"/>
                <w:szCs w:val="18"/>
                <w:lang w:eastAsia="en-GB"/>
              </w:rPr>
              <w:t xml:space="preserve">: </w:t>
            </w:r>
          </w:p>
          <w:p w:rsidRPr="00700EA3" w:rsidR="003B2AD6" w:rsidP="003C49C3" w:rsidRDefault="003B2AD6" w14:paraId="1E36A834" w14:textId="77777777">
            <w:pPr>
              <w:pStyle w:val="ListParagraph"/>
              <w:numPr>
                <w:ilvl w:val="0"/>
                <w:numId w:val="48"/>
              </w:numPr>
              <w:spacing w:after="0" w:line="240" w:lineRule="auto"/>
              <w:rPr>
                <w:sz w:val="18"/>
                <w:szCs w:val="18"/>
                <w:lang w:eastAsia="en-GB"/>
              </w:rPr>
            </w:pPr>
            <w:r w:rsidRPr="00700EA3">
              <w:rPr>
                <w:sz w:val="18"/>
                <w:szCs w:val="18"/>
                <w:lang w:eastAsia="en-GB"/>
              </w:rPr>
              <w:t>Teaching and assessment duties</w:t>
            </w:r>
          </w:p>
          <w:p w:rsidRPr="00700EA3" w:rsidR="003B2AD6" w:rsidP="003C49C3" w:rsidRDefault="003B2AD6" w14:paraId="31DF8DC9" w14:textId="77777777">
            <w:pPr>
              <w:pStyle w:val="ListParagraph"/>
              <w:numPr>
                <w:ilvl w:val="0"/>
                <w:numId w:val="48"/>
              </w:numPr>
              <w:spacing w:after="0" w:line="240" w:lineRule="auto"/>
              <w:rPr>
                <w:sz w:val="18"/>
                <w:szCs w:val="18"/>
                <w:lang w:eastAsia="en-GB"/>
              </w:rPr>
            </w:pPr>
            <w:r w:rsidRPr="00700EA3">
              <w:rPr>
                <w:sz w:val="18"/>
                <w:szCs w:val="18"/>
                <w:lang w:eastAsia="en-GB"/>
              </w:rPr>
              <w:t>Course design and updates</w:t>
            </w:r>
          </w:p>
          <w:p w:rsidRPr="00700EA3" w:rsidR="003B2AD6" w:rsidP="003C49C3" w:rsidRDefault="003B2AD6" w14:paraId="684F2904" w14:textId="77777777">
            <w:pPr>
              <w:pStyle w:val="ListParagraph"/>
              <w:numPr>
                <w:ilvl w:val="0"/>
                <w:numId w:val="48"/>
              </w:numPr>
              <w:spacing w:after="0" w:line="240" w:lineRule="auto"/>
              <w:rPr>
                <w:sz w:val="18"/>
                <w:szCs w:val="18"/>
                <w:lang w:eastAsia="en-GB"/>
              </w:rPr>
            </w:pPr>
            <w:r w:rsidRPr="00700EA3">
              <w:rPr>
                <w:sz w:val="18"/>
                <w:szCs w:val="18"/>
                <w:lang w:eastAsia="en-GB"/>
              </w:rPr>
              <w:t>Professional development requirements</w:t>
            </w:r>
          </w:p>
          <w:p w:rsidRPr="00700EA3" w:rsidR="003B2AD6" w:rsidP="003C49C3" w:rsidRDefault="003B2AD6" w14:paraId="3FE565DB" w14:textId="77777777">
            <w:pPr>
              <w:pStyle w:val="ListParagraph"/>
              <w:numPr>
                <w:ilvl w:val="0"/>
                <w:numId w:val="48"/>
              </w:numPr>
              <w:spacing w:after="0" w:line="240" w:lineRule="auto"/>
              <w:rPr>
                <w:sz w:val="18"/>
                <w:szCs w:val="18"/>
                <w:lang w:eastAsia="en-GB"/>
              </w:rPr>
            </w:pPr>
            <w:r w:rsidRPr="00700EA3">
              <w:rPr>
                <w:sz w:val="18"/>
                <w:szCs w:val="18"/>
                <w:lang w:eastAsia="en-GB"/>
              </w:rPr>
              <w:t>Administrative and reporting tasks</w:t>
            </w:r>
          </w:p>
          <w:p w:rsidRPr="00700EA3" w:rsidR="003B2AD6" w:rsidP="003C49C3" w:rsidRDefault="003B2AD6" w14:paraId="5E814F82" w14:textId="77777777">
            <w:pPr>
              <w:pStyle w:val="ListParagraph"/>
              <w:numPr>
                <w:ilvl w:val="0"/>
                <w:numId w:val="48"/>
              </w:numPr>
              <w:spacing w:after="0" w:line="240" w:lineRule="auto"/>
              <w:rPr>
                <w:sz w:val="18"/>
                <w:szCs w:val="18"/>
                <w:lang w:eastAsia="en-GB"/>
              </w:rPr>
            </w:pPr>
            <w:r w:rsidRPr="00700EA3">
              <w:rPr>
                <w:sz w:val="18"/>
                <w:szCs w:val="18"/>
                <w:lang w:eastAsia="en-GB"/>
              </w:rPr>
              <w:t>Research alongside teaching commitments</w:t>
            </w:r>
          </w:p>
          <w:p w:rsidRPr="00700EA3" w:rsidR="003B2AD6" w:rsidP="003C49C3" w:rsidRDefault="003B2AD6" w14:paraId="21D41CF9" w14:textId="77777777">
            <w:pPr>
              <w:spacing w:after="0" w:line="240" w:lineRule="auto"/>
              <w:rPr>
                <w:sz w:val="18"/>
                <w:szCs w:val="18"/>
                <w:lang w:eastAsia="en-GB"/>
              </w:rPr>
            </w:pPr>
            <w:r w:rsidRPr="00700EA3">
              <w:rPr>
                <w:b/>
                <w:bCs/>
                <w:sz w:val="18"/>
                <w:szCs w:val="18"/>
                <w:lang w:eastAsia="en-GB"/>
              </w:rPr>
              <w:t>Management and leadership roles</w:t>
            </w:r>
            <w:r w:rsidRPr="00700EA3">
              <w:rPr>
                <w:sz w:val="18"/>
                <w:szCs w:val="18"/>
                <w:lang w:eastAsia="en-GB"/>
              </w:rPr>
              <w:t xml:space="preserve">: </w:t>
            </w:r>
          </w:p>
          <w:p w:rsidRPr="00700EA3" w:rsidR="003B2AD6" w:rsidP="003C49C3" w:rsidRDefault="003B2AD6" w14:paraId="616841C4" w14:textId="77777777">
            <w:pPr>
              <w:pStyle w:val="ListParagraph"/>
              <w:numPr>
                <w:ilvl w:val="0"/>
                <w:numId w:val="48"/>
              </w:numPr>
              <w:spacing w:after="0" w:line="240" w:lineRule="auto"/>
              <w:rPr>
                <w:sz w:val="18"/>
                <w:szCs w:val="18"/>
                <w:lang w:eastAsia="en-GB"/>
              </w:rPr>
            </w:pPr>
            <w:r w:rsidRPr="00700EA3">
              <w:rPr>
                <w:sz w:val="18"/>
                <w:szCs w:val="18"/>
                <w:lang w:eastAsia="en-GB"/>
              </w:rPr>
              <w:t>Programme leaders setting curriculum direction</w:t>
            </w:r>
          </w:p>
          <w:p w:rsidRPr="00700EA3" w:rsidR="003B2AD6" w:rsidP="003C49C3" w:rsidRDefault="003B2AD6" w14:paraId="77AFD6B7" w14:textId="77777777">
            <w:pPr>
              <w:pStyle w:val="ListParagraph"/>
              <w:numPr>
                <w:ilvl w:val="0"/>
                <w:numId w:val="48"/>
              </w:numPr>
              <w:spacing w:after="0" w:line="240" w:lineRule="auto"/>
              <w:rPr>
                <w:sz w:val="18"/>
                <w:szCs w:val="18"/>
                <w:lang w:eastAsia="en-GB"/>
              </w:rPr>
            </w:pPr>
            <w:r w:rsidRPr="00700EA3">
              <w:rPr>
                <w:sz w:val="18"/>
                <w:szCs w:val="18"/>
                <w:lang w:eastAsia="en-GB"/>
              </w:rPr>
              <w:t>Education committee decision-making</w:t>
            </w:r>
          </w:p>
          <w:p w:rsidRPr="00700EA3" w:rsidR="003B2AD6" w:rsidP="003C49C3" w:rsidRDefault="003B2AD6" w14:paraId="2FCD1481" w14:textId="77777777">
            <w:pPr>
              <w:pStyle w:val="ListParagraph"/>
              <w:numPr>
                <w:ilvl w:val="0"/>
                <w:numId w:val="48"/>
              </w:numPr>
              <w:spacing w:after="0" w:line="240" w:lineRule="auto"/>
              <w:rPr>
                <w:sz w:val="18"/>
                <w:szCs w:val="18"/>
                <w:lang w:eastAsia="en-GB"/>
              </w:rPr>
            </w:pPr>
            <w:r w:rsidRPr="00700EA3">
              <w:rPr>
                <w:sz w:val="18"/>
                <w:szCs w:val="18"/>
                <w:lang w:eastAsia="en-GB"/>
              </w:rPr>
              <w:t>Deputy Heads filtering information to teaching staff</w:t>
            </w:r>
          </w:p>
          <w:p w:rsidRPr="00700EA3" w:rsidR="003B2AD6" w:rsidP="003C49C3" w:rsidRDefault="003B2AD6" w14:paraId="69987399" w14:textId="77777777">
            <w:pPr>
              <w:pStyle w:val="ListParagraph"/>
              <w:numPr>
                <w:ilvl w:val="0"/>
                <w:numId w:val="48"/>
              </w:numPr>
              <w:spacing w:after="0" w:line="240" w:lineRule="auto"/>
              <w:rPr>
                <w:sz w:val="18"/>
                <w:szCs w:val="18"/>
                <w:lang w:eastAsia="en-GB"/>
              </w:rPr>
            </w:pPr>
            <w:r w:rsidRPr="00700EA3">
              <w:rPr>
                <w:sz w:val="18"/>
                <w:szCs w:val="18"/>
                <w:lang w:eastAsia="en-GB"/>
              </w:rPr>
              <w:t>Quality assurance monitoring and feedback</w:t>
            </w:r>
          </w:p>
          <w:p w:rsidRPr="00700EA3" w:rsidR="003B2AD6" w:rsidP="003C49C3" w:rsidRDefault="003B2AD6" w14:paraId="1897B383" w14:textId="77777777">
            <w:pPr>
              <w:spacing w:after="0" w:line="240" w:lineRule="auto"/>
              <w:ind w:left="360"/>
              <w:rPr>
                <w:sz w:val="18"/>
                <w:szCs w:val="18"/>
                <w:lang w:eastAsia="en-GB"/>
              </w:rPr>
            </w:pPr>
            <w:r w:rsidRPr="00700EA3">
              <w:rPr>
                <w:b/>
                <w:bCs/>
                <w:sz w:val="18"/>
                <w:szCs w:val="18"/>
                <w:lang w:eastAsia="en-GB"/>
              </w:rPr>
              <w:t>Student responsibilities</w:t>
            </w:r>
            <w:r w:rsidRPr="00700EA3">
              <w:rPr>
                <w:sz w:val="18"/>
                <w:szCs w:val="18"/>
                <w:lang w:eastAsia="en-GB"/>
              </w:rPr>
              <w:t xml:space="preserve">: </w:t>
            </w:r>
          </w:p>
          <w:p w:rsidRPr="00700EA3" w:rsidR="003B2AD6" w:rsidP="003C49C3" w:rsidRDefault="003B2AD6" w14:paraId="0ECE76E5" w14:textId="77777777">
            <w:pPr>
              <w:pStyle w:val="ListParagraph"/>
              <w:numPr>
                <w:ilvl w:val="0"/>
                <w:numId w:val="48"/>
              </w:numPr>
              <w:spacing w:after="0" w:line="240" w:lineRule="auto"/>
              <w:rPr>
                <w:sz w:val="18"/>
                <w:szCs w:val="18"/>
                <w:lang w:eastAsia="en-GB"/>
              </w:rPr>
            </w:pPr>
            <w:r w:rsidRPr="00700EA3">
              <w:rPr>
                <w:sz w:val="18"/>
                <w:szCs w:val="18"/>
                <w:lang w:eastAsia="en-GB"/>
              </w:rPr>
              <w:t>Attendance at scheduled sessions</w:t>
            </w:r>
          </w:p>
          <w:p w:rsidRPr="00700EA3" w:rsidR="003B2AD6" w:rsidP="003C49C3" w:rsidRDefault="003B2AD6" w14:paraId="21B3DB8D" w14:textId="77777777">
            <w:pPr>
              <w:pStyle w:val="ListParagraph"/>
              <w:numPr>
                <w:ilvl w:val="0"/>
                <w:numId w:val="48"/>
              </w:numPr>
              <w:spacing w:after="0" w:line="240" w:lineRule="auto"/>
              <w:rPr>
                <w:sz w:val="18"/>
                <w:szCs w:val="18"/>
                <w:lang w:eastAsia="en-GB"/>
              </w:rPr>
            </w:pPr>
            <w:r w:rsidRPr="00700EA3">
              <w:rPr>
                <w:sz w:val="18"/>
                <w:szCs w:val="18"/>
                <w:lang w:eastAsia="en-GB"/>
              </w:rPr>
              <w:t>Independent skills practice</w:t>
            </w:r>
          </w:p>
          <w:p w:rsidRPr="00700EA3" w:rsidR="003B2AD6" w:rsidP="003C49C3" w:rsidRDefault="003B2AD6" w14:paraId="0BFA7815" w14:textId="77777777">
            <w:pPr>
              <w:pStyle w:val="ListParagraph"/>
              <w:numPr>
                <w:ilvl w:val="0"/>
                <w:numId w:val="48"/>
              </w:numPr>
              <w:spacing w:after="0" w:line="240" w:lineRule="auto"/>
              <w:rPr>
                <w:sz w:val="18"/>
                <w:szCs w:val="18"/>
                <w:lang w:eastAsia="en-GB"/>
              </w:rPr>
            </w:pPr>
            <w:r w:rsidRPr="00700EA3">
              <w:rPr>
                <w:sz w:val="18"/>
                <w:szCs w:val="18"/>
                <w:lang w:eastAsia="en-GB"/>
              </w:rPr>
              <w:t>Collaboration using digital platforms</w:t>
            </w:r>
          </w:p>
          <w:p w:rsidRPr="00700EA3" w:rsidR="003B2AD6" w:rsidP="003C49C3" w:rsidRDefault="003B2AD6" w14:paraId="22DD7886" w14:textId="77777777">
            <w:pPr>
              <w:pStyle w:val="ListParagraph"/>
              <w:numPr>
                <w:ilvl w:val="0"/>
                <w:numId w:val="48"/>
              </w:numPr>
              <w:spacing w:after="0" w:line="240" w:lineRule="auto"/>
              <w:rPr>
                <w:sz w:val="18"/>
                <w:szCs w:val="18"/>
                <w:lang w:eastAsia="en-GB"/>
              </w:rPr>
            </w:pPr>
            <w:r w:rsidRPr="00700EA3">
              <w:rPr>
                <w:sz w:val="18"/>
                <w:szCs w:val="18"/>
                <w:lang w:eastAsia="en-GB"/>
              </w:rPr>
              <w:t>Engagement with learning resources</w:t>
            </w:r>
          </w:p>
          <w:p w:rsidRPr="00700EA3" w:rsidR="003B2AD6" w:rsidP="003C49C3" w:rsidRDefault="003B2AD6" w14:paraId="25657DAE" w14:textId="77777777">
            <w:pPr>
              <w:spacing w:after="0" w:line="240" w:lineRule="auto"/>
              <w:rPr>
                <w:sz w:val="18"/>
                <w:szCs w:val="18"/>
                <w:lang w:eastAsia="en-GB"/>
              </w:rPr>
            </w:pPr>
            <w:r w:rsidRPr="00700EA3">
              <w:rPr>
                <w:b/>
                <w:bCs/>
                <w:sz w:val="18"/>
                <w:szCs w:val="18"/>
                <w:lang w:eastAsia="en-GB"/>
              </w:rPr>
              <w:t>Professional services contributions</w:t>
            </w:r>
            <w:r w:rsidRPr="00700EA3">
              <w:rPr>
                <w:sz w:val="18"/>
                <w:szCs w:val="18"/>
                <w:lang w:eastAsia="en-GB"/>
              </w:rPr>
              <w:t xml:space="preserve">: </w:t>
            </w:r>
          </w:p>
          <w:p w:rsidRPr="00700EA3" w:rsidR="003B2AD6" w:rsidP="003C49C3" w:rsidRDefault="003B2AD6" w14:paraId="41933D40" w14:textId="77777777">
            <w:pPr>
              <w:pStyle w:val="ListParagraph"/>
              <w:numPr>
                <w:ilvl w:val="0"/>
                <w:numId w:val="48"/>
              </w:numPr>
              <w:spacing w:after="0" w:line="240" w:lineRule="auto"/>
              <w:rPr>
                <w:sz w:val="18"/>
                <w:szCs w:val="18"/>
                <w:lang w:eastAsia="en-GB"/>
              </w:rPr>
            </w:pPr>
            <w:r w:rsidRPr="00700EA3">
              <w:rPr>
                <w:sz w:val="18"/>
                <w:szCs w:val="18"/>
                <w:lang w:eastAsia="en-GB"/>
              </w:rPr>
              <w:t>Library providing research skills training</w:t>
            </w:r>
          </w:p>
          <w:p w:rsidRPr="00700EA3" w:rsidR="003B2AD6" w:rsidP="003C49C3" w:rsidRDefault="003B2AD6" w14:paraId="48A18D33" w14:textId="77777777">
            <w:pPr>
              <w:pStyle w:val="ListParagraph"/>
              <w:numPr>
                <w:ilvl w:val="0"/>
                <w:numId w:val="48"/>
              </w:numPr>
              <w:spacing w:after="0" w:line="240" w:lineRule="auto"/>
              <w:rPr>
                <w:sz w:val="18"/>
                <w:szCs w:val="18"/>
                <w:lang w:eastAsia="en-GB"/>
              </w:rPr>
            </w:pPr>
            <w:r w:rsidRPr="00700EA3">
              <w:rPr>
                <w:sz w:val="18"/>
                <w:szCs w:val="18"/>
                <w:lang w:eastAsia="en-GB"/>
              </w:rPr>
              <w:t>Technical staff supporting specialist software</w:t>
            </w:r>
          </w:p>
          <w:p w:rsidRPr="00700EA3" w:rsidR="003B2AD6" w:rsidP="003C49C3" w:rsidRDefault="003B2AD6" w14:paraId="78B2CC45" w14:textId="77777777">
            <w:pPr>
              <w:pStyle w:val="ListParagraph"/>
              <w:numPr>
                <w:ilvl w:val="0"/>
                <w:numId w:val="48"/>
              </w:numPr>
              <w:spacing w:after="0" w:line="240" w:lineRule="auto"/>
              <w:rPr>
                <w:sz w:val="18"/>
                <w:szCs w:val="18"/>
                <w:lang w:eastAsia="en-GB"/>
              </w:rPr>
            </w:pPr>
            <w:r w:rsidRPr="00700EA3">
              <w:rPr>
                <w:sz w:val="18"/>
                <w:szCs w:val="18"/>
                <w:lang w:eastAsia="en-GB"/>
              </w:rPr>
              <w:t>Delivering student support</w:t>
            </w:r>
          </w:p>
          <w:p w:rsidRPr="00700EA3" w:rsidR="003B2AD6" w:rsidP="003C49C3" w:rsidRDefault="003B2AD6" w14:paraId="7E535EBC" w14:textId="77777777">
            <w:pPr>
              <w:pStyle w:val="ListParagraph"/>
              <w:numPr>
                <w:ilvl w:val="0"/>
                <w:numId w:val="48"/>
              </w:numPr>
              <w:spacing w:after="0" w:line="240" w:lineRule="auto"/>
              <w:rPr>
                <w:sz w:val="18"/>
                <w:szCs w:val="18"/>
                <w:lang w:eastAsia="en-GB"/>
              </w:rPr>
            </w:pPr>
            <w:r w:rsidRPr="00700EA3">
              <w:rPr>
                <w:sz w:val="18"/>
                <w:szCs w:val="18"/>
                <w:lang w:eastAsia="en-GB"/>
              </w:rPr>
              <w:t>Administrative staff processing assessments</w:t>
            </w:r>
          </w:p>
        </w:tc>
        <w:tc>
          <w:tcPr>
            <w:tcW w:w="2299" w:type="dxa"/>
            <w:vAlign w:val="center"/>
            <w:hideMark/>
          </w:tcPr>
          <w:p w:rsidRPr="00700EA3" w:rsidR="003B2AD6" w:rsidP="003C49C3" w:rsidRDefault="003B2AD6" w14:paraId="5F66533F" w14:textId="77777777">
            <w:pPr>
              <w:spacing w:after="0" w:line="240" w:lineRule="auto"/>
              <w:rPr>
                <w:sz w:val="18"/>
                <w:szCs w:val="18"/>
                <w:lang w:eastAsia="en-GB"/>
              </w:rPr>
            </w:pPr>
            <w:r w:rsidRPr="00700EA3">
              <w:rPr>
                <w:sz w:val="18"/>
                <w:szCs w:val="18"/>
                <w:lang w:eastAsia="en-GB"/>
              </w:rPr>
              <w:t xml:space="preserve">Use when task distribution or responsibilities are mentioned </w:t>
            </w:r>
          </w:p>
          <w:p w:rsidRPr="00700EA3" w:rsidR="003B2AD6" w:rsidP="003C49C3" w:rsidRDefault="003B2AD6" w14:paraId="739488F3" w14:textId="77777777">
            <w:pPr>
              <w:spacing w:after="0" w:line="240" w:lineRule="auto"/>
              <w:rPr>
                <w:sz w:val="18"/>
                <w:szCs w:val="18"/>
                <w:lang w:eastAsia="en-GB"/>
              </w:rPr>
            </w:pPr>
          </w:p>
          <w:p w:rsidRPr="00700EA3" w:rsidR="003B2AD6" w:rsidP="003C49C3" w:rsidRDefault="003B2AD6" w14:paraId="2456D627" w14:textId="77777777">
            <w:pPr>
              <w:spacing w:after="0" w:line="240" w:lineRule="auto"/>
              <w:rPr>
                <w:sz w:val="18"/>
                <w:szCs w:val="18"/>
                <w:lang w:eastAsia="en-GB"/>
              </w:rPr>
            </w:pPr>
            <w:r w:rsidRPr="00700EA3">
              <w:rPr>
                <w:sz w:val="18"/>
                <w:szCs w:val="18"/>
                <w:lang w:eastAsia="en-GB"/>
              </w:rPr>
              <w:t>Do not use when discussing individual skills or capabilities</w:t>
            </w:r>
          </w:p>
        </w:tc>
        <w:tc>
          <w:tcPr>
            <w:tcW w:w="4176" w:type="dxa"/>
            <w:vAlign w:val="center"/>
            <w:hideMark/>
          </w:tcPr>
          <w:p w:rsidRPr="00700EA3" w:rsidR="003B2AD6" w:rsidP="003C49C3" w:rsidRDefault="006541B9" w14:paraId="32626405" w14:textId="386DE99B">
            <w:pPr>
              <w:spacing w:after="0" w:line="240" w:lineRule="auto"/>
              <w:rPr>
                <w:sz w:val="18"/>
                <w:szCs w:val="18"/>
                <w:lang w:eastAsia="en-GB"/>
              </w:rPr>
            </w:pPr>
            <w:r w:rsidRPr="00700EA3">
              <w:rPr>
                <w:sz w:val="18"/>
                <w:szCs w:val="18"/>
                <w:lang w:eastAsia="en-GB"/>
              </w:rPr>
              <w:t>“</w:t>
            </w:r>
            <w:r w:rsidRPr="00700EA3" w:rsidR="003B2AD6">
              <w:rPr>
                <w:sz w:val="18"/>
                <w:szCs w:val="18"/>
                <w:lang w:eastAsia="en-GB"/>
              </w:rPr>
              <w:t>I</w:t>
            </w:r>
            <w:r w:rsidRPr="00700EA3" w:rsidR="00576850">
              <w:rPr>
                <w:sz w:val="18"/>
                <w:szCs w:val="18"/>
                <w:lang w:eastAsia="en-GB"/>
              </w:rPr>
              <w:t>’</w:t>
            </w:r>
            <w:r w:rsidRPr="00700EA3" w:rsidR="003B2AD6">
              <w:rPr>
                <w:sz w:val="18"/>
                <w:szCs w:val="18"/>
                <w:lang w:eastAsia="en-GB"/>
              </w:rPr>
              <w:t>m pretty sure the reason students come to</w:t>
            </w:r>
            <w:r w:rsidR="00600B47">
              <w:rPr>
                <w:sz w:val="18"/>
                <w:szCs w:val="18"/>
                <w:lang w:eastAsia="en-GB"/>
              </w:rPr>
              <w:t xml:space="preserve"> Southampton</w:t>
            </w:r>
            <w:r w:rsidRPr="00700EA3" w:rsidR="003B2AD6">
              <w:rPr>
                <w:sz w:val="18"/>
                <w:szCs w:val="18"/>
                <w:lang w:eastAsia="en-GB"/>
              </w:rPr>
              <w:t xml:space="preserve"> is because it</w:t>
            </w:r>
            <w:r w:rsidRPr="00700EA3" w:rsidR="00576850">
              <w:rPr>
                <w:sz w:val="18"/>
                <w:szCs w:val="18"/>
                <w:lang w:eastAsia="en-GB"/>
              </w:rPr>
              <w:t>’</w:t>
            </w:r>
            <w:r w:rsidRPr="00700EA3" w:rsidR="003B2AD6">
              <w:rPr>
                <w:sz w:val="18"/>
                <w:szCs w:val="18"/>
                <w:lang w:eastAsia="en-GB"/>
              </w:rPr>
              <w:t>s the Russell Group university. I think we are not really that inventive in terms of our delivery and we</w:t>
            </w:r>
            <w:r w:rsidRPr="00700EA3" w:rsidR="00576850">
              <w:rPr>
                <w:sz w:val="18"/>
                <w:szCs w:val="18"/>
                <w:lang w:eastAsia="en-GB"/>
              </w:rPr>
              <w:t>’</w:t>
            </w:r>
            <w:r w:rsidRPr="00700EA3" w:rsidR="003B2AD6">
              <w:rPr>
                <w:sz w:val="18"/>
                <w:szCs w:val="18"/>
                <w:lang w:eastAsia="en-GB"/>
              </w:rPr>
              <w:t>re certainly very much in the 20th century with our assessment. So</w:t>
            </w:r>
            <w:r w:rsidRPr="00700EA3">
              <w:rPr>
                <w:sz w:val="18"/>
                <w:szCs w:val="18"/>
                <w:lang w:eastAsia="en-GB"/>
              </w:rPr>
              <w:t>,</w:t>
            </w:r>
            <w:r w:rsidRPr="00700EA3" w:rsidR="003B2AD6">
              <w:rPr>
                <w:sz w:val="18"/>
                <w:szCs w:val="18"/>
                <w:lang w:eastAsia="en-GB"/>
              </w:rPr>
              <w:t xml:space="preserve"> I don</w:t>
            </w:r>
            <w:r w:rsidRPr="00700EA3" w:rsidR="00576850">
              <w:rPr>
                <w:sz w:val="18"/>
                <w:szCs w:val="18"/>
                <w:lang w:eastAsia="en-GB"/>
              </w:rPr>
              <w:t>’</w:t>
            </w:r>
            <w:r w:rsidRPr="00700EA3" w:rsidR="003B2AD6">
              <w:rPr>
                <w:sz w:val="18"/>
                <w:szCs w:val="18"/>
                <w:lang w:eastAsia="en-GB"/>
              </w:rPr>
              <w:t>t think any of those elements would encourage students to come and study with us.</w:t>
            </w:r>
            <w:r w:rsidRPr="00700EA3">
              <w:rPr>
                <w:sz w:val="18"/>
                <w:szCs w:val="18"/>
                <w:lang w:eastAsia="en-GB"/>
              </w:rPr>
              <w:t>”</w:t>
            </w:r>
            <w:r w:rsidRPr="00700EA3" w:rsidR="003B2AD6">
              <w:rPr>
                <w:sz w:val="18"/>
                <w:szCs w:val="18"/>
                <w:lang w:eastAsia="en-GB"/>
              </w:rPr>
              <w:t xml:space="preserve"> (Della)</w:t>
            </w:r>
            <w:r w:rsidRPr="00700EA3" w:rsidR="003B2AD6">
              <w:rPr>
                <w:sz w:val="18"/>
                <w:szCs w:val="18"/>
                <w:lang w:eastAsia="en-GB"/>
              </w:rPr>
              <w:br/>
            </w:r>
          </w:p>
          <w:p w:rsidRPr="00700EA3" w:rsidR="003B2AD6" w:rsidP="003C49C3" w:rsidRDefault="006541B9" w14:paraId="03A3E318" w14:textId="68943FD1">
            <w:pPr>
              <w:spacing w:after="0" w:line="240" w:lineRule="auto"/>
              <w:rPr>
                <w:sz w:val="18"/>
                <w:szCs w:val="18"/>
                <w:lang w:eastAsia="en-GB"/>
              </w:rPr>
            </w:pPr>
            <w:r w:rsidRPr="00700EA3">
              <w:rPr>
                <w:sz w:val="18"/>
                <w:szCs w:val="18"/>
                <w:lang w:eastAsia="en-GB"/>
              </w:rPr>
              <w:t>“</w:t>
            </w:r>
            <w:r w:rsidRPr="00700EA3" w:rsidR="003B2AD6">
              <w:rPr>
                <w:sz w:val="18"/>
                <w:szCs w:val="18"/>
                <w:lang w:eastAsia="en-GB"/>
              </w:rPr>
              <w:t>Many of our staff are</w:t>
            </w:r>
            <w:r w:rsidRPr="00700EA3">
              <w:rPr>
                <w:sz w:val="18"/>
                <w:szCs w:val="18"/>
                <w:lang w:eastAsia="en-GB"/>
              </w:rPr>
              <w:t>,</w:t>
            </w:r>
            <w:r w:rsidRPr="00700EA3" w:rsidR="003B2AD6">
              <w:rPr>
                <w:sz w:val="18"/>
                <w:szCs w:val="18"/>
                <w:lang w:eastAsia="en-GB"/>
              </w:rPr>
              <w:t xml:space="preserve"> directed towards their various responsibilities and haven</w:t>
            </w:r>
            <w:r w:rsidRPr="00700EA3" w:rsidR="00576850">
              <w:rPr>
                <w:sz w:val="18"/>
                <w:szCs w:val="18"/>
                <w:lang w:eastAsia="en-GB"/>
              </w:rPr>
              <w:t>’</w:t>
            </w:r>
            <w:r w:rsidRPr="00700EA3" w:rsidR="003B2AD6">
              <w:rPr>
                <w:sz w:val="18"/>
                <w:szCs w:val="18"/>
                <w:lang w:eastAsia="en-GB"/>
              </w:rPr>
              <w:t>t been directed towards being responsive to these types of questions. And it might be also</w:t>
            </w:r>
            <w:r w:rsidRPr="00700EA3">
              <w:rPr>
                <w:sz w:val="18"/>
                <w:szCs w:val="18"/>
                <w:lang w:eastAsia="en-GB"/>
              </w:rPr>
              <w:t>,</w:t>
            </w:r>
            <w:r w:rsidRPr="00700EA3" w:rsidR="003B2AD6">
              <w:rPr>
                <w:sz w:val="18"/>
                <w:szCs w:val="18"/>
                <w:lang w:eastAsia="en-GB"/>
              </w:rPr>
              <w:t xml:space="preserve"> if there were a pool of staff that have one hour a week</w:t>
            </w:r>
            <w:r w:rsidRPr="00700EA3">
              <w:rPr>
                <w:sz w:val="18"/>
                <w:szCs w:val="18"/>
                <w:lang w:eastAsia="en-GB"/>
              </w:rPr>
              <w:t>,</w:t>
            </w:r>
            <w:r w:rsidRPr="00700EA3" w:rsidR="003B2AD6">
              <w:rPr>
                <w:sz w:val="18"/>
                <w:szCs w:val="18"/>
                <w:lang w:eastAsia="en-GB"/>
              </w:rPr>
              <w:t xml:space="preserve"> who do people with questions go to?</w:t>
            </w:r>
            <w:r w:rsidRPr="00700EA3">
              <w:rPr>
                <w:sz w:val="18"/>
                <w:szCs w:val="18"/>
                <w:lang w:eastAsia="en-GB"/>
              </w:rPr>
              <w:t>”</w:t>
            </w:r>
            <w:r w:rsidRPr="00700EA3" w:rsidR="003B2AD6">
              <w:rPr>
                <w:sz w:val="18"/>
                <w:szCs w:val="18"/>
                <w:lang w:eastAsia="en-GB"/>
              </w:rPr>
              <w:t xml:space="preserve"> (Alex)</w:t>
            </w:r>
            <w:r w:rsidRPr="00700EA3" w:rsidR="003B2AD6">
              <w:rPr>
                <w:sz w:val="18"/>
                <w:szCs w:val="18"/>
                <w:lang w:eastAsia="en-GB"/>
              </w:rPr>
              <w:br/>
            </w:r>
          </w:p>
          <w:p w:rsidRPr="00700EA3" w:rsidR="003B2AD6" w:rsidP="003C49C3" w:rsidRDefault="006541B9" w14:paraId="414BC9F0" w14:textId="160274EA">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don</w:t>
            </w:r>
            <w:r w:rsidRPr="00700EA3" w:rsidR="00576850">
              <w:rPr>
                <w:sz w:val="18"/>
                <w:szCs w:val="18"/>
                <w:lang w:eastAsia="en-GB"/>
              </w:rPr>
              <w:t>’</w:t>
            </w:r>
            <w:r w:rsidRPr="00700EA3" w:rsidR="003B2AD6">
              <w:rPr>
                <w:sz w:val="18"/>
                <w:szCs w:val="18"/>
                <w:lang w:eastAsia="en-GB"/>
              </w:rPr>
              <w:t>t know why I got a design degree because I actually don</w:t>
            </w:r>
            <w:r w:rsidRPr="00700EA3" w:rsidR="00576850">
              <w:rPr>
                <w:sz w:val="18"/>
                <w:szCs w:val="18"/>
                <w:lang w:eastAsia="en-GB"/>
              </w:rPr>
              <w:t>’</w:t>
            </w:r>
            <w:r w:rsidRPr="00700EA3" w:rsidR="003B2AD6">
              <w:rPr>
                <w:sz w:val="18"/>
                <w:szCs w:val="18"/>
                <w:lang w:eastAsia="en-GB"/>
              </w:rPr>
              <w:t>t really need it. What I actually need is an admin degree because I spend all my time filling in spreadsheets and doing Word documents and all that sort of stuff.</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C49C3" w:rsidRDefault="006541B9" w14:paraId="138EDB33" w14:textId="2D7B6915">
            <w:pPr>
              <w:spacing w:after="0" w:line="240" w:lineRule="auto"/>
              <w:rPr>
                <w:sz w:val="18"/>
                <w:szCs w:val="18"/>
                <w:lang w:eastAsia="en-GB"/>
              </w:rPr>
            </w:pPr>
            <w:r w:rsidRPr="00700EA3">
              <w:rPr>
                <w:sz w:val="18"/>
                <w:szCs w:val="18"/>
                <w:lang w:eastAsia="en-GB"/>
              </w:rPr>
              <w:t>“</w:t>
            </w:r>
            <w:r w:rsidRPr="00700EA3" w:rsidR="003B2AD6">
              <w:rPr>
                <w:sz w:val="18"/>
                <w:szCs w:val="18"/>
                <w:lang w:eastAsia="en-GB"/>
              </w:rPr>
              <w:t xml:space="preserve">I think it </w:t>
            </w:r>
            <w:proofErr w:type="gramStart"/>
            <w:r w:rsidRPr="00700EA3" w:rsidR="003B2AD6">
              <w:rPr>
                <w:sz w:val="18"/>
                <w:szCs w:val="18"/>
                <w:lang w:eastAsia="en-GB"/>
              </w:rPr>
              <w:t>fluctuates very much</w:t>
            </w:r>
            <w:proofErr w:type="gramEnd"/>
            <w:r w:rsidRPr="00700EA3" w:rsidR="003B2AD6">
              <w:rPr>
                <w:sz w:val="18"/>
                <w:szCs w:val="18"/>
                <w:lang w:eastAsia="en-GB"/>
              </w:rPr>
              <w:t xml:space="preserve"> depending on what </w:t>
            </w:r>
            <w:proofErr w:type="gramStart"/>
            <w:r w:rsidRPr="00700EA3" w:rsidR="003B2AD6">
              <w:rPr>
                <w:sz w:val="18"/>
                <w:szCs w:val="18"/>
                <w:lang w:eastAsia="en-GB"/>
              </w:rPr>
              <w:t>particular area</w:t>
            </w:r>
            <w:proofErr w:type="gramEnd"/>
            <w:r w:rsidRPr="00700EA3" w:rsidR="003B2AD6">
              <w:rPr>
                <w:sz w:val="18"/>
                <w:szCs w:val="18"/>
                <w:lang w:eastAsia="en-GB"/>
              </w:rPr>
              <w:t xml:space="preserve"> you</w:t>
            </w:r>
            <w:r w:rsidRPr="00700EA3" w:rsidR="00576850">
              <w:rPr>
                <w:sz w:val="18"/>
                <w:szCs w:val="18"/>
                <w:lang w:eastAsia="en-GB"/>
              </w:rPr>
              <w:t>’</w:t>
            </w:r>
            <w:r w:rsidRPr="00700EA3" w:rsidR="003B2AD6">
              <w:rPr>
                <w:sz w:val="18"/>
                <w:szCs w:val="18"/>
                <w:lang w:eastAsia="en-GB"/>
              </w:rPr>
              <w:t>re looking at. As I say</w:t>
            </w:r>
            <w:r w:rsidRPr="00700EA3">
              <w:rPr>
                <w:sz w:val="18"/>
                <w:szCs w:val="18"/>
                <w:lang w:eastAsia="en-GB"/>
              </w:rPr>
              <w:t>,</w:t>
            </w:r>
            <w:r w:rsidRPr="00700EA3" w:rsidR="003B2AD6">
              <w:rPr>
                <w:sz w:val="18"/>
                <w:szCs w:val="18"/>
                <w:lang w:eastAsia="en-GB"/>
              </w:rPr>
              <w:t xml:space="preserve"> I</w:t>
            </w:r>
            <w:r w:rsidRPr="00700EA3" w:rsidR="00576850">
              <w:rPr>
                <w:sz w:val="18"/>
                <w:szCs w:val="18"/>
                <w:lang w:eastAsia="en-GB"/>
              </w:rPr>
              <w:t>’</w:t>
            </w:r>
            <w:r w:rsidRPr="00700EA3" w:rsidR="003B2AD6">
              <w:rPr>
                <w:sz w:val="18"/>
                <w:szCs w:val="18"/>
                <w:lang w:eastAsia="en-GB"/>
              </w:rPr>
              <w:t>ve been amazed by the lack of management there is. The lack of supervision there is over certain things.</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C49C3" w:rsidRDefault="006541B9" w14:paraId="6A7BF34A" w14:textId="049F3504">
            <w:pPr>
              <w:spacing w:after="0" w:line="240" w:lineRule="auto"/>
              <w:rPr>
                <w:sz w:val="18"/>
                <w:szCs w:val="18"/>
                <w:lang w:eastAsia="en-GB"/>
              </w:rPr>
            </w:pPr>
            <w:r w:rsidRPr="00700EA3">
              <w:rPr>
                <w:sz w:val="18"/>
                <w:szCs w:val="18"/>
                <w:lang w:eastAsia="en-GB"/>
              </w:rPr>
              <w:t>“</w:t>
            </w:r>
            <w:r w:rsidRPr="00700EA3" w:rsidR="003B2AD6">
              <w:rPr>
                <w:sz w:val="18"/>
                <w:szCs w:val="18"/>
                <w:lang w:eastAsia="en-GB"/>
              </w:rPr>
              <w:t xml:space="preserve">I work in pair with </w:t>
            </w:r>
            <w:r w:rsidRPr="00700EA3" w:rsidR="00BB2F7B">
              <w:rPr>
                <w:sz w:val="18"/>
                <w:szCs w:val="18"/>
                <w:lang w:eastAsia="en-GB"/>
              </w:rPr>
              <w:t>[colleague 1]</w:t>
            </w:r>
            <w:r w:rsidRPr="00700EA3" w:rsidR="003B2AD6">
              <w:rPr>
                <w:sz w:val="18"/>
                <w:szCs w:val="18"/>
                <w:lang w:eastAsia="en-GB"/>
              </w:rPr>
              <w:t xml:space="preserve"> and </w:t>
            </w:r>
            <w:r w:rsidRPr="00700EA3" w:rsidR="00BB2F7B">
              <w:rPr>
                <w:sz w:val="18"/>
                <w:szCs w:val="18"/>
                <w:lang w:eastAsia="en-GB"/>
              </w:rPr>
              <w:t>[colleague 2]</w:t>
            </w:r>
            <w:r w:rsidRPr="00700EA3" w:rsidR="003B2AD6">
              <w:rPr>
                <w:sz w:val="18"/>
                <w:szCs w:val="18"/>
                <w:lang w:eastAsia="en-GB"/>
              </w:rPr>
              <w:t xml:space="preserve"> and we all three quite approachable maybe</w:t>
            </w:r>
            <w:r w:rsidRPr="00700EA3">
              <w:rPr>
                <w:sz w:val="18"/>
                <w:szCs w:val="18"/>
                <w:lang w:eastAsia="en-GB"/>
              </w:rPr>
              <w:t>,</w:t>
            </w:r>
            <w:r w:rsidRPr="00700EA3" w:rsidR="003B2AD6">
              <w:rPr>
                <w:sz w:val="18"/>
                <w:szCs w:val="18"/>
                <w:lang w:eastAsia="en-GB"/>
              </w:rPr>
              <w:t xml:space="preserve"> so student just tend to come and chat to us</w:t>
            </w:r>
            <w:r w:rsidRPr="00700EA3">
              <w:rPr>
                <w:sz w:val="18"/>
                <w:szCs w:val="18"/>
                <w:lang w:eastAsia="en-GB"/>
              </w:rPr>
              <w:t>,</w:t>
            </w:r>
            <w:r w:rsidRPr="00700EA3" w:rsidR="003B2AD6">
              <w:rPr>
                <w:sz w:val="18"/>
                <w:szCs w:val="18"/>
                <w:lang w:eastAsia="en-GB"/>
              </w:rPr>
              <w:t xml:space="preserve"> you know.</w:t>
            </w:r>
            <w:r w:rsidRPr="00700EA3">
              <w:rPr>
                <w:sz w:val="18"/>
                <w:szCs w:val="18"/>
                <w:lang w:eastAsia="en-GB"/>
              </w:rPr>
              <w:t>”</w:t>
            </w:r>
            <w:r w:rsidRPr="00700EA3" w:rsidR="003B2AD6">
              <w:rPr>
                <w:sz w:val="18"/>
                <w:szCs w:val="18"/>
                <w:lang w:eastAsia="en-GB"/>
              </w:rPr>
              <w:t xml:space="preserve"> (Felicity)</w:t>
            </w:r>
          </w:p>
        </w:tc>
      </w:tr>
      <w:tr w:rsidRPr="00700EA3" w:rsidR="003B2AD6" w:rsidTr="00AC6976" w14:paraId="22380268" w14:textId="77777777">
        <w:trPr>
          <w:tblCellSpacing w:w="15" w:type="dxa"/>
        </w:trPr>
        <w:tc>
          <w:tcPr>
            <w:tcW w:w="1842" w:type="dxa"/>
            <w:vAlign w:val="center"/>
            <w:hideMark/>
          </w:tcPr>
          <w:p w:rsidRPr="00700EA3" w:rsidR="003B2AD6" w:rsidP="003C49C3" w:rsidRDefault="003B2AD6" w14:paraId="6E837FBA" w14:textId="77777777">
            <w:pPr>
              <w:spacing w:after="0" w:line="240" w:lineRule="auto"/>
              <w:rPr>
                <w:sz w:val="18"/>
                <w:szCs w:val="18"/>
                <w:lang w:eastAsia="en-GB"/>
              </w:rPr>
            </w:pPr>
            <w:r w:rsidRPr="00700EA3">
              <w:rPr>
                <w:b/>
                <w:bCs/>
                <w:sz w:val="18"/>
                <w:szCs w:val="18"/>
                <w:lang w:eastAsia="en-GB"/>
              </w:rPr>
              <w:t>Primary Contradictions</w:t>
            </w:r>
          </w:p>
        </w:tc>
        <w:tc>
          <w:tcPr>
            <w:tcW w:w="1875" w:type="dxa"/>
            <w:vAlign w:val="center"/>
            <w:hideMark/>
          </w:tcPr>
          <w:p w:rsidRPr="00700EA3" w:rsidR="003B2AD6" w:rsidP="003C49C3" w:rsidRDefault="003B2AD6" w14:paraId="45C7E7E0" w14:textId="77777777">
            <w:pPr>
              <w:spacing w:after="0" w:line="240" w:lineRule="auto"/>
              <w:rPr>
                <w:sz w:val="18"/>
                <w:szCs w:val="18"/>
                <w:lang w:eastAsia="en-GB"/>
              </w:rPr>
            </w:pPr>
            <w:r w:rsidRPr="00700EA3">
              <w:rPr>
                <w:sz w:val="18"/>
                <w:szCs w:val="18"/>
                <w:lang w:eastAsia="en-GB"/>
              </w:rPr>
              <w:t>Tensions within a single component of the activity system</w:t>
            </w:r>
          </w:p>
        </w:tc>
        <w:tc>
          <w:tcPr>
            <w:tcW w:w="3580" w:type="dxa"/>
            <w:vAlign w:val="center"/>
            <w:hideMark/>
          </w:tcPr>
          <w:p w:rsidRPr="00700EA3" w:rsidR="003B2AD6" w:rsidP="003C49C3" w:rsidRDefault="003B2AD6" w14:paraId="21174608" w14:textId="1F7A091C">
            <w:pPr>
              <w:pStyle w:val="ListParagraph"/>
              <w:numPr>
                <w:ilvl w:val="0"/>
                <w:numId w:val="48"/>
              </w:numPr>
              <w:spacing w:after="0" w:line="240" w:lineRule="auto"/>
              <w:rPr>
                <w:sz w:val="18"/>
                <w:szCs w:val="18"/>
                <w:lang w:eastAsia="en-GB"/>
              </w:rPr>
            </w:pPr>
            <w:r w:rsidRPr="00700EA3">
              <w:rPr>
                <w:sz w:val="18"/>
                <w:szCs w:val="18"/>
                <w:lang w:eastAsia="en-GB"/>
              </w:rPr>
              <w:t>References to conflicts within tools (e.g.</w:t>
            </w:r>
            <w:r w:rsidRPr="00700EA3" w:rsidR="006541B9">
              <w:rPr>
                <w:sz w:val="18"/>
                <w:szCs w:val="18"/>
                <w:lang w:eastAsia="en-GB"/>
              </w:rPr>
              <w:t>,</w:t>
            </w:r>
            <w:r w:rsidRPr="00700EA3">
              <w:rPr>
                <w:sz w:val="18"/>
                <w:szCs w:val="18"/>
                <w:lang w:eastAsia="en-GB"/>
              </w:rPr>
              <w:t xml:space="preserve"> software that is both helpful and limiting)</w:t>
            </w:r>
          </w:p>
        </w:tc>
        <w:tc>
          <w:tcPr>
            <w:tcW w:w="2299" w:type="dxa"/>
            <w:vAlign w:val="center"/>
            <w:hideMark/>
          </w:tcPr>
          <w:p w:rsidRPr="00700EA3" w:rsidR="003B2AD6" w:rsidP="003C49C3" w:rsidRDefault="003B2AD6" w14:paraId="14E66997" w14:textId="77777777">
            <w:pPr>
              <w:spacing w:after="0" w:line="240" w:lineRule="auto"/>
              <w:rPr>
                <w:sz w:val="18"/>
                <w:szCs w:val="18"/>
                <w:lang w:eastAsia="en-GB"/>
              </w:rPr>
            </w:pPr>
            <w:r w:rsidRPr="00700EA3">
              <w:rPr>
                <w:sz w:val="18"/>
                <w:szCs w:val="18"/>
                <w:lang w:eastAsia="en-GB"/>
              </w:rPr>
              <w:t>Use when tensions exist within one node of the activity triangle</w:t>
            </w:r>
          </w:p>
          <w:p w:rsidRPr="00700EA3" w:rsidR="003B2AD6" w:rsidP="003C49C3" w:rsidRDefault="003B2AD6" w14:paraId="666D80AC" w14:textId="77777777">
            <w:pPr>
              <w:spacing w:after="0" w:line="240" w:lineRule="auto"/>
              <w:rPr>
                <w:sz w:val="18"/>
                <w:szCs w:val="18"/>
                <w:lang w:eastAsia="en-GB"/>
              </w:rPr>
            </w:pPr>
          </w:p>
          <w:p w:rsidRPr="00700EA3" w:rsidR="003B2AD6" w:rsidP="003C49C3" w:rsidRDefault="003B2AD6" w14:paraId="11EE36E1" w14:textId="77777777">
            <w:pPr>
              <w:spacing w:after="0" w:line="240" w:lineRule="auto"/>
              <w:rPr>
                <w:sz w:val="18"/>
                <w:szCs w:val="18"/>
                <w:lang w:eastAsia="en-GB"/>
              </w:rPr>
            </w:pPr>
            <w:r w:rsidRPr="00700EA3">
              <w:rPr>
                <w:sz w:val="18"/>
                <w:szCs w:val="18"/>
                <w:lang w:eastAsia="en-GB"/>
              </w:rPr>
              <w:t>Do not use when tensions exist between different components</w:t>
            </w:r>
          </w:p>
        </w:tc>
        <w:tc>
          <w:tcPr>
            <w:tcW w:w="4176" w:type="dxa"/>
            <w:vAlign w:val="center"/>
            <w:hideMark/>
          </w:tcPr>
          <w:p w:rsidRPr="00700EA3" w:rsidR="003B2AD6" w:rsidP="003C49C3" w:rsidRDefault="006541B9" w14:paraId="7ABC1AE5" w14:textId="2FAF7E22">
            <w:pPr>
              <w:spacing w:after="0" w:line="240" w:lineRule="auto"/>
              <w:rPr>
                <w:sz w:val="18"/>
                <w:szCs w:val="18"/>
                <w:lang w:eastAsia="en-GB"/>
              </w:rPr>
            </w:pPr>
            <w:r w:rsidRPr="00700EA3">
              <w:rPr>
                <w:sz w:val="18"/>
                <w:szCs w:val="18"/>
                <w:lang w:eastAsia="en-GB"/>
              </w:rPr>
              <w:t>“</w:t>
            </w:r>
            <w:r w:rsidRPr="00700EA3" w:rsidR="00B72C8C">
              <w:rPr>
                <w:sz w:val="18"/>
                <w:szCs w:val="18"/>
                <w:lang w:eastAsia="en-GB"/>
              </w:rPr>
              <w:t>As</w:t>
            </w:r>
            <w:r w:rsidRPr="00700EA3" w:rsidR="003B2AD6">
              <w:rPr>
                <w:sz w:val="18"/>
                <w:szCs w:val="18"/>
                <w:lang w:eastAsia="en-GB"/>
              </w:rPr>
              <w:t xml:space="preserve"> soon as you ask a student to download a programme... It</w:t>
            </w:r>
            <w:r w:rsidRPr="00700EA3" w:rsidR="00576850">
              <w:rPr>
                <w:sz w:val="18"/>
                <w:szCs w:val="18"/>
                <w:lang w:eastAsia="en-GB"/>
              </w:rPr>
              <w:t>’</w:t>
            </w:r>
            <w:r w:rsidRPr="00700EA3" w:rsidR="003B2AD6">
              <w:rPr>
                <w:sz w:val="18"/>
                <w:szCs w:val="18"/>
                <w:lang w:eastAsia="en-GB"/>
              </w:rPr>
              <w:t>s like</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Oh</w:t>
            </w:r>
            <w:r w:rsidRPr="00700EA3">
              <w:rPr>
                <w:sz w:val="18"/>
                <w:szCs w:val="18"/>
                <w:lang w:eastAsia="en-GB"/>
              </w:rPr>
              <w:t>,</w:t>
            </w:r>
            <w:r w:rsidRPr="00700EA3" w:rsidR="003B2AD6">
              <w:rPr>
                <w:sz w:val="18"/>
                <w:szCs w:val="18"/>
                <w:lang w:eastAsia="en-GB"/>
              </w:rPr>
              <w:t xml:space="preserve"> I don</w:t>
            </w:r>
            <w:r w:rsidRPr="00700EA3" w:rsidR="00576850">
              <w:rPr>
                <w:sz w:val="18"/>
                <w:szCs w:val="18"/>
                <w:lang w:eastAsia="en-GB"/>
              </w:rPr>
              <w:t>’</w:t>
            </w:r>
            <w:r w:rsidRPr="00700EA3" w:rsidR="003B2AD6">
              <w:rPr>
                <w:sz w:val="18"/>
                <w:szCs w:val="18"/>
                <w:lang w:eastAsia="en-GB"/>
              </w:rPr>
              <w:t>t have the right version of Windows</w:t>
            </w:r>
            <w:r w:rsidRPr="00700EA3" w:rsidR="00576850">
              <w:rPr>
                <w:sz w:val="18"/>
                <w:szCs w:val="18"/>
                <w:lang w:eastAsia="en-GB"/>
              </w:rPr>
              <w:t>’</w:t>
            </w:r>
            <w:r w:rsidRPr="00700EA3">
              <w:rPr>
                <w:sz w:val="18"/>
                <w:szCs w:val="18"/>
                <w:lang w:eastAsia="en-GB"/>
              </w:rPr>
              <w:t>,</w:t>
            </w:r>
            <w:r w:rsidRPr="00700EA3" w:rsidR="003B2AD6">
              <w:rPr>
                <w:sz w:val="18"/>
                <w:szCs w:val="18"/>
                <w:lang w:eastAsia="en-GB"/>
              </w:rPr>
              <w:t xml:space="preserve"> or </w:t>
            </w:r>
            <w:r w:rsidRPr="00700EA3" w:rsidR="00576850">
              <w:rPr>
                <w:sz w:val="18"/>
                <w:szCs w:val="18"/>
                <w:lang w:eastAsia="en-GB"/>
              </w:rPr>
              <w:t>‘</w:t>
            </w:r>
            <w:r w:rsidRPr="00700EA3" w:rsidR="003B2AD6">
              <w:rPr>
                <w:sz w:val="18"/>
                <w:szCs w:val="18"/>
                <w:lang w:eastAsia="en-GB"/>
              </w:rPr>
              <w:t>I don</w:t>
            </w:r>
            <w:r w:rsidRPr="00700EA3" w:rsidR="00576850">
              <w:rPr>
                <w:sz w:val="18"/>
                <w:szCs w:val="18"/>
                <w:lang w:eastAsia="en-GB"/>
              </w:rPr>
              <w:t>’</w:t>
            </w:r>
            <w:r w:rsidRPr="00700EA3" w:rsidR="003B2AD6">
              <w:rPr>
                <w:sz w:val="18"/>
                <w:szCs w:val="18"/>
                <w:lang w:eastAsia="en-GB"/>
              </w:rPr>
              <w:t>t have that as I have a Mac</w:t>
            </w:r>
            <w:r w:rsidRPr="00700EA3" w:rsidR="00576850">
              <w:rPr>
                <w:sz w:val="18"/>
                <w:szCs w:val="18"/>
                <w:lang w:eastAsia="en-GB"/>
              </w:rPr>
              <w:t>’</w:t>
            </w:r>
            <w:r w:rsidRPr="00700EA3" w:rsidR="003B2AD6">
              <w:rPr>
                <w:sz w:val="18"/>
                <w:szCs w:val="18"/>
                <w:lang w:eastAsia="en-GB"/>
              </w:rPr>
              <w:t xml:space="preserve"> and blah blah blah and it</w:t>
            </w:r>
            <w:r w:rsidRPr="00700EA3" w:rsidR="00576850">
              <w:rPr>
                <w:sz w:val="18"/>
                <w:szCs w:val="18"/>
                <w:lang w:eastAsia="en-GB"/>
              </w:rPr>
              <w:t>’</w:t>
            </w:r>
            <w:r w:rsidRPr="00700EA3" w:rsidR="003B2AD6">
              <w:rPr>
                <w:sz w:val="18"/>
                <w:szCs w:val="18"/>
                <w:lang w:eastAsia="en-GB"/>
              </w:rPr>
              <w:t xml:space="preserve">s just an absolute </w:t>
            </w:r>
            <w:r w:rsidRPr="00700EA3" w:rsidR="003B2AD6">
              <w:rPr>
                <w:sz w:val="18"/>
                <w:szCs w:val="18"/>
                <w:lang w:eastAsia="en-GB"/>
              </w:rPr>
              <w:t>nightmare and you spend your time dealing with the hardware rather than with the learning and it</w:t>
            </w:r>
            <w:r w:rsidRPr="00700EA3" w:rsidR="00576850">
              <w:rPr>
                <w:sz w:val="18"/>
                <w:szCs w:val="18"/>
                <w:lang w:eastAsia="en-GB"/>
              </w:rPr>
              <w:t>’</w:t>
            </w:r>
            <w:r w:rsidRPr="00700EA3" w:rsidR="003B2AD6">
              <w:rPr>
                <w:sz w:val="18"/>
                <w:szCs w:val="18"/>
                <w:lang w:eastAsia="en-GB"/>
              </w:rPr>
              <w:t>s just distraction...</w:t>
            </w:r>
            <w:r w:rsidRPr="00700EA3">
              <w:rPr>
                <w:sz w:val="18"/>
                <w:szCs w:val="18"/>
                <w:lang w:eastAsia="en-GB"/>
              </w:rPr>
              <w:t>”</w:t>
            </w:r>
            <w:r w:rsidRPr="00700EA3" w:rsidR="003B2AD6">
              <w:rPr>
                <w:sz w:val="18"/>
                <w:szCs w:val="18"/>
                <w:lang w:eastAsia="en-GB"/>
              </w:rPr>
              <w:t xml:space="preserve"> (Felicity)</w:t>
            </w:r>
            <w:r w:rsidRPr="00700EA3" w:rsidR="003B2AD6">
              <w:rPr>
                <w:sz w:val="18"/>
                <w:szCs w:val="18"/>
                <w:lang w:eastAsia="en-GB"/>
              </w:rPr>
              <w:br/>
            </w:r>
          </w:p>
          <w:p w:rsidRPr="00700EA3" w:rsidR="003B2AD6" w:rsidP="003C49C3" w:rsidRDefault="006541B9" w14:paraId="1D60B622" w14:textId="5770E48E">
            <w:pPr>
              <w:spacing w:after="0" w:line="240" w:lineRule="auto"/>
              <w:rPr>
                <w:sz w:val="18"/>
                <w:szCs w:val="18"/>
                <w:lang w:eastAsia="en-GB"/>
              </w:rPr>
            </w:pPr>
            <w:r w:rsidRPr="00700EA3">
              <w:rPr>
                <w:sz w:val="18"/>
                <w:szCs w:val="18"/>
                <w:lang w:eastAsia="en-GB"/>
              </w:rPr>
              <w:t>“</w:t>
            </w:r>
            <w:r w:rsidRPr="00700EA3" w:rsidR="003B2AD6">
              <w:rPr>
                <w:sz w:val="18"/>
                <w:szCs w:val="18"/>
                <w:lang w:eastAsia="en-GB"/>
              </w:rPr>
              <w:t>The software enables you to do that fairly easily once you know how to do it</w:t>
            </w:r>
            <w:r w:rsidRPr="00700EA3">
              <w:rPr>
                <w:sz w:val="18"/>
                <w:szCs w:val="18"/>
                <w:lang w:eastAsia="en-GB"/>
              </w:rPr>
              <w:t>,</w:t>
            </w:r>
            <w:r w:rsidRPr="00700EA3" w:rsidR="003B2AD6">
              <w:rPr>
                <w:sz w:val="18"/>
                <w:szCs w:val="18"/>
                <w:lang w:eastAsia="en-GB"/>
              </w:rPr>
              <w:t xml:space="preserve"> but you do need practice - there</w:t>
            </w:r>
            <w:r w:rsidRPr="00700EA3" w:rsidR="00576850">
              <w:rPr>
                <w:sz w:val="18"/>
                <w:szCs w:val="18"/>
                <w:lang w:eastAsia="en-GB"/>
              </w:rPr>
              <w:t>’</w:t>
            </w:r>
            <w:r w:rsidRPr="00700EA3" w:rsidR="003B2AD6">
              <w:rPr>
                <w:sz w:val="18"/>
                <w:szCs w:val="18"/>
                <w:lang w:eastAsia="en-GB"/>
              </w:rPr>
              <w:t>s a lot of quite a lot of practice needed - and a bit of an instinct for working out what you can do in the software. If you don</w:t>
            </w:r>
            <w:r w:rsidRPr="00700EA3" w:rsidR="00576850">
              <w:rPr>
                <w:sz w:val="18"/>
                <w:szCs w:val="18"/>
                <w:lang w:eastAsia="en-GB"/>
              </w:rPr>
              <w:t>’</w:t>
            </w:r>
            <w:r w:rsidRPr="00700EA3" w:rsidR="003B2AD6">
              <w:rPr>
                <w:sz w:val="18"/>
                <w:szCs w:val="18"/>
                <w:lang w:eastAsia="en-GB"/>
              </w:rPr>
              <w:t>t know something</w:t>
            </w:r>
            <w:r w:rsidRPr="00700EA3">
              <w:rPr>
                <w:sz w:val="18"/>
                <w:szCs w:val="18"/>
                <w:lang w:eastAsia="en-GB"/>
              </w:rPr>
              <w:t>,</w:t>
            </w:r>
            <w:r w:rsidRPr="00700EA3" w:rsidR="003B2AD6">
              <w:rPr>
                <w:sz w:val="18"/>
                <w:szCs w:val="18"/>
                <w:lang w:eastAsia="en-GB"/>
              </w:rPr>
              <w:t xml:space="preserve"> can you work it out within the software?</w:t>
            </w:r>
            <w:r w:rsidRPr="00700EA3">
              <w:rPr>
                <w:sz w:val="18"/>
                <w:szCs w:val="18"/>
                <w:lang w:eastAsia="en-GB"/>
              </w:rPr>
              <w:t>”</w:t>
            </w:r>
            <w:r w:rsidRPr="00700EA3" w:rsidR="003B2AD6">
              <w:rPr>
                <w:sz w:val="18"/>
                <w:szCs w:val="18"/>
                <w:lang w:eastAsia="en-GB"/>
              </w:rPr>
              <w:t xml:space="preserve"> (Alex)</w:t>
            </w:r>
            <w:r w:rsidRPr="00700EA3" w:rsidR="003B2AD6">
              <w:rPr>
                <w:sz w:val="18"/>
                <w:szCs w:val="18"/>
                <w:lang w:eastAsia="en-GB"/>
              </w:rPr>
              <w:br/>
            </w:r>
            <w:r w:rsidRPr="00700EA3" w:rsidR="003B2AD6">
              <w:rPr>
                <w:sz w:val="18"/>
                <w:szCs w:val="18"/>
                <w:lang w:eastAsia="en-GB"/>
              </w:rPr>
              <w:br/>
            </w:r>
            <w:r w:rsidRPr="00700EA3">
              <w:rPr>
                <w:sz w:val="18"/>
                <w:szCs w:val="18"/>
                <w:lang w:eastAsia="en-GB"/>
              </w:rPr>
              <w:t>“</w:t>
            </w:r>
            <w:r w:rsidRPr="00700EA3" w:rsidR="003B2AD6">
              <w:rPr>
                <w:sz w:val="18"/>
                <w:szCs w:val="18"/>
                <w:lang w:eastAsia="en-GB"/>
              </w:rPr>
              <w:t>Our VLE is</w:t>
            </w:r>
            <w:r w:rsidRPr="00700EA3">
              <w:rPr>
                <w:sz w:val="18"/>
                <w:szCs w:val="18"/>
                <w:lang w:eastAsia="en-GB"/>
              </w:rPr>
              <w:t>,</w:t>
            </w:r>
            <w:r w:rsidRPr="00700EA3" w:rsidR="003B2AD6">
              <w:rPr>
                <w:sz w:val="18"/>
                <w:szCs w:val="18"/>
                <w:lang w:eastAsia="en-GB"/>
              </w:rPr>
              <w:t xml:space="preserve"> yeah</w:t>
            </w:r>
            <w:r w:rsidRPr="00700EA3">
              <w:rPr>
                <w:sz w:val="18"/>
                <w:szCs w:val="18"/>
                <w:lang w:eastAsia="en-GB"/>
              </w:rPr>
              <w:t>,</w:t>
            </w:r>
            <w:r w:rsidRPr="00700EA3" w:rsidR="003B2AD6">
              <w:rPr>
                <w:sz w:val="18"/>
                <w:szCs w:val="18"/>
                <w:lang w:eastAsia="en-GB"/>
              </w:rPr>
              <w:t xml:space="preserve"> we have different VLEs to use. So</w:t>
            </w:r>
            <w:r w:rsidRPr="00700EA3">
              <w:rPr>
                <w:sz w:val="18"/>
                <w:szCs w:val="18"/>
                <w:lang w:eastAsia="en-GB"/>
              </w:rPr>
              <w:t>,</w:t>
            </w:r>
            <w:r w:rsidRPr="00700EA3" w:rsidR="003B2AD6">
              <w:rPr>
                <w:sz w:val="18"/>
                <w:szCs w:val="18"/>
                <w:lang w:eastAsia="en-GB"/>
              </w:rPr>
              <w:t xml:space="preserve"> as you know</w:t>
            </w:r>
            <w:r w:rsidRPr="00700EA3">
              <w:rPr>
                <w:sz w:val="18"/>
                <w:szCs w:val="18"/>
                <w:lang w:eastAsia="en-GB"/>
              </w:rPr>
              <w:t>,</w:t>
            </w:r>
            <w:r w:rsidRPr="00700EA3" w:rsidR="003B2AD6">
              <w:rPr>
                <w:sz w:val="18"/>
                <w:szCs w:val="18"/>
                <w:lang w:eastAsia="en-GB"/>
              </w:rPr>
              <w:t xml:space="preserve"> in ECS we have our own system: ECS Notes. Yeah</w:t>
            </w:r>
            <w:r w:rsidRPr="00700EA3">
              <w:rPr>
                <w:sz w:val="18"/>
                <w:szCs w:val="18"/>
                <w:lang w:eastAsia="en-GB"/>
              </w:rPr>
              <w:t>,</w:t>
            </w:r>
            <w:r w:rsidRPr="00700EA3" w:rsidR="003B2AD6">
              <w:rPr>
                <w:sz w:val="18"/>
                <w:szCs w:val="18"/>
                <w:lang w:eastAsia="en-GB"/>
              </w:rPr>
              <w:t xml:space="preserve"> we also use wiki a lot</w:t>
            </w:r>
            <w:r w:rsidRPr="00700EA3">
              <w:rPr>
                <w:sz w:val="18"/>
                <w:szCs w:val="18"/>
                <w:lang w:eastAsia="en-GB"/>
              </w:rPr>
              <w:t>,</w:t>
            </w:r>
            <w:r w:rsidRPr="00700EA3" w:rsidR="003B2AD6">
              <w:rPr>
                <w:sz w:val="18"/>
                <w:szCs w:val="18"/>
                <w:lang w:eastAsia="en-GB"/>
              </w:rPr>
              <w:t xml:space="preserve"> yeah wiki pages and obviously the university default VLE</w:t>
            </w:r>
            <w:r w:rsidRPr="00700EA3">
              <w:rPr>
                <w:sz w:val="18"/>
                <w:szCs w:val="18"/>
                <w:lang w:eastAsia="en-GB"/>
              </w:rPr>
              <w:t>,</w:t>
            </w:r>
            <w:r w:rsidRPr="00700EA3" w:rsidR="003B2AD6">
              <w:rPr>
                <w:sz w:val="18"/>
                <w:szCs w:val="18"/>
                <w:lang w:eastAsia="en-GB"/>
              </w:rPr>
              <w:t xml:space="preserve"> Blackboard</w:t>
            </w:r>
            <w:r w:rsidRPr="00700EA3">
              <w:rPr>
                <w:sz w:val="18"/>
                <w:szCs w:val="18"/>
                <w:lang w:eastAsia="en-GB"/>
              </w:rPr>
              <w:t>,</w:t>
            </w:r>
            <w:r w:rsidRPr="00700EA3" w:rsidR="003B2AD6">
              <w:rPr>
                <w:sz w:val="18"/>
                <w:szCs w:val="18"/>
                <w:lang w:eastAsia="en-GB"/>
              </w:rPr>
              <w:t xml:space="preserve"> yeah. And in some modules</w:t>
            </w:r>
            <w:r w:rsidRPr="00700EA3">
              <w:rPr>
                <w:sz w:val="18"/>
                <w:szCs w:val="18"/>
                <w:lang w:eastAsia="en-GB"/>
              </w:rPr>
              <w:t>,</w:t>
            </w:r>
            <w:r w:rsidRPr="00700EA3" w:rsidR="003B2AD6">
              <w:rPr>
                <w:sz w:val="18"/>
                <w:szCs w:val="18"/>
                <w:lang w:eastAsia="en-GB"/>
              </w:rPr>
              <w:t xml:space="preserve"> it</w:t>
            </w:r>
            <w:r w:rsidRPr="00700EA3" w:rsidR="00576850">
              <w:rPr>
                <w:sz w:val="18"/>
                <w:szCs w:val="18"/>
                <w:lang w:eastAsia="en-GB"/>
              </w:rPr>
              <w:t>’</w:t>
            </w:r>
            <w:r w:rsidRPr="00700EA3" w:rsidR="003B2AD6">
              <w:rPr>
                <w:sz w:val="18"/>
                <w:szCs w:val="18"/>
                <w:lang w:eastAsia="en-GB"/>
              </w:rPr>
              <w:t>s used</w:t>
            </w:r>
            <w:r w:rsidRPr="00700EA3">
              <w:rPr>
                <w:sz w:val="18"/>
                <w:szCs w:val="18"/>
                <w:lang w:eastAsia="en-GB"/>
              </w:rPr>
              <w:t>,</w:t>
            </w:r>
            <w:r w:rsidRPr="00700EA3" w:rsidR="003B2AD6">
              <w:rPr>
                <w:sz w:val="18"/>
                <w:szCs w:val="18"/>
                <w:lang w:eastAsia="en-GB"/>
              </w:rPr>
              <w:t xml:space="preserve"> in some others it</w:t>
            </w:r>
            <w:r w:rsidRPr="00700EA3" w:rsidR="00576850">
              <w:rPr>
                <w:sz w:val="18"/>
                <w:szCs w:val="18"/>
                <w:lang w:eastAsia="en-GB"/>
              </w:rPr>
              <w:t>’</w:t>
            </w:r>
            <w:r w:rsidRPr="00700EA3" w:rsidR="003B2AD6">
              <w:rPr>
                <w:sz w:val="18"/>
                <w:szCs w:val="18"/>
                <w:lang w:eastAsia="en-GB"/>
              </w:rPr>
              <w:t>s not used.</w:t>
            </w:r>
            <w:r w:rsidRPr="00700EA3">
              <w:rPr>
                <w:sz w:val="18"/>
                <w:szCs w:val="18"/>
                <w:lang w:eastAsia="en-GB"/>
              </w:rPr>
              <w:t>”</w:t>
            </w:r>
            <w:r w:rsidRPr="00700EA3" w:rsidR="003B2AD6">
              <w:rPr>
                <w:sz w:val="18"/>
                <w:szCs w:val="18"/>
                <w:lang w:eastAsia="en-GB"/>
              </w:rPr>
              <w:t xml:space="preserve"> (Boris)</w:t>
            </w:r>
          </w:p>
        </w:tc>
      </w:tr>
      <w:tr w:rsidRPr="00700EA3" w:rsidR="003B2AD6" w:rsidTr="00AC6976" w14:paraId="10DDB4F3" w14:textId="77777777">
        <w:trPr>
          <w:tblCellSpacing w:w="15" w:type="dxa"/>
        </w:trPr>
        <w:tc>
          <w:tcPr>
            <w:tcW w:w="1842" w:type="dxa"/>
            <w:vAlign w:val="center"/>
            <w:hideMark/>
          </w:tcPr>
          <w:p w:rsidRPr="00700EA3" w:rsidR="003B2AD6" w:rsidP="003C49C3" w:rsidRDefault="003B2AD6" w14:paraId="59C11144" w14:textId="77777777">
            <w:pPr>
              <w:spacing w:after="0" w:line="240" w:lineRule="auto"/>
              <w:rPr>
                <w:sz w:val="18"/>
                <w:szCs w:val="18"/>
                <w:lang w:eastAsia="en-GB"/>
              </w:rPr>
            </w:pPr>
            <w:r w:rsidRPr="00700EA3">
              <w:rPr>
                <w:b/>
                <w:bCs/>
                <w:sz w:val="18"/>
                <w:szCs w:val="18"/>
                <w:lang w:eastAsia="en-GB"/>
              </w:rPr>
              <w:t>Secondary Contradictions</w:t>
            </w:r>
          </w:p>
        </w:tc>
        <w:tc>
          <w:tcPr>
            <w:tcW w:w="1875" w:type="dxa"/>
            <w:vAlign w:val="center"/>
            <w:hideMark/>
          </w:tcPr>
          <w:p w:rsidRPr="00700EA3" w:rsidR="003B2AD6" w:rsidP="003C49C3" w:rsidRDefault="003B2AD6" w14:paraId="5EC05477" w14:textId="77777777">
            <w:pPr>
              <w:spacing w:after="0" w:line="240" w:lineRule="auto"/>
              <w:rPr>
                <w:sz w:val="18"/>
                <w:szCs w:val="18"/>
                <w:lang w:eastAsia="en-GB"/>
              </w:rPr>
            </w:pPr>
            <w:r w:rsidRPr="00700EA3">
              <w:rPr>
                <w:sz w:val="18"/>
                <w:szCs w:val="18"/>
                <w:lang w:eastAsia="en-GB"/>
              </w:rPr>
              <w:t>Tensions between components of the activity system</w:t>
            </w:r>
          </w:p>
        </w:tc>
        <w:tc>
          <w:tcPr>
            <w:tcW w:w="3580" w:type="dxa"/>
            <w:vAlign w:val="center"/>
            <w:hideMark/>
          </w:tcPr>
          <w:p w:rsidRPr="00700EA3" w:rsidR="003B2AD6" w:rsidP="003C49C3" w:rsidRDefault="003B2AD6" w14:paraId="13752F40" w14:textId="36A1D73C">
            <w:pPr>
              <w:pStyle w:val="ListParagraph"/>
              <w:numPr>
                <w:ilvl w:val="0"/>
                <w:numId w:val="48"/>
              </w:numPr>
              <w:spacing w:after="0" w:line="240" w:lineRule="auto"/>
              <w:rPr>
                <w:sz w:val="18"/>
                <w:szCs w:val="18"/>
                <w:lang w:eastAsia="en-GB"/>
              </w:rPr>
            </w:pPr>
            <w:r w:rsidRPr="00700EA3">
              <w:rPr>
                <w:sz w:val="18"/>
                <w:szCs w:val="18"/>
                <w:lang w:eastAsia="en-GB"/>
              </w:rPr>
              <w:t xml:space="preserve">References to conflicts between </w:t>
            </w:r>
            <w:r w:rsidRPr="00700EA3" w:rsidR="00B8016B">
              <w:rPr>
                <w:sz w:val="18"/>
                <w:szCs w:val="18"/>
                <w:lang w:eastAsia="en-GB"/>
              </w:rPr>
              <w:t>Rules</w:t>
            </w:r>
            <w:r w:rsidRPr="00700EA3">
              <w:rPr>
                <w:sz w:val="18"/>
                <w:szCs w:val="18"/>
                <w:lang w:eastAsia="en-GB"/>
              </w:rPr>
              <w:t xml:space="preserve"> and tools</w:t>
            </w:r>
            <w:r w:rsidRPr="00700EA3" w:rsidR="006541B9">
              <w:rPr>
                <w:sz w:val="18"/>
                <w:szCs w:val="18"/>
                <w:lang w:eastAsia="en-GB"/>
              </w:rPr>
              <w:t>,</w:t>
            </w:r>
            <w:r w:rsidRPr="00700EA3">
              <w:rPr>
                <w:sz w:val="18"/>
                <w:szCs w:val="18"/>
                <w:lang w:eastAsia="en-GB"/>
              </w:rPr>
              <w:t xml:space="preserve"> or between </w:t>
            </w:r>
            <w:r w:rsidRPr="00700EA3" w:rsidR="00B8016B">
              <w:rPr>
                <w:i/>
                <w:iCs/>
                <w:sz w:val="18"/>
                <w:szCs w:val="18"/>
                <w:lang w:eastAsia="en-GB"/>
              </w:rPr>
              <w:t>Object</w:t>
            </w:r>
            <w:r w:rsidRPr="00700EA3">
              <w:rPr>
                <w:sz w:val="18"/>
                <w:szCs w:val="18"/>
                <w:lang w:eastAsia="en-GB"/>
              </w:rPr>
              <w:t xml:space="preserve"> and </w:t>
            </w:r>
            <w:r w:rsidRPr="00700EA3" w:rsidR="00B8016B">
              <w:rPr>
                <w:i/>
                <w:iCs/>
                <w:sz w:val="18"/>
                <w:szCs w:val="18"/>
                <w:lang w:eastAsia="en-GB"/>
              </w:rPr>
              <w:t>Division of Labour</w:t>
            </w:r>
          </w:p>
        </w:tc>
        <w:tc>
          <w:tcPr>
            <w:tcW w:w="2299" w:type="dxa"/>
            <w:vAlign w:val="center"/>
            <w:hideMark/>
          </w:tcPr>
          <w:p w:rsidRPr="00700EA3" w:rsidR="003B2AD6" w:rsidP="003C49C3" w:rsidRDefault="003B2AD6" w14:paraId="11A271CF" w14:textId="77777777">
            <w:pPr>
              <w:spacing w:after="0" w:line="240" w:lineRule="auto"/>
              <w:rPr>
                <w:sz w:val="18"/>
                <w:szCs w:val="18"/>
                <w:lang w:eastAsia="en-GB"/>
              </w:rPr>
            </w:pPr>
            <w:r w:rsidRPr="00700EA3">
              <w:rPr>
                <w:sz w:val="18"/>
                <w:szCs w:val="18"/>
                <w:lang w:eastAsia="en-GB"/>
              </w:rPr>
              <w:t>Use when tensions exist between two different components</w:t>
            </w:r>
          </w:p>
          <w:p w:rsidRPr="00700EA3" w:rsidR="003B2AD6" w:rsidP="003C49C3" w:rsidRDefault="003B2AD6" w14:paraId="1FF4D796" w14:textId="77777777">
            <w:pPr>
              <w:spacing w:after="0" w:line="240" w:lineRule="auto"/>
              <w:rPr>
                <w:sz w:val="18"/>
                <w:szCs w:val="18"/>
                <w:lang w:eastAsia="en-GB"/>
              </w:rPr>
            </w:pPr>
          </w:p>
          <w:p w:rsidRPr="00700EA3" w:rsidR="003B2AD6" w:rsidP="003C49C3" w:rsidRDefault="003B2AD6" w14:paraId="0EFF509D" w14:textId="77777777">
            <w:pPr>
              <w:spacing w:after="0" w:line="240" w:lineRule="auto"/>
              <w:rPr>
                <w:sz w:val="18"/>
                <w:szCs w:val="18"/>
                <w:lang w:eastAsia="en-GB"/>
              </w:rPr>
            </w:pPr>
            <w:r w:rsidRPr="00700EA3">
              <w:rPr>
                <w:sz w:val="18"/>
                <w:szCs w:val="18"/>
                <w:lang w:eastAsia="en-GB"/>
              </w:rPr>
              <w:t>Do not use when tensions exist within one component or across activity systems</w:t>
            </w:r>
          </w:p>
        </w:tc>
        <w:tc>
          <w:tcPr>
            <w:tcW w:w="4176" w:type="dxa"/>
            <w:vAlign w:val="center"/>
            <w:hideMark/>
          </w:tcPr>
          <w:p w:rsidRPr="00700EA3" w:rsidR="003B2AD6" w:rsidP="003C49C3" w:rsidRDefault="006541B9" w14:paraId="73C45692" w14:textId="406802F8">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suppose the biggest challenge is just the scale of it more than anything else. It</w:t>
            </w:r>
            <w:r w:rsidRPr="00700EA3" w:rsidR="00576850">
              <w:rPr>
                <w:sz w:val="18"/>
                <w:szCs w:val="18"/>
                <w:lang w:eastAsia="en-GB"/>
              </w:rPr>
              <w:t>’</w:t>
            </w:r>
            <w:r w:rsidRPr="00700EA3" w:rsidR="003B2AD6">
              <w:rPr>
                <w:sz w:val="18"/>
                <w:szCs w:val="18"/>
                <w:lang w:eastAsia="en-GB"/>
              </w:rPr>
              <w:t>s how do you effectively teach a cohort of nearly 600 students?...each year I</w:t>
            </w:r>
            <w:r w:rsidRPr="00700EA3" w:rsidR="00576850">
              <w:rPr>
                <w:sz w:val="18"/>
                <w:szCs w:val="18"/>
                <w:lang w:eastAsia="en-GB"/>
              </w:rPr>
              <w:t>’</w:t>
            </w:r>
            <w:r w:rsidRPr="00700EA3" w:rsidR="003B2AD6">
              <w:rPr>
                <w:sz w:val="18"/>
                <w:szCs w:val="18"/>
                <w:lang w:eastAsia="en-GB"/>
              </w:rPr>
              <w:t>m tinkering and playing around trying to think of new methods to give what feels like a valuable one-to-one experience to such a huge number of students.</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C49C3" w:rsidRDefault="006541B9" w14:paraId="4E3A2071" w14:textId="485FC4CF">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think we assume that they do have much better digital capabilities than we have</w:t>
            </w:r>
            <w:r w:rsidRPr="00700EA3">
              <w:rPr>
                <w:sz w:val="18"/>
                <w:szCs w:val="18"/>
                <w:lang w:eastAsia="en-GB"/>
              </w:rPr>
              <w:t>,</w:t>
            </w:r>
            <w:r w:rsidRPr="00700EA3" w:rsidR="003B2AD6">
              <w:rPr>
                <w:sz w:val="18"/>
                <w:szCs w:val="18"/>
                <w:lang w:eastAsia="en-GB"/>
              </w:rPr>
              <w:t xml:space="preserve"> in a way</w:t>
            </w:r>
            <w:r w:rsidRPr="00700EA3">
              <w:rPr>
                <w:sz w:val="18"/>
                <w:szCs w:val="18"/>
                <w:lang w:eastAsia="en-GB"/>
              </w:rPr>
              <w:t>,</w:t>
            </w:r>
            <w:r w:rsidRPr="00700EA3" w:rsidR="003B2AD6">
              <w:rPr>
                <w:sz w:val="18"/>
                <w:szCs w:val="18"/>
                <w:lang w:eastAsia="en-GB"/>
              </w:rPr>
              <w:t xml:space="preserve"> because they</w:t>
            </w:r>
            <w:r w:rsidRPr="00700EA3" w:rsidR="00576850">
              <w:rPr>
                <w:sz w:val="18"/>
                <w:szCs w:val="18"/>
                <w:lang w:eastAsia="en-GB"/>
              </w:rPr>
              <w:t>’</w:t>
            </w:r>
            <w:r w:rsidRPr="00700EA3" w:rsidR="003B2AD6">
              <w:rPr>
                <w:sz w:val="18"/>
                <w:szCs w:val="18"/>
                <w:lang w:eastAsia="en-GB"/>
              </w:rPr>
              <w:t>ve grown up swiping. We haven</w:t>
            </w:r>
            <w:r w:rsidRPr="00700EA3" w:rsidR="00576850">
              <w:rPr>
                <w:sz w:val="18"/>
                <w:szCs w:val="18"/>
                <w:lang w:eastAsia="en-GB"/>
              </w:rPr>
              <w:t>’</w:t>
            </w:r>
            <w:r w:rsidRPr="00700EA3" w:rsidR="003B2AD6">
              <w:rPr>
                <w:sz w:val="18"/>
                <w:szCs w:val="18"/>
                <w:lang w:eastAsia="en-GB"/>
              </w:rPr>
              <w:t>t. But no</w:t>
            </w:r>
            <w:r w:rsidRPr="00700EA3">
              <w:rPr>
                <w:sz w:val="18"/>
                <w:szCs w:val="18"/>
                <w:lang w:eastAsia="en-GB"/>
              </w:rPr>
              <w:t>,</w:t>
            </w:r>
            <w:r w:rsidRPr="00700EA3" w:rsidR="003B2AD6">
              <w:rPr>
                <w:sz w:val="18"/>
                <w:szCs w:val="18"/>
                <w:lang w:eastAsia="en-GB"/>
              </w:rPr>
              <w:t xml:space="preserve"> I mean they are digitally very capable. I think</w:t>
            </w:r>
            <w:r w:rsidRPr="00700EA3">
              <w:rPr>
                <w:sz w:val="18"/>
                <w:szCs w:val="18"/>
                <w:lang w:eastAsia="en-GB"/>
              </w:rPr>
              <w:t>,</w:t>
            </w:r>
            <w:r w:rsidRPr="00700EA3" w:rsidR="003B2AD6">
              <w:rPr>
                <w:sz w:val="18"/>
                <w:szCs w:val="18"/>
                <w:lang w:eastAsia="en-GB"/>
              </w:rPr>
              <w:t xml:space="preserve"> especially in the lower years</w:t>
            </w:r>
            <w:r w:rsidRPr="00700EA3">
              <w:rPr>
                <w:sz w:val="18"/>
                <w:szCs w:val="18"/>
                <w:lang w:eastAsia="en-GB"/>
              </w:rPr>
              <w:t>,</w:t>
            </w:r>
            <w:r w:rsidRPr="00700EA3" w:rsidR="003B2AD6">
              <w:rPr>
                <w:sz w:val="18"/>
                <w:szCs w:val="18"/>
                <w:lang w:eastAsia="en-GB"/>
              </w:rPr>
              <w:t xml:space="preserve"> what we are overestimating is their ability to find information. So</w:t>
            </w:r>
            <w:r w:rsidRPr="00700EA3">
              <w:rPr>
                <w:sz w:val="18"/>
                <w:szCs w:val="18"/>
                <w:lang w:eastAsia="en-GB"/>
              </w:rPr>
              <w:t>,</w:t>
            </w:r>
            <w:r w:rsidRPr="00700EA3" w:rsidR="003B2AD6">
              <w:rPr>
                <w:sz w:val="18"/>
                <w:szCs w:val="18"/>
                <w:lang w:eastAsia="en-GB"/>
              </w:rPr>
              <w:t xml:space="preserve"> their search capacity is not developed yet.</w:t>
            </w:r>
            <w:r w:rsidRPr="00700EA3">
              <w:rPr>
                <w:sz w:val="18"/>
                <w:szCs w:val="18"/>
                <w:lang w:eastAsia="en-GB"/>
              </w:rPr>
              <w:t>”</w:t>
            </w:r>
            <w:r w:rsidRPr="00700EA3" w:rsidR="003B2AD6">
              <w:rPr>
                <w:sz w:val="18"/>
                <w:szCs w:val="18"/>
                <w:lang w:eastAsia="en-GB"/>
              </w:rPr>
              <w:t xml:space="preserve"> (Della)</w:t>
            </w:r>
          </w:p>
          <w:p w:rsidRPr="00700EA3" w:rsidR="00046B9F" w:rsidP="003C49C3" w:rsidRDefault="00046B9F" w14:paraId="7D9461F4" w14:textId="77777777">
            <w:pPr>
              <w:spacing w:after="0" w:line="240" w:lineRule="auto"/>
              <w:rPr>
                <w:sz w:val="18"/>
                <w:szCs w:val="18"/>
                <w:lang w:eastAsia="en-GB"/>
              </w:rPr>
            </w:pPr>
          </w:p>
          <w:p w:rsidRPr="00700EA3" w:rsidR="003B2AD6" w:rsidP="003C49C3" w:rsidRDefault="006541B9" w14:paraId="26FB5D34" w14:textId="6A732047">
            <w:pPr>
              <w:spacing w:after="0" w:line="240" w:lineRule="auto"/>
              <w:rPr>
                <w:sz w:val="18"/>
                <w:szCs w:val="18"/>
                <w:lang w:eastAsia="en-GB"/>
              </w:rPr>
            </w:pPr>
            <w:r w:rsidRPr="00700EA3">
              <w:rPr>
                <w:sz w:val="18"/>
                <w:szCs w:val="18"/>
                <w:lang w:eastAsia="en-GB"/>
              </w:rPr>
              <w:t>“</w:t>
            </w:r>
            <w:r w:rsidRPr="00700EA3" w:rsidR="003B2AD6">
              <w:rPr>
                <w:sz w:val="18"/>
                <w:szCs w:val="18"/>
                <w:lang w:eastAsia="en-GB"/>
              </w:rPr>
              <w:t>The design of teaching and learning activity? So</w:t>
            </w:r>
            <w:r w:rsidRPr="00700EA3">
              <w:rPr>
                <w:sz w:val="18"/>
                <w:szCs w:val="18"/>
                <w:lang w:eastAsia="en-GB"/>
              </w:rPr>
              <w:t>,</w:t>
            </w:r>
            <w:r w:rsidRPr="00700EA3" w:rsidR="003B2AD6">
              <w:rPr>
                <w:sz w:val="18"/>
                <w:szCs w:val="18"/>
                <w:lang w:eastAsia="en-GB"/>
              </w:rPr>
              <w:t xml:space="preserve"> it depends on the focus of each group... The challenges on that was to make sure that you had very clear alignment year-on-year progression between the content</w:t>
            </w:r>
            <w:r w:rsidRPr="00700EA3">
              <w:rPr>
                <w:sz w:val="18"/>
                <w:szCs w:val="18"/>
                <w:lang w:eastAsia="en-GB"/>
              </w:rPr>
              <w:t>,</w:t>
            </w:r>
            <w:r w:rsidRPr="00700EA3" w:rsidR="003B2AD6">
              <w:rPr>
                <w:sz w:val="18"/>
                <w:szCs w:val="18"/>
                <w:lang w:eastAsia="en-GB"/>
              </w:rPr>
              <w:t xml:space="preserve"> the assessment</w:t>
            </w:r>
            <w:r w:rsidRPr="00700EA3">
              <w:rPr>
                <w:sz w:val="18"/>
                <w:szCs w:val="18"/>
                <w:lang w:eastAsia="en-GB"/>
              </w:rPr>
              <w:t>,</w:t>
            </w:r>
            <w:r w:rsidRPr="00700EA3" w:rsidR="003B2AD6">
              <w:rPr>
                <w:sz w:val="18"/>
                <w:szCs w:val="18"/>
                <w:lang w:eastAsia="en-GB"/>
              </w:rPr>
              <w:t xml:space="preserve"> and the actual learning that the student needed to use that </w:t>
            </w:r>
            <w:r w:rsidRPr="00700EA3" w:rsidR="003B2AD6">
              <w:rPr>
                <w:sz w:val="18"/>
                <w:szCs w:val="18"/>
                <w:lang w:eastAsia="en-GB"/>
              </w:rPr>
              <w:t>core skill for semester 2 modules and their dissertation and future life.</w:t>
            </w:r>
            <w:r w:rsidRPr="00700EA3">
              <w:rPr>
                <w:sz w:val="18"/>
                <w:szCs w:val="18"/>
                <w:lang w:eastAsia="en-GB"/>
              </w:rPr>
              <w:t>”</w:t>
            </w:r>
            <w:r w:rsidRPr="00700EA3" w:rsidR="003B2AD6">
              <w:rPr>
                <w:sz w:val="18"/>
                <w:szCs w:val="18"/>
                <w:lang w:eastAsia="en-GB"/>
              </w:rPr>
              <w:t xml:space="preserve"> (Felicity)</w:t>
            </w:r>
            <w:r w:rsidRPr="00700EA3" w:rsidR="003B2AD6">
              <w:rPr>
                <w:sz w:val="18"/>
                <w:szCs w:val="18"/>
                <w:lang w:eastAsia="en-GB"/>
              </w:rPr>
              <w:br/>
            </w:r>
          </w:p>
          <w:p w:rsidRPr="00700EA3" w:rsidR="003B2AD6" w:rsidP="003C49C3" w:rsidRDefault="006541B9" w14:paraId="143358AE" w14:textId="1D6563F1">
            <w:pPr>
              <w:spacing w:after="0" w:line="240" w:lineRule="auto"/>
              <w:rPr>
                <w:sz w:val="18"/>
                <w:szCs w:val="18"/>
                <w:lang w:eastAsia="en-GB"/>
              </w:rPr>
            </w:pPr>
            <w:r w:rsidRPr="00700EA3">
              <w:rPr>
                <w:sz w:val="18"/>
                <w:szCs w:val="18"/>
                <w:lang w:eastAsia="en-GB"/>
              </w:rPr>
              <w:t>“</w:t>
            </w:r>
            <w:r w:rsidRPr="00700EA3" w:rsidR="003B2AD6">
              <w:rPr>
                <w:sz w:val="18"/>
                <w:szCs w:val="18"/>
                <w:lang w:eastAsia="en-GB"/>
              </w:rPr>
              <w:t>There would be an element which isn</w:t>
            </w:r>
            <w:r w:rsidRPr="00700EA3" w:rsidR="00576850">
              <w:rPr>
                <w:sz w:val="18"/>
                <w:szCs w:val="18"/>
                <w:lang w:eastAsia="en-GB"/>
              </w:rPr>
              <w:t>’</w:t>
            </w:r>
            <w:r w:rsidRPr="00700EA3" w:rsidR="003B2AD6">
              <w:rPr>
                <w:sz w:val="18"/>
                <w:szCs w:val="18"/>
                <w:lang w:eastAsia="en-GB"/>
              </w:rPr>
              <w:t>t very rigorously set into a marking rubric where we would hope we can expect reasonable quality</w:t>
            </w:r>
            <w:r w:rsidRPr="00700EA3">
              <w:rPr>
                <w:sz w:val="18"/>
                <w:szCs w:val="18"/>
                <w:lang w:eastAsia="en-GB"/>
              </w:rPr>
              <w:t>,</w:t>
            </w:r>
            <w:r w:rsidRPr="00700EA3" w:rsidR="003B2AD6">
              <w:rPr>
                <w:sz w:val="18"/>
                <w:szCs w:val="18"/>
                <w:lang w:eastAsia="en-GB"/>
              </w:rPr>
              <w:t xml:space="preserve"> but there isn</w:t>
            </w:r>
            <w:r w:rsidRPr="00700EA3" w:rsidR="00576850">
              <w:rPr>
                <w:sz w:val="18"/>
                <w:szCs w:val="18"/>
                <w:lang w:eastAsia="en-GB"/>
              </w:rPr>
              <w:t>’</w:t>
            </w:r>
            <w:r w:rsidRPr="00700EA3" w:rsidR="003B2AD6">
              <w:rPr>
                <w:sz w:val="18"/>
                <w:szCs w:val="18"/>
                <w:lang w:eastAsia="en-GB"/>
              </w:rPr>
              <w:t xml:space="preserve">t a kind of specific guidance for </w:t>
            </w:r>
            <w:r w:rsidRPr="00700EA3" w:rsidR="00576850">
              <w:rPr>
                <w:sz w:val="18"/>
                <w:szCs w:val="18"/>
                <w:lang w:eastAsia="en-GB"/>
              </w:rPr>
              <w:t>‘</w:t>
            </w:r>
            <w:r w:rsidRPr="00700EA3" w:rsidR="003B2AD6">
              <w:rPr>
                <w:sz w:val="18"/>
                <w:szCs w:val="18"/>
                <w:lang w:eastAsia="en-GB"/>
              </w:rPr>
              <w:t>these are the things we</w:t>
            </w:r>
            <w:r w:rsidRPr="00700EA3" w:rsidR="00576850">
              <w:rPr>
                <w:sz w:val="18"/>
                <w:szCs w:val="18"/>
                <w:lang w:eastAsia="en-GB"/>
              </w:rPr>
              <w:t>’</w:t>
            </w:r>
            <w:r w:rsidRPr="00700EA3" w:rsidR="003B2AD6">
              <w:rPr>
                <w:sz w:val="18"/>
                <w:szCs w:val="18"/>
                <w:lang w:eastAsia="en-GB"/>
              </w:rPr>
              <w:t>re going to mark against</w:t>
            </w:r>
            <w:r w:rsidRPr="00700EA3">
              <w:rPr>
                <w:sz w:val="18"/>
                <w:szCs w:val="18"/>
                <w:lang w:eastAsia="en-GB"/>
              </w:rPr>
              <w:t>,</w:t>
            </w:r>
            <w:r w:rsidRPr="00700EA3" w:rsidR="003B2AD6">
              <w:rPr>
                <w:sz w:val="18"/>
                <w:szCs w:val="18"/>
                <w:lang w:eastAsia="en-GB"/>
              </w:rPr>
              <w:t xml:space="preserve"> please get these specific things right in that in that respect</w:t>
            </w:r>
            <w:r w:rsidRPr="00700EA3" w:rsidR="00576850">
              <w:rPr>
                <w:sz w:val="18"/>
                <w:szCs w:val="18"/>
                <w:lang w:eastAsia="en-GB"/>
              </w:rPr>
              <w:t>’</w:t>
            </w:r>
            <w:r w:rsidRPr="00700EA3" w:rsidR="003B2AD6">
              <w:rPr>
                <w:sz w:val="18"/>
                <w:szCs w:val="18"/>
                <w:lang w:eastAsia="en-GB"/>
              </w:rPr>
              <w:t>.</w:t>
            </w:r>
            <w:r w:rsidRPr="00700EA3">
              <w:rPr>
                <w:sz w:val="18"/>
                <w:szCs w:val="18"/>
                <w:lang w:eastAsia="en-GB"/>
              </w:rPr>
              <w:t>”</w:t>
            </w:r>
            <w:r w:rsidRPr="00700EA3" w:rsidR="003B2AD6">
              <w:rPr>
                <w:sz w:val="18"/>
                <w:szCs w:val="18"/>
                <w:lang w:eastAsia="en-GB"/>
              </w:rPr>
              <w:t xml:space="preserve"> (Alex)</w:t>
            </w:r>
          </w:p>
        </w:tc>
      </w:tr>
      <w:tr w:rsidRPr="00700EA3" w:rsidR="003B2AD6" w:rsidTr="00AC6976" w14:paraId="676F8D45" w14:textId="77777777">
        <w:trPr>
          <w:tblCellSpacing w:w="15" w:type="dxa"/>
        </w:trPr>
        <w:tc>
          <w:tcPr>
            <w:tcW w:w="1842" w:type="dxa"/>
            <w:vAlign w:val="center"/>
            <w:hideMark/>
          </w:tcPr>
          <w:p w:rsidRPr="00700EA3" w:rsidR="003B2AD6" w:rsidP="003C49C3" w:rsidRDefault="003B2AD6" w14:paraId="2473886C" w14:textId="77777777">
            <w:pPr>
              <w:spacing w:after="0" w:line="240" w:lineRule="auto"/>
              <w:rPr>
                <w:sz w:val="18"/>
                <w:szCs w:val="18"/>
                <w:lang w:eastAsia="en-GB"/>
              </w:rPr>
            </w:pPr>
            <w:r w:rsidRPr="00700EA3">
              <w:rPr>
                <w:b/>
                <w:bCs/>
                <w:sz w:val="18"/>
                <w:szCs w:val="18"/>
                <w:lang w:eastAsia="en-GB"/>
              </w:rPr>
              <w:t>Tertiary Contradictions</w:t>
            </w:r>
          </w:p>
        </w:tc>
        <w:tc>
          <w:tcPr>
            <w:tcW w:w="1875" w:type="dxa"/>
            <w:vAlign w:val="center"/>
            <w:hideMark/>
          </w:tcPr>
          <w:p w:rsidRPr="00700EA3" w:rsidR="003B2AD6" w:rsidP="003C49C3" w:rsidRDefault="003B2AD6" w14:paraId="7F456F46" w14:textId="77777777">
            <w:pPr>
              <w:spacing w:after="0" w:line="240" w:lineRule="auto"/>
              <w:rPr>
                <w:sz w:val="18"/>
                <w:szCs w:val="18"/>
                <w:lang w:eastAsia="en-GB"/>
              </w:rPr>
            </w:pPr>
            <w:r w:rsidRPr="00700EA3">
              <w:rPr>
                <w:sz w:val="18"/>
                <w:szCs w:val="18"/>
                <w:lang w:eastAsia="en-GB"/>
              </w:rPr>
              <w:t>Tensions between different versions of the same activity system</w:t>
            </w:r>
          </w:p>
        </w:tc>
        <w:tc>
          <w:tcPr>
            <w:tcW w:w="3580" w:type="dxa"/>
            <w:vAlign w:val="center"/>
            <w:hideMark/>
          </w:tcPr>
          <w:p w:rsidRPr="00700EA3" w:rsidR="003B2AD6" w:rsidP="003C49C3" w:rsidRDefault="003B2AD6" w14:paraId="25CABAAE" w14:textId="77777777">
            <w:pPr>
              <w:pStyle w:val="ListParagraph"/>
              <w:numPr>
                <w:ilvl w:val="0"/>
                <w:numId w:val="48"/>
              </w:numPr>
              <w:spacing w:after="0" w:line="240" w:lineRule="auto"/>
              <w:rPr>
                <w:sz w:val="18"/>
                <w:szCs w:val="18"/>
                <w:lang w:eastAsia="en-GB"/>
              </w:rPr>
            </w:pPr>
            <w:r w:rsidRPr="00700EA3">
              <w:rPr>
                <w:sz w:val="18"/>
                <w:szCs w:val="18"/>
                <w:lang w:eastAsia="en-GB"/>
              </w:rPr>
              <w:t>References to conflicts between old and new models of teaching</w:t>
            </w:r>
          </w:p>
        </w:tc>
        <w:tc>
          <w:tcPr>
            <w:tcW w:w="2299" w:type="dxa"/>
            <w:vAlign w:val="center"/>
            <w:hideMark/>
          </w:tcPr>
          <w:p w:rsidRPr="00700EA3" w:rsidR="003B2AD6" w:rsidP="003C49C3" w:rsidRDefault="003B2AD6" w14:paraId="6D686E90" w14:textId="77777777">
            <w:pPr>
              <w:spacing w:after="0" w:line="240" w:lineRule="auto"/>
              <w:rPr>
                <w:sz w:val="18"/>
                <w:szCs w:val="18"/>
                <w:lang w:eastAsia="en-GB"/>
              </w:rPr>
            </w:pPr>
            <w:r w:rsidRPr="00700EA3">
              <w:rPr>
                <w:sz w:val="18"/>
                <w:szCs w:val="18"/>
                <w:lang w:eastAsia="en-GB"/>
              </w:rPr>
              <w:t>Use when discussing tensions between traditional and emerging approaches</w:t>
            </w:r>
          </w:p>
          <w:p w:rsidRPr="00700EA3" w:rsidR="003B2AD6" w:rsidP="003C49C3" w:rsidRDefault="003B2AD6" w14:paraId="5A6683D8" w14:textId="77777777">
            <w:pPr>
              <w:spacing w:after="0" w:line="240" w:lineRule="auto"/>
              <w:rPr>
                <w:sz w:val="18"/>
                <w:szCs w:val="18"/>
                <w:lang w:eastAsia="en-GB"/>
              </w:rPr>
            </w:pPr>
          </w:p>
          <w:p w:rsidRPr="00700EA3" w:rsidR="003B2AD6" w:rsidP="003C49C3" w:rsidRDefault="003B2AD6" w14:paraId="29DCE749" w14:textId="77777777">
            <w:pPr>
              <w:spacing w:after="0" w:line="240" w:lineRule="auto"/>
              <w:rPr>
                <w:sz w:val="18"/>
                <w:szCs w:val="18"/>
                <w:lang w:eastAsia="en-GB"/>
              </w:rPr>
            </w:pPr>
            <w:r w:rsidRPr="00700EA3">
              <w:rPr>
                <w:sz w:val="18"/>
                <w:szCs w:val="18"/>
                <w:lang w:eastAsia="en-GB"/>
              </w:rPr>
              <w:t>Do not use when discussing tensions within current practice only</w:t>
            </w:r>
          </w:p>
        </w:tc>
        <w:tc>
          <w:tcPr>
            <w:tcW w:w="4176" w:type="dxa"/>
            <w:vAlign w:val="center"/>
            <w:hideMark/>
          </w:tcPr>
          <w:p w:rsidRPr="00700EA3" w:rsidR="003B2AD6" w:rsidP="003C49C3" w:rsidRDefault="006541B9" w14:paraId="1AA1B1FD" w14:textId="1FECDEB2">
            <w:pPr>
              <w:spacing w:after="0" w:line="240" w:lineRule="auto"/>
              <w:rPr>
                <w:sz w:val="18"/>
                <w:szCs w:val="18"/>
                <w:lang w:eastAsia="en-GB"/>
              </w:rPr>
            </w:pPr>
            <w:r w:rsidRPr="00700EA3">
              <w:rPr>
                <w:sz w:val="18"/>
                <w:szCs w:val="18"/>
                <w:lang w:eastAsia="en-GB"/>
              </w:rPr>
              <w:t>“</w:t>
            </w:r>
            <w:r w:rsidRPr="00700EA3" w:rsidR="003B2AD6">
              <w:rPr>
                <w:sz w:val="18"/>
                <w:szCs w:val="18"/>
                <w:lang w:eastAsia="en-GB"/>
              </w:rPr>
              <w:t>it</w:t>
            </w:r>
            <w:r w:rsidRPr="00700EA3" w:rsidR="00576850">
              <w:rPr>
                <w:sz w:val="18"/>
                <w:szCs w:val="18"/>
                <w:lang w:eastAsia="en-GB"/>
              </w:rPr>
              <w:t>’</w:t>
            </w:r>
            <w:r w:rsidRPr="00700EA3" w:rsidR="003B2AD6">
              <w:rPr>
                <w:sz w:val="18"/>
                <w:szCs w:val="18"/>
                <w:lang w:eastAsia="en-GB"/>
              </w:rPr>
              <w:t>s a strange disconnect between I feel our generation and that generation that the way we use the digital media is very different and they can</w:t>
            </w:r>
            <w:r w:rsidRPr="00700EA3" w:rsidR="00576850">
              <w:rPr>
                <w:sz w:val="18"/>
                <w:szCs w:val="18"/>
                <w:lang w:eastAsia="en-GB"/>
              </w:rPr>
              <w:t>’</w:t>
            </w:r>
            <w:r w:rsidRPr="00700EA3" w:rsidR="003B2AD6">
              <w:rPr>
                <w:sz w:val="18"/>
                <w:szCs w:val="18"/>
                <w:lang w:eastAsia="en-GB"/>
              </w:rPr>
              <w:t>t quite get their heads around VLEs and e-mail to the same degree that we can</w:t>
            </w:r>
            <w:r w:rsidRPr="00700EA3">
              <w:rPr>
                <w:sz w:val="18"/>
                <w:szCs w:val="18"/>
                <w:lang w:eastAsia="en-GB"/>
              </w:rPr>
              <w:t>,</w:t>
            </w:r>
            <w:r w:rsidRPr="00700EA3" w:rsidR="003B2AD6">
              <w:rPr>
                <w:sz w:val="18"/>
                <w:szCs w:val="18"/>
                <w:lang w:eastAsia="en-GB"/>
              </w:rPr>
              <w:t xml:space="preserve"> which is an odd thing to say because we weren</w:t>
            </w:r>
            <w:r w:rsidRPr="00700EA3" w:rsidR="00576850">
              <w:rPr>
                <w:sz w:val="18"/>
                <w:szCs w:val="18"/>
                <w:lang w:eastAsia="en-GB"/>
              </w:rPr>
              <w:t>’</w:t>
            </w:r>
            <w:r w:rsidRPr="00700EA3" w:rsidR="003B2AD6">
              <w:rPr>
                <w:sz w:val="18"/>
                <w:szCs w:val="18"/>
                <w:lang w:eastAsia="en-GB"/>
              </w:rPr>
              <w:t>t brought up on emails and VLE.</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C49C3" w:rsidRDefault="006541B9" w14:paraId="483601EA" w14:textId="10E209FA">
            <w:pPr>
              <w:spacing w:after="0" w:line="240" w:lineRule="auto"/>
              <w:rPr>
                <w:sz w:val="18"/>
                <w:szCs w:val="18"/>
                <w:lang w:eastAsia="en-GB"/>
              </w:rPr>
            </w:pPr>
            <w:r w:rsidRPr="00700EA3">
              <w:rPr>
                <w:sz w:val="18"/>
                <w:szCs w:val="18"/>
                <w:lang w:eastAsia="en-GB"/>
              </w:rPr>
              <w:t>“</w:t>
            </w:r>
            <w:r w:rsidRPr="00700EA3" w:rsidR="003B2AD6">
              <w:rPr>
                <w:sz w:val="18"/>
                <w:szCs w:val="18"/>
                <w:lang w:eastAsia="en-GB"/>
              </w:rPr>
              <w:t>Email seems to be a method of communication they just aren</w:t>
            </w:r>
            <w:r w:rsidRPr="00700EA3" w:rsidR="00576850">
              <w:rPr>
                <w:sz w:val="18"/>
                <w:szCs w:val="18"/>
                <w:lang w:eastAsia="en-GB"/>
              </w:rPr>
              <w:t>’</w:t>
            </w:r>
            <w:r w:rsidRPr="00700EA3" w:rsidR="003B2AD6">
              <w:rPr>
                <w:sz w:val="18"/>
                <w:szCs w:val="18"/>
                <w:lang w:eastAsia="en-GB"/>
              </w:rPr>
              <w:t>t happy with. I don</w:t>
            </w:r>
            <w:r w:rsidRPr="00700EA3" w:rsidR="00576850">
              <w:rPr>
                <w:sz w:val="18"/>
                <w:szCs w:val="18"/>
                <w:lang w:eastAsia="en-GB"/>
              </w:rPr>
              <w:t>’</w:t>
            </w:r>
            <w:r w:rsidRPr="00700EA3" w:rsidR="003B2AD6">
              <w:rPr>
                <w:sz w:val="18"/>
                <w:szCs w:val="18"/>
                <w:lang w:eastAsia="en-GB"/>
              </w:rPr>
              <w:t>t know where that comes from. And I will say to them</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Well</w:t>
            </w:r>
            <w:r w:rsidRPr="00700EA3">
              <w:rPr>
                <w:sz w:val="18"/>
                <w:szCs w:val="18"/>
                <w:lang w:eastAsia="en-GB"/>
              </w:rPr>
              <w:t>,</w:t>
            </w:r>
            <w:r w:rsidRPr="00700EA3" w:rsidR="003B2AD6">
              <w:rPr>
                <w:sz w:val="18"/>
                <w:szCs w:val="18"/>
                <w:lang w:eastAsia="en-GB"/>
              </w:rPr>
              <w:t xml:space="preserve"> have you emailed your tutor to try and sort this out?</w:t>
            </w:r>
            <w:r w:rsidRPr="00700EA3" w:rsidR="00576850">
              <w:rPr>
                <w:sz w:val="18"/>
                <w:szCs w:val="18"/>
                <w:lang w:eastAsia="en-GB"/>
              </w:rPr>
              <w:t>’</w:t>
            </w:r>
            <w:r w:rsidRPr="00700EA3" w:rsidR="003B2AD6">
              <w:rPr>
                <w:sz w:val="18"/>
                <w:szCs w:val="18"/>
                <w:lang w:eastAsia="en-GB"/>
              </w:rPr>
              <w:t xml:space="preserve"> If they</w:t>
            </w:r>
            <w:r w:rsidRPr="00700EA3" w:rsidR="00576850">
              <w:rPr>
                <w:sz w:val="18"/>
                <w:szCs w:val="18"/>
                <w:lang w:eastAsia="en-GB"/>
              </w:rPr>
              <w:t>’</w:t>
            </w:r>
            <w:r w:rsidRPr="00700EA3" w:rsidR="003B2AD6">
              <w:rPr>
                <w:sz w:val="18"/>
                <w:szCs w:val="18"/>
                <w:lang w:eastAsia="en-GB"/>
              </w:rPr>
              <w:t>ve got a problem</w:t>
            </w:r>
            <w:r w:rsidRPr="00700EA3">
              <w:rPr>
                <w:sz w:val="18"/>
                <w:szCs w:val="18"/>
                <w:lang w:eastAsia="en-GB"/>
              </w:rPr>
              <w:t>,</w:t>
            </w:r>
            <w:r w:rsidRPr="00700EA3" w:rsidR="003B2AD6">
              <w:rPr>
                <w:sz w:val="18"/>
                <w:szCs w:val="18"/>
                <w:lang w:eastAsia="en-GB"/>
              </w:rPr>
              <w:t xml:space="preserve"> it</w:t>
            </w:r>
            <w:r w:rsidRPr="00700EA3" w:rsidR="00576850">
              <w:rPr>
                <w:sz w:val="18"/>
                <w:szCs w:val="18"/>
                <w:lang w:eastAsia="en-GB"/>
              </w:rPr>
              <w:t>’</w:t>
            </w:r>
            <w:r w:rsidRPr="00700EA3" w:rsidR="003B2AD6">
              <w:rPr>
                <w:sz w:val="18"/>
                <w:szCs w:val="18"/>
                <w:lang w:eastAsia="en-GB"/>
              </w:rPr>
              <w:t>s like</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Oh</w:t>
            </w:r>
            <w:r w:rsidRPr="00700EA3">
              <w:rPr>
                <w:sz w:val="18"/>
                <w:szCs w:val="18"/>
                <w:lang w:eastAsia="en-GB"/>
              </w:rPr>
              <w:t>,</w:t>
            </w:r>
            <w:r w:rsidRPr="00700EA3" w:rsidR="003B2AD6">
              <w:rPr>
                <w:sz w:val="18"/>
                <w:szCs w:val="18"/>
                <w:lang w:eastAsia="en-GB"/>
              </w:rPr>
              <w:t xml:space="preserve"> I don</w:t>
            </w:r>
            <w:r w:rsidRPr="00700EA3" w:rsidR="00576850">
              <w:rPr>
                <w:sz w:val="18"/>
                <w:szCs w:val="18"/>
                <w:lang w:eastAsia="en-GB"/>
              </w:rPr>
              <w:t>’</w:t>
            </w:r>
            <w:r w:rsidRPr="00700EA3" w:rsidR="003B2AD6">
              <w:rPr>
                <w:sz w:val="18"/>
                <w:szCs w:val="18"/>
                <w:lang w:eastAsia="en-GB"/>
              </w:rPr>
              <w:t>t really want to e-mail anybody. No. Don</w:t>
            </w:r>
            <w:r w:rsidRPr="00700EA3" w:rsidR="00576850">
              <w:rPr>
                <w:sz w:val="18"/>
                <w:szCs w:val="18"/>
                <w:lang w:eastAsia="en-GB"/>
              </w:rPr>
              <w:t>’</w:t>
            </w:r>
            <w:r w:rsidRPr="00700EA3" w:rsidR="003B2AD6">
              <w:rPr>
                <w:sz w:val="18"/>
                <w:szCs w:val="18"/>
                <w:lang w:eastAsia="en-GB"/>
              </w:rPr>
              <w:t>t want to bother them</w:t>
            </w:r>
            <w:r w:rsidRPr="00700EA3" w:rsidR="00576850">
              <w:rPr>
                <w:sz w:val="18"/>
                <w:szCs w:val="18"/>
                <w:lang w:eastAsia="en-GB"/>
              </w:rPr>
              <w:t>’</w:t>
            </w:r>
            <w:r w:rsidRPr="00700EA3" w:rsidR="003B2AD6">
              <w:rPr>
                <w:sz w:val="18"/>
                <w:szCs w:val="18"/>
                <w:lang w:eastAsia="en-GB"/>
              </w:rPr>
              <w:t>.</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C49C3" w:rsidRDefault="006541B9" w14:paraId="5AF44107" w14:textId="3A01D047">
            <w:pPr>
              <w:spacing w:after="0" w:line="240" w:lineRule="auto"/>
              <w:rPr>
                <w:sz w:val="18"/>
                <w:szCs w:val="18"/>
                <w:lang w:eastAsia="en-GB"/>
              </w:rPr>
            </w:pPr>
            <w:r w:rsidRPr="00700EA3">
              <w:rPr>
                <w:sz w:val="18"/>
                <w:szCs w:val="18"/>
                <w:lang w:eastAsia="en-GB"/>
              </w:rPr>
              <w:t>“</w:t>
            </w:r>
            <w:r w:rsidRPr="00700EA3" w:rsidR="003B2AD6">
              <w:rPr>
                <w:sz w:val="18"/>
                <w:szCs w:val="18"/>
                <w:lang w:eastAsia="en-GB"/>
              </w:rPr>
              <w:t>AI is a huge issue on this type</w:t>
            </w:r>
            <w:r w:rsidRPr="00700EA3">
              <w:rPr>
                <w:sz w:val="18"/>
                <w:szCs w:val="18"/>
                <w:lang w:eastAsia="en-GB"/>
              </w:rPr>
              <w:t>,</w:t>
            </w:r>
            <w:r w:rsidRPr="00700EA3" w:rsidR="003B2AD6">
              <w:rPr>
                <w:sz w:val="18"/>
                <w:szCs w:val="18"/>
                <w:lang w:eastAsia="en-GB"/>
              </w:rPr>
              <w:t xml:space="preserve"> so ChatGPT</w:t>
            </w:r>
            <w:r w:rsidRPr="00700EA3">
              <w:rPr>
                <w:sz w:val="18"/>
                <w:szCs w:val="18"/>
                <w:lang w:eastAsia="en-GB"/>
              </w:rPr>
              <w:t>,</w:t>
            </w:r>
            <w:r w:rsidRPr="00700EA3" w:rsidR="003B2AD6">
              <w:rPr>
                <w:sz w:val="18"/>
                <w:szCs w:val="18"/>
                <w:lang w:eastAsia="en-GB"/>
              </w:rPr>
              <w:t xml:space="preserve"> it really changed the assessment structure</w:t>
            </w:r>
            <w:r w:rsidRPr="00700EA3">
              <w:rPr>
                <w:sz w:val="18"/>
                <w:szCs w:val="18"/>
                <w:lang w:eastAsia="en-GB"/>
              </w:rPr>
              <w:t>,</w:t>
            </w:r>
            <w:r w:rsidRPr="00700EA3" w:rsidR="003B2AD6">
              <w:rPr>
                <w:sz w:val="18"/>
                <w:szCs w:val="18"/>
                <w:lang w:eastAsia="en-GB"/>
              </w:rPr>
              <w:t xml:space="preserve"> so I shifted to... so it used to be a coursework and an in-person exam</w:t>
            </w:r>
            <w:r w:rsidRPr="00700EA3">
              <w:rPr>
                <w:sz w:val="18"/>
                <w:szCs w:val="18"/>
                <w:lang w:eastAsia="en-GB"/>
              </w:rPr>
              <w:t>,</w:t>
            </w:r>
            <w:r w:rsidRPr="00700EA3" w:rsidR="003B2AD6">
              <w:rPr>
                <w:sz w:val="18"/>
                <w:szCs w:val="18"/>
                <w:lang w:eastAsia="en-GB"/>
              </w:rPr>
              <w:t xml:space="preserve"> to then a coursework and an online exam for COVID</w:t>
            </w:r>
            <w:r w:rsidRPr="00700EA3">
              <w:rPr>
                <w:sz w:val="18"/>
                <w:szCs w:val="18"/>
                <w:lang w:eastAsia="en-GB"/>
              </w:rPr>
              <w:t>,</w:t>
            </w:r>
            <w:r w:rsidRPr="00700EA3" w:rsidR="003B2AD6">
              <w:rPr>
                <w:sz w:val="18"/>
                <w:szCs w:val="18"/>
                <w:lang w:eastAsia="en-GB"/>
              </w:rPr>
              <w:t xml:space="preserve"> and then a coursework and a Viva to be able to actually assess that that is their work.</w:t>
            </w:r>
            <w:r w:rsidRPr="00700EA3">
              <w:rPr>
                <w:sz w:val="18"/>
                <w:szCs w:val="18"/>
                <w:lang w:eastAsia="en-GB"/>
              </w:rPr>
              <w:t>”</w:t>
            </w:r>
            <w:r w:rsidRPr="00700EA3" w:rsidR="003B2AD6">
              <w:rPr>
                <w:sz w:val="18"/>
                <w:szCs w:val="18"/>
                <w:lang w:eastAsia="en-GB"/>
              </w:rPr>
              <w:t xml:space="preserve"> (Felicity)</w:t>
            </w:r>
          </w:p>
        </w:tc>
      </w:tr>
      <w:tr w:rsidRPr="00700EA3" w:rsidR="003B2AD6" w:rsidTr="00AC6976" w14:paraId="69C018D7" w14:textId="77777777">
        <w:trPr>
          <w:tblCellSpacing w:w="15" w:type="dxa"/>
        </w:trPr>
        <w:tc>
          <w:tcPr>
            <w:tcW w:w="1842" w:type="dxa"/>
            <w:vAlign w:val="center"/>
            <w:hideMark/>
          </w:tcPr>
          <w:p w:rsidRPr="00700EA3" w:rsidR="003B2AD6" w:rsidP="003C49C3" w:rsidRDefault="003B2AD6" w14:paraId="3D8B8734" w14:textId="77777777">
            <w:pPr>
              <w:spacing w:after="0" w:line="240" w:lineRule="auto"/>
              <w:rPr>
                <w:sz w:val="18"/>
                <w:szCs w:val="18"/>
                <w:lang w:eastAsia="en-GB"/>
              </w:rPr>
            </w:pPr>
            <w:r w:rsidRPr="00700EA3">
              <w:rPr>
                <w:b/>
                <w:bCs/>
                <w:sz w:val="18"/>
                <w:szCs w:val="18"/>
                <w:lang w:eastAsia="en-GB"/>
              </w:rPr>
              <w:t>Quaternary Contradictions</w:t>
            </w:r>
          </w:p>
        </w:tc>
        <w:tc>
          <w:tcPr>
            <w:tcW w:w="1875" w:type="dxa"/>
            <w:vAlign w:val="center"/>
            <w:hideMark/>
          </w:tcPr>
          <w:p w:rsidRPr="00700EA3" w:rsidR="003B2AD6" w:rsidP="003C49C3" w:rsidRDefault="003B2AD6" w14:paraId="2CCEA863" w14:textId="77777777">
            <w:pPr>
              <w:spacing w:after="0" w:line="240" w:lineRule="auto"/>
              <w:rPr>
                <w:sz w:val="18"/>
                <w:szCs w:val="18"/>
                <w:lang w:eastAsia="en-GB"/>
              </w:rPr>
            </w:pPr>
            <w:r w:rsidRPr="00700EA3">
              <w:rPr>
                <w:sz w:val="18"/>
                <w:szCs w:val="18"/>
                <w:lang w:eastAsia="en-GB"/>
              </w:rPr>
              <w:t>Tensions between the activity system and those neighbouring it</w:t>
            </w:r>
          </w:p>
        </w:tc>
        <w:tc>
          <w:tcPr>
            <w:tcW w:w="3580" w:type="dxa"/>
            <w:vAlign w:val="center"/>
            <w:hideMark/>
          </w:tcPr>
          <w:p w:rsidRPr="00700EA3" w:rsidR="003B2AD6" w:rsidP="003C49C3" w:rsidRDefault="003B2AD6" w14:paraId="0F1EB748" w14:textId="77777777">
            <w:pPr>
              <w:pStyle w:val="ListParagraph"/>
              <w:numPr>
                <w:ilvl w:val="0"/>
                <w:numId w:val="48"/>
              </w:numPr>
              <w:spacing w:after="0" w:line="240" w:lineRule="auto"/>
              <w:rPr>
                <w:sz w:val="18"/>
                <w:szCs w:val="18"/>
                <w:lang w:eastAsia="en-GB"/>
              </w:rPr>
            </w:pPr>
            <w:r w:rsidRPr="00700EA3">
              <w:rPr>
                <w:sz w:val="18"/>
                <w:szCs w:val="18"/>
                <w:lang w:eastAsia="en-GB"/>
              </w:rPr>
              <w:t>References to conflicts between teaching and administrative systems</w:t>
            </w:r>
          </w:p>
        </w:tc>
        <w:tc>
          <w:tcPr>
            <w:tcW w:w="2299" w:type="dxa"/>
            <w:vAlign w:val="center"/>
            <w:hideMark/>
          </w:tcPr>
          <w:p w:rsidRPr="00700EA3" w:rsidR="003B2AD6" w:rsidP="003C49C3" w:rsidRDefault="003B2AD6" w14:paraId="286A0C6A" w14:textId="77777777">
            <w:pPr>
              <w:spacing w:after="0" w:line="240" w:lineRule="auto"/>
              <w:rPr>
                <w:sz w:val="18"/>
                <w:szCs w:val="18"/>
                <w:lang w:eastAsia="en-GB"/>
              </w:rPr>
            </w:pPr>
            <w:r w:rsidRPr="00700EA3">
              <w:rPr>
                <w:sz w:val="18"/>
                <w:szCs w:val="18"/>
                <w:lang w:eastAsia="en-GB"/>
              </w:rPr>
              <w:t>Use when discussing tensions between different activity systems</w:t>
            </w:r>
          </w:p>
          <w:p w:rsidRPr="00700EA3" w:rsidR="003B2AD6" w:rsidP="003C49C3" w:rsidRDefault="003B2AD6" w14:paraId="076B0E63" w14:textId="77777777">
            <w:pPr>
              <w:spacing w:after="0" w:line="240" w:lineRule="auto"/>
              <w:rPr>
                <w:sz w:val="18"/>
                <w:szCs w:val="18"/>
                <w:lang w:eastAsia="en-GB"/>
              </w:rPr>
            </w:pPr>
            <w:r w:rsidRPr="00700EA3">
              <w:rPr>
                <w:sz w:val="18"/>
                <w:szCs w:val="18"/>
                <w:lang w:eastAsia="en-GB"/>
              </w:rPr>
              <w:t>Do not use when discussing tensions within one activity system</w:t>
            </w:r>
          </w:p>
        </w:tc>
        <w:tc>
          <w:tcPr>
            <w:tcW w:w="4176" w:type="dxa"/>
            <w:vAlign w:val="center"/>
            <w:hideMark/>
          </w:tcPr>
          <w:p w:rsidRPr="00700EA3" w:rsidR="003B2AD6" w:rsidP="003C49C3" w:rsidRDefault="006541B9" w14:paraId="31139135" w14:textId="4A64C868">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don</w:t>
            </w:r>
            <w:r w:rsidRPr="00700EA3" w:rsidR="00576850">
              <w:rPr>
                <w:sz w:val="18"/>
                <w:szCs w:val="18"/>
                <w:lang w:eastAsia="en-GB"/>
              </w:rPr>
              <w:t>’</w:t>
            </w:r>
            <w:r w:rsidRPr="00700EA3" w:rsidR="003B2AD6">
              <w:rPr>
                <w:sz w:val="18"/>
                <w:szCs w:val="18"/>
                <w:lang w:eastAsia="en-GB"/>
              </w:rPr>
              <w:t>t really have anyone saying to me</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You need to make sure you do it. They</w:t>
            </w:r>
            <w:r w:rsidRPr="00700EA3" w:rsidR="00576850">
              <w:rPr>
                <w:sz w:val="18"/>
                <w:szCs w:val="18"/>
                <w:lang w:eastAsia="en-GB"/>
              </w:rPr>
              <w:t>’</w:t>
            </w:r>
            <w:r w:rsidRPr="00700EA3" w:rsidR="003B2AD6">
              <w:rPr>
                <w:sz w:val="18"/>
                <w:szCs w:val="18"/>
                <w:lang w:eastAsia="en-GB"/>
              </w:rPr>
              <w:t>re doing this. But I think we could do that bit</w:t>
            </w:r>
            <w:r w:rsidRPr="00700EA3" w:rsidR="00576850">
              <w:rPr>
                <w:sz w:val="18"/>
                <w:szCs w:val="18"/>
                <w:lang w:eastAsia="en-GB"/>
              </w:rPr>
              <w:t>’</w:t>
            </w:r>
            <w:r w:rsidRPr="00700EA3" w:rsidR="003B2AD6">
              <w:rPr>
                <w:sz w:val="18"/>
                <w:szCs w:val="18"/>
                <w:lang w:eastAsia="en-GB"/>
              </w:rPr>
              <w:t>. But I think that needs to be a bit more better in the school. It would help me if some people would say</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...they need to be able to do XYZ</w:t>
            </w:r>
            <w:r w:rsidRPr="00700EA3" w:rsidR="00576850">
              <w:rPr>
                <w:sz w:val="18"/>
                <w:szCs w:val="18"/>
                <w:lang w:eastAsia="en-GB"/>
              </w:rPr>
              <w:t>’</w:t>
            </w:r>
            <w:r w:rsidRPr="00700EA3" w:rsidR="003B2AD6">
              <w:rPr>
                <w:sz w:val="18"/>
                <w:szCs w:val="18"/>
                <w:lang w:eastAsia="en-GB"/>
              </w:rPr>
              <w:t>.</w:t>
            </w:r>
            <w:r w:rsidRPr="00700EA3">
              <w:rPr>
                <w:sz w:val="18"/>
                <w:szCs w:val="18"/>
                <w:lang w:eastAsia="en-GB"/>
              </w:rPr>
              <w:t>”</w:t>
            </w:r>
            <w:r w:rsidRPr="00700EA3" w:rsidR="003B2AD6">
              <w:rPr>
                <w:sz w:val="18"/>
                <w:szCs w:val="18"/>
                <w:lang w:eastAsia="en-GB"/>
              </w:rPr>
              <w:t xml:space="preserve"> (Chris)</w:t>
            </w:r>
          </w:p>
          <w:p w:rsidRPr="00700EA3" w:rsidR="003B2AD6" w:rsidP="003C49C3" w:rsidRDefault="006541B9" w14:paraId="56B65C4B" w14:textId="6CB8D625">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don</w:t>
            </w:r>
            <w:r w:rsidRPr="00700EA3" w:rsidR="00576850">
              <w:rPr>
                <w:sz w:val="18"/>
                <w:szCs w:val="18"/>
                <w:lang w:eastAsia="en-GB"/>
              </w:rPr>
              <w:t>’</w:t>
            </w:r>
            <w:r w:rsidRPr="00700EA3" w:rsidR="003B2AD6">
              <w:rPr>
                <w:sz w:val="18"/>
                <w:szCs w:val="18"/>
                <w:lang w:eastAsia="en-GB"/>
              </w:rPr>
              <w:t>t think they</w:t>
            </w:r>
            <w:r w:rsidRPr="00700EA3" w:rsidR="00576850">
              <w:rPr>
                <w:sz w:val="18"/>
                <w:szCs w:val="18"/>
                <w:lang w:eastAsia="en-GB"/>
              </w:rPr>
              <w:t>’</w:t>
            </w:r>
            <w:r w:rsidRPr="00700EA3" w:rsidR="003B2AD6">
              <w:rPr>
                <w:sz w:val="18"/>
                <w:szCs w:val="18"/>
                <w:lang w:eastAsia="en-GB"/>
              </w:rPr>
              <w:t>re in a good position to. Yeah</w:t>
            </w:r>
            <w:r w:rsidRPr="00700EA3">
              <w:rPr>
                <w:sz w:val="18"/>
                <w:szCs w:val="18"/>
                <w:lang w:eastAsia="en-GB"/>
              </w:rPr>
              <w:t>,</w:t>
            </w:r>
            <w:r w:rsidRPr="00700EA3" w:rsidR="003B2AD6">
              <w:rPr>
                <w:sz w:val="18"/>
                <w:szCs w:val="18"/>
                <w:lang w:eastAsia="en-GB"/>
              </w:rPr>
              <w:t xml:space="preserve"> they</w:t>
            </w:r>
            <w:r w:rsidRPr="00700EA3" w:rsidR="00576850">
              <w:rPr>
                <w:sz w:val="18"/>
                <w:szCs w:val="18"/>
                <w:lang w:eastAsia="en-GB"/>
              </w:rPr>
              <w:t>’</w:t>
            </w:r>
            <w:r w:rsidRPr="00700EA3" w:rsidR="003B2AD6">
              <w:rPr>
                <w:sz w:val="18"/>
                <w:szCs w:val="18"/>
                <w:lang w:eastAsia="en-GB"/>
              </w:rPr>
              <w:t>re not specialist in energy and building</w:t>
            </w:r>
            <w:r w:rsidRPr="00700EA3">
              <w:rPr>
                <w:sz w:val="18"/>
                <w:szCs w:val="18"/>
                <w:lang w:eastAsia="en-GB"/>
              </w:rPr>
              <w:t>,</w:t>
            </w:r>
            <w:r w:rsidRPr="00700EA3" w:rsidR="003B2AD6">
              <w:rPr>
                <w:sz w:val="18"/>
                <w:szCs w:val="18"/>
                <w:lang w:eastAsia="en-GB"/>
              </w:rPr>
              <w:t xml:space="preserve"> so therefore</w:t>
            </w:r>
            <w:r w:rsidRPr="00700EA3">
              <w:rPr>
                <w:sz w:val="18"/>
                <w:szCs w:val="18"/>
                <w:lang w:eastAsia="en-GB"/>
              </w:rPr>
              <w:t>,</w:t>
            </w:r>
            <w:r w:rsidRPr="00700EA3" w:rsidR="003B2AD6">
              <w:rPr>
                <w:sz w:val="18"/>
                <w:szCs w:val="18"/>
                <w:lang w:eastAsia="en-GB"/>
              </w:rPr>
              <w:t xml:space="preserve"> they can</w:t>
            </w:r>
            <w:r w:rsidRPr="00700EA3" w:rsidR="00576850">
              <w:rPr>
                <w:sz w:val="18"/>
                <w:szCs w:val="18"/>
                <w:lang w:eastAsia="en-GB"/>
              </w:rPr>
              <w:t>’</w:t>
            </w:r>
            <w:r w:rsidRPr="00700EA3" w:rsidR="003B2AD6">
              <w:rPr>
                <w:sz w:val="18"/>
                <w:szCs w:val="18"/>
                <w:lang w:eastAsia="en-GB"/>
              </w:rPr>
              <w:t>t really substantively comment on the nature of what</w:t>
            </w:r>
            <w:r w:rsidRPr="00700EA3" w:rsidR="00576850">
              <w:rPr>
                <w:sz w:val="18"/>
                <w:szCs w:val="18"/>
                <w:lang w:eastAsia="en-GB"/>
              </w:rPr>
              <w:t>’</w:t>
            </w:r>
            <w:r w:rsidRPr="00700EA3" w:rsidR="003B2AD6">
              <w:rPr>
                <w:sz w:val="18"/>
                <w:szCs w:val="18"/>
                <w:lang w:eastAsia="en-GB"/>
              </w:rPr>
              <w:t>s... They can</w:t>
            </w:r>
            <w:r w:rsidRPr="00700EA3">
              <w:rPr>
                <w:sz w:val="18"/>
                <w:szCs w:val="18"/>
                <w:lang w:eastAsia="en-GB"/>
              </w:rPr>
              <w:t>,</w:t>
            </w:r>
            <w:r w:rsidRPr="00700EA3" w:rsidR="003B2AD6">
              <w:rPr>
                <w:sz w:val="18"/>
                <w:szCs w:val="18"/>
                <w:lang w:eastAsia="en-GB"/>
              </w:rPr>
              <w:t xml:space="preserve"> surely</w:t>
            </w:r>
            <w:r w:rsidRPr="00700EA3">
              <w:rPr>
                <w:sz w:val="18"/>
                <w:szCs w:val="18"/>
                <w:lang w:eastAsia="en-GB"/>
              </w:rPr>
              <w:t>,</w:t>
            </w:r>
            <w:r w:rsidRPr="00700EA3" w:rsidR="003B2AD6">
              <w:rPr>
                <w:sz w:val="18"/>
                <w:szCs w:val="18"/>
                <w:lang w:eastAsia="en-GB"/>
              </w:rPr>
              <w:t xml:space="preserve"> you know</w:t>
            </w:r>
            <w:r w:rsidRPr="00700EA3">
              <w:rPr>
                <w:sz w:val="18"/>
                <w:szCs w:val="18"/>
                <w:lang w:eastAsia="en-GB"/>
              </w:rPr>
              <w:t>,</w:t>
            </w:r>
            <w:r w:rsidRPr="00700EA3" w:rsidR="003B2AD6">
              <w:rPr>
                <w:sz w:val="18"/>
                <w:szCs w:val="18"/>
                <w:lang w:eastAsia="en-GB"/>
              </w:rPr>
              <w:t xml:space="preserve"> have an opinion on the method of teaching</w:t>
            </w:r>
            <w:r w:rsidRPr="00700EA3">
              <w:rPr>
                <w:sz w:val="18"/>
                <w:szCs w:val="18"/>
                <w:lang w:eastAsia="en-GB"/>
              </w:rPr>
              <w:t>,</w:t>
            </w:r>
            <w:r w:rsidRPr="00700EA3" w:rsidR="003B2AD6">
              <w:rPr>
                <w:sz w:val="18"/>
                <w:szCs w:val="18"/>
                <w:lang w:eastAsia="en-GB"/>
              </w:rPr>
              <w:t xml:space="preserve"> but not the substantive nature of it</w:t>
            </w:r>
            <w:r w:rsidRPr="00700EA3">
              <w:rPr>
                <w:sz w:val="18"/>
                <w:szCs w:val="18"/>
                <w:lang w:eastAsia="en-GB"/>
              </w:rPr>
              <w:t>,</w:t>
            </w:r>
            <w:r w:rsidRPr="00700EA3" w:rsidR="003B2AD6">
              <w:rPr>
                <w:sz w:val="18"/>
                <w:szCs w:val="18"/>
                <w:lang w:eastAsia="en-GB"/>
              </w:rPr>
              <w:t xml:space="preserve"> because their specialism is elsewhere.</w:t>
            </w:r>
            <w:r w:rsidRPr="00700EA3">
              <w:rPr>
                <w:sz w:val="18"/>
                <w:szCs w:val="18"/>
                <w:lang w:eastAsia="en-GB"/>
              </w:rPr>
              <w:t>”</w:t>
            </w:r>
            <w:r w:rsidRPr="00700EA3" w:rsidR="003B2AD6">
              <w:rPr>
                <w:sz w:val="18"/>
                <w:szCs w:val="18"/>
                <w:lang w:eastAsia="en-GB"/>
              </w:rPr>
              <w:t xml:space="preserve"> (Felicity</w:t>
            </w:r>
            <w:r w:rsidRPr="00700EA3">
              <w:rPr>
                <w:sz w:val="18"/>
                <w:szCs w:val="18"/>
                <w:lang w:eastAsia="en-GB"/>
              </w:rPr>
              <w:t>,</w:t>
            </w:r>
            <w:r w:rsidRPr="00700EA3" w:rsidR="003B2AD6">
              <w:rPr>
                <w:sz w:val="18"/>
                <w:szCs w:val="18"/>
                <w:lang w:eastAsia="en-GB"/>
              </w:rPr>
              <w:t xml:space="preserve"> regarding input from Associate Deans)</w:t>
            </w:r>
            <w:r w:rsidRPr="00700EA3" w:rsidR="003B2AD6">
              <w:rPr>
                <w:sz w:val="18"/>
                <w:szCs w:val="18"/>
                <w:lang w:eastAsia="en-GB"/>
              </w:rPr>
              <w:br/>
            </w:r>
          </w:p>
          <w:p w:rsidRPr="00700EA3" w:rsidR="003B2AD6" w:rsidP="003C49C3" w:rsidRDefault="006541B9" w14:paraId="2CFF925F" w14:textId="2EDE6DE6">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was quite shocked how and undeveloped those skills are when students come into university considering that they</w:t>
            </w:r>
            <w:r w:rsidRPr="00700EA3" w:rsidR="00576850">
              <w:rPr>
                <w:sz w:val="18"/>
                <w:szCs w:val="18"/>
                <w:lang w:eastAsia="en-GB"/>
              </w:rPr>
              <w:t>’</w:t>
            </w:r>
            <w:r w:rsidRPr="00700EA3" w:rsidR="003B2AD6">
              <w:rPr>
                <w:sz w:val="18"/>
                <w:szCs w:val="18"/>
                <w:lang w:eastAsia="en-GB"/>
              </w:rPr>
              <w:t>ve spent at least a couple of years during their A levels having to do some level of research or some level of information gathering and revision.</w:t>
            </w:r>
            <w:r w:rsidRPr="00700EA3">
              <w:rPr>
                <w:sz w:val="18"/>
                <w:szCs w:val="18"/>
                <w:lang w:eastAsia="en-GB"/>
              </w:rPr>
              <w:t>”</w:t>
            </w:r>
            <w:r w:rsidRPr="00700EA3" w:rsidR="003B2AD6">
              <w:rPr>
                <w:sz w:val="18"/>
                <w:szCs w:val="18"/>
                <w:lang w:eastAsia="en-GB"/>
              </w:rPr>
              <w:t xml:space="preserve"> (Della)</w:t>
            </w:r>
            <w:r w:rsidRPr="00700EA3" w:rsidR="003B2AD6">
              <w:rPr>
                <w:sz w:val="18"/>
                <w:szCs w:val="18"/>
                <w:lang w:eastAsia="en-GB"/>
              </w:rPr>
              <w:br/>
            </w:r>
          </w:p>
          <w:p w:rsidRPr="00700EA3" w:rsidR="003B2AD6" w:rsidP="003C49C3" w:rsidRDefault="006541B9" w14:paraId="639F1A48" w14:textId="6DE9E82B">
            <w:pPr>
              <w:spacing w:after="0" w:line="240" w:lineRule="auto"/>
              <w:rPr>
                <w:sz w:val="18"/>
                <w:szCs w:val="18"/>
                <w:lang w:eastAsia="en-GB"/>
              </w:rPr>
            </w:pPr>
            <w:r w:rsidRPr="00700EA3">
              <w:rPr>
                <w:sz w:val="18"/>
                <w:szCs w:val="18"/>
                <w:lang w:eastAsia="en-GB"/>
              </w:rPr>
              <w:t>“</w:t>
            </w:r>
            <w:r w:rsidRPr="00700EA3" w:rsidR="003B2AD6">
              <w:rPr>
                <w:sz w:val="18"/>
                <w:szCs w:val="18"/>
                <w:lang w:eastAsia="en-GB"/>
              </w:rPr>
              <w:t>You know</w:t>
            </w:r>
            <w:r w:rsidRPr="00700EA3">
              <w:rPr>
                <w:sz w:val="18"/>
                <w:szCs w:val="18"/>
                <w:lang w:eastAsia="en-GB"/>
              </w:rPr>
              <w:t>,</w:t>
            </w:r>
            <w:r w:rsidRPr="00700EA3" w:rsidR="003B2AD6">
              <w:rPr>
                <w:sz w:val="18"/>
                <w:szCs w:val="18"/>
                <w:lang w:eastAsia="en-GB"/>
              </w:rPr>
              <w:t xml:space="preserve"> I actually want somebody to be looking at that stuff</w:t>
            </w:r>
            <w:r w:rsidRPr="00700EA3">
              <w:rPr>
                <w:sz w:val="18"/>
                <w:szCs w:val="18"/>
                <w:lang w:eastAsia="en-GB"/>
              </w:rPr>
              <w:t>,</w:t>
            </w:r>
            <w:r w:rsidRPr="00700EA3" w:rsidR="003B2AD6">
              <w:rPr>
                <w:sz w:val="18"/>
                <w:szCs w:val="18"/>
                <w:lang w:eastAsia="en-GB"/>
              </w:rPr>
              <w:t xml:space="preserve"> saying</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OK</w:t>
            </w:r>
            <w:r w:rsidRPr="00700EA3">
              <w:rPr>
                <w:sz w:val="18"/>
                <w:szCs w:val="18"/>
                <w:lang w:eastAsia="en-GB"/>
              </w:rPr>
              <w:t>,</w:t>
            </w:r>
            <w:r w:rsidRPr="00700EA3" w:rsidR="003B2AD6">
              <w:rPr>
                <w:sz w:val="18"/>
                <w:szCs w:val="18"/>
                <w:lang w:eastAsia="en-GB"/>
              </w:rPr>
              <w:t xml:space="preserve"> you</w:t>
            </w:r>
            <w:r w:rsidRPr="00700EA3" w:rsidR="00576850">
              <w:rPr>
                <w:sz w:val="18"/>
                <w:szCs w:val="18"/>
                <w:lang w:eastAsia="en-GB"/>
              </w:rPr>
              <w:t>’</w:t>
            </w:r>
            <w:r w:rsidRPr="00700EA3" w:rsidR="003B2AD6">
              <w:rPr>
                <w:sz w:val="18"/>
                <w:szCs w:val="18"/>
                <w:lang w:eastAsia="en-GB"/>
              </w:rPr>
              <w:t>re doing it right. You</w:t>
            </w:r>
            <w:r w:rsidRPr="00700EA3" w:rsidR="00576850">
              <w:rPr>
                <w:sz w:val="18"/>
                <w:szCs w:val="18"/>
                <w:lang w:eastAsia="en-GB"/>
              </w:rPr>
              <w:t>’</w:t>
            </w:r>
            <w:r w:rsidRPr="00700EA3" w:rsidR="003B2AD6">
              <w:rPr>
                <w:sz w:val="18"/>
                <w:szCs w:val="18"/>
                <w:lang w:eastAsia="en-GB"/>
              </w:rPr>
              <w:t>re doing it wrong. You should need to change this. You need to do this</w:t>
            </w:r>
            <w:r w:rsidRPr="00700EA3" w:rsidR="00576850">
              <w:rPr>
                <w:sz w:val="18"/>
                <w:szCs w:val="18"/>
                <w:lang w:eastAsia="en-GB"/>
              </w:rPr>
              <w:t>’</w:t>
            </w:r>
            <w:r w:rsidRPr="00700EA3" w:rsidR="003B2AD6">
              <w:rPr>
                <w:sz w:val="18"/>
                <w:szCs w:val="18"/>
                <w:lang w:eastAsia="en-GB"/>
              </w:rPr>
              <w:t>. But that seems to be pretty much absent</w:t>
            </w:r>
            <w:r w:rsidRPr="00700EA3">
              <w:rPr>
                <w:sz w:val="18"/>
                <w:szCs w:val="18"/>
                <w:lang w:eastAsia="en-GB"/>
              </w:rPr>
              <w:t>,</w:t>
            </w:r>
            <w:r w:rsidRPr="00700EA3" w:rsidR="003B2AD6">
              <w:rPr>
                <w:sz w:val="18"/>
                <w:szCs w:val="18"/>
                <w:lang w:eastAsia="en-GB"/>
              </w:rPr>
              <w:t xml:space="preserve"> which is a new experience for me.</w:t>
            </w:r>
            <w:r w:rsidRPr="00700EA3">
              <w:rPr>
                <w:sz w:val="18"/>
                <w:szCs w:val="18"/>
                <w:lang w:eastAsia="en-GB"/>
              </w:rPr>
              <w:t>”</w:t>
            </w:r>
            <w:r w:rsidRPr="00700EA3" w:rsidR="003B2AD6">
              <w:rPr>
                <w:sz w:val="18"/>
                <w:szCs w:val="18"/>
                <w:lang w:eastAsia="en-GB"/>
              </w:rPr>
              <w:t xml:space="preserve"> (Eric)</w:t>
            </w:r>
          </w:p>
        </w:tc>
      </w:tr>
    </w:tbl>
    <w:p w:rsidRPr="00700EA3" w:rsidR="00E749EF" w:rsidP="00037CE6" w:rsidRDefault="003B2AD6" w14:paraId="0985E466" w14:textId="7AE58F1D">
      <w:pPr>
        <w:pStyle w:val="Heading3"/>
        <w:rPr>
          <w:rFonts w:ascii="Arial" w:hAnsi="Arial" w:cs="Arial"/>
          <w:lang w:eastAsia="en-GB"/>
        </w:rPr>
      </w:pPr>
      <w:r w:rsidRPr="00700EA3">
        <w:rPr>
          <w:rFonts w:ascii="Arial" w:hAnsi="Arial" w:cs="Arial"/>
          <w:lang w:eastAsia="en-GB"/>
        </w:rPr>
        <w:t xml:space="preserve">Additional </w:t>
      </w:r>
      <w:r w:rsidRPr="00700EA3" w:rsidR="00037CE6">
        <w:rPr>
          <w:rFonts w:ascii="Arial" w:hAnsi="Arial" w:cs="Arial"/>
          <w:lang w:eastAsia="en-GB"/>
        </w:rPr>
        <w:t>i</w:t>
      </w:r>
      <w:r w:rsidRPr="00700EA3">
        <w:rPr>
          <w:rFonts w:ascii="Arial" w:hAnsi="Arial" w:cs="Arial"/>
          <w:lang w:eastAsia="en-GB"/>
        </w:rPr>
        <w:t xml:space="preserve">mportant </w:t>
      </w:r>
      <w:r w:rsidRPr="00700EA3" w:rsidR="00037CE6">
        <w:rPr>
          <w:rFonts w:ascii="Arial" w:hAnsi="Arial" w:cs="Arial"/>
          <w:lang w:eastAsia="en-GB"/>
        </w:rPr>
        <w:t>c</w:t>
      </w:r>
      <w:r w:rsidRPr="00700EA3">
        <w:rPr>
          <w:rFonts w:ascii="Arial" w:hAnsi="Arial" w:cs="Arial"/>
          <w:lang w:eastAsia="en-GB"/>
        </w:rPr>
        <w:t>odes</w:t>
      </w:r>
    </w:p>
    <w:tbl>
      <w:tblPr>
        <w:tblW w:w="0" w:type="auto"/>
        <w:tblCellSpacing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Look w:val="04A0" w:firstRow="1" w:lastRow="0" w:firstColumn="1" w:lastColumn="0" w:noHBand="0" w:noVBand="1"/>
      </w:tblPr>
      <w:tblGrid>
        <w:gridCol w:w="1459"/>
        <w:gridCol w:w="2060"/>
        <w:gridCol w:w="2751"/>
        <w:gridCol w:w="1999"/>
        <w:gridCol w:w="5683"/>
      </w:tblGrid>
      <w:tr w:rsidRPr="00700EA3" w:rsidR="003B2AD6" w:rsidTr="00AC6976" w14:paraId="341A8CDA" w14:textId="77777777">
        <w:trPr>
          <w:tblHeader/>
          <w:tblCellSpacing w:w="15" w:type="dxa"/>
        </w:trPr>
        <w:tc>
          <w:tcPr>
            <w:tcW w:w="0" w:type="auto"/>
            <w:vAlign w:val="center"/>
            <w:hideMark/>
          </w:tcPr>
          <w:p w:rsidRPr="00700EA3" w:rsidR="003B2AD6" w:rsidP="00351B2A" w:rsidRDefault="003B2AD6" w14:paraId="7097CCEE" w14:textId="77777777">
            <w:pPr>
              <w:spacing w:after="0" w:line="240" w:lineRule="auto"/>
              <w:jc w:val="center"/>
              <w:rPr>
                <w:b/>
                <w:bCs/>
                <w:sz w:val="18"/>
                <w:szCs w:val="18"/>
                <w:lang w:eastAsia="en-GB"/>
              </w:rPr>
            </w:pPr>
            <w:r w:rsidRPr="00700EA3">
              <w:rPr>
                <w:b/>
                <w:bCs/>
                <w:sz w:val="18"/>
                <w:szCs w:val="18"/>
                <w:lang w:eastAsia="en-GB"/>
              </w:rPr>
              <w:t>Code</w:t>
            </w:r>
          </w:p>
        </w:tc>
        <w:tc>
          <w:tcPr>
            <w:tcW w:w="0" w:type="auto"/>
            <w:vAlign w:val="center"/>
            <w:hideMark/>
          </w:tcPr>
          <w:p w:rsidRPr="00700EA3" w:rsidR="003B2AD6" w:rsidP="00351B2A" w:rsidRDefault="003B2AD6" w14:paraId="0A9DC94A" w14:textId="77777777">
            <w:pPr>
              <w:spacing w:after="0" w:line="240" w:lineRule="auto"/>
              <w:jc w:val="center"/>
              <w:rPr>
                <w:b/>
                <w:bCs/>
                <w:sz w:val="18"/>
                <w:szCs w:val="18"/>
                <w:lang w:eastAsia="en-GB"/>
              </w:rPr>
            </w:pPr>
            <w:r w:rsidRPr="00700EA3">
              <w:rPr>
                <w:b/>
                <w:bCs/>
                <w:sz w:val="18"/>
                <w:szCs w:val="18"/>
                <w:lang w:eastAsia="en-GB"/>
              </w:rPr>
              <w:t>Definition</w:t>
            </w:r>
          </w:p>
        </w:tc>
        <w:tc>
          <w:tcPr>
            <w:tcW w:w="0" w:type="auto"/>
            <w:vAlign w:val="center"/>
            <w:hideMark/>
          </w:tcPr>
          <w:p w:rsidRPr="00700EA3" w:rsidR="003B2AD6" w:rsidP="00351B2A" w:rsidRDefault="003B2AD6" w14:paraId="623FD50D" w14:textId="77777777">
            <w:pPr>
              <w:spacing w:after="0" w:line="240" w:lineRule="auto"/>
              <w:jc w:val="center"/>
              <w:rPr>
                <w:b/>
                <w:bCs/>
                <w:sz w:val="18"/>
                <w:szCs w:val="18"/>
                <w:lang w:eastAsia="en-GB"/>
              </w:rPr>
            </w:pPr>
            <w:r w:rsidRPr="00700EA3">
              <w:rPr>
                <w:b/>
                <w:bCs/>
                <w:sz w:val="18"/>
                <w:szCs w:val="18"/>
                <w:lang w:eastAsia="en-GB"/>
              </w:rPr>
              <w:t>Example indicators</w:t>
            </w:r>
          </w:p>
        </w:tc>
        <w:tc>
          <w:tcPr>
            <w:tcW w:w="0" w:type="auto"/>
            <w:vAlign w:val="center"/>
            <w:hideMark/>
          </w:tcPr>
          <w:p w:rsidRPr="00700EA3" w:rsidR="003B2AD6" w:rsidP="00351B2A" w:rsidRDefault="003B2AD6" w14:paraId="45DD4444" w14:textId="77777777">
            <w:pPr>
              <w:spacing w:after="0" w:line="240" w:lineRule="auto"/>
              <w:jc w:val="center"/>
              <w:rPr>
                <w:b/>
                <w:bCs/>
                <w:sz w:val="18"/>
                <w:szCs w:val="18"/>
                <w:lang w:eastAsia="en-GB"/>
              </w:rPr>
            </w:pPr>
            <w:r w:rsidRPr="00700EA3">
              <w:rPr>
                <w:b/>
                <w:bCs/>
                <w:sz w:val="18"/>
                <w:szCs w:val="18"/>
                <w:lang w:eastAsia="en-GB"/>
              </w:rPr>
              <w:t>When to use/</w:t>
            </w:r>
          </w:p>
          <w:p w:rsidRPr="00700EA3" w:rsidR="003B2AD6" w:rsidP="00351B2A" w:rsidRDefault="003B2AD6" w14:paraId="5490B7CC" w14:textId="77777777">
            <w:pPr>
              <w:spacing w:after="0" w:line="240" w:lineRule="auto"/>
              <w:jc w:val="center"/>
              <w:rPr>
                <w:b/>
                <w:bCs/>
                <w:sz w:val="18"/>
                <w:szCs w:val="18"/>
                <w:lang w:eastAsia="en-GB"/>
              </w:rPr>
            </w:pPr>
            <w:r w:rsidRPr="00700EA3">
              <w:rPr>
                <w:b/>
                <w:bCs/>
                <w:sz w:val="18"/>
                <w:szCs w:val="18"/>
                <w:lang w:eastAsia="en-GB"/>
              </w:rPr>
              <w:t>When not to use</w:t>
            </w:r>
          </w:p>
        </w:tc>
        <w:tc>
          <w:tcPr>
            <w:tcW w:w="0" w:type="auto"/>
            <w:vAlign w:val="center"/>
            <w:hideMark/>
          </w:tcPr>
          <w:p w:rsidRPr="00700EA3" w:rsidR="003B2AD6" w:rsidP="00351B2A" w:rsidRDefault="003B2AD6" w14:paraId="4EE7F7CF" w14:textId="77777777">
            <w:pPr>
              <w:spacing w:after="0" w:line="240" w:lineRule="auto"/>
              <w:jc w:val="center"/>
              <w:rPr>
                <w:b/>
                <w:bCs/>
                <w:sz w:val="18"/>
                <w:szCs w:val="18"/>
                <w:lang w:eastAsia="en-GB"/>
              </w:rPr>
            </w:pPr>
            <w:r w:rsidRPr="00700EA3">
              <w:rPr>
                <w:b/>
                <w:bCs/>
                <w:sz w:val="18"/>
                <w:szCs w:val="18"/>
                <w:lang w:eastAsia="en-GB"/>
              </w:rPr>
              <w:t>Participant quotes</w:t>
            </w:r>
          </w:p>
        </w:tc>
      </w:tr>
      <w:tr w:rsidRPr="00700EA3" w:rsidR="003B2AD6" w:rsidTr="00AC6976" w14:paraId="45D460A9" w14:textId="77777777">
        <w:trPr>
          <w:tblCellSpacing w:w="15" w:type="dxa"/>
        </w:trPr>
        <w:tc>
          <w:tcPr>
            <w:tcW w:w="0" w:type="auto"/>
            <w:vAlign w:val="center"/>
            <w:hideMark/>
          </w:tcPr>
          <w:p w:rsidRPr="00700EA3" w:rsidR="003B2AD6" w:rsidP="00351B2A" w:rsidRDefault="003B2AD6" w14:paraId="799A5A10" w14:textId="199FDC1A">
            <w:pPr>
              <w:spacing w:after="0" w:line="240" w:lineRule="auto"/>
              <w:rPr>
                <w:sz w:val="18"/>
                <w:szCs w:val="18"/>
                <w:lang w:eastAsia="en-GB"/>
              </w:rPr>
            </w:pPr>
            <w:r w:rsidRPr="00700EA3">
              <w:rPr>
                <w:b/>
                <w:bCs/>
                <w:sz w:val="18"/>
                <w:szCs w:val="18"/>
                <w:lang w:eastAsia="en-GB"/>
              </w:rPr>
              <w:t xml:space="preserve">Workload </w:t>
            </w:r>
            <w:r w:rsidRPr="00700EA3" w:rsidR="00D55ACD">
              <w:rPr>
                <w:b/>
                <w:bCs/>
                <w:sz w:val="18"/>
                <w:szCs w:val="18"/>
                <w:lang w:eastAsia="en-GB"/>
              </w:rPr>
              <w:t>i</w:t>
            </w:r>
            <w:r w:rsidRPr="00700EA3">
              <w:rPr>
                <w:b/>
                <w:bCs/>
                <w:sz w:val="18"/>
                <w:szCs w:val="18"/>
                <w:lang w:eastAsia="en-GB"/>
              </w:rPr>
              <w:t>ntensification</w:t>
            </w:r>
          </w:p>
        </w:tc>
        <w:tc>
          <w:tcPr>
            <w:tcW w:w="0" w:type="auto"/>
            <w:vAlign w:val="center"/>
            <w:hideMark/>
          </w:tcPr>
          <w:p w:rsidRPr="00700EA3" w:rsidR="003B2AD6" w:rsidP="00351B2A" w:rsidRDefault="003B2AD6" w14:paraId="317E13F8" w14:textId="4A0D2B87">
            <w:pPr>
              <w:spacing w:after="0" w:line="240" w:lineRule="auto"/>
              <w:rPr>
                <w:sz w:val="18"/>
                <w:szCs w:val="18"/>
                <w:lang w:eastAsia="en-GB"/>
              </w:rPr>
            </w:pPr>
            <w:r w:rsidRPr="00700EA3">
              <w:rPr>
                <w:sz w:val="18"/>
                <w:szCs w:val="18"/>
                <w:lang w:eastAsia="en-GB"/>
              </w:rPr>
              <w:t>References to increasing demands</w:t>
            </w:r>
            <w:r w:rsidRPr="00700EA3" w:rsidR="006541B9">
              <w:rPr>
                <w:sz w:val="18"/>
                <w:szCs w:val="18"/>
                <w:lang w:eastAsia="en-GB"/>
              </w:rPr>
              <w:t>,</w:t>
            </w:r>
            <w:r w:rsidRPr="00700EA3">
              <w:rPr>
                <w:sz w:val="18"/>
                <w:szCs w:val="18"/>
                <w:lang w:eastAsia="en-GB"/>
              </w:rPr>
              <w:t xml:space="preserve"> student numbers</w:t>
            </w:r>
            <w:r w:rsidRPr="00700EA3" w:rsidR="006541B9">
              <w:rPr>
                <w:sz w:val="18"/>
                <w:szCs w:val="18"/>
                <w:lang w:eastAsia="en-GB"/>
              </w:rPr>
              <w:t>,</w:t>
            </w:r>
            <w:r w:rsidRPr="00700EA3">
              <w:rPr>
                <w:sz w:val="18"/>
                <w:szCs w:val="18"/>
                <w:lang w:eastAsia="en-GB"/>
              </w:rPr>
              <w:t xml:space="preserve"> or administrative tasks</w:t>
            </w:r>
          </w:p>
        </w:tc>
        <w:tc>
          <w:tcPr>
            <w:tcW w:w="0" w:type="auto"/>
            <w:vAlign w:val="center"/>
            <w:hideMark/>
          </w:tcPr>
          <w:p w:rsidRPr="00700EA3" w:rsidR="003B2AD6" w:rsidP="00351B2A" w:rsidRDefault="003B2AD6" w14:paraId="4CD0EA2F" w14:textId="58D56985">
            <w:pPr>
              <w:spacing w:after="0" w:line="240" w:lineRule="auto"/>
              <w:rPr>
                <w:sz w:val="18"/>
                <w:szCs w:val="18"/>
                <w:lang w:eastAsia="en-GB"/>
              </w:rPr>
            </w:pPr>
            <w:r w:rsidRPr="00700EA3">
              <w:rPr>
                <w:sz w:val="18"/>
                <w:szCs w:val="18"/>
                <w:lang w:eastAsia="en-GB"/>
              </w:rPr>
              <w:t>Expressions of being time-pressed</w:t>
            </w:r>
            <w:r w:rsidRPr="00700EA3" w:rsidR="006541B9">
              <w:rPr>
                <w:sz w:val="18"/>
                <w:szCs w:val="18"/>
                <w:lang w:eastAsia="en-GB"/>
              </w:rPr>
              <w:t>,</w:t>
            </w:r>
            <w:r w:rsidRPr="00700EA3">
              <w:rPr>
                <w:sz w:val="18"/>
                <w:szCs w:val="18"/>
                <w:lang w:eastAsia="en-GB"/>
              </w:rPr>
              <w:t xml:space="preserve"> having limited capacity to engage with additional tasks</w:t>
            </w:r>
            <w:r w:rsidRPr="00700EA3" w:rsidR="006541B9">
              <w:rPr>
                <w:sz w:val="18"/>
                <w:szCs w:val="18"/>
                <w:lang w:eastAsia="en-GB"/>
              </w:rPr>
              <w:t>,</w:t>
            </w:r>
            <w:r w:rsidRPr="00700EA3">
              <w:rPr>
                <w:sz w:val="18"/>
                <w:szCs w:val="18"/>
                <w:lang w:eastAsia="en-GB"/>
              </w:rPr>
              <w:t xml:space="preserve"> or increased administrative burden</w:t>
            </w:r>
          </w:p>
        </w:tc>
        <w:tc>
          <w:tcPr>
            <w:tcW w:w="0" w:type="auto"/>
            <w:vAlign w:val="center"/>
            <w:hideMark/>
          </w:tcPr>
          <w:p w:rsidRPr="00700EA3" w:rsidR="003B2AD6" w:rsidP="00351B2A" w:rsidRDefault="003B2AD6" w14:paraId="05B4E5CB" w14:textId="77777777">
            <w:pPr>
              <w:spacing w:after="0" w:line="240" w:lineRule="auto"/>
              <w:rPr>
                <w:sz w:val="18"/>
                <w:szCs w:val="18"/>
                <w:lang w:eastAsia="en-GB"/>
              </w:rPr>
            </w:pPr>
            <w:r w:rsidRPr="00700EA3">
              <w:rPr>
                <w:sz w:val="18"/>
                <w:szCs w:val="18"/>
                <w:lang w:eastAsia="en-GB"/>
              </w:rPr>
              <w:t>Use when participants refer to growing pressures on their time or workload</w:t>
            </w:r>
          </w:p>
          <w:p w:rsidRPr="00700EA3" w:rsidR="003B2AD6" w:rsidP="00351B2A" w:rsidRDefault="003B2AD6" w14:paraId="07E052A0" w14:textId="77777777">
            <w:pPr>
              <w:spacing w:after="0" w:line="240" w:lineRule="auto"/>
              <w:rPr>
                <w:sz w:val="18"/>
                <w:szCs w:val="18"/>
                <w:lang w:eastAsia="en-GB"/>
              </w:rPr>
            </w:pPr>
          </w:p>
          <w:p w:rsidRPr="00700EA3" w:rsidR="003B2AD6" w:rsidP="00351B2A" w:rsidRDefault="003B2AD6" w14:paraId="43CE683E" w14:textId="77777777">
            <w:pPr>
              <w:spacing w:after="0" w:line="240" w:lineRule="auto"/>
              <w:rPr>
                <w:sz w:val="18"/>
                <w:szCs w:val="18"/>
                <w:lang w:eastAsia="en-GB"/>
              </w:rPr>
            </w:pPr>
            <w:r w:rsidRPr="00700EA3">
              <w:rPr>
                <w:sz w:val="18"/>
                <w:szCs w:val="18"/>
                <w:lang w:eastAsia="en-GB"/>
              </w:rPr>
              <w:t>Do not use when discussing routine job expectations</w:t>
            </w:r>
          </w:p>
        </w:tc>
        <w:tc>
          <w:tcPr>
            <w:tcW w:w="0" w:type="auto"/>
            <w:vAlign w:val="center"/>
            <w:hideMark/>
          </w:tcPr>
          <w:p w:rsidRPr="00700EA3" w:rsidR="003B2AD6" w:rsidP="00351B2A" w:rsidRDefault="006541B9" w14:paraId="6081DB21" w14:textId="68480CF4">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suppose the design team is probably a particularly short-staffed area at the moment</w:t>
            </w:r>
            <w:r w:rsidRPr="00700EA3">
              <w:rPr>
                <w:sz w:val="18"/>
                <w:szCs w:val="18"/>
                <w:lang w:eastAsia="en-GB"/>
              </w:rPr>
              <w:t>,</w:t>
            </w:r>
            <w:r w:rsidRPr="00700EA3" w:rsidR="003B2AD6">
              <w:rPr>
                <w:sz w:val="18"/>
                <w:szCs w:val="18"/>
                <w:lang w:eastAsia="en-GB"/>
              </w:rPr>
              <w:t xml:space="preserve"> but there</w:t>
            </w:r>
            <w:r w:rsidRPr="00700EA3" w:rsidR="00576850">
              <w:rPr>
                <w:sz w:val="18"/>
                <w:szCs w:val="18"/>
                <w:lang w:eastAsia="en-GB"/>
              </w:rPr>
              <w:t>’</w:t>
            </w:r>
            <w:r w:rsidRPr="00700EA3" w:rsidR="003B2AD6">
              <w:rPr>
                <w:sz w:val="18"/>
                <w:szCs w:val="18"/>
                <w:lang w:eastAsia="en-GB"/>
              </w:rPr>
              <w:t>s very little time for reflection in any way shape or form</w:t>
            </w:r>
            <w:r w:rsidRPr="00700EA3">
              <w:rPr>
                <w:sz w:val="18"/>
                <w:szCs w:val="18"/>
                <w:lang w:eastAsia="en-GB"/>
              </w:rPr>
              <w:t>,</w:t>
            </w:r>
            <w:r w:rsidRPr="00700EA3" w:rsidR="003B2AD6">
              <w:rPr>
                <w:sz w:val="18"/>
                <w:szCs w:val="18"/>
                <w:lang w:eastAsia="en-GB"/>
              </w:rPr>
              <w:t xml:space="preserve"> let alone for professional development.</w:t>
            </w:r>
            <w:r w:rsidRPr="00700EA3">
              <w:rPr>
                <w:sz w:val="18"/>
                <w:szCs w:val="18"/>
                <w:lang w:eastAsia="en-GB"/>
              </w:rPr>
              <w:t>”</w:t>
            </w:r>
            <w:r w:rsidRPr="00700EA3" w:rsidR="003B2AD6">
              <w:rPr>
                <w:sz w:val="18"/>
                <w:szCs w:val="18"/>
                <w:lang w:eastAsia="en-GB"/>
              </w:rPr>
              <w:t xml:space="preserve"> (Della)</w:t>
            </w:r>
            <w:r w:rsidRPr="00700EA3" w:rsidR="003B2AD6">
              <w:rPr>
                <w:sz w:val="18"/>
                <w:szCs w:val="18"/>
                <w:lang w:eastAsia="en-GB"/>
              </w:rPr>
              <w:br/>
            </w:r>
          </w:p>
          <w:p w:rsidRPr="00700EA3" w:rsidR="003B2AD6" w:rsidP="00351B2A" w:rsidRDefault="006541B9" w14:paraId="70C05B33" w14:textId="69D6C004">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think my interpretation is I know what I</w:t>
            </w:r>
            <w:r w:rsidRPr="00700EA3" w:rsidR="00576850">
              <w:rPr>
                <w:sz w:val="18"/>
                <w:szCs w:val="18"/>
                <w:lang w:eastAsia="en-GB"/>
              </w:rPr>
              <w:t>’</w:t>
            </w:r>
            <w:r w:rsidRPr="00700EA3" w:rsidR="003B2AD6">
              <w:rPr>
                <w:sz w:val="18"/>
                <w:szCs w:val="18"/>
                <w:lang w:eastAsia="en-GB"/>
              </w:rPr>
              <w:t>m doing for most of it</w:t>
            </w:r>
            <w:r w:rsidRPr="00700EA3">
              <w:rPr>
                <w:sz w:val="18"/>
                <w:szCs w:val="18"/>
                <w:lang w:eastAsia="en-GB"/>
              </w:rPr>
              <w:t>,</w:t>
            </w:r>
            <w:r w:rsidRPr="00700EA3" w:rsidR="003B2AD6">
              <w:rPr>
                <w:sz w:val="18"/>
                <w:szCs w:val="18"/>
                <w:lang w:eastAsia="en-GB"/>
              </w:rPr>
              <w:t xml:space="preserve"> but then sometimes someone will say</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Oh</w:t>
            </w:r>
            <w:r w:rsidRPr="00700EA3">
              <w:rPr>
                <w:sz w:val="18"/>
                <w:szCs w:val="18"/>
                <w:lang w:eastAsia="en-GB"/>
              </w:rPr>
              <w:t>,</w:t>
            </w:r>
            <w:r w:rsidRPr="00700EA3" w:rsidR="003B2AD6">
              <w:rPr>
                <w:sz w:val="18"/>
                <w:szCs w:val="18"/>
                <w:lang w:eastAsia="en-GB"/>
              </w:rPr>
              <w:t xml:space="preserve"> this happens elsewhere</w:t>
            </w:r>
            <w:r w:rsidRPr="00700EA3" w:rsidR="00576850">
              <w:rPr>
                <w:sz w:val="18"/>
                <w:szCs w:val="18"/>
                <w:lang w:eastAsia="en-GB"/>
              </w:rPr>
              <w:t>’</w:t>
            </w:r>
            <w:r w:rsidRPr="00700EA3">
              <w:rPr>
                <w:sz w:val="18"/>
                <w:szCs w:val="18"/>
                <w:lang w:eastAsia="en-GB"/>
              </w:rPr>
              <w:t>,</w:t>
            </w:r>
            <w:r w:rsidRPr="00700EA3" w:rsidR="003B2AD6">
              <w:rPr>
                <w:sz w:val="18"/>
                <w:szCs w:val="18"/>
                <w:lang w:eastAsia="en-GB"/>
              </w:rPr>
              <w:t xml:space="preserve"> and I</w:t>
            </w:r>
            <w:r w:rsidRPr="00700EA3" w:rsidR="00576850">
              <w:rPr>
                <w:sz w:val="18"/>
                <w:szCs w:val="18"/>
                <w:lang w:eastAsia="en-GB"/>
              </w:rPr>
              <w:t>’</w:t>
            </w:r>
            <w:r w:rsidRPr="00700EA3" w:rsidR="003B2AD6">
              <w:rPr>
                <w:sz w:val="18"/>
                <w:szCs w:val="18"/>
                <w:lang w:eastAsia="en-GB"/>
              </w:rPr>
              <w:t>ll be like</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Oh my God</w:t>
            </w:r>
            <w:r w:rsidRPr="00700EA3">
              <w:rPr>
                <w:sz w:val="18"/>
                <w:szCs w:val="18"/>
                <w:lang w:eastAsia="en-GB"/>
              </w:rPr>
              <w:t>,</w:t>
            </w:r>
            <w:r w:rsidRPr="00700EA3" w:rsidR="003B2AD6">
              <w:rPr>
                <w:sz w:val="18"/>
                <w:szCs w:val="18"/>
                <w:lang w:eastAsia="en-GB"/>
              </w:rPr>
              <w:t xml:space="preserve"> that</w:t>
            </w:r>
            <w:r w:rsidRPr="00700EA3" w:rsidR="00576850">
              <w:rPr>
                <w:sz w:val="18"/>
                <w:szCs w:val="18"/>
                <w:lang w:eastAsia="en-GB"/>
              </w:rPr>
              <w:t>’</w:t>
            </w:r>
            <w:r w:rsidRPr="00700EA3" w:rsidR="003B2AD6">
              <w:rPr>
                <w:sz w:val="18"/>
                <w:szCs w:val="18"/>
                <w:lang w:eastAsia="en-GB"/>
              </w:rPr>
              <w:t>s crazy!</w:t>
            </w:r>
            <w:r w:rsidRPr="00700EA3" w:rsidR="00576850">
              <w:rPr>
                <w:sz w:val="18"/>
                <w:szCs w:val="18"/>
                <w:lang w:eastAsia="en-GB"/>
              </w:rPr>
              <w:t>’</w:t>
            </w:r>
            <w:r w:rsidRPr="00700EA3" w:rsidR="003B2AD6">
              <w:rPr>
                <w:sz w:val="18"/>
                <w:szCs w:val="18"/>
                <w:lang w:eastAsia="en-GB"/>
              </w:rPr>
              <w:t xml:space="preserve"> And I</w:t>
            </w:r>
            <w:r w:rsidRPr="00700EA3" w:rsidR="00576850">
              <w:rPr>
                <w:sz w:val="18"/>
                <w:szCs w:val="18"/>
                <w:lang w:eastAsia="en-GB"/>
              </w:rPr>
              <w:t>’</w:t>
            </w:r>
            <w:r w:rsidRPr="00700EA3" w:rsidR="003B2AD6">
              <w:rPr>
                <w:sz w:val="18"/>
                <w:szCs w:val="18"/>
                <w:lang w:eastAsia="en-GB"/>
              </w:rPr>
              <w:t>ll be like</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Oh</w:t>
            </w:r>
            <w:r w:rsidRPr="00700EA3">
              <w:rPr>
                <w:sz w:val="18"/>
                <w:szCs w:val="18"/>
                <w:lang w:eastAsia="en-GB"/>
              </w:rPr>
              <w:t>,</w:t>
            </w:r>
            <w:r w:rsidRPr="00700EA3" w:rsidR="003B2AD6">
              <w:rPr>
                <w:sz w:val="18"/>
                <w:szCs w:val="18"/>
                <w:lang w:eastAsia="en-GB"/>
              </w:rPr>
              <w:t xml:space="preserve"> I never thought of that!</w:t>
            </w:r>
            <w:r w:rsidRPr="00700EA3" w:rsidR="00576850">
              <w:rPr>
                <w:sz w:val="18"/>
                <w:szCs w:val="18"/>
                <w:lang w:eastAsia="en-GB"/>
              </w:rPr>
              <w:t>’</w:t>
            </w:r>
            <w:r w:rsidRPr="00700EA3">
              <w:rPr>
                <w:sz w:val="18"/>
                <w:szCs w:val="18"/>
                <w:lang w:eastAsia="en-GB"/>
              </w:rPr>
              <w:t>”</w:t>
            </w:r>
            <w:r w:rsidRPr="00700EA3" w:rsidR="003B2AD6">
              <w:rPr>
                <w:sz w:val="18"/>
                <w:szCs w:val="18"/>
                <w:lang w:eastAsia="en-GB"/>
              </w:rPr>
              <w:t xml:space="preserve"> (Chris)</w:t>
            </w:r>
            <w:r w:rsidRPr="00700EA3" w:rsidR="003B2AD6">
              <w:rPr>
                <w:sz w:val="18"/>
                <w:szCs w:val="18"/>
                <w:lang w:eastAsia="en-GB"/>
              </w:rPr>
              <w:br/>
            </w:r>
          </w:p>
          <w:p w:rsidRPr="00700EA3" w:rsidR="003B2AD6" w:rsidP="00351B2A" w:rsidRDefault="006541B9" w14:paraId="1E77A80B" w14:textId="29795ED4">
            <w:pPr>
              <w:spacing w:after="0" w:line="240" w:lineRule="auto"/>
              <w:rPr>
                <w:sz w:val="18"/>
                <w:szCs w:val="18"/>
                <w:lang w:eastAsia="en-GB"/>
              </w:rPr>
            </w:pPr>
            <w:r w:rsidRPr="00700EA3">
              <w:rPr>
                <w:sz w:val="18"/>
                <w:szCs w:val="18"/>
                <w:lang w:eastAsia="en-GB"/>
              </w:rPr>
              <w:t>“</w:t>
            </w:r>
            <w:r w:rsidRPr="00700EA3" w:rsidR="003B2AD6">
              <w:rPr>
                <w:sz w:val="18"/>
                <w:szCs w:val="18"/>
                <w:lang w:eastAsia="en-GB"/>
              </w:rPr>
              <w:t>I get emailed all the time. I get 100 emails in my inbox. And I answer every single one of them straight away.</w:t>
            </w:r>
            <w:r w:rsidRPr="00700EA3">
              <w:rPr>
                <w:sz w:val="18"/>
                <w:szCs w:val="18"/>
                <w:lang w:eastAsia="en-GB"/>
              </w:rPr>
              <w:t>”</w:t>
            </w:r>
            <w:r w:rsidRPr="00700EA3" w:rsidR="003B2AD6">
              <w:rPr>
                <w:sz w:val="18"/>
                <w:szCs w:val="18"/>
                <w:lang w:eastAsia="en-GB"/>
              </w:rPr>
              <w:t xml:space="preserve"> (Eric)</w:t>
            </w:r>
          </w:p>
          <w:p w:rsidRPr="00700EA3" w:rsidR="003B2AD6" w:rsidP="00351B2A" w:rsidRDefault="003B2AD6" w14:paraId="6F7672DA" w14:textId="77777777">
            <w:pPr>
              <w:spacing w:after="0" w:line="240" w:lineRule="auto"/>
              <w:rPr>
                <w:sz w:val="18"/>
                <w:szCs w:val="18"/>
                <w:lang w:eastAsia="en-GB"/>
              </w:rPr>
            </w:pPr>
          </w:p>
          <w:p w:rsidRPr="00700EA3" w:rsidR="003B2AD6" w:rsidP="00351B2A" w:rsidRDefault="006541B9" w14:paraId="2E2112A0" w14:textId="61C431AC">
            <w:pPr>
              <w:spacing w:after="0" w:line="240" w:lineRule="auto"/>
              <w:rPr>
                <w:sz w:val="18"/>
                <w:szCs w:val="18"/>
                <w:lang w:eastAsia="en-GB"/>
              </w:rPr>
            </w:pPr>
            <w:r w:rsidRPr="00700EA3">
              <w:rPr>
                <w:sz w:val="18"/>
                <w:szCs w:val="18"/>
                <w:lang w:eastAsia="en-GB"/>
              </w:rPr>
              <w:t>“</w:t>
            </w:r>
            <w:r w:rsidRPr="00700EA3" w:rsidR="003B2AD6">
              <w:rPr>
                <w:sz w:val="18"/>
                <w:szCs w:val="18"/>
                <w:lang w:eastAsia="en-GB"/>
              </w:rPr>
              <w:t>When I first started eight years ago</w:t>
            </w:r>
            <w:r w:rsidRPr="00700EA3">
              <w:rPr>
                <w:sz w:val="18"/>
                <w:szCs w:val="18"/>
                <w:lang w:eastAsia="en-GB"/>
              </w:rPr>
              <w:t>,</w:t>
            </w:r>
            <w:r w:rsidRPr="00700EA3" w:rsidR="003B2AD6">
              <w:rPr>
                <w:sz w:val="18"/>
                <w:szCs w:val="18"/>
                <w:lang w:eastAsia="en-GB"/>
              </w:rPr>
              <w:t xml:space="preserve"> it had about 30 students on it. It has now 86 students. So how do you deliver at scale the same learning outcome is challenging.</w:t>
            </w:r>
            <w:r w:rsidRPr="00700EA3">
              <w:rPr>
                <w:sz w:val="18"/>
                <w:szCs w:val="18"/>
                <w:lang w:eastAsia="en-GB"/>
              </w:rPr>
              <w:t>”</w:t>
            </w:r>
            <w:r w:rsidRPr="00700EA3" w:rsidR="003B2AD6">
              <w:rPr>
                <w:sz w:val="18"/>
                <w:szCs w:val="18"/>
                <w:lang w:eastAsia="en-GB"/>
              </w:rPr>
              <w:t xml:space="preserve"> (Felicity)</w:t>
            </w:r>
          </w:p>
        </w:tc>
      </w:tr>
      <w:tr w:rsidRPr="001346A6" w:rsidR="003B2AD6" w:rsidTr="00AC6976" w14:paraId="639EEB8A" w14:textId="77777777">
        <w:trPr>
          <w:tblCellSpacing w:w="15" w:type="dxa"/>
        </w:trPr>
        <w:tc>
          <w:tcPr>
            <w:tcW w:w="0" w:type="auto"/>
            <w:vAlign w:val="center"/>
            <w:hideMark/>
          </w:tcPr>
          <w:p w:rsidRPr="00700EA3" w:rsidR="003B2AD6" w:rsidP="00351B2A" w:rsidRDefault="003B2AD6" w14:paraId="7F8D19BE" w14:textId="2F833A3A">
            <w:pPr>
              <w:spacing w:after="0" w:line="240" w:lineRule="auto"/>
              <w:rPr>
                <w:sz w:val="18"/>
                <w:szCs w:val="18"/>
                <w:lang w:eastAsia="en-GB"/>
              </w:rPr>
            </w:pPr>
            <w:r w:rsidRPr="00700EA3">
              <w:rPr>
                <w:b/>
                <w:bCs/>
                <w:sz w:val="18"/>
                <w:szCs w:val="18"/>
                <w:lang w:eastAsia="en-GB"/>
              </w:rPr>
              <w:t xml:space="preserve">Guidance </w:t>
            </w:r>
            <w:r w:rsidRPr="00700EA3" w:rsidR="00D55ACD">
              <w:rPr>
                <w:b/>
                <w:bCs/>
                <w:sz w:val="18"/>
                <w:szCs w:val="18"/>
                <w:lang w:eastAsia="en-GB"/>
              </w:rPr>
              <w:t>s</w:t>
            </w:r>
            <w:r w:rsidRPr="00700EA3">
              <w:rPr>
                <w:b/>
                <w:bCs/>
                <w:sz w:val="18"/>
                <w:szCs w:val="18"/>
                <w:lang w:eastAsia="en-GB"/>
              </w:rPr>
              <w:t>eeking</w:t>
            </w:r>
          </w:p>
        </w:tc>
        <w:tc>
          <w:tcPr>
            <w:tcW w:w="0" w:type="auto"/>
            <w:vAlign w:val="center"/>
            <w:hideMark/>
          </w:tcPr>
          <w:p w:rsidRPr="00700EA3" w:rsidR="003B2AD6" w:rsidP="00351B2A" w:rsidRDefault="003B2AD6" w14:paraId="632192DF" w14:textId="77777777">
            <w:pPr>
              <w:spacing w:after="0" w:line="240" w:lineRule="auto"/>
              <w:rPr>
                <w:sz w:val="18"/>
                <w:szCs w:val="18"/>
                <w:lang w:eastAsia="en-GB"/>
              </w:rPr>
            </w:pPr>
            <w:r w:rsidRPr="00700EA3">
              <w:rPr>
                <w:sz w:val="18"/>
                <w:szCs w:val="18"/>
                <w:lang w:eastAsia="en-GB"/>
              </w:rPr>
              <w:t>Expressions of desire for clearer direction or management guidance</w:t>
            </w:r>
          </w:p>
        </w:tc>
        <w:tc>
          <w:tcPr>
            <w:tcW w:w="0" w:type="auto"/>
            <w:vAlign w:val="center"/>
            <w:hideMark/>
          </w:tcPr>
          <w:p w:rsidRPr="00700EA3" w:rsidR="003B2AD6" w:rsidP="00351B2A" w:rsidRDefault="003B2AD6" w14:paraId="1A0C50CD" w14:textId="40566AE3">
            <w:pPr>
              <w:spacing w:after="0" w:line="240" w:lineRule="auto"/>
              <w:rPr>
                <w:sz w:val="18"/>
                <w:szCs w:val="18"/>
                <w:lang w:eastAsia="en-GB"/>
              </w:rPr>
            </w:pPr>
            <w:r w:rsidRPr="00700EA3">
              <w:rPr>
                <w:sz w:val="18"/>
                <w:szCs w:val="18"/>
                <w:lang w:eastAsia="en-GB"/>
              </w:rPr>
              <w:t>References to wanting more explicit instructions</w:t>
            </w:r>
            <w:r w:rsidRPr="00700EA3" w:rsidR="006541B9">
              <w:rPr>
                <w:sz w:val="18"/>
                <w:szCs w:val="18"/>
                <w:lang w:eastAsia="en-GB"/>
              </w:rPr>
              <w:t>,</w:t>
            </w:r>
            <w:r w:rsidRPr="00700EA3">
              <w:rPr>
                <w:sz w:val="18"/>
                <w:szCs w:val="18"/>
                <w:lang w:eastAsia="en-GB"/>
              </w:rPr>
              <w:t xml:space="preserve"> policies</w:t>
            </w:r>
            <w:r w:rsidRPr="00700EA3" w:rsidR="006541B9">
              <w:rPr>
                <w:sz w:val="18"/>
                <w:szCs w:val="18"/>
                <w:lang w:eastAsia="en-GB"/>
              </w:rPr>
              <w:t>,</w:t>
            </w:r>
            <w:r w:rsidRPr="00700EA3">
              <w:rPr>
                <w:sz w:val="18"/>
                <w:szCs w:val="18"/>
                <w:lang w:eastAsia="en-GB"/>
              </w:rPr>
              <w:t xml:space="preserve"> or leadership guidance</w:t>
            </w:r>
          </w:p>
        </w:tc>
        <w:tc>
          <w:tcPr>
            <w:tcW w:w="0" w:type="auto"/>
            <w:vAlign w:val="center"/>
            <w:hideMark/>
          </w:tcPr>
          <w:p w:rsidRPr="00700EA3" w:rsidR="003B2AD6" w:rsidP="00351B2A" w:rsidRDefault="003B2AD6" w14:paraId="65848F81" w14:textId="77777777">
            <w:pPr>
              <w:spacing w:after="0" w:line="240" w:lineRule="auto"/>
              <w:rPr>
                <w:sz w:val="18"/>
                <w:szCs w:val="18"/>
                <w:lang w:eastAsia="en-GB"/>
              </w:rPr>
            </w:pPr>
            <w:r w:rsidRPr="00700EA3">
              <w:rPr>
                <w:sz w:val="18"/>
                <w:szCs w:val="18"/>
                <w:lang w:eastAsia="en-GB"/>
              </w:rPr>
              <w:t>Use when participants express a need for more direction</w:t>
            </w:r>
          </w:p>
          <w:p w:rsidRPr="00700EA3" w:rsidR="003B2AD6" w:rsidP="00351B2A" w:rsidRDefault="003B2AD6" w14:paraId="29822932" w14:textId="77777777">
            <w:pPr>
              <w:spacing w:after="0" w:line="240" w:lineRule="auto"/>
              <w:rPr>
                <w:sz w:val="18"/>
                <w:szCs w:val="18"/>
                <w:lang w:eastAsia="en-GB"/>
              </w:rPr>
            </w:pPr>
          </w:p>
          <w:p w:rsidRPr="00700EA3" w:rsidR="003B2AD6" w:rsidP="00351B2A" w:rsidRDefault="003B2AD6" w14:paraId="01733B22" w14:textId="77777777">
            <w:pPr>
              <w:spacing w:after="0" w:line="240" w:lineRule="auto"/>
              <w:rPr>
                <w:sz w:val="18"/>
                <w:szCs w:val="18"/>
                <w:lang w:eastAsia="en-GB"/>
              </w:rPr>
            </w:pPr>
            <w:r w:rsidRPr="00700EA3">
              <w:rPr>
                <w:sz w:val="18"/>
                <w:szCs w:val="18"/>
                <w:lang w:eastAsia="en-GB"/>
              </w:rPr>
              <w:t>Do not use when participants discuss autonomous decision-making processes</w:t>
            </w:r>
          </w:p>
        </w:tc>
        <w:tc>
          <w:tcPr>
            <w:tcW w:w="0" w:type="auto"/>
            <w:vAlign w:val="center"/>
            <w:hideMark/>
          </w:tcPr>
          <w:p w:rsidRPr="00700EA3" w:rsidR="003B2AD6" w:rsidP="00351B2A" w:rsidRDefault="006541B9" w14:paraId="3CB04445" w14:textId="212BD8B4">
            <w:pPr>
              <w:spacing w:after="0" w:line="240" w:lineRule="auto"/>
              <w:rPr>
                <w:sz w:val="18"/>
                <w:szCs w:val="18"/>
                <w:lang w:eastAsia="en-GB"/>
              </w:rPr>
            </w:pPr>
            <w:r w:rsidRPr="00700EA3">
              <w:rPr>
                <w:sz w:val="18"/>
                <w:szCs w:val="18"/>
                <w:lang w:eastAsia="en-GB"/>
              </w:rPr>
              <w:t>“</w:t>
            </w:r>
            <w:r w:rsidRPr="00700EA3" w:rsidR="003B2AD6">
              <w:rPr>
                <w:sz w:val="18"/>
                <w:szCs w:val="18"/>
                <w:lang w:eastAsia="en-GB"/>
              </w:rPr>
              <w:t>You know</w:t>
            </w:r>
            <w:r w:rsidRPr="00700EA3">
              <w:rPr>
                <w:sz w:val="18"/>
                <w:szCs w:val="18"/>
                <w:lang w:eastAsia="en-GB"/>
              </w:rPr>
              <w:t>,</w:t>
            </w:r>
            <w:r w:rsidRPr="00700EA3" w:rsidR="003B2AD6">
              <w:rPr>
                <w:sz w:val="18"/>
                <w:szCs w:val="18"/>
                <w:lang w:eastAsia="en-GB"/>
              </w:rPr>
              <w:t xml:space="preserve"> I actually want somebody to be looking at that stuff</w:t>
            </w:r>
            <w:r w:rsidRPr="00700EA3">
              <w:rPr>
                <w:sz w:val="18"/>
                <w:szCs w:val="18"/>
                <w:lang w:eastAsia="en-GB"/>
              </w:rPr>
              <w:t>,</w:t>
            </w:r>
            <w:r w:rsidRPr="00700EA3" w:rsidR="003B2AD6">
              <w:rPr>
                <w:sz w:val="18"/>
                <w:szCs w:val="18"/>
                <w:lang w:eastAsia="en-GB"/>
              </w:rPr>
              <w:t xml:space="preserve"> saying</w:t>
            </w:r>
            <w:r w:rsidRPr="00700EA3">
              <w:rPr>
                <w:sz w:val="18"/>
                <w:szCs w:val="18"/>
                <w:lang w:eastAsia="en-GB"/>
              </w:rPr>
              <w:t>,</w:t>
            </w:r>
            <w:r w:rsidRPr="00700EA3" w:rsidR="003B2AD6">
              <w:rPr>
                <w:sz w:val="18"/>
                <w:szCs w:val="18"/>
                <w:lang w:eastAsia="en-GB"/>
              </w:rPr>
              <w:t xml:space="preserve"> </w:t>
            </w:r>
            <w:r w:rsidRPr="00700EA3" w:rsidR="00576850">
              <w:rPr>
                <w:sz w:val="18"/>
                <w:szCs w:val="18"/>
                <w:lang w:eastAsia="en-GB"/>
              </w:rPr>
              <w:t>‘</w:t>
            </w:r>
            <w:r w:rsidRPr="00700EA3" w:rsidR="003B2AD6">
              <w:rPr>
                <w:sz w:val="18"/>
                <w:szCs w:val="18"/>
                <w:lang w:eastAsia="en-GB"/>
              </w:rPr>
              <w:t>OK</w:t>
            </w:r>
            <w:r w:rsidRPr="00700EA3">
              <w:rPr>
                <w:sz w:val="18"/>
                <w:szCs w:val="18"/>
                <w:lang w:eastAsia="en-GB"/>
              </w:rPr>
              <w:t>,</w:t>
            </w:r>
            <w:r w:rsidRPr="00700EA3" w:rsidR="003B2AD6">
              <w:rPr>
                <w:sz w:val="18"/>
                <w:szCs w:val="18"/>
                <w:lang w:eastAsia="en-GB"/>
              </w:rPr>
              <w:t xml:space="preserve"> you</w:t>
            </w:r>
            <w:r w:rsidRPr="00700EA3" w:rsidR="00576850">
              <w:rPr>
                <w:sz w:val="18"/>
                <w:szCs w:val="18"/>
                <w:lang w:eastAsia="en-GB"/>
              </w:rPr>
              <w:t>’</w:t>
            </w:r>
            <w:r w:rsidRPr="00700EA3" w:rsidR="003B2AD6">
              <w:rPr>
                <w:sz w:val="18"/>
                <w:szCs w:val="18"/>
                <w:lang w:eastAsia="en-GB"/>
              </w:rPr>
              <w:t>re doing it right. You</w:t>
            </w:r>
            <w:r w:rsidRPr="00700EA3" w:rsidR="00576850">
              <w:rPr>
                <w:sz w:val="18"/>
                <w:szCs w:val="18"/>
                <w:lang w:eastAsia="en-GB"/>
              </w:rPr>
              <w:t>’</w:t>
            </w:r>
            <w:r w:rsidRPr="00700EA3" w:rsidR="003B2AD6">
              <w:rPr>
                <w:sz w:val="18"/>
                <w:szCs w:val="18"/>
                <w:lang w:eastAsia="en-GB"/>
              </w:rPr>
              <w:t>re doing it wrong. You should need to change this. You need to do this</w:t>
            </w:r>
            <w:r w:rsidRPr="00700EA3" w:rsidR="00576850">
              <w:rPr>
                <w:sz w:val="18"/>
                <w:szCs w:val="18"/>
                <w:lang w:eastAsia="en-GB"/>
              </w:rPr>
              <w:t>’</w:t>
            </w:r>
            <w:r w:rsidRPr="00700EA3" w:rsidR="003B2AD6">
              <w:rPr>
                <w:sz w:val="18"/>
                <w:szCs w:val="18"/>
                <w:lang w:eastAsia="en-GB"/>
              </w:rPr>
              <w:t>. But that seems to be pretty much absent</w:t>
            </w:r>
            <w:r w:rsidRPr="00700EA3">
              <w:rPr>
                <w:sz w:val="18"/>
                <w:szCs w:val="18"/>
                <w:lang w:eastAsia="en-GB"/>
              </w:rPr>
              <w:t>,</w:t>
            </w:r>
            <w:r w:rsidRPr="00700EA3" w:rsidR="003B2AD6">
              <w:rPr>
                <w:sz w:val="18"/>
                <w:szCs w:val="18"/>
                <w:lang w:eastAsia="en-GB"/>
              </w:rPr>
              <w:t xml:space="preserve"> which is a new experience for me.</w:t>
            </w:r>
            <w:r w:rsidRPr="00700EA3">
              <w:rPr>
                <w:sz w:val="18"/>
                <w:szCs w:val="18"/>
                <w:lang w:eastAsia="en-GB"/>
              </w:rPr>
              <w:t>”</w:t>
            </w:r>
            <w:r w:rsidRPr="00700EA3" w:rsidR="003B2AD6">
              <w:rPr>
                <w:sz w:val="18"/>
                <w:szCs w:val="18"/>
                <w:lang w:eastAsia="en-GB"/>
              </w:rPr>
              <w:t xml:space="preserve"> (Eric)</w:t>
            </w:r>
            <w:r w:rsidRPr="00700EA3" w:rsidR="003B2AD6">
              <w:rPr>
                <w:sz w:val="18"/>
                <w:szCs w:val="18"/>
                <w:lang w:eastAsia="en-GB"/>
              </w:rPr>
              <w:br/>
            </w:r>
          </w:p>
          <w:p w:rsidRPr="00700EA3" w:rsidR="003B2AD6" w:rsidP="00351B2A" w:rsidRDefault="006541B9" w14:paraId="5137D865" w14:textId="6FF573F2">
            <w:pPr>
              <w:spacing w:after="0" w:line="240" w:lineRule="auto"/>
              <w:rPr>
                <w:sz w:val="18"/>
                <w:szCs w:val="18"/>
                <w:lang w:eastAsia="en-GB"/>
              </w:rPr>
            </w:pPr>
            <w:r w:rsidRPr="00700EA3">
              <w:rPr>
                <w:sz w:val="18"/>
                <w:szCs w:val="18"/>
                <w:lang w:eastAsia="en-GB"/>
              </w:rPr>
              <w:t>“</w:t>
            </w:r>
            <w:r w:rsidRPr="00700EA3" w:rsidR="003B2AD6">
              <w:rPr>
                <w:sz w:val="18"/>
                <w:szCs w:val="18"/>
                <w:lang w:eastAsia="en-GB"/>
              </w:rPr>
              <w:t>But I will say the content will be more on feeding back to I would say industry. There is a lot of self-reflection</w:t>
            </w:r>
            <w:r w:rsidRPr="00700EA3">
              <w:rPr>
                <w:sz w:val="18"/>
                <w:szCs w:val="18"/>
                <w:lang w:eastAsia="en-GB"/>
              </w:rPr>
              <w:t>,</w:t>
            </w:r>
            <w:r w:rsidRPr="00700EA3" w:rsidR="003B2AD6">
              <w:rPr>
                <w:sz w:val="18"/>
                <w:szCs w:val="18"/>
                <w:lang w:eastAsia="en-GB"/>
              </w:rPr>
              <w:t xml:space="preserve"> less on masters</w:t>
            </w:r>
            <w:r w:rsidRPr="00700EA3">
              <w:rPr>
                <w:sz w:val="18"/>
                <w:szCs w:val="18"/>
                <w:lang w:eastAsia="en-GB"/>
              </w:rPr>
              <w:t>,</w:t>
            </w:r>
            <w:r w:rsidRPr="00700EA3" w:rsidR="003B2AD6">
              <w:rPr>
                <w:sz w:val="18"/>
                <w:szCs w:val="18"/>
                <w:lang w:eastAsia="en-GB"/>
              </w:rPr>
              <w:t xml:space="preserve"> but more on undergraduate. We have very good industrial Advisory Board</w:t>
            </w:r>
            <w:r w:rsidRPr="00700EA3">
              <w:rPr>
                <w:sz w:val="18"/>
                <w:szCs w:val="18"/>
                <w:lang w:eastAsia="en-GB"/>
              </w:rPr>
              <w:t>,</w:t>
            </w:r>
            <w:r w:rsidRPr="00700EA3" w:rsidR="003B2AD6">
              <w:rPr>
                <w:sz w:val="18"/>
                <w:szCs w:val="18"/>
                <w:lang w:eastAsia="en-GB"/>
              </w:rPr>
              <w:t xml:space="preserve"> and they are... we</w:t>
            </w:r>
            <w:r w:rsidRPr="00700EA3" w:rsidR="00576850">
              <w:rPr>
                <w:sz w:val="18"/>
                <w:szCs w:val="18"/>
                <w:lang w:eastAsia="en-GB"/>
              </w:rPr>
              <w:t>’</w:t>
            </w:r>
            <w:r w:rsidRPr="00700EA3" w:rsidR="003B2AD6">
              <w:rPr>
                <w:sz w:val="18"/>
                <w:szCs w:val="18"/>
                <w:lang w:eastAsia="en-GB"/>
              </w:rPr>
              <w:t>re quite self-reflective on what needs to happen to deliver what the outcome is.</w:t>
            </w:r>
            <w:r w:rsidRPr="00700EA3">
              <w:rPr>
                <w:sz w:val="18"/>
                <w:szCs w:val="18"/>
                <w:lang w:eastAsia="en-GB"/>
              </w:rPr>
              <w:t>”</w:t>
            </w:r>
            <w:r w:rsidRPr="00700EA3" w:rsidR="003B2AD6">
              <w:rPr>
                <w:sz w:val="18"/>
                <w:szCs w:val="18"/>
                <w:lang w:eastAsia="en-GB"/>
              </w:rPr>
              <w:t xml:space="preserve"> (Felicity)</w:t>
            </w:r>
          </w:p>
          <w:p w:rsidRPr="00700EA3" w:rsidR="003B2AD6" w:rsidP="00351B2A" w:rsidRDefault="003B2AD6" w14:paraId="66756B03" w14:textId="77777777">
            <w:pPr>
              <w:spacing w:after="0" w:line="240" w:lineRule="auto"/>
              <w:rPr>
                <w:sz w:val="18"/>
                <w:szCs w:val="18"/>
                <w:lang w:eastAsia="en-GB"/>
              </w:rPr>
            </w:pPr>
          </w:p>
          <w:p w:rsidRPr="001346A6" w:rsidR="003B2AD6" w:rsidP="00351B2A" w:rsidRDefault="006541B9" w14:paraId="41974781" w14:textId="5F5E291F">
            <w:pPr>
              <w:spacing w:after="0" w:line="240" w:lineRule="auto"/>
              <w:rPr>
                <w:sz w:val="18"/>
                <w:szCs w:val="18"/>
                <w:lang w:eastAsia="en-GB"/>
              </w:rPr>
            </w:pPr>
            <w:r w:rsidRPr="00700EA3">
              <w:rPr>
                <w:sz w:val="18"/>
                <w:szCs w:val="18"/>
                <w:lang w:eastAsia="en-GB"/>
              </w:rPr>
              <w:t>“</w:t>
            </w:r>
            <w:r w:rsidRPr="00700EA3" w:rsidR="003B2AD6">
              <w:rPr>
                <w:sz w:val="18"/>
                <w:szCs w:val="18"/>
                <w:lang w:eastAsia="en-GB"/>
              </w:rPr>
              <w:t>We haven</w:t>
            </w:r>
            <w:r w:rsidRPr="00700EA3" w:rsidR="00576850">
              <w:rPr>
                <w:sz w:val="18"/>
                <w:szCs w:val="18"/>
                <w:lang w:eastAsia="en-GB"/>
              </w:rPr>
              <w:t>’</w:t>
            </w:r>
            <w:r w:rsidRPr="00700EA3" w:rsidR="003B2AD6">
              <w:rPr>
                <w:sz w:val="18"/>
                <w:szCs w:val="18"/>
                <w:lang w:eastAsia="en-GB"/>
              </w:rPr>
              <w:t>t traditionally taught</w:t>
            </w:r>
            <w:r w:rsidRPr="00700EA3">
              <w:rPr>
                <w:sz w:val="18"/>
                <w:szCs w:val="18"/>
                <w:lang w:eastAsia="en-GB"/>
              </w:rPr>
              <w:t>,</w:t>
            </w:r>
            <w:r w:rsidRPr="00700EA3" w:rsidR="003B2AD6">
              <w:rPr>
                <w:sz w:val="18"/>
                <w:szCs w:val="18"/>
                <w:lang w:eastAsia="en-GB"/>
              </w:rPr>
              <w:t xml:space="preserve"> specifically</w:t>
            </w:r>
            <w:r w:rsidRPr="00700EA3">
              <w:rPr>
                <w:sz w:val="18"/>
                <w:szCs w:val="18"/>
                <w:lang w:eastAsia="en-GB"/>
              </w:rPr>
              <w:t>,</w:t>
            </w:r>
            <w:r w:rsidRPr="00700EA3" w:rsidR="003B2AD6">
              <w:rPr>
                <w:sz w:val="18"/>
                <w:szCs w:val="18"/>
                <w:lang w:eastAsia="en-GB"/>
              </w:rPr>
              <w:t xml:space="preserve"> how to keep things secure. So that is</w:t>
            </w:r>
            <w:r w:rsidRPr="00700EA3">
              <w:rPr>
                <w:sz w:val="18"/>
                <w:szCs w:val="18"/>
                <w:lang w:eastAsia="en-GB"/>
              </w:rPr>
              <w:t>,</w:t>
            </w:r>
            <w:r w:rsidRPr="00700EA3" w:rsidR="003B2AD6">
              <w:rPr>
                <w:sz w:val="18"/>
                <w:szCs w:val="18"/>
                <w:lang w:eastAsia="en-GB"/>
              </w:rPr>
              <w:t xml:space="preserve"> you know</w:t>
            </w:r>
            <w:r w:rsidRPr="00700EA3">
              <w:rPr>
                <w:sz w:val="18"/>
                <w:szCs w:val="18"/>
                <w:lang w:eastAsia="en-GB"/>
              </w:rPr>
              <w:t>,</w:t>
            </w:r>
            <w:r w:rsidRPr="00700EA3" w:rsidR="003B2AD6">
              <w:rPr>
                <w:sz w:val="18"/>
                <w:szCs w:val="18"/>
                <w:lang w:eastAsia="en-GB"/>
              </w:rPr>
              <w:t xml:space="preserve"> security of data</w:t>
            </w:r>
            <w:r w:rsidRPr="00700EA3">
              <w:rPr>
                <w:sz w:val="18"/>
                <w:szCs w:val="18"/>
                <w:lang w:eastAsia="en-GB"/>
              </w:rPr>
              <w:t>,</w:t>
            </w:r>
            <w:r w:rsidRPr="00700EA3" w:rsidR="003B2AD6">
              <w:rPr>
                <w:sz w:val="18"/>
                <w:szCs w:val="18"/>
                <w:lang w:eastAsia="en-GB"/>
              </w:rPr>
              <w:t xml:space="preserve"> data security. Cyberwars potentially are more of an issue. Wouldn</w:t>
            </w:r>
            <w:r w:rsidRPr="00700EA3" w:rsidR="00576850">
              <w:rPr>
                <w:sz w:val="18"/>
                <w:szCs w:val="18"/>
                <w:lang w:eastAsia="en-GB"/>
              </w:rPr>
              <w:t>’</w:t>
            </w:r>
            <w:r w:rsidRPr="00700EA3" w:rsidR="003B2AD6">
              <w:rPr>
                <w:sz w:val="18"/>
                <w:szCs w:val="18"/>
                <w:lang w:eastAsia="en-GB"/>
              </w:rPr>
              <w:t>t it be sensible for all engineers to some degree</w:t>
            </w:r>
            <w:r w:rsidRPr="00700EA3">
              <w:rPr>
                <w:sz w:val="18"/>
                <w:szCs w:val="18"/>
                <w:lang w:eastAsia="en-GB"/>
              </w:rPr>
              <w:t>,</w:t>
            </w:r>
            <w:r w:rsidRPr="00700EA3" w:rsidR="003B2AD6">
              <w:rPr>
                <w:sz w:val="18"/>
                <w:szCs w:val="18"/>
                <w:lang w:eastAsia="en-GB"/>
              </w:rPr>
              <w:t xml:space="preserve"> depending on their role</w:t>
            </w:r>
            <w:r w:rsidRPr="00700EA3">
              <w:rPr>
                <w:sz w:val="18"/>
                <w:szCs w:val="18"/>
                <w:lang w:eastAsia="en-GB"/>
              </w:rPr>
              <w:t>,</w:t>
            </w:r>
            <w:r w:rsidRPr="00700EA3" w:rsidR="003B2AD6">
              <w:rPr>
                <w:sz w:val="18"/>
                <w:szCs w:val="18"/>
                <w:lang w:eastAsia="en-GB"/>
              </w:rPr>
              <w:t xml:space="preserve"> to be aware of any security issues in the outcome of their engineering...</w:t>
            </w:r>
            <w:r w:rsidRPr="00700EA3">
              <w:rPr>
                <w:sz w:val="18"/>
                <w:szCs w:val="18"/>
                <w:lang w:eastAsia="en-GB"/>
              </w:rPr>
              <w:t>”</w:t>
            </w:r>
            <w:r w:rsidRPr="00700EA3" w:rsidR="003B2AD6">
              <w:rPr>
                <w:sz w:val="18"/>
                <w:szCs w:val="18"/>
                <w:lang w:eastAsia="en-GB"/>
              </w:rPr>
              <w:t xml:space="preserve"> (Alex)</w:t>
            </w:r>
          </w:p>
        </w:tc>
      </w:tr>
    </w:tbl>
    <w:p w:rsidRPr="001346A6" w:rsidR="004050E4" w:rsidP="00B57737" w:rsidRDefault="004050E4" w14:paraId="51B04305" w14:textId="77777777">
      <w:pPr>
        <w:spacing w:line="360" w:lineRule="atLeast"/>
      </w:pPr>
    </w:p>
    <w:sectPr w:rsidRPr="001346A6" w:rsidR="004050E4" w:rsidSect="00972F8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371" w:rsidRDefault="00050371" w14:paraId="054E8B41" w14:textId="77777777">
      <w:pPr>
        <w:spacing w:after="0" w:line="240" w:lineRule="auto"/>
      </w:pPr>
      <w:r>
        <w:separator/>
      </w:r>
    </w:p>
  </w:endnote>
  <w:endnote w:type="continuationSeparator" w:id="0">
    <w:p w:rsidR="00050371" w:rsidRDefault="00050371" w14:paraId="251EDED2" w14:textId="77777777">
      <w:pPr>
        <w:spacing w:after="0" w:line="240" w:lineRule="auto"/>
      </w:pPr>
      <w:r>
        <w:continuationSeparator/>
      </w:r>
    </w:p>
  </w:endnote>
  <w:endnote w:type="continuationNotice" w:id="1">
    <w:p w:rsidR="00050371" w:rsidRDefault="00050371" w14:paraId="1BDC45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655047"/>
      <w:docPartObj>
        <w:docPartGallery w:val="Page Numbers (Bottom of Page)"/>
        <w:docPartUnique/>
      </w:docPartObj>
    </w:sdtPr>
    <w:sdtContent>
      <w:p w:rsidR="00C12D7E" w:rsidRDefault="003656CB" w14:paraId="592EDAC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12D7E" w:rsidRDefault="00C12D7E" w14:paraId="758B96C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893227"/>
      <w:docPartObj>
        <w:docPartGallery w:val="Page Numbers (Bottom of Page)"/>
        <w:docPartUnique/>
      </w:docPartObj>
    </w:sdtPr>
    <w:sdtContent>
      <w:p w:rsidR="00C12D7E" w:rsidRDefault="003656CB" w14:paraId="5323BB0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EndPr>
      <w:rPr>
        <w:rStyle w:val="PageNumber"/>
      </w:rPr>
    </w:sdtEndPr>
  </w:sdt>
  <w:p w:rsidR="00C12D7E" w:rsidRDefault="00C12D7E" w14:paraId="1AE937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371" w:rsidRDefault="00050371" w14:paraId="32121291" w14:textId="77777777">
      <w:pPr>
        <w:spacing w:after="0" w:line="240" w:lineRule="auto"/>
      </w:pPr>
      <w:r>
        <w:separator/>
      </w:r>
    </w:p>
  </w:footnote>
  <w:footnote w:type="continuationSeparator" w:id="0">
    <w:p w:rsidR="00050371" w:rsidRDefault="00050371" w14:paraId="2EE5F6D5" w14:textId="77777777">
      <w:pPr>
        <w:spacing w:after="0" w:line="240" w:lineRule="auto"/>
      </w:pPr>
      <w:r>
        <w:continuationSeparator/>
      </w:r>
    </w:p>
  </w:footnote>
  <w:footnote w:type="continuationNotice" w:id="1">
    <w:p w:rsidR="00050371" w:rsidRDefault="00050371" w14:paraId="40F701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D7E" w:rsidRDefault="00C12D7E" w14:paraId="622C93E3" w14:textId="4BADA7C3">
    <w:pPr>
      <w:jc w:val="right"/>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BYzyejzfqLkuCn" int2:id="0LvyXEEr">
      <int2:state int2:type="AugLoop_Text_Critique" int2:value="Rejected"/>
    </int2:textHash>
    <int2:textHash int2:hashCode="U94BJZn9vI2NZO" int2:id="1VrTQ0JN">
      <int2:state int2:type="AugLoop_Text_Critique" int2:value="Rejected"/>
    </int2:textHash>
    <int2:textHash int2:hashCode="StWMwtPeheq/LO" int2:id="2QFo7yPk">
      <int2:state int2:type="AugLoop_Text_Critique" int2:value="Rejected"/>
    </int2:textHash>
    <int2:textHash int2:hashCode="ZUyEIQnV9A6bju" int2:id="3lYpWXh1">
      <int2:state int2:type="AugLoop_Text_Critique" int2:value="Rejected"/>
    </int2:textHash>
    <int2:textHash int2:hashCode="mEqVdn9kmVxwwk" int2:id="94OvRUeo">
      <int2:state int2:type="AugLoop_Text_Critique" int2:value="Rejected"/>
    </int2:textHash>
    <int2:textHash int2:hashCode="vg6KQkIoUV/KBK" int2:id="AitryeWa">
      <int2:state int2:type="AugLoop_Text_Critique" int2:value="Rejected"/>
    </int2:textHash>
    <int2:textHash int2:hashCode="lCbPRTweQvCj5P" int2:id="AsVbcb7a">
      <int2:state int2:type="AugLoop_Text_Critique" int2:value="Rejected"/>
    </int2:textHash>
    <int2:textHash int2:hashCode="46A97EooVQd36m" int2:id="CgDguBhp">
      <int2:state int2:type="AugLoop_Text_Critique" int2:value="Rejected"/>
    </int2:textHash>
    <int2:textHash int2:hashCode="3VQK/1LAqr50tL" int2:id="EARAOC2I">
      <int2:state int2:type="AugLoop_Text_Critique" int2:value="Rejected"/>
    </int2:textHash>
    <int2:textHash int2:hashCode="OuUvt/HBKZwj0j" int2:id="EDnMff4V">
      <int2:state int2:type="AugLoop_Text_Critique" int2:value="Rejected"/>
    </int2:textHash>
    <int2:textHash int2:hashCode="FjkoPuhlTiC0As" int2:id="ERYgLfk0">
      <int2:state int2:type="AugLoop_Text_Critique" int2:value="Rejected"/>
    </int2:textHash>
    <int2:textHash int2:hashCode="MVewWKgRzR7shD" int2:id="Ezakh1R4">
      <int2:state int2:type="AugLoop_Text_Critique" int2:value="Rejected"/>
    </int2:textHash>
    <int2:textHash int2:hashCode="9w+3Gz03mh5E5u" int2:id="G9PllFul">
      <int2:state int2:type="AugLoop_Text_Critique" int2:value="Rejected"/>
    </int2:textHash>
    <int2:textHash int2:hashCode="1CJMgktmo7zl1m" int2:id="HN4ihah1">
      <int2:state int2:type="AugLoop_Text_Critique" int2:value="Rejected"/>
    </int2:textHash>
    <int2:textHash int2:hashCode="yf06fnReoUkesQ" int2:id="Irsal7NF">
      <int2:state int2:type="AugLoop_Text_Critique" int2:value="Rejected"/>
    </int2:textHash>
    <int2:textHash int2:hashCode="NOrEONkYV31SMe" int2:id="LFoGB73M">
      <int2:state int2:type="AugLoop_Text_Critique" int2:value="Rejected"/>
    </int2:textHash>
    <int2:textHash int2:hashCode="+mgioAI5kjRzpL" int2:id="LOvApOgN">
      <int2:state int2:type="AugLoop_Text_Critique" int2:value="Rejected"/>
    </int2:textHash>
    <int2:textHash int2:hashCode="hjj5iiZ2fy4i5e" int2:id="Lao4wD7O">
      <int2:state int2:type="AugLoop_Text_Critique" int2:value="Rejected"/>
    </int2:textHash>
    <int2:textHash int2:hashCode="9FHiiZFY5RAzOq" int2:id="NrAzmomA">
      <int2:state int2:type="AugLoop_Text_Critique" int2:value="Rejected"/>
    </int2:textHash>
    <int2:textHash int2:hashCode="DgPGIF6mcdfUGg" int2:id="OYSbmeLd">
      <int2:state int2:type="AugLoop_Text_Critique" int2:value="Rejected"/>
    </int2:textHash>
    <int2:textHash int2:hashCode="38QXEgJ0qf+JEr" int2:id="PLcdPg1n">
      <int2:state int2:type="AugLoop_Text_Critique" int2:value="Rejected"/>
    </int2:textHash>
    <int2:textHash int2:hashCode="BAJKwDwRQCfxEW" int2:id="PvXJqMEL">
      <int2:state int2:type="AugLoop_Text_Critique" int2:value="Rejected"/>
    </int2:textHash>
    <int2:textHash int2:hashCode="FgOywR7cOCLGU2" int2:id="QJ4WUaR0">
      <int2:state int2:type="AugLoop_Text_Critique" int2:value="Rejected"/>
    </int2:textHash>
    <int2:textHash int2:hashCode="KPZWmeSemSnOUt" int2:id="QP1iSRM3">
      <int2:state int2:type="AugLoop_Text_Critique" int2:value="Rejected"/>
    </int2:textHash>
    <int2:textHash int2:hashCode="WSrm9Pz4S3znj/" int2:id="QudnShFZ">
      <int2:state int2:type="AugLoop_Text_Critique" int2:value="Rejected"/>
    </int2:textHash>
    <int2:textHash int2:hashCode="xjViQTd0AYZbUZ" int2:id="QxOV1a3C">
      <int2:state int2:type="AugLoop_Text_Critique" int2:value="Rejected"/>
    </int2:textHash>
    <int2:textHash int2:hashCode="1nmnU5eibLuLyc" int2:id="UzC6ukyA">
      <int2:state int2:type="AugLoop_Text_Critique" int2:value="Rejected"/>
    </int2:textHash>
    <int2:textHash int2:hashCode="SOVj8UjcBNizHJ" int2:id="WN8ZY95s">
      <int2:state int2:type="AugLoop_Text_Critique" int2:value="Rejected"/>
    </int2:textHash>
    <int2:textHash int2:hashCode="Iz9spyNemQYv5b" int2:id="WeOoWX8g">
      <int2:state int2:type="AugLoop_Text_Critique" int2:value="Rejected"/>
    </int2:textHash>
    <int2:textHash int2:hashCode="m2qweksv+ndje1" int2:id="WlGX9j4c">
      <int2:state int2:type="AugLoop_Text_Critique" int2:value="Rejected"/>
    </int2:textHash>
    <int2:textHash int2:hashCode="bV7uYl9EkD3+6J" int2:id="Y3DQTD7Z">
      <int2:state int2:type="AugLoop_Text_Critique" int2:value="Rejected"/>
    </int2:textHash>
    <int2:textHash int2:hashCode="31HjfCaaqU04+T" int2:id="YdsLsVgx">
      <int2:state int2:type="AugLoop_Text_Critique" int2:value="Rejected"/>
    </int2:textHash>
    <int2:textHash int2:hashCode="MVARCWtoqEekRo" int2:id="Yk8txRUU">
      <int2:state int2:type="AugLoop_Text_Critique" int2:value="Rejected"/>
    </int2:textHash>
    <int2:textHash int2:hashCode="1WhPV0RX5TaQGN" int2:id="ZBlVkkqz">
      <int2:state int2:type="AugLoop_Text_Critique" int2:value="Rejected"/>
    </int2:textHash>
    <int2:textHash int2:hashCode="mt2/VEEZ76SmQi" int2:id="ZlPajilJ">
      <int2:state int2:type="AugLoop_Text_Critique" int2:value="Rejected"/>
    </int2:textHash>
    <int2:textHash int2:hashCode="LbbSHTZfVE98o7" int2:id="ahK4dCJf">
      <int2:state int2:type="AugLoop_Text_Critique" int2:value="Rejected"/>
    </int2:textHash>
    <int2:textHash int2:hashCode="iBhqd3SuoxmoSs" int2:id="anJn7XuK">
      <int2:state int2:type="AugLoop_Text_Critique" int2:value="Rejected"/>
    </int2:textHash>
    <int2:textHash int2:hashCode="qGS2PJ4YhtaaPO" int2:id="c8TWWH8U">
      <int2:state int2:type="AugLoop_Text_Critique" int2:value="Rejected"/>
    </int2:textHash>
    <int2:textHash int2:hashCode="9AsNLjx/4IBzXX" int2:id="d5uDPXiV">
      <int2:state int2:type="AugLoop_Text_Critique" int2:value="Rejected"/>
    </int2:textHash>
    <int2:textHash int2:hashCode="nWQYOzZZN7fKyF" int2:id="eFSjYOhw">
      <int2:state int2:type="AugLoop_Text_Critique" int2:value="Rejected"/>
    </int2:textHash>
    <int2:textHash int2:hashCode="LgMLYJsyR2GHqz" int2:id="edNbwRtc">
      <int2:state int2:type="AugLoop_Text_Critique" int2:value="Rejected"/>
    </int2:textHash>
    <int2:textHash int2:hashCode="aMwgxlrCDLwNQx" int2:id="zrUXFIJk">
      <int2:state int2:type="AugLoop_Text_Critique" int2:value="Rejected"/>
    </int2:textHash>
    <int2:textHash int2:hashCode="GoLuD92+YyVr8u" int2:id="fojoepAp">
      <int2:state int2:type="AugLoop_Text_Critique" int2:value="Rejected"/>
    </int2:textHash>
    <int2:textHash int2:hashCode="crFd59Z1Bvm3k9" int2:id="gf16USgN">
      <int2:state int2:type="AugLoop_Text_Critique" int2:value="Rejected"/>
    </int2:textHash>
    <int2:textHash int2:hashCode="sgzI4s9+80cZ8H" int2:id="gmguXPJ1">
      <int2:state int2:type="AugLoop_Text_Critique" int2:value="Rejected"/>
    </int2:textHash>
    <int2:textHash int2:hashCode="mE0J0w52DksgPi" int2:id="k1qJs25E">
      <int2:state int2:type="AugLoop_Text_Critique" int2:value="Rejected"/>
    </int2:textHash>
    <int2:textHash int2:hashCode="2RGhxxfz+IsfEL" int2:id="kA3oFazG">
      <int2:state int2:type="AugLoop_Text_Critique" int2:value="Rejected"/>
    </int2:textHash>
    <int2:textHash int2:hashCode="5OJnrOIm7q2UV2" int2:id="oHJTnE6R">
      <int2:state int2:type="AugLoop_Text_Critique" int2:value="Rejected"/>
    </int2:textHash>
    <int2:textHash int2:hashCode="ajkTJoosXGznrU" int2:id="rkrt4p1i">
      <int2:state int2:type="AugLoop_Text_Critique" int2:value="Rejected"/>
    </int2:textHash>
    <int2:textHash int2:hashCode="VUjHjesgLesY0Z" int2:id="t8Hb6Ba1">
      <int2:state int2:type="AugLoop_Text_Critique" int2:value="Rejected"/>
    </int2:textHash>
    <int2:textHash int2:hashCode="LKbkjo9qkJ4yxi" int2:id="vIoS9RSe">
      <int2:state int2:type="AugLoop_Text_Critique" int2:value="Rejected"/>
    </int2:textHash>
    <int2:textHash int2:hashCode="z8YUFZVJL6WOab" int2:id="vkcPOHfK">
      <int2:state int2:type="AugLoop_Text_Critique" int2:value="Rejected"/>
    </int2:textHash>
    <int2:textHash int2:hashCode="UOpHSSlt4HbWjW" int2:id="xSp9a1DC">
      <int2:state int2:type="AugLoop_Text_Critique" int2:value="Rejected"/>
    </int2:textHash>
    <int2:textHash int2:hashCode="aWTw8LfNm2bRWJ" int2:id="ysRibTIY">
      <int2:state int2:type="AugLoop_Text_Critique" int2:value="Rejected"/>
    </int2:textHash>
    <int2:bookmark int2:bookmarkName="_Int_7eN9lxBF" int2:invalidationBookmarkName="" int2:hashCode="9OXFm6r4Qn7lcV" int2:id="ndFkU3jM">
      <int2:state int2:type="gram" int2:value="Rejected"/>
    </int2:bookmark>
    <int2:bookmark int2:bookmarkName="_Int_pugV6Y5G" int2:invalidationBookmarkName="" int2:hashCode="Fwz0hDhLKM6ZOB" int2:id="9wOEMwUs">
      <int2:state int2:type="similarity" int2:value="Rejected"/>
    </int2:bookmark>
    <int2:bookmark int2:bookmarkName="_Int_ge7S7hY4" int2:invalidationBookmarkName="" int2:hashCode="F+It2BXvKyc8ax" int2:id="hpqZPkI6">
      <int2:state int2:type="similarity" int2:value="Rejected"/>
    </int2:bookmark>
    <int2:bookmark int2:bookmarkName="_Int_Bf3zGevw" int2:invalidationBookmarkName="" int2:hashCode="fOxaQ/fmDed4E0" int2:id="50Yvs0iD">
      <int2:state int2:type="similarity" int2:value="Rejected"/>
    </int2:bookmark>
    <int2:bookmark int2:bookmarkName="_Int_EvuoNBfu" int2:invalidationBookmarkName="" int2:hashCode="IvjIWYszXv6CzP" int2:id="V5ecI907">
      <int2:state int2:type="similarity" int2:value="Rejected"/>
    </int2:bookmark>
    <int2:bookmark int2:bookmarkName="_Int_SXwDD5ur" int2:invalidationBookmarkName="" int2:hashCode="lPXdxb89C5SIwP" int2:id="EyYbEKVS">
      <int2:state int2:type="similarity" int2:value="Rejected"/>
    </int2:bookmark>
    <int2:bookmark int2:bookmarkName="_Int_qBRhFUD9" int2:invalidationBookmarkName="" int2:hashCode="6FewReywpxHTRv" int2:id="xhwmcaXR">
      <int2:state int2:type="similarity" int2:value="Rejected"/>
    </int2:bookmark>
    <int2:bookmark int2:bookmarkName="_Int_1odt5SR1" int2:invalidationBookmarkName="" int2:hashCode="Ha66OrMjyT6VH+" int2:id="ItkGGfcT">
      <int2:state int2:type="similarity" int2:value="Rejected"/>
    </int2:bookmark>
    <int2:bookmark int2:bookmarkName="_Int_1goUbqU0" int2:invalidationBookmarkName="" int2:hashCode="zu4U2cyqKNeHy3" int2:id="wMFLaluN">
      <int2:state int2:type="similarity" int2:value="Rejected"/>
    </int2:bookmark>
    <int2:bookmark int2:bookmarkName="_Int_nPoCfPWe" int2:invalidationBookmarkName="" int2:hashCode="7zxrIKj9eeskHp" int2:id="MrmkSTLe">
      <int2:state int2:type="similarity" int2:value="Rejected"/>
    </int2:bookmark>
    <int2:bookmark int2:bookmarkName="_Int_owqe4jxM" int2:invalidationBookmarkName="" int2:hashCode="xFZxzEswcB/za3" int2:id="1wLWGtP5">
      <int2:state int2:type="similarity" int2:value="Rejected"/>
    </int2:bookmark>
    <int2:bookmark int2:bookmarkName="_Int_r1OKE60Z" int2:invalidationBookmarkName="" int2:hashCode="OTtjm8fRKXvO1t" int2:id="tixnUCXh">
      <int2:state int2:type="similarity" int2:value="Rejected"/>
    </int2:bookmark>
    <int2:bookmark int2:bookmarkName="_Int_jT6jjMH4" int2:invalidationBookmarkName="" int2:hashCode="1ujlfG6R1uhWIW" int2:id="UXjcwEcT">
      <int2:state int2:type="similarity" int2:value="Rejected"/>
    </int2:bookmark>
    <int2:bookmark int2:bookmarkName="_Int_w7S9056q" int2:invalidationBookmarkName="" int2:hashCode="8n8vkDs554ewfU" int2:id="mDv7qWmH">
      <int2:state int2:type="similarity" int2:value="Rejected"/>
    </int2:bookmark>
    <int2:bookmark int2:bookmarkName="_Int_jDHFaknF" int2:invalidationBookmarkName="" int2:hashCode="s1zi7IEsqfueEB" int2:id="rIQoIxHj">
      <int2:state int2:type="similarity" int2:value="Rejected"/>
    </int2:bookmark>
    <int2:bookmark int2:bookmarkName="_Int_g5LaVcb6" int2:invalidationBookmarkName="" int2:hashCode="QyW7vM21BYDvOx" int2:id="MMo0lWK4">
      <int2:state int2:type="similarity" int2:value="Rejected"/>
    </int2:bookmark>
    <int2:bookmark int2:bookmarkName="_Int_I5ACbTgp" int2:invalidationBookmarkName="" int2:hashCode="ZuScMxT3MrrJqh" int2:id="vWyoH5Ym">
      <int2:state int2:type="similarity" int2:value="Rejected"/>
    </int2:bookmark>
    <int2:bookmark int2:bookmarkName="_Int_aEIkMWX2" int2:invalidationBookmarkName="" int2:hashCode="NBFS4CKBA8NC2G" int2:id="VVSRdIAm">
      <int2:state int2:type="similarity" int2:value="Rejected"/>
    </int2:bookmark>
    <int2:bookmark int2:bookmarkName="_Int_8KfgoTG5" int2:invalidationBookmarkName="" int2:hashCode="CXSubEW8oEroRM" int2:id="ZL7s3x3k">
      <int2:state int2:type="similarity" int2:value="Rejected"/>
    </int2:bookmark>
    <int2:bookmark int2:bookmarkName="_Int_R8vc7073" int2:invalidationBookmarkName="" int2:hashCode="mkZtmHTbjCwWWd" int2:id="euSihdsU">
      <int2:state int2:type="similarity" int2:value="Rejected"/>
    </int2:bookmark>
    <int2:bookmark int2:bookmarkName="_Int_sP4kKtRO" int2:invalidationBookmarkName="" int2:hashCode="o7R8RADKvH29GK" int2:id="Uj7oVcdO">
      <int2:state int2:type="similarity" int2:value="Rejected"/>
    </int2:bookmark>
    <int2:bookmark int2:bookmarkName="_Int_WzSKpiJI" int2:invalidationBookmarkName="" int2:hashCode="Awv/XSPyI+4AK0" int2:id="zU1EV19J">
      <int2:state int2:type="similarity" int2:value="Rejected"/>
    </int2:bookmark>
    <int2:bookmark int2:bookmarkName="_Int_OOXBsMXr" int2:invalidationBookmarkName="" int2:hashCode="vG+TdtjT4uK1TH" int2:id="oRV8nRWl">
      <int2:state int2:type="similarity" int2:value="Rejected"/>
    </int2:bookmark>
    <int2:bookmark int2:bookmarkName="_Int_Ob283F9l" int2:invalidationBookmarkName="" int2:hashCode="IIPRLHFC0LQmbn" int2:id="XIHqk9hw">
      <int2:state int2:type="similarity" int2:value="Rejected"/>
    </int2:bookmark>
    <int2:bookmark int2:bookmarkName="_Int_yFnjV64a" int2:invalidationBookmarkName="" int2:hashCode="dgBfn5yEqqb8rq" int2:id="Q4iMokx6">
      <int2:state int2:type="similarity" int2:value="Rejected"/>
    </int2:bookmark>
    <int2:bookmark int2:bookmarkName="_Int_vgXPaOVi" int2:invalidationBookmarkName="" int2:hashCode="TBqbC+xXAcOnGK" int2:id="jx6gKzVK">
      <int2:state int2:type="similarity" int2:value="Rejected"/>
    </int2:bookmark>
    <int2:bookmark int2:bookmarkName="_Int_CO9SiAA8" int2:invalidationBookmarkName="" int2:hashCode="ezUo6v69oFq/Ql" int2:id="BxPPHD7z">
      <int2:state int2:type="similarity" int2:value="Rejected"/>
    </int2:bookmark>
    <int2:bookmark int2:bookmarkName="_Int_YdMkPe60" int2:invalidationBookmarkName="" int2:hashCode="bghQG8IAb6Fd1y" int2:id="CgrcvpvS">
      <int2:state int2:type="similarity" int2:value="Rejected"/>
    </int2:bookmark>
    <int2:bookmark int2:bookmarkName="_Int_lMLQecjq" int2:invalidationBookmarkName="" int2:hashCode="FOnmswgPzI/aW1" int2:id="ZK0suhWB">
      <int2:state int2:type="similarity" int2:value="Rejected"/>
    </int2:bookmark>
    <int2:bookmark int2:bookmarkName="_Int_nn9Mi1M3" int2:invalidationBookmarkName="" int2:hashCode="5uA5VatSW98gMB" int2:id="duNtFkeG">
      <int2:state int2:type="similarity" int2:value="Rejected"/>
    </int2:bookmark>
    <int2:bookmark int2:bookmarkName="_Int_1Gt3ZEAN" int2:invalidationBookmarkName="" int2:hashCode="htT579edGCxz2c" int2:id="vVIOBZm0">
      <int2:state int2:type="similarity" int2:value="Rejected"/>
    </int2:bookmark>
    <int2:bookmark int2:bookmarkName="_Int_SZDGIeEl" int2:invalidationBookmarkName="" int2:hashCode="N7vGb3lLlBrtZG" int2:id="wNVgFA1G">
      <int2:state int2:type="similarity" int2:value="Rejected"/>
    </int2:bookmark>
    <int2:bookmark int2:bookmarkName="_Int_wL8dp31L" int2:invalidationBookmarkName="" int2:hashCode="qGMKSUfVY6WcRs" int2:id="aKTEV7aX">
      <int2:state int2:type="similarity" int2:value="Rejected"/>
    </int2:bookmark>
    <int2:bookmark int2:bookmarkName="_Int_QGiSEg08" int2:invalidationBookmarkName="" int2:hashCode="XAMPTIHwgz1UNJ" int2:id="LfrAbAZh">
      <int2:state int2:type="similarity" int2:value="Rejected"/>
    </int2:bookmark>
    <int2:bookmark int2:bookmarkName="_Int_fvwF7K8K" int2:invalidationBookmarkName="" int2:hashCode="Ot81Q78s/S1bJ3" int2:id="yV0isId6">
      <int2:state int2:type="similarity" int2:value="Rejected"/>
    </int2:bookmark>
    <int2:entireDocument int2:id="vqn0O5lr">
      <int2:extLst>
        <oel:ext uri="E302BA01-7950-474C-9AD3-286E660C40A8">
          <int2:similaritySummary int2:version="1" int2:runId="1717096860030" int2:tilesCheckedInThisRun="0" int2:totalNumOfTiles="563" int2:similarityAnnotationCount="39" int2:numWords="15170" int2:numFlaggedWords="646"/>
        </oel:ext>
      </int2:extLst>
    </int2:entireDocument>
  </int2:observations>
  <int2:intelligenceSettings/>
  <int2:onDemandWorkflows>
    <int2:onDemandWorkflow int2:type="SimilarityCheck" int2:paragraphVersions="62117907-77777777 535CE8F1-77777777 2E6158DE-77777777 679B0507-77777777 411CC937-77777777 08601D7F-77777777 6A5854CB-77777777 59B9F0C5-77777777 4D56AD87-5395D55F 114BE678-77777777 27D53594-77777777 39753A25-28245D19 61446CF0-77777777 191428AE-77777777 3569477F-77777777 22E89407-77777777 4F838F8F-77777777 05273193-77777777 4BA598F6-77777777 2AE9F6ED-77777777 6CB2A89A-77777777 1CFB193A-77777777 68039485-77777777 6C6592F9-77777777 0FC44070-77777777 76E8C467-77777777 10E378F6-2EE5C945 01A429BF-3E6907FC 11E23698-06DFEFB8 2E550D28-1BA1C9C1 0FE695C2-2A7036C8 1C0BE39F-42CC8440 0F280612-001C853E 0D7D9E52-348D2CC5 272F6D58-4803C810 618297FB-37D9059C 6A0D538E-288BE2B9 1C4B6F2A-3577A33F 14F46C69-170030A1 7FEFBCED-39450972 2B2FC690-49FC0C4F 62E13C88-69862333 75DC0C6A-03BB6092 15D524A3-7C0813BD 2CEB4ADF-7CA3B531 59A415B1-6177F32C 06E1087D-7DF47ACC 020F4715-329A60E3 1F268F6D-48FEBF12 2559152E-021414EB 658E4240-243A4305 1D908877-2851B9AF 4CCFF055-4DF84993 6043C212-5D0EF1EF 22791A89-4C0B9832 1AFBC620-2C8A45C0 47EC709F-3B01F0D8 54A96A0A-41454CF4 0255D927-472B37E2 327866A4-66067227 50066145-1216D4B7 1FCE6DAF-408E9D88 4D528F57-5ED1F5B0 7351E25B-3CAC6AE1 2765B086-043B82C6 0331DB13-467F9FFF 2AAE2BF0-75AF073F 76D86D54-1D20AFE7 67E729DF-32F48F58 2A3E41AE-6B2E0036 316A78BE-514F8632 5CA6E444-18362CE1 098FFD57-7A9E2428 73F6B703-231F3A83 5AD7E812-2218A6B5 27EEEFA7-3F89289B 146CAFD7-6EDFC29F 28A27A3D-61FDF706 7C38334C-5CC5DE01 1314F335-12F56098 272AE733-25C2F0D4 33F44986-77777777 3DB563C9-77777777 72C1E225-77777777 0AFD9AB2-47257C12 3E2455A9-77777777 12F71AAD-24B87D42 2CC71001-77777777 6BBDAFD5-77777777 670F646E-77777777 466D85AF-65F3C786 72AE543A-3BF09C97 08CFC46A-2EF7F63F 25AEDCB8-4188AB90 2280EFD3-7084151C 477D2E45-6C99B2F3 22B19987-77777777 125B9DF9-77777777 5BFDC3EE-77777777 12772E50-37BBD826 01387321-3A645F5D 5F904CC6-77777777 3DDE2A89-77777777 2925742C-77777777 1CE691B4-77777777 316F92A5-74CCA918 2059916B-0FCBDD31 373EC592-77777777 7E2E3FBC-77777777 023BC9C0-4AC84579 4AB76A12-4234E984 2484977E-55281BCD 0DB48A1A-0EB8EDF5 5554B107-20BEB715 2D1837CE-38BF0C9C 7884BE25-77777777 177F7E9D-4B5B729A 6501D235-77777777 11EA39F6-493DB98B 7C4162E0-1878D782 737B2CB3-14460D59 69AC88D4-77777777 1B0A18D7-39E6F052 34C6A69E-77777777 43F2CCEC-45BED764 23A67922-383978F2 4481D43C-114D3DBE 0FB3474A-77777777 6BC28E9D-5A514D8E 37A9D426-77777777 093C8B9A-77777777 54DBC68B-68C1BBD3 0E5C95AB-5550D148 7C3B36FD-6B4E9A82 06B973BC-33BCC773 06179537-675F4B1B 51C404AB-0F98E792 0259A754-0490129F 4474E09C-7F05DB26 44B30FB8-2AE127A5 246EE036-6024441E 2C55E696-7D429E69 767BD477-76352D8D 02172383-33D0D5DA 4CB9F6DC-7F9B487B 437B06F3-77777777 61C6696C-4B74A564 405A8EAA-77777777 6D1FF462-6285D9D9 765A309A-77777777 7D076C64-6540E7AF 20F2E3B8-77777777 2116D60C-2D881F6A 627C611D-77777777 58A67C69-783894B5 14A33380-0C51664D 53FB5F3C-0A6DDE15 226EEBC2-77777777 14573E48-17D5EE5A 109D78FB-77777777 0436E07F-5174F1C5 18D0A8CD-77777777 17E88C74-15321360 1410C9A7-77777777 6314D6BF-0EA0EF1F 38BAAE24-5B88C51B 6CB768DA-0A0E2C52 514F8F32-77777777 74354036-77777777 40BC1D2A-77777777 0BB7A02A-71A13A6A 55EFE45F-77777777 6F190579-108CF456 02D788C3-77777777 21A663C1-38F6433F 485388AB-77777777 47AEECAD-77777777 1CBA798C-77777777 7DCD1E03-2E2560E6 41054A62-46FFAD13 1942D1B8-31CD659C 33743352-56DBA9C6 060C346A-77777777 1D437783-77777777 21DDC3A5-166D49C1 53A7587F-5DDB4810 557ABFD9-77777777 24A3302F-77FB276B 237C3F56-1D89D67F 0DA926D6-77777777 2D438642-705A78BB 4018A89E-77777777 0D097C95-52276F09 4551AD4D-77777777 69724FB1-52945B3A 4379DEC3-77777777 3563A580-77777777 5C819317-77777777 71F4B849-2FF77EB5 2674D91C-77777777 6BB9C18A-77777777 58E4233D-77777777 4328B3F3-2252E567 743461C2-77777777 18974C89-77777777 3F8CFB60-77777777 1E945876-70E70E7B 2E7509BB-68E77FEC 5B032166-133C64AE 6F72CA10-77777777 21BEAA45-77777777 247040C8-45D0DC0B 01720D67-49BC6780 459548CC-09718184 0B168F28-0AC4FDA1 55AAB6F6-77777777 1139D8F5-4B4D3803 367677D9-77777777 79E0A249-77777777 63AD8325-77777777 128D2173-77777777 0B39CD95-77777777 43908480-50ED1FA7 7BBA212B-77777777 2E97696E-77777777 4A701904-77777777 497C8298-77777777 725DB4C9-77777777 0FED7464-77777777 6990B574-05EF7B84 6F8E1C72-77777777 21B19968-77777777 658FE27C-438581B0 5CE0A6BB-1685998E 31693857-400D76A7 2AA029AE-77777777 5D6BB4C0-3D1B13F7 188AFE93-77777777 27551509-37736CEF 40294E8A-77777777 0BB6DBA7-77777777 2827632E-77777777 0A14AD0D-77777777 3F4C604E-77777777 7017557E-77777777 626BBE41-77777777 5A6EBA60-7310596D 17F47886-29CE4E5F 18C073A4-2B9CA806 3505DD22-77777777 3D0142D5-77777777 5BFF9B4A-2B2AE4B3 77F555AC-168A40E6 2C61D000-77777777 15BDC1FD-5E0A6C28 2BC7D716-744DF4C0 633CA050-7388AC55 27DF0836-145EBD9A 1CADE4F4-5E0C0B81 56352899-6FEDF98C 2C4BB503-7C873959 6F6BFEDE-44553FD4 1E5D10CC-77777777 735A265E-61A42DB6 2D3AC4B1-77777777 42988EBF-37E19F3E 3319B1C8-77777777 7BC60977-21C75553 29AFF58B-77777777 5E6BA7C4-77777777 0E0933CE-77777777 121515B8-77029A76 2AFE306E-77777777 7494C74C-78C520B8 3D904467-77777777 629CED38-77777777 7CB4B27E-77777777 3B30969E-37471769 45242E2B-77777777 180BF267-77777777 54E47A26-77777777 5C2EE0DD-34113229 3910F08B-77777777 59E8D258-77777777 3E9CA2D6-77777777 1A1FD1DF-3F47BE8F 04A7521C-4FB41E21 2205ADC7-32841B6B 1DDAE0C4-77777777 70ED88DB-4FF3554D 0A14E4C3-77777777 5E98C9C1-77777777 73BABEBA-77777777 5E33E852-77777777 414E7941-77777777 7A8E7A17-48E4B138 2446B810-77777777 480FF1E3-67561047 255F43AB-77777777 52B3CD10-67D300F9 063235DD-77777777 4F492258-77777777 46A8D024-79DF4E00 5545D296-1333F955 1B50B5AB-61C35BB1 02563139-40938192 0A9DFEC5-526589F8 6A43900C-1E92B461 41FD1B96-77777777 261811A6-3864E3E3 00F56469-77777777 6119CF02-7221BC4B 0396B0BE-77777777 470725DD-7CA69D2A 6157F398-531E4A1A 0628FC24-696FC2FA 5686724F-77777777 7EDC22B4-77777777 04749646-77777777 07B59C7A-77777777 4B41D440-77777777 37787D55-77777777 0FCA74BF-4C19402E 64ED725C-3F975E76 7AAC78BC-18EC2712 45A0CEEA-6D1C6D7D 6E8B7B11-4B3899F2 77FD3395-4D7E2930 07C0F35C-77777777 1044B212-0451D478 3ED8BA0E-77777777 1B666F0C-77777777 5F528105-77777777 7B2C8770-7A9B3B34 0A02BA1F-77777777 25AAEC2A-5C314E00 115FFA03-77777777 2A070934-77777777 6AF8C7A3-77777777 46FEBC0A-708DAFCF 2231EB86-77777777 702537DD-77777777 1159C6E9-77777777 3C309304-77777777 2E84C709-7FF4BB3E 36D48228-77777777 119202DD-77777777 298492F5-77777777 2F142FB6-77777777 347719C8-01C867EC 5824DE21-2CF89B2B 196A74FA-2BF2DE32 24165E42-77777777 092ACFBD-77777777 4A703D42-77777777 4EEADE46-77777777 683FEC6F-77777777 775E4E90-77777777 77F8EE42-77777777 6863AB01-694223B5 52A43A1A-5C5F910D 0155D123-709243EE 5444EF73-254AD45D 73A2F068-0B1F784C 47E7CB5D-439098B3 3F69F4EB-5306D35F 4499EECC-09119F88 2A5D8D35-0E786D8C 61FF03CB-77777777 49612951-3556A4E2 0F415EE9-4C67E8F7 59E2D427-379FA8C3 6DF1CF41-6F308FFE 70A8F0D0-2FFCA243 5FE51DF2-77777777 73BAB30A-77777777 5C737693-7AEC5D21 5498CDA0-77777777 0515665E-77777777 2104E590-034BA658 53E78EBE-77777777 1C2B53AD-54201904 4535CDEB-093FDA18 3C298172-77777777 720DE9D5-5B877314 03978A12-77777777 679876EE-77777777 5F17709C-77777777 22406422-77777777 1F055B3E-03CCCA86 15EBEA4C-44E85051 6C57DC31-4B15946D 4A532958-77777777 7365E12B-2C41046C 5D804F31-78344067 1DFBBD8B-77777777 1D739ACE-75AA7C2E 09394C1B-2B3E1597 74E0326F-42C63492 453346D9-77777777 5B31C15B-10707D66 1ED3A7B0-77777777 38D4C66E-157128E5 55CD4C57-744E94E7 3FF69267-77777777 561A6DB8-584C4B09 4EF00C47-5F0D0962 6A13D0DD-77777777 15409CA8-5D5269BF 6AC6A1DC-77777777 613C640A-77777777 64D6BBDB-77777777 1CF1B3CD-2E3E929A 7F8B80E2-5C8BFCAD 2C6DA618-77777777 0BEFF633-68393D99 45C5F9E8-6C809C13 57110DCD-77777777 444B471E-6995CCCC 6BF4E01D-77777777 63055F30-752DE28D 3B284884-2A6AB298 5DB4744D-72B60C5F 73917495-77777777 6172E44C-6970256E 6695FFDC-0E58EA18 185FC4EF-04195B3C 5D3377B5-04E64BB6 5BCC7D9A-0114DEFF 4203BF23-00D84A56 2F8372ED-4A921C74 3A76C223-31F852EF 5D1EDA2C-381B3332 29DE5BA0-6C95C275 543F724F-60CFF5E8 6FDB1875-77777777 12BD00C6-361A3E27 54A4A66F-005E4507 3F331AB2-5536E4CB 357DE27B-7B22567C 46F9087A-164E7DF3 5AC713AD-77777777 4D54F108-77777777 2318A6DB-16685F0E 03C5D2F7-45DBB533 50BC886F-77777777 6248464B-783EACD3 4BF7117E-76589E0E 6066EF6E-76DAF317 67FC34F0-77777777 28FFA3F7-77777777 68D09DA2-0F2914ED 031BD09A-53FE32F7 7103D0C9-65801199 7EA61403-48981EEF 640E7FF8-38B6470C 1B504C40-25CFB379 7289F017-2AAD0461 30CC8F14-77777777 3299BB52-77777777 63D3CAD8-3DCAA18B 5255F75B-489D19F0 161E22B6-196B4DB1 1D265B17-77777777 2BC5A5BB-357F7238 0CA12898-30154DEB 1D9EF523-77777777 75025730-74D0A929 66A76ABA-22F4D403 7B2B641C-4DBC4B19 4AAC8852-5AAD498F 57F69F42-77777777 2B488F47-671E2E55 0F63E315-3C4836F8 060B4339-77777777 791E83B9-7C479530 19AD6AA4-4A42BFE7 2CE0D2DF-77777777 48067ED1-6139DEE2 38BD9996-72BA1A98 5CB9DE8A-33FC7B51 563B1510-77777777 5339D3E6-18842215 010CCB4F-31A7ECB1 62E04773-39944A57 5121F7FF-77777777 1F33C230-1F1A63D1 68A77EF4-12C6EE11 3D98E213-44F2DF2E 0F0D0A21-77777777 024A4FC9-77777777 77E38F0C-77777777 6FF3AA52-77777777 71D9F4C3-77777777 518FC91C-111C6B3D 14232326-7C8D7B44 23081278-77777777 07B938C6-01F90E0A 67C3B9BA-43E04424 5AB8FE71-414819B7 06062825-77777777 353EC6EB-59939CC0 4461F70B-7499DFF9 7D4F3A62-77777777 637FB630-16EF9246 357D418E-15B57A8B 2148B091-2D00FE27 7CAA6531-72BB0589 2FF903AF-6DC36CAD 7F0F2637-0D9A560F 00C2550B-77777777 3A4536CD-77777777 0C542BF8-77777777 142791B4-1CAB2CB1 4D0D5A3E-77777777 144BCAAD-05622FB0 3AAB13A2-1049D1DD 13D4B04D-10733912 617C22E2-77777777 725318AE-77777777 78E6D095-77777777 49DCCA42-77777777 36480FA2-77777777 058C8289-77777777 7A787C96-77777777 7B5076E2-77777777 58EDA79F-77777777 304471C7-77777777 4CCDB22A-77777777 0A38CB0E-77777777 3FD28ABD-77777777 0B214669-77777777 1696E424-77777777 35BB032F-77777777 6275EE33-77777777 61400958-77777777 70B3679B-77777777 2D9AA211-77777777 20482A4A-77777777 0B8B10A2-77777777 7109CFB8-77777777 2072C0E1-77777777 6D5E351A-77777777 52281D95-77777777 6803AFC6-77777777 707B262E-77777777 3F749817-77777777 76FB7B0D-77777777 28AC939E-77777777 7FA7CB78-77777777 6335A7D6-77777777 1C74B6A7-77777777 448FEC73-77777777 167DAB4C-77777777 6E214345-77777777 0D1EA4E8-77777777 6BA90F0D-77777777 4FB35D75-77777777 2F153589-77777777 5BB38F0D-77777777 37A38EFE-01D327A8 1283CE1A-77777777 65866FE5-77777777 717F83B9-77777777 43ED40C0-77777777 7FD9D8FE-77777777 636680E8-77777777 6E6C2F34-77777777 475BBF72-77777777 25CC6570-77777777 2D5C382E-77777777 45E402EB-77777777 5750D2C7-77777777 52B2FB3A-77777777 7C210822-74CE87EA 6D70238B-77777777 02109020-77777777 5075BC38-77777777 4FC28AB5-77777777 6940D39B-74DBBCD4 3CFA1CB8-77777777 622C93E3-77777777 5323BB0F-77777777 1CCC2031-77777777 5DFBC74C-77777777 1F19A419-77777777 1AE937D3-77777777 592EDAC5-77777777 758B96CC-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655"/>
    <w:multiLevelType w:val="multilevel"/>
    <w:tmpl w:val="98F8E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9C1729"/>
    <w:multiLevelType w:val="hybridMultilevel"/>
    <w:tmpl w:val="5C442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E66C2A"/>
    <w:multiLevelType w:val="multilevel"/>
    <w:tmpl w:val="C1568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19459E"/>
    <w:multiLevelType w:val="multilevel"/>
    <w:tmpl w:val="FE9C4B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C9850A3"/>
    <w:multiLevelType w:val="multilevel"/>
    <w:tmpl w:val="9CC26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FB7585"/>
    <w:multiLevelType w:val="hybridMultilevel"/>
    <w:tmpl w:val="A6B87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CA6B30"/>
    <w:multiLevelType w:val="hybridMultilevel"/>
    <w:tmpl w:val="E1644D2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11621C66"/>
    <w:multiLevelType w:val="multilevel"/>
    <w:tmpl w:val="3410A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BA0D30"/>
    <w:multiLevelType w:val="hybridMultilevel"/>
    <w:tmpl w:val="3CE0B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D1668B"/>
    <w:multiLevelType w:val="multilevel"/>
    <w:tmpl w:val="7F24E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46404C0"/>
    <w:multiLevelType w:val="multilevel"/>
    <w:tmpl w:val="E7322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4802472"/>
    <w:multiLevelType w:val="hybridMultilevel"/>
    <w:tmpl w:val="C54EE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4955B4A"/>
    <w:multiLevelType w:val="multilevel"/>
    <w:tmpl w:val="CF7429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15A91685"/>
    <w:multiLevelType w:val="hybridMultilevel"/>
    <w:tmpl w:val="6896C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6654758"/>
    <w:multiLevelType w:val="multilevel"/>
    <w:tmpl w:val="7708DB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920209F"/>
    <w:multiLevelType w:val="hybridMultilevel"/>
    <w:tmpl w:val="1F56768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1DC71554"/>
    <w:multiLevelType w:val="multilevel"/>
    <w:tmpl w:val="BF20A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DFA49D8"/>
    <w:multiLevelType w:val="multilevel"/>
    <w:tmpl w:val="658AB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F1C2111"/>
    <w:multiLevelType w:val="hybridMultilevel"/>
    <w:tmpl w:val="91AC0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3FF3476"/>
    <w:multiLevelType w:val="multilevel"/>
    <w:tmpl w:val="95D6C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D62463"/>
    <w:multiLevelType w:val="multilevel"/>
    <w:tmpl w:val="688C3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BA0676E"/>
    <w:multiLevelType w:val="multilevel"/>
    <w:tmpl w:val="8A2AE18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2E4C4713"/>
    <w:multiLevelType w:val="multilevel"/>
    <w:tmpl w:val="BCF23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E5F40BB"/>
    <w:multiLevelType w:val="multilevel"/>
    <w:tmpl w:val="FE406E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2F161145"/>
    <w:multiLevelType w:val="multilevel"/>
    <w:tmpl w:val="783C0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0A0170B"/>
    <w:multiLevelType w:val="hybridMultilevel"/>
    <w:tmpl w:val="7BE0CD9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6" w15:restartNumberingAfterBreak="0">
    <w:nsid w:val="319A2E5D"/>
    <w:multiLevelType w:val="multilevel"/>
    <w:tmpl w:val="A7B41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1DD3245"/>
    <w:multiLevelType w:val="multilevel"/>
    <w:tmpl w:val="958CA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2884E69"/>
    <w:multiLevelType w:val="hybridMultilevel"/>
    <w:tmpl w:val="B0CE4CF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9" w15:restartNumberingAfterBreak="0">
    <w:nsid w:val="34D348BF"/>
    <w:multiLevelType w:val="multilevel"/>
    <w:tmpl w:val="025858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353207E7"/>
    <w:multiLevelType w:val="hybridMultilevel"/>
    <w:tmpl w:val="BF20D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A7A120C"/>
    <w:multiLevelType w:val="multilevel"/>
    <w:tmpl w:val="07D026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3BC36579"/>
    <w:multiLevelType w:val="multilevel"/>
    <w:tmpl w:val="1D1C1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D726CFC"/>
    <w:multiLevelType w:val="multilevel"/>
    <w:tmpl w:val="8AB26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01706EF"/>
    <w:multiLevelType w:val="hybridMultilevel"/>
    <w:tmpl w:val="6CBA9DF0"/>
    <w:lvl w:ilvl="0" w:tplc="08090001">
      <w:start w:val="1"/>
      <w:numFmt w:val="bullet"/>
      <w:lvlText w:val=""/>
      <w:lvlJc w:val="left"/>
      <w:pPr>
        <w:ind w:left="720" w:hanging="360"/>
      </w:pPr>
      <w:rPr>
        <w:rFonts w:hint="default" w:ascii="Symbol" w:hAnsi="Symbol"/>
      </w:rPr>
    </w:lvl>
    <w:lvl w:ilvl="1" w:tplc="94BC8BCE">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6736E3A"/>
    <w:multiLevelType w:val="multilevel"/>
    <w:tmpl w:val="D116B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8297DD4"/>
    <w:multiLevelType w:val="multilevel"/>
    <w:tmpl w:val="F2B25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9C01CFB"/>
    <w:multiLevelType w:val="hybridMultilevel"/>
    <w:tmpl w:val="E59C3E7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8" w15:restartNumberingAfterBreak="0">
    <w:nsid w:val="4A457A69"/>
    <w:multiLevelType w:val="multilevel"/>
    <w:tmpl w:val="D29EA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AD6334C"/>
    <w:multiLevelType w:val="multilevel"/>
    <w:tmpl w:val="355E9F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4D7668CA"/>
    <w:multiLevelType w:val="multilevel"/>
    <w:tmpl w:val="9C3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92369"/>
    <w:multiLevelType w:val="hybridMultilevel"/>
    <w:tmpl w:val="4A3C3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E5677FE"/>
    <w:multiLevelType w:val="multilevel"/>
    <w:tmpl w:val="257C7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63D3492"/>
    <w:multiLevelType w:val="multilevel"/>
    <w:tmpl w:val="F048B49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4" w15:restartNumberingAfterBreak="0">
    <w:nsid w:val="58A032EF"/>
    <w:multiLevelType w:val="multilevel"/>
    <w:tmpl w:val="831E8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FD41EDF"/>
    <w:multiLevelType w:val="multilevel"/>
    <w:tmpl w:val="220E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3950FD3"/>
    <w:multiLevelType w:val="multilevel"/>
    <w:tmpl w:val="6ECA9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86373AA"/>
    <w:multiLevelType w:val="multilevel"/>
    <w:tmpl w:val="193A06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6B277F8C"/>
    <w:multiLevelType w:val="hybridMultilevel"/>
    <w:tmpl w:val="F6FCC46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9" w15:restartNumberingAfterBreak="0">
    <w:nsid w:val="6B847484"/>
    <w:multiLevelType w:val="hybridMultilevel"/>
    <w:tmpl w:val="700AA4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0" w15:restartNumberingAfterBreak="0">
    <w:nsid w:val="6C9267B2"/>
    <w:multiLevelType w:val="multilevel"/>
    <w:tmpl w:val="E3DCF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CCD4021"/>
    <w:multiLevelType w:val="hybridMultilevel"/>
    <w:tmpl w:val="42BE0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CFB2899"/>
    <w:multiLevelType w:val="multilevel"/>
    <w:tmpl w:val="6E2C1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F1A0A9B"/>
    <w:multiLevelType w:val="multilevel"/>
    <w:tmpl w:val="2286C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01645B3"/>
    <w:multiLevelType w:val="hybridMultilevel"/>
    <w:tmpl w:val="A008CC20"/>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5" w15:restartNumberingAfterBreak="0">
    <w:nsid w:val="747E5B49"/>
    <w:multiLevelType w:val="multilevel"/>
    <w:tmpl w:val="72E8C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4DC67E4"/>
    <w:multiLevelType w:val="multilevel"/>
    <w:tmpl w:val="DA4AC31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7" w15:restartNumberingAfterBreak="0">
    <w:nsid w:val="75910364"/>
    <w:multiLevelType w:val="multilevel"/>
    <w:tmpl w:val="9FB80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7BC2FDC"/>
    <w:multiLevelType w:val="multilevel"/>
    <w:tmpl w:val="AE86D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A8D3757"/>
    <w:multiLevelType w:val="multilevel"/>
    <w:tmpl w:val="974CB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B1E0EBC"/>
    <w:multiLevelType w:val="multilevel"/>
    <w:tmpl w:val="09E2969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945884874">
    <w:abstractNumId w:val="28"/>
  </w:num>
  <w:num w:numId="2" w16cid:durableId="880476287">
    <w:abstractNumId w:val="49"/>
  </w:num>
  <w:num w:numId="3" w16cid:durableId="2043437911">
    <w:abstractNumId w:val="37"/>
  </w:num>
  <w:num w:numId="4" w16cid:durableId="584460450">
    <w:abstractNumId w:val="6"/>
  </w:num>
  <w:num w:numId="5" w16cid:durableId="636647987">
    <w:abstractNumId w:val="48"/>
  </w:num>
  <w:num w:numId="6" w16cid:durableId="1320496891">
    <w:abstractNumId w:val="25"/>
  </w:num>
  <w:num w:numId="7" w16cid:durableId="838735036">
    <w:abstractNumId w:val="30"/>
  </w:num>
  <w:num w:numId="8" w16cid:durableId="946733879">
    <w:abstractNumId w:val="15"/>
  </w:num>
  <w:num w:numId="9" w16cid:durableId="1425616159">
    <w:abstractNumId w:val="40"/>
  </w:num>
  <w:num w:numId="10" w16cid:durableId="2030716061">
    <w:abstractNumId w:val="5"/>
  </w:num>
  <w:num w:numId="11" w16cid:durableId="858390539">
    <w:abstractNumId w:val="24"/>
  </w:num>
  <w:num w:numId="12" w16cid:durableId="1605188051">
    <w:abstractNumId w:val="0"/>
  </w:num>
  <w:num w:numId="13" w16cid:durableId="747729877">
    <w:abstractNumId w:val="57"/>
  </w:num>
  <w:num w:numId="14" w16cid:durableId="1589923746">
    <w:abstractNumId w:val="2"/>
  </w:num>
  <w:num w:numId="15" w16cid:durableId="813524779">
    <w:abstractNumId w:val="21"/>
  </w:num>
  <w:num w:numId="16" w16cid:durableId="1657880431">
    <w:abstractNumId w:val="43"/>
  </w:num>
  <w:num w:numId="17" w16cid:durableId="142547779">
    <w:abstractNumId w:val="27"/>
  </w:num>
  <w:num w:numId="18" w16cid:durableId="343828571">
    <w:abstractNumId w:val="7"/>
  </w:num>
  <w:num w:numId="19" w16cid:durableId="328872820">
    <w:abstractNumId w:val="45"/>
  </w:num>
  <w:num w:numId="20" w16cid:durableId="1450052742">
    <w:abstractNumId w:val="4"/>
  </w:num>
  <w:num w:numId="21" w16cid:durableId="1098521797">
    <w:abstractNumId w:val="14"/>
  </w:num>
  <w:num w:numId="22" w16cid:durableId="1402409515">
    <w:abstractNumId w:val="3"/>
  </w:num>
  <w:num w:numId="23" w16cid:durableId="878976258">
    <w:abstractNumId w:val="59"/>
  </w:num>
  <w:num w:numId="24" w16cid:durableId="788937357">
    <w:abstractNumId w:val="36"/>
  </w:num>
  <w:num w:numId="25" w16cid:durableId="1104303079">
    <w:abstractNumId w:val="44"/>
  </w:num>
  <w:num w:numId="26" w16cid:durableId="485588830">
    <w:abstractNumId w:val="10"/>
  </w:num>
  <w:num w:numId="27" w16cid:durableId="1919708249">
    <w:abstractNumId w:val="47"/>
  </w:num>
  <w:num w:numId="28" w16cid:durableId="174155375">
    <w:abstractNumId w:val="23"/>
  </w:num>
  <w:num w:numId="29" w16cid:durableId="49309134">
    <w:abstractNumId w:val="52"/>
  </w:num>
  <w:num w:numId="30" w16cid:durableId="334773932">
    <w:abstractNumId w:val="46"/>
  </w:num>
  <w:num w:numId="31" w16cid:durableId="1736515112">
    <w:abstractNumId w:val="17"/>
  </w:num>
  <w:num w:numId="32" w16cid:durableId="57749239">
    <w:abstractNumId w:val="58"/>
  </w:num>
  <w:num w:numId="33" w16cid:durableId="146826029">
    <w:abstractNumId w:val="31"/>
  </w:num>
  <w:num w:numId="34" w16cid:durableId="740567149">
    <w:abstractNumId w:val="60"/>
  </w:num>
  <w:num w:numId="35" w16cid:durableId="719983142">
    <w:abstractNumId w:val="16"/>
  </w:num>
  <w:num w:numId="36" w16cid:durableId="1938168722">
    <w:abstractNumId w:val="50"/>
  </w:num>
  <w:num w:numId="37" w16cid:durableId="1575050406">
    <w:abstractNumId w:val="55"/>
  </w:num>
  <w:num w:numId="38" w16cid:durableId="1419792035">
    <w:abstractNumId w:val="33"/>
  </w:num>
  <w:num w:numId="39" w16cid:durableId="1461846660">
    <w:abstractNumId w:val="29"/>
  </w:num>
  <w:num w:numId="40" w16cid:durableId="1068528439">
    <w:abstractNumId w:val="12"/>
  </w:num>
  <w:num w:numId="41" w16cid:durableId="1658338250">
    <w:abstractNumId w:val="32"/>
  </w:num>
  <w:num w:numId="42" w16cid:durableId="784734534">
    <w:abstractNumId w:val="9"/>
  </w:num>
  <w:num w:numId="43" w16cid:durableId="1923684379">
    <w:abstractNumId w:val="19"/>
  </w:num>
  <w:num w:numId="44" w16cid:durableId="224223529">
    <w:abstractNumId w:val="22"/>
  </w:num>
  <w:num w:numId="45" w16cid:durableId="699235059">
    <w:abstractNumId w:val="56"/>
  </w:num>
  <w:num w:numId="46" w16cid:durableId="1505705534">
    <w:abstractNumId w:val="39"/>
  </w:num>
  <w:num w:numId="47" w16cid:durableId="238491811">
    <w:abstractNumId w:val="41"/>
  </w:num>
  <w:num w:numId="48" w16cid:durableId="1065642539">
    <w:abstractNumId w:val="34"/>
  </w:num>
  <w:num w:numId="49" w16cid:durableId="898202570">
    <w:abstractNumId w:val="54"/>
  </w:num>
  <w:num w:numId="50" w16cid:durableId="446508339">
    <w:abstractNumId w:val="42"/>
  </w:num>
  <w:num w:numId="51" w16cid:durableId="936863699">
    <w:abstractNumId w:val="26"/>
  </w:num>
  <w:num w:numId="52" w16cid:durableId="1626155509">
    <w:abstractNumId w:val="35"/>
  </w:num>
  <w:num w:numId="53" w16cid:durableId="940649668">
    <w:abstractNumId w:val="1"/>
  </w:num>
  <w:num w:numId="54" w16cid:durableId="1639186634">
    <w:abstractNumId w:val="51"/>
  </w:num>
  <w:num w:numId="55" w16cid:durableId="175732414">
    <w:abstractNumId w:val="18"/>
  </w:num>
  <w:num w:numId="56" w16cid:durableId="1085960276">
    <w:abstractNumId w:val="13"/>
  </w:num>
  <w:num w:numId="57" w16cid:durableId="1667249635">
    <w:abstractNumId w:val="11"/>
  </w:num>
  <w:num w:numId="58" w16cid:durableId="344475654">
    <w:abstractNumId w:val="53"/>
  </w:num>
  <w:num w:numId="59" w16cid:durableId="694158306">
    <w:abstractNumId w:val="38"/>
  </w:num>
  <w:num w:numId="60" w16cid:durableId="1108352545">
    <w:abstractNumId w:val="20"/>
  </w:num>
  <w:num w:numId="61" w16cid:durableId="1987736010">
    <w:abstractNumId w:val="8"/>
  </w:num>
  <w:numIdMacAtCleanup w:val="4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6"/>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24"/>
    <w:rsid w:val="00003D6A"/>
    <w:rsid w:val="00004FB3"/>
    <w:rsid w:val="00005376"/>
    <w:rsid w:val="000064C6"/>
    <w:rsid w:val="0000742B"/>
    <w:rsid w:val="000104AE"/>
    <w:rsid w:val="00011BBD"/>
    <w:rsid w:val="00012904"/>
    <w:rsid w:val="00013A0E"/>
    <w:rsid w:val="00013C8F"/>
    <w:rsid w:val="00014E95"/>
    <w:rsid w:val="000203A5"/>
    <w:rsid w:val="00021D83"/>
    <w:rsid w:val="00023B3C"/>
    <w:rsid w:val="00023D86"/>
    <w:rsid w:val="00024853"/>
    <w:rsid w:val="000254B3"/>
    <w:rsid w:val="0002671E"/>
    <w:rsid w:val="00027CB8"/>
    <w:rsid w:val="00030A96"/>
    <w:rsid w:val="00031A29"/>
    <w:rsid w:val="00031EBC"/>
    <w:rsid w:val="000358A3"/>
    <w:rsid w:val="00036369"/>
    <w:rsid w:val="00037CE6"/>
    <w:rsid w:val="00037D54"/>
    <w:rsid w:val="00042193"/>
    <w:rsid w:val="0004284B"/>
    <w:rsid w:val="00043F31"/>
    <w:rsid w:val="00045249"/>
    <w:rsid w:val="0004547B"/>
    <w:rsid w:val="000454CE"/>
    <w:rsid w:val="00046700"/>
    <w:rsid w:val="00046B9F"/>
    <w:rsid w:val="00050371"/>
    <w:rsid w:val="00050F41"/>
    <w:rsid w:val="000518DD"/>
    <w:rsid w:val="00053BA2"/>
    <w:rsid w:val="000614EF"/>
    <w:rsid w:val="00061B3A"/>
    <w:rsid w:val="00061B84"/>
    <w:rsid w:val="00065699"/>
    <w:rsid w:val="000659C4"/>
    <w:rsid w:val="00066122"/>
    <w:rsid w:val="00070CF3"/>
    <w:rsid w:val="00070F95"/>
    <w:rsid w:val="000738B9"/>
    <w:rsid w:val="00074A06"/>
    <w:rsid w:val="00074CA8"/>
    <w:rsid w:val="00076F79"/>
    <w:rsid w:val="0007761A"/>
    <w:rsid w:val="00080864"/>
    <w:rsid w:val="000819FD"/>
    <w:rsid w:val="00081E27"/>
    <w:rsid w:val="00081E60"/>
    <w:rsid w:val="00082B05"/>
    <w:rsid w:val="00083752"/>
    <w:rsid w:val="0008624A"/>
    <w:rsid w:val="000863A5"/>
    <w:rsid w:val="00090049"/>
    <w:rsid w:val="00092B74"/>
    <w:rsid w:val="00093F4A"/>
    <w:rsid w:val="00094C09"/>
    <w:rsid w:val="00094C7C"/>
    <w:rsid w:val="00097730"/>
    <w:rsid w:val="00097F04"/>
    <w:rsid w:val="000A36F0"/>
    <w:rsid w:val="000A44D5"/>
    <w:rsid w:val="000A4ACC"/>
    <w:rsid w:val="000A6937"/>
    <w:rsid w:val="000B0EE3"/>
    <w:rsid w:val="000B2518"/>
    <w:rsid w:val="000B38C7"/>
    <w:rsid w:val="000B3D9B"/>
    <w:rsid w:val="000B64C4"/>
    <w:rsid w:val="000B69EE"/>
    <w:rsid w:val="000B6D32"/>
    <w:rsid w:val="000B7EF8"/>
    <w:rsid w:val="000C0F79"/>
    <w:rsid w:val="000C2A57"/>
    <w:rsid w:val="000C3DB9"/>
    <w:rsid w:val="000C7527"/>
    <w:rsid w:val="000C7791"/>
    <w:rsid w:val="000C7F05"/>
    <w:rsid w:val="000D24D9"/>
    <w:rsid w:val="000D5A74"/>
    <w:rsid w:val="000D5D63"/>
    <w:rsid w:val="000D6035"/>
    <w:rsid w:val="000D6692"/>
    <w:rsid w:val="000D676D"/>
    <w:rsid w:val="000E0EC1"/>
    <w:rsid w:val="000E194E"/>
    <w:rsid w:val="000E3108"/>
    <w:rsid w:val="000E3AD9"/>
    <w:rsid w:val="000E43FB"/>
    <w:rsid w:val="000E75B6"/>
    <w:rsid w:val="000F2713"/>
    <w:rsid w:val="000F5D92"/>
    <w:rsid w:val="000F7A50"/>
    <w:rsid w:val="0010041B"/>
    <w:rsid w:val="0010475B"/>
    <w:rsid w:val="00104BE7"/>
    <w:rsid w:val="001054A4"/>
    <w:rsid w:val="00106A52"/>
    <w:rsid w:val="001073BA"/>
    <w:rsid w:val="00111EF6"/>
    <w:rsid w:val="00112C21"/>
    <w:rsid w:val="00113730"/>
    <w:rsid w:val="001148BA"/>
    <w:rsid w:val="00114F30"/>
    <w:rsid w:val="00115129"/>
    <w:rsid w:val="00116E41"/>
    <w:rsid w:val="0012284D"/>
    <w:rsid w:val="001233F2"/>
    <w:rsid w:val="00127122"/>
    <w:rsid w:val="001303FE"/>
    <w:rsid w:val="001305C2"/>
    <w:rsid w:val="00130E85"/>
    <w:rsid w:val="00131C43"/>
    <w:rsid w:val="001320D4"/>
    <w:rsid w:val="0013263A"/>
    <w:rsid w:val="00132CF8"/>
    <w:rsid w:val="00133429"/>
    <w:rsid w:val="001338B8"/>
    <w:rsid w:val="001346A6"/>
    <w:rsid w:val="00134FD8"/>
    <w:rsid w:val="001350C8"/>
    <w:rsid w:val="00135595"/>
    <w:rsid w:val="001357FD"/>
    <w:rsid w:val="001363D5"/>
    <w:rsid w:val="001366B7"/>
    <w:rsid w:val="001371A9"/>
    <w:rsid w:val="001407FA"/>
    <w:rsid w:val="00140915"/>
    <w:rsid w:val="00142C81"/>
    <w:rsid w:val="0014371F"/>
    <w:rsid w:val="00144A73"/>
    <w:rsid w:val="00146144"/>
    <w:rsid w:val="001504EC"/>
    <w:rsid w:val="00150D77"/>
    <w:rsid w:val="001523CD"/>
    <w:rsid w:val="00152FD4"/>
    <w:rsid w:val="00153D50"/>
    <w:rsid w:val="00153E13"/>
    <w:rsid w:val="0015458B"/>
    <w:rsid w:val="00154DB9"/>
    <w:rsid w:val="00157F43"/>
    <w:rsid w:val="001601F2"/>
    <w:rsid w:val="001622AF"/>
    <w:rsid w:val="001631D3"/>
    <w:rsid w:val="00164996"/>
    <w:rsid w:val="001673AF"/>
    <w:rsid w:val="0016740F"/>
    <w:rsid w:val="001703BA"/>
    <w:rsid w:val="001722F4"/>
    <w:rsid w:val="0017274F"/>
    <w:rsid w:val="001738C7"/>
    <w:rsid w:val="001745A7"/>
    <w:rsid w:val="00174708"/>
    <w:rsid w:val="00174F96"/>
    <w:rsid w:val="0018014E"/>
    <w:rsid w:val="00181427"/>
    <w:rsid w:val="001818FF"/>
    <w:rsid w:val="00182237"/>
    <w:rsid w:val="00186BBD"/>
    <w:rsid w:val="001922E2"/>
    <w:rsid w:val="001925B1"/>
    <w:rsid w:val="0019362C"/>
    <w:rsid w:val="001942A3"/>
    <w:rsid w:val="001950DA"/>
    <w:rsid w:val="00197066"/>
    <w:rsid w:val="001A2A1D"/>
    <w:rsid w:val="001A5B83"/>
    <w:rsid w:val="001A7A58"/>
    <w:rsid w:val="001B0222"/>
    <w:rsid w:val="001B101C"/>
    <w:rsid w:val="001B192E"/>
    <w:rsid w:val="001B56DB"/>
    <w:rsid w:val="001C12DB"/>
    <w:rsid w:val="001C29E3"/>
    <w:rsid w:val="001C4468"/>
    <w:rsid w:val="001C4C11"/>
    <w:rsid w:val="001C55BE"/>
    <w:rsid w:val="001C6F91"/>
    <w:rsid w:val="001D0431"/>
    <w:rsid w:val="001D0767"/>
    <w:rsid w:val="001D1242"/>
    <w:rsid w:val="001D37E5"/>
    <w:rsid w:val="001D39AB"/>
    <w:rsid w:val="001D4EB3"/>
    <w:rsid w:val="001D6F34"/>
    <w:rsid w:val="001E0D92"/>
    <w:rsid w:val="001E108C"/>
    <w:rsid w:val="001E1F3F"/>
    <w:rsid w:val="001E2AA1"/>
    <w:rsid w:val="001E2D6F"/>
    <w:rsid w:val="001E3EE5"/>
    <w:rsid w:val="001E6BEB"/>
    <w:rsid w:val="001E7F0A"/>
    <w:rsid w:val="001F1C08"/>
    <w:rsid w:val="001F3134"/>
    <w:rsid w:val="001F3269"/>
    <w:rsid w:val="001F3B55"/>
    <w:rsid w:val="001F47A1"/>
    <w:rsid w:val="001F606C"/>
    <w:rsid w:val="001F7357"/>
    <w:rsid w:val="00203D34"/>
    <w:rsid w:val="00205302"/>
    <w:rsid w:val="00210587"/>
    <w:rsid w:val="00210C10"/>
    <w:rsid w:val="00212934"/>
    <w:rsid w:val="002129F3"/>
    <w:rsid w:val="002133C4"/>
    <w:rsid w:val="002138CC"/>
    <w:rsid w:val="0021437F"/>
    <w:rsid w:val="0021497D"/>
    <w:rsid w:val="002178E1"/>
    <w:rsid w:val="00217A7F"/>
    <w:rsid w:val="00220757"/>
    <w:rsid w:val="00221FC9"/>
    <w:rsid w:val="00222FD9"/>
    <w:rsid w:val="00224BBE"/>
    <w:rsid w:val="002254C3"/>
    <w:rsid w:val="002263DD"/>
    <w:rsid w:val="00226429"/>
    <w:rsid w:val="00227269"/>
    <w:rsid w:val="00227ACC"/>
    <w:rsid w:val="002306A7"/>
    <w:rsid w:val="00230716"/>
    <w:rsid w:val="00237E73"/>
    <w:rsid w:val="0024098B"/>
    <w:rsid w:val="00242C06"/>
    <w:rsid w:val="00242E38"/>
    <w:rsid w:val="002433CC"/>
    <w:rsid w:val="00243C07"/>
    <w:rsid w:val="00243DEA"/>
    <w:rsid w:val="00244068"/>
    <w:rsid w:val="0024430D"/>
    <w:rsid w:val="00244F5D"/>
    <w:rsid w:val="00245ACF"/>
    <w:rsid w:val="00245F25"/>
    <w:rsid w:val="00246204"/>
    <w:rsid w:val="002468F3"/>
    <w:rsid w:val="00247B01"/>
    <w:rsid w:val="00247C72"/>
    <w:rsid w:val="00247F2D"/>
    <w:rsid w:val="00251D29"/>
    <w:rsid w:val="002520AA"/>
    <w:rsid w:val="00256998"/>
    <w:rsid w:val="00260E69"/>
    <w:rsid w:val="00261AF7"/>
    <w:rsid w:val="00262B58"/>
    <w:rsid w:val="00265D96"/>
    <w:rsid w:val="002678E2"/>
    <w:rsid w:val="00270389"/>
    <w:rsid w:val="002705B5"/>
    <w:rsid w:val="00271B4F"/>
    <w:rsid w:val="00272A2E"/>
    <w:rsid w:val="00272B04"/>
    <w:rsid w:val="00272D26"/>
    <w:rsid w:val="00275225"/>
    <w:rsid w:val="00275FE2"/>
    <w:rsid w:val="002768DB"/>
    <w:rsid w:val="002807BF"/>
    <w:rsid w:val="00280F34"/>
    <w:rsid w:val="002816D0"/>
    <w:rsid w:val="00283B26"/>
    <w:rsid w:val="00284608"/>
    <w:rsid w:val="00284C8E"/>
    <w:rsid w:val="0028513B"/>
    <w:rsid w:val="00285D21"/>
    <w:rsid w:val="00290A83"/>
    <w:rsid w:val="00290A94"/>
    <w:rsid w:val="00292D03"/>
    <w:rsid w:val="0029409D"/>
    <w:rsid w:val="002954E3"/>
    <w:rsid w:val="002978FE"/>
    <w:rsid w:val="002A04F2"/>
    <w:rsid w:val="002A18C0"/>
    <w:rsid w:val="002A30F5"/>
    <w:rsid w:val="002A46E8"/>
    <w:rsid w:val="002A4B5B"/>
    <w:rsid w:val="002A58BD"/>
    <w:rsid w:val="002A5B58"/>
    <w:rsid w:val="002A774E"/>
    <w:rsid w:val="002B0360"/>
    <w:rsid w:val="002B0F2A"/>
    <w:rsid w:val="002B2572"/>
    <w:rsid w:val="002B260A"/>
    <w:rsid w:val="002B2A95"/>
    <w:rsid w:val="002B3FF0"/>
    <w:rsid w:val="002B42C0"/>
    <w:rsid w:val="002B6D8C"/>
    <w:rsid w:val="002C0AE1"/>
    <w:rsid w:val="002C3282"/>
    <w:rsid w:val="002C476B"/>
    <w:rsid w:val="002C4A31"/>
    <w:rsid w:val="002C58C0"/>
    <w:rsid w:val="002C62C8"/>
    <w:rsid w:val="002D13EA"/>
    <w:rsid w:val="002D21AA"/>
    <w:rsid w:val="002D28D4"/>
    <w:rsid w:val="002D326B"/>
    <w:rsid w:val="002D3F43"/>
    <w:rsid w:val="002D4093"/>
    <w:rsid w:val="002D46C4"/>
    <w:rsid w:val="002D5695"/>
    <w:rsid w:val="002D57C1"/>
    <w:rsid w:val="002D68CF"/>
    <w:rsid w:val="002D6B45"/>
    <w:rsid w:val="002E034C"/>
    <w:rsid w:val="002E1581"/>
    <w:rsid w:val="002E1B25"/>
    <w:rsid w:val="002E2831"/>
    <w:rsid w:val="002E29E8"/>
    <w:rsid w:val="002E2E42"/>
    <w:rsid w:val="002E3565"/>
    <w:rsid w:val="002E3629"/>
    <w:rsid w:val="002E3E6B"/>
    <w:rsid w:val="002E3EAB"/>
    <w:rsid w:val="002E5E7B"/>
    <w:rsid w:val="002F2ACB"/>
    <w:rsid w:val="002F69A5"/>
    <w:rsid w:val="002F7963"/>
    <w:rsid w:val="00306015"/>
    <w:rsid w:val="00306679"/>
    <w:rsid w:val="003109BA"/>
    <w:rsid w:val="003129D5"/>
    <w:rsid w:val="00312ED3"/>
    <w:rsid w:val="0031303A"/>
    <w:rsid w:val="003130FA"/>
    <w:rsid w:val="003148AA"/>
    <w:rsid w:val="003153BD"/>
    <w:rsid w:val="00321DA7"/>
    <w:rsid w:val="003221F1"/>
    <w:rsid w:val="00322600"/>
    <w:rsid w:val="00325459"/>
    <w:rsid w:val="0032712F"/>
    <w:rsid w:val="00331C28"/>
    <w:rsid w:val="003328A5"/>
    <w:rsid w:val="00332F22"/>
    <w:rsid w:val="00333572"/>
    <w:rsid w:val="00334004"/>
    <w:rsid w:val="00334520"/>
    <w:rsid w:val="00334C79"/>
    <w:rsid w:val="00334DBB"/>
    <w:rsid w:val="00335A2E"/>
    <w:rsid w:val="003360EB"/>
    <w:rsid w:val="0034041F"/>
    <w:rsid w:val="003408DD"/>
    <w:rsid w:val="003474AC"/>
    <w:rsid w:val="003509C8"/>
    <w:rsid w:val="00350D69"/>
    <w:rsid w:val="00351AD9"/>
    <w:rsid w:val="00351B2A"/>
    <w:rsid w:val="00352254"/>
    <w:rsid w:val="00354390"/>
    <w:rsid w:val="00357C7C"/>
    <w:rsid w:val="0036455D"/>
    <w:rsid w:val="0036490E"/>
    <w:rsid w:val="00364BF3"/>
    <w:rsid w:val="00365111"/>
    <w:rsid w:val="003656CB"/>
    <w:rsid w:val="00367D99"/>
    <w:rsid w:val="00371312"/>
    <w:rsid w:val="00371907"/>
    <w:rsid w:val="00371A7E"/>
    <w:rsid w:val="00373461"/>
    <w:rsid w:val="003739C3"/>
    <w:rsid w:val="00373A19"/>
    <w:rsid w:val="00374139"/>
    <w:rsid w:val="00376C5C"/>
    <w:rsid w:val="003770FE"/>
    <w:rsid w:val="00377620"/>
    <w:rsid w:val="00380619"/>
    <w:rsid w:val="00380828"/>
    <w:rsid w:val="00380B18"/>
    <w:rsid w:val="00383F1D"/>
    <w:rsid w:val="00384239"/>
    <w:rsid w:val="00385562"/>
    <w:rsid w:val="003858C8"/>
    <w:rsid w:val="00386A4F"/>
    <w:rsid w:val="00386ABE"/>
    <w:rsid w:val="00386E55"/>
    <w:rsid w:val="003870C2"/>
    <w:rsid w:val="00387C0C"/>
    <w:rsid w:val="00387C14"/>
    <w:rsid w:val="00390AF9"/>
    <w:rsid w:val="00392CED"/>
    <w:rsid w:val="003940E7"/>
    <w:rsid w:val="00394475"/>
    <w:rsid w:val="00395AC6"/>
    <w:rsid w:val="00395FAE"/>
    <w:rsid w:val="00396082"/>
    <w:rsid w:val="00396418"/>
    <w:rsid w:val="003971AF"/>
    <w:rsid w:val="00397A14"/>
    <w:rsid w:val="003A01F8"/>
    <w:rsid w:val="003A049B"/>
    <w:rsid w:val="003A1340"/>
    <w:rsid w:val="003A1E8E"/>
    <w:rsid w:val="003A4AC2"/>
    <w:rsid w:val="003A4ED6"/>
    <w:rsid w:val="003A508A"/>
    <w:rsid w:val="003A520D"/>
    <w:rsid w:val="003A63B6"/>
    <w:rsid w:val="003A6647"/>
    <w:rsid w:val="003A76C9"/>
    <w:rsid w:val="003B1144"/>
    <w:rsid w:val="003B1246"/>
    <w:rsid w:val="003B2AD6"/>
    <w:rsid w:val="003B3EBB"/>
    <w:rsid w:val="003B4875"/>
    <w:rsid w:val="003C1D9B"/>
    <w:rsid w:val="003C2DCC"/>
    <w:rsid w:val="003C32D9"/>
    <w:rsid w:val="003C4526"/>
    <w:rsid w:val="003C48E6"/>
    <w:rsid w:val="003C49C3"/>
    <w:rsid w:val="003C51C4"/>
    <w:rsid w:val="003C5C13"/>
    <w:rsid w:val="003C6798"/>
    <w:rsid w:val="003C74C7"/>
    <w:rsid w:val="003C75E2"/>
    <w:rsid w:val="003D2544"/>
    <w:rsid w:val="003D29C9"/>
    <w:rsid w:val="003D2B8B"/>
    <w:rsid w:val="003D3D84"/>
    <w:rsid w:val="003D4243"/>
    <w:rsid w:val="003D4B4F"/>
    <w:rsid w:val="003D4D64"/>
    <w:rsid w:val="003D4FD7"/>
    <w:rsid w:val="003D571B"/>
    <w:rsid w:val="003D573A"/>
    <w:rsid w:val="003D59F8"/>
    <w:rsid w:val="003D658D"/>
    <w:rsid w:val="003D6631"/>
    <w:rsid w:val="003D6758"/>
    <w:rsid w:val="003E19BF"/>
    <w:rsid w:val="003E2444"/>
    <w:rsid w:val="003E3BFA"/>
    <w:rsid w:val="003E4702"/>
    <w:rsid w:val="003E4E61"/>
    <w:rsid w:val="003E523E"/>
    <w:rsid w:val="003E62A8"/>
    <w:rsid w:val="003E684D"/>
    <w:rsid w:val="003E7EF7"/>
    <w:rsid w:val="003F3C3F"/>
    <w:rsid w:val="003F5578"/>
    <w:rsid w:val="003F5B2D"/>
    <w:rsid w:val="003F774E"/>
    <w:rsid w:val="003F79BB"/>
    <w:rsid w:val="00401555"/>
    <w:rsid w:val="00402DBC"/>
    <w:rsid w:val="00402ECD"/>
    <w:rsid w:val="004050E4"/>
    <w:rsid w:val="00407E2D"/>
    <w:rsid w:val="00410802"/>
    <w:rsid w:val="004115A3"/>
    <w:rsid w:val="00413455"/>
    <w:rsid w:val="00413DA6"/>
    <w:rsid w:val="00414DC5"/>
    <w:rsid w:val="00415C5F"/>
    <w:rsid w:val="00415D6B"/>
    <w:rsid w:val="00417798"/>
    <w:rsid w:val="00422574"/>
    <w:rsid w:val="00423F56"/>
    <w:rsid w:val="00425830"/>
    <w:rsid w:val="00426317"/>
    <w:rsid w:val="00430CAE"/>
    <w:rsid w:val="00432783"/>
    <w:rsid w:val="00433C1C"/>
    <w:rsid w:val="00434EE4"/>
    <w:rsid w:val="004352B5"/>
    <w:rsid w:val="00440160"/>
    <w:rsid w:val="00440AA3"/>
    <w:rsid w:val="004419CF"/>
    <w:rsid w:val="00443DDB"/>
    <w:rsid w:val="00444A49"/>
    <w:rsid w:val="00444E52"/>
    <w:rsid w:val="00445A15"/>
    <w:rsid w:val="00446413"/>
    <w:rsid w:val="00451278"/>
    <w:rsid w:val="00454253"/>
    <w:rsid w:val="00454BD1"/>
    <w:rsid w:val="004603E6"/>
    <w:rsid w:val="004611FC"/>
    <w:rsid w:val="00463254"/>
    <w:rsid w:val="004671AB"/>
    <w:rsid w:val="004700C8"/>
    <w:rsid w:val="00472554"/>
    <w:rsid w:val="004726F6"/>
    <w:rsid w:val="00473809"/>
    <w:rsid w:val="00473D01"/>
    <w:rsid w:val="00475BBC"/>
    <w:rsid w:val="00477CFD"/>
    <w:rsid w:val="00477E84"/>
    <w:rsid w:val="00477F10"/>
    <w:rsid w:val="0048178A"/>
    <w:rsid w:val="0048266E"/>
    <w:rsid w:val="004829F2"/>
    <w:rsid w:val="00482AE5"/>
    <w:rsid w:val="0048317F"/>
    <w:rsid w:val="0048587E"/>
    <w:rsid w:val="00490219"/>
    <w:rsid w:val="0049183D"/>
    <w:rsid w:val="004918E8"/>
    <w:rsid w:val="00491B09"/>
    <w:rsid w:val="00491BED"/>
    <w:rsid w:val="004923E9"/>
    <w:rsid w:val="00492C47"/>
    <w:rsid w:val="00493C08"/>
    <w:rsid w:val="00494110"/>
    <w:rsid w:val="00494667"/>
    <w:rsid w:val="00494EA1"/>
    <w:rsid w:val="004953BE"/>
    <w:rsid w:val="004955F2"/>
    <w:rsid w:val="00497FBB"/>
    <w:rsid w:val="004A117F"/>
    <w:rsid w:val="004A11BE"/>
    <w:rsid w:val="004A6BF7"/>
    <w:rsid w:val="004A789E"/>
    <w:rsid w:val="004B06D7"/>
    <w:rsid w:val="004B0B5C"/>
    <w:rsid w:val="004B1303"/>
    <w:rsid w:val="004B25FC"/>
    <w:rsid w:val="004B2D24"/>
    <w:rsid w:val="004B3EAC"/>
    <w:rsid w:val="004B5085"/>
    <w:rsid w:val="004B62E5"/>
    <w:rsid w:val="004C1AE8"/>
    <w:rsid w:val="004C30C6"/>
    <w:rsid w:val="004C356B"/>
    <w:rsid w:val="004C459C"/>
    <w:rsid w:val="004C51F6"/>
    <w:rsid w:val="004C5789"/>
    <w:rsid w:val="004C5BE9"/>
    <w:rsid w:val="004C5E3C"/>
    <w:rsid w:val="004C6220"/>
    <w:rsid w:val="004C65E5"/>
    <w:rsid w:val="004C7141"/>
    <w:rsid w:val="004C7DB6"/>
    <w:rsid w:val="004D1111"/>
    <w:rsid w:val="004D20BF"/>
    <w:rsid w:val="004D22D6"/>
    <w:rsid w:val="004D2A54"/>
    <w:rsid w:val="004D377C"/>
    <w:rsid w:val="004D3872"/>
    <w:rsid w:val="004D38A5"/>
    <w:rsid w:val="004D3C55"/>
    <w:rsid w:val="004D5C3A"/>
    <w:rsid w:val="004D5EDD"/>
    <w:rsid w:val="004E1862"/>
    <w:rsid w:val="004E3117"/>
    <w:rsid w:val="004E352E"/>
    <w:rsid w:val="004E4369"/>
    <w:rsid w:val="004E58C8"/>
    <w:rsid w:val="004E5C66"/>
    <w:rsid w:val="004F0C18"/>
    <w:rsid w:val="004F2231"/>
    <w:rsid w:val="004F305A"/>
    <w:rsid w:val="004F3468"/>
    <w:rsid w:val="004F3F56"/>
    <w:rsid w:val="004F4B63"/>
    <w:rsid w:val="004F6BB9"/>
    <w:rsid w:val="004F751F"/>
    <w:rsid w:val="00500D03"/>
    <w:rsid w:val="00503B95"/>
    <w:rsid w:val="00503BF9"/>
    <w:rsid w:val="0050474E"/>
    <w:rsid w:val="005076FC"/>
    <w:rsid w:val="00511439"/>
    <w:rsid w:val="00513556"/>
    <w:rsid w:val="0051379A"/>
    <w:rsid w:val="005148FC"/>
    <w:rsid w:val="00514DE2"/>
    <w:rsid w:val="00515080"/>
    <w:rsid w:val="00515896"/>
    <w:rsid w:val="00515F29"/>
    <w:rsid w:val="00517A67"/>
    <w:rsid w:val="00517F5F"/>
    <w:rsid w:val="0052150B"/>
    <w:rsid w:val="00521C47"/>
    <w:rsid w:val="005220EE"/>
    <w:rsid w:val="00522D07"/>
    <w:rsid w:val="00522F95"/>
    <w:rsid w:val="00524C34"/>
    <w:rsid w:val="00525631"/>
    <w:rsid w:val="005266E6"/>
    <w:rsid w:val="00527298"/>
    <w:rsid w:val="00530436"/>
    <w:rsid w:val="00530BCD"/>
    <w:rsid w:val="00530E51"/>
    <w:rsid w:val="005328BB"/>
    <w:rsid w:val="005330A7"/>
    <w:rsid w:val="00534A5E"/>
    <w:rsid w:val="00534CEA"/>
    <w:rsid w:val="005358DA"/>
    <w:rsid w:val="005409C5"/>
    <w:rsid w:val="00540B97"/>
    <w:rsid w:val="00541D65"/>
    <w:rsid w:val="005420F0"/>
    <w:rsid w:val="00544D43"/>
    <w:rsid w:val="00544E3E"/>
    <w:rsid w:val="00545D45"/>
    <w:rsid w:val="00545DEF"/>
    <w:rsid w:val="00546AA4"/>
    <w:rsid w:val="00546AD0"/>
    <w:rsid w:val="00550A71"/>
    <w:rsid w:val="00552B83"/>
    <w:rsid w:val="00553829"/>
    <w:rsid w:val="00554193"/>
    <w:rsid w:val="00554A64"/>
    <w:rsid w:val="00554AF9"/>
    <w:rsid w:val="00556682"/>
    <w:rsid w:val="00560C69"/>
    <w:rsid w:val="0056200E"/>
    <w:rsid w:val="0056226B"/>
    <w:rsid w:val="005645EA"/>
    <w:rsid w:val="00565CE6"/>
    <w:rsid w:val="00572030"/>
    <w:rsid w:val="00572F56"/>
    <w:rsid w:val="00573224"/>
    <w:rsid w:val="00575462"/>
    <w:rsid w:val="00576850"/>
    <w:rsid w:val="00577809"/>
    <w:rsid w:val="00577CDC"/>
    <w:rsid w:val="00577F3A"/>
    <w:rsid w:val="005809B6"/>
    <w:rsid w:val="00580D65"/>
    <w:rsid w:val="00580F49"/>
    <w:rsid w:val="00581BF8"/>
    <w:rsid w:val="00582292"/>
    <w:rsid w:val="00583DF9"/>
    <w:rsid w:val="00583E07"/>
    <w:rsid w:val="00586E62"/>
    <w:rsid w:val="00587575"/>
    <w:rsid w:val="0059011E"/>
    <w:rsid w:val="005929BD"/>
    <w:rsid w:val="0059318B"/>
    <w:rsid w:val="00593CDD"/>
    <w:rsid w:val="0059658F"/>
    <w:rsid w:val="00596DA0"/>
    <w:rsid w:val="00597803"/>
    <w:rsid w:val="00597B40"/>
    <w:rsid w:val="005A037D"/>
    <w:rsid w:val="005A05F3"/>
    <w:rsid w:val="005A0EB0"/>
    <w:rsid w:val="005A1DBE"/>
    <w:rsid w:val="005A375A"/>
    <w:rsid w:val="005A3DC6"/>
    <w:rsid w:val="005A5F2D"/>
    <w:rsid w:val="005A682F"/>
    <w:rsid w:val="005B08DC"/>
    <w:rsid w:val="005B1282"/>
    <w:rsid w:val="005B27DA"/>
    <w:rsid w:val="005B283A"/>
    <w:rsid w:val="005B368F"/>
    <w:rsid w:val="005B41C6"/>
    <w:rsid w:val="005B45BE"/>
    <w:rsid w:val="005B5F8C"/>
    <w:rsid w:val="005B71D7"/>
    <w:rsid w:val="005B7C54"/>
    <w:rsid w:val="005C0B1B"/>
    <w:rsid w:val="005C0CC8"/>
    <w:rsid w:val="005C2ACD"/>
    <w:rsid w:val="005C3322"/>
    <w:rsid w:val="005C35BE"/>
    <w:rsid w:val="005C4015"/>
    <w:rsid w:val="005C4AE7"/>
    <w:rsid w:val="005C5097"/>
    <w:rsid w:val="005C6090"/>
    <w:rsid w:val="005C642B"/>
    <w:rsid w:val="005C7CF8"/>
    <w:rsid w:val="005D0591"/>
    <w:rsid w:val="005D07A0"/>
    <w:rsid w:val="005D1721"/>
    <w:rsid w:val="005D204E"/>
    <w:rsid w:val="005D21C9"/>
    <w:rsid w:val="005D6008"/>
    <w:rsid w:val="005D6580"/>
    <w:rsid w:val="005D6DC4"/>
    <w:rsid w:val="005D6DC5"/>
    <w:rsid w:val="005D789C"/>
    <w:rsid w:val="005E0551"/>
    <w:rsid w:val="005E1E14"/>
    <w:rsid w:val="005E20FC"/>
    <w:rsid w:val="005E314D"/>
    <w:rsid w:val="005E4135"/>
    <w:rsid w:val="005E461A"/>
    <w:rsid w:val="005E56BA"/>
    <w:rsid w:val="005E6215"/>
    <w:rsid w:val="005E7C26"/>
    <w:rsid w:val="005F0AA0"/>
    <w:rsid w:val="005F24D3"/>
    <w:rsid w:val="005F45EA"/>
    <w:rsid w:val="005F4668"/>
    <w:rsid w:val="005F4A38"/>
    <w:rsid w:val="005F4AD0"/>
    <w:rsid w:val="005F5B4D"/>
    <w:rsid w:val="005F5B78"/>
    <w:rsid w:val="005F5D4C"/>
    <w:rsid w:val="005F5E8F"/>
    <w:rsid w:val="005F63AB"/>
    <w:rsid w:val="005F65A6"/>
    <w:rsid w:val="005F7666"/>
    <w:rsid w:val="00600B47"/>
    <w:rsid w:val="00600B5E"/>
    <w:rsid w:val="00602293"/>
    <w:rsid w:val="0060269B"/>
    <w:rsid w:val="00603196"/>
    <w:rsid w:val="00603BF5"/>
    <w:rsid w:val="00603EC6"/>
    <w:rsid w:val="0060451F"/>
    <w:rsid w:val="006062DE"/>
    <w:rsid w:val="006066C0"/>
    <w:rsid w:val="006069D5"/>
    <w:rsid w:val="00606DF8"/>
    <w:rsid w:val="0060735F"/>
    <w:rsid w:val="0061077B"/>
    <w:rsid w:val="00612186"/>
    <w:rsid w:val="00616799"/>
    <w:rsid w:val="0062068D"/>
    <w:rsid w:val="00620E7A"/>
    <w:rsid w:val="00622789"/>
    <w:rsid w:val="00622B50"/>
    <w:rsid w:val="006242CF"/>
    <w:rsid w:val="00624909"/>
    <w:rsid w:val="0062535F"/>
    <w:rsid w:val="006263B1"/>
    <w:rsid w:val="00626421"/>
    <w:rsid w:val="00627911"/>
    <w:rsid w:val="006311DF"/>
    <w:rsid w:val="00631CDE"/>
    <w:rsid w:val="00634337"/>
    <w:rsid w:val="0063561D"/>
    <w:rsid w:val="00635914"/>
    <w:rsid w:val="00635BAB"/>
    <w:rsid w:val="006361E8"/>
    <w:rsid w:val="0063721B"/>
    <w:rsid w:val="00637E30"/>
    <w:rsid w:val="0064046D"/>
    <w:rsid w:val="00642022"/>
    <w:rsid w:val="0064264A"/>
    <w:rsid w:val="006426E6"/>
    <w:rsid w:val="00643ED7"/>
    <w:rsid w:val="00644105"/>
    <w:rsid w:val="006469CC"/>
    <w:rsid w:val="006472FF"/>
    <w:rsid w:val="0064781C"/>
    <w:rsid w:val="0065011D"/>
    <w:rsid w:val="00650D64"/>
    <w:rsid w:val="0065229C"/>
    <w:rsid w:val="006536FC"/>
    <w:rsid w:val="00653D7E"/>
    <w:rsid w:val="006541B9"/>
    <w:rsid w:val="00654E1F"/>
    <w:rsid w:val="00655930"/>
    <w:rsid w:val="0066167E"/>
    <w:rsid w:val="006665A1"/>
    <w:rsid w:val="00670483"/>
    <w:rsid w:val="0067053D"/>
    <w:rsid w:val="00670A56"/>
    <w:rsid w:val="00672117"/>
    <w:rsid w:val="0067284E"/>
    <w:rsid w:val="006737AB"/>
    <w:rsid w:val="0067472D"/>
    <w:rsid w:val="006748D1"/>
    <w:rsid w:val="006749D3"/>
    <w:rsid w:val="006762E3"/>
    <w:rsid w:val="006763D6"/>
    <w:rsid w:val="006763E4"/>
    <w:rsid w:val="0067793C"/>
    <w:rsid w:val="00677E44"/>
    <w:rsid w:val="00677E94"/>
    <w:rsid w:val="00680D1B"/>
    <w:rsid w:val="00681305"/>
    <w:rsid w:val="00681535"/>
    <w:rsid w:val="00682260"/>
    <w:rsid w:val="00682279"/>
    <w:rsid w:val="006826FD"/>
    <w:rsid w:val="00683143"/>
    <w:rsid w:val="00683D63"/>
    <w:rsid w:val="006865E4"/>
    <w:rsid w:val="00686E44"/>
    <w:rsid w:val="00687C14"/>
    <w:rsid w:val="00690B6D"/>
    <w:rsid w:val="00691441"/>
    <w:rsid w:val="006915AB"/>
    <w:rsid w:val="00691677"/>
    <w:rsid w:val="00695DB1"/>
    <w:rsid w:val="006A02D5"/>
    <w:rsid w:val="006A3B8D"/>
    <w:rsid w:val="006A4367"/>
    <w:rsid w:val="006A5515"/>
    <w:rsid w:val="006A6739"/>
    <w:rsid w:val="006B0F7F"/>
    <w:rsid w:val="006B1492"/>
    <w:rsid w:val="006B15DD"/>
    <w:rsid w:val="006B5437"/>
    <w:rsid w:val="006B546D"/>
    <w:rsid w:val="006B5B99"/>
    <w:rsid w:val="006B6A3B"/>
    <w:rsid w:val="006B7881"/>
    <w:rsid w:val="006C00C8"/>
    <w:rsid w:val="006C0895"/>
    <w:rsid w:val="006C0968"/>
    <w:rsid w:val="006C1968"/>
    <w:rsid w:val="006C1FB7"/>
    <w:rsid w:val="006C5ACC"/>
    <w:rsid w:val="006C6445"/>
    <w:rsid w:val="006C6696"/>
    <w:rsid w:val="006C7D48"/>
    <w:rsid w:val="006D1CB9"/>
    <w:rsid w:val="006D44A7"/>
    <w:rsid w:val="006D7FDB"/>
    <w:rsid w:val="006E00F7"/>
    <w:rsid w:val="006E0420"/>
    <w:rsid w:val="006E0BC4"/>
    <w:rsid w:val="006E1F5D"/>
    <w:rsid w:val="006E29DA"/>
    <w:rsid w:val="006E2F54"/>
    <w:rsid w:val="006E39D2"/>
    <w:rsid w:val="006E4E21"/>
    <w:rsid w:val="006F03D7"/>
    <w:rsid w:val="006F0E57"/>
    <w:rsid w:val="006F206A"/>
    <w:rsid w:val="006F312F"/>
    <w:rsid w:val="006F3415"/>
    <w:rsid w:val="006F372C"/>
    <w:rsid w:val="006F4BFF"/>
    <w:rsid w:val="00700EA3"/>
    <w:rsid w:val="0070166D"/>
    <w:rsid w:val="00701C94"/>
    <w:rsid w:val="00701E4C"/>
    <w:rsid w:val="00702589"/>
    <w:rsid w:val="00702924"/>
    <w:rsid w:val="00702C86"/>
    <w:rsid w:val="007036D0"/>
    <w:rsid w:val="00703E38"/>
    <w:rsid w:val="00705BD8"/>
    <w:rsid w:val="0070644F"/>
    <w:rsid w:val="00706A35"/>
    <w:rsid w:val="00707379"/>
    <w:rsid w:val="007077E8"/>
    <w:rsid w:val="00710E0B"/>
    <w:rsid w:val="00710FD3"/>
    <w:rsid w:val="007112C8"/>
    <w:rsid w:val="00711EE4"/>
    <w:rsid w:val="00714559"/>
    <w:rsid w:val="007166E0"/>
    <w:rsid w:val="007177B4"/>
    <w:rsid w:val="00721E47"/>
    <w:rsid w:val="007220E1"/>
    <w:rsid w:val="00723696"/>
    <w:rsid w:val="00723EC3"/>
    <w:rsid w:val="007240D5"/>
    <w:rsid w:val="0072426A"/>
    <w:rsid w:val="007249B5"/>
    <w:rsid w:val="00724CCA"/>
    <w:rsid w:val="00727627"/>
    <w:rsid w:val="00727777"/>
    <w:rsid w:val="00727B1E"/>
    <w:rsid w:val="00731491"/>
    <w:rsid w:val="00734AEF"/>
    <w:rsid w:val="00735268"/>
    <w:rsid w:val="00735AD1"/>
    <w:rsid w:val="007369F1"/>
    <w:rsid w:val="00736B9B"/>
    <w:rsid w:val="00736EA9"/>
    <w:rsid w:val="007374B2"/>
    <w:rsid w:val="007379F2"/>
    <w:rsid w:val="00740B41"/>
    <w:rsid w:val="00741FD8"/>
    <w:rsid w:val="00744D5F"/>
    <w:rsid w:val="00744FF3"/>
    <w:rsid w:val="00745E16"/>
    <w:rsid w:val="00746631"/>
    <w:rsid w:val="0074665E"/>
    <w:rsid w:val="00747E50"/>
    <w:rsid w:val="00750007"/>
    <w:rsid w:val="007503F2"/>
    <w:rsid w:val="00751E69"/>
    <w:rsid w:val="0075350F"/>
    <w:rsid w:val="00753540"/>
    <w:rsid w:val="00753A7C"/>
    <w:rsid w:val="00754AAF"/>
    <w:rsid w:val="00754FCF"/>
    <w:rsid w:val="00757EFF"/>
    <w:rsid w:val="007611CC"/>
    <w:rsid w:val="00762792"/>
    <w:rsid w:val="0076343C"/>
    <w:rsid w:val="00763799"/>
    <w:rsid w:val="0076594E"/>
    <w:rsid w:val="00766F6B"/>
    <w:rsid w:val="007670A5"/>
    <w:rsid w:val="007708B9"/>
    <w:rsid w:val="00771137"/>
    <w:rsid w:val="00772911"/>
    <w:rsid w:val="00774045"/>
    <w:rsid w:val="00776D84"/>
    <w:rsid w:val="007783B2"/>
    <w:rsid w:val="00783250"/>
    <w:rsid w:val="007834DD"/>
    <w:rsid w:val="007903BD"/>
    <w:rsid w:val="00790524"/>
    <w:rsid w:val="00790ADD"/>
    <w:rsid w:val="00791873"/>
    <w:rsid w:val="00793EC3"/>
    <w:rsid w:val="007944D4"/>
    <w:rsid w:val="007A10D6"/>
    <w:rsid w:val="007A1FEB"/>
    <w:rsid w:val="007A312D"/>
    <w:rsid w:val="007A35DE"/>
    <w:rsid w:val="007A3966"/>
    <w:rsid w:val="007A3C43"/>
    <w:rsid w:val="007B05EB"/>
    <w:rsid w:val="007B10A8"/>
    <w:rsid w:val="007B3B40"/>
    <w:rsid w:val="007B5B18"/>
    <w:rsid w:val="007B5C47"/>
    <w:rsid w:val="007B6B78"/>
    <w:rsid w:val="007C01CA"/>
    <w:rsid w:val="007C1EF7"/>
    <w:rsid w:val="007C289B"/>
    <w:rsid w:val="007C2A32"/>
    <w:rsid w:val="007C3B5C"/>
    <w:rsid w:val="007C452C"/>
    <w:rsid w:val="007C7B86"/>
    <w:rsid w:val="007D034D"/>
    <w:rsid w:val="007D0ED8"/>
    <w:rsid w:val="007D2143"/>
    <w:rsid w:val="007D6759"/>
    <w:rsid w:val="007E0D53"/>
    <w:rsid w:val="007E1594"/>
    <w:rsid w:val="007E280E"/>
    <w:rsid w:val="007E3E9A"/>
    <w:rsid w:val="007E4123"/>
    <w:rsid w:val="007E4FC4"/>
    <w:rsid w:val="007E59C3"/>
    <w:rsid w:val="007E6831"/>
    <w:rsid w:val="007F061C"/>
    <w:rsid w:val="007F15BD"/>
    <w:rsid w:val="007F254E"/>
    <w:rsid w:val="007F5396"/>
    <w:rsid w:val="007F72B4"/>
    <w:rsid w:val="007F7B38"/>
    <w:rsid w:val="00801455"/>
    <w:rsid w:val="00801847"/>
    <w:rsid w:val="008033E5"/>
    <w:rsid w:val="00803F51"/>
    <w:rsid w:val="008045F7"/>
    <w:rsid w:val="00804EAF"/>
    <w:rsid w:val="00805987"/>
    <w:rsid w:val="00805DD2"/>
    <w:rsid w:val="00805DF1"/>
    <w:rsid w:val="00811E20"/>
    <w:rsid w:val="00812746"/>
    <w:rsid w:val="008146CB"/>
    <w:rsid w:val="008152C7"/>
    <w:rsid w:val="00815534"/>
    <w:rsid w:val="00815BF8"/>
    <w:rsid w:val="00815C9F"/>
    <w:rsid w:val="00815CC4"/>
    <w:rsid w:val="008163FB"/>
    <w:rsid w:val="008205F2"/>
    <w:rsid w:val="00821BAA"/>
    <w:rsid w:val="00821C44"/>
    <w:rsid w:val="00822096"/>
    <w:rsid w:val="00823166"/>
    <w:rsid w:val="0082363A"/>
    <w:rsid w:val="00824A93"/>
    <w:rsid w:val="00826278"/>
    <w:rsid w:val="00826724"/>
    <w:rsid w:val="00827895"/>
    <w:rsid w:val="00827E1B"/>
    <w:rsid w:val="0083019C"/>
    <w:rsid w:val="00831032"/>
    <w:rsid w:val="00831B5B"/>
    <w:rsid w:val="008323B7"/>
    <w:rsid w:val="00832923"/>
    <w:rsid w:val="00832FEE"/>
    <w:rsid w:val="008342EB"/>
    <w:rsid w:val="00835587"/>
    <w:rsid w:val="0083577A"/>
    <w:rsid w:val="00837B16"/>
    <w:rsid w:val="00844920"/>
    <w:rsid w:val="00845034"/>
    <w:rsid w:val="00845B43"/>
    <w:rsid w:val="008465C5"/>
    <w:rsid w:val="0084737B"/>
    <w:rsid w:val="00850253"/>
    <w:rsid w:val="0085105F"/>
    <w:rsid w:val="0085404A"/>
    <w:rsid w:val="00855A66"/>
    <w:rsid w:val="008571C6"/>
    <w:rsid w:val="00857949"/>
    <w:rsid w:val="0086081B"/>
    <w:rsid w:val="00863023"/>
    <w:rsid w:val="00863274"/>
    <w:rsid w:val="00865014"/>
    <w:rsid w:val="0086545C"/>
    <w:rsid w:val="00866161"/>
    <w:rsid w:val="00867565"/>
    <w:rsid w:val="00867CE3"/>
    <w:rsid w:val="00870B7A"/>
    <w:rsid w:val="00873BA5"/>
    <w:rsid w:val="00873DF0"/>
    <w:rsid w:val="00874B18"/>
    <w:rsid w:val="00874C4F"/>
    <w:rsid w:val="00874FB7"/>
    <w:rsid w:val="008751C7"/>
    <w:rsid w:val="00875926"/>
    <w:rsid w:val="0087682F"/>
    <w:rsid w:val="008829E7"/>
    <w:rsid w:val="00884B2F"/>
    <w:rsid w:val="008854B4"/>
    <w:rsid w:val="00885A7A"/>
    <w:rsid w:val="00886BD7"/>
    <w:rsid w:val="00887258"/>
    <w:rsid w:val="00890DF4"/>
    <w:rsid w:val="00891C7D"/>
    <w:rsid w:val="00892303"/>
    <w:rsid w:val="00893B1D"/>
    <w:rsid w:val="0089518B"/>
    <w:rsid w:val="00895A4D"/>
    <w:rsid w:val="00895B20"/>
    <w:rsid w:val="008A0676"/>
    <w:rsid w:val="008A0BB8"/>
    <w:rsid w:val="008A0D50"/>
    <w:rsid w:val="008A164E"/>
    <w:rsid w:val="008A491F"/>
    <w:rsid w:val="008A5831"/>
    <w:rsid w:val="008A6279"/>
    <w:rsid w:val="008B089B"/>
    <w:rsid w:val="008B1008"/>
    <w:rsid w:val="008B2D4C"/>
    <w:rsid w:val="008B5516"/>
    <w:rsid w:val="008B5544"/>
    <w:rsid w:val="008B6102"/>
    <w:rsid w:val="008B6202"/>
    <w:rsid w:val="008B6B86"/>
    <w:rsid w:val="008B7AC0"/>
    <w:rsid w:val="008C0813"/>
    <w:rsid w:val="008C21A2"/>
    <w:rsid w:val="008C30ED"/>
    <w:rsid w:val="008C599A"/>
    <w:rsid w:val="008C6A89"/>
    <w:rsid w:val="008C7B05"/>
    <w:rsid w:val="008D007F"/>
    <w:rsid w:val="008D109D"/>
    <w:rsid w:val="008D1476"/>
    <w:rsid w:val="008D1C2C"/>
    <w:rsid w:val="008D363A"/>
    <w:rsid w:val="008D36D0"/>
    <w:rsid w:val="008D398F"/>
    <w:rsid w:val="008D4DDB"/>
    <w:rsid w:val="008D528C"/>
    <w:rsid w:val="008D704C"/>
    <w:rsid w:val="008E0591"/>
    <w:rsid w:val="008E2524"/>
    <w:rsid w:val="008E3E2C"/>
    <w:rsid w:val="008E6A15"/>
    <w:rsid w:val="008E6A9B"/>
    <w:rsid w:val="008E7A8B"/>
    <w:rsid w:val="008F0190"/>
    <w:rsid w:val="008F0359"/>
    <w:rsid w:val="008F0A27"/>
    <w:rsid w:val="008F357F"/>
    <w:rsid w:val="008F54BD"/>
    <w:rsid w:val="008F6E4C"/>
    <w:rsid w:val="008F6E9D"/>
    <w:rsid w:val="008F70CC"/>
    <w:rsid w:val="00902376"/>
    <w:rsid w:val="009023DB"/>
    <w:rsid w:val="009036CA"/>
    <w:rsid w:val="009040BC"/>
    <w:rsid w:val="00904969"/>
    <w:rsid w:val="00904E80"/>
    <w:rsid w:val="00906757"/>
    <w:rsid w:val="0090726A"/>
    <w:rsid w:val="00907C72"/>
    <w:rsid w:val="00911858"/>
    <w:rsid w:val="00911C11"/>
    <w:rsid w:val="00912138"/>
    <w:rsid w:val="0091332C"/>
    <w:rsid w:val="009135E9"/>
    <w:rsid w:val="009147C5"/>
    <w:rsid w:val="00915953"/>
    <w:rsid w:val="009159AB"/>
    <w:rsid w:val="00920707"/>
    <w:rsid w:val="00920C53"/>
    <w:rsid w:val="00920DD6"/>
    <w:rsid w:val="009260A9"/>
    <w:rsid w:val="00926487"/>
    <w:rsid w:val="00926B3B"/>
    <w:rsid w:val="009271C2"/>
    <w:rsid w:val="00931141"/>
    <w:rsid w:val="0093122E"/>
    <w:rsid w:val="009327A6"/>
    <w:rsid w:val="00933BC4"/>
    <w:rsid w:val="00934D3B"/>
    <w:rsid w:val="00935A96"/>
    <w:rsid w:val="00935DF6"/>
    <w:rsid w:val="009406C4"/>
    <w:rsid w:val="00941A25"/>
    <w:rsid w:val="009440FA"/>
    <w:rsid w:val="00947E63"/>
    <w:rsid w:val="0095053D"/>
    <w:rsid w:val="0095068B"/>
    <w:rsid w:val="00951612"/>
    <w:rsid w:val="00951673"/>
    <w:rsid w:val="009521CD"/>
    <w:rsid w:val="00952B61"/>
    <w:rsid w:val="00956372"/>
    <w:rsid w:val="00960EC5"/>
    <w:rsid w:val="00963555"/>
    <w:rsid w:val="009636FC"/>
    <w:rsid w:val="00963A3D"/>
    <w:rsid w:val="00964379"/>
    <w:rsid w:val="0096517B"/>
    <w:rsid w:val="00970360"/>
    <w:rsid w:val="00970484"/>
    <w:rsid w:val="00970873"/>
    <w:rsid w:val="00970FE8"/>
    <w:rsid w:val="00972F8D"/>
    <w:rsid w:val="00973487"/>
    <w:rsid w:val="00976DB9"/>
    <w:rsid w:val="00976E4D"/>
    <w:rsid w:val="009774A3"/>
    <w:rsid w:val="009822D8"/>
    <w:rsid w:val="009822E5"/>
    <w:rsid w:val="009829B2"/>
    <w:rsid w:val="009838DD"/>
    <w:rsid w:val="00983D47"/>
    <w:rsid w:val="00984875"/>
    <w:rsid w:val="0098783A"/>
    <w:rsid w:val="00990091"/>
    <w:rsid w:val="0099022E"/>
    <w:rsid w:val="00991552"/>
    <w:rsid w:val="00993181"/>
    <w:rsid w:val="00995A60"/>
    <w:rsid w:val="00995EF7"/>
    <w:rsid w:val="00995F34"/>
    <w:rsid w:val="009964ED"/>
    <w:rsid w:val="00996745"/>
    <w:rsid w:val="00996792"/>
    <w:rsid w:val="00996EE1"/>
    <w:rsid w:val="009A0260"/>
    <w:rsid w:val="009A0519"/>
    <w:rsid w:val="009A1DA5"/>
    <w:rsid w:val="009A4873"/>
    <w:rsid w:val="009A497E"/>
    <w:rsid w:val="009A4C24"/>
    <w:rsid w:val="009A60C3"/>
    <w:rsid w:val="009A6971"/>
    <w:rsid w:val="009A6EC7"/>
    <w:rsid w:val="009A7125"/>
    <w:rsid w:val="009A7FFD"/>
    <w:rsid w:val="009B0685"/>
    <w:rsid w:val="009B1FFD"/>
    <w:rsid w:val="009B282C"/>
    <w:rsid w:val="009B299B"/>
    <w:rsid w:val="009B3D82"/>
    <w:rsid w:val="009B4FF9"/>
    <w:rsid w:val="009B6DC7"/>
    <w:rsid w:val="009C0054"/>
    <w:rsid w:val="009C0364"/>
    <w:rsid w:val="009C06C2"/>
    <w:rsid w:val="009C10DD"/>
    <w:rsid w:val="009C1BA7"/>
    <w:rsid w:val="009C3D48"/>
    <w:rsid w:val="009C5991"/>
    <w:rsid w:val="009C603A"/>
    <w:rsid w:val="009C6313"/>
    <w:rsid w:val="009C69FB"/>
    <w:rsid w:val="009C6CD9"/>
    <w:rsid w:val="009C7234"/>
    <w:rsid w:val="009D04BD"/>
    <w:rsid w:val="009D1333"/>
    <w:rsid w:val="009E0048"/>
    <w:rsid w:val="009E3326"/>
    <w:rsid w:val="009E3B25"/>
    <w:rsid w:val="009E47F0"/>
    <w:rsid w:val="009E48AB"/>
    <w:rsid w:val="009E690D"/>
    <w:rsid w:val="009E7576"/>
    <w:rsid w:val="009F0526"/>
    <w:rsid w:val="009F1C5B"/>
    <w:rsid w:val="009F1F11"/>
    <w:rsid w:val="009F1F85"/>
    <w:rsid w:val="009F330F"/>
    <w:rsid w:val="009F36E0"/>
    <w:rsid w:val="009F3829"/>
    <w:rsid w:val="009F4968"/>
    <w:rsid w:val="009F70C9"/>
    <w:rsid w:val="009F7841"/>
    <w:rsid w:val="009F788C"/>
    <w:rsid w:val="009F7C7F"/>
    <w:rsid w:val="009F7F6B"/>
    <w:rsid w:val="00A00363"/>
    <w:rsid w:val="00A0228C"/>
    <w:rsid w:val="00A0454E"/>
    <w:rsid w:val="00A04C58"/>
    <w:rsid w:val="00A05753"/>
    <w:rsid w:val="00A07311"/>
    <w:rsid w:val="00A10957"/>
    <w:rsid w:val="00A11137"/>
    <w:rsid w:val="00A11C9B"/>
    <w:rsid w:val="00A13B32"/>
    <w:rsid w:val="00A13F84"/>
    <w:rsid w:val="00A16797"/>
    <w:rsid w:val="00A179E4"/>
    <w:rsid w:val="00A17AFF"/>
    <w:rsid w:val="00A2041C"/>
    <w:rsid w:val="00A214BD"/>
    <w:rsid w:val="00A23B3A"/>
    <w:rsid w:val="00A24678"/>
    <w:rsid w:val="00A2468E"/>
    <w:rsid w:val="00A24905"/>
    <w:rsid w:val="00A24D67"/>
    <w:rsid w:val="00A2512F"/>
    <w:rsid w:val="00A2565A"/>
    <w:rsid w:val="00A2583B"/>
    <w:rsid w:val="00A26A3F"/>
    <w:rsid w:val="00A32163"/>
    <w:rsid w:val="00A32AB1"/>
    <w:rsid w:val="00A33B22"/>
    <w:rsid w:val="00A34861"/>
    <w:rsid w:val="00A356F9"/>
    <w:rsid w:val="00A35D14"/>
    <w:rsid w:val="00A40229"/>
    <w:rsid w:val="00A4094B"/>
    <w:rsid w:val="00A40C35"/>
    <w:rsid w:val="00A41C68"/>
    <w:rsid w:val="00A43AD3"/>
    <w:rsid w:val="00A445A6"/>
    <w:rsid w:val="00A4627E"/>
    <w:rsid w:val="00A4747A"/>
    <w:rsid w:val="00A50DBD"/>
    <w:rsid w:val="00A52615"/>
    <w:rsid w:val="00A53D02"/>
    <w:rsid w:val="00A557C4"/>
    <w:rsid w:val="00A578DA"/>
    <w:rsid w:val="00A60828"/>
    <w:rsid w:val="00A63108"/>
    <w:rsid w:val="00A64CDC"/>
    <w:rsid w:val="00A64F1D"/>
    <w:rsid w:val="00A6521A"/>
    <w:rsid w:val="00A655B2"/>
    <w:rsid w:val="00A65CC8"/>
    <w:rsid w:val="00A65D67"/>
    <w:rsid w:val="00A66C96"/>
    <w:rsid w:val="00A66CFB"/>
    <w:rsid w:val="00A70508"/>
    <w:rsid w:val="00A7070A"/>
    <w:rsid w:val="00A73698"/>
    <w:rsid w:val="00A73FE1"/>
    <w:rsid w:val="00A76347"/>
    <w:rsid w:val="00A764E3"/>
    <w:rsid w:val="00A775CB"/>
    <w:rsid w:val="00A80C64"/>
    <w:rsid w:val="00A8178F"/>
    <w:rsid w:val="00A82848"/>
    <w:rsid w:val="00A86188"/>
    <w:rsid w:val="00A863AE"/>
    <w:rsid w:val="00A868EE"/>
    <w:rsid w:val="00A90C36"/>
    <w:rsid w:val="00A92DC9"/>
    <w:rsid w:val="00A93358"/>
    <w:rsid w:val="00A95151"/>
    <w:rsid w:val="00A96EC4"/>
    <w:rsid w:val="00A976B7"/>
    <w:rsid w:val="00AA1B09"/>
    <w:rsid w:val="00AA1D77"/>
    <w:rsid w:val="00AA4A89"/>
    <w:rsid w:val="00AA5FD4"/>
    <w:rsid w:val="00AA60E3"/>
    <w:rsid w:val="00AA6A1B"/>
    <w:rsid w:val="00AA702F"/>
    <w:rsid w:val="00AA7814"/>
    <w:rsid w:val="00AA7E44"/>
    <w:rsid w:val="00AB35B7"/>
    <w:rsid w:val="00AB48DD"/>
    <w:rsid w:val="00AB77AC"/>
    <w:rsid w:val="00AC08DC"/>
    <w:rsid w:val="00AC3503"/>
    <w:rsid w:val="00AC3650"/>
    <w:rsid w:val="00AC3F86"/>
    <w:rsid w:val="00AC45B5"/>
    <w:rsid w:val="00AC4942"/>
    <w:rsid w:val="00AC55E1"/>
    <w:rsid w:val="00AC5735"/>
    <w:rsid w:val="00AC7FD6"/>
    <w:rsid w:val="00AD0776"/>
    <w:rsid w:val="00AD18F4"/>
    <w:rsid w:val="00AD2A27"/>
    <w:rsid w:val="00AD3FC4"/>
    <w:rsid w:val="00AD63F0"/>
    <w:rsid w:val="00AD6403"/>
    <w:rsid w:val="00AD66FF"/>
    <w:rsid w:val="00AD6B16"/>
    <w:rsid w:val="00AD7226"/>
    <w:rsid w:val="00AD7631"/>
    <w:rsid w:val="00AE0691"/>
    <w:rsid w:val="00AE2E3B"/>
    <w:rsid w:val="00AE3AFB"/>
    <w:rsid w:val="00AE59C7"/>
    <w:rsid w:val="00AF0392"/>
    <w:rsid w:val="00AF0D98"/>
    <w:rsid w:val="00AF12AE"/>
    <w:rsid w:val="00AF1AEC"/>
    <w:rsid w:val="00AF49C7"/>
    <w:rsid w:val="00AF51BB"/>
    <w:rsid w:val="00AF5C88"/>
    <w:rsid w:val="00AF5C9A"/>
    <w:rsid w:val="00AF64E0"/>
    <w:rsid w:val="00AF73C5"/>
    <w:rsid w:val="00B00C71"/>
    <w:rsid w:val="00B00CF6"/>
    <w:rsid w:val="00B00E53"/>
    <w:rsid w:val="00B01857"/>
    <w:rsid w:val="00B02BF8"/>
    <w:rsid w:val="00B02F72"/>
    <w:rsid w:val="00B04152"/>
    <w:rsid w:val="00B062AE"/>
    <w:rsid w:val="00B07A27"/>
    <w:rsid w:val="00B07CBC"/>
    <w:rsid w:val="00B10B66"/>
    <w:rsid w:val="00B11D21"/>
    <w:rsid w:val="00B12676"/>
    <w:rsid w:val="00B1555F"/>
    <w:rsid w:val="00B1717C"/>
    <w:rsid w:val="00B20143"/>
    <w:rsid w:val="00B204F9"/>
    <w:rsid w:val="00B20BC7"/>
    <w:rsid w:val="00B219DB"/>
    <w:rsid w:val="00B220B1"/>
    <w:rsid w:val="00B2214B"/>
    <w:rsid w:val="00B22CF0"/>
    <w:rsid w:val="00B22D8D"/>
    <w:rsid w:val="00B23772"/>
    <w:rsid w:val="00B24472"/>
    <w:rsid w:val="00B26077"/>
    <w:rsid w:val="00B26174"/>
    <w:rsid w:val="00B26518"/>
    <w:rsid w:val="00B27750"/>
    <w:rsid w:val="00B27B15"/>
    <w:rsid w:val="00B27DC3"/>
    <w:rsid w:val="00B30C02"/>
    <w:rsid w:val="00B33743"/>
    <w:rsid w:val="00B33BDC"/>
    <w:rsid w:val="00B342B8"/>
    <w:rsid w:val="00B35257"/>
    <w:rsid w:val="00B40E64"/>
    <w:rsid w:val="00B42082"/>
    <w:rsid w:val="00B427D3"/>
    <w:rsid w:val="00B439F3"/>
    <w:rsid w:val="00B43A69"/>
    <w:rsid w:val="00B440EB"/>
    <w:rsid w:val="00B45663"/>
    <w:rsid w:val="00B46D22"/>
    <w:rsid w:val="00B50B72"/>
    <w:rsid w:val="00B50D9B"/>
    <w:rsid w:val="00B51643"/>
    <w:rsid w:val="00B5499D"/>
    <w:rsid w:val="00B568F5"/>
    <w:rsid w:val="00B5711F"/>
    <w:rsid w:val="00B57737"/>
    <w:rsid w:val="00B60D4C"/>
    <w:rsid w:val="00B615BA"/>
    <w:rsid w:val="00B615D0"/>
    <w:rsid w:val="00B6269F"/>
    <w:rsid w:val="00B628C8"/>
    <w:rsid w:val="00B631C0"/>
    <w:rsid w:val="00B63515"/>
    <w:rsid w:val="00B65412"/>
    <w:rsid w:val="00B6566D"/>
    <w:rsid w:val="00B65826"/>
    <w:rsid w:val="00B66F67"/>
    <w:rsid w:val="00B70792"/>
    <w:rsid w:val="00B70C97"/>
    <w:rsid w:val="00B719E6"/>
    <w:rsid w:val="00B72504"/>
    <w:rsid w:val="00B72C8C"/>
    <w:rsid w:val="00B732C4"/>
    <w:rsid w:val="00B73DE6"/>
    <w:rsid w:val="00B7466D"/>
    <w:rsid w:val="00B76397"/>
    <w:rsid w:val="00B766A7"/>
    <w:rsid w:val="00B80062"/>
    <w:rsid w:val="00B8016B"/>
    <w:rsid w:val="00B8050A"/>
    <w:rsid w:val="00B81298"/>
    <w:rsid w:val="00B819BA"/>
    <w:rsid w:val="00B825F3"/>
    <w:rsid w:val="00B82AE4"/>
    <w:rsid w:val="00B84786"/>
    <w:rsid w:val="00B8486D"/>
    <w:rsid w:val="00B84B54"/>
    <w:rsid w:val="00B84EB2"/>
    <w:rsid w:val="00B86EDA"/>
    <w:rsid w:val="00B8701F"/>
    <w:rsid w:val="00B87F7D"/>
    <w:rsid w:val="00B91B8F"/>
    <w:rsid w:val="00B93BE8"/>
    <w:rsid w:val="00B942F1"/>
    <w:rsid w:val="00B94515"/>
    <w:rsid w:val="00B94825"/>
    <w:rsid w:val="00B96A6D"/>
    <w:rsid w:val="00BA01A7"/>
    <w:rsid w:val="00BA48C3"/>
    <w:rsid w:val="00BA6D47"/>
    <w:rsid w:val="00BA7199"/>
    <w:rsid w:val="00BA753D"/>
    <w:rsid w:val="00BA7FF8"/>
    <w:rsid w:val="00BB11C7"/>
    <w:rsid w:val="00BB2F7B"/>
    <w:rsid w:val="00BB3B4A"/>
    <w:rsid w:val="00BB3E82"/>
    <w:rsid w:val="00BB5AD8"/>
    <w:rsid w:val="00BB5DC9"/>
    <w:rsid w:val="00BB76DD"/>
    <w:rsid w:val="00BC3FA0"/>
    <w:rsid w:val="00BC424A"/>
    <w:rsid w:val="00BC4913"/>
    <w:rsid w:val="00BC766A"/>
    <w:rsid w:val="00BD0986"/>
    <w:rsid w:val="00BD09BB"/>
    <w:rsid w:val="00BD14BD"/>
    <w:rsid w:val="00BD3D89"/>
    <w:rsid w:val="00BD3F5C"/>
    <w:rsid w:val="00BD41ED"/>
    <w:rsid w:val="00BD450F"/>
    <w:rsid w:val="00BD49B1"/>
    <w:rsid w:val="00BD6295"/>
    <w:rsid w:val="00BD6DA5"/>
    <w:rsid w:val="00BD7B93"/>
    <w:rsid w:val="00BE15E8"/>
    <w:rsid w:val="00BE2B2E"/>
    <w:rsid w:val="00BE30D0"/>
    <w:rsid w:val="00BE3330"/>
    <w:rsid w:val="00BE410E"/>
    <w:rsid w:val="00BE42C9"/>
    <w:rsid w:val="00BE5436"/>
    <w:rsid w:val="00BE5BD6"/>
    <w:rsid w:val="00BE6009"/>
    <w:rsid w:val="00BF071F"/>
    <w:rsid w:val="00BF1951"/>
    <w:rsid w:val="00BF2425"/>
    <w:rsid w:val="00BF71B0"/>
    <w:rsid w:val="00C0009F"/>
    <w:rsid w:val="00C00D6F"/>
    <w:rsid w:val="00C01CF4"/>
    <w:rsid w:val="00C024FD"/>
    <w:rsid w:val="00C04E3F"/>
    <w:rsid w:val="00C05A58"/>
    <w:rsid w:val="00C06023"/>
    <w:rsid w:val="00C06C90"/>
    <w:rsid w:val="00C07CB1"/>
    <w:rsid w:val="00C105E1"/>
    <w:rsid w:val="00C12D7E"/>
    <w:rsid w:val="00C134D3"/>
    <w:rsid w:val="00C13B53"/>
    <w:rsid w:val="00C14CB5"/>
    <w:rsid w:val="00C15832"/>
    <w:rsid w:val="00C16DB0"/>
    <w:rsid w:val="00C17CED"/>
    <w:rsid w:val="00C17EAB"/>
    <w:rsid w:val="00C208FC"/>
    <w:rsid w:val="00C20E82"/>
    <w:rsid w:val="00C210A0"/>
    <w:rsid w:val="00C21C60"/>
    <w:rsid w:val="00C22105"/>
    <w:rsid w:val="00C242E6"/>
    <w:rsid w:val="00C24809"/>
    <w:rsid w:val="00C25AA6"/>
    <w:rsid w:val="00C2652C"/>
    <w:rsid w:val="00C26ACF"/>
    <w:rsid w:val="00C30050"/>
    <w:rsid w:val="00C30F60"/>
    <w:rsid w:val="00C3142F"/>
    <w:rsid w:val="00C3297E"/>
    <w:rsid w:val="00C3603B"/>
    <w:rsid w:val="00C37405"/>
    <w:rsid w:val="00C42EF2"/>
    <w:rsid w:val="00C45124"/>
    <w:rsid w:val="00C476EE"/>
    <w:rsid w:val="00C47D0C"/>
    <w:rsid w:val="00C47E33"/>
    <w:rsid w:val="00C5016C"/>
    <w:rsid w:val="00C50BD1"/>
    <w:rsid w:val="00C51BCE"/>
    <w:rsid w:val="00C51CAD"/>
    <w:rsid w:val="00C537A0"/>
    <w:rsid w:val="00C53C47"/>
    <w:rsid w:val="00C5473B"/>
    <w:rsid w:val="00C54FF7"/>
    <w:rsid w:val="00C55EA5"/>
    <w:rsid w:val="00C60229"/>
    <w:rsid w:val="00C612E5"/>
    <w:rsid w:val="00C61819"/>
    <w:rsid w:val="00C61C32"/>
    <w:rsid w:val="00C6310F"/>
    <w:rsid w:val="00C63782"/>
    <w:rsid w:val="00C64B9F"/>
    <w:rsid w:val="00C64D75"/>
    <w:rsid w:val="00C65034"/>
    <w:rsid w:val="00C65A3E"/>
    <w:rsid w:val="00C65C31"/>
    <w:rsid w:val="00C70B5D"/>
    <w:rsid w:val="00C71C90"/>
    <w:rsid w:val="00C71F66"/>
    <w:rsid w:val="00C72A9E"/>
    <w:rsid w:val="00C730AF"/>
    <w:rsid w:val="00C738F2"/>
    <w:rsid w:val="00C73D19"/>
    <w:rsid w:val="00C745ED"/>
    <w:rsid w:val="00C75CAC"/>
    <w:rsid w:val="00C77161"/>
    <w:rsid w:val="00C801E8"/>
    <w:rsid w:val="00C80C63"/>
    <w:rsid w:val="00C81220"/>
    <w:rsid w:val="00C846C1"/>
    <w:rsid w:val="00C85D74"/>
    <w:rsid w:val="00C86240"/>
    <w:rsid w:val="00C86E22"/>
    <w:rsid w:val="00C90809"/>
    <w:rsid w:val="00C90EA7"/>
    <w:rsid w:val="00C91253"/>
    <w:rsid w:val="00C91F49"/>
    <w:rsid w:val="00C94157"/>
    <w:rsid w:val="00C97F1A"/>
    <w:rsid w:val="00CA1B3F"/>
    <w:rsid w:val="00CA2735"/>
    <w:rsid w:val="00CA2F76"/>
    <w:rsid w:val="00CA39E5"/>
    <w:rsid w:val="00CA4E6B"/>
    <w:rsid w:val="00CA4EBF"/>
    <w:rsid w:val="00CA5041"/>
    <w:rsid w:val="00CA5527"/>
    <w:rsid w:val="00CA55E3"/>
    <w:rsid w:val="00CA6DAE"/>
    <w:rsid w:val="00CB16B8"/>
    <w:rsid w:val="00CB25BD"/>
    <w:rsid w:val="00CB3198"/>
    <w:rsid w:val="00CB3262"/>
    <w:rsid w:val="00CB38E7"/>
    <w:rsid w:val="00CB3ADC"/>
    <w:rsid w:val="00CB559A"/>
    <w:rsid w:val="00CB56E6"/>
    <w:rsid w:val="00CB7AAB"/>
    <w:rsid w:val="00CC081F"/>
    <w:rsid w:val="00CC10E5"/>
    <w:rsid w:val="00CC175F"/>
    <w:rsid w:val="00CC1EBB"/>
    <w:rsid w:val="00CC2E76"/>
    <w:rsid w:val="00CC560A"/>
    <w:rsid w:val="00CC60D0"/>
    <w:rsid w:val="00CD081E"/>
    <w:rsid w:val="00CD3636"/>
    <w:rsid w:val="00CD379E"/>
    <w:rsid w:val="00CD79EE"/>
    <w:rsid w:val="00CE035B"/>
    <w:rsid w:val="00CE0ADD"/>
    <w:rsid w:val="00CE2ED0"/>
    <w:rsid w:val="00CE2FEF"/>
    <w:rsid w:val="00CE592E"/>
    <w:rsid w:val="00CE6D64"/>
    <w:rsid w:val="00CE7ADA"/>
    <w:rsid w:val="00CF0253"/>
    <w:rsid w:val="00CF0608"/>
    <w:rsid w:val="00CF14F6"/>
    <w:rsid w:val="00CF2058"/>
    <w:rsid w:val="00CF3B92"/>
    <w:rsid w:val="00CF4D66"/>
    <w:rsid w:val="00CF5B06"/>
    <w:rsid w:val="00CF6D74"/>
    <w:rsid w:val="00D00902"/>
    <w:rsid w:val="00D00E91"/>
    <w:rsid w:val="00D0300F"/>
    <w:rsid w:val="00D03884"/>
    <w:rsid w:val="00D042C3"/>
    <w:rsid w:val="00D05055"/>
    <w:rsid w:val="00D05E4C"/>
    <w:rsid w:val="00D06599"/>
    <w:rsid w:val="00D0694A"/>
    <w:rsid w:val="00D07AC5"/>
    <w:rsid w:val="00D11714"/>
    <w:rsid w:val="00D11B57"/>
    <w:rsid w:val="00D12466"/>
    <w:rsid w:val="00D12474"/>
    <w:rsid w:val="00D127CF"/>
    <w:rsid w:val="00D13051"/>
    <w:rsid w:val="00D13EEB"/>
    <w:rsid w:val="00D141E6"/>
    <w:rsid w:val="00D20864"/>
    <w:rsid w:val="00D20BD6"/>
    <w:rsid w:val="00D219AC"/>
    <w:rsid w:val="00D22996"/>
    <w:rsid w:val="00D2364D"/>
    <w:rsid w:val="00D24152"/>
    <w:rsid w:val="00D25E84"/>
    <w:rsid w:val="00D25F2B"/>
    <w:rsid w:val="00D272D8"/>
    <w:rsid w:val="00D27BE5"/>
    <w:rsid w:val="00D30101"/>
    <w:rsid w:val="00D31119"/>
    <w:rsid w:val="00D32AE8"/>
    <w:rsid w:val="00D35C6B"/>
    <w:rsid w:val="00D3768C"/>
    <w:rsid w:val="00D37B94"/>
    <w:rsid w:val="00D403AA"/>
    <w:rsid w:val="00D41EA5"/>
    <w:rsid w:val="00D421D8"/>
    <w:rsid w:val="00D43A18"/>
    <w:rsid w:val="00D43F73"/>
    <w:rsid w:val="00D441F1"/>
    <w:rsid w:val="00D46886"/>
    <w:rsid w:val="00D477E6"/>
    <w:rsid w:val="00D53E84"/>
    <w:rsid w:val="00D54E90"/>
    <w:rsid w:val="00D55ACD"/>
    <w:rsid w:val="00D55FFF"/>
    <w:rsid w:val="00D56296"/>
    <w:rsid w:val="00D5691F"/>
    <w:rsid w:val="00D6102B"/>
    <w:rsid w:val="00D628C1"/>
    <w:rsid w:val="00D66DDD"/>
    <w:rsid w:val="00D6717A"/>
    <w:rsid w:val="00D67458"/>
    <w:rsid w:val="00D67CC4"/>
    <w:rsid w:val="00D74039"/>
    <w:rsid w:val="00D75EC6"/>
    <w:rsid w:val="00D77EBE"/>
    <w:rsid w:val="00D809CE"/>
    <w:rsid w:val="00D83AAD"/>
    <w:rsid w:val="00D84D3C"/>
    <w:rsid w:val="00D85F8B"/>
    <w:rsid w:val="00D86693"/>
    <w:rsid w:val="00D915F9"/>
    <w:rsid w:val="00D9532B"/>
    <w:rsid w:val="00D95822"/>
    <w:rsid w:val="00D96513"/>
    <w:rsid w:val="00DA12F1"/>
    <w:rsid w:val="00DA2620"/>
    <w:rsid w:val="00DA2CFD"/>
    <w:rsid w:val="00DA447F"/>
    <w:rsid w:val="00DA4F8C"/>
    <w:rsid w:val="00DA5C88"/>
    <w:rsid w:val="00DA5F0E"/>
    <w:rsid w:val="00DA5F7F"/>
    <w:rsid w:val="00DA609A"/>
    <w:rsid w:val="00DA6409"/>
    <w:rsid w:val="00DB011A"/>
    <w:rsid w:val="00DB4276"/>
    <w:rsid w:val="00DB7FB0"/>
    <w:rsid w:val="00DC0CF2"/>
    <w:rsid w:val="00DC11B5"/>
    <w:rsid w:val="00DC246F"/>
    <w:rsid w:val="00DC3C77"/>
    <w:rsid w:val="00DC4150"/>
    <w:rsid w:val="00DC6A60"/>
    <w:rsid w:val="00DC7175"/>
    <w:rsid w:val="00DC7D0C"/>
    <w:rsid w:val="00DD34E8"/>
    <w:rsid w:val="00DD3631"/>
    <w:rsid w:val="00DD3F7C"/>
    <w:rsid w:val="00DD71DB"/>
    <w:rsid w:val="00DE0093"/>
    <w:rsid w:val="00DE036C"/>
    <w:rsid w:val="00DE08D1"/>
    <w:rsid w:val="00DE09B4"/>
    <w:rsid w:val="00DE12D6"/>
    <w:rsid w:val="00DE1F02"/>
    <w:rsid w:val="00DE27F6"/>
    <w:rsid w:val="00DE460C"/>
    <w:rsid w:val="00DE53E9"/>
    <w:rsid w:val="00DE63FC"/>
    <w:rsid w:val="00DF0483"/>
    <w:rsid w:val="00DF07BE"/>
    <w:rsid w:val="00DF11E7"/>
    <w:rsid w:val="00DF320A"/>
    <w:rsid w:val="00DF3D7D"/>
    <w:rsid w:val="00DF4754"/>
    <w:rsid w:val="00DF62AC"/>
    <w:rsid w:val="00DF7911"/>
    <w:rsid w:val="00DF7B60"/>
    <w:rsid w:val="00E01AD7"/>
    <w:rsid w:val="00E02450"/>
    <w:rsid w:val="00E03A67"/>
    <w:rsid w:val="00E051AF"/>
    <w:rsid w:val="00E0529C"/>
    <w:rsid w:val="00E05ECC"/>
    <w:rsid w:val="00E07D82"/>
    <w:rsid w:val="00E11798"/>
    <w:rsid w:val="00E12083"/>
    <w:rsid w:val="00E1371E"/>
    <w:rsid w:val="00E13C1B"/>
    <w:rsid w:val="00E14D71"/>
    <w:rsid w:val="00E151CF"/>
    <w:rsid w:val="00E16496"/>
    <w:rsid w:val="00E16B5A"/>
    <w:rsid w:val="00E16CB5"/>
    <w:rsid w:val="00E17730"/>
    <w:rsid w:val="00E213DA"/>
    <w:rsid w:val="00E2500A"/>
    <w:rsid w:val="00E25CDD"/>
    <w:rsid w:val="00E27E24"/>
    <w:rsid w:val="00E3060E"/>
    <w:rsid w:val="00E307BD"/>
    <w:rsid w:val="00E30B2C"/>
    <w:rsid w:val="00E319B1"/>
    <w:rsid w:val="00E31B5A"/>
    <w:rsid w:val="00E31F1B"/>
    <w:rsid w:val="00E32153"/>
    <w:rsid w:val="00E32F6F"/>
    <w:rsid w:val="00E332A5"/>
    <w:rsid w:val="00E33DF9"/>
    <w:rsid w:val="00E33F13"/>
    <w:rsid w:val="00E3486D"/>
    <w:rsid w:val="00E35BDA"/>
    <w:rsid w:val="00E35C45"/>
    <w:rsid w:val="00E365E7"/>
    <w:rsid w:val="00E407FF"/>
    <w:rsid w:val="00E42A76"/>
    <w:rsid w:val="00E4360B"/>
    <w:rsid w:val="00E4611D"/>
    <w:rsid w:val="00E46D9A"/>
    <w:rsid w:val="00E474B6"/>
    <w:rsid w:val="00E51B0D"/>
    <w:rsid w:val="00E52C9A"/>
    <w:rsid w:val="00E54C18"/>
    <w:rsid w:val="00E5526A"/>
    <w:rsid w:val="00E60E8D"/>
    <w:rsid w:val="00E61FEB"/>
    <w:rsid w:val="00E62381"/>
    <w:rsid w:val="00E62915"/>
    <w:rsid w:val="00E6462E"/>
    <w:rsid w:val="00E65D75"/>
    <w:rsid w:val="00E6757E"/>
    <w:rsid w:val="00E71F66"/>
    <w:rsid w:val="00E749EF"/>
    <w:rsid w:val="00E76026"/>
    <w:rsid w:val="00E761B0"/>
    <w:rsid w:val="00E77585"/>
    <w:rsid w:val="00E77597"/>
    <w:rsid w:val="00E778B7"/>
    <w:rsid w:val="00E77C4F"/>
    <w:rsid w:val="00E80A2E"/>
    <w:rsid w:val="00E82B4F"/>
    <w:rsid w:val="00E846BD"/>
    <w:rsid w:val="00E849AE"/>
    <w:rsid w:val="00E85C7B"/>
    <w:rsid w:val="00E866EE"/>
    <w:rsid w:val="00E86921"/>
    <w:rsid w:val="00E86985"/>
    <w:rsid w:val="00E86A76"/>
    <w:rsid w:val="00E87D0C"/>
    <w:rsid w:val="00E91328"/>
    <w:rsid w:val="00E917C5"/>
    <w:rsid w:val="00E91B74"/>
    <w:rsid w:val="00E91F38"/>
    <w:rsid w:val="00E92024"/>
    <w:rsid w:val="00E9362D"/>
    <w:rsid w:val="00E95C38"/>
    <w:rsid w:val="00E95E06"/>
    <w:rsid w:val="00E96D70"/>
    <w:rsid w:val="00E96EB8"/>
    <w:rsid w:val="00EA0303"/>
    <w:rsid w:val="00EA2F98"/>
    <w:rsid w:val="00EA3F89"/>
    <w:rsid w:val="00EA472F"/>
    <w:rsid w:val="00EA4B12"/>
    <w:rsid w:val="00EA64EE"/>
    <w:rsid w:val="00EA7129"/>
    <w:rsid w:val="00EA7A91"/>
    <w:rsid w:val="00EB2E17"/>
    <w:rsid w:val="00EB380D"/>
    <w:rsid w:val="00EB56C0"/>
    <w:rsid w:val="00EB649B"/>
    <w:rsid w:val="00EC04DC"/>
    <w:rsid w:val="00EC09E3"/>
    <w:rsid w:val="00EC0AE8"/>
    <w:rsid w:val="00EC2E07"/>
    <w:rsid w:val="00EC3B06"/>
    <w:rsid w:val="00EC741F"/>
    <w:rsid w:val="00ED0260"/>
    <w:rsid w:val="00ED08F3"/>
    <w:rsid w:val="00ED24F0"/>
    <w:rsid w:val="00ED29A3"/>
    <w:rsid w:val="00ED6B61"/>
    <w:rsid w:val="00ED789B"/>
    <w:rsid w:val="00EE0C54"/>
    <w:rsid w:val="00EE1B8F"/>
    <w:rsid w:val="00EE1C70"/>
    <w:rsid w:val="00EE51EC"/>
    <w:rsid w:val="00EE564A"/>
    <w:rsid w:val="00EE644C"/>
    <w:rsid w:val="00EE676C"/>
    <w:rsid w:val="00EF1B63"/>
    <w:rsid w:val="00EF2C24"/>
    <w:rsid w:val="00EF5599"/>
    <w:rsid w:val="00EF75AC"/>
    <w:rsid w:val="00F02561"/>
    <w:rsid w:val="00F02DBF"/>
    <w:rsid w:val="00F039B1"/>
    <w:rsid w:val="00F03D0C"/>
    <w:rsid w:val="00F0432F"/>
    <w:rsid w:val="00F06538"/>
    <w:rsid w:val="00F065EC"/>
    <w:rsid w:val="00F06D5A"/>
    <w:rsid w:val="00F10DCC"/>
    <w:rsid w:val="00F11037"/>
    <w:rsid w:val="00F12915"/>
    <w:rsid w:val="00F12F33"/>
    <w:rsid w:val="00F1305F"/>
    <w:rsid w:val="00F13165"/>
    <w:rsid w:val="00F147CF"/>
    <w:rsid w:val="00F16CAE"/>
    <w:rsid w:val="00F2327A"/>
    <w:rsid w:val="00F24248"/>
    <w:rsid w:val="00F24C0E"/>
    <w:rsid w:val="00F2626C"/>
    <w:rsid w:val="00F303A0"/>
    <w:rsid w:val="00F31DA8"/>
    <w:rsid w:val="00F33629"/>
    <w:rsid w:val="00F35287"/>
    <w:rsid w:val="00F3784A"/>
    <w:rsid w:val="00F40AA1"/>
    <w:rsid w:val="00F42CBD"/>
    <w:rsid w:val="00F455D1"/>
    <w:rsid w:val="00F45773"/>
    <w:rsid w:val="00F45D0B"/>
    <w:rsid w:val="00F46378"/>
    <w:rsid w:val="00F478DA"/>
    <w:rsid w:val="00F520A9"/>
    <w:rsid w:val="00F52A54"/>
    <w:rsid w:val="00F52CAF"/>
    <w:rsid w:val="00F54E62"/>
    <w:rsid w:val="00F55142"/>
    <w:rsid w:val="00F56D48"/>
    <w:rsid w:val="00F57988"/>
    <w:rsid w:val="00F57ED9"/>
    <w:rsid w:val="00F6415F"/>
    <w:rsid w:val="00F64B52"/>
    <w:rsid w:val="00F653AA"/>
    <w:rsid w:val="00F65B0B"/>
    <w:rsid w:val="00F66632"/>
    <w:rsid w:val="00F67D16"/>
    <w:rsid w:val="00F715CA"/>
    <w:rsid w:val="00F7257A"/>
    <w:rsid w:val="00F72C68"/>
    <w:rsid w:val="00F73329"/>
    <w:rsid w:val="00F739FE"/>
    <w:rsid w:val="00F74551"/>
    <w:rsid w:val="00F748D3"/>
    <w:rsid w:val="00F76B7F"/>
    <w:rsid w:val="00F77123"/>
    <w:rsid w:val="00F8168B"/>
    <w:rsid w:val="00F81E4D"/>
    <w:rsid w:val="00F8276D"/>
    <w:rsid w:val="00F832DF"/>
    <w:rsid w:val="00F86C1B"/>
    <w:rsid w:val="00F871CC"/>
    <w:rsid w:val="00F874A4"/>
    <w:rsid w:val="00F90A15"/>
    <w:rsid w:val="00F90BB0"/>
    <w:rsid w:val="00F91D58"/>
    <w:rsid w:val="00F92681"/>
    <w:rsid w:val="00F9314A"/>
    <w:rsid w:val="00F94368"/>
    <w:rsid w:val="00F9529D"/>
    <w:rsid w:val="00F9625C"/>
    <w:rsid w:val="00F96E4C"/>
    <w:rsid w:val="00F97E75"/>
    <w:rsid w:val="00FA1E1F"/>
    <w:rsid w:val="00FA3AA0"/>
    <w:rsid w:val="00FA3F84"/>
    <w:rsid w:val="00FA5522"/>
    <w:rsid w:val="00FA5C63"/>
    <w:rsid w:val="00FA7151"/>
    <w:rsid w:val="00FB0E35"/>
    <w:rsid w:val="00FB15AC"/>
    <w:rsid w:val="00FB1964"/>
    <w:rsid w:val="00FB277A"/>
    <w:rsid w:val="00FB3944"/>
    <w:rsid w:val="00FC024B"/>
    <w:rsid w:val="00FC0DC5"/>
    <w:rsid w:val="00FC4ECE"/>
    <w:rsid w:val="00FC5390"/>
    <w:rsid w:val="00FC5B81"/>
    <w:rsid w:val="00FC6869"/>
    <w:rsid w:val="00FC7321"/>
    <w:rsid w:val="00FC78C0"/>
    <w:rsid w:val="00FC7A1D"/>
    <w:rsid w:val="00FD0CB8"/>
    <w:rsid w:val="00FD388A"/>
    <w:rsid w:val="00FD3C9E"/>
    <w:rsid w:val="00FD3DB3"/>
    <w:rsid w:val="00FD6EC1"/>
    <w:rsid w:val="00FD7B7E"/>
    <w:rsid w:val="00FE0006"/>
    <w:rsid w:val="00FE054A"/>
    <w:rsid w:val="00FE18B3"/>
    <w:rsid w:val="00FE1C96"/>
    <w:rsid w:val="00FE2FFB"/>
    <w:rsid w:val="00FE33C5"/>
    <w:rsid w:val="00FE3E26"/>
    <w:rsid w:val="00FE4C41"/>
    <w:rsid w:val="00FE4DC3"/>
    <w:rsid w:val="00FE56A0"/>
    <w:rsid w:val="00FE5710"/>
    <w:rsid w:val="00FE60DF"/>
    <w:rsid w:val="00FE6850"/>
    <w:rsid w:val="00FE69D7"/>
    <w:rsid w:val="00FE6C3F"/>
    <w:rsid w:val="00FF0473"/>
    <w:rsid w:val="00FF2C36"/>
    <w:rsid w:val="00FF5060"/>
    <w:rsid w:val="00FF60A2"/>
    <w:rsid w:val="00FF7014"/>
    <w:rsid w:val="025FF277"/>
    <w:rsid w:val="03641A65"/>
    <w:rsid w:val="03E29A7B"/>
    <w:rsid w:val="045C85CC"/>
    <w:rsid w:val="0555BA15"/>
    <w:rsid w:val="058A3B15"/>
    <w:rsid w:val="05F5E45B"/>
    <w:rsid w:val="06375A80"/>
    <w:rsid w:val="063896E9"/>
    <w:rsid w:val="06FCE3CC"/>
    <w:rsid w:val="07D3D53A"/>
    <w:rsid w:val="07FE50F0"/>
    <w:rsid w:val="084EA9CC"/>
    <w:rsid w:val="0977A610"/>
    <w:rsid w:val="0985325D"/>
    <w:rsid w:val="0A51DBFF"/>
    <w:rsid w:val="0B1C62F3"/>
    <w:rsid w:val="0CAF46D2"/>
    <w:rsid w:val="0E5304B9"/>
    <w:rsid w:val="0E7F7914"/>
    <w:rsid w:val="0F2D2307"/>
    <w:rsid w:val="0FA1AA53"/>
    <w:rsid w:val="10A6ED5A"/>
    <w:rsid w:val="13E078F6"/>
    <w:rsid w:val="13F8BE45"/>
    <w:rsid w:val="1400ABCB"/>
    <w:rsid w:val="150D1E0A"/>
    <w:rsid w:val="16204D1D"/>
    <w:rsid w:val="17305F07"/>
    <w:rsid w:val="17F9E6FF"/>
    <w:rsid w:val="183455EE"/>
    <w:rsid w:val="18CC2F68"/>
    <w:rsid w:val="192ED1FD"/>
    <w:rsid w:val="1964D059"/>
    <w:rsid w:val="19A6C9FE"/>
    <w:rsid w:val="1B142372"/>
    <w:rsid w:val="1B252FCD"/>
    <w:rsid w:val="1DA00532"/>
    <w:rsid w:val="1DBE6EB2"/>
    <w:rsid w:val="1E7A3B21"/>
    <w:rsid w:val="1F277FF8"/>
    <w:rsid w:val="1FAB1BA6"/>
    <w:rsid w:val="2007DC3A"/>
    <w:rsid w:val="21E03F30"/>
    <w:rsid w:val="2201EA1D"/>
    <w:rsid w:val="22968F13"/>
    <w:rsid w:val="22CA4C0E"/>
    <w:rsid w:val="245C9458"/>
    <w:rsid w:val="24898E79"/>
    <w:rsid w:val="25B29FF6"/>
    <w:rsid w:val="26013884"/>
    <w:rsid w:val="26430C5C"/>
    <w:rsid w:val="26D362BE"/>
    <w:rsid w:val="2723EC98"/>
    <w:rsid w:val="27356218"/>
    <w:rsid w:val="27459BBB"/>
    <w:rsid w:val="28211D67"/>
    <w:rsid w:val="2972303B"/>
    <w:rsid w:val="29839D3F"/>
    <w:rsid w:val="2A6C5B65"/>
    <w:rsid w:val="2A8675C0"/>
    <w:rsid w:val="2B470CA7"/>
    <w:rsid w:val="2B9DC601"/>
    <w:rsid w:val="2D18A663"/>
    <w:rsid w:val="2E731839"/>
    <w:rsid w:val="2E905EEB"/>
    <w:rsid w:val="2F192B28"/>
    <w:rsid w:val="30DC8EE7"/>
    <w:rsid w:val="30FC4309"/>
    <w:rsid w:val="313792F6"/>
    <w:rsid w:val="3357D762"/>
    <w:rsid w:val="338D7864"/>
    <w:rsid w:val="3443FDF3"/>
    <w:rsid w:val="34699239"/>
    <w:rsid w:val="356F9AB7"/>
    <w:rsid w:val="35AF74A9"/>
    <w:rsid w:val="36A35E56"/>
    <w:rsid w:val="36BD2744"/>
    <w:rsid w:val="386A57C2"/>
    <w:rsid w:val="3A9A8FF0"/>
    <w:rsid w:val="3B5DA71C"/>
    <w:rsid w:val="3BD72B04"/>
    <w:rsid w:val="3BD8D5AE"/>
    <w:rsid w:val="3DC19DB4"/>
    <w:rsid w:val="3E532DE8"/>
    <w:rsid w:val="3ED0EE26"/>
    <w:rsid w:val="3ED41FDD"/>
    <w:rsid w:val="3F5711F2"/>
    <w:rsid w:val="3F82D04D"/>
    <w:rsid w:val="3FAC9830"/>
    <w:rsid w:val="404A409C"/>
    <w:rsid w:val="404EA90A"/>
    <w:rsid w:val="40A35F46"/>
    <w:rsid w:val="41112ABB"/>
    <w:rsid w:val="41367AB0"/>
    <w:rsid w:val="47AD4513"/>
    <w:rsid w:val="48B225E9"/>
    <w:rsid w:val="495E3470"/>
    <w:rsid w:val="4A2E7432"/>
    <w:rsid w:val="4CC6B651"/>
    <w:rsid w:val="4CCEEA83"/>
    <w:rsid w:val="4CD99480"/>
    <w:rsid w:val="4CF687C3"/>
    <w:rsid w:val="4D005C1D"/>
    <w:rsid w:val="4D29284B"/>
    <w:rsid w:val="4D680E74"/>
    <w:rsid w:val="4D7D5DE1"/>
    <w:rsid w:val="4DAD352D"/>
    <w:rsid w:val="4E035E3A"/>
    <w:rsid w:val="4EC4F8AC"/>
    <w:rsid w:val="513D27B4"/>
    <w:rsid w:val="524178B1"/>
    <w:rsid w:val="539D6C25"/>
    <w:rsid w:val="552E6336"/>
    <w:rsid w:val="55B88044"/>
    <w:rsid w:val="57473AA0"/>
    <w:rsid w:val="575AAA63"/>
    <w:rsid w:val="590BCD83"/>
    <w:rsid w:val="59A3A717"/>
    <w:rsid w:val="5A72DDD2"/>
    <w:rsid w:val="5B8CDCA5"/>
    <w:rsid w:val="5B9DAFFC"/>
    <w:rsid w:val="5CFD915F"/>
    <w:rsid w:val="5D168349"/>
    <w:rsid w:val="5D25CE85"/>
    <w:rsid w:val="5D69D3DD"/>
    <w:rsid w:val="5FB5B70C"/>
    <w:rsid w:val="60EEF5D6"/>
    <w:rsid w:val="62018261"/>
    <w:rsid w:val="62AB144C"/>
    <w:rsid w:val="63DEC129"/>
    <w:rsid w:val="6421D462"/>
    <w:rsid w:val="64484EDC"/>
    <w:rsid w:val="650EDB01"/>
    <w:rsid w:val="651A5228"/>
    <w:rsid w:val="65392323"/>
    <w:rsid w:val="6D515FF4"/>
    <w:rsid w:val="6DADE984"/>
    <w:rsid w:val="6EDEF4B6"/>
    <w:rsid w:val="6F706789"/>
    <w:rsid w:val="6FD22260"/>
    <w:rsid w:val="70540D16"/>
    <w:rsid w:val="71202FEB"/>
    <w:rsid w:val="7133E16D"/>
    <w:rsid w:val="74662EC7"/>
    <w:rsid w:val="75E7694E"/>
    <w:rsid w:val="7613BF06"/>
    <w:rsid w:val="77734F3A"/>
    <w:rsid w:val="77D702E8"/>
    <w:rsid w:val="7993872C"/>
    <w:rsid w:val="7AF23AAF"/>
    <w:rsid w:val="7C7BA82D"/>
    <w:rsid w:val="7CAD19C7"/>
    <w:rsid w:val="7D1CD985"/>
    <w:rsid w:val="7D7358F6"/>
    <w:rsid w:val="7D75D357"/>
    <w:rsid w:val="7F3F2783"/>
    <w:rsid w:val="7FA7D6D2"/>
    <w:rsid w:val="7FE9E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094F7"/>
  <w15:chartTrackingRefBased/>
  <w15:docId w15:val="{0625B26D-CFC5-374F-83BC-46AFA33606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3572"/>
    <w:pPr>
      <w:spacing w:after="240" w:line="360" w:lineRule="auto"/>
    </w:pPr>
    <w:rPr>
      <w:rFonts w:ascii="Arial" w:hAnsi="Arial" w:eastAsia="Times New Roman" w:cs="Arial"/>
      <w:sz w:val="24"/>
    </w:rPr>
  </w:style>
  <w:style w:type="paragraph" w:styleId="Heading1">
    <w:name w:val="heading 1"/>
    <w:basedOn w:val="Normal"/>
    <w:next w:val="Normal"/>
    <w:link w:val="Heading1Char"/>
    <w:uiPriority w:val="9"/>
    <w:qFormat/>
    <w:pPr>
      <w:spacing w:before="120" w:after="120"/>
      <w:ind w:right="-23"/>
      <w:jc w:val="center"/>
      <w:outlineLvl w:val="0"/>
    </w:pPr>
    <w:rPr>
      <w:b/>
      <w:sz w:val="32"/>
      <w:szCs w:val="32"/>
    </w:rPr>
  </w:style>
  <w:style w:type="paragraph" w:styleId="Heading2">
    <w:name w:val="heading 2"/>
    <w:basedOn w:val="Heading3"/>
    <w:next w:val="Normal"/>
    <w:link w:val="Heading2Char"/>
    <w:autoRedefine/>
    <w:uiPriority w:val="9"/>
    <w:unhideWhenUsed/>
    <w:qFormat/>
    <w:rsid w:val="00BE6009"/>
    <w:pPr>
      <w:keepLines w:val="0"/>
      <w:spacing w:before="0"/>
      <w:ind w:right="-23"/>
      <w:outlineLvl w:val="1"/>
    </w:pPr>
    <w:rPr>
      <w:rFonts w:ascii="Arial" w:hAnsi="Arial" w:eastAsia="Times New Roman" w:cs="Arial"/>
      <w:bCs/>
      <w:color w:val="auto"/>
      <w:sz w:val="32"/>
      <w:szCs w:val="32"/>
      <w:lang w:val="en-US"/>
    </w:rPr>
  </w:style>
  <w:style w:type="paragraph" w:styleId="Heading3">
    <w:name w:val="heading 3"/>
    <w:basedOn w:val="Normal"/>
    <w:next w:val="Normal"/>
    <w:link w:val="Heading3Char"/>
    <w:unhideWhenUsed/>
    <w:qFormat/>
    <w:pPr>
      <w:keepNext/>
      <w:keepLines/>
      <w:spacing w:before="40" w:after="0"/>
      <w:outlineLvl w:val="2"/>
    </w:pPr>
    <w:rPr>
      <w:rFonts w:asciiTheme="majorHAnsi" w:hAnsiTheme="majorHAnsi" w:eastAsiaTheme="majorEastAsia" w:cstheme="majorBidi"/>
      <w:color w:val="0A2F40"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hAnsiTheme="majorHAnsi" w:eastAsiaTheme="majorEastAsia" w:cstheme="majorBidi"/>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styleId="Heading1Char" w:customStyle="1">
    <w:name w:val="Heading 1 Char"/>
    <w:basedOn w:val="DefaultParagraphFont"/>
    <w:link w:val="Heading1"/>
    <w:uiPriority w:val="9"/>
    <w:locked/>
    <w:rPr>
      <w:rFonts w:hint="default" w:ascii="Arial" w:hAnsi="Arial" w:eastAsia="Times New Roman" w:cs="Arial"/>
      <w:b/>
      <w:bCs w:val="0"/>
      <w:kern w:val="0"/>
      <w:sz w:val="32"/>
      <w:szCs w:val="32"/>
      <w14:ligatures w14:val="none"/>
    </w:rPr>
  </w:style>
  <w:style w:type="character" w:styleId="Heading3Char" w:customStyle="1">
    <w:name w:val="Heading 3 Char"/>
    <w:basedOn w:val="DefaultParagraphFont"/>
    <w:link w:val="Heading3"/>
    <w:locked/>
    <w:rPr>
      <w:rFonts w:hint="default" w:asciiTheme="majorHAnsi" w:hAnsiTheme="majorHAnsi" w:eastAsiaTheme="majorEastAsia" w:cstheme="majorBidi"/>
      <w:color w:val="0A2F40" w:themeColor="accent1" w:themeShade="7F"/>
      <w:kern w:val="0"/>
      <w14:ligatures w14:val="none"/>
    </w:rPr>
  </w:style>
  <w:style w:type="character" w:styleId="Heading2Char" w:customStyle="1">
    <w:name w:val="Heading 2 Char"/>
    <w:basedOn w:val="DefaultParagraphFont"/>
    <w:link w:val="Heading2"/>
    <w:uiPriority w:val="9"/>
    <w:locked/>
    <w:rsid w:val="00BE6009"/>
    <w:rPr>
      <w:rFonts w:ascii="Arial" w:hAnsi="Arial" w:eastAsia="Times New Roman" w:cs="Arial"/>
      <w:bCs/>
      <w:sz w:val="32"/>
      <w:szCs w:val="32"/>
      <w:lang w:val="en-US"/>
    </w:rPr>
  </w:style>
  <w:style w:type="character" w:styleId="Heading4Char" w:customStyle="1">
    <w:name w:val="Heading 4 Char"/>
    <w:basedOn w:val="DefaultParagraphFont"/>
    <w:link w:val="Heading4"/>
    <w:uiPriority w:val="9"/>
    <w:locked/>
    <w:rPr>
      <w:rFonts w:hint="default" w:asciiTheme="majorHAnsi" w:hAnsiTheme="majorHAnsi" w:eastAsiaTheme="majorEastAsia" w:cstheme="majorBidi"/>
      <w:i/>
      <w:iCs/>
      <w:color w:val="0F4761" w:themeColor="accent1" w:themeShade="BF"/>
      <w:kern w:val="0"/>
      <w:szCs w:val="20"/>
      <w14:ligatures w14:val="none"/>
    </w:rPr>
  </w:style>
  <w:style w:type="character" w:styleId="Heading5Char" w:customStyle="1">
    <w:name w:val="Heading 5 Char"/>
    <w:basedOn w:val="DefaultParagraphFont"/>
    <w:link w:val="Heading5"/>
    <w:uiPriority w:val="9"/>
    <w:semiHidden/>
    <w:locked/>
    <w:rPr>
      <w:rFonts w:hint="default" w:asciiTheme="majorHAnsi" w:hAnsiTheme="majorHAnsi" w:eastAsiaTheme="majorEastAsia" w:cstheme="majorBidi"/>
      <w:color w:val="0F4761" w:themeColor="accent1" w:themeShade="BF"/>
      <w:kern w:val="0"/>
      <w:szCs w:val="20"/>
      <w14:ligatures w14:val="none"/>
    </w:rPr>
  </w:style>
  <w:style w:type="paragraph" w:styleId="msonormal0" w:customStyle="1">
    <w:name w:val="msonormal"/>
    <w:basedOn w:val="Normal"/>
    <w:uiPriority w:val="99"/>
    <w:semiHidden/>
    <w:pPr>
      <w:spacing w:before="100" w:beforeAutospacing="1" w:after="100" w:afterAutospacing="1"/>
    </w:pPr>
    <w:rPr>
      <w:szCs w:val="24"/>
      <w:lang w:eastAsia="en-GB"/>
    </w:rPr>
  </w:style>
  <w:style w:type="paragraph" w:styleId="NormalWeb">
    <w:name w:val="Normal (Web)"/>
    <w:basedOn w:val="Normal"/>
    <w:uiPriority w:val="99"/>
    <w:unhideWhenUsed/>
    <w:pPr>
      <w:spacing w:before="100" w:beforeAutospacing="1" w:after="100" w:afterAutospacing="1"/>
    </w:pPr>
    <w:rPr>
      <w:szCs w:val="24"/>
      <w:lang w:eastAsia="en-GB"/>
    </w:rPr>
  </w:style>
  <w:style w:type="paragraph" w:styleId="TOC1">
    <w:name w:val="toc 1"/>
    <w:basedOn w:val="Normal"/>
    <w:next w:val="Normal"/>
    <w:autoRedefine/>
    <w:uiPriority w:val="39"/>
    <w:unhideWhenUsed/>
    <w:pPr>
      <w:spacing w:after="0"/>
    </w:pPr>
    <w:rPr>
      <w:rFonts w:cstheme="majorHAnsi"/>
      <w:b/>
      <w:bCs/>
      <w:caps/>
      <w:szCs w:val="24"/>
    </w:rPr>
  </w:style>
  <w:style w:type="paragraph" w:styleId="TOC2">
    <w:name w:val="toc 2"/>
    <w:basedOn w:val="Normal"/>
    <w:next w:val="Normal"/>
    <w:autoRedefine/>
    <w:uiPriority w:val="39"/>
    <w:unhideWhenUsed/>
    <w:pPr>
      <w:tabs>
        <w:tab w:val="right" w:leader="dot" w:pos="9016"/>
      </w:tabs>
      <w:spacing w:after="0"/>
    </w:pPr>
    <w:rPr>
      <w:rFonts w:cstheme="minorHAnsi"/>
      <w:b/>
      <w:bCs/>
    </w:rPr>
  </w:style>
  <w:style w:type="paragraph" w:styleId="TOC3">
    <w:name w:val="toc 3"/>
    <w:basedOn w:val="Normal"/>
    <w:next w:val="Normal"/>
    <w:autoRedefine/>
    <w:uiPriority w:val="39"/>
    <w:unhideWhenUsed/>
    <w:pPr>
      <w:tabs>
        <w:tab w:val="right" w:leader="dot" w:pos="9016"/>
      </w:tabs>
      <w:spacing w:after="0"/>
      <w:ind w:left="238"/>
    </w:pPr>
    <w:rPr>
      <w:rFonts w:cstheme="minorHAnsi"/>
    </w:rPr>
  </w:style>
  <w:style w:type="paragraph" w:styleId="TOC4">
    <w:name w:val="toc 4"/>
    <w:basedOn w:val="Normal"/>
    <w:next w:val="Normal"/>
    <w:autoRedefine/>
    <w:uiPriority w:val="39"/>
    <w:unhideWhenUsed/>
    <w:pPr>
      <w:tabs>
        <w:tab w:val="right" w:leader="dot" w:pos="9016"/>
      </w:tabs>
      <w:spacing w:after="0"/>
      <w:ind w:left="480"/>
    </w:pPr>
    <w:rPr>
      <w:rFonts w:cstheme="minorHAnsi"/>
    </w:rPr>
  </w:style>
  <w:style w:type="paragraph" w:styleId="TOC5">
    <w:name w:val="toc 5"/>
    <w:basedOn w:val="Normal"/>
    <w:next w:val="Normal"/>
    <w:autoRedefine/>
    <w:uiPriority w:val="39"/>
    <w:semiHidden/>
    <w:unhideWhenUsed/>
    <w:pPr>
      <w:tabs>
        <w:tab w:val="right" w:leader="dot" w:pos="9016"/>
      </w:tabs>
      <w:spacing w:after="0"/>
      <w:ind w:left="720"/>
    </w:pPr>
    <w:rPr>
      <w:rFonts w:cstheme="minorHAnsi"/>
    </w:rPr>
  </w:style>
  <w:style w:type="paragraph" w:styleId="TOC6">
    <w:name w:val="toc 6"/>
    <w:basedOn w:val="Normal"/>
    <w:next w:val="Normal"/>
    <w:autoRedefine/>
    <w:uiPriority w:val="39"/>
    <w:semiHidden/>
    <w:unhideWhenUsed/>
    <w:pPr>
      <w:ind w:left="960"/>
    </w:pPr>
    <w:rPr>
      <w:rFonts w:cstheme="minorHAnsi"/>
    </w:rPr>
  </w:style>
  <w:style w:type="paragraph" w:styleId="TOC7">
    <w:name w:val="toc 7"/>
    <w:basedOn w:val="Normal"/>
    <w:next w:val="Normal"/>
    <w:autoRedefine/>
    <w:uiPriority w:val="39"/>
    <w:semiHidden/>
    <w:unhideWhenUsed/>
    <w:pPr>
      <w:ind w:left="1200"/>
    </w:pPr>
    <w:rPr>
      <w:rFonts w:cstheme="minorHAnsi"/>
    </w:rPr>
  </w:style>
  <w:style w:type="paragraph" w:styleId="TOC8">
    <w:name w:val="toc 8"/>
    <w:basedOn w:val="Normal"/>
    <w:next w:val="Normal"/>
    <w:autoRedefine/>
    <w:uiPriority w:val="39"/>
    <w:semiHidden/>
    <w:unhideWhenUsed/>
    <w:pPr>
      <w:ind w:left="1440"/>
    </w:pPr>
    <w:rPr>
      <w:rFonts w:cstheme="minorHAnsi"/>
    </w:rPr>
  </w:style>
  <w:style w:type="paragraph" w:styleId="TOC9">
    <w:name w:val="toc 9"/>
    <w:basedOn w:val="Normal"/>
    <w:next w:val="Normal"/>
    <w:autoRedefine/>
    <w:uiPriority w:val="39"/>
    <w:semiHidden/>
    <w:unhideWhenUsed/>
    <w:pPr>
      <w:ind w:left="1680"/>
    </w:pPr>
    <w:rPr>
      <w:rFonts w:cstheme="minorHAnsi"/>
    </w:rPr>
  </w:style>
  <w:style w:type="paragraph" w:styleId="CommentText">
    <w:name w:val="Comment Text"/>
    <w:basedOn w:val="Normal"/>
    <w:link w:val="CommentTextChar"/>
    <w:uiPriority w:val="99"/>
    <w:unhideWhenUsed/>
    <w:pPr>
      <w:spacing w:line="240" w:lineRule="auto"/>
    </w:pPr>
    <w:rPr>
      <w:sz w:val="20"/>
    </w:rPr>
  </w:style>
  <w:style w:type="character" w:styleId="CommentTextChar" w:customStyle="1">
    <w:name w:val="Comment Text Char"/>
    <w:basedOn w:val="DefaultParagraphFont"/>
    <w:link w:val="CommentText"/>
    <w:uiPriority w:val="99"/>
    <w:locked/>
    <w:rPr>
      <w:rFonts w:hint="default" w:ascii="Arial" w:hAnsi="Arial" w:eastAsia="Times New Roman" w:cs="Arial"/>
      <w:kern w:val="0"/>
      <w:sz w:val="20"/>
      <w:szCs w:val="20"/>
      <w14:ligatures w14:val="non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locked/>
    <w:rPr>
      <w:rFonts w:hint="default" w:ascii="Arial" w:hAnsi="Arial" w:eastAsia="Times New Roman" w:cs="Arial"/>
      <w:kern w:val="0"/>
      <w:szCs w:val="20"/>
      <w14:ligatures w14:val="non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locked/>
    <w:rPr>
      <w:rFonts w:hint="default" w:ascii="Arial" w:hAnsi="Arial" w:eastAsia="Times New Roman" w:cs="Arial"/>
      <w:kern w:val="0"/>
      <w:szCs w:val="20"/>
      <w14:ligatures w14:val="none"/>
    </w:rPr>
  </w:style>
  <w:style w:type="paragraph" w:styleId="Caption">
    <w:name w:val="caption"/>
    <w:basedOn w:val="Normal"/>
    <w:next w:val="Normal"/>
    <w:uiPriority w:val="35"/>
    <w:unhideWhenUsed/>
    <w:qFormat/>
    <w:pPr>
      <w:spacing w:after="200" w:line="240" w:lineRule="auto"/>
    </w:pPr>
    <w:rPr>
      <w:rFonts w:asciiTheme="minorHAnsi" w:hAnsiTheme="minorHAnsi" w:eastAsiaTheme="minorHAnsi" w:cstheme="minorBidi"/>
      <w:i/>
      <w:iCs/>
      <w:color w:val="0E2841" w:themeColor="text2"/>
      <w:kern w:val="2"/>
      <w:sz w:val="18"/>
      <w:szCs w:val="18"/>
      <w14:ligatures w14:val="standardContextual"/>
    </w:rPr>
  </w:style>
  <w:style w:type="paragraph" w:styleId="BodyText">
    <w:name w:val="Body Text"/>
    <w:basedOn w:val="Normal"/>
    <w:link w:val="BodyTextChar"/>
    <w:uiPriority w:val="99"/>
    <w:semiHidden/>
    <w:unhideWhenUsed/>
    <w:pPr>
      <w:widowControl w:val="0"/>
      <w:suppressAutoHyphens/>
      <w:spacing w:after="140" w:line="276" w:lineRule="auto"/>
    </w:pPr>
    <w:rPr>
      <w:rFonts w:ascii="Liberation Serif" w:hAnsi="Liberation Serif" w:eastAsia="Songti SC" w:cs="Arial Unicode MS"/>
      <w:szCs w:val="24"/>
      <w:lang w:eastAsia="zh-CN" w:bidi="hi-IN"/>
    </w:rPr>
  </w:style>
  <w:style w:type="character" w:styleId="BodyTextChar" w:customStyle="1">
    <w:name w:val="Body Text Char"/>
    <w:basedOn w:val="DefaultParagraphFont"/>
    <w:link w:val="BodyText"/>
    <w:uiPriority w:val="99"/>
    <w:semiHidden/>
    <w:locked/>
    <w:rPr>
      <w:rFonts w:hint="default" w:ascii="Liberation Serif" w:hAnsi="Liberation Serif" w:eastAsia="Songti SC" w:cs="Arial Unicode MS"/>
      <w:kern w:val="0"/>
      <w:lang w:eastAsia="zh-CN" w:bidi="hi-IN"/>
      <w14:ligatures w14:val="none"/>
    </w:rPr>
  </w:style>
  <w:style w:type="paragraph" w:styleId="CommentSubject">
    <w:name w:val="Comment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locked/>
    <w:rPr>
      <w:rFonts w:hint="default" w:ascii="Arial" w:hAnsi="Arial" w:eastAsia="Times New Roman" w:cs="Arial"/>
      <w:b/>
      <w:bCs/>
      <w:kern w:val="0"/>
      <w:sz w:val="20"/>
      <w:szCs w:val="20"/>
      <w14:ligatures w14:val="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Pr>
      <w:rFonts w:hint="default" w:ascii="Segoe UI" w:hAnsi="Segoe UI" w:eastAsia="Times New Roman" w:cs="Segoe UI"/>
      <w:kern w:val="0"/>
      <w:sz w:val="18"/>
      <w:szCs w:val="18"/>
      <w14:ligatures w14:val="none"/>
    </w:rPr>
  </w:style>
  <w:style w:type="paragraph" w:styleId="Revision">
    <w:name w:val="Revision"/>
    <w:uiPriority w:val="99"/>
    <w:semiHidden/>
    <w:rPr>
      <w:rFonts w:ascii="Arial" w:hAnsi="Arial" w:eastAsia="Times New Roman" w:cs="Arial"/>
      <w:sz w:val="24"/>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semiHidden/>
    <w:qFormat/>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locked/>
    <w:rPr>
      <w:rFonts w:hint="default" w:ascii="Arial" w:hAnsi="Arial" w:eastAsia="Times New Roman" w:cs="Arial"/>
      <w:i/>
      <w:iCs/>
      <w:color w:val="404040" w:themeColor="text1" w:themeTint="BF"/>
      <w:kern w:val="0"/>
      <w:szCs w:val="20"/>
      <w14:ligatures w14:val="none"/>
    </w:rPr>
  </w:style>
  <w:style w:type="paragraph" w:styleId="paragraph" w:customStyle="1">
    <w:name w:val="paragraph"/>
    <w:basedOn w:val="Normal"/>
    <w:pPr>
      <w:spacing w:before="100" w:beforeAutospacing="1" w:after="100" w:afterAutospacing="1"/>
    </w:pPr>
    <w:rPr>
      <w:szCs w:val="24"/>
      <w:lang w:eastAsia="en-GB"/>
    </w:rPr>
  </w:style>
  <w:style w:type="paragraph" w:styleId="xmsonormal" w:customStyle="1">
    <w:name w:val="x_msonormal"/>
    <w:basedOn w:val="Normal"/>
    <w:uiPriority w:val="99"/>
    <w:semiHidden/>
    <w:pPr>
      <w:spacing w:before="100" w:beforeAutospacing="1" w:after="100" w:afterAutospacing="1"/>
    </w:pPr>
    <w:rPr>
      <w:szCs w:val="24"/>
      <w:lang w:eastAsia="en-GB"/>
    </w:rPr>
  </w:style>
  <w:style w:type="paragraph" w:styleId="Default" w:customStyle="1">
    <w:name w:val="Default"/>
    <w:uiPriority w:val="99"/>
    <w:semiHidden/>
    <w:pPr>
      <w:autoSpaceDE w:val="0"/>
      <w:autoSpaceDN w:val="0"/>
      <w:adjustRightInd w:val="0"/>
    </w:pPr>
    <w:rPr>
      <w:rFonts w:ascii="Arial" w:hAnsi="Arial" w:cs="Arial"/>
      <w:color w:val="000000"/>
      <w:sz w:val="24"/>
      <w:szCs w:val="24"/>
      <w14:ligatures w14:val="standardContextual"/>
    </w:rPr>
  </w:style>
  <w:style w:type="character" w:styleId="CommentReference">
    <w:name w:val="Comment Reference"/>
    <w:basedOn w:val="DefaultParagraphFont"/>
    <w:uiPriority w:val="99"/>
    <w:semiHidden/>
    <w:unhideWhenUsed/>
    <w:rPr>
      <w:sz w:val="16"/>
      <w:szCs w:val="16"/>
    </w:rPr>
  </w:style>
  <w:style w:type="character" w:styleId="PlaceholderText">
    <w:name w:val="Placeholder Text"/>
    <w:basedOn w:val="DefaultParagraphFont"/>
    <w:uiPriority w:val="99"/>
    <w:semiHidden/>
    <w:rPr>
      <w:color w:val="808080"/>
    </w:rPr>
  </w:style>
  <w:style w:type="character" w:styleId="normaltextrun" w:customStyle="1">
    <w:name w:val="normaltextrun"/>
    <w:basedOn w:val="DefaultParagraphFont"/>
  </w:style>
  <w:style w:type="character" w:styleId="scxw97726199" w:customStyle="1">
    <w:name w:val="scxw97726199"/>
    <w:basedOn w:val="DefaultParagraphFont"/>
  </w:style>
  <w:style w:type="character" w:styleId="eop" w:customStyle="1">
    <w:name w:val="eop"/>
    <w:basedOn w:val="DefaultParagraphFont"/>
  </w:style>
  <w:style w:type="character" w:styleId="scxw186981336" w:customStyle="1">
    <w:name w:val="scxw186981336"/>
    <w:basedOn w:val="DefaultParagraphFont"/>
  </w:style>
  <w:style w:type="character" w:styleId="UnresolvedMention1" w:customStyle="1">
    <w:name w:val="Unresolved Mention1"/>
    <w:basedOn w:val="DefaultParagraphFont"/>
    <w:uiPriority w:val="99"/>
    <w:semiHidden/>
    <w:rPr>
      <w:color w:val="605E5C"/>
      <w:shd w:val="clear" w:color="auto" w:fill="E1DFDD"/>
    </w:rPr>
  </w:style>
  <w:style w:type="character" w:styleId="scxw212817699" w:customStyle="1">
    <w:name w:val="scxw212817699"/>
    <w:basedOn w:val="DefaultParagraphFont"/>
  </w:style>
  <w:style w:type="character" w:styleId="scxw262909823" w:customStyle="1">
    <w:name w:val="scxw262909823"/>
    <w:basedOn w:val="DefaultParagraphFont"/>
  </w:style>
  <w:style w:type="character" w:styleId="scxw86777379" w:customStyle="1">
    <w:name w:val="scxw86777379"/>
    <w:basedOn w:val="DefaultParagraphFont"/>
  </w:style>
  <w:style w:type="character" w:styleId="apple-converted-space" w:customStyle="1">
    <w:name w:val="apple-converted-space"/>
    <w:basedOn w:val="DefaultParagraphFont"/>
  </w:style>
  <w:style w:type="paragraph" w:styleId="z-TopofForm">
    <w:name w:val="HTML Top of Form"/>
    <w:basedOn w:val="Normal"/>
    <w:next w:val="Normal"/>
    <w:link w:val="z-TopofFormChar"/>
    <w:hidden/>
    <w:uiPriority w:val="99"/>
    <w:semiHidden/>
    <w:unhideWhenUsed/>
    <w:pPr>
      <w:pBdr>
        <w:bottom w:val="single" w:color="auto" w:sz="6" w:space="1"/>
      </w:pBdr>
      <w:spacing w:after="0"/>
      <w:jc w:val="center"/>
    </w:pPr>
    <w:rPr>
      <w:vanish/>
      <w:sz w:val="16"/>
      <w:szCs w:val="16"/>
    </w:rPr>
  </w:style>
  <w:style w:type="character" w:styleId="z-TopofFormChar" w:customStyle="1">
    <w:name w:val="z-Top of Form Char"/>
    <w:basedOn w:val="DefaultParagraphFont"/>
    <w:link w:val="z-TopofForm"/>
    <w:uiPriority w:val="99"/>
    <w:semiHidden/>
    <w:locked/>
    <w:rPr>
      <w:rFonts w:hint="default" w:ascii="Arial" w:hAnsi="Arial" w:eastAsia="Times New Roman" w:cs="Arial"/>
      <w:vanish/>
      <w:webHidden w:val="0"/>
      <w:kern w:val="0"/>
      <w:sz w:val="16"/>
      <w:szCs w:val="16"/>
      <w:lang w:eastAsia="en-GB"/>
      <w:specVanish w:val="0"/>
      <w14:ligatures w14:val="none"/>
    </w:rPr>
  </w:style>
  <w:style w:type="paragraph" w:styleId="z-BottomofForm">
    <w:name w:val="HTML Bottom of Form"/>
    <w:basedOn w:val="Normal"/>
    <w:next w:val="Normal"/>
    <w:link w:val="z-BottomofFormChar"/>
    <w:hidden/>
    <w:uiPriority w:val="99"/>
    <w:semiHidden/>
    <w:unhideWhenUsed/>
    <w:pPr>
      <w:pBdr>
        <w:top w:val="single" w:color="auto" w:sz="6" w:space="1"/>
      </w:pBdr>
      <w:spacing w:after="0"/>
      <w:jc w:val="center"/>
    </w:pPr>
    <w:rPr>
      <w:vanish/>
      <w:sz w:val="16"/>
      <w:szCs w:val="16"/>
    </w:rPr>
  </w:style>
  <w:style w:type="character" w:styleId="z-BottomofFormChar" w:customStyle="1">
    <w:name w:val="z-Bottom of Form Char"/>
    <w:basedOn w:val="DefaultParagraphFont"/>
    <w:link w:val="z-BottomofForm"/>
    <w:uiPriority w:val="99"/>
    <w:semiHidden/>
    <w:locked/>
    <w:rPr>
      <w:rFonts w:hint="default" w:ascii="Arial" w:hAnsi="Arial" w:eastAsia="Times New Roman" w:cs="Arial"/>
      <w:vanish/>
      <w:webHidden w:val="0"/>
      <w:kern w:val="0"/>
      <w:sz w:val="16"/>
      <w:szCs w:val="16"/>
      <w:lang w:eastAsia="en-GB"/>
      <w:specVanish w:val="0"/>
      <w14:ligatures w14:val="none"/>
    </w:rPr>
  </w:style>
  <w:style w:type="character" w:styleId="citationsource-book" w:customStyle="1">
    <w:name w:val="citation_source-book"/>
    <w:basedOn w:val="DefaultParagraphFont"/>
  </w:style>
  <w:style w:type="table" w:styleId="TableGrid">
    <w:name w:val="Table Grid"/>
    <w:basedOn w:val="TableNormal"/>
    <w:uiPriority w:val="39"/>
    <w:rPr>
      <w:kern w:val="2"/>
      <w:sz w:val="24"/>
      <w:szCs w:val="24"/>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style>
  <w:style w:type="character" w:styleId="UnresolvedMention">
    <w:name w:val="Unresolved Mention"/>
    <w:basedOn w:val="DefaultParagraphFont"/>
    <w:uiPriority w:val="99"/>
    <w:semiHidden/>
    <w:unhideWhenUsed/>
    <w:rsid w:val="00D32AE8"/>
    <w:rPr>
      <w:color w:val="605E5C"/>
      <w:shd w:val="clear" w:color="auto" w:fill="E1DFDD"/>
    </w:rPr>
  </w:style>
  <w:style w:type="character" w:styleId="scxw180749348" w:customStyle="1">
    <w:name w:val="scxw180749348"/>
    <w:basedOn w:val="DefaultParagraphFont"/>
    <w:rsid w:val="00935DF6"/>
  </w:style>
  <w:style w:type="paragraph" w:styleId="whitespace-normal" w:customStyle="1">
    <w:name w:val="whitespace-normal"/>
    <w:basedOn w:val="Normal"/>
    <w:rsid w:val="00321DA7"/>
    <w:pPr>
      <w:spacing w:before="100" w:beforeAutospacing="1" w:after="100" w:afterAutospacing="1" w:line="240" w:lineRule="auto"/>
    </w:pPr>
    <w:rPr>
      <w:rFonts w:ascii="Times New Roman" w:hAnsi="Times New Roman" w:cs="Times New Roman"/>
      <w:szCs w:val="24"/>
      <w:lang w:eastAsia="en-GB"/>
    </w:rPr>
  </w:style>
  <w:style w:type="character" w:styleId="Emphasis">
    <w:name w:val="Emphasis"/>
    <w:basedOn w:val="DefaultParagraphFont"/>
    <w:uiPriority w:val="20"/>
    <w:qFormat/>
    <w:rsid w:val="008B7AC0"/>
    <w:rPr>
      <w:i/>
      <w:iCs/>
    </w:rPr>
  </w:style>
  <w:style w:type="table" w:styleId="GridTable1Light">
    <w:name w:val="Grid Table 1 Light"/>
    <w:basedOn w:val="TableNormal"/>
    <w:uiPriority w:val="46"/>
    <w:rsid w:val="00385562"/>
    <w:rPr>
      <w:kern w:val="2"/>
      <w:sz w:val="24"/>
      <w:szCs w:val="24"/>
      <w14:ligatures w14:val="standardContextual"/>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scxw232603809" w:customStyle="1">
    <w:name w:val="scxw232603809"/>
    <w:basedOn w:val="DefaultParagraphFont"/>
    <w:rsid w:val="001F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96">
      <w:bodyDiv w:val="1"/>
      <w:marLeft w:val="0"/>
      <w:marRight w:val="0"/>
      <w:marTop w:val="0"/>
      <w:marBottom w:val="0"/>
      <w:divBdr>
        <w:top w:val="none" w:sz="0" w:space="0" w:color="auto"/>
        <w:left w:val="none" w:sz="0" w:space="0" w:color="auto"/>
        <w:bottom w:val="none" w:sz="0" w:space="0" w:color="auto"/>
        <w:right w:val="none" w:sz="0" w:space="0" w:color="auto"/>
      </w:divBdr>
    </w:div>
    <w:div w:id="6295776">
      <w:bodyDiv w:val="1"/>
      <w:marLeft w:val="0"/>
      <w:marRight w:val="0"/>
      <w:marTop w:val="0"/>
      <w:marBottom w:val="0"/>
      <w:divBdr>
        <w:top w:val="none" w:sz="0" w:space="0" w:color="auto"/>
        <w:left w:val="none" w:sz="0" w:space="0" w:color="auto"/>
        <w:bottom w:val="none" w:sz="0" w:space="0" w:color="auto"/>
        <w:right w:val="none" w:sz="0" w:space="0" w:color="auto"/>
      </w:divBdr>
    </w:div>
    <w:div w:id="191577707">
      <w:bodyDiv w:val="1"/>
      <w:marLeft w:val="0"/>
      <w:marRight w:val="0"/>
      <w:marTop w:val="0"/>
      <w:marBottom w:val="0"/>
      <w:divBdr>
        <w:top w:val="none" w:sz="0" w:space="0" w:color="auto"/>
        <w:left w:val="none" w:sz="0" w:space="0" w:color="auto"/>
        <w:bottom w:val="none" w:sz="0" w:space="0" w:color="auto"/>
        <w:right w:val="none" w:sz="0" w:space="0" w:color="auto"/>
      </w:divBdr>
    </w:div>
    <w:div w:id="221064199">
      <w:bodyDiv w:val="1"/>
      <w:marLeft w:val="0"/>
      <w:marRight w:val="0"/>
      <w:marTop w:val="0"/>
      <w:marBottom w:val="0"/>
      <w:divBdr>
        <w:top w:val="none" w:sz="0" w:space="0" w:color="auto"/>
        <w:left w:val="none" w:sz="0" w:space="0" w:color="auto"/>
        <w:bottom w:val="none" w:sz="0" w:space="0" w:color="auto"/>
        <w:right w:val="none" w:sz="0" w:space="0" w:color="auto"/>
      </w:divBdr>
    </w:div>
    <w:div w:id="233319537">
      <w:bodyDiv w:val="1"/>
      <w:marLeft w:val="0"/>
      <w:marRight w:val="0"/>
      <w:marTop w:val="0"/>
      <w:marBottom w:val="0"/>
      <w:divBdr>
        <w:top w:val="none" w:sz="0" w:space="0" w:color="auto"/>
        <w:left w:val="none" w:sz="0" w:space="0" w:color="auto"/>
        <w:bottom w:val="none" w:sz="0" w:space="0" w:color="auto"/>
        <w:right w:val="none" w:sz="0" w:space="0" w:color="auto"/>
      </w:divBdr>
    </w:div>
    <w:div w:id="356155326">
      <w:bodyDiv w:val="1"/>
      <w:marLeft w:val="0"/>
      <w:marRight w:val="0"/>
      <w:marTop w:val="0"/>
      <w:marBottom w:val="0"/>
      <w:divBdr>
        <w:top w:val="none" w:sz="0" w:space="0" w:color="auto"/>
        <w:left w:val="none" w:sz="0" w:space="0" w:color="auto"/>
        <w:bottom w:val="none" w:sz="0" w:space="0" w:color="auto"/>
        <w:right w:val="none" w:sz="0" w:space="0" w:color="auto"/>
      </w:divBdr>
      <w:divsChild>
        <w:div w:id="2134399570">
          <w:marLeft w:val="0"/>
          <w:marRight w:val="0"/>
          <w:marTop w:val="0"/>
          <w:marBottom w:val="0"/>
          <w:divBdr>
            <w:top w:val="none" w:sz="0" w:space="0" w:color="auto"/>
            <w:left w:val="none" w:sz="0" w:space="0" w:color="auto"/>
            <w:bottom w:val="none" w:sz="0" w:space="0" w:color="auto"/>
            <w:right w:val="none" w:sz="0" w:space="0" w:color="auto"/>
          </w:divBdr>
        </w:div>
      </w:divsChild>
    </w:div>
    <w:div w:id="495655653">
      <w:bodyDiv w:val="1"/>
      <w:marLeft w:val="0"/>
      <w:marRight w:val="0"/>
      <w:marTop w:val="0"/>
      <w:marBottom w:val="0"/>
      <w:divBdr>
        <w:top w:val="none" w:sz="0" w:space="0" w:color="auto"/>
        <w:left w:val="none" w:sz="0" w:space="0" w:color="auto"/>
        <w:bottom w:val="none" w:sz="0" w:space="0" w:color="auto"/>
        <w:right w:val="none" w:sz="0" w:space="0" w:color="auto"/>
      </w:divBdr>
    </w:div>
    <w:div w:id="545216059">
      <w:bodyDiv w:val="1"/>
      <w:marLeft w:val="0"/>
      <w:marRight w:val="0"/>
      <w:marTop w:val="0"/>
      <w:marBottom w:val="0"/>
      <w:divBdr>
        <w:top w:val="none" w:sz="0" w:space="0" w:color="auto"/>
        <w:left w:val="none" w:sz="0" w:space="0" w:color="auto"/>
        <w:bottom w:val="none" w:sz="0" w:space="0" w:color="auto"/>
        <w:right w:val="none" w:sz="0" w:space="0" w:color="auto"/>
      </w:divBdr>
      <w:divsChild>
        <w:div w:id="11148583">
          <w:marLeft w:val="0"/>
          <w:marRight w:val="0"/>
          <w:marTop w:val="0"/>
          <w:marBottom w:val="0"/>
          <w:divBdr>
            <w:top w:val="none" w:sz="0" w:space="0" w:color="auto"/>
            <w:left w:val="none" w:sz="0" w:space="0" w:color="auto"/>
            <w:bottom w:val="none" w:sz="0" w:space="0" w:color="auto"/>
            <w:right w:val="none" w:sz="0" w:space="0" w:color="auto"/>
          </w:divBdr>
        </w:div>
        <w:div w:id="33308299">
          <w:marLeft w:val="0"/>
          <w:marRight w:val="0"/>
          <w:marTop w:val="0"/>
          <w:marBottom w:val="0"/>
          <w:divBdr>
            <w:top w:val="none" w:sz="0" w:space="0" w:color="auto"/>
            <w:left w:val="none" w:sz="0" w:space="0" w:color="auto"/>
            <w:bottom w:val="none" w:sz="0" w:space="0" w:color="auto"/>
            <w:right w:val="none" w:sz="0" w:space="0" w:color="auto"/>
          </w:divBdr>
        </w:div>
        <w:div w:id="139082947">
          <w:marLeft w:val="0"/>
          <w:marRight w:val="0"/>
          <w:marTop w:val="0"/>
          <w:marBottom w:val="0"/>
          <w:divBdr>
            <w:top w:val="none" w:sz="0" w:space="0" w:color="auto"/>
            <w:left w:val="none" w:sz="0" w:space="0" w:color="auto"/>
            <w:bottom w:val="none" w:sz="0" w:space="0" w:color="auto"/>
            <w:right w:val="none" w:sz="0" w:space="0" w:color="auto"/>
          </w:divBdr>
        </w:div>
        <w:div w:id="171992062">
          <w:marLeft w:val="0"/>
          <w:marRight w:val="0"/>
          <w:marTop w:val="0"/>
          <w:marBottom w:val="0"/>
          <w:divBdr>
            <w:top w:val="none" w:sz="0" w:space="0" w:color="auto"/>
            <w:left w:val="none" w:sz="0" w:space="0" w:color="auto"/>
            <w:bottom w:val="none" w:sz="0" w:space="0" w:color="auto"/>
            <w:right w:val="none" w:sz="0" w:space="0" w:color="auto"/>
          </w:divBdr>
        </w:div>
        <w:div w:id="176161133">
          <w:marLeft w:val="0"/>
          <w:marRight w:val="0"/>
          <w:marTop w:val="0"/>
          <w:marBottom w:val="0"/>
          <w:divBdr>
            <w:top w:val="none" w:sz="0" w:space="0" w:color="auto"/>
            <w:left w:val="none" w:sz="0" w:space="0" w:color="auto"/>
            <w:bottom w:val="none" w:sz="0" w:space="0" w:color="auto"/>
            <w:right w:val="none" w:sz="0" w:space="0" w:color="auto"/>
          </w:divBdr>
        </w:div>
        <w:div w:id="223681016">
          <w:marLeft w:val="0"/>
          <w:marRight w:val="0"/>
          <w:marTop w:val="0"/>
          <w:marBottom w:val="0"/>
          <w:divBdr>
            <w:top w:val="none" w:sz="0" w:space="0" w:color="auto"/>
            <w:left w:val="none" w:sz="0" w:space="0" w:color="auto"/>
            <w:bottom w:val="none" w:sz="0" w:space="0" w:color="auto"/>
            <w:right w:val="none" w:sz="0" w:space="0" w:color="auto"/>
          </w:divBdr>
        </w:div>
        <w:div w:id="232472641">
          <w:marLeft w:val="0"/>
          <w:marRight w:val="0"/>
          <w:marTop w:val="0"/>
          <w:marBottom w:val="0"/>
          <w:divBdr>
            <w:top w:val="none" w:sz="0" w:space="0" w:color="auto"/>
            <w:left w:val="none" w:sz="0" w:space="0" w:color="auto"/>
            <w:bottom w:val="none" w:sz="0" w:space="0" w:color="auto"/>
            <w:right w:val="none" w:sz="0" w:space="0" w:color="auto"/>
          </w:divBdr>
        </w:div>
        <w:div w:id="339049025">
          <w:marLeft w:val="0"/>
          <w:marRight w:val="0"/>
          <w:marTop w:val="0"/>
          <w:marBottom w:val="0"/>
          <w:divBdr>
            <w:top w:val="none" w:sz="0" w:space="0" w:color="auto"/>
            <w:left w:val="none" w:sz="0" w:space="0" w:color="auto"/>
            <w:bottom w:val="none" w:sz="0" w:space="0" w:color="auto"/>
            <w:right w:val="none" w:sz="0" w:space="0" w:color="auto"/>
          </w:divBdr>
        </w:div>
        <w:div w:id="363141246">
          <w:marLeft w:val="0"/>
          <w:marRight w:val="0"/>
          <w:marTop w:val="0"/>
          <w:marBottom w:val="0"/>
          <w:divBdr>
            <w:top w:val="none" w:sz="0" w:space="0" w:color="auto"/>
            <w:left w:val="none" w:sz="0" w:space="0" w:color="auto"/>
            <w:bottom w:val="none" w:sz="0" w:space="0" w:color="auto"/>
            <w:right w:val="none" w:sz="0" w:space="0" w:color="auto"/>
          </w:divBdr>
        </w:div>
        <w:div w:id="374355458">
          <w:marLeft w:val="0"/>
          <w:marRight w:val="0"/>
          <w:marTop w:val="0"/>
          <w:marBottom w:val="0"/>
          <w:divBdr>
            <w:top w:val="none" w:sz="0" w:space="0" w:color="auto"/>
            <w:left w:val="none" w:sz="0" w:space="0" w:color="auto"/>
            <w:bottom w:val="none" w:sz="0" w:space="0" w:color="auto"/>
            <w:right w:val="none" w:sz="0" w:space="0" w:color="auto"/>
          </w:divBdr>
        </w:div>
        <w:div w:id="395707416">
          <w:marLeft w:val="0"/>
          <w:marRight w:val="0"/>
          <w:marTop w:val="0"/>
          <w:marBottom w:val="0"/>
          <w:divBdr>
            <w:top w:val="none" w:sz="0" w:space="0" w:color="auto"/>
            <w:left w:val="none" w:sz="0" w:space="0" w:color="auto"/>
            <w:bottom w:val="none" w:sz="0" w:space="0" w:color="auto"/>
            <w:right w:val="none" w:sz="0" w:space="0" w:color="auto"/>
          </w:divBdr>
        </w:div>
        <w:div w:id="396246082">
          <w:marLeft w:val="0"/>
          <w:marRight w:val="0"/>
          <w:marTop w:val="0"/>
          <w:marBottom w:val="0"/>
          <w:divBdr>
            <w:top w:val="none" w:sz="0" w:space="0" w:color="auto"/>
            <w:left w:val="none" w:sz="0" w:space="0" w:color="auto"/>
            <w:bottom w:val="none" w:sz="0" w:space="0" w:color="auto"/>
            <w:right w:val="none" w:sz="0" w:space="0" w:color="auto"/>
          </w:divBdr>
        </w:div>
        <w:div w:id="399525776">
          <w:marLeft w:val="0"/>
          <w:marRight w:val="0"/>
          <w:marTop w:val="0"/>
          <w:marBottom w:val="0"/>
          <w:divBdr>
            <w:top w:val="none" w:sz="0" w:space="0" w:color="auto"/>
            <w:left w:val="none" w:sz="0" w:space="0" w:color="auto"/>
            <w:bottom w:val="none" w:sz="0" w:space="0" w:color="auto"/>
            <w:right w:val="none" w:sz="0" w:space="0" w:color="auto"/>
          </w:divBdr>
        </w:div>
        <w:div w:id="464008159">
          <w:marLeft w:val="0"/>
          <w:marRight w:val="0"/>
          <w:marTop w:val="0"/>
          <w:marBottom w:val="0"/>
          <w:divBdr>
            <w:top w:val="none" w:sz="0" w:space="0" w:color="auto"/>
            <w:left w:val="none" w:sz="0" w:space="0" w:color="auto"/>
            <w:bottom w:val="none" w:sz="0" w:space="0" w:color="auto"/>
            <w:right w:val="none" w:sz="0" w:space="0" w:color="auto"/>
          </w:divBdr>
        </w:div>
        <w:div w:id="480535755">
          <w:marLeft w:val="0"/>
          <w:marRight w:val="0"/>
          <w:marTop w:val="0"/>
          <w:marBottom w:val="0"/>
          <w:divBdr>
            <w:top w:val="none" w:sz="0" w:space="0" w:color="auto"/>
            <w:left w:val="none" w:sz="0" w:space="0" w:color="auto"/>
            <w:bottom w:val="none" w:sz="0" w:space="0" w:color="auto"/>
            <w:right w:val="none" w:sz="0" w:space="0" w:color="auto"/>
          </w:divBdr>
        </w:div>
        <w:div w:id="514270531">
          <w:marLeft w:val="0"/>
          <w:marRight w:val="0"/>
          <w:marTop w:val="0"/>
          <w:marBottom w:val="0"/>
          <w:divBdr>
            <w:top w:val="none" w:sz="0" w:space="0" w:color="auto"/>
            <w:left w:val="none" w:sz="0" w:space="0" w:color="auto"/>
            <w:bottom w:val="none" w:sz="0" w:space="0" w:color="auto"/>
            <w:right w:val="none" w:sz="0" w:space="0" w:color="auto"/>
          </w:divBdr>
        </w:div>
        <w:div w:id="517620783">
          <w:marLeft w:val="0"/>
          <w:marRight w:val="0"/>
          <w:marTop w:val="0"/>
          <w:marBottom w:val="0"/>
          <w:divBdr>
            <w:top w:val="none" w:sz="0" w:space="0" w:color="auto"/>
            <w:left w:val="none" w:sz="0" w:space="0" w:color="auto"/>
            <w:bottom w:val="none" w:sz="0" w:space="0" w:color="auto"/>
            <w:right w:val="none" w:sz="0" w:space="0" w:color="auto"/>
          </w:divBdr>
        </w:div>
        <w:div w:id="529344234">
          <w:marLeft w:val="0"/>
          <w:marRight w:val="0"/>
          <w:marTop w:val="0"/>
          <w:marBottom w:val="0"/>
          <w:divBdr>
            <w:top w:val="none" w:sz="0" w:space="0" w:color="auto"/>
            <w:left w:val="none" w:sz="0" w:space="0" w:color="auto"/>
            <w:bottom w:val="none" w:sz="0" w:space="0" w:color="auto"/>
            <w:right w:val="none" w:sz="0" w:space="0" w:color="auto"/>
          </w:divBdr>
        </w:div>
        <w:div w:id="541985360">
          <w:marLeft w:val="0"/>
          <w:marRight w:val="0"/>
          <w:marTop w:val="0"/>
          <w:marBottom w:val="0"/>
          <w:divBdr>
            <w:top w:val="none" w:sz="0" w:space="0" w:color="auto"/>
            <w:left w:val="none" w:sz="0" w:space="0" w:color="auto"/>
            <w:bottom w:val="none" w:sz="0" w:space="0" w:color="auto"/>
            <w:right w:val="none" w:sz="0" w:space="0" w:color="auto"/>
          </w:divBdr>
        </w:div>
        <w:div w:id="559244880">
          <w:marLeft w:val="0"/>
          <w:marRight w:val="0"/>
          <w:marTop w:val="0"/>
          <w:marBottom w:val="0"/>
          <w:divBdr>
            <w:top w:val="none" w:sz="0" w:space="0" w:color="auto"/>
            <w:left w:val="none" w:sz="0" w:space="0" w:color="auto"/>
            <w:bottom w:val="none" w:sz="0" w:space="0" w:color="auto"/>
            <w:right w:val="none" w:sz="0" w:space="0" w:color="auto"/>
          </w:divBdr>
        </w:div>
        <w:div w:id="610284508">
          <w:marLeft w:val="0"/>
          <w:marRight w:val="0"/>
          <w:marTop w:val="0"/>
          <w:marBottom w:val="0"/>
          <w:divBdr>
            <w:top w:val="none" w:sz="0" w:space="0" w:color="auto"/>
            <w:left w:val="none" w:sz="0" w:space="0" w:color="auto"/>
            <w:bottom w:val="none" w:sz="0" w:space="0" w:color="auto"/>
            <w:right w:val="none" w:sz="0" w:space="0" w:color="auto"/>
          </w:divBdr>
        </w:div>
        <w:div w:id="622224175">
          <w:marLeft w:val="0"/>
          <w:marRight w:val="0"/>
          <w:marTop w:val="0"/>
          <w:marBottom w:val="0"/>
          <w:divBdr>
            <w:top w:val="none" w:sz="0" w:space="0" w:color="auto"/>
            <w:left w:val="none" w:sz="0" w:space="0" w:color="auto"/>
            <w:bottom w:val="none" w:sz="0" w:space="0" w:color="auto"/>
            <w:right w:val="none" w:sz="0" w:space="0" w:color="auto"/>
          </w:divBdr>
        </w:div>
        <w:div w:id="666906860">
          <w:marLeft w:val="0"/>
          <w:marRight w:val="0"/>
          <w:marTop w:val="0"/>
          <w:marBottom w:val="0"/>
          <w:divBdr>
            <w:top w:val="none" w:sz="0" w:space="0" w:color="auto"/>
            <w:left w:val="none" w:sz="0" w:space="0" w:color="auto"/>
            <w:bottom w:val="none" w:sz="0" w:space="0" w:color="auto"/>
            <w:right w:val="none" w:sz="0" w:space="0" w:color="auto"/>
          </w:divBdr>
        </w:div>
        <w:div w:id="677318021">
          <w:marLeft w:val="0"/>
          <w:marRight w:val="0"/>
          <w:marTop w:val="0"/>
          <w:marBottom w:val="0"/>
          <w:divBdr>
            <w:top w:val="none" w:sz="0" w:space="0" w:color="auto"/>
            <w:left w:val="none" w:sz="0" w:space="0" w:color="auto"/>
            <w:bottom w:val="none" w:sz="0" w:space="0" w:color="auto"/>
            <w:right w:val="none" w:sz="0" w:space="0" w:color="auto"/>
          </w:divBdr>
        </w:div>
        <w:div w:id="769740517">
          <w:marLeft w:val="0"/>
          <w:marRight w:val="0"/>
          <w:marTop w:val="0"/>
          <w:marBottom w:val="0"/>
          <w:divBdr>
            <w:top w:val="none" w:sz="0" w:space="0" w:color="auto"/>
            <w:left w:val="none" w:sz="0" w:space="0" w:color="auto"/>
            <w:bottom w:val="none" w:sz="0" w:space="0" w:color="auto"/>
            <w:right w:val="none" w:sz="0" w:space="0" w:color="auto"/>
          </w:divBdr>
        </w:div>
        <w:div w:id="815730553">
          <w:marLeft w:val="0"/>
          <w:marRight w:val="0"/>
          <w:marTop w:val="0"/>
          <w:marBottom w:val="0"/>
          <w:divBdr>
            <w:top w:val="none" w:sz="0" w:space="0" w:color="auto"/>
            <w:left w:val="none" w:sz="0" w:space="0" w:color="auto"/>
            <w:bottom w:val="none" w:sz="0" w:space="0" w:color="auto"/>
            <w:right w:val="none" w:sz="0" w:space="0" w:color="auto"/>
          </w:divBdr>
        </w:div>
        <w:div w:id="855925031">
          <w:marLeft w:val="0"/>
          <w:marRight w:val="0"/>
          <w:marTop w:val="0"/>
          <w:marBottom w:val="0"/>
          <w:divBdr>
            <w:top w:val="none" w:sz="0" w:space="0" w:color="auto"/>
            <w:left w:val="none" w:sz="0" w:space="0" w:color="auto"/>
            <w:bottom w:val="none" w:sz="0" w:space="0" w:color="auto"/>
            <w:right w:val="none" w:sz="0" w:space="0" w:color="auto"/>
          </w:divBdr>
        </w:div>
        <w:div w:id="886841630">
          <w:marLeft w:val="0"/>
          <w:marRight w:val="0"/>
          <w:marTop w:val="0"/>
          <w:marBottom w:val="0"/>
          <w:divBdr>
            <w:top w:val="none" w:sz="0" w:space="0" w:color="auto"/>
            <w:left w:val="none" w:sz="0" w:space="0" w:color="auto"/>
            <w:bottom w:val="none" w:sz="0" w:space="0" w:color="auto"/>
            <w:right w:val="none" w:sz="0" w:space="0" w:color="auto"/>
          </w:divBdr>
        </w:div>
        <w:div w:id="892542205">
          <w:marLeft w:val="0"/>
          <w:marRight w:val="0"/>
          <w:marTop w:val="0"/>
          <w:marBottom w:val="0"/>
          <w:divBdr>
            <w:top w:val="none" w:sz="0" w:space="0" w:color="auto"/>
            <w:left w:val="none" w:sz="0" w:space="0" w:color="auto"/>
            <w:bottom w:val="none" w:sz="0" w:space="0" w:color="auto"/>
            <w:right w:val="none" w:sz="0" w:space="0" w:color="auto"/>
          </w:divBdr>
        </w:div>
        <w:div w:id="935133924">
          <w:marLeft w:val="0"/>
          <w:marRight w:val="0"/>
          <w:marTop w:val="0"/>
          <w:marBottom w:val="0"/>
          <w:divBdr>
            <w:top w:val="none" w:sz="0" w:space="0" w:color="auto"/>
            <w:left w:val="none" w:sz="0" w:space="0" w:color="auto"/>
            <w:bottom w:val="none" w:sz="0" w:space="0" w:color="auto"/>
            <w:right w:val="none" w:sz="0" w:space="0" w:color="auto"/>
          </w:divBdr>
        </w:div>
        <w:div w:id="954756789">
          <w:marLeft w:val="0"/>
          <w:marRight w:val="0"/>
          <w:marTop w:val="0"/>
          <w:marBottom w:val="0"/>
          <w:divBdr>
            <w:top w:val="none" w:sz="0" w:space="0" w:color="auto"/>
            <w:left w:val="none" w:sz="0" w:space="0" w:color="auto"/>
            <w:bottom w:val="none" w:sz="0" w:space="0" w:color="auto"/>
            <w:right w:val="none" w:sz="0" w:space="0" w:color="auto"/>
          </w:divBdr>
        </w:div>
        <w:div w:id="994839374">
          <w:marLeft w:val="0"/>
          <w:marRight w:val="0"/>
          <w:marTop w:val="0"/>
          <w:marBottom w:val="0"/>
          <w:divBdr>
            <w:top w:val="none" w:sz="0" w:space="0" w:color="auto"/>
            <w:left w:val="none" w:sz="0" w:space="0" w:color="auto"/>
            <w:bottom w:val="none" w:sz="0" w:space="0" w:color="auto"/>
            <w:right w:val="none" w:sz="0" w:space="0" w:color="auto"/>
          </w:divBdr>
        </w:div>
        <w:div w:id="1117799293">
          <w:marLeft w:val="0"/>
          <w:marRight w:val="0"/>
          <w:marTop w:val="0"/>
          <w:marBottom w:val="0"/>
          <w:divBdr>
            <w:top w:val="none" w:sz="0" w:space="0" w:color="auto"/>
            <w:left w:val="none" w:sz="0" w:space="0" w:color="auto"/>
            <w:bottom w:val="none" w:sz="0" w:space="0" w:color="auto"/>
            <w:right w:val="none" w:sz="0" w:space="0" w:color="auto"/>
          </w:divBdr>
        </w:div>
        <w:div w:id="1179393129">
          <w:marLeft w:val="0"/>
          <w:marRight w:val="0"/>
          <w:marTop w:val="0"/>
          <w:marBottom w:val="0"/>
          <w:divBdr>
            <w:top w:val="none" w:sz="0" w:space="0" w:color="auto"/>
            <w:left w:val="none" w:sz="0" w:space="0" w:color="auto"/>
            <w:bottom w:val="none" w:sz="0" w:space="0" w:color="auto"/>
            <w:right w:val="none" w:sz="0" w:space="0" w:color="auto"/>
          </w:divBdr>
        </w:div>
        <w:div w:id="1286162179">
          <w:marLeft w:val="0"/>
          <w:marRight w:val="0"/>
          <w:marTop w:val="0"/>
          <w:marBottom w:val="0"/>
          <w:divBdr>
            <w:top w:val="none" w:sz="0" w:space="0" w:color="auto"/>
            <w:left w:val="none" w:sz="0" w:space="0" w:color="auto"/>
            <w:bottom w:val="none" w:sz="0" w:space="0" w:color="auto"/>
            <w:right w:val="none" w:sz="0" w:space="0" w:color="auto"/>
          </w:divBdr>
        </w:div>
        <w:div w:id="1288657837">
          <w:marLeft w:val="0"/>
          <w:marRight w:val="0"/>
          <w:marTop w:val="0"/>
          <w:marBottom w:val="0"/>
          <w:divBdr>
            <w:top w:val="none" w:sz="0" w:space="0" w:color="auto"/>
            <w:left w:val="none" w:sz="0" w:space="0" w:color="auto"/>
            <w:bottom w:val="none" w:sz="0" w:space="0" w:color="auto"/>
            <w:right w:val="none" w:sz="0" w:space="0" w:color="auto"/>
          </w:divBdr>
        </w:div>
        <w:div w:id="1407990769">
          <w:marLeft w:val="0"/>
          <w:marRight w:val="0"/>
          <w:marTop w:val="0"/>
          <w:marBottom w:val="0"/>
          <w:divBdr>
            <w:top w:val="none" w:sz="0" w:space="0" w:color="auto"/>
            <w:left w:val="none" w:sz="0" w:space="0" w:color="auto"/>
            <w:bottom w:val="none" w:sz="0" w:space="0" w:color="auto"/>
            <w:right w:val="none" w:sz="0" w:space="0" w:color="auto"/>
          </w:divBdr>
        </w:div>
        <w:div w:id="1536847783">
          <w:marLeft w:val="0"/>
          <w:marRight w:val="0"/>
          <w:marTop w:val="0"/>
          <w:marBottom w:val="0"/>
          <w:divBdr>
            <w:top w:val="none" w:sz="0" w:space="0" w:color="auto"/>
            <w:left w:val="none" w:sz="0" w:space="0" w:color="auto"/>
            <w:bottom w:val="none" w:sz="0" w:space="0" w:color="auto"/>
            <w:right w:val="none" w:sz="0" w:space="0" w:color="auto"/>
          </w:divBdr>
        </w:div>
        <w:div w:id="1651446949">
          <w:marLeft w:val="0"/>
          <w:marRight w:val="0"/>
          <w:marTop w:val="0"/>
          <w:marBottom w:val="0"/>
          <w:divBdr>
            <w:top w:val="none" w:sz="0" w:space="0" w:color="auto"/>
            <w:left w:val="none" w:sz="0" w:space="0" w:color="auto"/>
            <w:bottom w:val="none" w:sz="0" w:space="0" w:color="auto"/>
            <w:right w:val="none" w:sz="0" w:space="0" w:color="auto"/>
          </w:divBdr>
        </w:div>
        <w:div w:id="1657101358">
          <w:marLeft w:val="0"/>
          <w:marRight w:val="0"/>
          <w:marTop w:val="0"/>
          <w:marBottom w:val="0"/>
          <w:divBdr>
            <w:top w:val="none" w:sz="0" w:space="0" w:color="auto"/>
            <w:left w:val="none" w:sz="0" w:space="0" w:color="auto"/>
            <w:bottom w:val="none" w:sz="0" w:space="0" w:color="auto"/>
            <w:right w:val="none" w:sz="0" w:space="0" w:color="auto"/>
          </w:divBdr>
        </w:div>
        <w:div w:id="1710490801">
          <w:marLeft w:val="0"/>
          <w:marRight w:val="0"/>
          <w:marTop w:val="0"/>
          <w:marBottom w:val="0"/>
          <w:divBdr>
            <w:top w:val="none" w:sz="0" w:space="0" w:color="auto"/>
            <w:left w:val="none" w:sz="0" w:space="0" w:color="auto"/>
            <w:bottom w:val="none" w:sz="0" w:space="0" w:color="auto"/>
            <w:right w:val="none" w:sz="0" w:space="0" w:color="auto"/>
          </w:divBdr>
        </w:div>
        <w:div w:id="1718553129">
          <w:marLeft w:val="0"/>
          <w:marRight w:val="0"/>
          <w:marTop w:val="0"/>
          <w:marBottom w:val="0"/>
          <w:divBdr>
            <w:top w:val="none" w:sz="0" w:space="0" w:color="auto"/>
            <w:left w:val="none" w:sz="0" w:space="0" w:color="auto"/>
            <w:bottom w:val="none" w:sz="0" w:space="0" w:color="auto"/>
            <w:right w:val="none" w:sz="0" w:space="0" w:color="auto"/>
          </w:divBdr>
        </w:div>
        <w:div w:id="1723603049">
          <w:marLeft w:val="0"/>
          <w:marRight w:val="0"/>
          <w:marTop w:val="0"/>
          <w:marBottom w:val="0"/>
          <w:divBdr>
            <w:top w:val="none" w:sz="0" w:space="0" w:color="auto"/>
            <w:left w:val="none" w:sz="0" w:space="0" w:color="auto"/>
            <w:bottom w:val="none" w:sz="0" w:space="0" w:color="auto"/>
            <w:right w:val="none" w:sz="0" w:space="0" w:color="auto"/>
          </w:divBdr>
        </w:div>
        <w:div w:id="1762752187">
          <w:marLeft w:val="0"/>
          <w:marRight w:val="0"/>
          <w:marTop w:val="0"/>
          <w:marBottom w:val="0"/>
          <w:divBdr>
            <w:top w:val="none" w:sz="0" w:space="0" w:color="auto"/>
            <w:left w:val="none" w:sz="0" w:space="0" w:color="auto"/>
            <w:bottom w:val="none" w:sz="0" w:space="0" w:color="auto"/>
            <w:right w:val="none" w:sz="0" w:space="0" w:color="auto"/>
          </w:divBdr>
        </w:div>
        <w:div w:id="1887329715">
          <w:marLeft w:val="0"/>
          <w:marRight w:val="0"/>
          <w:marTop w:val="0"/>
          <w:marBottom w:val="0"/>
          <w:divBdr>
            <w:top w:val="none" w:sz="0" w:space="0" w:color="auto"/>
            <w:left w:val="none" w:sz="0" w:space="0" w:color="auto"/>
            <w:bottom w:val="none" w:sz="0" w:space="0" w:color="auto"/>
            <w:right w:val="none" w:sz="0" w:space="0" w:color="auto"/>
          </w:divBdr>
        </w:div>
        <w:div w:id="1910462227">
          <w:marLeft w:val="0"/>
          <w:marRight w:val="0"/>
          <w:marTop w:val="0"/>
          <w:marBottom w:val="0"/>
          <w:divBdr>
            <w:top w:val="none" w:sz="0" w:space="0" w:color="auto"/>
            <w:left w:val="none" w:sz="0" w:space="0" w:color="auto"/>
            <w:bottom w:val="none" w:sz="0" w:space="0" w:color="auto"/>
            <w:right w:val="none" w:sz="0" w:space="0" w:color="auto"/>
          </w:divBdr>
        </w:div>
        <w:div w:id="1917204848">
          <w:marLeft w:val="0"/>
          <w:marRight w:val="0"/>
          <w:marTop w:val="0"/>
          <w:marBottom w:val="0"/>
          <w:divBdr>
            <w:top w:val="none" w:sz="0" w:space="0" w:color="auto"/>
            <w:left w:val="none" w:sz="0" w:space="0" w:color="auto"/>
            <w:bottom w:val="none" w:sz="0" w:space="0" w:color="auto"/>
            <w:right w:val="none" w:sz="0" w:space="0" w:color="auto"/>
          </w:divBdr>
        </w:div>
        <w:div w:id="1974629277">
          <w:marLeft w:val="0"/>
          <w:marRight w:val="0"/>
          <w:marTop w:val="0"/>
          <w:marBottom w:val="0"/>
          <w:divBdr>
            <w:top w:val="none" w:sz="0" w:space="0" w:color="auto"/>
            <w:left w:val="none" w:sz="0" w:space="0" w:color="auto"/>
            <w:bottom w:val="none" w:sz="0" w:space="0" w:color="auto"/>
            <w:right w:val="none" w:sz="0" w:space="0" w:color="auto"/>
          </w:divBdr>
        </w:div>
        <w:div w:id="2043049507">
          <w:marLeft w:val="0"/>
          <w:marRight w:val="0"/>
          <w:marTop w:val="0"/>
          <w:marBottom w:val="0"/>
          <w:divBdr>
            <w:top w:val="none" w:sz="0" w:space="0" w:color="auto"/>
            <w:left w:val="none" w:sz="0" w:space="0" w:color="auto"/>
            <w:bottom w:val="none" w:sz="0" w:space="0" w:color="auto"/>
            <w:right w:val="none" w:sz="0" w:space="0" w:color="auto"/>
          </w:divBdr>
        </w:div>
        <w:div w:id="2064475722">
          <w:marLeft w:val="0"/>
          <w:marRight w:val="0"/>
          <w:marTop w:val="0"/>
          <w:marBottom w:val="0"/>
          <w:divBdr>
            <w:top w:val="none" w:sz="0" w:space="0" w:color="auto"/>
            <w:left w:val="none" w:sz="0" w:space="0" w:color="auto"/>
            <w:bottom w:val="none" w:sz="0" w:space="0" w:color="auto"/>
            <w:right w:val="none" w:sz="0" w:space="0" w:color="auto"/>
          </w:divBdr>
        </w:div>
        <w:div w:id="2086685611">
          <w:marLeft w:val="0"/>
          <w:marRight w:val="0"/>
          <w:marTop w:val="0"/>
          <w:marBottom w:val="0"/>
          <w:divBdr>
            <w:top w:val="none" w:sz="0" w:space="0" w:color="auto"/>
            <w:left w:val="none" w:sz="0" w:space="0" w:color="auto"/>
            <w:bottom w:val="none" w:sz="0" w:space="0" w:color="auto"/>
            <w:right w:val="none" w:sz="0" w:space="0" w:color="auto"/>
          </w:divBdr>
        </w:div>
        <w:div w:id="2132551630">
          <w:marLeft w:val="0"/>
          <w:marRight w:val="0"/>
          <w:marTop w:val="0"/>
          <w:marBottom w:val="0"/>
          <w:divBdr>
            <w:top w:val="none" w:sz="0" w:space="0" w:color="auto"/>
            <w:left w:val="none" w:sz="0" w:space="0" w:color="auto"/>
            <w:bottom w:val="none" w:sz="0" w:space="0" w:color="auto"/>
            <w:right w:val="none" w:sz="0" w:space="0" w:color="auto"/>
          </w:divBdr>
        </w:div>
      </w:divsChild>
    </w:div>
    <w:div w:id="551842864">
      <w:bodyDiv w:val="1"/>
      <w:marLeft w:val="0"/>
      <w:marRight w:val="0"/>
      <w:marTop w:val="0"/>
      <w:marBottom w:val="0"/>
      <w:divBdr>
        <w:top w:val="none" w:sz="0" w:space="0" w:color="auto"/>
        <w:left w:val="none" w:sz="0" w:space="0" w:color="auto"/>
        <w:bottom w:val="none" w:sz="0" w:space="0" w:color="auto"/>
        <w:right w:val="none" w:sz="0" w:space="0" w:color="auto"/>
      </w:divBdr>
    </w:div>
    <w:div w:id="599947534">
      <w:bodyDiv w:val="1"/>
      <w:marLeft w:val="0"/>
      <w:marRight w:val="0"/>
      <w:marTop w:val="0"/>
      <w:marBottom w:val="0"/>
      <w:divBdr>
        <w:top w:val="none" w:sz="0" w:space="0" w:color="auto"/>
        <w:left w:val="none" w:sz="0" w:space="0" w:color="auto"/>
        <w:bottom w:val="none" w:sz="0" w:space="0" w:color="auto"/>
        <w:right w:val="none" w:sz="0" w:space="0" w:color="auto"/>
      </w:divBdr>
    </w:div>
    <w:div w:id="642123284">
      <w:bodyDiv w:val="1"/>
      <w:marLeft w:val="0"/>
      <w:marRight w:val="0"/>
      <w:marTop w:val="0"/>
      <w:marBottom w:val="0"/>
      <w:divBdr>
        <w:top w:val="none" w:sz="0" w:space="0" w:color="auto"/>
        <w:left w:val="none" w:sz="0" w:space="0" w:color="auto"/>
        <w:bottom w:val="none" w:sz="0" w:space="0" w:color="auto"/>
        <w:right w:val="none" w:sz="0" w:space="0" w:color="auto"/>
      </w:divBdr>
    </w:div>
    <w:div w:id="667176704">
      <w:bodyDiv w:val="1"/>
      <w:marLeft w:val="0"/>
      <w:marRight w:val="0"/>
      <w:marTop w:val="0"/>
      <w:marBottom w:val="0"/>
      <w:divBdr>
        <w:top w:val="none" w:sz="0" w:space="0" w:color="auto"/>
        <w:left w:val="none" w:sz="0" w:space="0" w:color="auto"/>
        <w:bottom w:val="none" w:sz="0" w:space="0" w:color="auto"/>
        <w:right w:val="none" w:sz="0" w:space="0" w:color="auto"/>
      </w:divBdr>
    </w:div>
    <w:div w:id="719673522">
      <w:bodyDiv w:val="1"/>
      <w:marLeft w:val="0"/>
      <w:marRight w:val="0"/>
      <w:marTop w:val="0"/>
      <w:marBottom w:val="0"/>
      <w:divBdr>
        <w:top w:val="none" w:sz="0" w:space="0" w:color="auto"/>
        <w:left w:val="none" w:sz="0" w:space="0" w:color="auto"/>
        <w:bottom w:val="none" w:sz="0" w:space="0" w:color="auto"/>
        <w:right w:val="none" w:sz="0" w:space="0" w:color="auto"/>
      </w:divBdr>
    </w:div>
    <w:div w:id="722753814">
      <w:bodyDiv w:val="1"/>
      <w:marLeft w:val="0"/>
      <w:marRight w:val="0"/>
      <w:marTop w:val="0"/>
      <w:marBottom w:val="0"/>
      <w:divBdr>
        <w:top w:val="none" w:sz="0" w:space="0" w:color="auto"/>
        <w:left w:val="none" w:sz="0" w:space="0" w:color="auto"/>
        <w:bottom w:val="none" w:sz="0" w:space="0" w:color="auto"/>
        <w:right w:val="none" w:sz="0" w:space="0" w:color="auto"/>
      </w:divBdr>
    </w:div>
    <w:div w:id="732393113">
      <w:marLeft w:val="0"/>
      <w:marRight w:val="0"/>
      <w:marTop w:val="0"/>
      <w:marBottom w:val="0"/>
      <w:divBdr>
        <w:top w:val="none" w:sz="0" w:space="0" w:color="auto"/>
        <w:left w:val="none" w:sz="0" w:space="0" w:color="auto"/>
        <w:bottom w:val="none" w:sz="0" w:space="0" w:color="auto"/>
        <w:right w:val="none" w:sz="0" w:space="0" w:color="auto"/>
      </w:divBdr>
      <w:divsChild>
        <w:div w:id="651980638">
          <w:marLeft w:val="0"/>
          <w:marRight w:val="0"/>
          <w:marTop w:val="0"/>
          <w:marBottom w:val="0"/>
          <w:divBdr>
            <w:top w:val="none" w:sz="0" w:space="0" w:color="auto"/>
            <w:left w:val="none" w:sz="0" w:space="0" w:color="auto"/>
            <w:bottom w:val="none" w:sz="0" w:space="0" w:color="auto"/>
            <w:right w:val="none" w:sz="0" w:space="0" w:color="auto"/>
          </w:divBdr>
        </w:div>
      </w:divsChild>
    </w:div>
    <w:div w:id="733285116">
      <w:bodyDiv w:val="1"/>
      <w:marLeft w:val="0"/>
      <w:marRight w:val="0"/>
      <w:marTop w:val="0"/>
      <w:marBottom w:val="0"/>
      <w:divBdr>
        <w:top w:val="none" w:sz="0" w:space="0" w:color="auto"/>
        <w:left w:val="none" w:sz="0" w:space="0" w:color="auto"/>
        <w:bottom w:val="none" w:sz="0" w:space="0" w:color="auto"/>
        <w:right w:val="none" w:sz="0" w:space="0" w:color="auto"/>
      </w:divBdr>
    </w:div>
    <w:div w:id="738285904">
      <w:bodyDiv w:val="1"/>
      <w:marLeft w:val="0"/>
      <w:marRight w:val="0"/>
      <w:marTop w:val="0"/>
      <w:marBottom w:val="0"/>
      <w:divBdr>
        <w:top w:val="none" w:sz="0" w:space="0" w:color="auto"/>
        <w:left w:val="none" w:sz="0" w:space="0" w:color="auto"/>
        <w:bottom w:val="none" w:sz="0" w:space="0" w:color="auto"/>
        <w:right w:val="none" w:sz="0" w:space="0" w:color="auto"/>
      </w:divBdr>
    </w:div>
    <w:div w:id="876433257">
      <w:bodyDiv w:val="1"/>
      <w:marLeft w:val="0"/>
      <w:marRight w:val="0"/>
      <w:marTop w:val="0"/>
      <w:marBottom w:val="0"/>
      <w:divBdr>
        <w:top w:val="none" w:sz="0" w:space="0" w:color="auto"/>
        <w:left w:val="none" w:sz="0" w:space="0" w:color="auto"/>
        <w:bottom w:val="none" w:sz="0" w:space="0" w:color="auto"/>
        <w:right w:val="none" w:sz="0" w:space="0" w:color="auto"/>
      </w:divBdr>
    </w:div>
    <w:div w:id="900949372">
      <w:bodyDiv w:val="1"/>
      <w:marLeft w:val="0"/>
      <w:marRight w:val="0"/>
      <w:marTop w:val="0"/>
      <w:marBottom w:val="0"/>
      <w:divBdr>
        <w:top w:val="none" w:sz="0" w:space="0" w:color="auto"/>
        <w:left w:val="none" w:sz="0" w:space="0" w:color="auto"/>
        <w:bottom w:val="none" w:sz="0" w:space="0" w:color="auto"/>
        <w:right w:val="none" w:sz="0" w:space="0" w:color="auto"/>
      </w:divBdr>
    </w:div>
    <w:div w:id="907030509">
      <w:bodyDiv w:val="1"/>
      <w:marLeft w:val="0"/>
      <w:marRight w:val="0"/>
      <w:marTop w:val="0"/>
      <w:marBottom w:val="0"/>
      <w:divBdr>
        <w:top w:val="none" w:sz="0" w:space="0" w:color="auto"/>
        <w:left w:val="none" w:sz="0" w:space="0" w:color="auto"/>
        <w:bottom w:val="none" w:sz="0" w:space="0" w:color="auto"/>
        <w:right w:val="none" w:sz="0" w:space="0" w:color="auto"/>
      </w:divBdr>
    </w:div>
    <w:div w:id="934440790">
      <w:bodyDiv w:val="1"/>
      <w:marLeft w:val="0"/>
      <w:marRight w:val="0"/>
      <w:marTop w:val="0"/>
      <w:marBottom w:val="0"/>
      <w:divBdr>
        <w:top w:val="none" w:sz="0" w:space="0" w:color="auto"/>
        <w:left w:val="none" w:sz="0" w:space="0" w:color="auto"/>
        <w:bottom w:val="none" w:sz="0" w:space="0" w:color="auto"/>
        <w:right w:val="none" w:sz="0" w:space="0" w:color="auto"/>
      </w:divBdr>
    </w:div>
    <w:div w:id="965158245">
      <w:bodyDiv w:val="1"/>
      <w:marLeft w:val="0"/>
      <w:marRight w:val="0"/>
      <w:marTop w:val="0"/>
      <w:marBottom w:val="0"/>
      <w:divBdr>
        <w:top w:val="none" w:sz="0" w:space="0" w:color="auto"/>
        <w:left w:val="none" w:sz="0" w:space="0" w:color="auto"/>
        <w:bottom w:val="none" w:sz="0" w:space="0" w:color="auto"/>
        <w:right w:val="none" w:sz="0" w:space="0" w:color="auto"/>
      </w:divBdr>
    </w:div>
    <w:div w:id="1183015827">
      <w:bodyDiv w:val="1"/>
      <w:marLeft w:val="0"/>
      <w:marRight w:val="0"/>
      <w:marTop w:val="0"/>
      <w:marBottom w:val="0"/>
      <w:divBdr>
        <w:top w:val="none" w:sz="0" w:space="0" w:color="auto"/>
        <w:left w:val="none" w:sz="0" w:space="0" w:color="auto"/>
        <w:bottom w:val="none" w:sz="0" w:space="0" w:color="auto"/>
        <w:right w:val="none" w:sz="0" w:space="0" w:color="auto"/>
      </w:divBdr>
    </w:div>
    <w:div w:id="1186794149">
      <w:bodyDiv w:val="1"/>
      <w:marLeft w:val="0"/>
      <w:marRight w:val="0"/>
      <w:marTop w:val="0"/>
      <w:marBottom w:val="0"/>
      <w:divBdr>
        <w:top w:val="none" w:sz="0" w:space="0" w:color="auto"/>
        <w:left w:val="none" w:sz="0" w:space="0" w:color="auto"/>
        <w:bottom w:val="none" w:sz="0" w:space="0" w:color="auto"/>
        <w:right w:val="none" w:sz="0" w:space="0" w:color="auto"/>
      </w:divBdr>
    </w:div>
    <w:div w:id="1302031426">
      <w:bodyDiv w:val="1"/>
      <w:marLeft w:val="0"/>
      <w:marRight w:val="0"/>
      <w:marTop w:val="0"/>
      <w:marBottom w:val="0"/>
      <w:divBdr>
        <w:top w:val="none" w:sz="0" w:space="0" w:color="auto"/>
        <w:left w:val="none" w:sz="0" w:space="0" w:color="auto"/>
        <w:bottom w:val="none" w:sz="0" w:space="0" w:color="auto"/>
        <w:right w:val="none" w:sz="0" w:space="0" w:color="auto"/>
      </w:divBdr>
    </w:div>
    <w:div w:id="1310937895">
      <w:bodyDiv w:val="1"/>
      <w:marLeft w:val="0"/>
      <w:marRight w:val="0"/>
      <w:marTop w:val="0"/>
      <w:marBottom w:val="0"/>
      <w:divBdr>
        <w:top w:val="none" w:sz="0" w:space="0" w:color="auto"/>
        <w:left w:val="none" w:sz="0" w:space="0" w:color="auto"/>
        <w:bottom w:val="none" w:sz="0" w:space="0" w:color="auto"/>
        <w:right w:val="none" w:sz="0" w:space="0" w:color="auto"/>
      </w:divBdr>
    </w:div>
    <w:div w:id="1377580392">
      <w:bodyDiv w:val="1"/>
      <w:marLeft w:val="0"/>
      <w:marRight w:val="0"/>
      <w:marTop w:val="0"/>
      <w:marBottom w:val="0"/>
      <w:divBdr>
        <w:top w:val="none" w:sz="0" w:space="0" w:color="auto"/>
        <w:left w:val="none" w:sz="0" w:space="0" w:color="auto"/>
        <w:bottom w:val="none" w:sz="0" w:space="0" w:color="auto"/>
        <w:right w:val="none" w:sz="0" w:space="0" w:color="auto"/>
      </w:divBdr>
    </w:div>
    <w:div w:id="1401756465">
      <w:bodyDiv w:val="1"/>
      <w:marLeft w:val="0"/>
      <w:marRight w:val="0"/>
      <w:marTop w:val="0"/>
      <w:marBottom w:val="0"/>
      <w:divBdr>
        <w:top w:val="none" w:sz="0" w:space="0" w:color="auto"/>
        <w:left w:val="none" w:sz="0" w:space="0" w:color="auto"/>
        <w:bottom w:val="none" w:sz="0" w:space="0" w:color="auto"/>
        <w:right w:val="none" w:sz="0" w:space="0" w:color="auto"/>
      </w:divBdr>
    </w:div>
    <w:div w:id="1405376909">
      <w:bodyDiv w:val="1"/>
      <w:marLeft w:val="0"/>
      <w:marRight w:val="0"/>
      <w:marTop w:val="0"/>
      <w:marBottom w:val="0"/>
      <w:divBdr>
        <w:top w:val="none" w:sz="0" w:space="0" w:color="auto"/>
        <w:left w:val="none" w:sz="0" w:space="0" w:color="auto"/>
        <w:bottom w:val="none" w:sz="0" w:space="0" w:color="auto"/>
        <w:right w:val="none" w:sz="0" w:space="0" w:color="auto"/>
      </w:divBdr>
    </w:div>
    <w:div w:id="1507788778">
      <w:bodyDiv w:val="1"/>
      <w:marLeft w:val="0"/>
      <w:marRight w:val="0"/>
      <w:marTop w:val="0"/>
      <w:marBottom w:val="0"/>
      <w:divBdr>
        <w:top w:val="none" w:sz="0" w:space="0" w:color="auto"/>
        <w:left w:val="none" w:sz="0" w:space="0" w:color="auto"/>
        <w:bottom w:val="none" w:sz="0" w:space="0" w:color="auto"/>
        <w:right w:val="none" w:sz="0" w:space="0" w:color="auto"/>
      </w:divBdr>
    </w:div>
    <w:div w:id="1602253587">
      <w:bodyDiv w:val="1"/>
      <w:marLeft w:val="0"/>
      <w:marRight w:val="0"/>
      <w:marTop w:val="0"/>
      <w:marBottom w:val="0"/>
      <w:divBdr>
        <w:top w:val="none" w:sz="0" w:space="0" w:color="auto"/>
        <w:left w:val="none" w:sz="0" w:space="0" w:color="auto"/>
        <w:bottom w:val="none" w:sz="0" w:space="0" w:color="auto"/>
        <w:right w:val="none" w:sz="0" w:space="0" w:color="auto"/>
      </w:divBdr>
    </w:div>
    <w:div w:id="1735424791">
      <w:bodyDiv w:val="1"/>
      <w:marLeft w:val="0"/>
      <w:marRight w:val="0"/>
      <w:marTop w:val="0"/>
      <w:marBottom w:val="0"/>
      <w:divBdr>
        <w:top w:val="none" w:sz="0" w:space="0" w:color="auto"/>
        <w:left w:val="none" w:sz="0" w:space="0" w:color="auto"/>
        <w:bottom w:val="none" w:sz="0" w:space="0" w:color="auto"/>
        <w:right w:val="none" w:sz="0" w:space="0" w:color="auto"/>
      </w:divBdr>
    </w:div>
    <w:div w:id="1739667855">
      <w:bodyDiv w:val="1"/>
      <w:marLeft w:val="0"/>
      <w:marRight w:val="0"/>
      <w:marTop w:val="0"/>
      <w:marBottom w:val="0"/>
      <w:divBdr>
        <w:top w:val="none" w:sz="0" w:space="0" w:color="auto"/>
        <w:left w:val="none" w:sz="0" w:space="0" w:color="auto"/>
        <w:bottom w:val="none" w:sz="0" w:space="0" w:color="auto"/>
        <w:right w:val="none" w:sz="0" w:space="0" w:color="auto"/>
      </w:divBdr>
    </w:div>
    <w:div w:id="1759325330">
      <w:bodyDiv w:val="1"/>
      <w:marLeft w:val="0"/>
      <w:marRight w:val="0"/>
      <w:marTop w:val="0"/>
      <w:marBottom w:val="0"/>
      <w:divBdr>
        <w:top w:val="none" w:sz="0" w:space="0" w:color="auto"/>
        <w:left w:val="none" w:sz="0" w:space="0" w:color="auto"/>
        <w:bottom w:val="none" w:sz="0" w:space="0" w:color="auto"/>
        <w:right w:val="none" w:sz="0" w:space="0" w:color="auto"/>
      </w:divBdr>
    </w:div>
    <w:div w:id="1810592525">
      <w:bodyDiv w:val="1"/>
      <w:marLeft w:val="0"/>
      <w:marRight w:val="0"/>
      <w:marTop w:val="0"/>
      <w:marBottom w:val="0"/>
      <w:divBdr>
        <w:top w:val="none" w:sz="0" w:space="0" w:color="auto"/>
        <w:left w:val="none" w:sz="0" w:space="0" w:color="auto"/>
        <w:bottom w:val="none" w:sz="0" w:space="0" w:color="auto"/>
        <w:right w:val="none" w:sz="0" w:space="0" w:color="auto"/>
      </w:divBdr>
    </w:div>
    <w:div w:id="1910340132">
      <w:bodyDiv w:val="1"/>
      <w:marLeft w:val="0"/>
      <w:marRight w:val="0"/>
      <w:marTop w:val="0"/>
      <w:marBottom w:val="0"/>
      <w:divBdr>
        <w:top w:val="none" w:sz="0" w:space="0" w:color="auto"/>
        <w:left w:val="none" w:sz="0" w:space="0" w:color="auto"/>
        <w:bottom w:val="none" w:sz="0" w:space="0" w:color="auto"/>
        <w:right w:val="none" w:sz="0" w:space="0" w:color="auto"/>
      </w:divBdr>
    </w:div>
    <w:div w:id="1979799492">
      <w:bodyDiv w:val="1"/>
      <w:marLeft w:val="0"/>
      <w:marRight w:val="0"/>
      <w:marTop w:val="0"/>
      <w:marBottom w:val="0"/>
      <w:divBdr>
        <w:top w:val="none" w:sz="0" w:space="0" w:color="auto"/>
        <w:left w:val="none" w:sz="0" w:space="0" w:color="auto"/>
        <w:bottom w:val="none" w:sz="0" w:space="0" w:color="auto"/>
        <w:right w:val="none" w:sz="0" w:space="0" w:color="auto"/>
      </w:divBdr>
    </w:div>
    <w:div w:id="2000691094">
      <w:bodyDiv w:val="1"/>
      <w:marLeft w:val="0"/>
      <w:marRight w:val="0"/>
      <w:marTop w:val="0"/>
      <w:marBottom w:val="0"/>
      <w:divBdr>
        <w:top w:val="none" w:sz="0" w:space="0" w:color="auto"/>
        <w:left w:val="none" w:sz="0" w:space="0" w:color="auto"/>
        <w:bottom w:val="none" w:sz="0" w:space="0" w:color="auto"/>
        <w:right w:val="none" w:sz="0" w:space="0" w:color="auto"/>
      </w:divBdr>
      <w:divsChild>
        <w:div w:id="653023738">
          <w:marLeft w:val="0"/>
          <w:marRight w:val="0"/>
          <w:marTop w:val="0"/>
          <w:marBottom w:val="0"/>
          <w:divBdr>
            <w:top w:val="none" w:sz="0" w:space="0" w:color="auto"/>
            <w:left w:val="none" w:sz="0" w:space="0" w:color="auto"/>
            <w:bottom w:val="none" w:sz="0" w:space="0" w:color="auto"/>
            <w:right w:val="none" w:sz="0" w:space="0" w:color="auto"/>
          </w:divBdr>
        </w:div>
      </w:divsChild>
    </w:div>
    <w:div w:id="2013411838">
      <w:marLeft w:val="0"/>
      <w:marRight w:val="0"/>
      <w:marTop w:val="0"/>
      <w:marBottom w:val="0"/>
      <w:divBdr>
        <w:top w:val="none" w:sz="0" w:space="0" w:color="auto"/>
        <w:left w:val="none" w:sz="0" w:space="0" w:color="auto"/>
        <w:bottom w:val="none" w:sz="0" w:space="0" w:color="auto"/>
        <w:right w:val="none" w:sz="0" w:space="0" w:color="auto"/>
      </w:divBdr>
      <w:divsChild>
        <w:div w:id="1812744407">
          <w:marLeft w:val="0"/>
          <w:marRight w:val="0"/>
          <w:marTop w:val="0"/>
          <w:marBottom w:val="0"/>
          <w:divBdr>
            <w:top w:val="none" w:sz="0" w:space="0" w:color="auto"/>
            <w:left w:val="none" w:sz="0" w:space="0" w:color="auto"/>
            <w:bottom w:val="none" w:sz="0" w:space="0" w:color="auto"/>
            <w:right w:val="none" w:sz="0" w:space="0" w:color="auto"/>
          </w:divBdr>
        </w:div>
      </w:divsChild>
    </w:div>
    <w:div w:id="20456729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imeshighereducation.com/news/temporary-employment-rates-twice-high-academia-study-finds" TargetMode="External" Id="rId26" /><Relationship Type="http://schemas.openxmlformats.org/officeDocument/2006/relationships/hyperlink" Target="https://doi.org/10.1080/03075079.2024.2333946" TargetMode="External" Id="rId21" /><Relationship Type="http://schemas.openxmlformats.org/officeDocument/2006/relationships/hyperlink" Target="https://digitalcapability.jisc.ac.uk/what-is-digital-capability/" TargetMode="External" Id="rId42" /><Relationship Type="http://schemas.openxmlformats.org/officeDocument/2006/relationships/hyperlink" Target="https://doi.org/10.20896/saci.v7i4.697" TargetMode="External" Id="rId47" /><Relationship Type="http://schemas.openxmlformats.org/officeDocument/2006/relationships/hyperlink" Target="https://doi.org/10.1080/07294360.2017.1289156" TargetMode="External" Id="rId63" /><Relationship Type="http://schemas.openxmlformats.org/officeDocument/2006/relationships/hyperlink" Target="https://doi.org/10.57125/fed/2022.10.11.23" TargetMode="External" Id="rId68" /><Relationship Type="http://schemas.openxmlformats.org/officeDocument/2006/relationships/hyperlink" Target="https://initiatives.weforum.org/reskilling-revolution/education-4-0" TargetMode="External" Id="rId84" /><Relationship Type="http://schemas.openxmlformats.org/officeDocument/2006/relationships/theme" Target="theme/theme1.xml" Id="rId89" /><Relationship Type="http://schemas.openxmlformats.org/officeDocument/2006/relationships/hyperlink" Target="https://doi.org/10.1108/et-01-2021-0029" TargetMode="External" Id="rId16" /><Relationship Type="http://schemas.openxmlformats.org/officeDocument/2006/relationships/hyperlink" Target="https://aaq.ch/en/accreditation/programme-accreditation/" TargetMode="External" Id="rId11" /><Relationship Type="http://schemas.openxmlformats.org/officeDocument/2006/relationships/hyperlink" Target="https://doi.org/10.1080/01587919.2015.1055056" TargetMode="External" Id="rId32" /><Relationship Type="http://schemas.openxmlformats.org/officeDocument/2006/relationships/hyperlink" Target="https://doi.org/10.1080/03075079.2023.2172564" TargetMode="External" Id="rId53" /><Relationship Type="http://schemas.openxmlformats.org/officeDocument/2006/relationships/hyperlink" Target="https://doi.org/10.20368/1971-8829/553" TargetMode="External" Id="rId58" /><Relationship Type="http://schemas.openxmlformats.org/officeDocument/2006/relationships/hyperlink" Target="https://www.theguardian.com/education/ng-interactive/2023/sep/09/the-guardian-university-guide-2024-the-rankings" TargetMode="External" Id="rId74" /><Relationship Type="http://schemas.openxmlformats.org/officeDocument/2006/relationships/hyperlink" Target="https://www.hesa.ac.uk/insight/28-11-2023/getting-real-about-graduate-earnings" TargetMode="External" Id="rId79" /><Relationship Type="http://schemas.openxmlformats.org/officeDocument/2006/relationships/webSettings" Target="webSettings.xml" Id="rId5" /><Relationship Type="http://schemas.microsoft.com/office/2020/10/relationships/intelligence" Target="intelligence2.xml" Id="rId90" /><Relationship Type="http://schemas.openxmlformats.org/officeDocument/2006/relationships/hyperlink" Target="https://doi.org/10.25304/rlt.v28.2468" TargetMode="External" Id="rId14" /><Relationship Type="http://schemas.openxmlformats.org/officeDocument/2006/relationships/hyperlink" Target="https://doi.org/10.1108/heed-03-2021-0025" TargetMode="External" Id="rId22" /><Relationship Type="http://schemas.openxmlformats.org/officeDocument/2006/relationships/hyperlink" Target="https://doi.org/10.1108/ijem-02-2013-0021" TargetMode="External" Id="rId27" /><Relationship Type="http://schemas.openxmlformats.org/officeDocument/2006/relationships/hyperlink" Target="https://doi.org/doi.org/10.1177/1077800405284363" TargetMode="External" Id="rId30" /><Relationship Type="http://schemas.openxmlformats.org/officeDocument/2006/relationships/hyperlink" Target="https://doi.org/10.1177/1525822X05279903" TargetMode="External" Id="rId35" /><Relationship Type="http://schemas.openxmlformats.org/officeDocument/2006/relationships/hyperlink" Target="https://doi.org/10.31378/jehc.123" TargetMode="External" Id="rId43" /><Relationship Type="http://schemas.openxmlformats.org/officeDocument/2006/relationships/hyperlink" Target="https://doi.org/10.1007/s13384-022-00544-1" TargetMode="External" Id="rId48" /><Relationship Type="http://schemas.openxmlformats.org/officeDocument/2006/relationships/hyperlink" Target="https://doi.org/10.1080/1360080x.2022.2030275" TargetMode="External" Id="rId56" /><Relationship Type="http://schemas.openxmlformats.org/officeDocument/2006/relationships/hyperlink" Target="https://doi.org/10.1080/02602938.2016.1158236" TargetMode="External" Id="rId64" /><Relationship Type="http://schemas.openxmlformats.org/officeDocument/2006/relationships/hyperlink" Target="https://unesdoc.unesco.org/ark:/48223/pf0000242996" TargetMode="External" Id="rId69" /><Relationship Type="http://schemas.openxmlformats.org/officeDocument/2006/relationships/hyperlink" Target="https://www.ucu.org.uk/media/7995/Precarious-work-in-higher-education-a-snapshot-of-insecure-contracts-and-institutional-attitudes-Apr-16/pdf/ucu_precariouscontract_hereport_apr16.pdf" TargetMode="External" Id="rId77" /><Relationship Type="http://schemas.openxmlformats.org/officeDocument/2006/relationships/hyperlink" Target="https://www.linkedin.com/in/tamsynmsmith/" TargetMode="External" Id="rId8" /><Relationship Type="http://schemas.openxmlformats.org/officeDocument/2006/relationships/hyperlink" Target="https://doi.org/10.1177/1049732315617444" TargetMode="External" Id="rId51" /><Relationship Type="http://schemas.openxmlformats.org/officeDocument/2006/relationships/hyperlink" Target="https://doi.org/10.1111/j.1468-2273.2008.00408.x" TargetMode="External" Id="rId72" /><Relationship Type="http://schemas.openxmlformats.org/officeDocument/2006/relationships/hyperlink" Target="https://doi.org/10.25304/rlt.v28.2467" TargetMode="External" Id="rId80" /><Relationship Type="http://schemas.openxmlformats.org/officeDocument/2006/relationships/header" Target="header1.xml" Id="rId85" /><Relationship Type="http://schemas.openxmlformats.org/officeDocument/2006/relationships/styles" Target="styles.xml" Id="rId3" /><Relationship Type="http://schemas.openxmlformats.org/officeDocument/2006/relationships/hyperlink" Target="https://doi.org/10.1108/cr-01-2023-0008" TargetMode="External" Id="rId12" /><Relationship Type="http://schemas.openxmlformats.org/officeDocument/2006/relationships/hyperlink" Target="https://doi.org/10.1080/07294360.2013.864616" TargetMode="External" Id="rId17" /><Relationship Type="http://schemas.openxmlformats.org/officeDocument/2006/relationships/hyperlink" Target="https://doi.org/10.1023/a:1011156710779" TargetMode="External" Id="rId25" /><Relationship Type="http://schemas.openxmlformats.org/officeDocument/2006/relationships/hyperlink" Target="https://doi.org/10.1080/03075079.2021.2020750" TargetMode="External" Id="rId33" /><Relationship Type="http://schemas.openxmlformats.org/officeDocument/2006/relationships/hyperlink" Target="https://doi.org/10.1080/13538320308162" TargetMode="External" Id="rId46" /><Relationship Type="http://schemas.openxmlformats.org/officeDocument/2006/relationships/hyperlink" Target="https://accreditation.org/accreditation-processes/accrediting-bodies/asiin" TargetMode="External" Id="rId59" /><Relationship Type="http://schemas.openxmlformats.org/officeDocument/2006/relationships/hyperlink" Target="https://doi.org/10.3390/fi13040091" TargetMode="External" Id="rId67" /><Relationship Type="http://schemas.openxmlformats.org/officeDocument/2006/relationships/hyperlink" Target="https://doi.org/10.1111/j.1468-2338.2004.00299.x" TargetMode="External" Id="rId20" /><Relationship Type="http://schemas.openxmlformats.org/officeDocument/2006/relationships/hyperlink" Target="https://www.ieagreements.org/assets/Uploads/IEA-Graduate-Attributes-and-Professional-Competencies-2021.1-Sept-2021.pdf" TargetMode="External" Id="rId41" /><Relationship Type="http://schemas.openxmlformats.org/officeDocument/2006/relationships/hyperlink" Target="https://www.jstor.org/stable/27128291" TargetMode="External" Id="rId62" /><Relationship Type="http://schemas.openxmlformats.org/officeDocument/2006/relationships/hyperlink" Target="https://unesdoc.unesco.org/ark:/48223/pf0000243126" TargetMode="External" Id="rId70" /><Relationship Type="http://schemas.openxmlformats.org/officeDocument/2006/relationships/hyperlink" Target="https://www.timeshighereducation.com/student/best-universities/best-universities-engineering-degrees-uk" TargetMode="External" Id="rId75" /><Relationship Type="http://schemas.openxmlformats.org/officeDocument/2006/relationships/hyperlink" Target="https://www.nuffieldfoundation.org/wp-content/uploads/2021/12/Managers-and-academics-in-a-centralising-sector.pdf" TargetMode="External" Id="rId83" /><Relationship Type="http://schemas.openxmlformats.org/officeDocument/2006/relationships/fontTable" Target="fontTable.xml" Id="rId88"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hura.shu.ac.uk/13750/" TargetMode="External" Id="rId15" /><Relationship Type="http://schemas.openxmlformats.org/officeDocument/2006/relationships/hyperlink" Target="https://doi.org/10.1080/13562517.2019.1711050" TargetMode="External" Id="rId23" /><Relationship Type="http://schemas.openxmlformats.org/officeDocument/2006/relationships/hyperlink" Target="https://www.engc.org.uk/our-role-as-regulator/setting-standards/recognising-learning-and-development-programmes" TargetMode="External" Id="rId28" /><Relationship Type="http://schemas.openxmlformats.org/officeDocument/2006/relationships/hyperlink" Target="https://doi.org/10.1080/03075079.2019.1666261" TargetMode="External" Id="rId36" /><Relationship Type="http://schemas.openxmlformats.org/officeDocument/2006/relationships/hyperlink" Target="https://commonslibrary.parliament.uk/research-briefings/cbp-9886/" TargetMode="External" Id="rId49" /><Relationship Type="http://schemas.openxmlformats.org/officeDocument/2006/relationships/hyperlink" Target="https://doi.org/10.28945/4957" TargetMode="External" Id="rId57" /><Relationship Type="http://schemas.openxmlformats.org/officeDocument/2006/relationships/image" Target="media/image2.png" Id="rId10" /><Relationship Type="http://schemas.openxmlformats.org/officeDocument/2006/relationships/hyperlink" Target="https://research.aston.ac.uk/en/publications/generative-ai-in-engineering-education/" TargetMode="External" Id="rId31" /><Relationship Type="http://schemas.openxmlformats.org/officeDocument/2006/relationships/hyperlink" Target="https://doi.org/10.3390/su15010233" TargetMode="External" Id="rId44" /><Relationship Type="http://schemas.openxmlformats.org/officeDocument/2006/relationships/hyperlink" Target="https://doi.org/10.25159/2663-659x/8428" TargetMode="External" Id="rId52" /><Relationship Type="http://schemas.openxmlformats.org/officeDocument/2006/relationships/hyperlink" Target="https://www.oecd.org/content/dam/oecd/en/publications/reports/2024/02/the-state-of-academic-careers-in-oecd-countries_dc11b29d/ea9d3108-en.pdf" TargetMode="External" Id="rId60" /><Relationship Type="http://schemas.openxmlformats.org/officeDocument/2006/relationships/hyperlink" Target="https://doi.org/10.1109/educon54358.2023.10125121" TargetMode="External" Id="rId65" /><Relationship Type="http://schemas.openxmlformats.org/officeDocument/2006/relationships/hyperlink" Target="https://doi.org/10.1017/jmo.2018.3" TargetMode="External" Id="rId73" /><Relationship Type="http://schemas.openxmlformats.org/officeDocument/2006/relationships/hyperlink" Target="https://www.southampton.ac.uk/about/strategy/goals" TargetMode="External" Id="rId78" /><Relationship Type="http://schemas.openxmlformats.org/officeDocument/2006/relationships/hyperlink" Target="https://doi.org/10.1080/14767724.2014.959895" TargetMode="External" Id="rId81" /><Relationship Type="http://schemas.openxmlformats.org/officeDocument/2006/relationships/footer" Target="footer1.xml" Id="rId86"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https://doi.org/10.13189/ujer.2020.080203" TargetMode="External" Id="rId13" /><Relationship Type="http://schemas.openxmlformats.org/officeDocument/2006/relationships/hyperlink" Target="https://doi.org/10.1016/j.iheduc.2019.100722" TargetMode="External" Id="rId18" /><Relationship Type="http://schemas.openxmlformats.org/officeDocument/2006/relationships/hyperlink" Target="https://doi.org/10.1080/20004508.2021.1980973" TargetMode="External" Id="rId34" /><Relationship Type="http://schemas.openxmlformats.org/officeDocument/2006/relationships/hyperlink" Target="https://ebookcentral.proquest.com/lib/lancaster/reader.action?docID=1187038" TargetMode="External" Id="rId50" /><Relationship Type="http://schemas.openxmlformats.org/officeDocument/2006/relationships/hyperlink" Target="https://students4change.eu/2022/09/03/trinity-stop-putting-our-teachers-on-precarious-contracts/" TargetMode="External" Id="rId55" /><Relationship Type="http://schemas.openxmlformats.org/officeDocument/2006/relationships/hyperlink" Target="https://doi.org/10.25304/rlt.v26.1983" TargetMode="External" Id="rId76" /><Relationship Type="http://schemas.openxmlformats.org/officeDocument/2006/relationships/endnotes" Target="endnotes.xml" Id="rId7" /><Relationship Type="http://schemas.openxmlformats.org/officeDocument/2006/relationships/hyperlink" Target="https://doi.org/10.24135/pjtel.v4i1.137" TargetMode="External" Id="rId71" /><Relationship Type="http://schemas.openxmlformats.org/officeDocument/2006/relationships/numbering" Target="numbering.xml" Id="rId2" /><Relationship Type="http://schemas.openxmlformats.org/officeDocument/2006/relationships/hyperlink" Target="https://www.enaee.eu/eur-ace-system/standards-and-guidelines/" TargetMode="External" Id="rId29" /><Relationship Type="http://schemas.openxmlformats.org/officeDocument/2006/relationships/hyperlink" Target="https://www.thecompleteuniversityguide.co.uk/league-tables/rankings/general-engineering" TargetMode="External" Id="rId24" /><Relationship Type="http://schemas.openxmlformats.org/officeDocument/2006/relationships/hyperlink" Target="https://doi.org/10.1007/s10734-016-0084-y" TargetMode="External" Id="rId45" /><Relationship Type="http://schemas.openxmlformats.org/officeDocument/2006/relationships/hyperlink" Target="https://www.qaa.ac.uk/the-quality-code/subject-benchmark-statements/subject-benchmark-statement-engineering" TargetMode="External" Id="rId66" /><Relationship Type="http://schemas.openxmlformats.org/officeDocument/2006/relationships/footer" Target="footer2.xml" Id="rId87" /><Relationship Type="http://schemas.openxmlformats.org/officeDocument/2006/relationships/hyperlink" Target="https://doi.org/10.57125/fed.2023.25.03.10" TargetMode="External" Id="rId61" /><Relationship Type="http://schemas.openxmlformats.org/officeDocument/2006/relationships/hyperlink" Target="https://doi.org/10.22329/celt.v14i1.7142" TargetMode="External" Id="rId82" /><Relationship Type="http://schemas.openxmlformats.org/officeDocument/2006/relationships/hyperlink" Target="https://doi.org/10.1080/13583883.2017.1284258" TargetMode="External" Id="rId19" /><Relationship Type="http://schemas.openxmlformats.org/officeDocument/2006/relationships/hyperlink" Target="https://doi.org/10.21061/see.13" TargetMode="External" Id="Rea18fc4f82694fa8" /><Relationship Type="http://schemas.openxmlformats.org/officeDocument/2006/relationships/hyperlink" Target="https://doi.org/10.1080/10714413.2012.643740" TargetMode="External" Id="Rc4c9d08faf5445ae" /><Relationship Type="http://schemas.openxmlformats.org/officeDocument/2006/relationships/hyperlink" Target="https://doi.org/10.1177/1049732316665344" TargetMode="External" Id="Red46096ef1af4753" /><Relationship Type="http://schemas.openxmlformats.org/officeDocument/2006/relationships/hyperlink" Target="https://doi.org/10.1080/13600800500283734" TargetMode="External" Id="Rfd3886a31e234d96" /><Relationship Type="http://schemas.openxmlformats.org/officeDocument/2006/relationships/hyperlink" Target="https://doi.org/10.1111/j.1467-9620.2006.00684.x" TargetMode="External" Id="Rc58e84c6d59d4d91" /><Relationship Type="http://schemas.openxmlformats.org/officeDocument/2006/relationships/hyperlink" Target="mailto:T.M.Smith@soton.ac.uk" TargetMode="External" Id="Ra9fbb4c51cf54f8a" /><Relationship Type="http://schemas.openxmlformats.org/officeDocument/2006/relationships/hyperlink" Target="http://creativecommons.org/licenses/by/4.0/" TargetMode="External" Id="R26f88f7725e544d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FE14-10BA-7541-BFCA-093213C555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Tamsyn Smith</dc:creator>
  <keywords/>
  <dc:description/>
  <lastModifiedBy>Smith, Tamsyn (Postgraduate Researcher)</lastModifiedBy>
  <revision>9</revision>
  <lastPrinted>2026-01-07T11:17:00.0000000Z</lastPrinted>
  <dcterms:created xsi:type="dcterms:W3CDTF">2026-02-28T15:35:00.0000000Z</dcterms:created>
  <dcterms:modified xsi:type="dcterms:W3CDTF">2026-03-23T13:57:38.1999661Z</dcterms:modified>
</coreProperties>
</file>