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E25DC" w14:textId="77777777" w:rsidR="00D87FA0" w:rsidRDefault="00D87FA0" w:rsidP="00D87FA0">
      <w:pPr>
        <w:pStyle w:val="BodyText"/>
        <w:spacing w:line="480" w:lineRule="auto"/>
        <w:ind w:left="426" w:right="541" w:firstLine="722"/>
        <w:jc w:val="center"/>
        <w:rPr>
          <w:rFonts w:asciiTheme="minorHAnsi" w:hAnsiTheme="minorHAnsi" w:cstheme="minorHAnsi"/>
          <w:b/>
          <w:bCs/>
          <w:color w:val="070507"/>
          <w:sz w:val="22"/>
          <w:szCs w:val="22"/>
          <w:lang w:val="en-GB"/>
        </w:rPr>
      </w:pPr>
      <w:r w:rsidRPr="000C29EA">
        <w:rPr>
          <w:rFonts w:asciiTheme="minorHAnsi" w:hAnsiTheme="minorHAnsi" w:cstheme="minorHAnsi"/>
          <w:b/>
          <w:bCs/>
          <w:color w:val="070507"/>
          <w:sz w:val="22"/>
          <w:szCs w:val="22"/>
          <w:lang w:val="en-GB"/>
        </w:rPr>
        <w:t xml:space="preserve"> Conducting a</w:t>
      </w:r>
      <w:r>
        <w:rPr>
          <w:rFonts w:asciiTheme="minorHAnsi" w:hAnsiTheme="minorHAnsi" w:cstheme="minorHAnsi"/>
          <w:b/>
          <w:bCs/>
          <w:color w:val="070507"/>
          <w:sz w:val="22"/>
          <w:szCs w:val="22"/>
          <w:lang w:val="en-GB"/>
        </w:rPr>
        <w:t>n</w:t>
      </w:r>
      <w:r w:rsidRPr="000C29EA">
        <w:rPr>
          <w:rFonts w:asciiTheme="minorHAnsi" w:hAnsiTheme="minorHAnsi" w:cstheme="minorHAnsi"/>
          <w:b/>
          <w:bCs/>
          <w:color w:val="070507"/>
          <w:sz w:val="22"/>
          <w:szCs w:val="22"/>
          <w:lang w:val="en-GB"/>
        </w:rPr>
        <w:t xml:space="preserve"> </w:t>
      </w:r>
      <w:r>
        <w:rPr>
          <w:rFonts w:asciiTheme="minorHAnsi" w:hAnsiTheme="minorHAnsi" w:cstheme="minorHAnsi"/>
          <w:b/>
          <w:bCs/>
          <w:color w:val="070507"/>
          <w:sz w:val="22"/>
          <w:szCs w:val="22"/>
          <w:lang w:val="en-GB"/>
        </w:rPr>
        <w:t>RCT</w:t>
      </w:r>
      <w:r w:rsidRPr="000C29EA">
        <w:rPr>
          <w:rFonts w:asciiTheme="minorHAnsi" w:hAnsiTheme="minorHAnsi" w:cstheme="minorHAnsi"/>
          <w:b/>
          <w:bCs/>
          <w:color w:val="070507"/>
          <w:sz w:val="22"/>
          <w:szCs w:val="22"/>
          <w:lang w:val="en-GB"/>
        </w:rPr>
        <w:t xml:space="preserve"> of a Sexual Health Intervention </w:t>
      </w:r>
      <w:r>
        <w:rPr>
          <w:rFonts w:asciiTheme="minorHAnsi" w:hAnsiTheme="minorHAnsi" w:cstheme="minorHAnsi"/>
          <w:b/>
          <w:bCs/>
          <w:color w:val="070507"/>
          <w:sz w:val="22"/>
          <w:szCs w:val="22"/>
          <w:lang w:val="en-GB"/>
        </w:rPr>
        <w:t>During</w:t>
      </w:r>
    </w:p>
    <w:p w14:paraId="768F51AB" w14:textId="77777777" w:rsidR="00D87FA0" w:rsidRPr="000C29EA" w:rsidRDefault="00D87FA0" w:rsidP="00D87FA0">
      <w:pPr>
        <w:pStyle w:val="BodyText"/>
        <w:spacing w:line="480" w:lineRule="auto"/>
        <w:ind w:left="426" w:right="541" w:firstLine="722"/>
        <w:jc w:val="center"/>
        <w:rPr>
          <w:rFonts w:asciiTheme="minorHAnsi" w:hAnsiTheme="minorHAnsi" w:cstheme="minorHAnsi"/>
          <w:b/>
          <w:bCs/>
          <w:color w:val="070507"/>
          <w:sz w:val="22"/>
          <w:szCs w:val="22"/>
          <w:lang w:val="en-GB"/>
        </w:rPr>
      </w:pPr>
      <w:r w:rsidRPr="000C29EA">
        <w:rPr>
          <w:rFonts w:asciiTheme="minorHAnsi" w:hAnsiTheme="minorHAnsi" w:cstheme="minorHAnsi"/>
          <w:b/>
          <w:bCs/>
          <w:color w:val="070507"/>
          <w:sz w:val="22"/>
          <w:szCs w:val="22"/>
          <w:lang w:val="en-GB"/>
        </w:rPr>
        <w:t>the COVID-19 Pandemic</w:t>
      </w:r>
      <w:r>
        <w:rPr>
          <w:rFonts w:asciiTheme="minorHAnsi" w:hAnsiTheme="minorHAnsi" w:cstheme="minorHAnsi"/>
          <w:b/>
          <w:bCs/>
          <w:color w:val="070507"/>
          <w:sz w:val="22"/>
          <w:szCs w:val="22"/>
          <w:lang w:val="en-GB"/>
        </w:rPr>
        <w:t>: Lessons Learned</w:t>
      </w:r>
    </w:p>
    <w:p w14:paraId="733D0AC6" w14:textId="77777777" w:rsidR="00D87FA0" w:rsidRPr="00AF6094" w:rsidRDefault="00D87FA0" w:rsidP="00D87FA0">
      <w:pPr>
        <w:pStyle w:val="BodyText"/>
        <w:spacing w:line="480" w:lineRule="auto"/>
        <w:ind w:left="629" w:right="823" w:firstLine="722"/>
        <w:jc w:val="center"/>
        <w:rPr>
          <w:rFonts w:asciiTheme="minorHAnsi" w:hAnsiTheme="minorHAnsi" w:cstheme="minorHAnsi"/>
          <w:color w:val="070507"/>
          <w:sz w:val="22"/>
          <w:szCs w:val="22"/>
          <w:lang w:val="en-GB"/>
        </w:rPr>
      </w:pPr>
      <w:r w:rsidRPr="000C29EA">
        <w:rPr>
          <w:rFonts w:asciiTheme="minorHAnsi" w:hAnsiTheme="minorHAnsi" w:cstheme="minorHAnsi"/>
          <w:color w:val="070507"/>
          <w:sz w:val="22"/>
          <w:szCs w:val="22"/>
          <w:lang w:val="en-GB"/>
        </w:rPr>
        <w:t>Graham, C</w:t>
      </w:r>
      <w:r>
        <w:rPr>
          <w:rFonts w:asciiTheme="minorHAnsi" w:hAnsiTheme="minorHAnsi" w:cstheme="minorHAnsi"/>
          <w:color w:val="070507"/>
          <w:sz w:val="22"/>
          <w:szCs w:val="22"/>
          <w:lang w:val="en-GB"/>
        </w:rPr>
        <w:t>ynthia Ann</w:t>
      </w:r>
      <w:r w:rsidRPr="000C29EA">
        <w:rPr>
          <w:rFonts w:asciiTheme="minorHAnsi" w:hAnsiTheme="minorHAnsi" w:cstheme="minorHAnsi"/>
          <w:color w:val="070507"/>
          <w:sz w:val="22"/>
          <w:szCs w:val="22"/>
          <w:lang w:val="en-GB"/>
        </w:rPr>
        <w:t>,</w:t>
      </w:r>
      <w:r w:rsidRPr="000C29EA">
        <w:rPr>
          <w:rFonts w:asciiTheme="minorHAnsi" w:hAnsiTheme="minorHAnsi" w:cstheme="minorHAnsi"/>
          <w:color w:val="070507"/>
          <w:sz w:val="22"/>
          <w:szCs w:val="22"/>
          <w:vertAlign w:val="superscript"/>
          <w:lang w:val="en-GB"/>
        </w:rPr>
        <w:t>1</w:t>
      </w:r>
      <w:r w:rsidRPr="000C29EA">
        <w:rPr>
          <w:rFonts w:asciiTheme="minorHAnsi" w:hAnsiTheme="minorHAnsi" w:cstheme="minorHAnsi"/>
          <w:color w:val="070507"/>
          <w:sz w:val="22"/>
          <w:szCs w:val="22"/>
          <w:lang w:val="en-GB"/>
        </w:rPr>
        <w:t xml:space="preserve"> Stone, N</w:t>
      </w:r>
      <w:r>
        <w:rPr>
          <w:rFonts w:asciiTheme="minorHAnsi" w:hAnsiTheme="minorHAnsi" w:cstheme="minorHAnsi"/>
          <w:color w:val="070507"/>
          <w:sz w:val="22"/>
          <w:szCs w:val="22"/>
          <w:lang w:val="en-GB"/>
        </w:rPr>
        <w:t>icole</w:t>
      </w:r>
      <w:r w:rsidRPr="000C29EA">
        <w:rPr>
          <w:rFonts w:asciiTheme="minorHAnsi" w:hAnsiTheme="minorHAnsi" w:cstheme="minorHAnsi"/>
          <w:color w:val="070507"/>
          <w:sz w:val="22"/>
          <w:szCs w:val="22"/>
          <w:vertAlign w:val="superscript"/>
          <w:lang w:val="en-GB"/>
        </w:rPr>
        <w:t>2,3</w:t>
      </w:r>
      <w:r w:rsidRPr="000C29EA">
        <w:rPr>
          <w:rFonts w:asciiTheme="minorHAnsi" w:hAnsiTheme="minorHAnsi" w:cstheme="minorHAnsi"/>
          <w:color w:val="070507"/>
          <w:sz w:val="22"/>
          <w:szCs w:val="22"/>
          <w:lang w:val="en-GB"/>
        </w:rPr>
        <w:t xml:space="preserve"> Bremner, S</w:t>
      </w:r>
      <w:r>
        <w:rPr>
          <w:rFonts w:asciiTheme="minorHAnsi" w:hAnsiTheme="minorHAnsi" w:cstheme="minorHAnsi"/>
          <w:color w:val="070507"/>
          <w:sz w:val="22"/>
          <w:szCs w:val="22"/>
          <w:lang w:val="en-GB"/>
        </w:rPr>
        <w:t>tephen</w:t>
      </w:r>
      <w:r w:rsidRPr="000C29EA">
        <w:rPr>
          <w:rFonts w:asciiTheme="minorHAnsi" w:hAnsiTheme="minorHAnsi" w:cstheme="minorHAnsi"/>
          <w:color w:val="070507"/>
          <w:sz w:val="22"/>
          <w:szCs w:val="22"/>
          <w:lang w:val="en-GB"/>
        </w:rPr>
        <w:t>,</w:t>
      </w:r>
      <w:r w:rsidRPr="000C29EA">
        <w:rPr>
          <w:rFonts w:asciiTheme="minorHAnsi" w:hAnsiTheme="minorHAnsi" w:cstheme="minorHAnsi"/>
          <w:color w:val="070507"/>
          <w:sz w:val="22"/>
          <w:szCs w:val="22"/>
          <w:vertAlign w:val="superscript"/>
          <w:lang w:val="en-GB"/>
        </w:rPr>
        <w:t>4</w:t>
      </w:r>
      <w:r w:rsidRPr="000C29EA">
        <w:rPr>
          <w:rFonts w:asciiTheme="minorHAnsi" w:hAnsiTheme="minorHAnsi" w:cstheme="minorHAnsi"/>
          <w:color w:val="070507"/>
          <w:sz w:val="22"/>
          <w:szCs w:val="22"/>
          <w:lang w:val="en-GB"/>
        </w:rPr>
        <w:t xml:space="preserve"> McGrath, N</w:t>
      </w:r>
      <w:r>
        <w:rPr>
          <w:rFonts w:asciiTheme="minorHAnsi" w:hAnsiTheme="minorHAnsi" w:cstheme="minorHAnsi"/>
          <w:color w:val="070507"/>
          <w:sz w:val="22"/>
          <w:szCs w:val="22"/>
          <w:lang w:val="en-GB"/>
        </w:rPr>
        <w:t>uala</w:t>
      </w:r>
      <w:r w:rsidRPr="000C29EA">
        <w:rPr>
          <w:rFonts w:asciiTheme="minorHAnsi" w:hAnsiTheme="minorHAnsi" w:cstheme="minorHAnsi"/>
          <w:color w:val="070507"/>
          <w:sz w:val="22"/>
          <w:szCs w:val="22"/>
          <w:lang w:val="en-GB"/>
        </w:rPr>
        <w:t>,</w:t>
      </w:r>
      <w:r w:rsidRPr="00A17717">
        <w:rPr>
          <w:rFonts w:asciiTheme="minorHAnsi" w:hAnsiTheme="minorHAnsi" w:cs="Calibri (Body)"/>
          <w:color w:val="070507"/>
          <w:sz w:val="22"/>
          <w:szCs w:val="22"/>
          <w:vertAlign w:val="superscript"/>
          <w:lang w:val="en-GB"/>
        </w:rPr>
        <w:t>5,</w:t>
      </w:r>
      <w:r w:rsidRPr="000C29EA">
        <w:rPr>
          <w:rFonts w:asciiTheme="minorHAnsi" w:hAnsiTheme="minorHAnsi" w:cstheme="minorHAnsi"/>
          <w:color w:val="070507"/>
          <w:sz w:val="22"/>
          <w:szCs w:val="22"/>
          <w:vertAlign w:val="superscript"/>
          <w:lang w:val="en-GB"/>
        </w:rPr>
        <w:t>6,7,8</w:t>
      </w:r>
      <w:r w:rsidRPr="000C29EA">
        <w:rPr>
          <w:rFonts w:asciiTheme="minorHAnsi" w:hAnsiTheme="minorHAnsi" w:cstheme="minorHAnsi"/>
          <w:color w:val="070507"/>
          <w:sz w:val="22"/>
          <w:szCs w:val="22"/>
          <w:lang w:val="en-GB"/>
        </w:rPr>
        <w:t xml:space="preserve"> Bedford,</w:t>
      </w:r>
      <w:r>
        <w:rPr>
          <w:rFonts w:asciiTheme="minorHAnsi" w:hAnsiTheme="minorHAnsi" w:cstheme="minorHAnsi"/>
          <w:color w:val="070507"/>
          <w:sz w:val="22"/>
          <w:szCs w:val="22"/>
          <w:lang w:val="en-GB"/>
        </w:rPr>
        <w:t xml:space="preserve"> Rowena,</w:t>
      </w:r>
      <w:r w:rsidRPr="000C29EA">
        <w:rPr>
          <w:rFonts w:asciiTheme="minorHAnsi" w:hAnsiTheme="minorHAnsi" w:cstheme="minorHAnsi"/>
          <w:color w:val="070507"/>
          <w:sz w:val="22"/>
          <w:szCs w:val="22"/>
          <w:vertAlign w:val="superscript"/>
          <w:lang w:val="en-GB"/>
        </w:rPr>
        <w:t>2,3</w:t>
      </w:r>
      <w:r w:rsidRPr="000C29EA">
        <w:rPr>
          <w:rFonts w:asciiTheme="minorHAnsi" w:hAnsiTheme="minorHAnsi" w:cstheme="minorHAnsi"/>
          <w:color w:val="070507"/>
          <w:sz w:val="22"/>
          <w:szCs w:val="22"/>
          <w:lang w:val="en-GB"/>
        </w:rPr>
        <w:t xml:space="preserve"> Brown, K</w:t>
      </w:r>
      <w:r>
        <w:rPr>
          <w:rFonts w:asciiTheme="minorHAnsi" w:hAnsiTheme="minorHAnsi" w:cstheme="minorHAnsi"/>
          <w:color w:val="070507"/>
          <w:sz w:val="22"/>
          <w:szCs w:val="22"/>
          <w:lang w:val="en-GB"/>
        </w:rPr>
        <w:t>atherine</w:t>
      </w:r>
      <w:r w:rsidRPr="000C29EA">
        <w:rPr>
          <w:rFonts w:asciiTheme="minorHAnsi" w:hAnsiTheme="minorHAnsi" w:cstheme="minorHAnsi"/>
          <w:color w:val="070507"/>
          <w:sz w:val="22"/>
          <w:szCs w:val="22"/>
          <w:vertAlign w:val="superscript"/>
          <w:lang w:val="en-GB"/>
        </w:rPr>
        <w:t>9</w:t>
      </w:r>
      <w:r w:rsidRPr="000C29EA">
        <w:rPr>
          <w:rFonts w:asciiTheme="minorHAnsi" w:hAnsiTheme="minorHAnsi" w:cstheme="minorHAnsi"/>
          <w:color w:val="070507"/>
          <w:sz w:val="22"/>
          <w:szCs w:val="22"/>
          <w:lang w:val="en-GB"/>
        </w:rPr>
        <w:t xml:space="preserve"> Newby, K</w:t>
      </w:r>
      <w:r>
        <w:rPr>
          <w:rFonts w:asciiTheme="minorHAnsi" w:hAnsiTheme="minorHAnsi" w:cstheme="minorHAnsi"/>
          <w:color w:val="070507"/>
          <w:sz w:val="22"/>
          <w:szCs w:val="22"/>
          <w:lang w:val="en-GB"/>
        </w:rPr>
        <w:t>atie,</w:t>
      </w:r>
      <w:r w:rsidRPr="000C29EA">
        <w:rPr>
          <w:rFonts w:asciiTheme="minorHAnsi" w:hAnsiTheme="minorHAnsi" w:cstheme="minorHAnsi"/>
          <w:color w:val="070507"/>
          <w:sz w:val="22"/>
          <w:szCs w:val="22"/>
          <w:vertAlign w:val="superscript"/>
          <w:lang w:val="en-GB"/>
        </w:rPr>
        <w:t xml:space="preserve">9 </w:t>
      </w:r>
      <w:r w:rsidRPr="000C29EA">
        <w:rPr>
          <w:rFonts w:asciiTheme="minorHAnsi" w:hAnsiTheme="minorHAnsi" w:cstheme="minorHAnsi"/>
          <w:color w:val="070507"/>
          <w:sz w:val="22"/>
          <w:szCs w:val="22"/>
          <w:lang w:val="en-GB"/>
        </w:rPr>
        <w:t>Clarke, A</w:t>
      </w:r>
      <w:r>
        <w:rPr>
          <w:rFonts w:asciiTheme="minorHAnsi" w:hAnsiTheme="minorHAnsi" w:cstheme="minorHAnsi"/>
          <w:color w:val="070507"/>
          <w:sz w:val="22"/>
          <w:szCs w:val="22"/>
          <w:lang w:val="en-GB"/>
        </w:rPr>
        <w:t>manda,</w:t>
      </w:r>
      <w:r w:rsidRPr="000C29EA">
        <w:rPr>
          <w:rFonts w:asciiTheme="minorHAnsi" w:hAnsiTheme="minorHAnsi" w:cstheme="minorHAnsi"/>
          <w:color w:val="070507"/>
          <w:sz w:val="22"/>
          <w:szCs w:val="22"/>
          <w:vertAlign w:val="superscript"/>
          <w:lang w:val="en-GB"/>
        </w:rPr>
        <w:t>10</w:t>
      </w:r>
      <w:r>
        <w:rPr>
          <w:rFonts w:asciiTheme="minorHAnsi" w:hAnsiTheme="minorHAnsi" w:cstheme="minorHAnsi"/>
          <w:color w:val="070507"/>
          <w:sz w:val="22"/>
          <w:szCs w:val="22"/>
          <w:vertAlign w:val="superscript"/>
          <w:lang w:val="en-GB"/>
        </w:rPr>
        <w:t>,11</w:t>
      </w:r>
      <w:r w:rsidRPr="000C29EA">
        <w:rPr>
          <w:rFonts w:asciiTheme="minorHAnsi" w:hAnsiTheme="minorHAnsi" w:cstheme="minorHAnsi"/>
          <w:color w:val="070507"/>
          <w:sz w:val="22"/>
          <w:szCs w:val="22"/>
          <w:lang w:val="en-GB"/>
        </w:rPr>
        <w:t xml:space="preserve"> Jackson, L</w:t>
      </w:r>
      <w:r>
        <w:rPr>
          <w:rFonts w:asciiTheme="minorHAnsi" w:hAnsiTheme="minorHAnsi" w:cstheme="minorHAnsi"/>
          <w:color w:val="070507"/>
          <w:sz w:val="22"/>
          <w:szCs w:val="22"/>
          <w:lang w:val="en-GB"/>
        </w:rPr>
        <w:t>ouise,</w:t>
      </w:r>
      <w:r w:rsidRPr="000C29EA">
        <w:rPr>
          <w:rFonts w:asciiTheme="minorHAnsi" w:hAnsiTheme="minorHAnsi" w:cstheme="minorHAnsi"/>
          <w:color w:val="070507"/>
          <w:sz w:val="22"/>
          <w:szCs w:val="22"/>
          <w:vertAlign w:val="superscript"/>
          <w:lang w:val="en-GB"/>
        </w:rPr>
        <w:t>1</w:t>
      </w:r>
      <w:r>
        <w:rPr>
          <w:rFonts w:asciiTheme="minorHAnsi" w:hAnsiTheme="minorHAnsi" w:cstheme="minorHAnsi"/>
          <w:color w:val="070507"/>
          <w:sz w:val="22"/>
          <w:szCs w:val="22"/>
          <w:vertAlign w:val="superscript"/>
          <w:lang w:val="en-GB"/>
        </w:rPr>
        <w:t>2</w:t>
      </w:r>
      <w:r w:rsidRPr="000C29EA">
        <w:rPr>
          <w:rFonts w:asciiTheme="minorHAnsi" w:hAnsiTheme="minorHAnsi" w:cstheme="minorHAnsi"/>
          <w:color w:val="070507"/>
          <w:sz w:val="22"/>
          <w:szCs w:val="22"/>
          <w:lang w:val="en-GB"/>
        </w:rPr>
        <w:t xml:space="preserve"> Morrison,</w:t>
      </w:r>
      <w:r>
        <w:rPr>
          <w:rFonts w:asciiTheme="minorHAnsi" w:hAnsiTheme="minorHAnsi" w:cstheme="minorHAnsi"/>
          <w:color w:val="070507"/>
          <w:sz w:val="22"/>
          <w:szCs w:val="22"/>
          <w:lang w:val="en-GB"/>
        </w:rPr>
        <w:t xml:space="preserve"> Leanne</w:t>
      </w:r>
      <w:r w:rsidRPr="000C29EA">
        <w:rPr>
          <w:rFonts w:asciiTheme="minorHAnsi" w:hAnsiTheme="minorHAnsi" w:cstheme="minorHAnsi"/>
          <w:color w:val="070507"/>
          <w:sz w:val="22"/>
          <w:szCs w:val="22"/>
          <w:lang w:val="en-GB"/>
        </w:rPr>
        <w:t>,</w:t>
      </w:r>
      <w:r w:rsidRPr="000C29EA">
        <w:rPr>
          <w:rFonts w:asciiTheme="minorHAnsi" w:hAnsiTheme="minorHAnsi" w:cstheme="minorHAnsi"/>
          <w:color w:val="070507"/>
          <w:sz w:val="22"/>
          <w:szCs w:val="22"/>
          <w:vertAlign w:val="superscript"/>
          <w:lang w:val="en-GB"/>
        </w:rPr>
        <w:t>3,1</w:t>
      </w:r>
      <w:r>
        <w:rPr>
          <w:rFonts w:asciiTheme="minorHAnsi" w:hAnsiTheme="minorHAnsi" w:cstheme="minorHAnsi"/>
          <w:color w:val="070507"/>
          <w:sz w:val="22"/>
          <w:szCs w:val="22"/>
          <w:vertAlign w:val="superscript"/>
          <w:lang w:val="en-GB"/>
        </w:rPr>
        <w:t>3</w:t>
      </w:r>
      <w:r w:rsidRPr="000C29EA">
        <w:rPr>
          <w:rFonts w:asciiTheme="minorHAnsi" w:hAnsiTheme="minorHAnsi" w:cstheme="minorHAnsi"/>
          <w:color w:val="070507"/>
          <w:sz w:val="22"/>
          <w:szCs w:val="22"/>
          <w:lang w:val="en-GB"/>
        </w:rPr>
        <w:t xml:space="preserve"> Nadarzynski, T</w:t>
      </w:r>
      <w:r>
        <w:rPr>
          <w:rFonts w:asciiTheme="minorHAnsi" w:hAnsiTheme="minorHAnsi" w:cstheme="minorHAnsi"/>
          <w:color w:val="070507"/>
          <w:sz w:val="22"/>
          <w:szCs w:val="22"/>
          <w:lang w:val="en-GB"/>
        </w:rPr>
        <w:t>om,</w:t>
      </w:r>
      <w:r w:rsidRPr="000C29EA">
        <w:rPr>
          <w:rFonts w:asciiTheme="minorHAnsi" w:hAnsiTheme="minorHAnsi" w:cstheme="minorHAnsi"/>
          <w:color w:val="070507"/>
          <w:sz w:val="22"/>
          <w:szCs w:val="22"/>
          <w:vertAlign w:val="superscript"/>
          <w:lang w:val="en-GB"/>
        </w:rPr>
        <w:t>1</w:t>
      </w:r>
      <w:r>
        <w:rPr>
          <w:rFonts w:asciiTheme="minorHAnsi" w:hAnsiTheme="minorHAnsi" w:cstheme="minorHAnsi"/>
          <w:color w:val="070507"/>
          <w:sz w:val="22"/>
          <w:szCs w:val="22"/>
          <w:vertAlign w:val="superscript"/>
          <w:lang w:val="en-GB"/>
        </w:rPr>
        <w:t>4</w:t>
      </w:r>
      <w:r w:rsidRPr="000C29EA">
        <w:rPr>
          <w:rFonts w:asciiTheme="minorHAnsi" w:hAnsiTheme="minorHAnsi" w:cstheme="minorHAnsi"/>
          <w:color w:val="070507"/>
          <w:sz w:val="22"/>
          <w:szCs w:val="22"/>
          <w:lang w:val="en-GB"/>
        </w:rPr>
        <w:t xml:space="preserve"> To, Y</w:t>
      </w:r>
      <w:r>
        <w:rPr>
          <w:rFonts w:asciiTheme="minorHAnsi" w:hAnsiTheme="minorHAnsi" w:cstheme="minorHAnsi"/>
          <w:color w:val="070507"/>
          <w:sz w:val="22"/>
          <w:szCs w:val="22"/>
          <w:lang w:val="en-GB"/>
        </w:rPr>
        <w:t>e</w:t>
      </w:r>
      <w:r w:rsidRPr="000C29EA">
        <w:rPr>
          <w:rFonts w:asciiTheme="minorHAnsi" w:hAnsiTheme="minorHAnsi" w:cstheme="minorHAnsi"/>
          <w:color w:val="070507"/>
          <w:sz w:val="22"/>
          <w:szCs w:val="22"/>
          <w:vertAlign w:val="superscript"/>
          <w:lang w:val="en-GB"/>
        </w:rPr>
        <w:t>1</w:t>
      </w:r>
      <w:r>
        <w:rPr>
          <w:rFonts w:asciiTheme="minorHAnsi" w:hAnsiTheme="minorHAnsi" w:cstheme="minorHAnsi"/>
          <w:color w:val="070507"/>
          <w:sz w:val="22"/>
          <w:szCs w:val="22"/>
          <w:vertAlign w:val="superscript"/>
          <w:lang w:val="en-GB"/>
        </w:rPr>
        <w:t>5</w:t>
      </w:r>
    </w:p>
    <w:p w14:paraId="07D33F4D" w14:textId="77777777" w:rsidR="00D87FA0" w:rsidRPr="000C29EA" w:rsidRDefault="00D87FA0" w:rsidP="00D87FA0">
      <w:pPr>
        <w:pStyle w:val="BodyText"/>
        <w:numPr>
          <w:ilvl w:val="0"/>
          <w:numId w:val="3"/>
        </w:numPr>
        <w:spacing w:line="480" w:lineRule="auto"/>
        <w:ind w:right="823"/>
        <w:rPr>
          <w:rFonts w:asciiTheme="minorHAnsi" w:hAnsiTheme="minorHAnsi" w:cstheme="minorHAnsi"/>
          <w:color w:val="070507"/>
          <w:sz w:val="22"/>
          <w:szCs w:val="22"/>
          <w:lang w:val="en-GB"/>
        </w:rPr>
      </w:pPr>
      <w:r w:rsidRPr="000C29EA">
        <w:rPr>
          <w:rFonts w:asciiTheme="minorHAnsi" w:hAnsiTheme="minorHAnsi" w:cstheme="minorHAnsi"/>
          <w:color w:val="070507"/>
          <w:sz w:val="22"/>
          <w:szCs w:val="22"/>
          <w:lang w:val="en-GB"/>
        </w:rPr>
        <w:t>Kinsey Institute and Department of Gender Studies, Indiana University, Bloomington, USA</w:t>
      </w:r>
    </w:p>
    <w:p w14:paraId="4E3019B4" w14:textId="77777777" w:rsidR="00D87FA0" w:rsidRPr="000C29EA" w:rsidRDefault="00D87FA0" w:rsidP="00D87FA0">
      <w:pPr>
        <w:pStyle w:val="BodyText"/>
        <w:numPr>
          <w:ilvl w:val="0"/>
          <w:numId w:val="3"/>
        </w:numPr>
        <w:spacing w:line="480" w:lineRule="auto"/>
        <w:ind w:right="823"/>
        <w:rPr>
          <w:rFonts w:asciiTheme="minorHAnsi" w:hAnsiTheme="minorHAnsi" w:cstheme="minorHAnsi"/>
          <w:color w:val="070507"/>
          <w:sz w:val="22"/>
          <w:szCs w:val="22"/>
          <w:lang w:val="en-GB"/>
        </w:rPr>
      </w:pPr>
      <w:r w:rsidRPr="000C29EA">
        <w:rPr>
          <w:rFonts w:asciiTheme="minorHAnsi" w:hAnsiTheme="minorHAnsi" w:cstheme="minorHAnsi"/>
          <w:color w:val="070507"/>
          <w:sz w:val="22"/>
          <w:szCs w:val="22"/>
          <w:lang w:val="en-GB"/>
        </w:rPr>
        <w:t>Centre for Sexual Health Research, University of Southampton, Southampton, UK</w:t>
      </w:r>
    </w:p>
    <w:p w14:paraId="2656F917" w14:textId="77777777" w:rsidR="00D87FA0" w:rsidRDefault="00D87FA0" w:rsidP="00D87FA0">
      <w:pPr>
        <w:pStyle w:val="BodyText"/>
        <w:numPr>
          <w:ilvl w:val="0"/>
          <w:numId w:val="3"/>
        </w:numPr>
        <w:spacing w:line="480" w:lineRule="auto"/>
        <w:ind w:right="823"/>
        <w:rPr>
          <w:rFonts w:asciiTheme="minorHAnsi" w:hAnsiTheme="minorHAnsi" w:cstheme="minorHAnsi"/>
          <w:color w:val="070507"/>
          <w:sz w:val="22"/>
          <w:szCs w:val="22"/>
          <w:lang w:val="en-GB"/>
        </w:rPr>
      </w:pPr>
      <w:r w:rsidRPr="000C29EA">
        <w:rPr>
          <w:rFonts w:asciiTheme="minorHAnsi" w:hAnsiTheme="minorHAnsi" w:cstheme="minorHAnsi"/>
          <w:color w:val="070507"/>
          <w:sz w:val="22"/>
          <w:szCs w:val="22"/>
          <w:lang w:val="en-GB"/>
        </w:rPr>
        <w:t>Department of Psychology, University of Southampton, Southampton, UK</w:t>
      </w:r>
    </w:p>
    <w:p w14:paraId="719EB401" w14:textId="77777777" w:rsidR="00D87FA0" w:rsidRPr="000C29EA" w:rsidRDefault="00D87FA0" w:rsidP="00D87FA0">
      <w:pPr>
        <w:pStyle w:val="BodyText"/>
        <w:numPr>
          <w:ilvl w:val="0"/>
          <w:numId w:val="3"/>
        </w:numPr>
        <w:spacing w:line="480" w:lineRule="auto"/>
        <w:ind w:right="823"/>
        <w:rPr>
          <w:rFonts w:asciiTheme="minorHAnsi" w:hAnsiTheme="minorHAnsi" w:cstheme="minorHAnsi"/>
          <w:color w:val="070507"/>
          <w:sz w:val="22"/>
          <w:szCs w:val="22"/>
          <w:lang w:val="en-GB"/>
        </w:rPr>
      </w:pPr>
      <w:r>
        <w:rPr>
          <w:rFonts w:asciiTheme="minorHAnsi" w:hAnsiTheme="minorHAnsi" w:cstheme="minorHAnsi"/>
          <w:color w:val="070507"/>
          <w:sz w:val="22"/>
          <w:szCs w:val="22"/>
          <w:lang w:val="en-GB"/>
        </w:rPr>
        <w:t>Division of Methodologies, Faculty of Nursing, Midwifery, and Palliative Care, King’s College London, London, UK</w:t>
      </w:r>
    </w:p>
    <w:p w14:paraId="706C8398" w14:textId="77777777" w:rsidR="00D87FA0" w:rsidRPr="000C29EA" w:rsidRDefault="00D87FA0" w:rsidP="00D87FA0">
      <w:pPr>
        <w:pStyle w:val="BodyText"/>
        <w:numPr>
          <w:ilvl w:val="0"/>
          <w:numId w:val="3"/>
        </w:numPr>
        <w:spacing w:line="480" w:lineRule="auto"/>
        <w:ind w:right="823"/>
        <w:rPr>
          <w:rFonts w:asciiTheme="minorHAnsi" w:hAnsiTheme="minorHAnsi" w:cstheme="minorHAnsi"/>
          <w:color w:val="070507"/>
          <w:sz w:val="22"/>
          <w:szCs w:val="22"/>
          <w:lang w:val="en-GB"/>
        </w:rPr>
      </w:pPr>
      <w:r w:rsidRPr="000C29EA">
        <w:rPr>
          <w:rFonts w:asciiTheme="minorHAnsi" w:hAnsiTheme="minorHAnsi" w:cstheme="minorHAnsi"/>
          <w:color w:val="070507"/>
          <w:sz w:val="22"/>
          <w:szCs w:val="22"/>
          <w:lang w:val="en-GB"/>
        </w:rPr>
        <w:t>CHERISH programme, School of Primary Care, Population Sciences and Medical Education, University of Southampton, Southampton, UK</w:t>
      </w:r>
    </w:p>
    <w:p w14:paraId="0E015A87" w14:textId="77777777" w:rsidR="00D87FA0" w:rsidRPr="000C29EA" w:rsidRDefault="00D87FA0" w:rsidP="00D87FA0">
      <w:pPr>
        <w:pStyle w:val="BodyText"/>
        <w:numPr>
          <w:ilvl w:val="0"/>
          <w:numId w:val="3"/>
        </w:numPr>
        <w:spacing w:line="480" w:lineRule="auto"/>
        <w:ind w:right="823"/>
        <w:rPr>
          <w:rFonts w:asciiTheme="minorHAnsi" w:hAnsiTheme="minorHAnsi" w:cstheme="minorHAnsi"/>
          <w:color w:val="070507"/>
          <w:sz w:val="22"/>
          <w:szCs w:val="22"/>
          <w:lang w:val="en-GB"/>
        </w:rPr>
      </w:pPr>
      <w:r w:rsidRPr="000C29EA">
        <w:rPr>
          <w:rFonts w:asciiTheme="minorHAnsi" w:hAnsiTheme="minorHAnsi" w:cstheme="minorHAnsi"/>
          <w:color w:val="070507"/>
          <w:sz w:val="22"/>
          <w:szCs w:val="22"/>
          <w:lang w:val="en-GB"/>
        </w:rPr>
        <w:t>Department of Social Statistics &amp; Demography, University of Southampton, Southampton, UK</w:t>
      </w:r>
    </w:p>
    <w:p w14:paraId="64FAADB4" w14:textId="77777777" w:rsidR="00D87FA0" w:rsidRPr="000C29EA" w:rsidRDefault="00D87FA0" w:rsidP="00D87FA0">
      <w:pPr>
        <w:pStyle w:val="BodyText"/>
        <w:numPr>
          <w:ilvl w:val="0"/>
          <w:numId w:val="3"/>
        </w:numPr>
        <w:spacing w:line="480" w:lineRule="auto"/>
        <w:ind w:right="823"/>
        <w:rPr>
          <w:rFonts w:asciiTheme="minorHAnsi" w:hAnsiTheme="minorHAnsi" w:cstheme="minorHAnsi"/>
          <w:color w:val="070507"/>
          <w:sz w:val="22"/>
          <w:szCs w:val="22"/>
          <w:lang w:val="en-GB"/>
        </w:rPr>
      </w:pPr>
      <w:r w:rsidRPr="000C29EA">
        <w:rPr>
          <w:rFonts w:asciiTheme="minorHAnsi" w:hAnsiTheme="minorHAnsi" w:cstheme="minorHAnsi"/>
          <w:color w:val="070507"/>
          <w:sz w:val="22"/>
          <w:szCs w:val="22"/>
          <w:lang w:val="en-GB"/>
        </w:rPr>
        <w:t>Africa Health Research Institute, KwaZulu-Natal, South Africa</w:t>
      </w:r>
    </w:p>
    <w:p w14:paraId="7FE6C939" w14:textId="77777777" w:rsidR="00D87FA0" w:rsidRPr="000C29EA" w:rsidRDefault="00D87FA0" w:rsidP="00D87FA0">
      <w:pPr>
        <w:pStyle w:val="BodyText"/>
        <w:numPr>
          <w:ilvl w:val="0"/>
          <w:numId w:val="3"/>
        </w:numPr>
        <w:spacing w:line="480" w:lineRule="auto"/>
        <w:ind w:right="823"/>
        <w:rPr>
          <w:rFonts w:asciiTheme="minorHAnsi" w:hAnsiTheme="minorHAnsi" w:cstheme="minorHAnsi"/>
          <w:color w:val="070507"/>
          <w:sz w:val="22"/>
          <w:szCs w:val="22"/>
          <w:lang w:val="en-GB"/>
        </w:rPr>
      </w:pPr>
      <w:r>
        <w:rPr>
          <w:rFonts w:asciiTheme="minorHAnsi" w:hAnsiTheme="minorHAnsi" w:cstheme="minorHAnsi"/>
          <w:color w:val="070507"/>
          <w:sz w:val="22"/>
          <w:szCs w:val="22"/>
          <w:lang w:val="en-GB"/>
        </w:rPr>
        <w:t>School of Nursing &amp; Public Health, University of KwaZulu-Natal, Durban, South Africa</w:t>
      </w:r>
    </w:p>
    <w:p w14:paraId="53C2930E" w14:textId="77777777" w:rsidR="00D87FA0" w:rsidRPr="000C29EA" w:rsidRDefault="00D87FA0" w:rsidP="00D87FA0">
      <w:pPr>
        <w:pStyle w:val="BodyText"/>
        <w:numPr>
          <w:ilvl w:val="0"/>
          <w:numId w:val="3"/>
        </w:numPr>
        <w:spacing w:line="480" w:lineRule="auto"/>
        <w:ind w:right="823"/>
        <w:rPr>
          <w:rFonts w:asciiTheme="minorHAnsi" w:hAnsiTheme="minorHAnsi" w:cstheme="minorHAnsi"/>
          <w:color w:val="070507"/>
          <w:sz w:val="22"/>
          <w:szCs w:val="22"/>
          <w:lang w:val="en-GB"/>
        </w:rPr>
      </w:pPr>
      <w:r w:rsidRPr="000C29EA">
        <w:rPr>
          <w:rFonts w:asciiTheme="minorHAnsi" w:hAnsiTheme="minorHAnsi" w:cstheme="minorHAnsi"/>
          <w:color w:val="070507"/>
          <w:sz w:val="22"/>
          <w:szCs w:val="22"/>
          <w:lang w:val="en-GB"/>
        </w:rPr>
        <w:t>School of Life and Medical Sciences, University of Hertfordshire, Hertfordshire, UK</w:t>
      </w:r>
    </w:p>
    <w:p w14:paraId="6A9069F5" w14:textId="77777777" w:rsidR="00D87FA0" w:rsidRDefault="00D87FA0" w:rsidP="00D87FA0">
      <w:pPr>
        <w:pStyle w:val="BodyText"/>
        <w:numPr>
          <w:ilvl w:val="0"/>
          <w:numId w:val="3"/>
        </w:numPr>
        <w:spacing w:line="480" w:lineRule="auto"/>
        <w:ind w:right="823"/>
        <w:rPr>
          <w:rFonts w:asciiTheme="minorHAnsi" w:hAnsiTheme="minorHAnsi" w:cstheme="minorHAnsi"/>
          <w:color w:val="070507"/>
          <w:sz w:val="22"/>
          <w:szCs w:val="22"/>
          <w:lang w:val="en-GB"/>
        </w:rPr>
      </w:pPr>
      <w:r w:rsidRPr="000C29EA">
        <w:rPr>
          <w:rFonts w:asciiTheme="minorHAnsi" w:hAnsiTheme="minorHAnsi" w:cstheme="minorHAnsi"/>
          <w:color w:val="070507"/>
          <w:sz w:val="22"/>
          <w:szCs w:val="22"/>
          <w:lang w:val="en-GB"/>
        </w:rPr>
        <w:t xml:space="preserve"> University Hospitals Sussex NHS Foundation Trust </w:t>
      </w:r>
    </w:p>
    <w:p w14:paraId="413DCF18" w14:textId="77777777" w:rsidR="00D87FA0" w:rsidRPr="00113EB7" w:rsidRDefault="00D87FA0" w:rsidP="00D87FA0">
      <w:pPr>
        <w:pStyle w:val="BodyText"/>
        <w:numPr>
          <w:ilvl w:val="0"/>
          <w:numId w:val="3"/>
        </w:numPr>
        <w:spacing w:line="480" w:lineRule="auto"/>
        <w:ind w:right="823"/>
        <w:rPr>
          <w:rFonts w:asciiTheme="minorHAnsi" w:hAnsiTheme="minorHAnsi" w:cstheme="minorHAnsi"/>
          <w:color w:val="070507"/>
          <w:sz w:val="22"/>
          <w:szCs w:val="22"/>
          <w:lang w:val="en-GB"/>
        </w:rPr>
      </w:pPr>
      <w:r w:rsidRPr="00113EB7">
        <w:rPr>
          <w:rFonts w:asciiTheme="minorHAnsi" w:hAnsiTheme="minorHAnsi" w:cstheme="minorHAnsi"/>
          <w:color w:val="070507"/>
          <w:sz w:val="22"/>
          <w:szCs w:val="22"/>
          <w:lang w:val="en-GB"/>
        </w:rPr>
        <w:t>Department of Primary Care and Public Health, Brighton &amp; Sussex Medical School, University of Sussex, Brighton, UK</w:t>
      </w:r>
    </w:p>
    <w:p w14:paraId="7B3EA58E" w14:textId="77777777" w:rsidR="00D87FA0" w:rsidRPr="00113EB7" w:rsidRDefault="00D87FA0" w:rsidP="00D87FA0">
      <w:pPr>
        <w:pStyle w:val="BodyText"/>
        <w:numPr>
          <w:ilvl w:val="0"/>
          <w:numId w:val="3"/>
        </w:numPr>
        <w:spacing w:line="480" w:lineRule="auto"/>
        <w:ind w:right="823"/>
        <w:rPr>
          <w:rFonts w:asciiTheme="minorHAnsi" w:hAnsiTheme="minorHAnsi" w:cstheme="minorHAnsi"/>
          <w:color w:val="070507"/>
          <w:sz w:val="22"/>
          <w:szCs w:val="22"/>
          <w:lang w:val="en-GB"/>
        </w:rPr>
      </w:pPr>
      <w:r w:rsidRPr="00113EB7">
        <w:rPr>
          <w:rFonts w:asciiTheme="minorHAnsi" w:hAnsiTheme="minorHAnsi" w:cstheme="minorHAnsi"/>
          <w:color w:val="070507"/>
          <w:sz w:val="22"/>
          <w:szCs w:val="22"/>
          <w:lang w:val="en-GB"/>
        </w:rPr>
        <w:t xml:space="preserve"> Institute of Applied Health Research, College of Medical and Dental Sciences, University of Birmingham, Birmingham, UK</w:t>
      </w:r>
    </w:p>
    <w:p w14:paraId="2D62309F" w14:textId="77777777" w:rsidR="00D87FA0" w:rsidRPr="00113EB7" w:rsidRDefault="00D87FA0" w:rsidP="00D87FA0">
      <w:pPr>
        <w:pStyle w:val="BodyText"/>
        <w:numPr>
          <w:ilvl w:val="0"/>
          <w:numId w:val="3"/>
        </w:numPr>
        <w:spacing w:line="480" w:lineRule="auto"/>
        <w:ind w:right="823"/>
        <w:rPr>
          <w:rFonts w:asciiTheme="minorHAnsi" w:hAnsiTheme="minorHAnsi" w:cstheme="minorHAnsi"/>
          <w:color w:val="070507"/>
          <w:sz w:val="22"/>
          <w:szCs w:val="22"/>
          <w:lang w:val="en-GB"/>
        </w:rPr>
      </w:pPr>
      <w:r w:rsidRPr="00113EB7">
        <w:rPr>
          <w:rFonts w:asciiTheme="minorHAnsi" w:hAnsiTheme="minorHAnsi" w:cstheme="minorHAnsi"/>
          <w:color w:val="070507"/>
          <w:sz w:val="22"/>
          <w:szCs w:val="22"/>
          <w:lang w:val="en-GB"/>
        </w:rPr>
        <w:t xml:space="preserve"> Primary Care Research Center, </w:t>
      </w:r>
      <w:r w:rsidRPr="00113EB7">
        <w:rPr>
          <w:rFonts w:asciiTheme="minorHAnsi" w:hAnsiTheme="minorHAnsi" w:cstheme="minorHAnsi"/>
          <w:color w:val="070507"/>
          <w:sz w:val="22"/>
          <w:szCs w:val="22"/>
        </w:rPr>
        <w:t xml:space="preserve">School of Primary Care, Population Sciences and Medical Education, </w:t>
      </w:r>
      <w:r w:rsidRPr="00113EB7">
        <w:rPr>
          <w:rFonts w:asciiTheme="minorHAnsi" w:hAnsiTheme="minorHAnsi" w:cstheme="minorHAnsi"/>
          <w:color w:val="070507"/>
          <w:sz w:val="22"/>
          <w:szCs w:val="22"/>
          <w:lang w:val="en-GB"/>
        </w:rPr>
        <w:t>University of Southampton, Southampton, UK</w:t>
      </w:r>
    </w:p>
    <w:p w14:paraId="2AF01D4D" w14:textId="77777777" w:rsidR="00D87FA0" w:rsidRPr="00113EB7" w:rsidRDefault="00D87FA0" w:rsidP="00D87FA0">
      <w:pPr>
        <w:pStyle w:val="BodyText"/>
        <w:numPr>
          <w:ilvl w:val="0"/>
          <w:numId w:val="3"/>
        </w:numPr>
        <w:spacing w:line="480" w:lineRule="auto"/>
        <w:ind w:right="823"/>
        <w:rPr>
          <w:rFonts w:asciiTheme="minorHAnsi" w:hAnsiTheme="minorHAnsi" w:cstheme="minorHAnsi"/>
          <w:color w:val="070507"/>
          <w:sz w:val="22"/>
          <w:szCs w:val="22"/>
          <w:lang w:val="en-GB"/>
        </w:rPr>
      </w:pPr>
      <w:r w:rsidRPr="00113EB7">
        <w:rPr>
          <w:rFonts w:asciiTheme="minorHAnsi" w:hAnsiTheme="minorHAnsi" w:cstheme="minorHAnsi"/>
          <w:color w:val="070507"/>
          <w:sz w:val="22"/>
          <w:szCs w:val="22"/>
          <w:lang w:val="en-GB"/>
        </w:rPr>
        <w:t xml:space="preserve"> School of Social Sciences, University of Westminster, London, UK</w:t>
      </w:r>
    </w:p>
    <w:p w14:paraId="58A0EF22" w14:textId="77777777" w:rsidR="00D87FA0" w:rsidRPr="00113EB7" w:rsidRDefault="00D87FA0" w:rsidP="00D87FA0">
      <w:pPr>
        <w:pStyle w:val="BodyText"/>
        <w:numPr>
          <w:ilvl w:val="0"/>
          <w:numId w:val="3"/>
        </w:numPr>
        <w:spacing w:line="480" w:lineRule="auto"/>
        <w:ind w:right="823"/>
        <w:rPr>
          <w:rFonts w:asciiTheme="minorHAnsi" w:hAnsiTheme="minorHAnsi" w:cstheme="minorHAnsi"/>
          <w:color w:val="070507"/>
          <w:sz w:val="22"/>
          <w:szCs w:val="22"/>
          <w:lang w:val="en-GB"/>
        </w:rPr>
      </w:pPr>
      <w:r w:rsidRPr="00113EB7">
        <w:rPr>
          <w:rFonts w:asciiTheme="minorHAnsi" w:hAnsiTheme="minorHAnsi" w:cstheme="minorHAnsi"/>
          <w:color w:val="070507"/>
          <w:sz w:val="22"/>
          <w:szCs w:val="22"/>
          <w:lang w:val="en-GB"/>
        </w:rPr>
        <w:t>Brighton and Sussex Clinical Trials Unit, Brighton and Sussex Medical School, Brighton, UK</w:t>
      </w:r>
    </w:p>
    <w:p w14:paraId="3102D53A" w14:textId="77777777" w:rsidR="00D87FA0" w:rsidRPr="00316229" w:rsidRDefault="00D87FA0" w:rsidP="00D87FA0">
      <w:pPr>
        <w:pStyle w:val="BodyText"/>
        <w:spacing w:line="480" w:lineRule="auto"/>
        <w:ind w:right="823"/>
        <w:jc w:val="both"/>
        <w:rPr>
          <w:rFonts w:asciiTheme="minorHAnsi" w:hAnsiTheme="minorHAnsi" w:cstheme="minorHAnsi"/>
          <w:color w:val="070507"/>
          <w:sz w:val="22"/>
          <w:szCs w:val="22"/>
          <w:lang w:val="en-GB"/>
        </w:rPr>
      </w:pPr>
      <w:r w:rsidRPr="00113EB7">
        <w:rPr>
          <w:rFonts w:asciiTheme="minorHAnsi" w:hAnsiTheme="minorHAnsi" w:cstheme="minorHAnsi"/>
          <w:color w:val="070507"/>
          <w:sz w:val="22"/>
          <w:szCs w:val="22"/>
          <w:lang w:val="en-GB"/>
        </w:rPr>
        <w:t>Corresponding Author: Professor Cynthia Graham</w:t>
      </w:r>
      <w:r w:rsidRPr="00113EB7">
        <w:t xml:space="preserve"> </w:t>
      </w:r>
      <w:hyperlink r:id="rId11" w:history="1">
        <w:r w:rsidRPr="006E5F45">
          <w:rPr>
            <w:rStyle w:val="Hyperlink"/>
            <w:rFonts w:asciiTheme="minorHAnsi" w:hAnsiTheme="minorHAnsi" w:cstheme="minorHAnsi"/>
          </w:rPr>
          <w:t>cygraham@iu.edu</w:t>
        </w:r>
      </w:hyperlink>
      <w:r>
        <w:rPr>
          <w:rFonts w:asciiTheme="minorHAnsi" w:hAnsiTheme="minorHAnsi" w:cstheme="minorHAnsi"/>
        </w:rPr>
        <w:t>; Kinsey Institute, 150, South Woodlawn Avenue, Lindley Hall, Room 430A, Indiana University, Bloomington, IN 47405</w:t>
      </w:r>
    </w:p>
    <w:p w14:paraId="5925F7CF" w14:textId="599310B9" w:rsidR="008316DB" w:rsidRPr="00C83374" w:rsidRDefault="00F211BC" w:rsidP="009F291D">
      <w:pPr>
        <w:pStyle w:val="BodyText"/>
        <w:spacing w:line="480" w:lineRule="auto"/>
        <w:ind w:right="702"/>
        <w:rPr>
          <w:rFonts w:asciiTheme="minorHAnsi" w:hAnsiTheme="minorHAnsi" w:cstheme="minorHAnsi"/>
          <w:sz w:val="22"/>
          <w:szCs w:val="22"/>
        </w:rPr>
      </w:pPr>
      <w:r>
        <w:rPr>
          <w:rFonts w:asciiTheme="minorHAnsi" w:hAnsiTheme="minorHAnsi" w:cstheme="minorHAnsi"/>
          <w:color w:val="070507"/>
          <w:sz w:val="22"/>
          <w:szCs w:val="22"/>
        </w:rPr>
        <w:lastRenderedPageBreak/>
        <w:t xml:space="preserve">Sexually transmitted infections (STIs) pose a significant public health challenge and correct and consistent condom use is the most effective means of reducing STI transmission. </w:t>
      </w:r>
      <w:r w:rsidR="007B2922" w:rsidRPr="00C83374">
        <w:rPr>
          <w:rFonts w:asciiTheme="minorHAnsi" w:hAnsiTheme="minorHAnsi" w:cstheme="minorHAnsi"/>
          <w:color w:val="070507"/>
          <w:sz w:val="22"/>
          <w:szCs w:val="22"/>
        </w:rPr>
        <w:t xml:space="preserve">We adapted the Kinsey Institute </w:t>
      </w:r>
      <w:r w:rsidR="00246C06" w:rsidRPr="00C83374">
        <w:rPr>
          <w:rFonts w:asciiTheme="minorHAnsi" w:hAnsiTheme="minorHAnsi" w:cstheme="minorHAnsi"/>
          <w:color w:val="070507"/>
          <w:sz w:val="22"/>
          <w:szCs w:val="22"/>
        </w:rPr>
        <w:t xml:space="preserve">Home-Based </w:t>
      </w:r>
      <w:r w:rsidR="007B2922" w:rsidRPr="00C83374">
        <w:rPr>
          <w:rFonts w:asciiTheme="minorHAnsi" w:hAnsiTheme="minorHAnsi" w:cstheme="minorHAnsi"/>
          <w:color w:val="070507"/>
          <w:sz w:val="22"/>
          <w:szCs w:val="22"/>
        </w:rPr>
        <w:t>Intervention Strategy (Kl-HIS)</w:t>
      </w:r>
      <w:r w:rsidR="009F4F5E" w:rsidRPr="00C83374">
        <w:rPr>
          <w:rFonts w:asciiTheme="minorHAnsi" w:hAnsiTheme="minorHAnsi" w:cstheme="minorHAnsi"/>
          <w:color w:val="070507"/>
          <w:sz w:val="22"/>
          <w:szCs w:val="22"/>
          <w:vertAlign w:val="superscript"/>
        </w:rPr>
        <w:t>1</w:t>
      </w:r>
      <w:r w:rsidR="00246C06" w:rsidRPr="00C83374">
        <w:rPr>
          <w:rFonts w:asciiTheme="minorHAnsi" w:hAnsiTheme="minorHAnsi" w:cstheme="minorHAnsi"/>
          <w:color w:val="070507"/>
          <w:sz w:val="22"/>
          <w:szCs w:val="22"/>
        </w:rPr>
        <w:t xml:space="preserve"> </w:t>
      </w:r>
      <w:r w:rsidR="007B2922" w:rsidRPr="00C83374">
        <w:rPr>
          <w:rFonts w:asciiTheme="minorHAnsi" w:hAnsiTheme="minorHAnsi" w:cstheme="minorHAnsi"/>
          <w:color w:val="070507"/>
          <w:sz w:val="22"/>
          <w:szCs w:val="22"/>
        </w:rPr>
        <w:t xml:space="preserve">to promote condom use </w:t>
      </w:r>
      <w:r w:rsidR="00246C06" w:rsidRPr="00C83374">
        <w:rPr>
          <w:rFonts w:asciiTheme="minorHAnsi" w:hAnsiTheme="minorHAnsi" w:cstheme="minorHAnsi"/>
          <w:color w:val="070507"/>
          <w:sz w:val="22"/>
          <w:szCs w:val="22"/>
        </w:rPr>
        <w:t>among</w:t>
      </w:r>
      <w:r w:rsidR="007B2922" w:rsidRPr="00C83374">
        <w:rPr>
          <w:rFonts w:asciiTheme="minorHAnsi" w:hAnsiTheme="minorHAnsi" w:cstheme="minorHAnsi"/>
          <w:color w:val="070507"/>
          <w:sz w:val="22"/>
          <w:szCs w:val="22"/>
        </w:rPr>
        <w:t xml:space="preserve"> young men</w:t>
      </w:r>
      <w:r>
        <w:rPr>
          <w:rFonts w:asciiTheme="minorHAnsi" w:hAnsiTheme="minorHAnsi" w:cstheme="minorHAnsi"/>
          <w:color w:val="070507"/>
          <w:sz w:val="22"/>
          <w:szCs w:val="22"/>
        </w:rPr>
        <w:t xml:space="preserve"> aged 16-25 years</w:t>
      </w:r>
      <w:r w:rsidR="007B2922" w:rsidRPr="00C83374">
        <w:rPr>
          <w:rFonts w:asciiTheme="minorHAnsi" w:hAnsiTheme="minorHAnsi" w:cstheme="minorHAnsi"/>
          <w:color w:val="070507"/>
          <w:sz w:val="22"/>
          <w:szCs w:val="22"/>
        </w:rPr>
        <w:t xml:space="preserve"> in </w:t>
      </w:r>
      <w:r w:rsidR="00C024DF" w:rsidRPr="00C83374">
        <w:rPr>
          <w:rFonts w:asciiTheme="minorHAnsi" w:hAnsiTheme="minorHAnsi" w:cstheme="minorHAnsi"/>
          <w:color w:val="070507"/>
          <w:sz w:val="22"/>
          <w:szCs w:val="22"/>
        </w:rPr>
        <w:t>England</w:t>
      </w:r>
      <w:r w:rsidR="007B2922" w:rsidRPr="00C83374">
        <w:rPr>
          <w:rFonts w:asciiTheme="minorHAnsi" w:hAnsiTheme="minorHAnsi" w:cstheme="minorHAnsi"/>
          <w:color w:val="070507"/>
          <w:sz w:val="22"/>
          <w:szCs w:val="22"/>
        </w:rPr>
        <w:t>. We developed</w:t>
      </w:r>
      <w:r w:rsidR="00B47B3B">
        <w:rPr>
          <w:rFonts w:asciiTheme="minorHAnsi" w:hAnsiTheme="minorHAnsi" w:cstheme="minorHAnsi"/>
          <w:color w:val="070507"/>
          <w:sz w:val="22"/>
          <w:szCs w:val="22"/>
        </w:rPr>
        <w:t xml:space="preserve"> and feasibility tested</w:t>
      </w:r>
      <w:r w:rsidR="007B2922" w:rsidRPr="00C83374">
        <w:rPr>
          <w:rFonts w:asciiTheme="minorHAnsi" w:hAnsiTheme="minorHAnsi" w:cstheme="minorHAnsi"/>
          <w:color w:val="070507"/>
          <w:sz w:val="22"/>
          <w:szCs w:val="22"/>
        </w:rPr>
        <w:t xml:space="preserve"> two </w:t>
      </w:r>
      <w:r w:rsidR="00B47B3B">
        <w:rPr>
          <w:rFonts w:asciiTheme="minorHAnsi" w:hAnsiTheme="minorHAnsi" w:cstheme="minorHAnsi"/>
          <w:color w:val="070507"/>
          <w:sz w:val="22"/>
          <w:szCs w:val="22"/>
        </w:rPr>
        <w:t xml:space="preserve">intervention </w:t>
      </w:r>
      <w:r w:rsidR="007B2922" w:rsidRPr="00C83374">
        <w:rPr>
          <w:rFonts w:asciiTheme="minorHAnsi" w:hAnsiTheme="minorHAnsi" w:cstheme="minorHAnsi"/>
          <w:color w:val="070507"/>
          <w:sz w:val="22"/>
          <w:szCs w:val="22"/>
        </w:rPr>
        <w:t>delivery models: face-to-face (</w:t>
      </w:r>
      <w:r w:rsidR="007A1643" w:rsidRPr="00C83374">
        <w:rPr>
          <w:rFonts w:asciiTheme="minorHAnsi" w:hAnsiTheme="minorHAnsi" w:cstheme="minorHAnsi"/>
          <w:color w:val="070507"/>
          <w:sz w:val="22"/>
          <w:szCs w:val="22"/>
        </w:rPr>
        <w:t>ProHIS</w:t>
      </w:r>
      <w:r w:rsidR="00B47B3B" w:rsidRPr="00C83374">
        <w:rPr>
          <w:rFonts w:asciiTheme="minorHAnsi" w:hAnsiTheme="minorHAnsi" w:cstheme="minorHAnsi"/>
          <w:color w:val="070507"/>
          <w:sz w:val="22"/>
          <w:szCs w:val="22"/>
          <w:vertAlign w:val="superscript"/>
        </w:rPr>
        <w:t>2</w:t>
      </w:r>
      <w:r w:rsidR="007B2922" w:rsidRPr="00C83374">
        <w:rPr>
          <w:rFonts w:asciiTheme="minorHAnsi" w:hAnsiTheme="minorHAnsi" w:cstheme="minorHAnsi"/>
          <w:color w:val="070507"/>
          <w:sz w:val="22"/>
          <w:szCs w:val="22"/>
        </w:rPr>
        <w:t>) and digital-only (</w:t>
      </w:r>
      <w:r w:rsidR="007A1643" w:rsidRPr="00C83374">
        <w:rPr>
          <w:rFonts w:asciiTheme="minorHAnsi" w:hAnsiTheme="minorHAnsi" w:cstheme="minorHAnsi"/>
          <w:color w:val="070507"/>
          <w:sz w:val="22"/>
          <w:szCs w:val="22"/>
        </w:rPr>
        <w:t>eHIS</w:t>
      </w:r>
      <w:r w:rsidR="00B47B3B" w:rsidRPr="00C83374">
        <w:rPr>
          <w:rFonts w:asciiTheme="minorHAnsi" w:hAnsiTheme="minorHAnsi" w:cstheme="minorHAnsi"/>
          <w:sz w:val="22"/>
          <w:szCs w:val="22"/>
          <w:vertAlign w:val="superscript"/>
        </w:rPr>
        <w:t>3</w:t>
      </w:r>
      <w:r w:rsidR="007B2922" w:rsidRPr="00C83374">
        <w:rPr>
          <w:rFonts w:asciiTheme="minorHAnsi" w:hAnsiTheme="minorHAnsi" w:cstheme="minorHAnsi"/>
          <w:color w:val="070507"/>
          <w:sz w:val="22"/>
          <w:szCs w:val="22"/>
        </w:rPr>
        <w:t>).</w:t>
      </w:r>
      <w:r w:rsidR="009F4F5E" w:rsidRPr="00C83374">
        <w:rPr>
          <w:rFonts w:asciiTheme="minorHAnsi" w:hAnsiTheme="minorHAnsi" w:cstheme="minorHAnsi"/>
          <w:sz w:val="22"/>
          <w:szCs w:val="22"/>
        </w:rPr>
        <w:t xml:space="preserve"> </w:t>
      </w:r>
      <w:r w:rsidR="7C191B26" w:rsidRPr="00C83374">
        <w:rPr>
          <w:rFonts w:asciiTheme="minorHAnsi" w:hAnsiTheme="minorHAnsi" w:cstheme="minorHAnsi"/>
          <w:color w:val="070507"/>
          <w:sz w:val="22"/>
          <w:szCs w:val="22"/>
        </w:rPr>
        <w:t xml:space="preserve">Funded by the Public Health Research Programme of the National Institute for Health and Care Research (NIHR), we </w:t>
      </w:r>
      <w:r w:rsidR="009C0B7E" w:rsidRPr="00C83374">
        <w:rPr>
          <w:rFonts w:asciiTheme="minorHAnsi" w:hAnsiTheme="minorHAnsi" w:cstheme="minorHAnsi"/>
          <w:color w:val="070507"/>
          <w:sz w:val="22"/>
          <w:szCs w:val="22"/>
        </w:rPr>
        <w:t>conducted</w:t>
      </w:r>
      <w:r w:rsidR="7C191B26" w:rsidRPr="00C83374">
        <w:rPr>
          <w:rFonts w:asciiTheme="minorHAnsi" w:hAnsiTheme="minorHAnsi" w:cstheme="minorHAnsi"/>
          <w:color w:val="070507"/>
          <w:sz w:val="22"/>
          <w:szCs w:val="22"/>
        </w:rPr>
        <w:t xml:space="preserve"> </w:t>
      </w:r>
      <w:r w:rsidR="2C5BC16D" w:rsidRPr="00C83374">
        <w:rPr>
          <w:rFonts w:asciiTheme="minorHAnsi" w:hAnsiTheme="minorHAnsi" w:cstheme="minorHAnsi"/>
          <w:color w:val="070507"/>
          <w:sz w:val="22"/>
          <w:szCs w:val="22"/>
        </w:rPr>
        <w:t xml:space="preserve">a </w:t>
      </w:r>
      <w:proofErr w:type="spellStart"/>
      <w:r w:rsidR="2C5BC16D" w:rsidRPr="00C83374">
        <w:rPr>
          <w:rFonts w:asciiTheme="minorHAnsi" w:hAnsiTheme="minorHAnsi" w:cstheme="minorHAnsi"/>
          <w:color w:val="070507"/>
          <w:sz w:val="22"/>
          <w:szCs w:val="22"/>
        </w:rPr>
        <w:t>randomi</w:t>
      </w:r>
      <w:r w:rsidR="210D06DD" w:rsidRPr="00C83374">
        <w:rPr>
          <w:rFonts w:asciiTheme="minorHAnsi" w:hAnsiTheme="minorHAnsi" w:cstheme="minorHAnsi"/>
          <w:color w:val="070507"/>
          <w:sz w:val="22"/>
          <w:szCs w:val="22"/>
        </w:rPr>
        <w:t>s</w:t>
      </w:r>
      <w:r w:rsidR="2C5BC16D" w:rsidRPr="00C83374">
        <w:rPr>
          <w:rFonts w:asciiTheme="minorHAnsi" w:hAnsiTheme="minorHAnsi" w:cstheme="minorHAnsi"/>
          <w:color w:val="070507"/>
          <w:sz w:val="22"/>
          <w:szCs w:val="22"/>
        </w:rPr>
        <w:t>ed</w:t>
      </w:r>
      <w:proofErr w:type="spellEnd"/>
      <w:r w:rsidR="2C5BC16D" w:rsidRPr="00C83374">
        <w:rPr>
          <w:rFonts w:asciiTheme="minorHAnsi" w:hAnsiTheme="minorHAnsi" w:cstheme="minorHAnsi"/>
          <w:color w:val="070507"/>
          <w:sz w:val="22"/>
          <w:szCs w:val="22"/>
        </w:rPr>
        <w:t xml:space="preserve"> controlled trial (RCT)</w:t>
      </w:r>
      <w:r w:rsidR="7C191B26" w:rsidRPr="00C83374">
        <w:rPr>
          <w:rFonts w:asciiTheme="minorHAnsi" w:hAnsiTheme="minorHAnsi" w:cstheme="minorHAnsi"/>
          <w:color w:val="070507"/>
          <w:sz w:val="22"/>
          <w:szCs w:val="22"/>
        </w:rPr>
        <w:t xml:space="preserve"> to </w:t>
      </w:r>
      <w:r w:rsidR="007862DB" w:rsidRPr="00C83374">
        <w:rPr>
          <w:rFonts w:asciiTheme="minorHAnsi" w:hAnsiTheme="minorHAnsi" w:cstheme="minorHAnsi"/>
          <w:color w:val="070507"/>
          <w:sz w:val="22"/>
          <w:szCs w:val="22"/>
        </w:rPr>
        <w:t>test whether the</w:t>
      </w:r>
      <w:r w:rsidR="7C191B26" w:rsidRPr="00C83374">
        <w:rPr>
          <w:rFonts w:asciiTheme="minorHAnsi" w:hAnsiTheme="minorHAnsi" w:cstheme="minorHAnsi"/>
          <w:color w:val="070507"/>
          <w:sz w:val="22"/>
          <w:szCs w:val="22"/>
        </w:rPr>
        <w:t xml:space="preserve"> intervention, delivered by either </w:t>
      </w:r>
      <w:proofErr w:type="spellStart"/>
      <w:r w:rsidR="7B272C81" w:rsidRPr="00C83374">
        <w:rPr>
          <w:rFonts w:asciiTheme="minorHAnsi" w:hAnsiTheme="minorHAnsi" w:cstheme="minorHAnsi"/>
          <w:color w:val="070507"/>
          <w:sz w:val="22"/>
          <w:szCs w:val="22"/>
        </w:rPr>
        <w:t>ProHIS</w:t>
      </w:r>
      <w:proofErr w:type="spellEnd"/>
      <w:r w:rsidR="7C191B26" w:rsidRPr="00C83374">
        <w:rPr>
          <w:rFonts w:asciiTheme="minorHAnsi" w:hAnsiTheme="minorHAnsi" w:cstheme="minorHAnsi"/>
          <w:color w:val="070507"/>
          <w:sz w:val="22"/>
          <w:szCs w:val="22"/>
        </w:rPr>
        <w:t xml:space="preserve"> or </w:t>
      </w:r>
      <w:proofErr w:type="spellStart"/>
      <w:r w:rsidR="7B272C81" w:rsidRPr="00C83374">
        <w:rPr>
          <w:rFonts w:asciiTheme="minorHAnsi" w:hAnsiTheme="minorHAnsi" w:cstheme="minorHAnsi"/>
          <w:color w:val="070507"/>
          <w:sz w:val="22"/>
          <w:szCs w:val="22"/>
        </w:rPr>
        <w:t>eHIS</w:t>
      </w:r>
      <w:proofErr w:type="spellEnd"/>
      <w:r w:rsidR="7C191B26" w:rsidRPr="00C83374">
        <w:rPr>
          <w:rFonts w:asciiTheme="minorHAnsi" w:hAnsiTheme="minorHAnsi" w:cstheme="minorHAnsi"/>
          <w:color w:val="070507"/>
          <w:sz w:val="22"/>
          <w:szCs w:val="22"/>
        </w:rPr>
        <w:t>, would be effective compared to usual condom information and distribution care offered by the National Health Service (NHS).</w:t>
      </w:r>
      <w:r w:rsidR="007862DB" w:rsidRPr="00C83374">
        <w:rPr>
          <w:rFonts w:asciiTheme="minorHAnsi" w:hAnsiTheme="minorHAnsi" w:cstheme="minorHAnsi"/>
          <w:color w:val="070507"/>
          <w:sz w:val="22"/>
          <w:szCs w:val="22"/>
          <w:vertAlign w:val="superscript"/>
        </w:rPr>
        <w:t>4</w:t>
      </w:r>
      <w:r w:rsidR="7C191B26" w:rsidRPr="00C83374">
        <w:rPr>
          <w:rFonts w:asciiTheme="minorHAnsi" w:hAnsiTheme="minorHAnsi" w:cstheme="minorHAnsi"/>
          <w:color w:val="070507"/>
          <w:sz w:val="22"/>
          <w:szCs w:val="22"/>
        </w:rPr>
        <w:t xml:space="preserve"> The trial was a </w:t>
      </w:r>
      <w:r w:rsidR="217B56FA" w:rsidRPr="00C83374">
        <w:rPr>
          <w:rFonts w:asciiTheme="minorHAnsi" w:hAnsiTheme="minorHAnsi" w:cstheme="minorHAnsi"/>
          <w:color w:val="070507"/>
          <w:sz w:val="22"/>
          <w:szCs w:val="22"/>
        </w:rPr>
        <w:t>three</w:t>
      </w:r>
      <w:r w:rsidR="00072FFF">
        <w:rPr>
          <w:rFonts w:asciiTheme="minorHAnsi" w:hAnsiTheme="minorHAnsi" w:cstheme="minorHAnsi"/>
          <w:color w:val="070507"/>
          <w:sz w:val="22"/>
          <w:szCs w:val="22"/>
        </w:rPr>
        <w:t>-</w:t>
      </w:r>
      <w:r w:rsidR="7C191B26" w:rsidRPr="00C83374">
        <w:rPr>
          <w:rFonts w:asciiTheme="minorHAnsi" w:hAnsiTheme="minorHAnsi" w:cstheme="minorHAnsi"/>
          <w:color w:val="070507"/>
          <w:sz w:val="22"/>
          <w:szCs w:val="22"/>
        </w:rPr>
        <w:t>arm</w:t>
      </w:r>
      <w:r w:rsidR="00072FFF">
        <w:rPr>
          <w:rFonts w:asciiTheme="minorHAnsi" w:hAnsiTheme="minorHAnsi" w:cstheme="minorHAnsi"/>
          <w:color w:val="070507"/>
          <w:sz w:val="22"/>
          <w:szCs w:val="22"/>
        </w:rPr>
        <w:t xml:space="preserve"> parallel-group</w:t>
      </w:r>
      <w:r w:rsidR="7C191B26" w:rsidRPr="00C83374">
        <w:rPr>
          <w:rFonts w:asciiTheme="minorHAnsi" w:hAnsiTheme="minorHAnsi" w:cstheme="minorHAnsi"/>
          <w:color w:val="070507"/>
          <w:sz w:val="22"/>
          <w:szCs w:val="22"/>
        </w:rPr>
        <w:t xml:space="preserve"> </w:t>
      </w:r>
      <w:r w:rsidR="00FB1642" w:rsidRPr="00C83374">
        <w:rPr>
          <w:rFonts w:asciiTheme="minorHAnsi" w:hAnsiTheme="minorHAnsi" w:cstheme="minorHAnsi"/>
          <w:color w:val="070507"/>
          <w:sz w:val="22"/>
          <w:szCs w:val="22"/>
        </w:rPr>
        <w:t>RCT</w:t>
      </w:r>
      <w:r w:rsidR="7C191B26" w:rsidRPr="00C83374">
        <w:rPr>
          <w:rFonts w:asciiTheme="minorHAnsi" w:hAnsiTheme="minorHAnsi" w:cstheme="minorHAnsi"/>
          <w:color w:val="070507"/>
          <w:sz w:val="22"/>
          <w:szCs w:val="22"/>
        </w:rPr>
        <w:t xml:space="preserve"> (1:1:1 allocation, two intervention arms vs. usual care) with baseline measurement, monthly follow-up questionnaires</w:t>
      </w:r>
      <w:r w:rsidR="0F42969F" w:rsidRPr="00C83374">
        <w:rPr>
          <w:rFonts w:asciiTheme="minorHAnsi" w:hAnsiTheme="minorHAnsi" w:cstheme="minorHAnsi"/>
          <w:color w:val="070507"/>
          <w:sz w:val="22"/>
          <w:szCs w:val="22"/>
        </w:rPr>
        <w:t>,</w:t>
      </w:r>
      <w:r w:rsidR="7C191B26" w:rsidRPr="00C83374">
        <w:rPr>
          <w:rFonts w:asciiTheme="minorHAnsi" w:hAnsiTheme="minorHAnsi" w:cstheme="minorHAnsi"/>
          <w:color w:val="070507"/>
          <w:sz w:val="22"/>
          <w:szCs w:val="22"/>
        </w:rPr>
        <w:t xml:space="preserve"> and up to three STI</w:t>
      </w:r>
      <w:r w:rsidR="006A1EF6">
        <w:rPr>
          <w:rFonts w:asciiTheme="minorHAnsi" w:hAnsiTheme="minorHAnsi" w:cstheme="minorHAnsi"/>
          <w:color w:val="070507"/>
          <w:sz w:val="22"/>
          <w:szCs w:val="22"/>
        </w:rPr>
        <w:t xml:space="preserve"> </w:t>
      </w:r>
      <w:r w:rsidR="7C191B26" w:rsidRPr="00C83374">
        <w:rPr>
          <w:rFonts w:asciiTheme="minorHAnsi" w:hAnsiTheme="minorHAnsi" w:cstheme="minorHAnsi"/>
          <w:color w:val="070507"/>
          <w:sz w:val="22"/>
          <w:szCs w:val="22"/>
        </w:rPr>
        <w:t xml:space="preserve">screening points (baseline, 6 months, and </w:t>
      </w:r>
      <w:r w:rsidR="7C191B26" w:rsidRPr="00C83374">
        <w:rPr>
          <w:rFonts w:asciiTheme="minorHAnsi" w:hAnsiTheme="minorHAnsi" w:cstheme="minorHAnsi"/>
          <w:color w:val="1C1C1C"/>
          <w:sz w:val="22"/>
          <w:szCs w:val="22"/>
        </w:rPr>
        <w:t xml:space="preserve">12 </w:t>
      </w:r>
      <w:r w:rsidR="7C191B26" w:rsidRPr="00C83374">
        <w:rPr>
          <w:rFonts w:asciiTheme="minorHAnsi" w:hAnsiTheme="minorHAnsi" w:cstheme="minorHAnsi"/>
          <w:color w:val="070507"/>
          <w:sz w:val="22"/>
          <w:szCs w:val="22"/>
        </w:rPr>
        <w:t>months).</w:t>
      </w:r>
      <w:r w:rsidR="006A1EF6" w:rsidRPr="006A1EF6">
        <w:rPr>
          <w:rFonts w:asciiTheme="minorHAnsi" w:hAnsiTheme="minorHAnsi" w:cstheme="minorHAnsi"/>
          <w:color w:val="050505"/>
          <w:sz w:val="22"/>
          <w:szCs w:val="22"/>
        </w:rPr>
        <w:t xml:space="preserve"> </w:t>
      </w:r>
      <w:r w:rsidR="006A1EF6" w:rsidRPr="00C83374">
        <w:rPr>
          <w:rFonts w:asciiTheme="minorHAnsi" w:hAnsiTheme="minorHAnsi" w:cstheme="minorHAnsi"/>
          <w:color w:val="050505"/>
          <w:sz w:val="22"/>
          <w:szCs w:val="22"/>
        </w:rPr>
        <w:t xml:space="preserve">Participants had to be aged between 16-25 years, have a penis, be a UK resident, and be at </w:t>
      </w:r>
      <w:r w:rsidR="00B47B3B">
        <w:rPr>
          <w:rFonts w:asciiTheme="minorHAnsi" w:hAnsiTheme="minorHAnsi" w:cstheme="minorHAnsi"/>
          <w:color w:val="050505"/>
          <w:sz w:val="22"/>
          <w:szCs w:val="22"/>
        </w:rPr>
        <w:t xml:space="preserve">self-identified </w:t>
      </w:r>
      <w:r w:rsidR="006A1EF6" w:rsidRPr="00C83374">
        <w:rPr>
          <w:rFonts w:asciiTheme="minorHAnsi" w:hAnsiTheme="minorHAnsi" w:cstheme="minorHAnsi"/>
          <w:color w:val="050505"/>
          <w:sz w:val="22"/>
          <w:szCs w:val="22"/>
        </w:rPr>
        <w:t xml:space="preserve">risk of STIs </w:t>
      </w:r>
      <w:r w:rsidR="00B47B3B">
        <w:rPr>
          <w:rFonts w:asciiTheme="minorHAnsi" w:hAnsiTheme="minorHAnsi" w:cstheme="minorHAnsi"/>
          <w:color w:val="050505"/>
          <w:sz w:val="22"/>
          <w:szCs w:val="22"/>
        </w:rPr>
        <w:t xml:space="preserve">(e.g. </w:t>
      </w:r>
      <w:r w:rsidR="006A1EF6" w:rsidRPr="00C83374">
        <w:rPr>
          <w:rFonts w:asciiTheme="minorHAnsi" w:hAnsiTheme="minorHAnsi" w:cstheme="minorHAnsi"/>
          <w:color w:val="050505"/>
          <w:sz w:val="22"/>
          <w:szCs w:val="22"/>
        </w:rPr>
        <w:t xml:space="preserve">reported condom use </w:t>
      </w:r>
      <w:proofErr w:type="gramStart"/>
      <w:r w:rsidR="006A1EF6" w:rsidRPr="00C83374">
        <w:rPr>
          <w:rFonts w:asciiTheme="minorHAnsi" w:hAnsiTheme="minorHAnsi" w:cstheme="minorHAnsi"/>
          <w:color w:val="050505"/>
          <w:sz w:val="22"/>
          <w:szCs w:val="22"/>
        </w:rPr>
        <w:t>errors  or</w:t>
      </w:r>
      <w:proofErr w:type="gramEnd"/>
      <w:r w:rsidR="006A1EF6" w:rsidRPr="00C83374">
        <w:rPr>
          <w:rFonts w:asciiTheme="minorHAnsi" w:hAnsiTheme="minorHAnsi" w:cstheme="minorHAnsi"/>
          <w:color w:val="050505"/>
          <w:sz w:val="22"/>
          <w:szCs w:val="22"/>
        </w:rPr>
        <w:t xml:space="preserve"> condomless </w:t>
      </w:r>
      <w:r w:rsidR="00E85305">
        <w:rPr>
          <w:rFonts w:asciiTheme="minorHAnsi" w:hAnsiTheme="minorHAnsi" w:cstheme="minorHAnsi"/>
          <w:color w:val="050505"/>
          <w:sz w:val="22"/>
          <w:szCs w:val="22"/>
        </w:rPr>
        <w:t>sex</w:t>
      </w:r>
      <w:r w:rsidR="003512A6">
        <w:rPr>
          <w:rFonts w:asciiTheme="minorHAnsi" w:hAnsiTheme="minorHAnsi" w:cstheme="minorHAnsi"/>
          <w:color w:val="050505"/>
          <w:sz w:val="22"/>
          <w:szCs w:val="22"/>
        </w:rPr>
        <w:t xml:space="preserve"> </w:t>
      </w:r>
      <w:r w:rsidR="006A1EF6" w:rsidRPr="00C83374">
        <w:rPr>
          <w:rFonts w:asciiTheme="minorHAnsi" w:hAnsiTheme="minorHAnsi" w:cstheme="minorHAnsi"/>
          <w:color w:val="050505"/>
          <w:sz w:val="22"/>
          <w:szCs w:val="22"/>
        </w:rPr>
        <w:t>(anal/vaginal) with a casual or new sexual partner in the past three months</w:t>
      </w:r>
      <w:r w:rsidR="00B47B3B">
        <w:rPr>
          <w:rFonts w:asciiTheme="minorHAnsi" w:hAnsiTheme="minorHAnsi" w:cstheme="minorHAnsi"/>
          <w:color w:val="050505"/>
          <w:sz w:val="22"/>
          <w:szCs w:val="22"/>
        </w:rPr>
        <w:t>)</w:t>
      </w:r>
      <w:r w:rsidR="006A1EF6" w:rsidRPr="00C83374">
        <w:rPr>
          <w:rFonts w:asciiTheme="minorHAnsi" w:hAnsiTheme="minorHAnsi" w:cstheme="minorHAnsi"/>
          <w:color w:val="050505"/>
          <w:sz w:val="22"/>
          <w:szCs w:val="22"/>
        </w:rPr>
        <w:t xml:space="preserve">. </w:t>
      </w:r>
      <w:r w:rsidR="006A1EF6">
        <w:rPr>
          <w:rFonts w:asciiTheme="minorHAnsi" w:hAnsiTheme="minorHAnsi" w:cstheme="minorHAnsi"/>
          <w:color w:val="050505"/>
          <w:sz w:val="22"/>
          <w:szCs w:val="22"/>
        </w:rPr>
        <w:t xml:space="preserve">The primary outcome was </w:t>
      </w:r>
      <w:r w:rsidR="006A1EF6" w:rsidRPr="00C357AF">
        <w:rPr>
          <w:rFonts w:asciiTheme="minorHAnsi" w:hAnsiTheme="minorHAnsi" w:cstheme="minorHAnsi"/>
          <w:i/>
          <w:iCs/>
          <w:color w:val="070507"/>
          <w:sz w:val="22"/>
          <w:szCs w:val="22"/>
        </w:rPr>
        <w:t xml:space="preserve">Chlamydia </w:t>
      </w:r>
      <w:r w:rsidR="006A1EF6" w:rsidRPr="00C357AF">
        <w:rPr>
          <w:rStyle w:val="Emphasis"/>
          <w:rFonts w:asciiTheme="minorHAnsi" w:hAnsiTheme="minorHAnsi" w:cstheme="minorHAnsi"/>
          <w:color w:val="3C4245"/>
          <w:sz w:val="22"/>
          <w:szCs w:val="22"/>
          <w:shd w:val="clear" w:color="auto" w:fill="FFFFFF"/>
        </w:rPr>
        <w:t>trachomatis</w:t>
      </w:r>
      <w:r w:rsidR="006A1EF6" w:rsidRPr="00C83374">
        <w:rPr>
          <w:rFonts w:asciiTheme="minorHAnsi" w:hAnsiTheme="minorHAnsi" w:cstheme="minorHAnsi"/>
          <w:color w:val="3C4245"/>
          <w:shd w:val="clear" w:color="auto" w:fill="FFFFFF"/>
        </w:rPr>
        <w:t xml:space="preserve"> </w:t>
      </w:r>
      <w:r w:rsidR="006A1EF6" w:rsidRPr="00C83374">
        <w:rPr>
          <w:rFonts w:asciiTheme="minorHAnsi" w:hAnsiTheme="minorHAnsi" w:cstheme="minorHAnsi"/>
          <w:color w:val="070507"/>
          <w:sz w:val="22"/>
          <w:szCs w:val="22"/>
        </w:rPr>
        <w:t>test</w:t>
      </w:r>
      <w:r w:rsidR="007B2EAF">
        <w:rPr>
          <w:rFonts w:asciiTheme="minorHAnsi" w:hAnsiTheme="minorHAnsi" w:cstheme="minorHAnsi"/>
          <w:color w:val="070507"/>
          <w:sz w:val="22"/>
          <w:szCs w:val="22"/>
        </w:rPr>
        <w:t xml:space="preserve"> (CT)</w:t>
      </w:r>
      <w:r w:rsidR="006A1EF6" w:rsidRPr="00C83374">
        <w:rPr>
          <w:rFonts w:asciiTheme="minorHAnsi" w:hAnsiTheme="minorHAnsi" w:cstheme="minorHAnsi"/>
          <w:color w:val="070507"/>
          <w:sz w:val="22"/>
          <w:szCs w:val="22"/>
        </w:rPr>
        <w:t xml:space="preserve"> positivity</w:t>
      </w:r>
      <w:r w:rsidR="006A1EF6">
        <w:rPr>
          <w:rFonts w:asciiTheme="minorHAnsi" w:hAnsiTheme="minorHAnsi" w:cstheme="minorHAnsi"/>
          <w:color w:val="070507"/>
          <w:sz w:val="22"/>
          <w:szCs w:val="22"/>
        </w:rPr>
        <w:t>; s</w:t>
      </w:r>
      <w:r w:rsidR="7C191B26" w:rsidRPr="00C83374">
        <w:rPr>
          <w:rFonts w:asciiTheme="minorHAnsi" w:hAnsiTheme="minorHAnsi" w:cstheme="minorHAnsi"/>
          <w:color w:val="050505"/>
          <w:sz w:val="22"/>
          <w:szCs w:val="22"/>
        </w:rPr>
        <w:t xml:space="preserve">econdary outcomes </w:t>
      </w:r>
      <w:r w:rsidR="006A1EF6">
        <w:rPr>
          <w:rFonts w:asciiTheme="minorHAnsi" w:hAnsiTheme="minorHAnsi" w:cstheme="minorHAnsi"/>
          <w:color w:val="050505"/>
          <w:sz w:val="22"/>
          <w:szCs w:val="22"/>
        </w:rPr>
        <w:t xml:space="preserve">were </w:t>
      </w:r>
      <w:r w:rsidR="7C191B26" w:rsidRPr="00C83374">
        <w:rPr>
          <w:rFonts w:asciiTheme="minorHAnsi" w:hAnsiTheme="minorHAnsi" w:cstheme="minorHAnsi"/>
          <w:color w:val="050505"/>
          <w:sz w:val="22"/>
          <w:szCs w:val="22"/>
        </w:rPr>
        <w:t xml:space="preserve">frequency of </w:t>
      </w:r>
      <w:r w:rsidR="00F55121" w:rsidRPr="00C83374">
        <w:rPr>
          <w:rFonts w:asciiTheme="minorHAnsi" w:hAnsiTheme="minorHAnsi" w:cstheme="minorHAnsi"/>
          <w:color w:val="050505"/>
          <w:sz w:val="22"/>
          <w:szCs w:val="22"/>
        </w:rPr>
        <w:t xml:space="preserve">condomless </w:t>
      </w:r>
      <w:r w:rsidR="7C191B26" w:rsidRPr="00C83374">
        <w:rPr>
          <w:rFonts w:asciiTheme="minorHAnsi" w:hAnsiTheme="minorHAnsi" w:cstheme="minorHAnsi"/>
          <w:color w:val="050505"/>
          <w:sz w:val="22"/>
          <w:szCs w:val="22"/>
        </w:rPr>
        <w:t xml:space="preserve">sex, reported condom use errors and problems, and </w:t>
      </w:r>
      <w:r w:rsidR="00400942">
        <w:rPr>
          <w:rFonts w:asciiTheme="minorHAnsi" w:hAnsiTheme="minorHAnsi" w:cstheme="minorHAnsi"/>
          <w:color w:val="050505"/>
          <w:sz w:val="22"/>
          <w:szCs w:val="22"/>
        </w:rPr>
        <w:t>condom use</w:t>
      </w:r>
      <w:r w:rsidR="7C191B26" w:rsidRPr="00C83374">
        <w:rPr>
          <w:rFonts w:asciiTheme="minorHAnsi" w:hAnsiTheme="minorHAnsi" w:cstheme="minorHAnsi"/>
          <w:color w:val="050505"/>
          <w:sz w:val="22"/>
          <w:szCs w:val="22"/>
        </w:rPr>
        <w:t xml:space="preserve"> attitudes and </w:t>
      </w:r>
      <w:proofErr w:type="spellStart"/>
      <w:r w:rsidR="7C191B26" w:rsidRPr="00C83374">
        <w:rPr>
          <w:rFonts w:asciiTheme="minorHAnsi" w:hAnsiTheme="minorHAnsi" w:cstheme="minorHAnsi"/>
          <w:color w:val="050505"/>
          <w:sz w:val="22"/>
          <w:szCs w:val="22"/>
        </w:rPr>
        <w:t>behaviours</w:t>
      </w:r>
      <w:proofErr w:type="spellEnd"/>
      <w:r w:rsidR="7C191B26" w:rsidRPr="00C83374">
        <w:rPr>
          <w:rFonts w:asciiTheme="minorHAnsi" w:hAnsiTheme="minorHAnsi" w:cstheme="minorHAnsi"/>
          <w:color w:val="050505"/>
          <w:sz w:val="22"/>
          <w:szCs w:val="22"/>
        </w:rPr>
        <w:t>. The trial was powered</w:t>
      </w:r>
      <w:r w:rsidR="29B2938C" w:rsidRPr="00C83374">
        <w:rPr>
          <w:rFonts w:asciiTheme="minorHAnsi" w:hAnsiTheme="minorHAnsi" w:cstheme="minorHAnsi"/>
          <w:color w:val="050505"/>
          <w:sz w:val="22"/>
          <w:szCs w:val="22"/>
        </w:rPr>
        <w:t xml:space="preserve"> at 90%</w:t>
      </w:r>
      <w:r w:rsidR="7C191B26" w:rsidRPr="00C83374">
        <w:rPr>
          <w:rFonts w:asciiTheme="minorHAnsi" w:hAnsiTheme="minorHAnsi" w:cstheme="minorHAnsi"/>
          <w:color w:val="050505"/>
          <w:sz w:val="22"/>
          <w:szCs w:val="22"/>
        </w:rPr>
        <w:t xml:space="preserve"> to detect a reduction in positivity rates from 11% (observed among men aged 15-24 years in </w:t>
      </w:r>
      <w:r w:rsidR="00C318B8" w:rsidRPr="00C83374">
        <w:rPr>
          <w:rFonts w:asciiTheme="minorHAnsi" w:hAnsiTheme="minorHAnsi" w:cstheme="minorHAnsi"/>
          <w:color w:val="050505"/>
          <w:sz w:val="22"/>
          <w:szCs w:val="22"/>
        </w:rPr>
        <w:t xml:space="preserve">U.K. </w:t>
      </w:r>
      <w:r w:rsidR="7C191B26" w:rsidRPr="00C83374">
        <w:rPr>
          <w:rFonts w:asciiTheme="minorHAnsi" w:hAnsiTheme="minorHAnsi" w:cstheme="minorHAnsi"/>
          <w:color w:val="050505"/>
          <w:sz w:val="22"/>
          <w:szCs w:val="22"/>
        </w:rPr>
        <w:t>national screening</w:t>
      </w:r>
      <w:r w:rsidR="00C97516" w:rsidRPr="00C83374">
        <w:rPr>
          <w:rFonts w:asciiTheme="minorHAnsi" w:hAnsiTheme="minorHAnsi" w:cstheme="minorHAnsi"/>
          <w:color w:val="070507"/>
          <w:sz w:val="22"/>
          <w:szCs w:val="22"/>
          <w:vertAlign w:val="superscript"/>
        </w:rPr>
        <w:t xml:space="preserve">4 </w:t>
      </w:r>
      <w:r w:rsidR="00C97516" w:rsidRPr="00C83374">
        <w:rPr>
          <w:rFonts w:asciiTheme="minorHAnsi" w:hAnsiTheme="minorHAnsi" w:cstheme="minorHAnsi"/>
          <w:color w:val="070507"/>
          <w:sz w:val="22"/>
          <w:szCs w:val="22"/>
        </w:rPr>
        <w:t xml:space="preserve">to </w:t>
      </w:r>
      <w:r w:rsidR="7C191B26" w:rsidRPr="00C83374">
        <w:rPr>
          <w:rFonts w:asciiTheme="minorHAnsi" w:hAnsiTheme="minorHAnsi" w:cstheme="minorHAnsi"/>
          <w:color w:val="050505"/>
          <w:sz w:val="22"/>
          <w:szCs w:val="22"/>
        </w:rPr>
        <w:t>6% at</w:t>
      </w:r>
      <w:r w:rsidR="0F42969F" w:rsidRPr="00C83374">
        <w:rPr>
          <w:rFonts w:asciiTheme="minorHAnsi" w:hAnsiTheme="minorHAnsi" w:cstheme="minorHAnsi"/>
          <w:color w:val="050505"/>
          <w:sz w:val="22"/>
          <w:szCs w:val="22"/>
        </w:rPr>
        <w:t xml:space="preserve"> </w:t>
      </w:r>
      <w:r w:rsidR="7C191B26" w:rsidRPr="00C83374">
        <w:rPr>
          <w:rFonts w:asciiTheme="minorHAnsi" w:hAnsiTheme="minorHAnsi" w:cstheme="minorHAnsi"/>
          <w:color w:val="050505"/>
          <w:sz w:val="22"/>
          <w:szCs w:val="22"/>
        </w:rPr>
        <w:t>six months post</w:t>
      </w:r>
      <w:r w:rsidR="00FB1642" w:rsidRPr="00C83374">
        <w:rPr>
          <w:rFonts w:asciiTheme="minorHAnsi" w:hAnsiTheme="minorHAnsi" w:cstheme="minorHAnsi"/>
          <w:color w:val="050505"/>
          <w:sz w:val="22"/>
          <w:szCs w:val="22"/>
        </w:rPr>
        <w:t>-</w:t>
      </w:r>
      <w:proofErr w:type="spellStart"/>
      <w:r w:rsidR="7C191B26" w:rsidRPr="00C83374">
        <w:rPr>
          <w:rFonts w:asciiTheme="minorHAnsi" w:hAnsiTheme="minorHAnsi" w:cstheme="minorHAnsi"/>
          <w:color w:val="050505"/>
          <w:sz w:val="22"/>
          <w:szCs w:val="22"/>
        </w:rPr>
        <w:t>randomisation</w:t>
      </w:r>
      <w:proofErr w:type="spellEnd"/>
      <w:r w:rsidR="7C191B26" w:rsidRPr="00C83374">
        <w:rPr>
          <w:rFonts w:asciiTheme="minorHAnsi" w:hAnsiTheme="minorHAnsi" w:cstheme="minorHAnsi"/>
          <w:color w:val="050505"/>
          <w:sz w:val="22"/>
          <w:szCs w:val="22"/>
        </w:rPr>
        <w:t xml:space="preserve">. For </w:t>
      </w:r>
      <w:r w:rsidR="00B82250" w:rsidRPr="00C83374">
        <w:rPr>
          <w:rFonts w:asciiTheme="minorHAnsi" w:hAnsiTheme="minorHAnsi" w:cstheme="minorHAnsi"/>
          <w:color w:val="050505"/>
          <w:sz w:val="22"/>
          <w:szCs w:val="22"/>
        </w:rPr>
        <w:t>details of</w:t>
      </w:r>
      <w:r w:rsidR="7C191B26" w:rsidRPr="00C83374">
        <w:rPr>
          <w:rFonts w:asciiTheme="minorHAnsi" w:hAnsiTheme="minorHAnsi" w:cstheme="minorHAnsi"/>
          <w:color w:val="050505"/>
          <w:sz w:val="22"/>
          <w:szCs w:val="22"/>
        </w:rPr>
        <w:t xml:space="preserve"> </w:t>
      </w:r>
      <w:r w:rsidR="00B82250" w:rsidRPr="00C83374">
        <w:rPr>
          <w:rFonts w:asciiTheme="minorHAnsi" w:hAnsiTheme="minorHAnsi" w:cstheme="minorHAnsi"/>
          <w:color w:val="050505"/>
          <w:sz w:val="22"/>
          <w:szCs w:val="22"/>
        </w:rPr>
        <w:t>the</w:t>
      </w:r>
      <w:r w:rsidR="7C191B26" w:rsidRPr="00C83374">
        <w:rPr>
          <w:rFonts w:asciiTheme="minorHAnsi" w:hAnsiTheme="minorHAnsi" w:cstheme="minorHAnsi"/>
          <w:color w:val="050505"/>
          <w:sz w:val="22"/>
          <w:szCs w:val="22"/>
        </w:rPr>
        <w:t xml:space="preserve"> intervention, see Stone et al.</w:t>
      </w:r>
      <w:r w:rsidR="009F4F5E" w:rsidRPr="00C83374">
        <w:rPr>
          <w:rFonts w:asciiTheme="minorHAnsi" w:hAnsiTheme="minorHAnsi" w:cstheme="minorHAnsi"/>
          <w:color w:val="070507"/>
          <w:sz w:val="22"/>
          <w:szCs w:val="22"/>
          <w:vertAlign w:val="superscript"/>
        </w:rPr>
        <w:t xml:space="preserve"> 3,</w:t>
      </w:r>
      <w:r w:rsidR="00C97516" w:rsidRPr="00C83374">
        <w:rPr>
          <w:rFonts w:asciiTheme="minorHAnsi" w:hAnsiTheme="minorHAnsi" w:cstheme="minorHAnsi"/>
          <w:color w:val="070507"/>
          <w:sz w:val="22"/>
          <w:szCs w:val="22"/>
          <w:vertAlign w:val="superscript"/>
        </w:rPr>
        <w:t>5</w:t>
      </w:r>
    </w:p>
    <w:p w14:paraId="289DF57F" w14:textId="76963213" w:rsidR="008316DB" w:rsidRPr="00C83374" w:rsidRDefault="00B47B3B" w:rsidP="006B1FB8">
      <w:pPr>
        <w:pStyle w:val="BodyText"/>
        <w:spacing w:line="480" w:lineRule="auto"/>
        <w:ind w:left="394" w:right="847" w:firstLine="741"/>
        <w:rPr>
          <w:rFonts w:asciiTheme="minorHAnsi" w:hAnsiTheme="minorHAnsi" w:cstheme="minorHAnsi"/>
          <w:sz w:val="22"/>
          <w:szCs w:val="22"/>
        </w:rPr>
      </w:pPr>
      <w:r>
        <w:rPr>
          <w:rFonts w:asciiTheme="minorHAnsi" w:hAnsiTheme="minorHAnsi" w:cstheme="minorHAnsi"/>
          <w:color w:val="050505"/>
          <w:sz w:val="22"/>
          <w:szCs w:val="22"/>
        </w:rPr>
        <w:t>T</w:t>
      </w:r>
      <w:r w:rsidR="7C191B26" w:rsidRPr="00C83374">
        <w:rPr>
          <w:rFonts w:asciiTheme="minorHAnsi" w:hAnsiTheme="minorHAnsi" w:cstheme="minorHAnsi"/>
          <w:color w:val="050505"/>
          <w:sz w:val="22"/>
          <w:szCs w:val="22"/>
        </w:rPr>
        <w:t xml:space="preserve">he trial </w:t>
      </w:r>
      <w:r w:rsidR="00400942">
        <w:rPr>
          <w:rFonts w:asciiTheme="minorHAnsi" w:hAnsiTheme="minorHAnsi" w:cstheme="minorHAnsi"/>
          <w:color w:val="050505"/>
          <w:sz w:val="22"/>
          <w:szCs w:val="22"/>
        </w:rPr>
        <w:t>r</w:t>
      </w:r>
      <w:r w:rsidR="7C191B26" w:rsidRPr="00C83374">
        <w:rPr>
          <w:rFonts w:asciiTheme="minorHAnsi" w:hAnsiTheme="minorHAnsi" w:cstheme="minorHAnsi"/>
          <w:color w:val="050505"/>
          <w:sz w:val="22"/>
          <w:szCs w:val="22"/>
        </w:rPr>
        <w:t>equir</w:t>
      </w:r>
      <w:r w:rsidR="00400942">
        <w:rPr>
          <w:rFonts w:asciiTheme="minorHAnsi" w:hAnsiTheme="minorHAnsi" w:cstheme="minorHAnsi"/>
          <w:color w:val="050505"/>
          <w:sz w:val="22"/>
          <w:szCs w:val="22"/>
        </w:rPr>
        <w:t>ed</w:t>
      </w:r>
      <w:r w:rsidR="7C191B26" w:rsidRPr="00C83374">
        <w:rPr>
          <w:rFonts w:asciiTheme="minorHAnsi" w:hAnsiTheme="minorHAnsi" w:cstheme="minorHAnsi"/>
          <w:color w:val="050505"/>
          <w:sz w:val="22"/>
          <w:szCs w:val="22"/>
        </w:rPr>
        <w:t xml:space="preserve"> recruitment of individuals from NHS </w:t>
      </w:r>
      <w:r w:rsidR="00B82250" w:rsidRPr="00C83374">
        <w:rPr>
          <w:rFonts w:asciiTheme="minorHAnsi" w:hAnsiTheme="minorHAnsi" w:cstheme="minorHAnsi"/>
          <w:color w:val="050505"/>
          <w:sz w:val="22"/>
          <w:szCs w:val="22"/>
        </w:rPr>
        <w:t xml:space="preserve">sexual health </w:t>
      </w:r>
      <w:r w:rsidR="00F55121" w:rsidRPr="00C83374">
        <w:rPr>
          <w:rFonts w:asciiTheme="minorHAnsi" w:hAnsiTheme="minorHAnsi" w:cstheme="minorHAnsi"/>
          <w:color w:val="050505"/>
          <w:sz w:val="22"/>
          <w:szCs w:val="22"/>
        </w:rPr>
        <w:t>clinics</w:t>
      </w:r>
      <w:r w:rsidRPr="00C83374">
        <w:rPr>
          <w:rFonts w:asciiTheme="minorHAnsi" w:hAnsiTheme="minorHAnsi" w:cstheme="minorHAnsi"/>
          <w:color w:val="070507"/>
          <w:sz w:val="22"/>
          <w:szCs w:val="22"/>
          <w:vertAlign w:val="superscript"/>
        </w:rPr>
        <w:t>4</w:t>
      </w:r>
      <w:r w:rsidR="006A1EF6">
        <w:rPr>
          <w:rFonts w:asciiTheme="minorHAnsi" w:hAnsiTheme="minorHAnsi" w:cstheme="minorHAnsi"/>
          <w:color w:val="050505"/>
          <w:sz w:val="22"/>
          <w:szCs w:val="22"/>
        </w:rPr>
        <w:t>; o</w:t>
      </w:r>
      <w:r w:rsidR="006A1EF6" w:rsidRPr="00C83374">
        <w:rPr>
          <w:rFonts w:asciiTheme="minorHAnsi" w:hAnsiTheme="minorHAnsi" w:cstheme="minorHAnsi"/>
          <w:color w:val="050505"/>
          <w:sz w:val="22"/>
          <w:szCs w:val="22"/>
        </w:rPr>
        <w:t>ur original target sample was 2,231</w:t>
      </w:r>
      <w:r w:rsidR="00B82250" w:rsidRPr="00C83374">
        <w:rPr>
          <w:rFonts w:asciiTheme="minorHAnsi" w:hAnsiTheme="minorHAnsi" w:cstheme="minorHAnsi"/>
          <w:color w:val="050505"/>
          <w:sz w:val="22"/>
          <w:szCs w:val="22"/>
        </w:rPr>
        <w:t>.</w:t>
      </w:r>
      <w:r w:rsidR="7C191B26" w:rsidRPr="00C83374">
        <w:rPr>
          <w:rFonts w:asciiTheme="minorHAnsi" w:hAnsiTheme="minorHAnsi" w:cstheme="minorHAnsi"/>
          <w:color w:val="050505"/>
          <w:sz w:val="22"/>
          <w:szCs w:val="22"/>
        </w:rPr>
        <w:t xml:space="preserve"> </w:t>
      </w:r>
      <w:r w:rsidR="00C97516" w:rsidRPr="00C83374">
        <w:rPr>
          <w:rFonts w:asciiTheme="minorHAnsi" w:hAnsiTheme="minorHAnsi" w:cstheme="minorHAnsi"/>
          <w:color w:val="050505"/>
          <w:sz w:val="22"/>
          <w:szCs w:val="22"/>
        </w:rPr>
        <w:t>H</w:t>
      </w:r>
      <w:r w:rsidR="7C191B26" w:rsidRPr="00C83374">
        <w:rPr>
          <w:rFonts w:asciiTheme="minorHAnsi" w:hAnsiTheme="minorHAnsi" w:cstheme="minorHAnsi"/>
          <w:color w:val="050505"/>
          <w:sz w:val="22"/>
          <w:szCs w:val="22"/>
        </w:rPr>
        <w:t xml:space="preserve">ealthcare staff </w:t>
      </w:r>
      <w:r w:rsidR="00C97516" w:rsidRPr="00C83374">
        <w:rPr>
          <w:rFonts w:asciiTheme="minorHAnsi" w:hAnsiTheme="minorHAnsi" w:cstheme="minorHAnsi"/>
          <w:color w:val="050505"/>
          <w:sz w:val="22"/>
          <w:szCs w:val="22"/>
        </w:rPr>
        <w:t xml:space="preserve">were trained </w:t>
      </w:r>
      <w:r w:rsidR="7C191B26" w:rsidRPr="00C83374">
        <w:rPr>
          <w:rFonts w:asciiTheme="minorHAnsi" w:hAnsiTheme="minorHAnsi" w:cstheme="minorHAnsi"/>
          <w:color w:val="050505"/>
          <w:sz w:val="22"/>
          <w:szCs w:val="22"/>
        </w:rPr>
        <w:t xml:space="preserve">to identify and </w:t>
      </w:r>
      <w:proofErr w:type="spellStart"/>
      <w:r w:rsidR="00C97516" w:rsidRPr="00C83374">
        <w:rPr>
          <w:rFonts w:asciiTheme="minorHAnsi" w:hAnsiTheme="minorHAnsi" w:cstheme="minorHAnsi"/>
          <w:color w:val="050505"/>
          <w:sz w:val="22"/>
          <w:szCs w:val="22"/>
        </w:rPr>
        <w:t>enrol</w:t>
      </w:r>
      <w:proofErr w:type="spellEnd"/>
      <w:r w:rsidR="7C191B26" w:rsidRPr="00C83374">
        <w:rPr>
          <w:rFonts w:asciiTheme="minorHAnsi" w:hAnsiTheme="minorHAnsi" w:cstheme="minorHAnsi"/>
          <w:color w:val="050505"/>
          <w:sz w:val="22"/>
          <w:szCs w:val="22"/>
        </w:rPr>
        <w:t xml:space="preserve"> participants, deliver the intervention/usual care arm</w:t>
      </w:r>
      <w:r w:rsidR="00400942">
        <w:rPr>
          <w:rFonts w:asciiTheme="minorHAnsi" w:hAnsiTheme="minorHAnsi" w:cstheme="minorHAnsi"/>
          <w:color w:val="050505"/>
          <w:sz w:val="22"/>
          <w:szCs w:val="22"/>
        </w:rPr>
        <w:t>s</w:t>
      </w:r>
      <w:r w:rsidR="7C191B26" w:rsidRPr="00C83374">
        <w:rPr>
          <w:rFonts w:asciiTheme="minorHAnsi" w:hAnsiTheme="minorHAnsi" w:cstheme="minorHAnsi"/>
          <w:color w:val="050505"/>
          <w:sz w:val="22"/>
          <w:szCs w:val="22"/>
        </w:rPr>
        <w:t xml:space="preserve">, and collect and process samples (urine and swabs) for on-site </w:t>
      </w:r>
      <w:r w:rsidR="007B2EAF">
        <w:rPr>
          <w:rFonts w:asciiTheme="minorHAnsi" w:hAnsiTheme="minorHAnsi" w:cstheme="minorHAnsi"/>
          <w:color w:val="050505"/>
          <w:sz w:val="22"/>
          <w:szCs w:val="22"/>
        </w:rPr>
        <w:t>CT</w:t>
      </w:r>
      <w:r w:rsidR="00C357AF" w:rsidRPr="00C357AF">
        <w:rPr>
          <w:rFonts w:asciiTheme="minorHAnsi" w:hAnsiTheme="minorHAnsi" w:cstheme="minorHAnsi"/>
          <w:color w:val="050505"/>
          <w:sz w:val="22"/>
          <w:szCs w:val="22"/>
        </w:rPr>
        <w:t xml:space="preserve"> </w:t>
      </w:r>
      <w:r w:rsidR="00C357AF">
        <w:rPr>
          <w:rFonts w:asciiTheme="minorHAnsi" w:hAnsiTheme="minorHAnsi" w:cstheme="minorHAnsi"/>
          <w:color w:val="050505"/>
          <w:sz w:val="22"/>
          <w:szCs w:val="22"/>
        </w:rPr>
        <w:t>s</w:t>
      </w:r>
      <w:r w:rsidR="7C191B26" w:rsidRPr="00C83374">
        <w:rPr>
          <w:rFonts w:asciiTheme="minorHAnsi" w:hAnsiTheme="minorHAnsi" w:cstheme="minorHAnsi"/>
          <w:color w:val="050505"/>
          <w:sz w:val="22"/>
          <w:szCs w:val="22"/>
        </w:rPr>
        <w:t xml:space="preserve">creening. The recruitment strategy and eligibility criteria were carefully tailored to target individuals at the highest risk of </w:t>
      </w:r>
      <w:r w:rsidR="007B2EAF">
        <w:rPr>
          <w:rFonts w:asciiTheme="minorHAnsi" w:hAnsiTheme="minorHAnsi" w:cstheme="minorHAnsi"/>
          <w:color w:val="050505"/>
          <w:sz w:val="22"/>
          <w:szCs w:val="22"/>
        </w:rPr>
        <w:t>CT</w:t>
      </w:r>
      <w:r w:rsidR="006448EA">
        <w:rPr>
          <w:rFonts w:asciiTheme="minorHAnsi" w:hAnsiTheme="minorHAnsi" w:cstheme="minorHAnsi"/>
          <w:color w:val="050505"/>
          <w:sz w:val="22"/>
          <w:szCs w:val="22"/>
        </w:rPr>
        <w:t>.</w:t>
      </w:r>
      <w:r w:rsidR="7C191B26" w:rsidRPr="00C83374">
        <w:rPr>
          <w:rFonts w:asciiTheme="minorHAnsi" w:hAnsiTheme="minorHAnsi" w:cstheme="minorHAnsi"/>
          <w:color w:val="312D31"/>
          <w:sz w:val="22"/>
          <w:szCs w:val="22"/>
        </w:rPr>
        <w:t xml:space="preserve"> </w:t>
      </w:r>
      <w:r w:rsidR="007C25CC" w:rsidRPr="00C83374">
        <w:rPr>
          <w:rStyle w:val="FootnoteReference"/>
          <w:rFonts w:asciiTheme="minorHAnsi" w:hAnsiTheme="minorHAnsi" w:cstheme="minorHAnsi"/>
          <w:color w:val="050505"/>
          <w:sz w:val="22"/>
          <w:szCs w:val="22"/>
        </w:rPr>
        <w:footnoteReference w:id="1"/>
      </w:r>
      <w:r w:rsidR="7C191B26" w:rsidRPr="00C83374">
        <w:rPr>
          <w:rFonts w:asciiTheme="minorHAnsi" w:hAnsiTheme="minorHAnsi" w:cstheme="minorHAnsi"/>
          <w:color w:val="050505"/>
          <w:sz w:val="22"/>
          <w:szCs w:val="22"/>
        </w:rPr>
        <w:t xml:space="preserve"> </w:t>
      </w:r>
      <w:r>
        <w:rPr>
          <w:rFonts w:asciiTheme="minorHAnsi" w:hAnsiTheme="minorHAnsi" w:cstheme="minorHAnsi"/>
          <w:color w:val="050505"/>
          <w:sz w:val="22"/>
          <w:szCs w:val="22"/>
        </w:rPr>
        <w:t>E</w:t>
      </w:r>
      <w:r w:rsidR="7C191B26" w:rsidRPr="00C83374">
        <w:rPr>
          <w:rFonts w:asciiTheme="minorHAnsi" w:hAnsiTheme="minorHAnsi" w:cstheme="minorHAnsi"/>
          <w:color w:val="050505"/>
          <w:sz w:val="22"/>
          <w:szCs w:val="22"/>
        </w:rPr>
        <w:t>ight recruitment sites were established</w:t>
      </w:r>
      <w:r w:rsidRPr="00B47B3B">
        <w:rPr>
          <w:rFonts w:asciiTheme="minorHAnsi" w:hAnsiTheme="minorHAnsi" w:cstheme="minorHAnsi"/>
          <w:color w:val="050505"/>
          <w:sz w:val="22"/>
          <w:szCs w:val="22"/>
        </w:rPr>
        <w:t xml:space="preserve"> </w:t>
      </w:r>
      <w:r w:rsidRPr="00C83374">
        <w:rPr>
          <w:rFonts w:asciiTheme="minorHAnsi" w:hAnsiTheme="minorHAnsi" w:cstheme="minorHAnsi"/>
          <w:color w:val="050505"/>
          <w:sz w:val="22"/>
          <w:szCs w:val="22"/>
        </w:rPr>
        <w:t>with the assistance of a Clinical Research Network (CRN)</w:t>
      </w:r>
      <w:r w:rsidR="7C191B26" w:rsidRPr="00C83374">
        <w:rPr>
          <w:rFonts w:asciiTheme="minorHAnsi" w:hAnsiTheme="minorHAnsi" w:cstheme="minorHAnsi"/>
          <w:color w:val="050505"/>
          <w:sz w:val="22"/>
          <w:szCs w:val="22"/>
        </w:rPr>
        <w:t>:</w:t>
      </w:r>
      <w:r w:rsidR="4001AE15" w:rsidRPr="00C83374">
        <w:rPr>
          <w:rFonts w:asciiTheme="minorHAnsi" w:hAnsiTheme="minorHAnsi" w:cstheme="minorHAnsi"/>
          <w:sz w:val="22"/>
          <w:szCs w:val="22"/>
        </w:rPr>
        <w:t xml:space="preserve"> </w:t>
      </w:r>
      <w:r w:rsidR="7C191B26" w:rsidRPr="00C83374">
        <w:rPr>
          <w:rFonts w:asciiTheme="minorHAnsi" w:hAnsiTheme="minorHAnsi" w:cstheme="minorHAnsi"/>
          <w:color w:val="050505"/>
          <w:sz w:val="22"/>
          <w:szCs w:val="22"/>
        </w:rPr>
        <w:t xml:space="preserve">sexual health services in seven NHS trusts and one university health </w:t>
      </w:r>
      <w:proofErr w:type="spellStart"/>
      <w:r w:rsidR="7C191B26" w:rsidRPr="00C83374">
        <w:rPr>
          <w:rFonts w:asciiTheme="minorHAnsi" w:hAnsiTheme="minorHAnsi" w:cstheme="minorHAnsi"/>
          <w:color w:val="050505"/>
          <w:sz w:val="22"/>
          <w:szCs w:val="22"/>
        </w:rPr>
        <w:t>centre</w:t>
      </w:r>
      <w:proofErr w:type="spellEnd"/>
      <w:r w:rsidR="7C191B26" w:rsidRPr="00C83374">
        <w:rPr>
          <w:rFonts w:asciiTheme="minorHAnsi" w:hAnsiTheme="minorHAnsi" w:cstheme="minorHAnsi"/>
          <w:color w:val="050505"/>
          <w:sz w:val="22"/>
          <w:szCs w:val="22"/>
        </w:rPr>
        <w:t xml:space="preserve">. </w:t>
      </w:r>
    </w:p>
    <w:p w14:paraId="0BFEEA27" w14:textId="07A138EB" w:rsidR="00CB7FB2" w:rsidRPr="009F291D" w:rsidRDefault="007B2922" w:rsidP="00C456CE">
      <w:pPr>
        <w:pStyle w:val="BodyText"/>
        <w:spacing w:line="480" w:lineRule="auto"/>
        <w:ind w:left="412" w:right="758" w:firstLine="578"/>
        <w:rPr>
          <w:rFonts w:asciiTheme="minorHAnsi" w:hAnsiTheme="minorHAnsi" w:cstheme="minorHAnsi"/>
          <w:color w:val="070507"/>
          <w:sz w:val="22"/>
          <w:szCs w:val="22"/>
          <w:lang w:val="en-GB"/>
        </w:rPr>
      </w:pPr>
      <w:r w:rsidRPr="00C83374">
        <w:rPr>
          <w:rFonts w:asciiTheme="minorHAnsi" w:hAnsiTheme="minorHAnsi" w:cstheme="minorHAnsi"/>
          <w:color w:val="070507"/>
          <w:sz w:val="22"/>
          <w:szCs w:val="22"/>
        </w:rPr>
        <w:t xml:space="preserve">The HIS-UK trial opened to recruitment </w:t>
      </w:r>
      <w:proofErr w:type="gramStart"/>
      <w:r w:rsidRPr="00C83374">
        <w:rPr>
          <w:rFonts w:asciiTheme="minorHAnsi" w:hAnsiTheme="minorHAnsi" w:cstheme="minorHAnsi"/>
          <w:color w:val="070507"/>
          <w:sz w:val="22"/>
          <w:szCs w:val="22"/>
        </w:rPr>
        <w:t>in</w:t>
      </w:r>
      <w:proofErr w:type="gramEnd"/>
      <w:r w:rsidRPr="00C83374">
        <w:rPr>
          <w:rFonts w:asciiTheme="minorHAnsi" w:hAnsiTheme="minorHAnsi" w:cstheme="minorHAnsi"/>
          <w:color w:val="070507"/>
          <w:sz w:val="22"/>
          <w:szCs w:val="22"/>
        </w:rPr>
        <w:t xml:space="preserve"> one site on March 13, 2020.</w:t>
      </w:r>
      <w:r w:rsidR="00CB7FB2" w:rsidRPr="00C83374">
        <w:rPr>
          <w:rFonts w:asciiTheme="minorHAnsi" w:hAnsiTheme="minorHAnsi" w:cstheme="minorHAnsi"/>
          <w:color w:val="070507"/>
          <w:sz w:val="22"/>
          <w:szCs w:val="22"/>
        </w:rPr>
        <w:t xml:space="preserve"> The first </w:t>
      </w:r>
      <w:r w:rsidR="00B47B3B">
        <w:rPr>
          <w:rFonts w:asciiTheme="minorHAnsi" w:hAnsiTheme="minorHAnsi" w:cstheme="minorHAnsi"/>
          <w:color w:val="070507"/>
          <w:sz w:val="22"/>
          <w:szCs w:val="22"/>
        </w:rPr>
        <w:t xml:space="preserve">UK </w:t>
      </w:r>
      <w:r w:rsidR="00CB7FB2" w:rsidRPr="00C83374">
        <w:rPr>
          <w:rFonts w:asciiTheme="minorHAnsi" w:hAnsiTheme="minorHAnsi" w:cstheme="minorHAnsi"/>
          <w:color w:val="070507"/>
          <w:sz w:val="22"/>
          <w:szCs w:val="22"/>
        </w:rPr>
        <w:t xml:space="preserve">lockdown </w:t>
      </w:r>
      <w:r w:rsidR="00DE5906">
        <w:rPr>
          <w:rFonts w:asciiTheme="minorHAnsi" w:hAnsiTheme="minorHAnsi" w:cstheme="minorHAnsi"/>
          <w:color w:val="070507"/>
          <w:sz w:val="22"/>
          <w:szCs w:val="22"/>
        </w:rPr>
        <w:lastRenderedPageBreak/>
        <w:t xml:space="preserve">began </w:t>
      </w:r>
      <w:r w:rsidR="00CB7FB2" w:rsidRPr="00C83374">
        <w:rPr>
          <w:rFonts w:asciiTheme="minorHAnsi" w:hAnsiTheme="minorHAnsi" w:cstheme="minorHAnsi"/>
          <w:color w:val="070507"/>
          <w:sz w:val="22"/>
          <w:szCs w:val="22"/>
        </w:rPr>
        <w:t>on March 23, 2020 (see</w:t>
      </w:r>
      <w:r w:rsidR="004B32F9" w:rsidRPr="00C83374">
        <w:rPr>
          <w:rFonts w:asciiTheme="minorHAnsi" w:hAnsiTheme="minorHAnsi" w:cstheme="minorHAnsi"/>
          <w:color w:val="070507"/>
          <w:sz w:val="22"/>
          <w:szCs w:val="22"/>
        </w:rPr>
        <w:t xml:space="preserve"> </w:t>
      </w:r>
      <w:hyperlink r:id="rId12" w:history="1">
        <w:r w:rsidR="004B32F9" w:rsidRPr="00C83374">
          <w:rPr>
            <w:rStyle w:val="Hyperlink"/>
            <w:rFonts w:asciiTheme="minorHAnsi" w:hAnsiTheme="minorHAnsi" w:cstheme="minorHAnsi"/>
            <w:sz w:val="22"/>
            <w:szCs w:val="22"/>
          </w:rPr>
          <w:t>timeline-lockdown-social (instituteforgovernment.org.uk)</w:t>
        </w:r>
      </w:hyperlink>
      <w:r w:rsidR="004B32F9" w:rsidRPr="00C83374">
        <w:rPr>
          <w:rFonts w:asciiTheme="minorHAnsi" w:hAnsiTheme="minorHAnsi" w:cstheme="minorHAnsi"/>
          <w:color w:val="070507"/>
          <w:sz w:val="22"/>
          <w:szCs w:val="22"/>
        </w:rPr>
        <w:t xml:space="preserve">. </w:t>
      </w:r>
      <w:r w:rsidRPr="00C83374">
        <w:rPr>
          <w:rFonts w:asciiTheme="minorHAnsi" w:hAnsiTheme="minorHAnsi" w:cstheme="minorHAnsi"/>
          <w:color w:val="070507"/>
          <w:sz w:val="22"/>
          <w:szCs w:val="22"/>
        </w:rPr>
        <w:t xml:space="preserve">On March 30, </w:t>
      </w:r>
      <w:r w:rsidR="0063320F" w:rsidRPr="00C83374">
        <w:rPr>
          <w:rFonts w:asciiTheme="minorHAnsi" w:hAnsiTheme="minorHAnsi" w:cstheme="minorHAnsi"/>
          <w:color w:val="070507"/>
          <w:sz w:val="22"/>
          <w:szCs w:val="22"/>
        </w:rPr>
        <w:t xml:space="preserve">in line with NIHR guidance, </w:t>
      </w:r>
      <w:r w:rsidRPr="00C83374">
        <w:rPr>
          <w:rFonts w:asciiTheme="minorHAnsi" w:hAnsiTheme="minorHAnsi" w:cstheme="minorHAnsi"/>
          <w:color w:val="070507"/>
          <w:sz w:val="22"/>
          <w:szCs w:val="22"/>
        </w:rPr>
        <w:t>recruitment was halted.</w:t>
      </w:r>
      <w:r w:rsidR="00CB7FB2" w:rsidRPr="00C83374">
        <w:rPr>
          <w:rFonts w:asciiTheme="minorHAnsi" w:hAnsiTheme="minorHAnsi" w:cstheme="minorHAnsi"/>
          <w:color w:val="070507"/>
          <w:sz w:val="22"/>
          <w:szCs w:val="22"/>
        </w:rPr>
        <w:t xml:space="preserve"> Most sexual health clinics changed their working patterns; some </w:t>
      </w:r>
      <w:r w:rsidR="00B25CBA" w:rsidRPr="00B25CBA">
        <w:rPr>
          <w:rFonts w:asciiTheme="minorHAnsi" w:hAnsiTheme="minorHAnsi" w:cstheme="minorHAnsi"/>
          <w:color w:val="070507"/>
          <w:sz w:val="22"/>
          <w:szCs w:val="22"/>
        </w:rPr>
        <w:t xml:space="preserve">staff </w:t>
      </w:r>
      <w:proofErr w:type="gramStart"/>
      <w:r w:rsidR="00B25CBA" w:rsidRPr="00B25CBA">
        <w:rPr>
          <w:rFonts w:asciiTheme="minorHAnsi" w:hAnsiTheme="minorHAnsi" w:cstheme="minorHAnsi"/>
          <w:color w:val="070507"/>
          <w:sz w:val="22"/>
          <w:szCs w:val="22"/>
        </w:rPr>
        <w:t>were considered to be</w:t>
      </w:r>
      <w:proofErr w:type="gramEnd"/>
      <w:r w:rsidR="00B25CBA" w:rsidRPr="00B25CBA">
        <w:rPr>
          <w:rFonts w:asciiTheme="minorHAnsi" w:hAnsiTheme="minorHAnsi" w:cstheme="minorHAnsi"/>
          <w:color w:val="070507"/>
          <w:sz w:val="22"/>
          <w:szCs w:val="22"/>
        </w:rPr>
        <w:t xml:space="preserve"> at high risk </w:t>
      </w:r>
      <w:r w:rsidR="00BC22BC">
        <w:rPr>
          <w:rFonts w:asciiTheme="minorHAnsi" w:hAnsiTheme="minorHAnsi" w:cstheme="minorHAnsi"/>
          <w:color w:val="070507"/>
          <w:sz w:val="22"/>
          <w:szCs w:val="22"/>
        </w:rPr>
        <w:t xml:space="preserve">of contracting COVID </w:t>
      </w:r>
      <w:r w:rsidR="00B25CBA" w:rsidRPr="00B25CBA">
        <w:rPr>
          <w:rFonts w:asciiTheme="minorHAnsi" w:hAnsiTheme="minorHAnsi" w:cstheme="minorHAnsi"/>
          <w:color w:val="070507"/>
          <w:sz w:val="22"/>
          <w:szCs w:val="22"/>
        </w:rPr>
        <w:t xml:space="preserve">and required to work from </w:t>
      </w:r>
      <w:proofErr w:type="gramStart"/>
      <w:r w:rsidR="00B25CBA" w:rsidRPr="00B25CBA">
        <w:rPr>
          <w:rFonts w:asciiTheme="minorHAnsi" w:hAnsiTheme="minorHAnsi" w:cstheme="minorHAnsi"/>
          <w:color w:val="070507"/>
          <w:sz w:val="22"/>
          <w:szCs w:val="22"/>
        </w:rPr>
        <w:t>home</w:t>
      </w:r>
      <w:r w:rsidR="00CB7FB2" w:rsidRPr="00C83374">
        <w:rPr>
          <w:rFonts w:asciiTheme="minorHAnsi" w:hAnsiTheme="minorHAnsi" w:cstheme="minorHAnsi"/>
          <w:color w:val="070507"/>
          <w:sz w:val="22"/>
          <w:szCs w:val="22"/>
        </w:rPr>
        <w:t>,</w:t>
      </w:r>
      <w:proofErr w:type="gramEnd"/>
      <w:r w:rsidR="00CB7FB2" w:rsidRPr="00C83374">
        <w:rPr>
          <w:rFonts w:asciiTheme="minorHAnsi" w:hAnsiTheme="minorHAnsi" w:cstheme="minorHAnsi"/>
          <w:color w:val="070507"/>
          <w:sz w:val="22"/>
          <w:szCs w:val="22"/>
        </w:rPr>
        <w:t xml:space="preserve"> others were redeployed to other clinical areas</w:t>
      </w:r>
      <w:r w:rsidR="00B47B3B">
        <w:rPr>
          <w:rFonts w:asciiTheme="minorHAnsi" w:hAnsiTheme="minorHAnsi" w:cstheme="minorHAnsi"/>
          <w:color w:val="070507"/>
          <w:sz w:val="22"/>
          <w:szCs w:val="22"/>
        </w:rPr>
        <w:t>.</w:t>
      </w:r>
      <w:r w:rsidR="00C456CE" w:rsidRPr="00C456CE">
        <w:rPr>
          <w:rFonts w:asciiTheme="minorHAnsi" w:hAnsiTheme="minorHAnsi" w:cstheme="minorHAnsi"/>
          <w:color w:val="050305"/>
          <w:sz w:val="22"/>
          <w:szCs w:val="22"/>
        </w:rPr>
        <w:t xml:space="preserve"> </w:t>
      </w:r>
      <w:r w:rsidR="00713191">
        <w:rPr>
          <w:rFonts w:asciiTheme="minorHAnsi" w:hAnsiTheme="minorHAnsi" w:cstheme="minorHAnsi"/>
          <w:color w:val="070507"/>
          <w:sz w:val="22"/>
          <w:szCs w:val="22"/>
        </w:rPr>
        <w:t>A UK outbreak of</w:t>
      </w:r>
      <w:r w:rsidR="00C456CE" w:rsidRPr="00C456CE">
        <w:rPr>
          <w:rFonts w:asciiTheme="minorHAnsi" w:hAnsiTheme="minorHAnsi" w:cstheme="minorHAnsi"/>
          <w:color w:val="070507"/>
          <w:sz w:val="22"/>
          <w:szCs w:val="22"/>
        </w:rPr>
        <w:t xml:space="preserve"> Mpox in May 2021</w:t>
      </w:r>
      <w:r w:rsidR="00C456CE" w:rsidRPr="00C456CE">
        <w:rPr>
          <w:rFonts w:asciiTheme="minorHAnsi" w:hAnsiTheme="minorHAnsi" w:cstheme="minorHAnsi"/>
          <w:color w:val="070507"/>
          <w:sz w:val="22"/>
          <w:szCs w:val="22"/>
          <w:vertAlign w:val="superscript"/>
        </w:rPr>
        <w:t>6</w:t>
      </w:r>
      <w:r w:rsidR="00C456CE" w:rsidRPr="00C456CE">
        <w:rPr>
          <w:rFonts w:asciiTheme="minorHAnsi" w:hAnsiTheme="minorHAnsi" w:cstheme="minorHAnsi"/>
          <w:color w:val="070507"/>
          <w:sz w:val="22"/>
          <w:szCs w:val="22"/>
        </w:rPr>
        <w:t xml:space="preserve"> further took up clinic staff time, particularly in London. </w:t>
      </w:r>
      <w:r w:rsidR="00B47B3B">
        <w:rPr>
          <w:rFonts w:asciiTheme="minorHAnsi" w:hAnsiTheme="minorHAnsi" w:cstheme="minorHAnsi"/>
          <w:color w:val="070507"/>
          <w:sz w:val="22"/>
          <w:szCs w:val="22"/>
        </w:rPr>
        <w:t xml:space="preserve"> O</w:t>
      </w:r>
      <w:r w:rsidR="00CB7FB2" w:rsidRPr="00C83374">
        <w:rPr>
          <w:rFonts w:asciiTheme="minorHAnsi" w:hAnsiTheme="minorHAnsi" w:cstheme="minorHAnsi"/>
          <w:color w:val="070507"/>
          <w:sz w:val="22"/>
          <w:szCs w:val="22"/>
        </w:rPr>
        <w:t>pen</w:t>
      </w:r>
      <w:r w:rsidR="00B47B3B">
        <w:rPr>
          <w:rFonts w:asciiTheme="minorHAnsi" w:hAnsiTheme="minorHAnsi" w:cstheme="minorHAnsi"/>
          <w:color w:val="070507"/>
          <w:sz w:val="22"/>
          <w:szCs w:val="22"/>
        </w:rPr>
        <w:t xml:space="preserve"> clinics</w:t>
      </w:r>
      <w:r w:rsidR="00CB7FB2" w:rsidRPr="00C83374">
        <w:rPr>
          <w:rFonts w:asciiTheme="minorHAnsi" w:hAnsiTheme="minorHAnsi" w:cstheme="minorHAnsi"/>
          <w:color w:val="070507"/>
          <w:sz w:val="22"/>
          <w:szCs w:val="22"/>
        </w:rPr>
        <w:t xml:space="preserve"> </w:t>
      </w:r>
      <w:r w:rsidR="00B47B3B">
        <w:rPr>
          <w:rFonts w:asciiTheme="minorHAnsi" w:hAnsiTheme="minorHAnsi" w:cstheme="minorHAnsi"/>
          <w:color w:val="070507"/>
          <w:sz w:val="22"/>
          <w:szCs w:val="22"/>
        </w:rPr>
        <w:t xml:space="preserve">operated with </w:t>
      </w:r>
      <w:r w:rsidR="00F55121" w:rsidRPr="00C83374">
        <w:rPr>
          <w:rFonts w:asciiTheme="minorHAnsi" w:hAnsiTheme="minorHAnsi" w:cstheme="minorHAnsi"/>
          <w:color w:val="070507"/>
          <w:sz w:val="22"/>
          <w:szCs w:val="22"/>
        </w:rPr>
        <w:t>a smaller number of staff</w:t>
      </w:r>
      <w:r w:rsidR="00CB7FB2" w:rsidRPr="00C83374">
        <w:rPr>
          <w:rFonts w:asciiTheme="minorHAnsi" w:hAnsiTheme="minorHAnsi" w:cstheme="minorHAnsi"/>
          <w:color w:val="070507"/>
          <w:sz w:val="22"/>
          <w:szCs w:val="22"/>
        </w:rPr>
        <w:t xml:space="preserve">. </w:t>
      </w:r>
      <w:r w:rsidR="00E8700C">
        <w:rPr>
          <w:rFonts w:asciiTheme="minorHAnsi" w:hAnsiTheme="minorHAnsi" w:cstheme="minorHAnsi"/>
          <w:color w:val="070507"/>
          <w:sz w:val="22"/>
          <w:szCs w:val="22"/>
        </w:rPr>
        <w:t>C</w:t>
      </w:r>
      <w:r w:rsidR="00CB7FB2" w:rsidRPr="00C83374">
        <w:rPr>
          <w:rFonts w:asciiTheme="minorHAnsi" w:hAnsiTheme="minorHAnsi" w:cstheme="minorHAnsi"/>
          <w:color w:val="070507"/>
          <w:sz w:val="22"/>
          <w:szCs w:val="22"/>
        </w:rPr>
        <w:t>linics changed to telephone triaging all patients</w:t>
      </w:r>
      <w:r w:rsidR="008C4F76" w:rsidRPr="00C83374">
        <w:rPr>
          <w:rFonts w:asciiTheme="minorHAnsi" w:hAnsiTheme="minorHAnsi" w:cstheme="minorHAnsi"/>
          <w:color w:val="070507"/>
          <w:sz w:val="22"/>
          <w:szCs w:val="22"/>
        </w:rPr>
        <w:t>, offering telemedicine consultations</w:t>
      </w:r>
      <w:r w:rsidR="00450E87" w:rsidRPr="00C83374">
        <w:rPr>
          <w:rFonts w:asciiTheme="minorHAnsi" w:hAnsiTheme="minorHAnsi" w:cstheme="minorHAnsi"/>
          <w:color w:val="070507"/>
          <w:sz w:val="22"/>
          <w:szCs w:val="22"/>
        </w:rPr>
        <w:t>,</w:t>
      </w:r>
      <w:r w:rsidR="008C4F76" w:rsidRPr="00C83374">
        <w:rPr>
          <w:rFonts w:asciiTheme="minorHAnsi" w:hAnsiTheme="minorHAnsi" w:cstheme="minorHAnsi"/>
          <w:color w:val="070507"/>
          <w:sz w:val="22"/>
          <w:szCs w:val="22"/>
        </w:rPr>
        <w:t xml:space="preserve"> only seeing patients face-to-face if essential</w:t>
      </w:r>
      <w:r w:rsidR="0063320F" w:rsidRPr="00C83374">
        <w:rPr>
          <w:rFonts w:asciiTheme="minorHAnsi" w:hAnsiTheme="minorHAnsi" w:cstheme="minorHAnsi"/>
          <w:color w:val="070507"/>
          <w:sz w:val="22"/>
          <w:szCs w:val="22"/>
        </w:rPr>
        <w:t xml:space="preserve">, and advising </w:t>
      </w:r>
      <w:r w:rsidR="000615B3" w:rsidRPr="00C83374">
        <w:rPr>
          <w:rFonts w:asciiTheme="minorHAnsi" w:hAnsiTheme="minorHAnsi" w:cstheme="minorHAnsi"/>
          <w:color w:val="070507"/>
          <w:sz w:val="22"/>
          <w:szCs w:val="22"/>
        </w:rPr>
        <w:t xml:space="preserve">patients with no symptoms to order </w:t>
      </w:r>
      <w:r w:rsidR="009672E6">
        <w:rPr>
          <w:rFonts w:asciiTheme="minorHAnsi" w:hAnsiTheme="minorHAnsi" w:cstheme="minorHAnsi"/>
          <w:color w:val="070507"/>
          <w:sz w:val="22"/>
          <w:szCs w:val="22"/>
        </w:rPr>
        <w:t xml:space="preserve">self-sampling </w:t>
      </w:r>
      <w:r w:rsidR="00BC22BC">
        <w:rPr>
          <w:rFonts w:asciiTheme="minorHAnsi" w:hAnsiTheme="minorHAnsi" w:cstheme="minorHAnsi"/>
          <w:color w:val="070507"/>
          <w:sz w:val="22"/>
          <w:szCs w:val="22"/>
        </w:rPr>
        <w:t xml:space="preserve">STI </w:t>
      </w:r>
      <w:r w:rsidR="009672E6">
        <w:rPr>
          <w:rFonts w:asciiTheme="minorHAnsi" w:hAnsiTheme="minorHAnsi" w:cstheme="minorHAnsi"/>
          <w:color w:val="070507"/>
          <w:sz w:val="22"/>
          <w:szCs w:val="22"/>
        </w:rPr>
        <w:t>kits</w:t>
      </w:r>
      <w:r w:rsidR="00713191">
        <w:rPr>
          <w:rFonts w:asciiTheme="minorHAnsi" w:hAnsiTheme="minorHAnsi" w:cstheme="minorHAnsi"/>
          <w:color w:val="070507"/>
          <w:sz w:val="22"/>
          <w:szCs w:val="22"/>
        </w:rPr>
        <w:t xml:space="preserve"> via web-based services</w:t>
      </w:r>
      <w:r w:rsidR="00BC22BC">
        <w:rPr>
          <w:rFonts w:asciiTheme="minorHAnsi" w:hAnsiTheme="minorHAnsi" w:cstheme="minorHAnsi"/>
          <w:color w:val="070507"/>
          <w:sz w:val="22"/>
          <w:szCs w:val="22"/>
        </w:rPr>
        <w:t>.</w:t>
      </w:r>
      <w:r w:rsidR="009672E6">
        <w:rPr>
          <w:rFonts w:asciiTheme="minorHAnsi" w:hAnsiTheme="minorHAnsi" w:cstheme="minorHAnsi"/>
          <w:color w:val="070507"/>
          <w:sz w:val="22"/>
          <w:szCs w:val="22"/>
        </w:rPr>
        <w:t xml:space="preserve"> </w:t>
      </w:r>
    </w:p>
    <w:p w14:paraId="7989425A" w14:textId="3B41F448" w:rsidR="00F02977" w:rsidRPr="00B25CBA" w:rsidRDefault="7C191B26" w:rsidP="00B25CBA">
      <w:pPr>
        <w:pStyle w:val="BodyText"/>
        <w:spacing w:line="480" w:lineRule="auto"/>
        <w:ind w:left="401" w:right="769" w:firstLine="753"/>
        <w:rPr>
          <w:rFonts w:asciiTheme="minorHAnsi" w:hAnsiTheme="minorHAnsi" w:cstheme="minorHAnsi"/>
          <w:color w:val="070507"/>
          <w:sz w:val="22"/>
          <w:szCs w:val="22"/>
        </w:rPr>
      </w:pPr>
      <w:r w:rsidRPr="00C83374">
        <w:rPr>
          <w:rFonts w:asciiTheme="minorHAnsi" w:hAnsiTheme="minorHAnsi" w:cstheme="minorHAnsi"/>
          <w:color w:val="070507"/>
          <w:sz w:val="22"/>
          <w:szCs w:val="22"/>
        </w:rPr>
        <w:t xml:space="preserve"> In June 2021, recruitment </w:t>
      </w:r>
      <w:r w:rsidR="7BA52702" w:rsidRPr="00C83374">
        <w:rPr>
          <w:rFonts w:asciiTheme="minorHAnsi" w:hAnsiTheme="minorHAnsi" w:cstheme="minorHAnsi"/>
          <w:color w:val="070507"/>
          <w:sz w:val="22"/>
          <w:szCs w:val="22"/>
        </w:rPr>
        <w:t xml:space="preserve">for our trial </w:t>
      </w:r>
      <w:r w:rsidRPr="00C83374">
        <w:rPr>
          <w:rFonts w:asciiTheme="minorHAnsi" w:hAnsiTheme="minorHAnsi" w:cstheme="minorHAnsi"/>
          <w:color w:val="070507"/>
          <w:sz w:val="22"/>
          <w:szCs w:val="22"/>
        </w:rPr>
        <w:t>resumed w</w:t>
      </w:r>
      <w:r w:rsidRPr="00C83374">
        <w:rPr>
          <w:rFonts w:asciiTheme="minorHAnsi" w:hAnsiTheme="minorHAnsi" w:cstheme="minorHAnsi"/>
          <w:color w:val="2F2F2F"/>
          <w:sz w:val="22"/>
          <w:szCs w:val="22"/>
        </w:rPr>
        <w:t>i</w:t>
      </w:r>
      <w:r w:rsidRPr="00C83374">
        <w:rPr>
          <w:rFonts w:asciiTheme="minorHAnsi" w:hAnsiTheme="minorHAnsi" w:cstheme="minorHAnsi"/>
          <w:color w:val="070507"/>
          <w:sz w:val="22"/>
          <w:szCs w:val="22"/>
        </w:rPr>
        <w:t xml:space="preserve">th a revised protocol reflecting post-COVID NHS working directives, specifically a reduction in direct clinical contact time with trial participants, and </w:t>
      </w:r>
      <w:r w:rsidRPr="00C83374">
        <w:rPr>
          <w:rFonts w:asciiTheme="minorHAnsi" w:hAnsiTheme="minorHAnsi" w:cstheme="minorHAnsi"/>
          <w:color w:val="1C1C1C"/>
          <w:sz w:val="22"/>
          <w:szCs w:val="22"/>
        </w:rPr>
        <w:t xml:space="preserve">increased </w:t>
      </w:r>
      <w:r w:rsidRPr="00C83374">
        <w:rPr>
          <w:rFonts w:asciiTheme="minorHAnsi" w:hAnsiTheme="minorHAnsi" w:cstheme="minorHAnsi"/>
          <w:color w:val="070507"/>
          <w:sz w:val="22"/>
          <w:szCs w:val="22"/>
        </w:rPr>
        <w:t xml:space="preserve">provision of remote research participation and care delivery. </w:t>
      </w:r>
      <w:r w:rsidR="00EF37B7" w:rsidRPr="00C83374">
        <w:rPr>
          <w:rFonts w:asciiTheme="minorHAnsi" w:hAnsiTheme="minorHAnsi" w:cstheme="minorHAnsi"/>
          <w:color w:val="070507"/>
          <w:sz w:val="22"/>
          <w:szCs w:val="22"/>
        </w:rPr>
        <w:t>NHS T</w:t>
      </w:r>
      <w:r w:rsidR="027D9535" w:rsidRPr="00C83374">
        <w:rPr>
          <w:rFonts w:asciiTheme="minorHAnsi" w:hAnsiTheme="minorHAnsi" w:cstheme="minorHAnsi"/>
          <w:color w:val="070507"/>
          <w:sz w:val="22"/>
          <w:szCs w:val="22"/>
        </w:rPr>
        <w:t>rust</w:t>
      </w:r>
      <w:r w:rsidR="003C2B91" w:rsidRPr="00C83374">
        <w:rPr>
          <w:rFonts w:asciiTheme="minorHAnsi" w:hAnsiTheme="minorHAnsi" w:cstheme="minorHAnsi"/>
          <w:color w:val="070507"/>
          <w:sz w:val="22"/>
          <w:szCs w:val="22"/>
        </w:rPr>
        <w:t>s</w:t>
      </w:r>
      <w:r w:rsidR="027D9535" w:rsidRPr="00C83374">
        <w:rPr>
          <w:rFonts w:asciiTheme="minorHAnsi" w:hAnsiTheme="minorHAnsi" w:cstheme="minorHAnsi"/>
          <w:color w:val="070507"/>
          <w:sz w:val="22"/>
          <w:szCs w:val="22"/>
        </w:rPr>
        <w:t xml:space="preserve"> </w:t>
      </w:r>
      <w:r w:rsidR="000667A6" w:rsidRPr="00C83374">
        <w:rPr>
          <w:rFonts w:asciiTheme="minorHAnsi" w:hAnsiTheme="minorHAnsi" w:cstheme="minorHAnsi"/>
          <w:color w:val="070507"/>
          <w:sz w:val="22"/>
          <w:szCs w:val="22"/>
        </w:rPr>
        <w:t>prioritized</w:t>
      </w:r>
      <w:r w:rsidR="027D9535" w:rsidRPr="00C83374">
        <w:rPr>
          <w:rFonts w:asciiTheme="minorHAnsi" w:hAnsiTheme="minorHAnsi" w:cstheme="minorHAnsi"/>
          <w:color w:val="070507"/>
          <w:sz w:val="22"/>
          <w:szCs w:val="22"/>
        </w:rPr>
        <w:t xml:space="preserve"> </w:t>
      </w:r>
      <w:r w:rsidR="00486F18" w:rsidRPr="00C83374">
        <w:rPr>
          <w:rFonts w:asciiTheme="minorHAnsi" w:hAnsiTheme="minorHAnsi" w:cstheme="minorHAnsi"/>
          <w:color w:val="070507"/>
          <w:sz w:val="22"/>
          <w:szCs w:val="22"/>
        </w:rPr>
        <w:t xml:space="preserve">studies on </w:t>
      </w:r>
      <w:r w:rsidR="027D9535" w:rsidRPr="00C83374">
        <w:rPr>
          <w:rFonts w:asciiTheme="minorHAnsi" w:hAnsiTheme="minorHAnsi" w:cstheme="minorHAnsi"/>
          <w:color w:val="070507"/>
          <w:sz w:val="22"/>
          <w:szCs w:val="22"/>
        </w:rPr>
        <w:t>COVID</w:t>
      </w:r>
      <w:r w:rsidR="000D618B" w:rsidRPr="00C83374">
        <w:rPr>
          <w:rFonts w:asciiTheme="minorHAnsi" w:hAnsiTheme="minorHAnsi" w:cstheme="minorHAnsi"/>
          <w:color w:val="070507"/>
          <w:sz w:val="22"/>
          <w:szCs w:val="22"/>
        </w:rPr>
        <w:t xml:space="preserve"> and </w:t>
      </w:r>
      <w:r w:rsidR="7BA52702" w:rsidRPr="00C83374">
        <w:rPr>
          <w:rFonts w:asciiTheme="minorHAnsi" w:hAnsiTheme="minorHAnsi" w:cstheme="minorHAnsi"/>
          <w:color w:val="070507"/>
          <w:sz w:val="22"/>
          <w:szCs w:val="22"/>
        </w:rPr>
        <w:t>Mpox</w:t>
      </w:r>
      <w:r w:rsidR="027D9535" w:rsidRPr="00C83374">
        <w:rPr>
          <w:rFonts w:asciiTheme="minorHAnsi" w:hAnsiTheme="minorHAnsi" w:cstheme="minorHAnsi"/>
          <w:color w:val="070507"/>
          <w:sz w:val="22"/>
          <w:szCs w:val="22"/>
        </w:rPr>
        <w:t xml:space="preserve">. </w:t>
      </w:r>
      <w:r w:rsidR="00486D67" w:rsidRPr="00C83374">
        <w:rPr>
          <w:rFonts w:asciiTheme="minorHAnsi" w:hAnsiTheme="minorHAnsi" w:cstheme="minorHAnsi"/>
          <w:color w:val="070507"/>
          <w:sz w:val="22"/>
          <w:szCs w:val="22"/>
        </w:rPr>
        <w:t>Later in 2021</w:t>
      </w:r>
      <w:r w:rsidR="027D9535" w:rsidRPr="00C83374">
        <w:rPr>
          <w:rFonts w:asciiTheme="minorHAnsi" w:hAnsiTheme="minorHAnsi" w:cstheme="minorHAnsi"/>
          <w:color w:val="070507"/>
          <w:sz w:val="22"/>
          <w:szCs w:val="22"/>
        </w:rPr>
        <w:t xml:space="preserve">, </w:t>
      </w:r>
      <w:r w:rsidR="7BA52702" w:rsidRPr="00C83374">
        <w:rPr>
          <w:rFonts w:asciiTheme="minorHAnsi" w:hAnsiTheme="minorHAnsi" w:cstheme="minorHAnsi"/>
          <w:color w:val="070507"/>
          <w:sz w:val="22"/>
          <w:szCs w:val="22"/>
        </w:rPr>
        <w:t xml:space="preserve">restarting </w:t>
      </w:r>
      <w:r w:rsidR="027D9535" w:rsidRPr="00C83374">
        <w:rPr>
          <w:rFonts w:asciiTheme="minorHAnsi" w:hAnsiTheme="minorHAnsi" w:cstheme="minorHAnsi"/>
          <w:color w:val="070507"/>
          <w:sz w:val="22"/>
          <w:szCs w:val="22"/>
        </w:rPr>
        <w:t>other research</w:t>
      </w:r>
      <w:r w:rsidR="7BA52702" w:rsidRPr="00C83374">
        <w:rPr>
          <w:rFonts w:asciiTheme="minorHAnsi" w:hAnsiTheme="minorHAnsi" w:cstheme="minorHAnsi"/>
          <w:color w:val="070507"/>
          <w:sz w:val="22"/>
          <w:szCs w:val="22"/>
        </w:rPr>
        <w:t xml:space="preserve"> was </w:t>
      </w:r>
      <w:r w:rsidR="027D9535" w:rsidRPr="00C83374">
        <w:rPr>
          <w:rFonts w:asciiTheme="minorHAnsi" w:hAnsiTheme="minorHAnsi" w:cstheme="minorHAnsi"/>
          <w:color w:val="070507"/>
          <w:sz w:val="22"/>
          <w:szCs w:val="22"/>
        </w:rPr>
        <w:t>dependent on local situations and capacity.</w:t>
      </w:r>
      <w:r w:rsidR="2CD22E66" w:rsidRPr="00C83374">
        <w:rPr>
          <w:rFonts w:asciiTheme="minorHAnsi" w:hAnsiTheme="minorHAnsi" w:cstheme="minorHAnsi"/>
          <w:color w:val="050305"/>
          <w:sz w:val="22"/>
          <w:szCs w:val="22"/>
        </w:rPr>
        <w:t xml:space="preserve"> </w:t>
      </w:r>
    </w:p>
    <w:p w14:paraId="7E10829E" w14:textId="0B5AF9B9" w:rsidR="008316DB" w:rsidRPr="00C83374" w:rsidRDefault="7C191B26" w:rsidP="006B1FB8">
      <w:pPr>
        <w:spacing w:line="480" w:lineRule="auto"/>
        <w:ind w:left="409"/>
        <w:rPr>
          <w:rFonts w:asciiTheme="minorHAnsi" w:hAnsiTheme="minorHAnsi" w:cstheme="minorHAnsi"/>
          <w:b/>
          <w:bCs/>
        </w:rPr>
      </w:pPr>
      <w:r w:rsidRPr="00C83374">
        <w:rPr>
          <w:rFonts w:asciiTheme="minorHAnsi" w:hAnsiTheme="minorHAnsi" w:cstheme="minorHAnsi"/>
          <w:b/>
          <w:bCs/>
          <w:color w:val="070507"/>
        </w:rPr>
        <w:t>Amendments to Trial</w:t>
      </w:r>
      <w:r w:rsidR="7BA52702" w:rsidRPr="00C83374">
        <w:rPr>
          <w:rFonts w:asciiTheme="minorHAnsi" w:hAnsiTheme="minorHAnsi" w:cstheme="minorHAnsi"/>
          <w:b/>
          <w:bCs/>
          <w:color w:val="070507"/>
        </w:rPr>
        <w:t xml:space="preserve"> </w:t>
      </w:r>
    </w:p>
    <w:p w14:paraId="62D24BBC" w14:textId="3957EE44" w:rsidR="00114DD6" w:rsidRPr="00C83374" w:rsidRDefault="00F64B78" w:rsidP="006B1FB8">
      <w:pPr>
        <w:pStyle w:val="BodyText"/>
        <w:spacing w:line="480" w:lineRule="auto"/>
        <w:ind w:left="360" w:firstLine="900"/>
        <w:rPr>
          <w:rFonts w:asciiTheme="minorHAnsi" w:hAnsiTheme="minorHAnsi" w:cstheme="minorHAnsi"/>
          <w:sz w:val="22"/>
          <w:szCs w:val="22"/>
        </w:rPr>
      </w:pPr>
      <w:r>
        <w:rPr>
          <w:rFonts w:asciiTheme="minorHAnsi" w:hAnsiTheme="minorHAnsi" w:cstheme="minorHAnsi"/>
          <w:color w:val="070507"/>
          <w:sz w:val="22"/>
          <w:szCs w:val="22"/>
        </w:rPr>
        <w:t>T</w:t>
      </w:r>
      <w:r w:rsidR="009A4DA6" w:rsidRPr="00C83374">
        <w:rPr>
          <w:rFonts w:asciiTheme="minorHAnsi" w:hAnsiTheme="minorHAnsi" w:cstheme="minorHAnsi"/>
          <w:color w:val="070507"/>
          <w:sz w:val="22"/>
          <w:szCs w:val="22"/>
        </w:rPr>
        <w:t xml:space="preserve">he </w:t>
      </w:r>
      <w:r w:rsidR="007B2922" w:rsidRPr="00C83374">
        <w:rPr>
          <w:rFonts w:asciiTheme="minorHAnsi" w:hAnsiTheme="minorHAnsi" w:cstheme="minorHAnsi"/>
          <w:color w:val="070507"/>
          <w:sz w:val="22"/>
          <w:szCs w:val="22"/>
        </w:rPr>
        <w:t xml:space="preserve">following </w:t>
      </w:r>
      <w:r w:rsidR="00E06DE3" w:rsidRPr="00C83374">
        <w:rPr>
          <w:rFonts w:asciiTheme="minorHAnsi" w:hAnsiTheme="minorHAnsi" w:cstheme="minorHAnsi"/>
          <w:color w:val="070507"/>
          <w:sz w:val="22"/>
          <w:szCs w:val="22"/>
        </w:rPr>
        <w:t xml:space="preserve">protocol </w:t>
      </w:r>
      <w:r w:rsidR="007B2922" w:rsidRPr="00C83374">
        <w:rPr>
          <w:rFonts w:asciiTheme="minorHAnsi" w:hAnsiTheme="minorHAnsi" w:cstheme="minorHAnsi"/>
          <w:color w:val="070507"/>
          <w:sz w:val="22"/>
          <w:szCs w:val="22"/>
        </w:rPr>
        <w:t>amendments were made</w:t>
      </w:r>
      <w:r w:rsidR="00B47B3B">
        <w:rPr>
          <w:rFonts w:asciiTheme="minorHAnsi" w:hAnsiTheme="minorHAnsi" w:cstheme="minorHAnsi"/>
          <w:color w:val="070507"/>
          <w:sz w:val="22"/>
          <w:szCs w:val="22"/>
        </w:rPr>
        <w:t xml:space="preserve"> in response to </w:t>
      </w:r>
      <w:r>
        <w:rPr>
          <w:rFonts w:asciiTheme="minorHAnsi" w:hAnsiTheme="minorHAnsi" w:cstheme="minorHAnsi"/>
          <w:color w:val="070507"/>
          <w:sz w:val="22"/>
          <w:szCs w:val="22"/>
        </w:rPr>
        <w:t xml:space="preserve">changes in </w:t>
      </w:r>
      <w:r w:rsidR="00B47B3B">
        <w:rPr>
          <w:rFonts w:asciiTheme="minorHAnsi" w:hAnsiTheme="minorHAnsi" w:cstheme="minorHAnsi"/>
          <w:color w:val="070507"/>
          <w:sz w:val="22"/>
          <w:szCs w:val="22"/>
        </w:rPr>
        <w:t xml:space="preserve">service operation </w:t>
      </w:r>
      <w:r w:rsidR="003516D2" w:rsidRPr="00C83374">
        <w:rPr>
          <w:rFonts w:asciiTheme="minorHAnsi" w:hAnsiTheme="minorHAnsi" w:cstheme="minorHAnsi"/>
          <w:color w:val="070507"/>
          <w:sz w:val="22"/>
          <w:szCs w:val="22"/>
        </w:rPr>
        <w:t xml:space="preserve">following discussions with sites, our Trial Steering Committee, </w:t>
      </w:r>
      <w:r w:rsidR="00486F18" w:rsidRPr="00C83374">
        <w:rPr>
          <w:rFonts w:asciiTheme="minorHAnsi" w:hAnsiTheme="minorHAnsi" w:cstheme="minorHAnsi"/>
          <w:color w:val="070507"/>
          <w:sz w:val="22"/>
          <w:szCs w:val="22"/>
        </w:rPr>
        <w:t xml:space="preserve">Ethics committee, </w:t>
      </w:r>
      <w:r w:rsidR="003516D2" w:rsidRPr="00C83374">
        <w:rPr>
          <w:rFonts w:asciiTheme="minorHAnsi" w:hAnsiTheme="minorHAnsi" w:cstheme="minorHAnsi"/>
          <w:color w:val="070507"/>
          <w:sz w:val="22"/>
          <w:szCs w:val="22"/>
        </w:rPr>
        <w:t>and funders</w:t>
      </w:r>
      <w:r w:rsidR="000667A6" w:rsidRPr="00C83374">
        <w:rPr>
          <w:rFonts w:asciiTheme="minorHAnsi" w:hAnsiTheme="minorHAnsi" w:cstheme="minorHAnsi"/>
          <w:color w:val="070507"/>
          <w:sz w:val="22"/>
          <w:szCs w:val="22"/>
          <w:vertAlign w:val="superscript"/>
        </w:rPr>
        <w:t xml:space="preserve">4 </w:t>
      </w:r>
      <w:r w:rsidR="00114DD6" w:rsidRPr="00C83374">
        <w:rPr>
          <w:rFonts w:asciiTheme="minorHAnsi" w:hAnsiTheme="minorHAnsi" w:cstheme="minorHAnsi"/>
          <w:color w:val="070507"/>
          <w:sz w:val="22"/>
          <w:szCs w:val="22"/>
        </w:rPr>
        <w:t xml:space="preserve">(for details, see </w:t>
      </w:r>
      <w:r w:rsidR="00C83374" w:rsidRPr="00C83374">
        <w:rPr>
          <w:rFonts w:asciiTheme="minorHAnsi" w:hAnsiTheme="minorHAnsi" w:cstheme="minorHAnsi"/>
          <w:color w:val="070507"/>
          <w:sz w:val="22"/>
          <w:szCs w:val="22"/>
        </w:rPr>
        <w:t xml:space="preserve">online Supplementary </w:t>
      </w:r>
      <w:r w:rsidR="00114DD6" w:rsidRPr="00C83374">
        <w:rPr>
          <w:rFonts w:asciiTheme="minorHAnsi" w:hAnsiTheme="minorHAnsi" w:cstheme="minorHAnsi"/>
          <w:color w:val="070507"/>
          <w:sz w:val="22"/>
          <w:szCs w:val="22"/>
        </w:rPr>
        <w:t>Table 1).</w:t>
      </w:r>
    </w:p>
    <w:p w14:paraId="44D66B8B" w14:textId="7D5C78E5" w:rsidR="008316DB" w:rsidRPr="00C83374" w:rsidRDefault="00122D06" w:rsidP="006B1FB8">
      <w:pPr>
        <w:pStyle w:val="ListParagraph"/>
        <w:numPr>
          <w:ilvl w:val="0"/>
          <w:numId w:val="2"/>
        </w:numPr>
        <w:tabs>
          <w:tab w:val="left" w:pos="1493"/>
          <w:tab w:val="left" w:pos="1496"/>
        </w:tabs>
        <w:spacing w:before="0" w:line="480" w:lineRule="auto"/>
        <w:ind w:right="750" w:hanging="370"/>
        <w:rPr>
          <w:rFonts w:asciiTheme="minorHAnsi" w:hAnsiTheme="minorHAnsi" w:cstheme="minorHAnsi"/>
        </w:rPr>
      </w:pPr>
      <w:r w:rsidRPr="00C83374">
        <w:rPr>
          <w:rFonts w:asciiTheme="minorHAnsi" w:hAnsiTheme="minorHAnsi" w:cstheme="minorHAnsi"/>
          <w:color w:val="070507"/>
        </w:rPr>
        <w:t xml:space="preserve">We used </w:t>
      </w:r>
      <w:r w:rsidR="007B2922" w:rsidRPr="00C83374">
        <w:rPr>
          <w:rFonts w:asciiTheme="minorHAnsi" w:hAnsiTheme="minorHAnsi" w:cstheme="minorHAnsi"/>
          <w:color w:val="070507"/>
        </w:rPr>
        <w:t>social media adverts/videos</w:t>
      </w:r>
      <w:r w:rsidR="00114DD6" w:rsidRPr="00C83374">
        <w:rPr>
          <w:rFonts w:asciiTheme="minorHAnsi" w:hAnsiTheme="minorHAnsi" w:cstheme="minorHAnsi"/>
          <w:color w:val="070507"/>
        </w:rPr>
        <w:t xml:space="preserve"> and </w:t>
      </w:r>
      <w:r w:rsidR="00A42860" w:rsidRPr="00C83374">
        <w:rPr>
          <w:rFonts w:asciiTheme="minorHAnsi" w:hAnsiTheme="minorHAnsi" w:cstheme="minorHAnsi"/>
          <w:color w:val="070507"/>
        </w:rPr>
        <w:t>direct text message</w:t>
      </w:r>
      <w:r w:rsidRPr="00C83374">
        <w:rPr>
          <w:rFonts w:asciiTheme="minorHAnsi" w:hAnsiTheme="minorHAnsi" w:cstheme="minorHAnsi"/>
          <w:color w:val="070507"/>
        </w:rPr>
        <w:t>s</w:t>
      </w:r>
      <w:r w:rsidR="00A42860" w:rsidRPr="00C83374">
        <w:rPr>
          <w:rFonts w:asciiTheme="minorHAnsi" w:hAnsiTheme="minorHAnsi" w:cstheme="minorHAnsi"/>
          <w:color w:val="070507"/>
        </w:rPr>
        <w:t xml:space="preserve"> from </w:t>
      </w:r>
      <w:r w:rsidR="007B2922" w:rsidRPr="00C83374">
        <w:rPr>
          <w:rFonts w:asciiTheme="minorHAnsi" w:hAnsiTheme="minorHAnsi" w:cstheme="minorHAnsi"/>
          <w:color w:val="070507"/>
        </w:rPr>
        <w:t xml:space="preserve">participant identification </w:t>
      </w:r>
      <w:proofErr w:type="spellStart"/>
      <w:r w:rsidR="007B2922" w:rsidRPr="00C83374">
        <w:rPr>
          <w:rFonts w:asciiTheme="minorHAnsi" w:hAnsiTheme="minorHAnsi" w:cstheme="minorHAnsi"/>
          <w:color w:val="070507"/>
        </w:rPr>
        <w:t>centres</w:t>
      </w:r>
      <w:proofErr w:type="spellEnd"/>
      <w:r w:rsidR="007B2922" w:rsidRPr="00C83374">
        <w:rPr>
          <w:rFonts w:asciiTheme="minorHAnsi" w:hAnsiTheme="minorHAnsi" w:cstheme="minorHAnsi"/>
          <w:color w:val="070507"/>
        </w:rPr>
        <w:t xml:space="preserve"> (PIC</w:t>
      </w:r>
      <w:r w:rsidR="00A17632">
        <w:rPr>
          <w:rFonts w:asciiTheme="minorHAnsi" w:hAnsiTheme="minorHAnsi" w:cstheme="minorHAnsi"/>
          <w:color w:val="070507"/>
        </w:rPr>
        <w:t>s</w:t>
      </w:r>
      <w:r w:rsidR="007B2922" w:rsidRPr="00C83374">
        <w:rPr>
          <w:rFonts w:asciiTheme="minorHAnsi" w:hAnsiTheme="minorHAnsi" w:cstheme="minorHAnsi"/>
          <w:color w:val="070507"/>
        </w:rPr>
        <w:t>).</w:t>
      </w:r>
      <w:r w:rsidR="00486F18" w:rsidRPr="00C83374">
        <w:rPr>
          <w:rFonts w:asciiTheme="minorHAnsi" w:hAnsiTheme="minorHAnsi" w:cstheme="minorHAnsi"/>
          <w:color w:val="070507"/>
        </w:rPr>
        <w:t xml:space="preserve"> PICs are NHS/Non-NHS sites that identify potential research participants by searching patient record databases and refer</w:t>
      </w:r>
      <w:r w:rsidRPr="00C83374">
        <w:rPr>
          <w:rFonts w:asciiTheme="minorHAnsi" w:hAnsiTheme="minorHAnsi" w:cstheme="minorHAnsi"/>
          <w:color w:val="070507"/>
        </w:rPr>
        <w:t>ring</w:t>
      </w:r>
      <w:r w:rsidR="00486F18" w:rsidRPr="00C83374">
        <w:rPr>
          <w:rFonts w:asciiTheme="minorHAnsi" w:hAnsiTheme="minorHAnsi" w:cstheme="minorHAnsi"/>
          <w:color w:val="070507"/>
        </w:rPr>
        <w:t xml:space="preserve"> </w:t>
      </w:r>
      <w:r w:rsidRPr="00C83374">
        <w:rPr>
          <w:rFonts w:asciiTheme="minorHAnsi" w:hAnsiTheme="minorHAnsi" w:cstheme="minorHAnsi"/>
          <w:color w:val="070507"/>
        </w:rPr>
        <w:t xml:space="preserve">details </w:t>
      </w:r>
      <w:r w:rsidR="00486F18" w:rsidRPr="00C83374">
        <w:rPr>
          <w:rFonts w:asciiTheme="minorHAnsi" w:hAnsiTheme="minorHAnsi" w:cstheme="minorHAnsi"/>
          <w:color w:val="070507"/>
        </w:rPr>
        <w:t xml:space="preserve">on to the </w:t>
      </w:r>
      <w:r w:rsidR="00DA4D91" w:rsidRPr="00C83374">
        <w:rPr>
          <w:rFonts w:asciiTheme="minorHAnsi" w:hAnsiTheme="minorHAnsi" w:cstheme="minorHAnsi"/>
          <w:color w:val="070507"/>
        </w:rPr>
        <w:t>researchers</w:t>
      </w:r>
      <w:r w:rsidR="00B57902" w:rsidRPr="00C83374">
        <w:rPr>
          <w:rFonts w:asciiTheme="minorHAnsi" w:hAnsiTheme="minorHAnsi" w:cstheme="minorHAnsi"/>
          <w:color w:val="070507"/>
        </w:rPr>
        <w:t>.</w:t>
      </w:r>
    </w:p>
    <w:p w14:paraId="3CDC3C11" w14:textId="04C6CDE3" w:rsidR="00B25CBA" w:rsidRPr="00C83374" w:rsidRDefault="007B2922" w:rsidP="008721AC">
      <w:pPr>
        <w:pStyle w:val="ListParagraph"/>
        <w:numPr>
          <w:ilvl w:val="0"/>
          <w:numId w:val="2"/>
        </w:numPr>
        <w:tabs>
          <w:tab w:val="left" w:pos="1484"/>
          <w:tab w:val="left" w:pos="1488"/>
        </w:tabs>
        <w:spacing w:before="0" w:line="480" w:lineRule="auto"/>
        <w:ind w:left="1484" w:right="773" w:hanging="346"/>
        <w:rPr>
          <w:rFonts w:asciiTheme="minorHAnsi" w:hAnsiTheme="minorHAnsi" w:cstheme="minorHAnsi"/>
        </w:rPr>
      </w:pPr>
      <w:r w:rsidRPr="00C83374">
        <w:rPr>
          <w:rFonts w:asciiTheme="minorHAnsi" w:hAnsiTheme="minorHAnsi" w:cstheme="minorHAnsi"/>
          <w:color w:val="070507"/>
        </w:rPr>
        <w:tab/>
      </w:r>
      <w:r w:rsidR="3BD58114" w:rsidRPr="00C83374">
        <w:rPr>
          <w:rFonts w:asciiTheme="minorHAnsi" w:hAnsiTheme="minorHAnsi" w:cstheme="minorHAnsi"/>
          <w:color w:val="070507"/>
        </w:rPr>
        <w:t>We allowed p</w:t>
      </w:r>
      <w:r w:rsidR="7C191B26" w:rsidRPr="00C83374">
        <w:rPr>
          <w:rFonts w:asciiTheme="minorHAnsi" w:hAnsiTheme="minorHAnsi" w:cstheme="minorHAnsi"/>
          <w:color w:val="070507"/>
        </w:rPr>
        <w:t xml:space="preserve">otential participants </w:t>
      </w:r>
      <w:r w:rsidR="3BD58114" w:rsidRPr="00C83374">
        <w:rPr>
          <w:rFonts w:asciiTheme="minorHAnsi" w:hAnsiTheme="minorHAnsi" w:cstheme="minorHAnsi"/>
          <w:color w:val="070507"/>
        </w:rPr>
        <w:t>to</w:t>
      </w:r>
      <w:r w:rsidR="7C191B26" w:rsidRPr="00C83374">
        <w:rPr>
          <w:rFonts w:asciiTheme="minorHAnsi" w:hAnsiTheme="minorHAnsi" w:cstheme="minorHAnsi"/>
          <w:color w:val="070507"/>
        </w:rPr>
        <w:t xml:space="preserve"> self-refer to the study by completing an online expression of interest form </w:t>
      </w:r>
      <w:r w:rsidR="1A86EBA7" w:rsidRPr="00C83374">
        <w:rPr>
          <w:rFonts w:asciiTheme="minorHAnsi" w:hAnsiTheme="minorHAnsi" w:cstheme="minorHAnsi"/>
          <w:color w:val="070507"/>
        </w:rPr>
        <w:t>rather than having to visit a recruiting clinical site</w:t>
      </w:r>
      <w:r w:rsidR="7C191B26" w:rsidRPr="00C83374">
        <w:rPr>
          <w:rFonts w:asciiTheme="minorHAnsi" w:hAnsiTheme="minorHAnsi" w:cstheme="minorHAnsi"/>
          <w:color w:val="070507"/>
        </w:rPr>
        <w:t xml:space="preserve">. </w:t>
      </w:r>
      <w:r w:rsidR="00B25CBA" w:rsidRPr="00B25CBA">
        <w:rPr>
          <w:rFonts w:asciiTheme="minorHAnsi" w:hAnsiTheme="minorHAnsi" w:cstheme="minorHAnsi"/>
          <w:color w:val="070507"/>
        </w:rPr>
        <w:t xml:space="preserve">Site staff completed </w:t>
      </w:r>
      <w:r w:rsidR="009B0B01">
        <w:rPr>
          <w:rFonts w:asciiTheme="minorHAnsi" w:hAnsiTheme="minorHAnsi" w:cstheme="minorHAnsi"/>
          <w:color w:val="070507"/>
        </w:rPr>
        <w:t>the final recruitment and baseline</w:t>
      </w:r>
      <w:r w:rsidR="00B25CBA" w:rsidRPr="00B25CBA">
        <w:rPr>
          <w:rFonts w:asciiTheme="minorHAnsi" w:hAnsiTheme="minorHAnsi" w:cstheme="minorHAnsi"/>
          <w:color w:val="070507"/>
        </w:rPr>
        <w:t xml:space="preserve"> tasks for eligible </w:t>
      </w:r>
      <w:r w:rsidR="00B25CBA" w:rsidRPr="00B25CBA">
        <w:rPr>
          <w:rFonts w:asciiTheme="minorHAnsi" w:hAnsiTheme="minorHAnsi" w:cstheme="minorHAnsi"/>
          <w:i/>
          <w:iCs/>
          <w:color w:val="070507"/>
        </w:rPr>
        <w:t>clinical participants</w:t>
      </w:r>
      <w:r w:rsidR="00B25CBA" w:rsidRPr="00B25CBA">
        <w:rPr>
          <w:rFonts w:asciiTheme="minorHAnsi" w:hAnsiTheme="minorHAnsi" w:cstheme="minorHAnsi"/>
          <w:color w:val="070507"/>
        </w:rPr>
        <w:t xml:space="preserve"> residing within the catchment area of a recruiting NHS Trust site, following completion of online consent, registration and baseline questionnaires</w:t>
      </w:r>
      <w:r w:rsidR="00B25CBA" w:rsidRPr="00B25CBA">
        <w:rPr>
          <w:rFonts w:asciiTheme="minorHAnsi" w:hAnsiTheme="minorHAnsi" w:cstheme="minorHAnsi"/>
          <w:i/>
          <w:iCs/>
          <w:color w:val="070507"/>
        </w:rPr>
        <w:t xml:space="preserve">. </w:t>
      </w:r>
      <w:r w:rsidR="00B25CBA" w:rsidRPr="00B25CBA">
        <w:rPr>
          <w:rFonts w:asciiTheme="minorHAnsi" w:hAnsiTheme="minorHAnsi" w:cstheme="minorHAnsi"/>
          <w:color w:val="070507"/>
        </w:rPr>
        <w:t>HIS-UK research staff complet</w:t>
      </w:r>
      <w:r w:rsidR="00B25CBA">
        <w:rPr>
          <w:rFonts w:asciiTheme="minorHAnsi" w:hAnsiTheme="minorHAnsi" w:cstheme="minorHAnsi"/>
          <w:color w:val="070507"/>
        </w:rPr>
        <w:t>ed</w:t>
      </w:r>
      <w:r w:rsidR="00B25CBA" w:rsidRPr="00B25CBA">
        <w:rPr>
          <w:rFonts w:asciiTheme="minorHAnsi" w:hAnsiTheme="minorHAnsi" w:cstheme="minorHAnsi"/>
          <w:color w:val="070507"/>
        </w:rPr>
        <w:t xml:space="preserve"> recruitment for </w:t>
      </w:r>
      <w:r w:rsidR="00B25CBA" w:rsidRPr="00B25CBA">
        <w:rPr>
          <w:rFonts w:asciiTheme="minorHAnsi" w:hAnsiTheme="minorHAnsi" w:cstheme="minorHAnsi"/>
          <w:i/>
          <w:iCs/>
          <w:color w:val="070507"/>
        </w:rPr>
        <w:t>community participants</w:t>
      </w:r>
      <w:r w:rsidR="00B25CBA" w:rsidRPr="00B25CBA">
        <w:rPr>
          <w:rFonts w:asciiTheme="minorHAnsi" w:hAnsiTheme="minorHAnsi" w:cstheme="minorHAnsi"/>
          <w:color w:val="070507"/>
        </w:rPr>
        <w:t xml:space="preserve"> residing outside site catchment </w:t>
      </w:r>
      <w:r w:rsidR="00B25CBA" w:rsidRPr="00B25CBA">
        <w:rPr>
          <w:rFonts w:asciiTheme="minorHAnsi" w:hAnsiTheme="minorHAnsi" w:cstheme="minorHAnsi"/>
          <w:color w:val="070507"/>
        </w:rPr>
        <w:lastRenderedPageBreak/>
        <w:t xml:space="preserve">areas. </w:t>
      </w:r>
      <w:r w:rsidR="00F53C0D" w:rsidRPr="00C83374">
        <w:rPr>
          <w:rFonts w:asciiTheme="minorHAnsi" w:hAnsiTheme="minorHAnsi" w:cstheme="minorHAnsi"/>
          <w:color w:val="070507"/>
        </w:rPr>
        <w:t xml:space="preserve">Participants </w:t>
      </w:r>
      <w:proofErr w:type="spellStart"/>
      <w:proofErr w:type="gramStart"/>
      <w:r w:rsidR="00F53C0D" w:rsidRPr="00C83374">
        <w:rPr>
          <w:rFonts w:asciiTheme="minorHAnsi" w:hAnsiTheme="minorHAnsi" w:cstheme="minorHAnsi"/>
          <w:color w:val="070507"/>
        </w:rPr>
        <w:t>randomised</w:t>
      </w:r>
      <w:proofErr w:type="spellEnd"/>
      <w:proofErr w:type="gramEnd"/>
      <w:r w:rsidR="00F53C0D" w:rsidRPr="00C83374">
        <w:rPr>
          <w:rFonts w:asciiTheme="minorHAnsi" w:hAnsiTheme="minorHAnsi" w:cstheme="minorHAnsi"/>
          <w:color w:val="070507"/>
        </w:rPr>
        <w:t xml:space="preserve"> to the control </w:t>
      </w:r>
      <w:proofErr w:type="gramStart"/>
      <w:r w:rsidR="00F53C0D" w:rsidRPr="00C83374">
        <w:rPr>
          <w:rFonts w:asciiTheme="minorHAnsi" w:hAnsiTheme="minorHAnsi" w:cstheme="minorHAnsi"/>
          <w:color w:val="070507"/>
        </w:rPr>
        <w:t xml:space="preserve">or  </w:t>
      </w:r>
      <w:proofErr w:type="spellStart"/>
      <w:r w:rsidR="00F53C0D" w:rsidRPr="00C83374">
        <w:rPr>
          <w:rFonts w:asciiTheme="minorHAnsi" w:hAnsiTheme="minorHAnsi" w:cstheme="minorHAnsi"/>
          <w:color w:val="070507"/>
        </w:rPr>
        <w:t>eHIS</w:t>
      </w:r>
      <w:proofErr w:type="spellEnd"/>
      <w:proofErr w:type="gramEnd"/>
      <w:r w:rsidR="00F53C0D" w:rsidRPr="00C83374">
        <w:rPr>
          <w:rFonts w:asciiTheme="minorHAnsi" w:hAnsiTheme="minorHAnsi" w:cstheme="minorHAnsi"/>
          <w:color w:val="070507"/>
        </w:rPr>
        <w:t xml:space="preserve"> </w:t>
      </w:r>
      <w:r w:rsidR="00F64B78">
        <w:rPr>
          <w:rFonts w:asciiTheme="minorHAnsi" w:hAnsiTheme="minorHAnsi" w:cstheme="minorHAnsi"/>
          <w:color w:val="070507"/>
        </w:rPr>
        <w:t xml:space="preserve">arm </w:t>
      </w:r>
      <w:r w:rsidR="00F53C0D" w:rsidRPr="00C83374">
        <w:rPr>
          <w:rFonts w:asciiTheme="minorHAnsi" w:hAnsiTheme="minorHAnsi" w:cstheme="minorHAnsi"/>
          <w:color w:val="070507"/>
        </w:rPr>
        <w:t>complete</w:t>
      </w:r>
      <w:r w:rsidR="00F64B78">
        <w:rPr>
          <w:rFonts w:asciiTheme="minorHAnsi" w:hAnsiTheme="minorHAnsi" w:cstheme="minorHAnsi"/>
          <w:color w:val="070507"/>
        </w:rPr>
        <w:t>d</w:t>
      </w:r>
      <w:r w:rsidR="00F53C0D" w:rsidRPr="00C83374">
        <w:rPr>
          <w:rFonts w:asciiTheme="minorHAnsi" w:hAnsiTheme="minorHAnsi" w:cstheme="minorHAnsi"/>
          <w:color w:val="070507"/>
        </w:rPr>
        <w:t xml:space="preserve"> all recruitment tasks by phone. </w:t>
      </w:r>
      <w:r w:rsidR="00F64B78">
        <w:rPr>
          <w:rFonts w:asciiTheme="minorHAnsi" w:hAnsiTheme="minorHAnsi" w:cstheme="minorHAnsi"/>
          <w:color w:val="070507"/>
        </w:rPr>
        <w:t>P</w:t>
      </w:r>
      <w:r w:rsidR="00F53C0D" w:rsidRPr="00C83374">
        <w:rPr>
          <w:rFonts w:asciiTheme="minorHAnsi" w:hAnsiTheme="minorHAnsi" w:cstheme="minorHAnsi"/>
          <w:color w:val="070507"/>
        </w:rPr>
        <w:t xml:space="preserve">articipants </w:t>
      </w:r>
      <w:proofErr w:type="spellStart"/>
      <w:r w:rsidR="00F53C0D" w:rsidRPr="00C83374">
        <w:rPr>
          <w:rFonts w:asciiTheme="minorHAnsi" w:hAnsiTheme="minorHAnsi" w:cstheme="minorHAnsi"/>
          <w:color w:val="070507"/>
        </w:rPr>
        <w:t>randomised</w:t>
      </w:r>
      <w:proofErr w:type="spellEnd"/>
      <w:r w:rsidR="00F53C0D" w:rsidRPr="00C83374">
        <w:rPr>
          <w:rFonts w:asciiTheme="minorHAnsi" w:hAnsiTheme="minorHAnsi" w:cstheme="minorHAnsi"/>
          <w:color w:val="070507"/>
        </w:rPr>
        <w:t xml:space="preserve"> to </w:t>
      </w:r>
      <w:proofErr w:type="spellStart"/>
      <w:r w:rsidR="00F53C0D" w:rsidRPr="00C83374">
        <w:rPr>
          <w:rFonts w:asciiTheme="minorHAnsi" w:hAnsiTheme="minorHAnsi" w:cstheme="minorHAnsi"/>
          <w:color w:val="070507"/>
        </w:rPr>
        <w:t>ProHIS</w:t>
      </w:r>
      <w:proofErr w:type="spellEnd"/>
      <w:r w:rsidR="00F53C0D" w:rsidRPr="00C83374">
        <w:rPr>
          <w:rFonts w:asciiTheme="minorHAnsi" w:hAnsiTheme="minorHAnsi" w:cstheme="minorHAnsi"/>
          <w:color w:val="070507"/>
        </w:rPr>
        <w:t xml:space="preserve"> </w:t>
      </w:r>
      <w:r w:rsidR="00F64B78">
        <w:rPr>
          <w:rFonts w:asciiTheme="minorHAnsi" w:hAnsiTheme="minorHAnsi" w:cstheme="minorHAnsi"/>
          <w:color w:val="070507"/>
        </w:rPr>
        <w:t>completed</w:t>
      </w:r>
      <w:r w:rsidR="00F64B78" w:rsidRPr="00C83374">
        <w:rPr>
          <w:rFonts w:asciiTheme="minorHAnsi" w:hAnsiTheme="minorHAnsi" w:cstheme="minorHAnsi"/>
          <w:color w:val="070507"/>
        </w:rPr>
        <w:t xml:space="preserve"> </w:t>
      </w:r>
      <w:r w:rsidR="00F53C0D" w:rsidRPr="00C83374">
        <w:rPr>
          <w:rFonts w:asciiTheme="minorHAnsi" w:hAnsiTheme="minorHAnsi" w:cstheme="minorHAnsi"/>
          <w:color w:val="070507"/>
        </w:rPr>
        <w:t xml:space="preserve">recruitment tasks face-to-face in clinic or </w:t>
      </w:r>
      <w:r w:rsidR="00F64B78">
        <w:rPr>
          <w:rFonts w:asciiTheme="minorHAnsi" w:hAnsiTheme="minorHAnsi" w:cstheme="minorHAnsi"/>
          <w:color w:val="070507"/>
        </w:rPr>
        <w:t>via</w:t>
      </w:r>
      <w:r w:rsidR="00F64B78" w:rsidRPr="00C83374">
        <w:rPr>
          <w:rFonts w:asciiTheme="minorHAnsi" w:hAnsiTheme="minorHAnsi" w:cstheme="minorHAnsi"/>
          <w:color w:val="070507"/>
        </w:rPr>
        <w:t xml:space="preserve"> </w:t>
      </w:r>
      <w:r w:rsidR="00F53C0D" w:rsidRPr="00C83374">
        <w:rPr>
          <w:rFonts w:asciiTheme="minorHAnsi" w:hAnsiTheme="minorHAnsi" w:cstheme="minorHAnsi"/>
          <w:color w:val="070507"/>
        </w:rPr>
        <w:t>online video consultation software</w:t>
      </w:r>
      <w:r w:rsidR="00F64B78">
        <w:rPr>
          <w:rFonts w:asciiTheme="minorHAnsi" w:hAnsiTheme="minorHAnsi" w:cstheme="minorHAnsi"/>
          <w:color w:val="070507"/>
        </w:rPr>
        <w:t xml:space="preserve"> to enable the</w:t>
      </w:r>
      <w:r w:rsidR="00F53C0D" w:rsidRPr="00C83374">
        <w:rPr>
          <w:rFonts w:asciiTheme="minorHAnsi" w:hAnsiTheme="minorHAnsi" w:cstheme="minorHAnsi"/>
          <w:color w:val="050305"/>
        </w:rPr>
        <w:t xml:space="preserve"> requir</w:t>
      </w:r>
      <w:r w:rsidR="00F64B78">
        <w:rPr>
          <w:rFonts w:asciiTheme="minorHAnsi" w:hAnsiTheme="minorHAnsi" w:cstheme="minorHAnsi"/>
          <w:color w:val="050305"/>
        </w:rPr>
        <w:t>ed</w:t>
      </w:r>
      <w:r w:rsidR="00F53C0D" w:rsidRPr="00C83374">
        <w:rPr>
          <w:rFonts w:asciiTheme="minorHAnsi" w:hAnsiTheme="minorHAnsi" w:cstheme="minorHAnsi"/>
          <w:color w:val="050305"/>
        </w:rPr>
        <w:t xml:space="preserve"> visual condom demonstration.</w:t>
      </w:r>
    </w:p>
    <w:p w14:paraId="0A26089A" w14:textId="7FBD892D" w:rsidR="00B25CBA" w:rsidRPr="009F291D" w:rsidRDefault="00B57902" w:rsidP="008721AC">
      <w:pPr>
        <w:pStyle w:val="ListParagraph"/>
        <w:numPr>
          <w:ilvl w:val="0"/>
          <w:numId w:val="2"/>
        </w:numPr>
        <w:tabs>
          <w:tab w:val="left" w:pos="1484"/>
          <w:tab w:val="left" w:pos="1488"/>
        </w:tabs>
        <w:spacing w:before="0" w:line="480" w:lineRule="auto"/>
        <w:ind w:left="1473" w:right="823" w:hanging="352"/>
        <w:rPr>
          <w:rFonts w:asciiTheme="minorHAnsi" w:hAnsiTheme="minorHAnsi" w:cstheme="minorHAnsi"/>
          <w:color w:val="050305"/>
        </w:rPr>
      </w:pPr>
      <w:r w:rsidRPr="00913884">
        <w:rPr>
          <w:rFonts w:asciiTheme="minorHAnsi" w:hAnsiTheme="minorHAnsi" w:cstheme="minorHAnsi"/>
          <w:color w:val="070507"/>
        </w:rPr>
        <w:t xml:space="preserve"> </w:t>
      </w:r>
      <w:r w:rsidR="00F64B78" w:rsidRPr="009F291D">
        <w:rPr>
          <w:rFonts w:asciiTheme="minorHAnsi" w:hAnsiTheme="minorHAnsi" w:cstheme="minorHAnsi"/>
          <w:color w:val="050305"/>
        </w:rPr>
        <w:t>C</w:t>
      </w:r>
      <w:r w:rsidR="7C191B26" w:rsidRPr="009F291D">
        <w:rPr>
          <w:rFonts w:asciiTheme="minorHAnsi" w:hAnsiTheme="minorHAnsi" w:cstheme="minorHAnsi"/>
          <w:color w:val="050305"/>
        </w:rPr>
        <w:t xml:space="preserve">ondom kits </w:t>
      </w:r>
      <w:r w:rsidR="00F64B78" w:rsidRPr="009F291D">
        <w:rPr>
          <w:rFonts w:asciiTheme="minorHAnsi" w:hAnsiTheme="minorHAnsi" w:cstheme="minorHAnsi"/>
          <w:color w:val="050305"/>
        </w:rPr>
        <w:t>were</w:t>
      </w:r>
      <w:r w:rsidR="7C191B26" w:rsidRPr="009F291D">
        <w:rPr>
          <w:rFonts w:asciiTheme="minorHAnsi" w:hAnsiTheme="minorHAnsi" w:cstheme="minorHAnsi"/>
          <w:color w:val="050305"/>
        </w:rPr>
        <w:t xml:space="preserve"> </w:t>
      </w:r>
      <w:r w:rsidR="00EF3E00" w:rsidRPr="009F291D">
        <w:rPr>
          <w:rFonts w:asciiTheme="minorHAnsi" w:hAnsiTheme="minorHAnsi" w:cstheme="minorHAnsi"/>
          <w:color w:val="050305"/>
        </w:rPr>
        <w:t>posted</w:t>
      </w:r>
      <w:r w:rsidR="7C191B26" w:rsidRPr="009F291D">
        <w:rPr>
          <w:rFonts w:asciiTheme="minorHAnsi" w:hAnsiTheme="minorHAnsi" w:cstheme="minorHAnsi"/>
          <w:color w:val="050305"/>
        </w:rPr>
        <w:t xml:space="preserve"> to </w:t>
      </w:r>
      <w:proofErr w:type="spellStart"/>
      <w:r w:rsidR="00F64B78" w:rsidRPr="009F291D">
        <w:rPr>
          <w:rFonts w:asciiTheme="minorHAnsi" w:hAnsiTheme="minorHAnsi" w:cstheme="minorHAnsi"/>
          <w:color w:val="050305"/>
        </w:rPr>
        <w:t>eHIS</w:t>
      </w:r>
      <w:proofErr w:type="spellEnd"/>
      <w:r w:rsidR="00F64B78" w:rsidRPr="009F291D">
        <w:rPr>
          <w:rFonts w:asciiTheme="minorHAnsi" w:hAnsiTheme="minorHAnsi" w:cstheme="minorHAnsi"/>
          <w:color w:val="050305"/>
        </w:rPr>
        <w:t xml:space="preserve"> and </w:t>
      </w:r>
      <w:proofErr w:type="spellStart"/>
      <w:r w:rsidR="00F64B78" w:rsidRPr="009F291D">
        <w:rPr>
          <w:rFonts w:asciiTheme="minorHAnsi" w:hAnsiTheme="minorHAnsi" w:cstheme="minorHAnsi"/>
          <w:color w:val="050305"/>
        </w:rPr>
        <w:t>proHIS</w:t>
      </w:r>
      <w:proofErr w:type="spellEnd"/>
      <w:r w:rsidR="00F64B78" w:rsidRPr="009F291D">
        <w:rPr>
          <w:rFonts w:asciiTheme="minorHAnsi" w:hAnsiTheme="minorHAnsi" w:cstheme="minorHAnsi"/>
          <w:color w:val="050305"/>
        </w:rPr>
        <w:t xml:space="preserve"> </w:t>
      </w:r>
      <w:r w:rsidR="7C191B26" w:rsidRPr="009F291D">
        <w:rPr>
          <w:rFonts w:asciiTheme="minorHAnsi" w:hAnsiTheme="minorHAnsi" w:cstheme="minorHAnsi"/>
          <w:color w:val="050305"/>
        </w:rPr>
        <w:t>participants instead of being collected in person.</w:t>
      </w:r>
      <w:r w:rsidR="00B25CBA" w:rsidRPr="009F291D">
        <w:rPr>
          <w:rFonts w:asciiTheme="minorHAnsi" w:hAnsiTheme="minorHAnsi" w:cstheme="minorHAnsi"/>
          <w:color w:val="050305"/>
        </w:rPr>
        <w:t xml:space="preserve"> </w:t>
      </w:r>
    </w:p>
    <w:p w14:paraId="12163166" w14:textId="6173CA99" w:rsidR="008316DB" w:rsidRPr="00913884" w:rsidRDefault="7C191B26" w:rsidP="008721AC">
      <w:pPr>
        <w:pStyle w:val="ListParagraph"/>
        <w:numPr>
          <w:ilvl w:val="0"/>
          <w:numId w:val="2"/>
        </w:numPr>
        <w:tabs>
          <w:tab w:val="left" w:pos="1484"/>
          <w:tab w:val="left" w:pos="1488"/>
        </w:tabs>
        <w:spacing w:before="0" w:line="480" w:lineRule="auto"/>
        <w:ind w:left="1484" w:right="773" w:hanging="346"/>
        <w:rPr>
          <w:rFonts w:ascii="Calibri" w:hAnsi="Calibri" w:cs="Calibri"/>
        </w:rPr>
      </w:pPr>
      <w:r w:rsidRPr="00913884">
        <w:rPr>
          <w:rFonts w:ascii="Calibri" w:hAnsi="Calibri" w:cs="Calibri"/>
        </w:rPr>
        <w:t xml:space="preserve">Postal </w:t>
      </w:r>
      <w:r w:rsidR="008A10FC">
        <w:rPr>
          <w:rFonts w:ascii="Calibri" w:hAnsi="Calibri" w:cs="Calibri"/>
        </w:rPr>
        <w:t xml:space="preserve">self-sampling STI kits </w:t>
      </w:r>
      <w:r w:rsidR="000F003D" w:rsidRPr="00913884">
        <w:rPr>
          <w:rFonts w:ascii="Calibri" w:hAnsi="Calibri" w:cs="Calibri"/>
        </w:rPr>
        <w:t>were</w:t>
      </w:r>
      <w:r w:rsidRPr="00913884">
        <w:rPr>
          <w:rFonts w:ascii="Calibri" w:hAnsi="Calibri" w:cs="Calibri"/>
        </w:rPr>
        <w:t xml:space="preserve"> used to collect and return samples</w:t>
      </w:r>
      <w:r w:rsidR="009044D1" w:rsidRPr="00913884">
        <w:rPr>
          <w:rFonts w:ascii="Calibri" w:hAnsi="Calibri" w:cs="Calibri"/>
        </w:rPr>
        <w:t>,</w:t>
      </w:r>
      <w:r w:rsidR="4B0A63AD" w:rsidRPr="00913884">
        <w:rPr>
          <w:rFonts w:ascii="Calibri" w:hAnsi="Calibri" w:cs="Calibri"/>
        </w:rPr>
        <w:t xml:space="preserve"> </w:t>
      </w:r>
      <w:r w:rsidR="00E76181" w:rsidRPr="00913884">
        <w:rPr>
          <w:rFonts w:ascii="Calibri" w:hAnsi="Calibri" w:cs="Calibri"/>
        </w:rPr>
        <w:t>avoiding</w:t>
      </w:r>
      <w:r w:rsidR="5EC4D4D5" w:rsidRPr="00913884">
        <w:rPr>
          <w:rFonts w:ascii="Calibri" w:hAnsi="Calibri" w:cs="Calibri"/>
        </w:rPr>
        <w:t xml:space="preserve"> the need for a clinic visit. </w:t>
      </w:r>
    </w:p>
    <w:p w14:paraId="46942BF3" w14:textId="756F963B" w:rsidR="00B57902" w:rsidRPr="00C83374" w:rsidRDefault="00B57902" w:rsidP="00B57902">
      <w:pPr>
        <w:pStyle w:val="BodyText"/>
        <w:spacing w:line="480" w:lineRule="auto"/>
        <w:ind w:right="823" w:firstLine="708"/>
        <w:rPr>
          <w:rFonts w:asciiTheme="minorHAnsi" w:hAnsiTheme="minorHAnsi" w:cstheme="minorHAnsi"/>
          <w:b/>
          <w:bCs/>
          <w:color w:val="050305"/>
          <w:sz w:val="22"/>
          <w:szCs w:val="22"/>
        </w:rPr>
      </w:pPr>
      <w:r w:rsidRPr="00C83374">
        <w:rPr>
          <w:rFonts w:asciiTheme="minorHAnsi" w:hAnsiTheme="minorHAnsi" w:cstheme="minorHAnsi"/>
          <w:b/>
          <w:bCs/>
          <w:color w:val="050305"/>
          <w:sz w:val="22"/>
          <w:szCs w:val="22"/>
        </w:rPr>
        <w:t>Study Recruitment after Amendments</w:t>
      </w:r>
    </w:p>
    <w:p w14:paraId="34188807" w14:textId="410E9430" w:rsidR="003A5EE4" w:rsidRPr="00C83374" w:rsidRDefault="3A7D1B34" w:rsidP="006B1FB8">
      <w:pPr>
        <w:pStyle w:val="BodyText"/>
        <w:spacing w:line="480" w:lineRule="auto"/>
        <w:ind w:left="426" w:right="823" w:firstLine="708"/>
        <w:rPr>
          <w:rFonts w:asciiTheme="minorHAnsi" w:hAnsiTheme="minorHAnsi" w:cstheme="minorHAnsi"/>
          <w:color w:val="050305"/>
          <w:sz w:val="22"/>
          <w:szCs w:val="22"/>
        </w:rPr>
      </w:pPr>
      <w:r w:rsidRPr="00C83374">
        <w:rPr>
          <w:rFonts w:asciiTheme="minorHAnsi" w:hAnsiTheme="minorHAnsi" w:cstheme="minorHAnsi"/>
          <w:color w:val="050305"/>
          <w:sz w:val="22"/>
          <w:szCs w:val="22"/>
        </w:rPr>
        <w:t xml:space="preserve">Unfortunately, the trial funder did not extend the study timeline to cover time lost due to </w:t>
      </w:r>
      <w:r w:rsidR="00D111DA" w:rsidRPr="00C83374">
        <w:rPr>
          <w:rFonts w:asciiTheme="minorHAnsi" w:hAnsiTheme="minorHAnsi" w:cstheme="minorHAnsi"/>
          <w:color w:val="050305"/>
          <w:sz w:val="22"/>
          <w:szCs w:val="22"/>
        </w:rPr>
        <w:t xml:space="preserve">the </w:t>
      </w:r>
      <w:r w:rsidRPr="00C83374">
        <w:rPr>
          <w:rFonts w:asciiTheme="minorHAnsi" w:hAnsiTheme="minorHAnsi" w:cstheme="minorHAnsi"/>
          <w:color w:val="050305"/>
          <w:sz w:val="22"/>
          <w:szCs w:val="22"/>
        </w:rPr>
        <w:t xml:space="preserve">COVID-19 imposed halt to recruitment. We were consequently unable to reach the target sample </w:t>
      </w:r>
      <w:r w:rsidR="00FB611C" w:rsidRPr="00C83374">
        <w:rPr>
          <w:rFonts w:asciiTheme="minorHAnsi" w:hAnsiTheme="minorHAnsi" w:cstheme="minorHAnsi"/>
          <w:color w:val="050305"/>
          <w:sz w:val="22"/>
          <w:szCs w:val="22"/>
        </w:rPr>
        <w:t>size</w:t>
      </w:r>
      <w:r w:rsidR="00913884">
        <w:rPr>
          <w:rFonts w:asciiTheme="minorHAnsi" w:hAnsiTheme="minorHAnsi" w:cstheme="minorHAnsi"/>
          <w:color w:val="050305"/>
          <w:sz w:val="22"/>
          <w:szCs w:val="22"/>
        </w:rPr>
        <w:t xml:space="preserve"> (</w:t>
      </w:r>
      <w:r w:rsidR="00913884" w:rsidRPr="00913884">
        <w:rPr>
          <w:rFonts w:asciiTheme="minorHAnsi" w:hAnsiTheme="minorHAnsi" w:cstheme="minorHAnsi"/>
          <w:color w:val="050305"/>
          <w:sz w:val="22"/>
          <w:szCs w:val="22"/>
        </w:rPr>
        <w:t>percentage recruited/target: 725/2231 = 32.5%</w:t>
      </w:r>
      <w:r w:rsidR="00913884">
        <w:rPr>
          <w:rFonts w:asciiTheme="minorHAnsi" w:hAnsiTheme="minorHAnsi" w:cstheme="minorHAnsi"/>
          <w:color w:val="050305"/>
          <w:sz w:val="22"/>
          <w:szCs w:val="22"/>
        </w:rPr>
        <w:t xml:space="preserve">), </w:t>
      </w:r>
      <w:r w:rsidR="000F003D">
        <w:rPr>
          <w:rFonts w:asciiTheme="minorHAnsi" w:hAnsiTheme="minorHAnsi" w:cstheme="minorHAnsi"/>
          <w:color w:val="050305"/>
          <w:sz w:val="22"/>
          <w:szCs w:val="22"/>
        </w:rPr>
        <w:t>necessitating amendment to</w:t>
      </w:r>
      <w:r w:rsidR="00522094" w:rsidRPr="00C83374">
        <w:rPr>
          <w:rFonts w:asciiTheme="minorHAnsi" w:hAnsiTheme="minorHAnsi" w:cstheme="minorHAnsi"/>
          <w:color w:val="050305"/>
          <w:sz w:val="22"/>
          <w:szCs w:val="22"/>
        </w:rPr>
        <w:t xml:space="preserve"> t</w:t>
      </w:r>
      <w:r w:rsidRPr="00C83374">
        <w:rPr>
          <w:rFonts w:asciiTheme="minorHAnsi" w:hAnsiTheme="minorHAnsi" w:cstheme="minorHAnsi"/>
          <w:color w:val="050305"/>
          <w:sz w:val="22"/>
          <w:szCs w:val="22"/>
        </w:rPr>
        <w:t xml:space="preserve">he statistical analysis plan. The </w:t>
      </w:r>
      <w:proofErr w:type="spellStart"/>
      <w:r w:rsidR="7B272C81" w:rsidRPr="00C83374">
        <w:rPr>
          <w:rFonts w:asciiTheme="minorHAnsi" w:hAnsiTheme="minorHAnsi" w:cstheme="minorHAnsi"/>
          <w:color w:val="050305"/>
          <w:sz w:val="22"/>
          <w:szCs w:val="22"/>
        </w:rPr>
        <w:t>ProHIS</w:t>
      </w:r>
      <w:proofErr w:type="spellEnd"/>
      <w:r w:rsidRPr="00C83374">
        <w:rPr>
          <w:rFonts w:asciiTheme="minorHAnsi" w:hAnsiTheme="minorHAnsi" w:cstheme="minorHAnsi"/>
          <w:color w:val="050305"/>
          <w:sz w:val="22"/>
          <w:szCs w:val="22"/>
        </w:rPr>
        <w:t xml:space="preserve"> and </w:t>
      </w:r>
      <w:proofErr w:type="spellStart"/>
      <w:r w:rsidR="7B272C81" w:rsidRPr="00C83374">
        <w:rPr>
          <w:rFonts w:asciiTheme="minorHAnsi" w:hAnsiTheme="minorHAnsi" w:cstheme="minorHAnsi"/>
          <w:color w:val="050305"/>
          <w:sz w:val="22"/>
          <w:szCs w:val="22"/>
        </w:rPr>
        <w:t>eHIS</w:t>
      </w:r>
      <w:proofErr w:type="spellEnd"/>
      <w:r w:rsidRPr="00C83374">
        <w:rPr>
          <w:rFonts w:asciiTheme="minorHAnsi" w:hAnsiTheme="minorHAnsi" w:cstheme="minorHAnsi"/>
          <w:color w:val="050305"/>
          <w:sz w:val="22"/>
          <w:szCs w:val="22"/>
        </w:rPr>
        <w:t xml:space="preserve"> participants were combined to form a single HIS-UK trial arm for comparative purposes.</w:t>
      </w:r>
    </w:p>
    <w:p w14:paraId="2C27482A" w14:textId="1B12B1A0" w:rsidR="003A5EE4" w:rsidRPr="00C83374" w:rsidRDefault="003A5EE4" w:rsidP="009F291D">
      <w:pPr>
        <w:pStyle w:val="BodyText"/>
        <w:spacing w:line="480" w:lineRule="auto"/>
        <w:ind w:left="425" w:right="822" w:firstLine="709"/>
        <w:rPr>
          <w:rFonts w:asciiTheme="minorHAnsi" w:hAnsiTheme="minorHAnsi" w:cstheme="minorHAnsi"/>
          <w:color w:val="050305"/>
          <w:sz w:val="22"/>
          <w:szCs w:val="22"/>
        </w:rPr>
      </w:pPr>
      <w:r w:rsidRPr="00C83374">
        <w:rPr>
          <w:rFonts w:asciiTheme="minorHAnsi" w:hAnsiTheme="minorHAnsi" w:cstheme="minorHAnsi"/>
          <w:color w:val="050305"/>
          <w:sz w:val="22"/>
          <w:szCs w:val="22"/>
        </w:rPr>
        <w:t xml:space="preserve">Despite the above challenges, we were able to recruit and </w:t>
      </w:r>
      <w:proofErr w:type="spellStart"/>
      <w:r w:rsidRPr="00C83374">
        <w:rPr>
          <w:rFonts w:asciiTheme="minorHAnsi" w:hAnsiTheme="minorHAnsi" w:cstheme="minorHAnsi"/>
          <w:color w:val="050305"/>
          <w:sz w:val="22"/>
          <w:szCs w:val="22"/>
        </w:rPr>
        <w:t>randomise</w:t>
      </w:r>
      <w:proofErr w:type="spellEnd"/>
      <w:r w:rsidRPr="00C83374">
        <w:rPr>
          <w:rFonts w:asciiTheme="minorHAnsi" w:hAnsiTheme="minorHAnsi" w:cstheme="minorHAnsi"/>
          <w:color w:val="050305"/>
          <w:sz w:val="22"/>
          <w:szCs w:val="22"/>
        </w:rPr>
        <w:t xml:space="preserve"> 725 participants</w:t>
      </w:r>
      <w:r w:rsidR="00FB611C" w:rsidRPr="00C83374">
        <w:rPr>
          <w:rFonts w:asciiTheme="minorHAnsi" w:hAnsiTheme="minorHAnsi" w:cstheme="minorHAnsi"/>
          <w:color w:val="050305"/>
          <w:sz w:val="22"/>
          <w:szCs w:val="22"/>
        </w:rPr>
        <w:t xml:space="preserve">: </w:t>
      </w:r>
      <w:r w:rsidRPr="00C83374">
        <w:rPr>
          <w:rFonts w:asciiTheme="minorHAnsi" w:hAnsiTheme="minorHAnsi" w:cstheme="minorHAnsi"/>
          <w:color w:val="050305"/>
          <w:sz w:val="22"/>
          <w:szCs w:val="22"/>
        </w:rPr>
        <w:t>575</w:t>
      </w:r>
      <w:r w:rsidR="00320D33">
        <w:rPr>
          <w:rFonts w:asciiTheme="minorHAnsi" w:hAnsiTheme="minorHAnsi" w:cstheme="minorHAnsi"/>
          <w:color w:val="050305"/>
          <w:sz w:val="22"/>
          <w:szCs w:val="22"/>
        </w:rPr>
        <w:t xml:space="preserve"> (</w:t>
      </w:r>
      <w:r w:rsidR="00715025">
        <w:rPr>
          <w:rFonts w:asciiTheme="minorHAnsi" w:hAnsiTheme="minorHAnsi" w:cstheme="minorHAnsi"/>
          <w:color w:val="050305"/>
          <w:sz w:val="22"/>
          <w:szCs w:val="22"/>
        </w:rPr>
        <w:t>79%)</w:t>
      </w:r>
      <w:r w:rsidRPr="00C83374">
        <w:rPr>
          <w:rFonts w:asciiTheme="minorHAnsi" w:hAnsiTheme="minorHAnsi" w:cstheme="minorHAnsi"/>
          <w:color w:val="050305"/>
          <w:sz w:val="22"/>
          <w:szCs w:val="22"/>
        </w:rPr>
        <w:t xml:space="preserve"> completed all baseline activities; 189 (32%) of th</w:t>
      </w:r>
      <w:r w:rsidR="00210ED1" w:rsidRPr="00C83374">
        <w:rPr>
          <w:rFonts w:asciiTheme="minorHAnsi" w:hAnsiTheme="minorHAnsi" w:cstheme="minorHAnsi"/>
          <w:color w:val="050305"/>
          <w:sz w:val="22"/>
          <w:szCs w:val="22"/>
        </w:rPr>
        <w:t xml:space="preserve">ose completing baseline </w:t>
      </w:r>
      <w:r w:rsidR="006F1845" w:rsidRPr="00C83374">
        <w:rPr>
          <w:rFonts w:asciiTheme="minorHAnsi" w:hAnsiTheme="minorHAnsi" w:cstheme="minorHAnsi"/>
          <w:color w:val="050305"/>
          <w:sz w:val="22"/>
          <w:szCs w:val="22"/>
        </w:rPr>
        <w:t>activities</w:t>
      </w:r>
      <w:r w:rsidRPr="00C83374">
        <w:rPr>
          <w:rFonts w:asciiTheme="minorHAnsi" w:hAnsiTheme="minorHAnsi" w:cstheme="minorHAnsi"/>
          <w:color w:val="050305"/>
          <w:sz w:val="22"/>
          <w:szCs w:val="22"/>
        </w:rPr>
        <w:t xml:space="preserve"> reached the </w:t>
      </w:r>
      <w:r w:rsidR="006F1845" w:rsidRPr="00C83374">
        <w:rPr>
          <w:rFonts w:asciiTheme="minorHAnsi" w:hAnsiTheme="minorHAnsi" w:cstheme="minorHAnsi"/>
          <w:color w:val="050305"/>
          <w:sz w:val="22"/>
          <w:szCs w:val="22"/>
        </w:rPr>
        <w:t xml:space="preserve">final </w:t>
      </w:r>
      <w:r w:rsidRPr="00C83374">
        <w:rPr>
          <w:rFonts w:asciiTheme="minorHAnsi" w:hAnsiTheme="minorHAnsi" w:cstheme="minorHAnsi"/>
          <w:color w:val="050305"/>
          <w:sz w:val="22"/>
          <w:szCs w:val="22"/>
        </w:rPr>
        <w:t xml:space="preserve">6-month assessment. </w:t>
      </w:r>
      <w:r w:rsidR="00046D9C" w:rsidRPr="00C83374">
        <w:rPr>
          <w:rFonts w:asciiTheme="minorHAnsi" w:hAnsiTheme="minorHAnsi" w:cstheme="minorHAnsi"/>
          <w:color w:val="050305"/>
          <w:sz w:val="22"/>
          <w:szCs w:val="22"/>
        </w:rPr>
        <w:t>The</w:t>
      </w:r>
      <w:r w:rsidRPr="00C83374">
        <w:rPr>
          <w:rFonts w:asciiTheme="minorHAnsi" w:hAnsiTheme="minorHAnsi" w:cstheme="minorHAnsi"/>
          <w:color w:val="050305"/>
          <w:sz w:val="22"/>
          <w:szCs w:val="22"/>
        </w:rPr>
        <w:t xml:space="preserve"> HIS-UK intervention had a positive impact on attitudes towards condoms and lubricants, confidence in correct condom use, </w:t>
      </w:r>
      <w:r w:rsidR="00B57902" w:rsidRPr="00C83374">
        <w:rPr>
          <w:rFonts w:asciiTheme="minorHAnsi" w:hAnsiTheme="minorHAnsi" w:cstheme="minorHAnsi"/>
          <w:color w:val="050305"/>
          <w:sz w:val="22"/>
          <w:szCs w:val="22"/>
        </w:rPr>
        <w:t xml:space="preserve">condom </w:t>
      </w:r>
      <w:r w:rsidRPr="00C83374">
        <w:rPr>
          <w:rFonts w:asciiTheme="minorHAnsi" w:hAnsiTheme="minorHAnsi" w:cstheme="minorHAnsi"/>
          <w:color w:val="050305"/>
          <w:sz w:val="22"/>
          <w:szCs w:val="22"/>
        </w:rPr>
        <w:t>errors and problems</w:t>
      </w:r>
      <w:r w:rsidR="00FB611C" w:rsidRPr="00C83374">
        <w:rPr>
          <w:rFonts w:asciiTheme="minorHAnsi" w:hAnsiTheme="minorHAnsi" w:cstheme="minorHAnsi"/>
          <w:color w:val="050305"/>
          <w:sz w:val="22"/>
          <w:szCs w:val="22"/>
        </w:rPr>
        <w:t>,</w:t>
      </w:r>
      <w:r w:rsidRPr="00C83374">
        <w:rPr>
          <w:rFonts w:asciiTheme="minorHAnsi" w:hAnsiTheme="minorHAnsi" w:cstheme="minorHAnsi"/>
          <w:color w:val="050305"/>
          <w:sz w:val="22"/>
          <w:szCs w:val="22"/>
        </w:rPr>
        <w:t xml:space="preserve"> and recent condom and lubricant use.</w:t>
      </w:r>
      <w:r w:rsidR="000667A6" w:rsidRPr="00C83374">
        <w:rPr>
          <w:rFonts w:asciiTheme="minorHAnsi" w:hAnsiTheme="minorHAnsi" w:cstheme="minorHAnsi"/>
          <w:color w:val="070507"/>
          <w:sz w:val="22"/>
          <w:szCs w:val="22"/>
          <w:vertAlign w:val="superscript"/>
        </w:rPr>
        <w:t>5</w:t>
      </w:r>
    </w:p>
    <w:p w14:paraId="7871C854" w14:textId="1E69C215" w:rsidR="008316DB" w:rsidRPr="00C83374" w:rsidRDefault="007B2922" w:rsidP="009F291D">
      <w:pPr>
        <w:pStyle w:val="BodyText"/>
        <w:spacing w:line="480" w:lineRule="auto"/>
        <w:ind w:left="425" w:right="822" w:firstLine="709"/>
        <w:rPr>
          <w:rFonts w:asciiTheme="minorHAnsi" w:hAnsiTheme="minorHAnsi" w:cstheme="minorHAnsi"/>
          <w:sz w:val="22"/>
          <w:szCs w:val="22"/>
        </w:rPr>
      </w:pPr>
      <w:r w:rsidRPr="00C83374">
        <w:rPr>
          <w:rFonts w:asciiTheme="minorHAnsi" w:hAnsiTheme="minorHAnsi" w:cstheme="minorHAnsi"/>
          <w:color w:val="050305"/>
          <w:sz w:val="22"/>
          <w:szCs w:val="22"/>
        </w:rPr>
        <w:t xml:space="preserve">Below we discuss the lessons learned from our </w:t>
      </w:r>
      <w:r w:rsidR="00BC46A0">
        <w:rPr>
          <w:rFonts w:asciiTheme="minorHAnsi" w:hAnsiTheme="minorHAnsi" w:cstheme="minorHAnsi"/>
          <w:color w:val="050305"/>
          <w:sz w:val="22"/>
          <w:szCs w:val="22"/>
        </w:rPr>
        <w:t xml:space="preserve">research </w:t>
      </w:r>
      <w:r w:rsidRPr="00C83374">
        <w:rPr>
          <w:rFonts w:asciiTheme="minorHAnsi" w:hAnsiTheme="minorHAnsi" w:cstheme="minorHAnsi"/>
          <w:color w:val="050305"/>
          <w:sz w:val="22"/>
          <w:szCs w:val="22"/>
        </w:rPr>
        <w:t>trial</w:t>
      </w:r>
      <w:r w:rsidR="003A5EE4" w:rsidRPr="00C83374">
        <w:rPr>
          <w:rFonts w:asciiTheme="minorHAnsi" w:hAnsiTheme="minorHAnsi" w:cstheme="minorHAnsi"/>
          <w:color w:val="050305"/>
          <w:sz w:val="22"/>
          <w:szCs w:val="22"/>
        </w:rPr>
        <w:t xml:space="preserve"> to</w:t>
      </w:r>
      <w:r w:rsidR="000F003D">
        <w:rPr>
          <w:rFonts w:asciiTheme="minorHAnsi" w:hAnsiTheme="minorHAnsi" w:cstheme="minorHAnsi"/>
          <w:color w:val="050305"/>
          <w:sz w:val="22"/>
          <w:szCs w:val="22"/>
        </w:rPr>
        <w:t xml:space="preserve"> support</w:t>
      </w:r>
      <w:r w:rsidR="003A5EE4" w:rsidRPr="00C83374">
        <w:rPr>
          <w:rFonts w:asciiTheme="minorHAnsi" w:hAnsiTheme="minorHAnsi" w:cstheme="minorHAnsi"/>
          <w:color w:val="050305"/>
          <w:sz w:val="22"/>
          <w:szCs w:val="22"/>
        </w:rPr>
        <w:t xml:space="preserve"> </w:t>
      </w:r>
      <w:r w:rsidR="00BC46A0">
        <w:rPr>
          <w:rFonts w:asciiTheme="minorHAnsi" w:hAnsiTheme="minorHAnsi" w:cstheme="minorHAnsi"/>
          <w:color w:val="050305"/>
          <w:sz w:val="22"/>
          <w:szCs w:val="22"/>
        </w:rPr>
        <w:t xml:space="preserve">those </w:t>
      </w:r>
      <w:r w:rsidR="003A5EE4" w:rsidRPr="00C83374">
        <w:rPr>
          <w:rFonts w:asciiTheme="minorHAnsi" w:hAnsiTheme="minorHAnsi" w:cstheme="minorHAnsi"/>
          <w:color w:val="050305"/>
          <w:sz w:val="22"/>
          <w:szCs w:val="22"/>
        </w:rPr>
        <w:t xml:space="preserve">designing future </w:t>
      </w:r>
      <w:r w:rsidR="00400942">
        <w:rPr>
          <w:rFonts w:asciiTheme="minorHAnsi" w:hAnsiTheme="minorHAnsi" w:cstheme="minorHAnsi"/>
          <w:color w:val="050305"/>
          <w:sz w:val="22"/>
          <w:szCs w:val="22"/>
        </w:rPr>
        <w:t xml:space="preserve">sexual health </w:t>
      </w:r>
      <w:r w:rsidR="003A5EE4" w:rsidRPr="00C83374">
        <w:rPr>
          <w:rFonts w:asciiTheme="minorHAnsi" w:hAnsiTheme="minorHAnsi" w:cstheme="minorHAnsi"/>
          <w:color w:val="050305"/>
          <w:sz w:val="22"/>
          <w:szCs w:val="22"/>
        </w:rPr>
        <w:t>intervention trials</w:t>
      </w:r>
      <w:r w:rsidR="00BC46A0">
        <w:rPr>
          <w:rFonts w:asciiTheme="minorHAnsi" w:hAnsiTheme="minorHAnsi" w:cstheme="minorHAnsi"/>
          <w:color w:val="050305"/>
          <w:sz w:val="22"/>
          <w:szCs w:val="22"/>
        </w:rPr>
        <w:t xml:space="preserve">, including </w:t>
      </w:r>
      <w:r w:rsidR="001D7632" w:rsidRPr="00C83374">
        <w:rPr>
          <w:rFonts w:asciiTheme="minorHAnsi" w:hAnsiTheme="minorHAnsi" w:cstheme="minorHAnsi"/>
          <w:color w:val="050305"/>
          <w:sz w:val="22"/>
          <w:szCs w:val="22"/>
        </w:rPr>
        <w:t xml:space="preserve">during times of </w:t>
      </w:r>
      <w:r w:rsidR="009415E1" w:rsidRPr="00C83374">
        <w:rPr>
          <w:rFonts w:asciiTheme="minorHAnsi" w:hAnsiTheme="minorHAnsi" w:cstheme="minorHAnsi"/>
          <w:color w:val="050305"/>
          <w:sz w:val="22"/>
          <w:szCs w:val="22"/>
        </w:rPr>
        <w:t xml:space="preserve">health </w:t>
      </w:r>
      <w:r w:rsidR="001D7632" w:rsidRPr="00C83374">
        <w:rPr>
          <w:rFonts w:asciiTheme="minorHAnsi" w:hAnsiTheme="minorHAnsi" w:cstheme="minorHAnsi"/>
          <w:color w:val="050305"/>
          <w:sz w:val="22"/>
          <w:szCs w:val="22"/>
        </w:rPr>
        <w:t>service disruption</w:t>
      </w:r>
      <w:r w:rsidR="003A5EE4" w:rsidRPr="00C83374">
        <w:rPr>
          <w:rFonts w:asciiTheme="minorHAnsi" w:hAnsiTheme="minorHAnsi" w:cstheme="minorHAnsi"/>
          <w:color w:val="050305"/>
          <w:sz w:val="22"/>
          <w:szCs w:val="22"/>
        </w:rPr>
        <w:t>.</w:t>
      </w:r>
    </w:p>
    <w:p w14:paraId="401F3A26" w14:textId="1414F76C" w:rsidR="008316DB" w:rsidRPr="00C83374" w:rsidRDefault="007B2922" w:rsidP="006B1FB8">
      <w:pPr>
        <w:pStyle w:val="Heading1"/>
        <w:spacing w:line="480" w:lineRule="auto"/>
        <w:ind w:left="426" w:firstLine="708"/>
        <w:rPr>
          <w:rFonts w:asciiTheme="minorHAnsi" w:hAnsiTheme="minorHAnsi" w:cstheme="minorHAnsi"/>
        </w:rPr>
      </w:pPr>
      <w:r w:rsidRPr="00C83374">
        <w:rPr>
          <w:rFonts w:asciiTheme="minorHAnsi" w:hAnsiTheme="minorHAnsi" w:cstheme="minorHAnsi"/>
          <w:color w:val="050305"/>
        </w:rPr>
        <w:t xml:space="preserve">Lesson #1: </w:t>
      </w:r>
      <w:r w:rsidR="000F003D">
        <w:rPr>
          <w:rFonts w:asciiTheme="minorHAnsi" w:hAnsiTheme="minorHAnsi" w:cstheme="minorHAnsi"/>
          <w:color w:val="050305"/>
        </w:rPr>
        <w:t>B</w:t>
      </w:r>
      <w:r w:rsidRPr="00C83374">
        <w:rPr>
          <w:rFonts w:asciiTheme="minorHAnsi" w:hAnsiTheme="minorHAnsi" w:cstheme="minorHAnsi"/>
          <w:color w:val="050305"/>
        </w:rPr>
        <w:t>e creative and flexible about recruitment strategies</w:t>
      </w:r>
    </w:p>
    <w:p w14:paraId="130506AD" w14:textId="2B264D35" w:rsidR="00C83374" w:rsidRPr="00C83374" w:rsidRDefault="00522094" w:rsidP="00C83374">
      <w:pPr>
        <w:pStyle w:val="BodyText"/>
        <w:spacing w:line="480" w:lineRule="auto"/>
        <w:ind w:left="426" w:right="823" w:firstLine="708"/>
        <w:rPr>
          <w:rFonts w:asciiTheme="minorHAnsi" w:hAnsiTheme="minorHAnsi" w:cstheme="minorHAnsi"/>
          <w:color w:val="070507"/>
          <w:lang w:val="en-CA"/>
        </w:rPr>
      </w:pPr>
      <w:r w:rsidRPr="00C83374">
        <w:rPr>
          <w:rFonts w:asciiTheme="minorHAnsi" w:hAnsiTheme="minorHAnsi" w:cstheme="minorHAnsi"/>
          <w:color w:val="050305"/>
          <w:sz w:val="22"/>
          <w:szCs w:val="22"/>
        </w:rPr>
        <w:t>T</w:t>
      </w:r>
      <w:r w:rsidR="7C191B26" w:rsidRPr="00C83374">
        <w:rPr>
          <w:rFonts w:asciiTheme="minorHAnsi" w:hAnsiTheme="minorHAnsi" w:cstheme="minorHAnsi"/>
          <w:color w:val="050305"/>
          <w:sz w:val="22"/>
          <w:szCs w:val="22"/>
        </w:rPr>
        <w:t xml:space="preserve">o mitigate the risk of under-recruitment, </w:t>
      </w:r>
      <w:r w:rsidR="6C7ACEB4" w:rsidRPr="00C83374">
        <w:rPr>
          <w:rFonts w:asciiTheme="minorHAnsi" w:hAnsiTheme="minorHAnsi" w:cstheme="minorHAnsi"/>
          <w:color w:val="050305"/>
          <w:sz w:val="22"/>
          <w:szCs w:val="22"/>
        </w:rPr>
        <w:t>we</w:t>
      </w:r>
      <w:r w:rsidR="7C191B26" w:rsidRPr="00C83374">
        <w:rPr>
          <w:rFonts w:asciiTheme="minorHAnsi" w:hAnsiTheme="minorHAnsi" w:cstheme="minorHAnsi"/>
          <w:color w:val="050305"/>
          <w:sz w:val="22"/>
          <w:szCs w:val="22"/>
        </w:rPr>
        <w:t xml:space="preserve"> extend</w:t>
      </w:r>
      <w:r w:rsidR="6C7ACEB4" w:rsidRPr="00C83374">
        <w:rPr>
          <w:rFonts w:asciiTheme="minorHAnsi" w:hAnsiTheme="minorHAnsi" w:cstheme="minorHAnsi"/>
          <w:color w:val="050305"/>
          <w:sz w:val="22"/>
          <w:szCs w:val="22"/>
        </w:rPr>
        <w:t>ed</w:t>
      </w:r>
      <w:r w:rsidR="7C191B26" w:rsidRPr="00C83374">
        <w:rPr>
          <w:rFonts w:asciiTheme="minorHAnsi" w:hAnsiTheme="minorHAnsi" w:cstheme="minorHAnsi"/>
          <w:color w:val="050305"/>
          <w:sz w:val="22"/>
          <w:szCs w:val="22"/>
        </w:rPr>
        <w:t xml:space="preserve"> recruitment beyond </w:t>
      </w:r>
      <w:r w:rsidR="00046D9C" w:rsidRPr="00C83374">
        <w:rPr>
          <w:rFonts w:asciiTheme="minorHAnsi" w:hAnsiTheme="minorHAnsi" w:cstheme="minorHAnsi"/>
          <w:color w:val="050305"/>
          <w:sz w:val="22"/>
          <w:szCs w:val="22"/>
        </w:rPr>
        <w:t xml:space="preserve">NHS </w:t>
      </w:r>
      <w:r w:rsidR="7C191B26" w:rsidRPr="00C83374">
        <w:rPr>
          <w:rFonts w:asciiTheme="minorHAnsi" w:hAnsiTheme="minorHAnsi" w:cstheme="minorHAnsi"/>
          <w:color w:val="050305"/>
          <w:sz w:val="22"/>
          <w:szCs w:val="22"/>
        </w:rPr>
        <w:t>sexual health services</w:t>
      </w:r>
      <w:r w:rsidR="6C7ACEB4" w:rsidRPr="00C83374">
        <w:rPr>
          <w:rFonts w:asciiTheme="minorHAnsi" w:hAnsiTheme="minorHAnsi" w:cstheme="minorHAnsi"/>
          <w:color w:val="070507"/>
          <w:sz w:val="22"/>
          <w:szCs w:val="22"/>
        </w:rPr>
        <w:t xml:space="preserve">, </w:t>
      </w:r>
      <w:r w:rsidR="7C191B26" w:rsidRPr="00C83374">
        <w:rPr>
          <w:rFonts w:asciiTheme="minorHAnsi" w:hAnsiTheme="minorHAnsi" w:cstheme="minorHAnsi"/>
          <w:color w:val="070507"/>
          <w:sz w:val="22"/>
          <w:szCs w:val="22"/>
        </w:rPr>
        <w:t>open</w:t>
      </w:r>
      <w:r w:rsidR="6C7ACEB4" w:rsidRPr="00C83374">
        <w:rPr>
          <w:rFonts w:asciiTheme="minorHAnsi" w:hAnsiTheme="minorHAnsi" w:cstheme="minorHAnsi"/>
          <w:color w:val="070507"/>
          <w:sz w:val="22"/>
          <w:szCs w:val="22"/>
        </w:rPr>
        <w:t>ed</w:t>
      </w:r>
      <w:r w:rsidR="7C191B26" w:rsidRPr="00C83374">
        <w:rPr>
          <w:rFonts w:asciiTheme="minorHAnsi" w:hAnsiTheme="minorHAnsi" w:cstheme="minorHAnsi"/>
          <w:color w:val="070507"/>
          <w:sz w:val="22"/>
          <w:szCs w:val="22"/>
        </w:rPr>
        <w:t xml:space="preserve"> the trial up to all eligible young men in England</w:t>
      </w:r>
      <w:r w:rsidR="18797D17" w:rsidRPr="00C83374">
        <w:rPr>
          <w:rFonts w:asciiTheme="minorHAnsi" w:hAnsiTheme="minorHAnsi" w:cstheme="minorHAnsi"/>
          <w:color w:val="070507"/>
          <w:sz w:val="22"/>
          <w:szCs w:val="22"/>
        </w:rPr>
        <w:t xml:space="preserve"> and</w:t>
      </w:r>
      <w:r w:rsidR="289ADAC3" w:rsidRPr="00C83374">
        <w:rPr>
          <w:rFonts w:asciiTheme="minorHAnsi" w:hAnsiTheme="minorHAnsi" w:cstheme="minorHAnsi"/>
          <w:color w:val="070507"/>
          <w:sz w:val="22"/>
          <w:szCs w:val="22"/>
        </w:rPr>
        <w:t xml:space="preserve"> expanded</w:t>
      </w:r>
      <w:r w:rsidR="7C191B26" w:rsidRPr="00C83374">
        <w:rPr>
          <w:rFonts w:asciiTheme="minorHAnsi" w:hAnsiTheme="minorHAnsi" w:cstheme="minorHAnsi"/>
          <w:color w:val="070507"/>
          <w:sz w:val="22"/>
          <w:szCs w:val="22"/>
        </w:rPr>
        <w:t xml:space="preserve"> our modes of advertising. Our first strategy was a targeted social media campaign. We created </w:t>
      </w:r>
      <w:r w:rsidR="18797D17" w:rsidRPr="00C83374">
        <w:rPr>
          <w:rFonts w:asciiTheme="minorHAnsi" w:hAnsiTheme="minorHAnsi" w:cstheme="minorHAnsi"/>
          <w:color w:val="070507"/>
          <w:sz w:val="22"/>
          <w:szCs w:val="22"/>
        </w:rPr>
        <w:t>Instagram</w:t>
      </w:r>
      <w:r w:rsidR="7C191B26" w:rsidRPr="00C83374">
        <w:rPr>
          <w:rFonts w:asciiTheme="minorHAnsi" w:hAnsiTheme="minorHAnsi" w:cstheme="minorHAnsi"/>
          <w:color w:val="070507"/>
          <w:sz w:val="22"/>
          <w:szCs w:val="22"/>
        </w:rPr>
        <w:t xml:space="preserve"> and Twitter </w:t>
      </w:r>
      <w:r w:rsidR="00BC46A0">
        <w:rPr>
          <w:rFonts w:asciiTheme="minorHAnsi" w:hAnsiTheme="minorHAnsi" w:cstheme="minorHAnsi"/>
          <w:color w:val="070507"/>
          <w:sz w:val="22"/>
          <w:szCs w:val="22"/>
        </w:rPr>
        <w:t xml:space="preserve">(now X) </w:t>
      </w:r>
      <w:r w:rsidR="7C191B26" w:rsidRPr="00C83374">
        <w:rPr>
          <w:rFonts w:asciiTheme="minorHAnsi" w:hAnsiTheme="minorHAnsi" w:cstheme="minorHAnsi"/>
          <w:color w:val="070507"/>
          <w:sz w:val="22"/>
          <w:szCs w:val="22"/>
        </w:rPr>
        <w:t xml:space="preserve">accounts for the study, </w:t>
      </w:r>
      <w:r w:rsidR="00FC1491" w:rsidRPr="00C83374">
        <w:rPr>
          <w:rFonts w:asciiTheme="minorHAnsi" w:hAnsiTheme="minorHAnsi" w:cstheme="minorHAnsi"/>
          <w:color w:val="070507"/>
          <w:sz w:val="22"/>
          <w:szCs w:val="22"/>
        </w:rPr>
        <w:t xml:space="preserve">Facebook </w:t>
      </w:r>
      <w:r w:rsidR="7C191B26" w:rsidRPr="00C83374">
        <w:rPr>
          <w:rFonts w:asciiTheme="minorHAnsi" w:hAnsiTheme="minorHAnsi" w:cstheme="minorHAnsi"/>
          <w:color w:val="070507"/>
          <w:sz w:val="22"/>
          <w:szCs w:val="22"/>
        </w:rPr>
        <w:t>advertisements and post</w:t>
      </w:r>
      <w:r w:rsidR="00400942">
        <w:rPr>
          <w:rFonts w:asciiTheme="minorHAnsi" w:hAnsiTheme="minorHAnsi" w:cstheme="minorHAnsi"/>
          <w:color w:val="070507"/>
          <w:sz w:val="22"/>
          <w:szCs w:val="22"/>
        </w:rPr>
        <w:t xml:space="preserve">s </w:t>
      </w:r>
      <w:r w:rsidR="7C191B26" w:rsidRPr="00C83374">
        <w:rPr>
          <w:rFonts w:asciiTheme="minorHAnsi" w:hAnsiTheme="minorHAnsi" w:cstheme="minorHAnsi"/>
          <w:color w:val="070507"/>
          <w:sz w:val="22"/>
          <w:szCs w:val="22"/>
        </w:rPr>
        <w:t>with links to the study website</w:t>
      </w:r>
      <w:r w:rsidR="00400942">
        <w:rPr>
          <w:rFonts w:asciiTheme="minorHAnsi" w:hAnsiTheme="minorHAnsi" w:cstheme="minorHAnsi"/>
          <w:color w:val="070507"/>
          <w:sz w:val="22"/>
          <w:szCs w:val="22"/>
        </w:rPr>
        <w:t>;</w:t>
      </w:r>
      <w:r w:rsidR="00CC4B72" w:rsidRPr="00C83374">
        <w:rPr>
          <w:rFonts w:asciiTheme="minorHAnsi" w:hAnsiTheme="minorHAnsi" w:cstheme="minorHAnsi"/>
          <w:color w:val="070507"/>
          <w:sz w:val="22"/>
          <w:szCs w:val="22"/>
        </w:rPr>
        <w:t xml:space="preserve"> </w:t>
      </w:r>
      <w:r w:rsidR="00400942">
        <w:rPr>
          <w:rFonts w:asciiTheme="minorHAnsi" w:hAnsiTheme="minorHAnsi" w:cstheme="minorHAnsi"/>
          <w:color w:val="070507"/>
          <w:sz w:val="22"/>
          <w:szCs w:val="22"/>
        </w:rPr>
        <w:t xml:space="preserve"> we</w:t>
      </w:r>
      <w:r w:rsidR="00955C60">
        <w:rPr>
          <w:rFonts w:asciiTheme="minorHAnsi" w:hAnsiTheme="minorHAnsi" w:cstheme="minorHAnsi"/>
          <w:color w:val="070507"/>
          <w:sz w:val="22"/>
          <w:szCs w:val="22"/>
        </w:rPr>
        <w:t xml:space="preserve"> </w:t>
      </w:r>
      <w:r w:rsidR="7C191B26" w:rsidRPr="00C83374">
        <w:rPr>
          <w:rFonts w:asciiTheme="minorHAnsi" w:hAnsiTheme="minorHAnsi" w:cstheme="minorHAnsi"/>
          <w:color w:val="070507"/>
          <w:sz w:val="22"/>
          <w:szCs w:val="22"/>
        </w:rPr>
        <w:t>produced a bank of social</w:t>
      </w:r>
      <w:r w:rsidR="2D2DD933" w:rsidRPr="00C83374">
        <w:rPr>
          <w:rFonts w:asciiTheme="minorHAnsi" w:hAnsiTheme="minorHAnsi" w:cstheme="minorHAnsi"/>
          <w:sz w:val="22"/>
          <w:szCs w:val="22"/>
        </w:rPr>
        <w:t xml:space="preserve"> </w:t>
      </w:r>
      <w:r w:rsidR="7C191B26" w:rsidRPr="00C83374">
        <w:rPr>
          <w:rFonts w:asciiTheme="minorHAnsi" w:hAnsiTheme="minorHAnsi" w:cstheme="minorHAnsi"/>
          <w:color w:val="070507"/>
          <w:sz w:val="22"/>
          <w:szCs w:val="22"/>
        </w:rPr>
        <w:t xml:space="preserve">media advertisements that </w:t>
      </w:r>
      <w:r w:rsidR="00AE2710" w:rsidRPr="00C83374">
        <w:rPr>
          <w:rFonts w:asciiTheme="minorHAnsi" w:hAnsiTheme="minorHAnsi" w:cstheme="minorHAnsi"/>
          <w:color w:val="070507"/>
          <w:sz w:val="22"/>
          <w:szCs w:val="22"/>
        </w:rPr>
        <w:t xml:space="preserve">staff in </w:t>
      </w:r>
      <w:r w:rsidR="7C191B26" w:rsidRPr="00C83374">
        <w:rPr>
          <w:rFonts w:asciiTheme="minorHAnsi" w:hAnsiTheme="minorHAnsi" w:cstheme="minorHAnsi"/>
          <w:color w:val="070507"/>
          <w:sz w:val="22"/>
          <w:szCs w:val="22"/>
        </w:rPr>
        <w:t xml:space="preserve">the clinical sites could use </w:t>
      </w:r>
      <w:r w:rsidR="7C191B26" w:rsidRPr="00C83374">
        <w:rPr>
          <w:rFonts w:asciiTheme="minorHAnsi" w:hAnsiTheme="minorHAnsi" w:cstheme="minorHAnsi"/>
          <w:color w:val="070507"/>
          <w:sz w:val="22"/>
          <w:szCs w:val="22"/>
        </w:rPr>
        <w:lastRenderedPageBreak/>
        <w:t>(see</w:t>
      </w:r>
      <w:r w:rsidR="47BB3222" w:rsidRPr="00C83374">
        <w:rPr>
          <w:rFonts w:asciiTheme="minorHAnsi" w:hAnsiTheme="minorHAnsi" w:cstheme="minorHAnsi"/>
          <w:color w:val="070507"/>
          <w:sz w:val="22"/>
          <w:szCs w:val="22"/>
        </w:rPr>
        <w:t xml:space="preserve"> </w:t>
      </w:r>
      <w:hyperlink r:id="rId13" w:history="1">
        <w:r w:rsidR="00C83374" w:rsidRPr="00C83374">
          <w:rPr>
            <w:rStyle w:val="Hyperlink"/>
            <w:rFonts w:asciiTheme="minorHAnsi" w:hAnsiTheme="minorHAnsi" w:cstheme="minorHAnsi"/>
            <w:sz w:val="22"/>
            <w:szCs w:val="22"/>
          </w:rPr>
          <w:t>http://www.his-uk.net/</w:t>
        </w:r>
      </w:hyperlink>
      <w:r w:rsidR="00100D89" w:rsidRPr="00C83374">
        <w:rPr>
          <w:rFonts w:asciiTheme="minorHAnsi" w:hAnsiTheme="minorHAnsi" w:cstheme="minorHAnsi"/>
          <w:color w:val="070507"/>
          <w:sz w:val="22"/>
          <w:szCs w:val="22"/>
        </w:rPr>
        <w:t>)</w:t>
      </w:r>
      <w:r w:rsidR="47BB3222" w:rsidRPr="00C83374">
        <w:rPr>
          <w:rFonts w:asciiTheme="minorHAnsi" w:hAnsiTheme="minorHAnsi" w:cstheme="minorHAnsi"/>
          <w:color w:val="070507"/>
          <w:sz w:val="22"/>
          <w:szCs w:val="22"/>
        </w:rPr>
        <w:t>.</w:t>
      </w:r>
      <w:r w:rsidR="7C191B26" w:rsidRPr="00C83374">
        <w:rPr>
          <w:rFonts w:asciiTheme="minorHAnsi" w:hAnsiTheme="minorHAnsi" w:cstheme="minorHAnsi"/>
          <w:color w:val="070507"/>
          <w:sz w:val="22"/>
          <w:szCs w:val="22"/>
        </w:rPr>
        <w:t xml:space="preserve"> Initially we only used </w:t>
      </w:r>
      <w:r w:rsidR="00703180" w:rsidRPr="00C83374">
        <w:rPr>
          <w:rFonts w:asciiTheme="minorHAnsi" w:hAnsiTheme="minorHAnsi" w:cstheme="minorHAnsi"/>
          <w:color w:val="070507"/>
          <w:sz w:val="22"/>
          <w:szCs w:val="22"/>
        </w:rPr>
        <w:t>these</w:t>
      </w:r>
      <w:r w:rsidR="7C191B26" w:rsidRPr="00C83374">
        <w:rPr>
          <w:rFonts w:asciiTheme="minorHAnsi" w:hAnsiTheme="minorHAnsi" w:cstheme="minorHAnsi"/>
          <w:color w:val="070507"/>
          <w:sz w:val="22"/>
          <w:szCs w:val="22"/>
        </w:rPr>
        <w:t xml:space="preserve"> advert</w:t>
      </w:r>
      <w:r w:rsidR="00C83374">
        <w:rPr>
          <w:rFonts w:asciiTheme="minorHAnsi" w:hAnsiTheme="minorHAnsi" w:cstheme="minorHAnsi"/>
          <w:color w:val="070507"/>
          <w:sz w:val="22"/>
          <w:szCs w:val="22"/>
        </w:rPr>
        <w:t>isements</w:t>
      </w:r>
      <w:r w:rsidR="7C191B26" w:rsidRPr="00C83374">
        <w:rPr>
          <w:rFonts w:asciiTheme="minorHAnsi" w:hAnsiTheme="minorHAnsi" w:cstheme="minorHAnsi"/>
          <w:color w:val="070507"/>
          <w:sz w:val="22"/>
          <w:szCs w:val="22"/>
        </w:rPr>
        <w:t xml:space="preserve"> to increase recruitment to the clinical sites, but we expanded th</w:t>
      </w:r>
      <w:r w:rsidR="47BB3222" w:rsidRPr="00C83374">
        <w:rPr>
          <w:rFonts w:asciiTheme="minorHAnsi" w:hAnsiTheme="minorHAnsi" w:cstheme="minorHAnsi"/>
          <w:color w:val="070507"/>
          <w:sz w:val="22"/>
          <w:szCs w:val="22"/>
        </w:rPr>
        <w:t>ese</w:t>
      </w:r>
      <w:r w:rsidR="7C191B26" w:rsidRPr="00C83374">
        <w:rPr>
          <w:rFonts w:asciiTheme="minorHAnsi" w:hAnsiTheme="minorHAnsi" w:cstheme="minorHAnsi"/>
          <w:color w:val="070507"/>
          <w:sz w:val="22"/>
          <w:szCs w:val="22"/>
        </w:rPr>
        <w:t xml:space="preserve"> to a national campaign. Unlike our successful experience using social media </w:t>
      </w:r>
      <w:r w:rsidR="00703180" w:rsidRPr="00C83374">
        <w:rPr>
          <w:rFonts w:asciiTheme="minorHAnsi" w:hAnsiTheme="minorHAnsi" w:cstheme="minorHAnsi"/>
          <w:color w:val="070507"/>
          <w:sz w:val="22"/>
          <w:szCs w:val="22"/>
        </w:rPr>
        <w:t>for recruitment</w:t>
      </w:r>
      <w:r w:rsidR="7C191B26" w:rsidRPr="00C83374">
        <w:rPr>
          <w:rFonts w:asciiTheme="minorHAnsi" w:hAnsiTheme="minorHAnsi" w:cstheme="minorHAnsi"/>
          <w:color w:val="070507"/>
          <w:sz w:val="22"/>
          <w:szCs w:val="22"/>
        </w:rPr>
        <w:t xml:space="preserve"> in previous sexual health studies, we did not </w:t>
      </w:r>
      <w:r w:rsidR="00FB611C" w:rsidRPr="00C83374">
        <w:rPr>
          <w:rFonts w:asciiTheme="minorHAnsi" w:hAnsiTheme="minorHAnsi" w:cstheme="minorHAnsi"/>
          <w:color w:val="070507"/>
          <w:sz w:val="22"/>
          <w:szCs w:val="22"/>
        </w:rPr>
        <w:t xml:space="preserve">recruit </w:t>
      </w:r>
      <w:r w:rsidR="7C191B26" w:rsidRPr="00C83374">
        <w:rPr>
          <w:rFonts w:asciiTheme="minorHAnsi" w:hAnsiTheme="minorHAnsi" w:cstheme="minorHAnsi"/>
          <w:color w:val="070507"/>
          <w:sz w:val="22"/>
          <w:szCs w:val="22"/>
        </w:rPr>
        <w:t xml:space="preserve">many </w:t>
      </w:r>
      <w:r w:rsidR="00FB611C" w:rsidRPr="00C83374">
        <w:rPr>
          <w:rFonts w:asciiTheme="minorHAnsi" w:hAnsiTheme="minorHAnsi" w:cstheme="minorHAnsi"/>
          <w:color w:val="070507"/>
          <w:sz w:val="22"/>
          <w:szCs w:val="22"/>
        </w:rPr>
        <w:t>participants</w:t>
      </w:r>
      <w:r w:rsidR="7C191B26" w:rsidRPr="00C83374">
        <w:rPr>
          <w:rFonts w:asciiTheme="minorHAnsi" w:hAnsiTheme="minorHAnsi" w:cstheme="minorHAnsi"/>
          <w:color w:val="070507"/>
          <w:sz w:val="22"/>
          <w:szCs w:val="22"/>
        </w:rPr>
        <w:t xml:space="preserve"> to </w:t>
      </w:r>
      <w:proofErr w:type="gramStart"/>
      <w:r w:rsidR="7C191B26" w:rsidRPr="00C83374">
        <w:rPr>
          <w:rFonts w:asciiTheme="minorHAnsi" w:hAnsiTheme="minorHAnsi" w:cstheme="minorHAnsi"/>
          <w:color w:val="070507"/>
          <w:sz w:val="22"/>
          <w:szCs w:val="22"/>
        </w:rPr>
        <w:t>the study</w:t>
      </w:r>
      <w:proofErr w:type="gramEnd"/>
      <w:r w:rsidR="7C191B26" w:rsidRPr="00C83374">
        <w:rPr>
          <w:rFonts w:asciiTheme="minorHAnsi" w:hAnsiTheme="minorHAnsi" w:cstheme="minorHAnsi"/>
          <w:color w:val="070507"/>
          <w:sz w:val="22"/>
          <w:szCs w:val="22"/>
        </w:rPr>
        <w:t xml:space="preserve"> </w:t>
      </w:r>
      <w:r w:rsidR="00FC1491" w:rsidRPr="00C83374">
        <w:rPr>
          <w:rFonts w:asciiTheme="minorHAnsi" w:hAnsiTheme="minorHAnsi" w:cstheme="minorHAnsi"/>
          <w:color w:val="070507"/>
          <w:sz w:val="22"/>
          <w:szCs w:val="22"/>
        </w:rPr>
        <w:t xml:space="preserve">with these </w:t>
      </w:r>
      <w:r w:rsidR="00CC4B72" w:rsidRPr="00C83374">
        <w:rPr>
          <w:rFonts w:asciiTheme="minorHAnsi" w:hAnsiTheme="minorHAnsi" w:cstheme="minorHAnsi"/>
          <w:color w:val="070507"/>
          <w:sz w:val="22"/>
          <w:szCs w:val="22"/>
        </w:rPr>
        <w:t>adverts</w:t>
      </w:r>
      <w:r w:rsidR="00AE2710" w:rsidRPr="00C83374">
        <w:rPr>
          <w:rFonts w:asciiTheme="minorHAnsi" w:hAnsiTheme="minorHAnsi" w:cstheme="minorHAnsi"/>
          <w:color w:val="070507"/>
          <w:sz w:val="22"/>
          <w:szCs w:val="22"/>
        </w:rPr>
        <w:t xml:space="preserve">. </w:t>
      </w:r>
      <w:r w:rsidR="71196678" w:rsidRPr="00C83374">
        <w:rPr>
          <w:rFonts w:asciiTheme="minorHAnsi" w:hAnsiTheme="minorHAnsi" w:cstheme="minorHAnsi"/>
          <w:color w:val="070507"/>
          <w:sz w:val="22"/>
          <w:szCs w:val="22"/>
        </w:rPr>
        <w:t>The click-through rate (CTR) from our posts on social media was below 1% (any advertisement that generates over 2% CTR is performing well</w:t>
      </w:r>
      <w:r w:rsidR="00C83374">
        <w:rPr>
          <w:rFonts w:asciiTheme="minorHAnsi" w:hAnsiTheme="minorHAnsi" w:cstheme="minorHAnsi"/>
          <w:color w:val="070507"/>
          <w:sz w:val="22"/>
          <w:szCs w:val="22"/>
        </w:rPr>
        <w:t xml:space="preserve">; </w:t>
      </w:r>
      <w:r w:rsidR="00C83374" w:rsidRPr="00D755EA">
        <w:rPr>
          <w:rFonts w:asciiTheme="minorHAnsi" w:hAnsiTheme="minorHAnsi" w:cstheme="minorHAnsi"/>
          <w:color w:val="070507"/>
          <w:lang w:val="en-CA"/>
        </w:rPr>
        <w:t>https://www.smartinsights.com/internet-advertising/internet-advertising-analytics/display-advertising-clickthrough-rates/#:~:text=Unfortunately%2C%20there%20isn't%20a,far%20as%20I'm%20aware</w:t>
      </w:r>
      <w:r w:rsidR="00C83374">
        <w:rPr>
          <w:rFonts w:asciiTheme="minorHAnsi" w:hAnsiTheme="minorHAnsi" w:cstheme="minorHAnsi"/>
          <w:color w:val="070507"/>
          <w:lang w:val="en-CA"/>
        </w:rPr>
        <w:t>.</w:t>
      </w:r>
    </w:p>
    <w:p w14:paraId="03AC6084" w14:textId="2EFFF494" w:rsidR="008316DB" w:rsidRPr="00C83374" w:rsidRDefault="00116449" w:rsidP="006B1FB8">
      <w:pPr>
        <w:pStyle w:val="BodyText"/>
        <w:spacing w:line="480" w:lineRule="auto"/>
        <w:ind w:left="426" w:right="367" w:firstLine="708"/>
        <w:rPr>
          <w:rFonts w:asciiTheme="minorHAnsi" w:hAnsiTheme="minorHAnsi" w:cstheme="minorHAnsi"/>
          <w:sz w:val="22"/>
          <w:szCs w:val="22"/>
        </w:rPr>
      </w:pPr>
      <w:r>
        <w:rPr>
          <w:rFonts w:asciiTheme="minorHAnsi" w:hAnsiTheme="minorHAnsi" w:cstheme="minorHAnsi"/>
          <w:color w:val="070507"/>
          <w:sz w:val="22"/>
          <w:szCs w:val="22"/>
        </w:rPr>
        <w:t xml:space="preserve">A </w:t>
      </w:r>
      <w:r w:rsidR="7C191B26" w:rsidRPr="00C83374">
        <w:rPr>
          <w:rFonts w:asciiTheme="minorHAnsi" w:hAnsiTheme="minorHAnsi" w:cstheme="minorHAnsi"/>
          <w:color w:val="070507"/>
          <w:sz w:val="22"/>
          <w:szCs w:val="22"/>
        </w:rPr>
        <w:t>strategy to boost recruitment</w:t>
      </w:r>
      <w:r w:rsidR="00400942">
        <w:rPr>
          <w:rFonts w:asciiTheme="minorHAnsi" w:hAnsiTheme="minorHAnsi" w:cstheme="minorHAnsi"/>
          <w:color w:val="070507"/>
          <w:sz w:val="22"/>
          <w:szCs w:val="22"/>
        </w:rPr>
        <w:t xml:space="preserve"> </w:t>
      </w:r>
      <w:r w:rsidR="7C191B26" w:rsidRPr="00C83374">
        <w:rPr>
          <w:rFonts w:asciiTheme="minorHAnsi" w:hAnsiTheme="minorHAnsi" w:cstheme="minorHAnsi"/>
          <w:color w:val="070507"/>
          <w:sz w:val="22"/>
          <w:szCs w:val="22"/>
        </w:rPr>
        <w:t xml:space="preserve">was through outreach visits to </w:t>
      </w:r>
      <w:r w:rsidR="00F05805">
        <w:rPr>
          <w:rFonts w:asciiTheme="minorHAnsi" w:hAnsiTheme="minorHAnsi" w:cstheme="minorHAnsi"/>
          <w:color w:val="070507"/>
          <w:sz w:val="22"/>
          <w:szCs w:val="22"/>
        </w:rPr>
        <w:t xml:space="preserve">university </w:t>
      </w:r>
      <w:proofErr w:type="gramStart"/>
      <w:r w:rsidR="15F0F1E9" w:rsidRPr="00C83374">
        <w:rPr>
          <w:rFonts w:asciiTheme="minorHAnsi" w:hAnsiTheme="minorHAnsi" w:cstheme="minorHAnsi"/>
          <w:color w:val="070507"/>
          <w:sz w:val="22"/>
          <w:szCs w:val="22"/>
        </w:rPr>
        <w:t>freshers</w:t>
      </w:r>
      <w:proofErr w:type="gramEnd"/>
      <w:r w:rsidR="7C191B26" w:rsidRPr="00C83374">
        <w:rPr>
          <w:rFonts w:asciiTheme="minorHAnsi" w:hAnsiTheme="minorHAnsi" w:cstheme="minorHAnsi"/>
          <w:color w:val="070507"/>
          <w:sz w:val="22"/>
          <w:szCs w:val="22"/>
        </w:rPr>
        <w:t xml:space="preserve"> fairs</w:t>
      </w:r>
      <w:r>
        <w:rPr>
          <w:rFonts w:asciiTheme="minorHAnsi" w:hAnsiTheme="minorHAnsi" w:cstheme="minorHAnsi"/>
          <w:color w:val="070507"/>
          <w:sz w:val="22"/>
          <w:szCs w:val="22"/>
        </w:rPr>
        <w:t xml:space="preserve"> (events held during the first week of term to welcome new students)</w:t>
      </w:r>
      <w:r w:rsidR="7C191B26" w:rsidRPr="00C83374">
        <w:rPr>
          <w:rFonts w:asciiTheme="minorHAnsi" w:hAnsiTheme="minorHAnsi" w:cstheme="minorHAnsi"/>
          <w:color w:val="070507"/>
          <w:sz w:val="22"/>
          <w:szCs w:val="22"/>
        </w:rPr>
        <w:t xml:space="preserve"> and army and marine barracks</w:t>
      </w:r>
      <w:r w:rsidR="00370A11">
        <w:rPr>
          <w:rFonts w:asciiTheme="minorHAnsi" w:hAnsiTheme="minorHAnsi" w:cstheme="minorHAnsi"/>
          <w:color w:val="070507"/>
          <w:sz w:val="22"/>
          <w:szCs w:val="22"/>
        </w:rPr>
        <w:t xml:space="preserve"> within catchment areas of the study sites</w:t>
      </w:r>
      <w:r w:rsidR="002159C8" w:rsidRPr="00C83374">
        <w:rPr>
          <w:rFonts w:asciiTheme="minorHAnsi" w:hAnsiTheme="minorHAnsi" w:cstheme="minorHAnsi"/>
          <w:color w:val="070507"/>
          <w:sz w:val="22"/>
          <w:szCs w:val="22"/>
          <w:vertAlign w:val="superscript"/>
        </w:rPr>
        <w:t xml:space="preserve">7 </w:t>
      </w:r>
      <w:r w:rsidR="00FC1491" w:rsidRPr="00C83374">
        <w:rPr>
          <w:rFonts w:asciiTheme="minorHAnsi" w:hAnsiTheme="minorHAnsi" w:cstheme="minorHAnsi"/>
          <w:color w:val="070507"/>
          <w:sz w:val="22"/>
          <w:szCs w:val="22"/>
        </w:rPr>
        <w:t xml:space="preserve">to distribute leaflets </w:t>
      </w:r>
      <w:r w:rsidR="7C191B26" w:rsidRPr="00C83374">
        <w:rPr>
          <w:rFonts w:asciiTheme="minorHAnsi" w:hAnsiTheme="minorHAnsi" w:cstheme="minorHAnsi"/>
          <w:color w:val="070507"/>
          <w:sz w:val="22"/>
          <w:szCs w:val="22"/>
        </w:rPr>
        <w:t xml:space="preserve">and business cards with QR codes </w:t>
      </w:r>
      <w:r w:rsidR="00FB611C" w:rsidRPr="00C83374">
        <w:rPr>
          <w:rFonts w:asciiTheme="minorHAnsi" w:hAnsiTheme="minorHAnsi" w:cstheme="minorHAnsi"/>
          <w:color w:val="070507"/>
          <w:sz w:val="22"/>
          <w:szCs w:val="22"/>
        </w:rPr>
        <w:t xml:space="preserve">and </w:t>
      </w:r>
      <w:r w:rsidR="7C191B26" w:rsidRPr="00C83374">
        <w:rPr>
          <w:rFonts w:asciiTheme="minorHAnsi" w:hAnsiTheme="minorHAnsi" w:cstheme="minorHAnsi"/>
          <w:color w:val="070507"/>
          <w:sz w:val="22"/>
          <w:szCs w:val="22"/>
        </w:rPr>
        <w:t xml:space="preserve">information about the </w:t>
      </w:r>
      <w:r w:rsidR="00FC1491" w:rsidRPr="00C83374">
        <w:rPr>
          <w:rFonts w:asciiTheme="minorHAnsi" w:hAnsiTheme="minorHAnsi" w:cstheme="minorHAnsi"/>
          <w:color w:val="070507"/>
          <w:sz w:val="22"/>
          <w:szCs w:val="22"/>
        </w:rPr>
        <w:t>study</w:t>
      </w:r>
      <w:r w:rsidR="7C191B26" w:rsidRPr="00C83374">
        <w:rPr>
          <w:rFonts w:asciiTheme="minorHAnsi" w:hAnsiTheme="minorHAnsi" w:cstheme="minorHAnsi"/>
          <w:color w:val="070507"/>
          <w:sz w:val="22"/>
          <w:szCs w:val="22"/>
        </w:rPr>
        <w:t xml:space="preserve">. </w:t>
      </w:r>
    </w:p>
    <w:p w14:paraId="213C68A2" w14:textId="2C5699B3" w:rsidR="008316DB" w:rsidRPr="00C83374" w:rsidRDefault="7C191B26" w:rsidP="006B1FB8">
      <w:pPr>
        <w:pStyle w:val="BodyText"/>
        <w:spacing w:line="480" w:lineRule="auto"/>
        <w:ind w:left="426" w:right="847" w:firstLine="708"/>
        <w:rPr>
          <w:rFonts w:asciiTheme="minorHAnsi" w:hAnsiTheme="minorHAnsi" w:cstheme="minorHAnsi"/>
          <w:sz w:val="22"/>
          <w:szCs w:val="22"/>
        </w:rPr>
      </w:pPr>
      <w:r w:rsidRPr="00C83374">
        <w:rPr>
          <w:rFonts w:asciiTheme="minorHAnsi" w:hAnsiTheme="minorHAnsi" w:cstheme="minorHAnsi"/>
          <w:color w:val="070507"/>
          <w:sz w:val="22"/>
          <w:szCs w:val="22"/>
        </w:rPr>
        <w:t xml:space="preserve">The final strategy we adopted was to enlist GP practices and sexual health services to act as </w:t>
      </w:r>
      <w:r w:rsidR="00D755EA" w:rsidRPr="00C83374">
        <w:rPr>
          <w:rFonts w:asciiTheme="minorHAnsi" w:hAnsiTheme="minorHAnsi" w:cstheme="minorHAnsi"/>
          <w:color w:val="070507"/>
          <w:sz w:val="22"/>
          <w:szCs w:val="22"/>
        </w:rPr>
        <w:t>PIC</w:t>
      </w:r>
      <w:r w:rsidR="00D755EA">
        <w:rPr>
          <w:rFonts w:asciiTheme="minorHAnsi" w:hAnsiTheme="minorHAnsi" w:cstheme="minorHAnsi"/>
          <w:color w:val="070507"/>
          <w:sz w:val="22"/>
          <w:szCs w:val="22"/>
        </w:rPr>
        <w:t>s</w:t>
      </w:r>
      <w:r w:rsidRPr="00C83374">
        <w:rPr>
          <w:rFonts w:asciiTheme="minorHAnsi" w:hAnsiTheme="minorHAnsi" w:cstheme="minorHAnsi"/>
          <w:color w:val="070507"/>
          <w:sz w:val="22"/>
          <w:szCs w:val="22"/>
        </w:rPr>
        <w:t xml:space="preserve">, facilitated via the NIHR Clinical Research Network of local CRNs. Contracted PICs identified potential participants by conducting </w:t>
      </w:r>
      <w:r w:rsidR="243CDC57" w:rsidRPr="00C83374">
        <w:rPr>
          <w:rFonts w:asciiTheme="minorHAnsi" w:hAnsiTheme="minorHAnsi" w:cstheme="minorHAnsi"/>
          <w:color w:val="070507"/>
          <w:sz w:val="22"/>
          <w:szCs w:val="22"/>
        </w:rPr>
        <w:t xml:space="preserve">clinic </w:t>
      </w:r>
      <w:r w:rsidRPr="00C83374">
        <w:rPr>
          <w:rFonts w:asciiTheme="minorHAnsi" w:hAnsiTheme="minorHAnsi" w:cstheme="minorHAnsi"/>
          <w:color w:val="070507"/>
          <w:sz w:val="22"/>
          <w:szCs w:val="22"/>
        </w:rPr>
        <w:t>record database</w:t>
      </w:r>
      <w:r w:rsidR="06EC6EE4" w:rsidRPr="00C83374">
        <w:rPr>
          <w:rFonts w:asciiTheme="minorHAnsi" w:hAnsiTheme="minorHAnsi" w:cstheme="minorHAnsi"/>
          <w:color w:val="050505"/>
          <w:sz w:val="22"/>
          <w:szCs w:val="22"/>
        </w:rPr>
        <w:t xml:space="preserve"> </w:t>
      </w:r>
      <w:r w:rsidRPr="00C83374">
        <w:rPr>
          <w:rFonts w:asciiTheme="minorHAnsi" w:hAnsiTheme="minorHAnsi" w:cstheme="minorHAnsi"/>
          <w:color w:val="050505"/>
          <w:sz w:val="22"/>
          <w:szCs w:val="22"/>
        </w:rPr>
        <w:t xml:space="preserve">searches </w:t>
      </w:r>
      <w:r w:rsidR="00107765">
        <w:rPr>
          <w:rFonts w:asciiTheme="minorHAnsi" w:hAnsiTheme="minorHAnsi" w:cstheme="minorHAnsi"/>
          <w:color w:val="050505"/>
          <w:sz w:val="22"/>
          <w:szCs w:val="22"/>
        </w:rPr>
        <w:t>for</w:t>
      </w:r>
      <w:r w:rsidRPr="00C83374">
        <w:rPr>
          <w:rFonts w:asciiTheme="minorHAnsi" w:hAnsiTheme="minorHAnsi" w:cstheme="minorHAnsi"/>
          <w:color w:val="050505"/>
          <w:sz w:val="22"/>
          <w:szCs w:val="22"/>
        </w:rPr>
        <w:t xml:space="preserve"> individuals who met </w:t>
      </w:r>
      <w:r w:rsidR="00046D9C" w:rsidRPr="00C83374">
        <w:rPr>
          <w:rFonts w:asciiTheme="minorHAnsi" w:hAnsiTheme="minorHAnsi" w:cstheme="minorHAnsi"/>
          <w:color w:val="050505"/>
          <w:sz w:val="22"/>
          <w:szCs w:val="22"/>
        </w:rPr>
        <w:t>the</w:t>
      </w:r>
      <w:r w:rsidRPr="00C83374">
        <w:rPr>
          <w:rFonts w:asciiTheme="minorHAnsi" w:hAnsiTheme="minorHAnsi" w:cstheme="minorHAnsi"/>
          <w:color w:val="050505"/>
          <w:sz w:val="22"/>
          <w:szCs w:val="22"/>
        </w:rPr>
        <w:t xml:space="preserve"> eligibility criteria</w:t>
      </w:r>
      <w:r w:rsidR="06EC6EE4" w:rsidRPr="00C83374">
        <w:rPr>
          <w:rFonts w:asciiTheme="minorHAnsi" w:hAnsiTheme="minorHAnsi" w:cstheme="minorHAnsi"/>
          <w:color w:val="050505"/>
          <w:sz w:val="22"/>
          <w:szCs w:val="22"/>
        </w:rPr>
        <w:t xml:space="preserve"> and who had previously agreed to be contacted for research purposes</w:t>
      </w:r>
      <w:r w:rsidRPr="00C83374">
        <w:rPr>
          <w:rFonts w:asciiTheme="minorHAnsi" w:hAnsiTheme="minorHAnsi" w:cstheme="minorHAnsi"/>
          <w:color w:val="050505"/>
          <w:sz w:val="22"/>
          <w:szCs w:val="22"/>
        </w:rPr>
        <w:t>. These individuals were then informed about the study via text message</w:t>
      </w:r>
      <w:r w:rsidR="06EC6EE4" w:rsidRPr="00C83374">
        <w:rPr>
          <w:rFonts w:asciiTheme="minorHAnsi" w:hAnsiTheme="minorHAnsi" w:cstheme="minorHAnsi"/>
          <w:color w:val="050505"/>
          <w:sz w:val="22"/>
          <w:szCs w:val="22"/>
        </w:rPr>
        <w:t>s</w:t>
      </w:r>
      <w:r w:rsidRPr="00C83374">
        <w:rPr>
          <w:rFonts w:asciiTheme="minorHAnsi" w:hAnsiTheme="minorHAnsi" w:cstheme="minorHAnsi"/>
          <w:color w:val="050505"/>
          <w:sz w:val="22"/>
          <w:szCs w:val="22"/>
        </w:rPr>
        <w:t xml:space="preserve">. No </w:t>
      </w:r>
      <w:r w:rsidR="17FEFACC" w:rsidRPr="00C83374">
        <w:rPr>
          <w:rFonts w:asciiTheme="minorHAnsi" w:hAnsiTheme="minorHAnsi" w:cstheme="minorHAnsi"/>
          <w:color w:val="050505"/>
          <w:sz w:val="22"/>
          <w:szCs w:val="22"/>
        </w:rPr>
        <w:t xml:space="preserve">client </w:t>
      </w:r>
      <w:r w:rsidRPr="00C83374">
        <w:rPr>
          <w:rFonts w:asciiTheme="minorHAnsi" w:hAnsiTheme="minorHAnsi" w:cstheme="minorHAnsi"/>
          <w:color w:val="050505"/>
          <w:sz w:val="22"/>
          <w:szCs w:val="22"/>
        </w:rPr>
        <w:t xml:space="preserve">interaction with the GP practices/clinics occurred and the usual HIS-UK </w:t>
      </w:r>
      <w:r w:rsidRPr="00C83374">
        <w:rPr>
          <w:rFonts w:asciiTheme="minorHAnsi" w:hAnsiTheme="minorHAnsi" w:cstheme="minorHAnsi"/>
          <w:color w:val="211F1F"/>
          <w:sz w:val="22"/>
          <w:szCs w:val="22"/>
        </w:rPr>
        <w:t>r</w:t>
      </w:r>
      <w:r w:rsidRPr="00C83374">
        <w:rPr>
          <w:rFonts w:asciiTheme="minorHAnsi" w:hAnsiTheme="minorHAnsi" w:cstheme="minorHAnsi"/>
          <w:color w:val="050505"/>
          <w:sz w:val="22"/>
          <w:szCs w:val="22"/>
        </w:rPr>
        <w:t>ecruitment sites</w:t>
      </w:r>
      <w:r w:rsidR="06EC6EE4" w:rsidRPr="00C83374">
        <w:rPr>
          <w:rFonts w:asciiTheme="minorHAnsi" w:hAnsiTheme="minorHAnsi" w:cstheme="minorHAnsi"/>
          <w:color w:val="050505"/>
          <w:sz w:val="22"/>
          <w:szCs w:val="22"/>
        </w:rPr>
        <w:t xml:space="preserve"> (i.e., clinics or the research team)</w:t>
      </w:r>
      <w:r w:rsidRPr="00C83374">
        <w:rPr>
          <w:rFonts w:asciiTheme="minorHAnsi" w:hAnsiTheme="minorHAnsi" w:cstheme="minorHAnsi"/>
          <w:color w:val="050505"/>
          <w:sz w:val="22"/>
          <w:szCs w:val="22"/>
        </w:rPr>
        <w:t xml:space="preserve"> took on the responsibility for seeking consent and undertaking research procedure</w:t>
      </w:r>
      <w:r w:rsidR="06EC6EE4" w:rsidRPr="00C83374">
        <w:rPr>
          <w:rFonts w:asciiTheme="minorHAnsi" w:hAnsiTheme="minorHAnsi" w:cstheme="minorHAnsi"/>
          <w:color w:val="050505"/>
          <w:sz w:val="22"/>
          <w:szCs w:val="22"/>
        </w:rPr>
        <w:t>s</w:t>
      </w:r>
      <w:r w:rsidRPr="00C83374">
        <w:rPr>
          <w:rFonts w:asciiTheme="minorHAnsi" w:hAnsiTheme="minorHAnsi" w:cstheme="minorHAnsi"/>
          <w:color w:val="050505"/>
          <w:sz w:val="22"/>
          <w:szCs w:val="22"/>
        </w:rPr>
        <w:t xml:space="preserve">. Payments were made to PICS for </w:t>
      </w:r>
      <w:r w:rsidR="104DD75B" w:rsidRPr="00C83374">
        <w:rPr>
          <w:rFonts w:asciiTheme="minorHAnsi" w:hAnsiTheme="minorHAnsi" w:cstheme="minorHAnsi"/>
          <w:color w:val="050505"/>
          <w:sz w:val="22"/>
          <w:szCs w:val="22"/>
        </w:rPr>
        <w:t xml:space="preserve">the text messages sent and for </w:t>
      </w:r>
      <w:r w:rsidRPr="00C83374">
        <w:rPr>
          <w:rFonts w:asciiTheme="minorHAnsi" w:hAnsiTheme="minorHAnsi" w:cstheme="minorHAnsi"/>
          <w:color w:val="050505"/>
          <w:sz w:val="22"/>
          <w:szCs w:val="22"/>
        </w:rPr>
        <w:t>their administrative time.</w:t>
      </w:r>
      <w:r w:rsidR="2D2DD933" w:rsidRPr="00C83374">
        <w:rPr>
          <w:rFonts w:asciiTheme="minorHAnsi" w:hAnsiTheme="minorHAnsi" w:cstheme="minorHAnsi"/>
          <w:sz w:val="22"/>
          <w:szCs w:val="22"/>
        </w:rPr>
        <w:t xml:space="preserve"> </w:t>
      </w:r>
      <w:r w:rsidRPr="00C83374">
        <w:rPr>
          <w:rFonts w:asciiTheme="minorHAnsi" w:hAnsiTheme="minorHAnsi" w:cstheme="minorHAnsi"/>
          <w:color w:val="050505"/>
          <w:sz w:val="22"/>
          <w:szCs w:val="22"/>
        </w:rPr>
        <w:t xml:space="preserve">The introduction of </w:t>
      </w:r>
      <w:r w:rsidR="00FB611C" w:rsidRPr="00C83374">
        <w:rPr>
          <w:rFonts w:asciiTheme="minorHAnsi" w:hAnsiTheme="minorHAnsi" w:cstheme="minorHAnsi"/>
          <w:color w:val="050505"/>
          <w:sz w:val="22"/>
          <w:szCs w:val="22"/>
        </w:rPr>
        <w:t xml:space="preserve">these </w:t>
      </w:r>
      <w:r w:rsidR="17FEFACC" w:rsidRPr="00C83374">
        <w:rPr>
          <w:rFonts w:asciiTheme="minorHAnsi" w:hAnsiTheme="minorHAnsi" w:cstheme="minorHAnsi"/>
          <w:color w:val="050505"/>
          <w:sz w:val="22"/>
          <w:szCs w:val="22"/>
        </w:rPr>
        <w:t xml:space="preserve">automated </w:t>
      </w:r>
      <w:r w:rsidRPr="00C83374">
        <w:rPr>
          <w:rFonts w:asciiTheme="minorHAnsi" w:hAnsiTheme="minorHAnsi" w:cstheme="minorHAnsi"/>
          <w:color w:val="050505"/>
          <w:sz w:val="22"/>
          <w:szCs w:val="22"/>
        </w:rPr>
        <w:t xml:space="preserve">text messages by </w:t>
      </w:r>
      <w:r w:rsidR="00703180" w:rsidRPr="00C83374">
        <w:rPr>
          <w:rFonts w:asciiTheme="minorHAnsi" w:hAnsiTheme="minorHAnsi" w:cstheme="minorHAnsi"/>
          <w:color w:val="050505"/>
          <w:sz w:val="22"/>
          <w:szCs w:val="22"/>
        </w:rPr>
        <w:t>PICS</w:t>
      </w:r>
      <w:r w:rsidRPr="00C83374">
        <w:rPr>
          <w:rFonts w:asciiTheme="minorHAnsi" w:hAnsiTheme="minorHAnsi" w:cstheme="minorHAnsi"/>
          <w:color w:val="050505"/>
          <w:sz w:val="22"/>
          <w:szCs w:val="22"/>
        </w:rPr>
        <w:t xml:space="preserve"> significantly improved</w:t>
      </w:r>
      <w:r w:rsidR="2D2DD933" w:rsidRPr="00C83374">
        <w:rPr>
          <w:rFonts w:asciiTheme="minorHAnsi" w:hAnsiTheme="minorHAnsi" w:cstheme="minorHAnsi"/>
          <w:sz w:val="22"/>
          <w:szCs w:val="22"/>
        </w:rPr>
        <w:t xml:space="preserve"> </w:t>
      </w:r>
      <w:r w:rsidRPr="00C83374">
        <w:rPr>
          <w:rFonts w:asciiTheme="minorHAnsi" w:hAnsiTheme="minorHAnsi" w:cstheme="minorHAnsi"/>
          <w:color w:val="050505"/>
          <w:sz w:val="22"/>
          <w:szCs w:val="22"/>
        </w:rPr>
        <w:t>recruitment. Over 70,000 text message advert</w:t>
      </w:r>
      <w:r w:rsidR="7B9BE344" w:rsidRPr="00C83374">
        <w:rPr>
          <w:rFonts w:asciiTheme="minorHAnsi" w:hAnsiTheme="minorHAnsi" w:cstheme="minorHAnsi"/>
          <w:color w:val="050505"/>
          <w:sz w:val="22"/>
          <w:szCs w:val="22"/>
        </w:rPr>
        <w:t>isements</w:t>
      </w:r>
      <w:r w:rsidRPr="00C83374">
        <w:rPr>
          <w:rFonts w:asciiTheme="minorHAnsi" w:hAnsiTheme="minorHAnsi" w:cstheme="minorHAnsi"/>
          <w:color w:val="050505"/>
          <w:sz w:val="22"/>
          <w:szCs w:val="22"/>
        </w:rPr>
        <w:t xml:space="preserve"> were sent by PICs located within 13 of the 15 local CRNs, achieving a </w:t>
      </w:r>
      <w:r w:rsidR="71196678" w:rsidRPr="00C83374">
        <w:rPr>
          <w:rFonts w:asciiTheme="minorHAnsi" w:hAnsiTheme="minorHAnsi" w:cstheme="minorHAnsi"/>
          <w:color w:val="050505"/>
          <w:sz w:val="22"/>
          <w:szCs w:val="22"/>
        </w:rPr>
        <w:t xml:space="preserve">CTR of 10%, meaning that 10% of those receiving these text messages clicked the expression of interest link provided. </w:t>
      </w:r>
      <w:r w:rsidRPr="00C83374">
        <w:rPr>
          <w:rFonts w:asciiTheme="minorHAnsi" w:hAnsiTheme="minorHAnsi" w:cstheme="minorHAnsi"/>
          <w:color w:val="050505"/>
          <w:sz w:val="22"/>
          <w:szCs w:val="22"/>
        </w:rPr>
        <w:t>Of the 580 participants</w:t>
      </w:r>
      <w:r w:rsidR="2A9D3285" w:rsidRPr="00C83374">
        <w:rPr>
          <w:rFonts w:asciiTheme="minorHAnsi" w:hAnsiTheme="minorHAnsi" w:cstheme="minorHAnsi"/>
          <w:color w:val="050505"/>
          <w:sz w:val="22"/>
          <w:szCs w:val="22"/>
        </w:rPr>
        <w:t xml:space="preserve"> recruited</w:t>
      </w:r>
      <w:r w:rsidR="00703180" w:rsidRPr="00C83374">
        <w:rPr>
          <w:rFonts w:asciiTheme="minorHAnsi" w:hAnsiTheme="minorHAnsi" w:cstheme="minorHAnsi"/>
          <w:color w:val="050505"/>
          <w:sz w:val="22"/>
          <w:szCs w:val="22"/>
        </w:rPr>
        <w:t xml:space="preserve">, </w:t>
      </w:r>
      <w:r w:rsidRPr="00C83374">
        <w:rPr>
          <w:rFonts w:asciiTheme="minorHAnsi" w:hAnsiTheme="minorHAnsi" w:cstheme="minorHAnsi"/>
          <w:color w:val="050505"/>
          <w:sz w:val="22"/>
          <w:szCs w:val="22"/>
        </w:rPr>
        <w:t xml:space="preserve">210 </w:t>
      </w:r>
      <w:r w:rsidR="002C6A1B">
        <w:rPr>
          <w:rFonts w:asciiTheme="minorHAnsi" w:hAnsiTheme="minorHAnsi" w:cstheme="minorHAnsi"/>
          <w:color w:val="050505"/>
          <w:sz w:val="22"/>
          <w:szCs w:val="22"/>
        </w:rPr>
        <w:t>(</w:t>
      </w:r>
      <w:r w:rsidR="008D7D44">
        <w:rPr>
          <w:rFonts w:asciiTheme="minorHAnsi" w:hAnsiTheme="minorHAnsi" w:cstheme="minorHAnsi"/>
          <w:color w:val="050505"/>
          <w:sz w:val="22"/>
          <w:szCs w:val="22"/>
        </w:rPr>
        <w:t xml:space="preserve">36.2%) </w:t>
      </w:r>
      <w:r w:rsidRPr="00C83374">
        <w:rPr>
          <w:rFonts w:asciiTheme="minorHAnsi" w:hAnsiTheme="minorHAnsi" w:cstheme="minorHAnsi"/>
          <w:color w:val="050505"/>
          <w:sz w:val="22"/>
          <w:szCs w:val="22"/>
        </w:rPr>
        <w:t xml:space="preserve">were linked with a </w:t>
      </w:r>
      <w:r w:rsidR="00DC5ADA" w:rsidRPr="00C83374">
        <w:rPr>
          <w:rFonts w:asciiTheme="minorHAnsi" w:hAnsiTheme="minorHAnsi" w:cstheme="minorHAnsi"/>
          <w:color w:val="050505"/>
          <w:sz w:val="22"/>
          <w:szCs w:val="22"/>
        </w:rPr>
        <w:t>clinic,</w:t>
      </w:r>
      <w:r w:rsidRPr="00C83374">
        <w:rPr>
          <w:rFonts w:asciiTheme="minorHAnsi" w:hAnsiTheme="minorHAnsi" w:cstheme="minorHAnsi"/>
          <w:color w:val="050505"/>
          <w:sz w:val="22"/>
          <w:szCs w:val="22"/>
        </w:rPr>
        <w:t xml:space="preserve"> and 370 (63.8%) were community participants.</w:t>
      </w:r>
      <w:r w:rsidR="3E7BD769" w:rsidRPr="00C83374">
        <w:rPr>
          <w:rFonts w:asciiTheme="minorHAnsi" w:hAnsiTheme="minorHAnsi" w:cstheme="minorHAnsi"/>
          <w:color w:val="050505"/>
          <w:sz w:val="22"/>
          <w:szCs w:val="22"/>
        </w:rPr>
        <w:t xml:space="preserve"> O</w:t>
      </w:r>
      <w:r w:rsidRPr="00C83374">
        <w:rPr>
          <w:rFonts w:asciiTheme="minorHAnsi" w:hAnsiTheme="minorHAnsi" w:cstheme="minorHAnsi"/>
          <w:color w:val="050505"/>
          <w:sz w:val="22"/>
          <w:szCs w:val="22"/>
        </w:rPr>
        <w:t xml:space="preserve">f the 370 community participants, 270 (72.9%) were recruited </w:t>
      </w:r>
      <w:r w:rsidR="00046D9C" w:rsidRPr="00C83374">
        <w:rPr>
          <w:rFonts w:asciiTheme="minorHAnsi" w:hAnsiTheme="minorHAnsi" w:cstheme="minorHAnsi"/>
          <w:color w:val="050505"/>
          <w:sz w:val="22"/>
          <w:szCs w:val="22"/>
        </w:rPr>
        <w:t>from</w:t>
      </w:r>
      <w:r w:rsidRPr="00C83374">
        <w:rPr>
          <w:rFonts w:asciiTheme="minorHAnsi" w:hAnsiTheme="minorHAnsi" w:cstheme="minorHAnsi"/>
          <w:color w:val="050505"/>
          <w:sz w:val="22"/>
          <w:szCs w:val="22"/>
        </w:rPr>
        <w:t xml:space="preserve"> PIC</w:t>
      </w:r>
      <w:r w:rsidR="00046D9C" w:rsidRPr="00C83374">
        <w:rPr>
          <w:rFonts w:asciiTheme="minorHAnsi" w:hAnsiTheme="minorHAnsi" w:cstheme="minorHAnsi"/>
          <w:color w:val="050505"/>
          <w:sz w:val="22"/>
          <w:szCs w:val="22"/>
        </w:rPr>
        <w:t>s</w:t>
      </w:r>
      <w:r w:rsidRPr="00C83374">
        <w:rPr>
          <w:rFonts w:asciiTheme="minorHAnsi" w:hAnsiTheme="minorHAnsi" w:cstheme="minorHAnsi"/>
          <w:color w:val="050505"/>
          <w:sz w:val="22"/>
          <w:szCs w:val="22"/>
        </w:rPr>
        <w:t>.</w:t>
      </w:r>
    </w:p>
    <w:p w14:paraId="2586E565" w14:textId="4AD8B40D" w:rsidR="008316DB" w:rsidRPr="00C83374" w:rsidRDefault="000F003D" w:rsidP="006B1FB8">
      <w:pPr>
        <w:pStyle w:val="BodyText"/>
        <w:spacing w:line="480" w:lineRule="auto"/>
        <w:ind w:left="426" w:right="823" w:firstLine="708"/>
        <w:rPr>
          <w:rFonts w:asciiTheme="minorHAnsi" w:hAnsiTheme="minorHAnsi" w:cstheme="minorHAnsi"/>
          <w:sz w:val="22"/>
          <w:szCs w:val="22"/>
        </w:rPr>
      </w:pPr>
      <w:r>
        <w:rPr>
          <w:rFonts w:asciiTheme="minorHAnsi" w:hAnsiTheme="minorHAnsi" w:cstheme="minorHAnsi"/>
          <w:color w:val="050505"/>
          <w:sz w:val="22"/>
          <w:szCs w:val="22"/>
        </w:rPr>
        <w:t>S</w:t>
      </w:r>
      <w:r w:rsidR="007B2922" w:rsidRPr="00C83374">
        <w:rPr>
          <w:rFonts w:asciiTheme="minorHAnsi" w:hAnsiTheme="minorHAnsi" w:cstheme="minorHAnsi"/>
          <w:color w:val="050505"/>
          <w:sz w:val="22"/>
          <w:szCs w:val="22"/>
        </w:rPr>
        <w:t>exual health researchers need to consider multiple recruitment strategies</w:t>
      </w:r>
      <w:r w:rsidR="007B2922" w:rsidRPr="00C83374">
        <w:rPr>
          <w:rFonts w:asciiTheme="minorHAnsi" w:hAnsiTheme="minorHAnsi" w:cstheme="minorHAnsi"/>
          <w:color w:val="211F1F"/>
          <w:sz w:val="22"/>
          <w:szCs w:val="22"/>
        </w:rPr>
        <w:t xml:space="preserve">. </w:t>
      </w:r>
      <w:r>
        <w:rPr>
          <w:rFonts w:asciiTheme="minorHAnsi" w:hAnsiTheme="minorHAnsi" w:cstheme="minorHAnsi"/>
          <w:color w:val="050505"/>
          <w:sz w:val="22"/>
          <w:szCs w:val="22"/>
        </w:rPr>
        <w:t>Low resource and inexpensive</w:t>
      </w:r>
      <w:r w:rsidR="007B2922" w:rsidRPr="00C83374">
        <w:rPr>
          <w:rFonts w:asciiTheme="minorHAnsi" w:hAnsiTheme="minorHAnsi" w:cstheme="minorHAnsi"/>
          <w:color w:val="050505"/>
          <w:sz w:val="22"/>
          <w:szCs w:val="22"/>
        </w:rPr>
        <w:t xml:space="preserve"> </w:t>
      </w:r>
      <w:proofErr w:type="gramStart"/>
      <w:r w:rsidR="007B2922" w:rsidRPr="00C83374">
        <w:rPr>
          <w:rFonts w:asciiTheme="minorHAnsi" w:hAnsiTheme="minorHAnsi" w:cstheme="minorHAnsi"/>
          <w:color w:val="050505"/>
          <w:sz w:val="22"/>
          <w:szCs w:val="22"/>
        </w:rPr>
        <w:t>PIC</w:t>
      </w:r>
      <w:r w:rsidR="00D755EA">
        <w:rPr>
          <w:rFonts w:asciiTheme="minorHAnsi" w:hAnsiTheme="minorHAnsi" w:cstheme="minorHAnsi"/>
          <w:color w:val="050505"/>
          <w:sz w:val="22"/>
          <w:szCs w:val="22"/>
        </w:rPr>
        <w:t>s</w:t>
      </w:r>
      <w:r>
        <w:rPr>
          <w:rFonts w:asciiTheme="minorHAnsi" w:hAnsiTheme="minorHAnsi" w:cstheme="minorHAnsi"/>
          <w:color w:val="050505"/>
          <w:sz w:val="22"/>
          <w:szCs w:val="22"/>
        </w:rPr>
        <w:t xml:space="preserve"> </w:t>
      </w:r>
      <w:r w:rsidR="007B2922" w:rsidRPr="00C83374">
        <w:rPr>
          <w:rFonts w:asciiTheme="minorHAnsi" w:hAnsiTheme="minorHAnsi" w:cstheme="minorHAnsi"/>
          <w:color w:val="050505"/>
          <w:sz w:val="22"/>
          <w:szCs w:val="22"/>
        </w:rPr>
        <w:t xml:space="preserve"> may</w:t>
      </w:r>
      <w:proofErr w:type="gramEnd"/>
      <w:r w:rsidR="007B2922" w:rsidRPr="00C83374">
        <w:rPr>
          <w:rFonts w:asciiTheme="minorHAnsi" w:hAnsiTheme="minorHAnsi" w:cstheme="minorHAnsi"/>
          <w:color w:val="050505"/>
          <w:sz w:val="22"/>
          <w:szCs w:val="22"/>
        </w:rPr>
        <w:t xml:space="preserve"> be a promising recruitment strategy for future research</w:t>
      </w:r>
      <w:r w:rsidR="007B2922" w:rsidRPr="00C83374">
        <w:rPr>
          <w:rFonts w:asciiTheme="minorHAnsi" w:hAnsiTheme="minorHAnsi" w:cstheme="minorHAnsi"/>
          <w:color w:val="211F1F"/>
          <w:sz w:val="22"/>
          <w:szCs w:val="22"/>
        </w:rPr>
        <w:t>.</w:t>
      </w:r>
    </w:p>
    <w:p w14:paraId="0380B9A9" w14:textId="48DEA580" w:rsidR="008316DB" w:rsidRPr="00C83374" w:rsidRDefault="007B2922" w:rsidP="006B1FB8">
      <w:pPr>
        <w:spacing w:line="480" w:lineRule="auto"/>
        <w:ind w:left="426" w:firstLine="708"/>
        <w:rPr>
          <w:rFonts w:asciiTheme="minorHAnsi" w:hAnsiTheme="minorHAnsi" w:cstheme="minorHAnsi"/>
          <w:b/>
          <w:bCs/>
        </w:rPr>
      </w:pPr>
      <w:r w:rsidRPr="00C83374">
        <w:rPr>
          <w:rFonts w:asciiTheme="minorHAnsi" w:hAnsiTheme="minorHAnsi" w:cstheme="minorHAnsi"/>
          <w:b/>
          <w:bCs/>
        </w:rPr>
        <w:lastRenderedPageBreak/>
        <w:t xml:space="preserve">Lesson #2: </w:t>
      </w:r>
      <w:r w:rsidR="00DC5ADA">
        <w:rPr>
          <w:rFonts w:asciiTheme="minorHAnsi" w:hAnsiTheme="minorHAnsi" w:cstheme="minorHAnsi"/>
          <w:b/>
          <w:bCs/>
        </w:rPr>
        <w:t xml:space="preserve">CT </w:t>
      </w:r>
      <w:r w:rsidR="008E01DD">
        <w:rPr>
          <w:rFonts w:asciiTheme="minorHAnsi" w:hAnsiTheme="minorHAnsi" w:cstheme="minorHAnsi"/>
          <w:b/>
          <w:bCs/>
        </w:rPr>
        <w:t>self-sampling</w:t>
      </w:r>
      <w:r w:rsidR="008E01DD" w:rsidRPr="00C83374">
        <w:rPr>
          <w:rFonts w:asciiTheme="minorHAnsi" w:hAnsiTheme="minorHAnsi" w:cstheme="minorHAnsi"/>
          <w:b/>
          <w:bCs/>
        </w:rPr>
        <w:t xml:space="preserve"> </w:t>
      </w:r>
      <w:r w:rsidR="002F0DB6" w:rsidRPr="00C83374">
        <w:rPr>
          <w:rFonts w:asciiTheme="minorHAnsi" w:hAnsiTheme="minorHAnsi" w:cstheme="minorHAnsi"/>
          <w:b/>
          <w:bCs/>
        </w:rPr>
        <w:t>via postal kits</w:t>
      </w:r>
      <w:r w:rsidRPr="00C83374">
        <w:rPr>
          <w:rFonts w:asciiTheme="minorHAnsi" w:hAnsiTheme="minorHAnsi" w:cstheme="minorHAnsi"/>
          <w:b/>
          <w:bCs/>
        </w:rPr>
        <w:t xml:space="preserve"> has both advantages and disadvantages</w:t>
      </w:r>
    </w:p>
    <w:p w14:paraId="436ECC79" w14:textId="670941BC" w:rsidR="00DC5ADA" w:rsidRPr="00DC5ADA" w:rsidRDefault="7C191B26" w:rsidP="00041CAF">
      <w:pPr>
        <w:pStyle w:val="BodyText"/>
        <w:spacing w:line="480" w:lineRule="auto"/>
        <w:ind w:left="425" w:right="771" w:firstLine="709"/>
        <w:rPr>
          <w:rFonts w:asciiTheme="minorHAnsi" w:hAnsiTheme="minorHAnsi" w:cstheme="minorHAnsi"/>
          <w:color w:val="050505"/>
          <w:lang w:val="en-CA"/>
        </w:rPr>
      </w:pPr>
      <w:r w:rsidRPr="00C83374">
        <w:rPr>
          <w:rFonts w:asciiTheme="minorHAnsi" w:hAnsiTheme="minorHAnsi" w:cstheme="minorHAnsi"/>
          <w:color w:val="050505"/>
          <w:sz w:val="22"/>
          <w:szCs w:val="22"/>
        </w:rPr>
        <w:t xml:space="preserve">One of the changes with the </w:t>
      </w:r>
      <w:r w:rsidR="4441DA07" w:rsidRPr="00C83374">
        <w:rPr>
          <w:rFonts w:asciiTheme="minorHAnsi" w:hAnsiTheme="minorHAnsi" w:cstheme="minorHAnsi"/>
          <w:color w:val="050505"/>
          <w:sz w:val="22"/>
          <w:szCs w:val="22"/>
        </w:rPr>
        <w:t xml:space="preserve">expansion </w:t>
      </w:r>
      <w:r w:rsidR="05357771" w:rsidRPr="00C83374">
        <w:rPr>
          <w:rFonts w:asciiTheme="minorHAnsi" w:hAnsiTheme="minorHAnsi" w:cstheme="minorHAnsi"/>
          <w:color w:val="050505"/>
          <w:sz w:val="22"/>
          <w:szCs w:val="22"/>
        </w:rPr>
        <w:t>of</w:t>
      </w:r>
      <w:r w:rsidRPr="00C83374">
        <w:rPr>
          <w:rFonts w:asciiTheme="minorHAnsi" w:hAnsiTheme="minorHAnsi" w:cstheme="minorHAnsi"/>
          <w:color w:val="050505"/>
          <w:sz w:val="22"/>
          <w:szCs w:val="22"/>
        </w:rPr>
        <w:t xml:space="preserve"> community recruitment </w:t>
      </w:r>
      <w:r w:rsidR="5892C425" w:rsidRPr="00C83374">
        <w:rPr>
          <w:rFonts w:asciiTheme="minorHAnsi" w:hAnsiTheme="minorHAnsi" w:cstheme="minorHAnsi"/>
          <w:color w:val="050505"/>
          <w:sz w:val="22"/>
          <w:szCs w:val="22"/>
        </w:rPr>
        <w:t xml:space="preserve">and the reduction in contact time in clinical settings </w:t>
      </w:r>
      <w:r w:rsidRPr="00C83374">
        <w:rPr>
          <w:rFonts w:asciiTheme="minorHAnsi" w:hAnsiTheme="minorHAnsi" w:cstheme="minorHAnsi"/>
          <w:color w:val="050505"/>
          <w:sz w:val="22"/>
          <w:szCs w:val="22"/>
        </w:rPr>
        <w:t xml:space="preserve">was that </w:t>
      </w:r>
      <w:r w:rsidR="00041CAF">
        <w:rPr>
          <w:rFonts w:asciiTheme="minorHAnsi" w:hAnsiTheme="minorHAnsi" w:cstheme="minorHAnsi"/>
          <w:color w:val="050505"/>
          <w:sz w:val="22"/>
          <w:szCs w:val="22"/>
        </w:rPr>
        <w:t>CT self-sampling kits</w:t>
      </w:r>
      <w:r w:rsidR="00370A11">
        <w:rPr>
          <w:rFonts w:asciiTheme="minorHAnsi" w:hAnsiTheme="minorHAnsi" w:cstheme="minorHAnsi"/>
          <w:color w:val="050505"/>
          <w:sz w:val="22"/>
          <w:szCs w:val="22"/>
        </w:rPr>
        <w:t xml:space="preserve"> </w:t>
      </w:r>
      <w:r w:rsidR="00041CAF">
        <w:rPr>
          <w:rFonts w:asciiTheme="minorHAnsi" w:hAnsiTheme="minorHAnsi" w:cstheme="minorHAnsi"/>
          <w:color w:val="050505"/>
          <w:sz w:val="22"/>
          <w:szCs w:val="22"/>
        </w:rPr>
        <w:t>could be</w:t>
      </w:r>
      <w:r w:rsidR="00041CAF" w:rsidRPr="00C83374">
        <w:rPr>
          <w:rFonts w:asciiTheme="minorHAnsi" w:hAnsiTheme="minorHAnsi" w:cstheme="minorHAnsi"/>
          <w:color w:val="050505"/>
          <w:sz w:val="22"/>
          <w:szCs w:val="22"/>
        </w:rPr>
        <w:t xml:space="preserve"> </w:t>
      </w:r>
      <w:r w:rsidRPr="00C83374">
        <w:rPr>
          <w:rFonts w:asciiTheme="minorHAnsi" w:hAnsiTheme="minorHAnsi" w:cstheme="minorHAnsi"/>
          <w:color w:val="050505"/>
          <w:sz w:val="22"/>
          <w:szCs w:val="22"/>
        </w:rPr>
        <w:t>provided and returned by the participants</w:t>
      </w:r>
      <w:r w:rsidR="00AE2710" w:rsidRPr="00C83374">
        <w:rPr>
          <w:rFonts w:asciiTheme="minorHAnsi" w:hAnsiTheme="minorHAnsi" w:cstheme="minorHAnsi"/>
          <w:color w:val="050505"/>
          <w:sz w:val="22"/>
          <w:szCs w:val="22"/>
        </w:rPr>
        <w:t xml:space="preserve"> via post</w:t>
      </w:r>
      <w:r w:rsidRPr="00C83374">
        <w:rPr>
          <w:rFonts w:asciiTheme="minorHAnsi" w:hAnsiTheme="minorHAnsi" w:cstheme="minorHAnsi"/>
          <w:color w:val="050505"/>
          <w:sz w:val="22"/>
          <w:szCs w:val="22"/>
        </w:rPr>
        <w:t xml:space="preserve">, rather </w:t>
      </w:r>
      <w:r w:rsidR="00046D9C" w:rsidRPr="00C83374">
        <w:rPr>
          <w:rFonts w:asciiTheme="minorHAnsi" w:hAnsiTheme="minorHAnsi" w:cstheme="minorHAnsi"/>
          <w:color w:val="050505"/>
          <w:sz w:val="22"/>
          <w:szCs w:val="22"/>
        </w:rPr>
        <w:t>than in</w:t>
      </w:r>
      <w:r w:rsidR="1AA2D95B" w:rsidRPr="00C83374">
        <w:rPr>
          <w:rFonts w:asciiTheme="minorHAnsi" w:hAnsiTheme="minorHAnsi" w:cstheme="minorHAnsi"/>
          <w:color w:val="050505"/>
          <w:sz w:val="22"/>
          <w:szCs w:val="22"/>
        </w:rPr>
        <w:t xml:space="preserve"> clin</w:t>
      </w:r>
      <w:r w:rsidR="2D05272E" w:rsidRPr="00C83374">
        <w:rPr>
          <w:rFonts w:asciiTheme="minorHAnsi" w:hAnsiTheme="minorHAnsi" w:cstheme="minorHAnsi"/>
          <w:color w:val="050505"/>
          <w:sz w:val="22"/>
          <w:szCs w:val="22"/>
        </w:rPr>
        <w:t>i</w:t>
      </w:r>
      <w:r w:rsidR="1AA2D95B" w:rsidRPr="00C83374">
        <w:rPr>
          <w:rFonts w:asciiTheme="minorHAnsi" w:hAnsiTheme="minorHAnsi" w:cstheme="minorHAnsi"/>
          <w:color w:val="050505"/>
          <w:sz w:val="22"/>
          <w:szCs w:val="22"/>
        </w:rPr>
        <w:t>cal settings</w:t>
      </w:r>
      <w:r w:rsidRPr="00C83374">
        <w:rPr>
          <w:rFonts w:asciiTheme="minorHAnsi" w:hAnsiTheme="minorHAnsi" w:cstheme="minorHAnsi"/>
          <w:color w:val="050505"/>
          <w:sz w:val="22"/>
          <w:szCs w:val="22"/>
        </w:rPr>
        <w:t>.</w:t>
      </w:r>
      <w:r w:rsidR="00DC5ADA">
        <w:rPr>
          <w:rFonts w:asciiTheme="minorHAnsi" w:hAnsiTheme="minorHAnsi" w:cstheme="minorHAnsi"/>
          <w:color w:val="050505"/>
          <w:sz w:val="22"/>
          <w:szCs w:val="22"/>
        </w:rPr>
        <w:t xml:space="preserve"> </w:t>
      </w:r>
      <w:r w:rsidR="00DC5ADA" w:rsidRPr="00DC5ADA">
        <w:rPr>
          <w:rFonts w:asciiTheme="minorHAnsi" w:hAnsiTheme="minorHAnsi" w:cstheme="minorHAnsi"/>
          <w:color w:val="050505"/>
          <w:lang w:val="en-CA"/>
        </w:rPr>
        <w:t>Participants were provided with postal, self-collected sampling kits for the detection of </w:t>
      </w:r>
      <w:r w:rsidR="00041CAF" w:rsidRPr="00041CAF">
        <w:rPr>
          <w:rFonts w:asciiTheme="minorHAnsi" w:hAnsiTheme="minorHAnsi" w:cstheme="minorHAnsi"/>
          <w:color w:val="050505"/>
          <w:lang w:val="en-CA"/>
        </w:rPr>
        <w:t>CT</w:t>
      </w:r>
      <w:r w:rsidR="00041CAF">
        <w:rPr>
          <w:rFonts w:asciiTheme="minorHAnsi" w:hAnsiTheme="minorHAnsi" w:cstheme="minorHAnsi"/>
          <w:i/>
          <w:iCs/>
          <w:color w:val="050505"/>
          <w:lang w:val="en-CA"/>
        </w:rPr>
        <w:t xml:space="preserve">. </w:t>
      </w:r>
      <w:r w:rsidR="00DC5ADA" w:rsidRPr="00DC5ADA">
        <w:rPr>
          <w:rFonts w:asciiTheme="minorHAnsi" w:hAnsiTheme="minorHAnsi" w:cstheme="minorHAnsi"/>
          <w:color w:val="050505"/>
          <w:lang w:val="en-CA"/>
        </w:rPr>
        <w:t>Testing for </w:t>
      </w:r>
      <w:r w:rsidR="00DC5ADA" w:rsidRPr="00DC5ADA">
        <w:rPr>
          <w:rFonts w:asciiTheme="minorHAnsi" w:hAnsiTheme="minorHAnsi" w:cstheme="minorHAnsi"/>
          <w:i/>
          <w:iCs/>
          <w:color w:val="050505"/>
          <w:lang w:val="en-CA"/>
        </w:rPr>
        <w:t>Neisseria gonorrhoeae</w:t>
      </w:r>
      <w:r w:rsidR="00DC5ADA" w:rsidRPr="00DC5ADA">
        <w:rPr>
          <w:rFonts w:asciiTheme="minorHAnsi" w:hAnsiTheme="minorHAnsi" w:cstheme="minorHAnsi"/>
          <w:color w:val="050505"/>
          <w:lang w:val="en-CA"/>
        </w:rPr>
        <w:t> was not included, as gonorrhoea was not an outcome of the study. All samples were analysed by The Doctors Laboratory Pathology (TDL), an accredited UK diagnostic laboratory, using nucleic acid amplification tests (NAATs)</w:t>
      </w:r>
      <w:r w:rsidR="00041CAF">
        <w:rPr>
          <w:rFonts w:asciiTheme="minorHAnsi" w:hAnsiTheme="minorHAnsi" w:cstheme="minorHAnsi"/>
          <w:color w:val="050505"/>
          <w:lang w:val="en-CA"/>
        </w:rPr>
        <w:t xml:space="preserve">, </w:t>
      </w:r>
      <w:r w:rsidR="00041CAF" w:rsidRPr="00C83374">
        <w:rPr>
          <w:rFonts w:asciiTheme="minorHAnsi" w:hAnsiTheme="minorHAnsi" w:cstheme="minorHAnsi"/>
          <w:color w:val="050505"/>
          <w:sz w:val="22"/>
          <w:szCs w:val="22"/>
        </w:rPr>
        <w:t>who then shared the test results with the participants and the research team.</w:t>
      </w:r>
    </w:p>
    <w:p w14:paraId="414B923C" w14:textId="70036018" w:rsidR="00DC5ADA" w:rsidRPr="00DC5ADA" w:rsidRDefault="00DC5ADA" w:rsidP="00041CAF">
      <w:pPr>
        <w:pStyle w:val="BodyText"/>
        <w:spacing w:line="480" w:lineRule="auto"/>
        <w:ind w:left="426" w:right="769" w:firstLine="708"/>
        <w:rPr>
          <w:rFonts w:asciiTheme="minorHAnsi" w:hAnsiTheme="minorHAnsi" w:cstheme="minorHAnsi"/>
          <w:color w:val="050505"/>
          <w:lang w:val="en-CA"/>
        </w:rPr>
      </w:pPr>
      <w:r w:rsidRPr="00DC5ADA">
        <w:rPr>
          <w:rFonts w:asciiTheme="minorHAnsi" w:hAnsiTheme="minorHAnsi" w:cstheme="minorHAnsi"/>
          <w:color w:val="050505"/>
          <w:lang w:val="en-CA"/>
        </w:rPr>
        <w:t>Participants who reported penetrative vaginal or anal sex exclusively with women in the previous six months were provided with a single first-catch random urine sample for CT testing.</w:t>
      </w:r>
      <w:r w:rsidR="00041CAF">
        <w:rPr>
          <w:rFonts w:asciiTheme="minorHAnsi" w:hAnsiTheme="minorHAnsi" w:cstheme="minorHAnsi"/>
          <w:color w:val="050505"/>
          <w:lang w:val="en-CA"/>
        </w:rPr>
        <w:t xml:space="preserve"> </w:t>
      </w:r>
      <w:r w:rsidRPr="00DC5ADA">
        <w:rPr>
          <w:rFonts w:asciiTheme="minorHAnsi" w:hAnsiTheme="minorHAnsi" w:cstheme="minorHAnsi"/>
          <w:color w:val="050505"/>
          <w:lang w:val="en-CA"/>
        </w:rPr>
        <w:t xml:space="preserve">Participants who reported penetrative anal sex with men in the previous six months were offered a multi-site </w:t>
      </w:r>
      <w:r w:rsidR="00041CAF">
        <w:rPr>
          <w:rFonts w:asciiTheme="minorHAnsi" w:hAnsiTheme="minorHAnsi" w:cstheme="minorHAnsi"/>
          <w:color w:val="050505"/>
          <w:lang w:val="en-CA"/>
        </w:rPr>
        <w:t xml:space="preserve">CT </w:t>
      </w:r>
      <w:r w:rsidRPr="00DC5ADA">
        <w:rPr>
          <w:rFonts w:asciiTheme="minorHAnsi" w:hAnsiTheme="minorHAnsi" w:cstheme="minorHAnsi"/>
          <w:color w:val="050505"/>
          <w:lang w:val="en-CA"/>
        </w:rPr>
        <w:t xml:space="preserve">sampling kit consisting of a first-catch random urine sample, a self-collected rectal swab, and a self-collected pharyngeal swab, all tested for CT using </w:t>
      </w:r>
      <w:r w:rsidR="000D19E2">
        <w:rPr>
          <w:rFonts w:asciiTheme="minorHAnsi" w:hAnsiTheme="minorHAnsi" w:cstheme="minorHAnsi"/>
          <w:color w:val="050505"/>
          <w:lang w:val="en-CA"/>
        </w:rPr>
        <w:t>Polymerase Chain Reaction (</w:t>
      </w:r>
      <w:r w:rsidRPr="00DC5ADA">
        <w:rPr>
          <w:rFonts w:asciiTheme="minorHAnsi" w:hAnsiTheme="minorHAnsi" w:cstheme="minorHAnsi"/>
          <w:color w:val="050505"/>
          <w:lang w:val="en-CA"/>
        </w:rPr>
        <w:t>PCR</w:t>
      </w:r>
      <w:r w:rsidR="000D19E2">
        <w:rPr>
          <w:rFonts w:asciiTheme="minorHAnsi" w:hAnsiTheme="minorHAnsi" w:cstheme="minorHAnsi"/>
          <w:color w:val="050505"/>
          <w:lang w:val="en-CA"/>
        </w:rPr>
        <w:t>)</w:t>
      </w:r>
      <w:r w:rsidRPr="00DC5ADA">
        <w:rPr>
          <w:rFonts w:asciiTheme="minorHAnsi" w:hAnsiTheme="minorHAnsi" w:cstheme="minorHAnsi"/>
          <w:color w:val="050505"/>
          <w:lang w:val="en-CA"/>
        </w:rPr>
        <w:t>-based assays.</w:t>
      </w:r>
    </w:p>
    <w:p w14:paraId="725CAEBA" w14:textId="11334DF7" w:rsidR="008316DB" w:rsidRPr="00C83374" w:rsidRDefault="7C191B26" w:rsidP="006B1FB8">
      <w:pPr>
        <w:pStyle w:val="BodyText"/>
        <w:spacing w:line="480" w:lineRule="auto"/>
        <w:ind w:left="426" w:right="769" w:firstLine="708"/>
        <w:rPr>
          <w:rFonts w:asciiTheme="minorHAnsi" w:hAnsiTheme="minorHAnsi" w:cstheme="minorHAnsi"/>
          <w:sz w:val="22"/>
          <w:szCs w:val="22"/>
        </w:rPr>
      </w:pPr>
      <w:r w:rsidRPr="00C83374">
        <w:rPr>
          <w:rFonts w:asciiTheme="minorHAnsi" w:hAnsiTheme="minorHAnsi" w:cstheme="minorHAnsi"/>
          <w:color w:val="050505"/>
          <w:sz w:val="22"/>
          <w:szCs w:val="22"/>
        </w:rPr>
        <w:t xml:space="preserve"> This </w:t>
      </w:r>
      <w:r w:rsidR="00416564" w:rsidRPr="00C83374">
        <w:rPr>
          <w:rFonts w:asciiTheme="minorHAnsi" w:hAnsiTheme="minorHAnsi" w:cstheme="minorHAnsi"/>
          <w:color w:val="050505"/>
          <w:sz w:val="22"/>
          <w:szCs w:val="22"/>
        </w:rPr>
        <w:t xml:space="preserve">change </w:t>
      </w:r>
      <w:r w:rsidRPr="00C83374">
        <w:rPr>
          <w:rFonts w:asciiTheme="minorHAnsi" w:hAnsiTheme="minorHAnsi" w:cstheme="minorHAnsi"/>
          <w:color w:val="050505"/>
          <w:sz w:val="22"/>
          <w:szCs w:val="22"/>
        </w:rPr>
        <w:t xml:space="preserve">had both advantages and disadvantages. In qualitative interviews with </w:t>
      </w:r>
      <w:r w:rsidR="00703180" w:rsidRPr="00C83374">
        <w:rPr>
          <w:rFonts w:asciiTheme="minorHAnsi" w:hAnsiTheme="minorHAnsi" w:cstheme="minorHAnsi"/>
          <w:color w:val="050505"/>
          <w:sz w:val="22"/>
          <w:szCs w:val="22"/>
        </w:rPr>
        <w:t>a subset of men who</w:t>
      </w:r>
      <w:r w:rsidRPr="00C83374">
        <w:rPr>
          <w:rFonts w:asciiTheme="minorHAnsi" w:hAnsiTheme="minorHAnsi" w:cstheme="minorHAnsi"/>
          <w:color w:val="050505"/>
          <w:sz w:val="22"/>
          <w:szCs w:val="22"/>
        </w:rPr>
        <w:t xml:space="preserve"> completed the study, some expressed positive views, mainly about the convenience of self-</w:t>
      </w:r>
      <w:r w:rsidR="006A0D6F" w:rsidRPr="00C83374">
        <w:rPr>
          <w:rFonts w:asciiTheme="minorHAnsi" w:hAnsiTheme="minorHAnsi" w:cstheme="minorHAnsi"/>
          <w:color w:val="050505"/>
          <w:sz w:val="22"/>
          <w:szCs w:val="22"/>
        </w:rPr>
        <w:t>sampling</w:t>
      </w:r>
      <w:r w:rsidRPr="00C83374">
        <w:rPr>
          <w:rFonts w:asciiTheme="minorHAnsi" w:hAnsiTheme="minorHAnsi" w:cstheme="minorHAnsi"/>
          <w:color w:val="050505"/>
          <w:sz w:val="22"/>
          <w:szCs w:val="22"/>
        </w:rPr>
        <w:t>.</w:t>
      </w:r>
      <w:r w:rsidR="00AD2030" w:rsidRPr="00C83374">
        <w:rPr>
          <w:rFonts w:asciiTheme="minorHAnsi" w:hAnsiTheme="minorHAnsi" w:cstheme="minorHAnsi"/>
          <w:color w:val="050505"/>
          <w:sz w:val="22"/>
          <w:szCs w:val="22"/>
          <w:vertAlign w:val="superscript"/>
        </w:rPr>
        <w:t xml:space="preserve">8 </w:t>
      </w:r>
      <w:r w:rsidRPr="00C83374">
        <w:rPr>
          <w:rFonts w:asciiTheme="minorHAnsi" w:hAnsiTheme="minorHAnsi" w:cstheme="minorHAnsi"/>
          <w:color w:val="050505"/>
          <w:sz w:val="22"/>
          <w:szCs w:val="22"/>
        </w:rPr>
        <w:t>However, other</w:t>
      </w:r>
      <w:r w:rsidR="00F00F40" w:rsidRPr="00C83374">
        <w:rPr>
          <w:rFonts w:asciiTheme="minorHAnsi" w:hAnsiTheme="minorHAnsi" w:cstheme="minorHAnsi"/>
          <w:color w:val="050505"/>
          <w:sz w:val="22"/>
          <w:szCs w:val="22"/>
        </w:rPr>
        <w:t>s</w:t>
      </w:r>
      <w:r w:rsidRPr="00C83374">
        <w:rPr>
          <w:rFonts w:asciiTheme="minorHAnsi" w:hAnsiTheme="minorHAnsi" w:cstheme="minorHAnsi"/>
          <w:color w:val="050505"/>
          <w:sz w:val="22"/>
          <w:szCs w:val="22"/>
        </w:rPr>
        <w:t xml:space="preserve"> </w:t>
      </w:r>
      <w:r w:rsidR="009C0B7E" w:rsidRPr="00C83374">
        <w:rPr>
          <w:rFonts w:asciiTheme="minorHAnsi" w:hAnsiTheme="minorHAnsi" w:cstheme="minorHAnsi"/>
          <w:color w:val="050505"/>
          <w:sz w:val="22"/>
          <w:szCs w:val="22"/>
        </w:rPr>
        <w:t xml:space="preserve">believed </w:t>
      </w:r>
      <w:r w:rsidRPr="00C83374">
        <w:rPr>
          <w:rFonts w:asciiTheme="minorHAnsi" w:hAnsiTheme="minorHAnsi" w:cstheme="minorHAnsi"/>
          <w:color w:val="050505"/>
          <w:sz w:val="22"/>
          <w:szCs w:val="22"/>
        </w:rPr>
        <w:t xml:space="preserve">seeing a health </w:t>
      </w:r>
      <w:r w:rsidR="009C0B7E" w:rsidRPr="00C83374">
        <w:rPr>
          <w:rFonts w:asciiTheme="minorHAnsi" w:hAnsiTheme="minorHAnsi" w:cstheme="minorHAnsi"/>
          <w:color w:val="050505"/>
          <w:sz w:val="22"/>
          <w:szCs w:val="22"/>
        </w:rPr>
        <w:t>professional</w:t>
      </w:r>
      <w:r w:rsidR="00CC4B72" w:rsidRPr="00C83374">
        <w:rPr>
          <w:rFonts w:asciiTheme="minorHAnsi" w:hAnsiTheme="minorHAnsi" w:cstheme="minorHAnsi"/>
          <w:color w:val="050505"/>
          <w:sz w:val="22"/>
          <w:szCs w:val="22"/>
        </w:rPr>
        <w:t xml:space="preserve"> </w:t>
      </w:r>
      <w:r w:rsidR="00416564" w:rsidRPr="00C83374">
        <w:rPr>
          <w:rFonts w:asciiTheme="minorHAnsi" w:hAnsiTheme="minorHAnsi" w:cstheme="minorHAnsi"/>
          <w:color w:val="050505"/>
          <w:sz w:val="22"/>
          <w:szCs w:val="22"/>
        </w:rPr>
        <w:t>would</w:t>
      </w:r>
      <w:r w:rsidR="006A0D6F" w:rsidRPr="00C83374">
        <w:rPr>
          <w:rFonts w:asciiTheme="minorHAnsi" w:hAnsiTheme="minorHAnsi" w:cstheme="minorHAnsi"/>
          <w:color w:val="050505"/>
          <w:sz w:val="22"/>
          <w:szCs w:val="22"/>
        </w:rPr>
        <w:t xml:space="preserve"> </w:t>
      </w:r>
      <w:r w:rsidRPr="00C83374">
        <w:rPr>
          <w:rFonts w:asciiTheme="minorHAnsi" w:hAnsiTheme="minorHAnsi" w:cstheme="minorHAnsi"/>
          <w:color w:val="050505"/>
          <w:sz w:val="22"/>
          <w:szCs w:val="22"/>
        </w:rPr>
        <w:t>reduce the risk of misdiagnosis</w:t>
      </w:r>
      <w:r w:rsidR="0014485F" w:rsidRPr="00C83374">
        <w:rPr>
          <w:rFonts w:asciiTheme="minorHAnsi" w:hAnsiTheme="minorHAnsi" w:cstheme="minorHAnsi"/>
          <w:color w:val="050505"/>
          <w:sz w:val="22"/>
          <w:szCs w:val="22"/>
        </w:rPr>
        <w:t xml:space="preserve"> and</w:t>
      </w:r>
      <w:r w:rsidR="49E39B30" w:rsidRPr="00C83374">
        <w:rPr>
          <w:rFonts w:asciiTheme="minorHAnsi" w:hAnsiTheme="minorHAnsi" w:cstheme="minorHAnsi"/>
          <w:color w:val="050505"/>
          <w:sz w:val="22"/>
          <w:szCs w:val="22"/>
        </w:rPr>
        <w:t xml:space="preserve"> </w:t>
      </w:r>
      <w:r w:rsidRPr="00C83374">
        <w:rPr>
          <w:rFonts w:asciiTheme="minorHAnsi" w:hAnsiTheme="minorHAnsi" w:cstheme="minorHAnsi"/>
          <w:color w:val="050505"/>
          <w:sz w:val="22"/>
          <w:szCs w:val="22"/>
        </w:rPr>
        <w:t xml:space="preserve">identify </w:t>
      </w:r>
      <w:r w:rsidR="0014485F" w:rsidRPr="00C83374">
        <w:rPr>
          <w:rFonts w:asciiTheme="minorHAnsi" w:hAnsiTheme="minorHAnsi" w:cstheme="minorHAnsi"/>
          <w:color w:val="050505"/>
          <w:sz w:val="22"/>
          <w:szCs w:val="22"/>
        </w:rPr>
        <w:t xml:space="preserve">other </w:t>
      </w:r>
      <w:r w:rsidRPr="00C83374">
        <w:rPr>
          <w:rFonts w:asciiTheme="minorHAnsi" w:hAnsiTheme="minorHAnsi" w:cstheme="minorHAnsi"/>
          <w:color w:val="050505"/>
          <w:sz w:val="22"/>
          <w:szCs w:val="22"/>
        </w:rPr>
        <w:t xml:space="preserve">potential health </w:t>
      </w:r>
      <w:r w:rsidR="009C0B7E" w:rsidRPr="00C83374">
        <w:rPr>
          <w:rFonts w:asciiTheme="minorHAnsi" w:hAnsiTheme="minorHAnsi" w:cstheme="minorHAnsi"/>
          <w:color w:val="050505"/>
          <w:sz w:val="22"/>
          <w:szCs w:val="22"/>
        </w:rPr>
        <w:t>problems</w:t>
      </w:r>
      <w:r w:rsidRPr="00C83374">
        <w:rPr>
          <w:rFonts w:asciiTheme="minorHAnsi" w:hAnsiTheme="minorHAnsi" w:cstheme="minorHAnsi"/>
          <w:color w:val="211F1F"/>
          <w:sz w:val="22"/>
          <w:szCs w:val="22"/>
        </w:rPr>
        <w:t xml:space="preserve">. </w:t>
      </w:r>
    </w:p>
    <w:p w14:paraId="68A80DC1" w14:textId="23D4FE2A" w:rsidR="008316DB" w:rsidRPr="00C83374" w:rsidRDefault="3E653877" w:rsidP="00400942">
      <w:pPr>
        <w:pStyle w:val="BodyText"/>
        <w:spacing w:line="480" w:lineRule="auto"/>
        <w:ind w:left="426" w:right="758" w:firstLine="708"/>
        <w:rPr>
          <w:rFonts w:asciiTheme="minorHAnsi" w:hAnsiTheme="minorHAnsi" w:cstheme="minorHAnsi"/>
          <w:color w:val="070507"/>
          <w:sz w:val="22"/>
          <w:szCs w:val="22"/>
        </w:rPr>
      </w:pPr>
      <w:r w:rsidRPr="00C83374">
        <w:rPr>
          <w:rFonts w:asciiTheme="minorHAnsi" w:hAnsiTheme="minorHAnsi" w:cstheme="minorHAnsi"/>
          <w:color w:val="070507"/>
          <w:sz w:val="22"/>
          <w:szCs w:val="22"/>
        </w:rPr>
        <w:t xml:space="preserve">The main disadvantage of the provision of </w:t>
      </w:r>
      <w:r w:rsidR="001159DE">
        <w:rPr>
          <w:rFonts w:asciiTheme="minorHAnsi" w:hAnsiTheme="minorHAnsi" w:cstheme="minorHAnsi"/>
          <w:color w:val="070507"/>
          <w:sz w:val="22"/>
          <w:szCs w:val="22"/>
        </w:rPr>
        <w:t>self-sampling kits</w:t>
      </w:r>
      <w:r w:rsidRPr="00C83374">
        <w:rPr>
          <w:rFonts w:asciiTheme="minorHAnsi" w:hAnsiTheme="minorHAnsi" w:cstheme="minorHAnsi"/>
          <w:color w:val="070507"/>
          <w:sz w:val="22"/>
          <w:szCs w:val="22"/>
        </w:rPr>
        <w:t xml:space="preserve"> was the associ</w:t>
      </w:r>
      <w:r w:rsidR="4B6D259E" w:rsidRPr="00C83374">
        <w:rPr>
          <w:rFonts w:asciiTheme="minorHAnsi" w:hAnsiTheme="minorHAnsi" w:cstheme="minorHAnsi"/>
          <w:color w:val="070507"/>
          <w:sz w:val="22"/>
          <w:szCs w:val="22"/>
        </w:rPr>
        <w:t>a</w:t>
      </w:r>
      <w:r w:rsidRPr="00C83374">
        <w:rPr>
          <w:rFonts w:asciiTheme="minorHAnsi" w:hAnsiTheme="minorHAnsi" w:cstheme="minorHAnsi"/>
          <w:color w:val="070507"/>
          <w:sz w:val="22"/>
          <w:szCs w:val="22"/>
        </w:rPr>
        <w:t>ted reduction in</w:t>
      </w:r>
      <w:r w:rsidR="523473C3" w:rsidRPr="00C83374">
        <w:rPr>
          <w:rFonts w:asciiTheme="minorHAnsi" w:hAnsiTheme="minorHAnsi" w:cstheme="minorHAnsi"/>
          <w:color w:val="070507"/>
          <w:sz w:val="22"/>
          <w:szCs w:val="22"/>
        </w:rPr>
        <w:t xml:space="preserve"> screening data.</w:t>
      </w:r>
      <w:r w:rsidRPr="00C83374">
        <w:rPr>
          <w:rFonts w:asciiTheme="minorHAnsi" w:hAnsiTheme="minorHAnsi" w:cstheme="minorHAnsi"/>
          <w:color w:val="070507"/>
          <w:sz w:val="22"/>
          <w:szCs w:val="22"/>
        </w:rPr>
        <w:t xml:space="preserve"> </w:t>
      </w:r>
      <w:r w:rsidR="27ADF349" w:rsidRPr="00C83374">
        <w:rPr>
          <w:rFonts w:asciiTheme="minorHAnsi" w:hAnsiTheme="minorHAnsi" w:cstheme="minorHAnsi"/>
          <w:color w:val="070507"/>
          <w:sz w:val="22"/>
          <w:szCs w:val="22"/>
        </w:rPr>
        <w:t xml:space="preserve">Although </w:t>
      </w:r>
      <w:r w:rsidR="7C191B26" w:rsidRPr="00C83374">
        <w:rPr>
          <w:rFonts w:asciiTheme="minorHAnsi" w:hAnsiTheme="minorHAnsi" w:cstheme="minorHAnsi"/>
          <w:color w:val="070507"/>
          <w:sz w:val="22"/>
          <w:szCs w:val="22"/>
        </w:rPr>
        <w:t xml:space="preserve">94% of our participants agreed to </w:t>
      </w:r>
      <w:r w:rsidR="001159DE" w:rsidRPr="001159DE">
        <w:rPr>
          <w:rFonts w:asciiTheme="minorHAnsi" w:hAnsiTheme="minorHAnsi" w:cstheme="minorHAnsi"/>
          <w:color w:val="070507"/>
          <w:sz w:val="22"/>
          <w:szCs w:val="22"/>
        </w:rPr>
        <w:t>CT</w:t>
      </w:r>
      <w:r w:rsidR="00107765" w:rsidRPr="001159DE">
        <w:rPr>
          <w:rFonts w:asciiTheme="minorHAnsi" w:hAnsiTheme="minorHAnsi" w:cstheme="minorHAnsi"/>
          <w:color w:val="050505"/>
          <w:sz w:val="22"/>
          <w:szCs w:val="22"/>
        </w:rPr>
        <w:t xml:space="preserve"> </w:t>
      </w:r>
      <w:r w:rsidR="7C191B26" w:rsidRPr="00C83374">
        <w:rPr>
          <w:rFonts w:asciiTheme="minorHAnsi" w:hAnsiTheme="minorHAnsi" w:cstheme="minorHAnsi"/>
          <w:color w:val="070507"/>
          <w:sz w:val="22"/>
          <w:szCs w:val="22"/>
        </w:rPr>
        <w:t>screening at baseline,</w:t>
      </w:r>
      <w:r w:rsidR="1A03ABDE" w:rsidRPr="00C83374">
        <w:rPr>
          <w:rFonts w:asciiTheme="minorHAnsi" w:hAnsiTheme="minorHAnsi" w:cstheme="minorHAnsi"/>
          <w:color w:val="070507"/>
          <w:sz w:val="22"/>
          <w:szCs w:val="22"/>
        </w:rPr>
        <w:t xml:space="preserve"> </w:t>
      </w:r>
      <w:r w:rsidR="7C191B26" w:rsidRPr="00C83374">
        <w:rPr>
          <w:rFonts w:asciiTheme="minorHAnsi" w:hAnsiTheme="minorHAnsi" w:cstheme="minorHAnsi"/>
          <w:color w:val="070507"/>
          <w:sz w:val="22"/>
          <w:szCs w:val="22"/>
        </w:rPr>
        <w:t>only 58% of those provide</w:t>
      </w:r>
      <w:r w:rsidR="00AE2710" w:rsidRPr="00C83374">
        <w:rPr>
          <w:rFonts w:asciiTheme="minorHAnsi" w:hAnsiTheme="minorHAnsi" w:cstheme="minorHAnsi"/>
          <w:color w:val="070507"/>
          <w:sz w:val="22"/>
          <w:szCs w:val="22"/>
        </w:rPr>
        <w:t>d</w:t>
      </w:r>
      <w:r w:rsidR="7C191B26" w:rsidRPr="00C83374">
        <w:rPr>
          <w:rFonts w:asciiTheme="minorHAnsi" w:hAnsiTheme="minorHAnsi" w:cstheme="minorHAnsi"/>
          <w:color w:val="070507"/>
          <w:sz w:val="22"/>
          <w:szCs w:val="22"/>
        </w:rPr>
        <w:t xml:space="preserve"> </w:t>
      </w:r>
      <w:r w:rsidR="27ADF349" w:rsidRPr="00C83374">
        <w:rPr>
          <w:rFonts w:asciiTheme="minorHAnsi" w:hAnsiTheme="minorHAnsi" w:cstheme="minorHAnsi"/>
          <w:color w:val="070507"/>
          <w:sz w:val="22"/>
          <w:szCs w:val="22"/>
        </w:rPr>
        <w:t>samples for testing</w:t>
      </w:r>
      <w:r w:rsidR="7C191B26" w:rsidRPr="00C83374">
        <w:rPr>
          <w:rFonts w:asciiTheme="minorHAnsi" w:hAnsiTheme="minorHAnsi" w:cstheme="minorHAnsi"/>
          <w:color w:val="070507"/>
          <w:sz w:val="22"/>
          <w:szCs w:val="22"/>
        </w:rPr>
        <w:t xml:space="preserve">. </w:t>
      </w:r>
      <w:r w:rsidR="27ADF349" w:rsidRPr="00C83374">
        <w:rPr>
          <w:rFonts w:asciiTheme="minorHAnsi" w:hAnsiTheme="minorHAnsi" w:cstheme="minorHAnsi"/>
          <w:color w:val="070507"/>
          <w:sz w:val="22"/>
          <w:szCs w:val="22"/>
        </w:rPr>
        <w:t xml:space="preserve">All community participants who agreed to screening were sent </w:t>
      </w:r>
      <w:r w:rsidR="001159DE">
        <w:rPr>
          <w:rFonts w:asciiTheme="minorHAnsi" w:hAnsiTheme="minorHAnsi" w:cstheme="minorHAnsi"/>
          <w:color w:val="070507"/>
          <w:sz w:val="22"/>
          <w:szCs w:val="22"/>
        </w:rPr>
        <w:t>self-sampling kits</w:t>
      </w:r>
      <w:r w:rsidR="27ADF349" w:rsidRPr="00C83374">
        <w:rPr>
          <w:rFonts w:asciiTheme="minorHAnsi" w:hAnsiTheme="minorHAnsi" w:cstheme="minorHAnsi"/>
          <w:color w:val="070507"/>
          <w:sz w:val="22"/>
          <w:szCs w:val="22"/>
        </w:rPr>
        <w:t xml:space="preserve"> at baseline, whereas clinical recruiting staff had the option to </w:t>
      </w:r>
      <w:r w:rsidR="00F00F40" w:rsidRPr="00C83374">
        <w:rPr>
          <w:rFonts w:asciiTheme="minorHAnsi" w:hAnsiTheme="minorHAnsi" w:cstheme="minorHAnsi"/>
          <w:color w:val="070507"/>
          <w:sz w:val="22"/>
          <w:szCs w:val="22"/>
        </w:rPr>
        <w:t xml:space="preserve">either </w:t>
      </w:r>
      <w:r w:rsidR="27ADF349" w:rsidRPr="00C83374">
        <w:rPr>
          <w:rFonts w:asciiTheme="minorHAnsi" w:hAnsiTheme="minorHAnsi" w:cstheme="minorHAnsi"/>
          <w:color w:val="070507"/>
          <w:sz w:val="22"/>
          <w:szCs w:val="22"/>
        </w:rPr>
        <w:t xml:space="preserve">obtain samples in clinic or to order </w:t>
      </w:r>
      <w:r w:rsidR="001159DE">
        <w:rPr>
          <w:rFonts w:asciiTheme="minorHAnsi" w:hAnsiTheme="minorHAnsi" w:cstheme="minorHAnsi"/>
          <w:color w:val="070507"/>
          <w:sz w:val="22"/>
          <w:szCs w:val="22"/>
        </w:rPr>
        <w:t>self-sampling kits</w:t>
      </w:r>
      <w:r w:rsidR="27ADF349" w:rsidRPr="00C83374">
        <w:rPr>
          <w:rFonts w:asciiTheme="minorHAnsi" w:hAnsiTheme="minorHAnsi" w:cstheme="minorHAnsi"/>
          <w:color w:val="070507"/>
          <w:sz w:val="22"/>
          <w:szCs w:val="22"/>
        </w:rPr>
        <w:t xml:space="preserve"> for participants. A significant proportion of participants provided with </w:t>
      </w:r>
      <w:r w:rsidR="00041CAF">
        <w:rPr>
          <w:rFonts w:asciiTheme="minorHAnsi" w:hAnsiTheme="minorHAnsi" w:cstheme="minorHAnsi"/>
          <w:color w:val="070507"/>
          <w:sz w:val="22"/>
          <w:szCs w:val="22"/>
        </w:rPr>
        <w:t>kits</w:t>
      </w:r>
      <w:r w:rsidR="27ADF349" w:rsidRPr="00C83374">
        <w:rPr>
          <w:rFonts w:asciiTheme="minorHAnsi" w:hAnsiTheme="minorHAnsi" w:cstheme="minorHAnsi"/>
          <w:color w:val="070507"/>
          <w:sz w:val="22"/>
          <w:szCs w:val="22"/>
        </w:rPr>
        <w:t xml:space="preserve"> failed to return samples, despite follow-up reminders.</w:t>
      </w:r>
      <w:r w:rsidR="001159DE">
        <w:rPr>
          <w:rFonts w:asciiTheme="minorHAnsi" w:hAnsiTheme="minorHAnsi" w:cstheme="minorHAnsi"/>
          <w:color w:val="070507"/>
          <w:sz w:val="22"/>
          <w:szCs w:val="22"/>
        </w:rPr>
        <w:t xml:space="preserve"> </w:t>
      </w:r>
      <w:r w:rsidR="00107765">
        <w:rPr>
          <w:rFonts w:asciiTheme="minorHAnsi" w:hAnsiTheme="minorHAnsi" w:cstheme="minorHAnsi"/>
          <w:color w:val="070507"/>
          <w:sz w:val="22"/>
          <w:szCs w:val="22"/>
        </w:rPr>
        <w:t>We</w:t>
      </w:r>
      <w:r w:rsidR="27ADF349" w:rsidRPr="00C83374">
        <w:rPr>
          <w:rFonts w:asciiTheme="minorHAnsi" w:hAnsiTheme="minorHAnsi" w:cstheme="minorHAnsi"/>
          <w:color w:val="070507"/>
          <w:sz w:val="22"/>
          <w:szCs w:val="22"/>
        </w:rPr>
        <w:t xml:space="preserve"> were able to obtain </w:t>
      </w:r>
      <w:r w:rsidR="7C191B26" w:rsidRPr="00C83374">
        <w:rPr>
          <w:rFonts w:asciiTheme="minorHAnsi" w:hAnsiTheme="minorHAnsi" w:cstheme="minorHAnsi"/>
          <w:color w:val="070507"/>
          <w:sz w:val="22"/>
          <w:szCs w:val="22"/>
        </w:rPr>
        <w:t xml:space="preserve">a higher percentage of </w:t>
      </w:r>
      <w:r w:rsidR="27ADF349" w:rsidRPr="00C83374">
        <w:rPr>
          <w:rFonts w:asciiTheme="minorHAnsi" w:hAnsiTheme="minorHAnsi" w:cstheme="minorHAnsi"/>
          <w:color w:val="070507"/>
          <w:sz w:val="22"/>
          <w:szCs w:val="22"/>
        </w:rPr>
        <w:t xml:space="preserve">test </w:t>
      </w:r>
      <w:r w:rsidR="00250425" w:rsidRPr="00C83374">
        <w:rPr>
          <w:rFonts w:asciiTheme="minorHAnsi" w:hAnsiTheme="minorHAnsi" w:cstheme="minorHAnsi"/>
          <w:color w:val="070507"/>
          <w:sz w:val="22"/>
          <w:szCs w:val="22"/>
        </w:rPr>
        <w:t xml:space="preserve">results </w:t>
      </w:r>
      <w:r w:rsidR="27ADF349" w:rsidRPr="00C83374">
        <w:rPr>
          <w:rFonts w:asciiTheme="minorHAnsi" w:hAnsiTheme="minorHAnsi" w:cstheme="minorHAnsi"/>
          <w:color w:val="070507"/>
          <w:sz w:val="22"/>
          <w:szCs w:val="22"/>
        </w:rPr>
        <w:t>from participants</w:t>
      </w:r>
      <w:r w:rsidR="1D0B91E2" w:rsidRPr="00C83374">
        <w:rPr>
          <w:rFonts w:asciiTheme="minorHAnsi" w:hAnsiTheme="minorHAnsi" w:cstheme="minorHAnsi"/>
          <w:color w:val="070507"/>
          <w:sz w:val="22"/>
          <w:szCs w:val="22"/>
        </w:rPr>
        <w:t xml:space="preserve"> linked to</w:t>
      </w:r>
      <w:r w:rsidR="27ADF349" w:rsidRPr="00C83374">
        <w:rPr>
          <w:rFonts w:asciiTheme="minorHAnsi" w:hAnsiTheme="minorHAnsi" w:cstheme="minorHAnsi"/>
          <w:color w:val="070507"/>
          <w:sz w:val="22"/>
          <w:szCs w:val="22"/>
        </w:rPr>
        <w:t xml:space="preserve"> clinical sites than from those recruited via the community route</w:t>
      </w:r>
      <w:proofErr w:type="gramStart"/>
      <w:r w:rsidR="27ADF349" w:rsidRPr="00C83374">
        <w:rPr>
          <w:rFonts w:asciiTheme="minorHAnsi" w:hAnsiTheme="minorHAnsi" w:cstheme="minorHAnsi"/>
          <w:color w:val="070507"/>
          <w:sz w:val="22"/>
          <w:szCs w:val="22"/>
        </w:rPr>
        <w:t xml:space="preserve">; </w:t>
      </w:r>
      <w:r w:rsidR="00275F9B" w:rsidRPr="00C83374">
        <w:rPr>
          <w:rFonts w:asciiTheme="minorHAnsi" w:hAnsiTheme="minorHAnsi" w:cstheme="minorHAnsi"/>
          <w:color w:val="070507"/>
          <w:sz w:val="22"/>
          <w:szCs w:val="22"/>
          <w:lang w:val="en-GB"/>
        </w:rPr>
        <w:t>at</w:t>
      </w:r>
      <w:proofErr w:type="gramEnd"/>
      <w:r w:rsidR="00275F9B" w:rsidRPr="00C83374">
        <w:rPr>
          <w:rFonts w:asciiTheme="minorHAnsi" w:hAnsiTheme="minorHAnsi" w:cstheme="minorHAnsi"/>
          <w:color w:val="070507"/>
          <w:sz w:val="22"/>
          <w:szCs w:val="22"/>
          <w:lang w:val="en-GB"/>
        </w:rPr>
        <w:t xml:space="preserve"> baseline screening results were available for 75% of clinic participants and 40% of community participants</w:t>
      </w:r>
      <w:r w:rsidR="7C191B26" w:rsidRPr="00C83374">
        <w:rPr>
          <w:rFonts w:asciiTheme="minorHAnsi" w:hAnsiTheme="minorHAnsi" w:cstheme="minorHAnsi"/>
          <w:color w:val="070507"/>
          <w:sz w:val="22"/>
          <w:szCs w:val="22"/>
        </w:rPr>
        <w:t xml:space="preserve">. Had </w:t>
      </w:r>
      <w:r w:rsidR="43C75DC3" w:rsidRPr="00C83374">
        <w:rPr>
          <w:rFonts w:asciiTheme="minorHAnsi" w:hAnsiTheme="minorHAnsi" w:cstheme="minorHAnsi"/>
          <w:color w:val="070507"/>
          <w:sz w:val="22"/>
          <w:szCs w:val="22"/>
        </w:rPr>
        <w:t xml:space="preserve">all </w:t>
      </w:r>
      <w:r w:rsidR="7C191B26" w:rsidRPr="00C83374">
        <w:rPr>
          <w:rFonts w:asciiTheme="minorHAnsi" w:hAnsiTheme="minorHAnsi" w:cstheme="minorHAnsi"/>
          <w:color w:val="070507"/>
          <w:sz w:val="22"/>
          <w:szCs w:val="22"/>
        </w:rPr>
        <w:t>samples been collected in clinic</w:t>
      </w:r>
      <w:r w:rsidR="00CC4B72" w:rsidRPr="00C83374">
        <w:rPr>
          <w:rFonts w:asciiTheme="minorHAnsi" w:hAnsiTheme="minorHAnsi" w:cstheme="minorHAnsi"/>
          <w:color w:val="070507"/>
          <w:sz w:val="22"/>
          <w:szCs w:val="22"/>
        </w:rPr>
        <w:t xml:space="preserve">s </w:t>
      </w:r>
      <w:r w:rsidR="7C191B26" w:rsidRPr="00C83374">
        <w:rPr>
          <w:rFonts w:asciiTheme="minorHAnsi" w:hAnsiTheme="minorHAnsi" w:cstheme="minorHAnsi"/>
          <w:color w:val="070507"/>
          <w:sz w:val="22"/>
          <w:szCs w:val="22"/>
        </w:rPr>
        <w:t xml:space="preserve">as </w:t>
      </w:r>
      <w:r w:rsidR="00AA466E">
        <w:rPr>
          <w:rFonts w:asciiTheme="minorHAnsi" w:hAnsiTheme="minorHAnsi" w:cstheme="minorHAnsi"/>
          <w:color w:val="070507"/>
          <w:sz w:val="22"/>
          <w:szCs w:val="22"/>
        </w:rPr>
        <w:t xml:space="preserve">was </w:t>
      </w:r>
      <w:r w:rsidR="7C191B26" w:rsidRPr="00C83374">
        <w:rPr>
          <w:rFonts w:asciiTheme="minorHAnsi" w:hAnsiTheme="minorHAnsi" w:cstheme="minorHAnsi"/>
          <w:color w:val="070507"/>
          <w:sz w:val="22"/>
          <w:szCs w:val="22"/>
        </w:rPr>
        <w:t>initially p</w:t>
      </w:r>
      <w:r w:rsidR="00AE2710" w:rsidRPr="00C83374">
        <w:rPr>
          <w:rFonts w:asciiTheme="minorHAnsi" w:hAnsiTheme="minorHAnsi" w:cstheme="minorHAnsi"/>
          <w:color w:val="070507"/>
          <w:sz w:val="22"/>
          <w:szCs w:val="22"/>
        </w:rPr>
        <w:t>lanned</w:t>
      </w:r>
      <w:r w:rsidR="7C191B26" w:rsidRPr="00C83374">
        <w:rPr>
          <w:rFonts w:asciiTheme="minorHAnsi" w:hAnsiTheme="minorHAnsi" w:cstheme="minorHAnsi"/>
          <w:color w:val="070507"/>
          <w:sz w:val="22"/>
          <w:szCs w:val="22"/>
        </w:rPr>
        <w:t>, our screening completion rates would have been higher.</w:t>
      </w:r>
      <w:r w:rsidR="2E08E41F" w:rsidRPr="00C83374">
        <w:rPr>
          <w:rFonts w:asciiTheme="minorHAnsi" w:hAnsiTheme="minorHAnsi" w:cstheme="minorHAnsi"/>
          <w:color w:val="070507"/>
          <w:sz w:val="22"/>
          <w:szCs w:val="22"/>
        </w:rPr>
        <w:t xml:space="preserve"> </w:t>
      </w:r>
    </w:p>
    <w:p w14:paraId="345E4555" w14:textId="3D275D63" w:rsidR="005A446F" w:rsidRDefault="7C191B26" w:rsidP="005A446F">
      <w:pPr>
        <w:pStyle w:val="BodyText"/>
        <w:spacing w:line="480" w:lineRule="auto"/>
        <w:ind w:left="426" w:right="823" w:firstLine="708"/>
        <w:rPr>
          <w:rFonts w:asciiTheme="minorHAnsi" w:hAnsiTheme="minorHAnsi" w:cstheme="minorHAnsi"/>
          <w:color w:val="070507"/>
          <w:sz w:val="22"/>
          <w:szCs w:val="22"/>
        </w:rPr>
      </w:pPr>
      <w:r w:rsidRPr="00C83374">
        <w:rPr>
          <w:rFonts w:asciiTheme="minorHAnsi" w:hAnsiTheme="minorHAnsi" w:cstheme="minorHAnsi"/>
          <w:color w:val="070507"/>
          <w:sz w:val="22"/>
          <w:szCs w:val="22"/>
        </w:rPr>
        <w:lastRenderedPageBreak/>
        <w:t>One likely explanation for the</w:t>
      </w:r>
      <w:r w:rsidR="63BBD9EC" w:rsidRPr="00C83374">
        <w:rPr>
          <w:rFonts w:asciiTheme="minorHAnsi" w:hAnsiTheme="minorHAnsi" w:cstheme="minorHAnsi"/>
          <w:color w:val="070507"/>
          <w:sz w:val="22"/>
          <w:szCs w:val="22"/>
        </w:rPr>
        <w:t xml:space="preserve"> </w:t>
      </w:r>
      <w:r w:rsidRPr="00C83374">
        <w:rPr>
          <w:rFonts w:asciiTheme="minorHAnsi" w:hAnsiTheme="minorHAnsi" w:cstheme="minorHAnsi"/>
          <w:color w:val="070507"/>
          <w:sz w:val="22"/>
          <w:szCs w:val="22"/>
        </w:rPr>
        <w:t xml:space="preserve">higher </w:t>
      </w:r>
      <w:r w:rsidR="00250425" w:rsidRPr="00C83374">
        <w:rPr>
          <w:rFonts w:asciiTheme="minorHAnsi" w:hAnsiTheme="minorHAnsi" w:cstheme="minorHAnsi"/>
          <w:color w:val="070507"/>
          <w:sz w:val="22"/>
          <w:szCs w:val="22"/>
        </w:rPr>
        <w:t xml:space="preserve">follow-up </w:t>
      </w:r>
      <w:r w:rsidRPr="00C83374">
        <w:rPr>
          <w:rFonts w:asciiTheme="minorHAnsi" w:hAnsiTheme="minorHAnsi" w:cstheme="minorHAnsi"/>
          <w:color w:val="070507"/>
          <w:sz w:val="22"/>
          <w:szCs w:val="22"/>
        </w:rPr>
        <w:t xml:space="preserve">rate </w:t>
      </w:r>
      <w:r w:rsidR="00250425" w:rsidRPr="00C83374">
        <w:rPr>
          <w:rFonts w:asciiTheme="minorHAnsi" w:hAnsiTheme="minorHAnsi" w:cstheme="minorHAnsi"/>
          <w:color w:val="070507"/>
          <w:sz w:val="22"/>
          <w:szCs w:val="22"/>
        </w:rPr>
        <w:t>among</w:t>
      </w:r>
      <w:r w:rsidRPr="00C83374">
        <w:rPr>
          <w:rFonts w:asciiTheme="minorHAnsi" w:hAnsiTheme="minorHAnsi" w:cstheme="minorHAnsi"/>
          <w:color w:val="070507"/>
          <w:sz w:val="22"/>
          <w:szCs w:val="22"/>
        </w:rPr>
        <w:t xml:space="preserve"> participants recruited in clinic was that at least a proportion of these were attending because they wanted</w:t>
      </w:r>
      <w:r w:rsidR="00703180" w:rsidRPr="00C83374">
        <w:rPr>
          <w:rFonts w:asciiTheme="minorHAnsi" w:hAnsiTheme="minorHAnsi" w:cstheme="minorHAnsi"/>
          <w:color w:val="070507"/>
          <w:sz w:val="22"/>
          <w:szCs w:val="22"/>
        </w:rPr>
        <w:t xml:space="preserve"> </w:t>
      </w:r>
      <w:r w:rsidRPr="00C83374">
        <w:rPr>
          <w:rFonts w:asciiTheme="minorHAnsi" w:hAnsiTheme="minorHAnsi" w:cstheme="minorHAnsi"/>
          <w:color w:val="070507"/>
          <w:sz w:val="22"/>
          <w:szCs w:val="22"/>
        </w:rPr>
        <w:t>STI test</w:t>
      </w:r>
      <w:r w:rsidR="00703180" w:rsidRPr="00C83374">
        <w:rPr>
          <w:rFonts w:asciiTheme="minorHAnsi" w:hAnsiTheme="minorHAnsi" w:cstheme="minorHAnsi"/>
          <w:color w:val="070507"/>
          <w:sz w:val="22"/>
          <w:szCs w:val="22"/>
        </w:rPr>
        <w:t>ing</w:t>
      </w:r>
      <w:r w:rsidRPr="00C83374">
        <w:rPr>
          <w:rFonts w:asciiTheme="minorHAnsi" w:hAnsiTheme="minorHAnsi" w:cstheme="minorHAnsi"/>
          <w:color w:val="070507"/>
          <w:sz w:val="22"/>
          <w:szCs w:val="22"/>
        </w:rPr>
        <w:t xml:space="preserve">, whereas community participants </w:t>
      </w:r>
      <w:r w:rsidR="2AEE965D" w:rsidRPr="00C83374">
        <w:rPr>
          <w:rFonts w:asciiTheme="minorHAnsi" w:hAnsiTheme="minorHAnsi" w:cstheme="minorHAnsi"/>
          <w:color w:val="070507"/>
          <w:sz w:val="22"/>
          <w:szCs w:val="22"/>
        </w:rPr>
        <w:t>were typically recruited via PIC texts</w:t>
      </w:r>
      <w:r w:rsidR="00703180" w:rsidRPr="00C83374">
        <w:rPr>
          <w:rFonts w:asciiTheme="minorHAnsi" w:hAnsiTheme="minorHAnsi" w:cstheme="minorHAnsi"/>
          <w:color w:val="070507"/>
          <w:sz w:val="22"/>
          <w:szCs w:val="22"/>
        </w:rPr>
        <w:t xml:space="preserve">, </w:t>
      </w:r>
      <w:r w:rsidR="00AE2710" w:rsidRPr="00C83374">
        <w:rPr>
          <w:rFonts w:asciiTheme="minorHAnsi" w:hAnsiTheme="minorHAnsi" w:cstheme="minorHAnsi"/>
          <w:color w:val="070507"/>
          <w:sz w:val="22"/>
          <w:szCs w:val="22"/>
        </w:rPr>
        <w:t xml:space="preserve">would </w:t>
      </w:r>
      <w:r w:rsidR="002F37EA" w:rsidRPr="00C83374">
        <w:rPr>
          <w:rFonts w:asciiTheme="minorHAnsi" w:hAnsiTheme="minorHAnsi" w:cstheme="minorHAnsi"/>
          <w:color w:val="070507"/>
          <w:sz w:val="22"/>
          <w:szCs w:val="22"/>
        </w:rPr>
        <w:t>likely</w:t>
      </w:r>
      <w:r w:rsidR="2E08E41F" w:rsidRPr="00C83374">
        <w:rPr>
          <w:rFonts w:asciiTheme="minorHAnsi" w:hAnsiTheme="minorHAnsi" w:cstheme="minorHAnsi"/>
          <w:color w:val="070507"/>
          <w:sz w:val="22"/>
          <w:szCs w:val="22"/>
        </w:rPr>
        <w:t xml:space="preserve"> have been at lower risk of STIs than clinic attendees</w:t>
      </w:r>
      <w:r w:rsidR="00F00F40" w:rsidRPr="00C83374">
        <w:rPr>
          <w:rFonts w:asciiTheme="minorHAnsi" w:hAnsiTheme="minorHAnsi" w:cstheme="minorHAnsi"/>
          <w:color w:val="070507"/>
          <w:sz w:val="22"/>
          <w:szCs w:val="22"/>
        </w:rPr>
        <w:t>, and perhaps</w:t>
      </w:r>
      <w:r w:rsidR="004307D4">
        <w:rPr>
          <w:rFonts w:asciiTheme="minorHAnsi" w:hAnsiTheme="minorHAnsi" w:cstheme="minorHAnsi"/>
          <w:color w:val="070507"/>
          <w:sz w:val="22"/>
          <w:szCs w:val="22"/>
        </w:rPr>
        <w:t xml:space="preserve"> have</w:t>
      </w:r>
      <w:r w:rsidR="1076B2F1" w:rsidRPr="00C83374">
        <w:rPr>
          <w:rFonts w:asciiTheme="minorHAnsi" w:hAnsiTheme="minorHAnsi" w:cstheme="minorHAnsi"/>
          <w:color w:val="070507"/>
          <w:sz w:val="22"/>
          <w:szCs w:val="22"/>
        </w:rPr>
        <w:t xml:space="preserve"> been more motivated </w:t>
      </w:r>
      <w:r w:rsidR="002F37EA" w:rsidRPr="00C83374">
        <w:rPr>
          <w:rFonts w:asciiTheme="minorHAnsi" w:hAnsiTheme="minorHAnsi" w:cstheme="minorHAnsi"/>
          <w:color w:val="070507"/>
          <w:sz w:val="22"/>
          <w:szCs w:val="22"/>
        </w:rPr>
        <w:t>by</w:t>
      </w:r>
      <w:r w:rsidR="1076B2F1" w:rsidRPr="00C83374">
        <w:rPr>
          <w:rFonts w:asciiTheme="minorHAnsi" w:hAnsiTheme="minorHAnsi" w:cstheme="minorHAnsi"/>
          <w:color w:val="070507"/>
          <w:sz w:val="22"/>
          <w:szCs w:val="22"/>
        </w:rPr>
        <w:t xml:space="preserve"> the financial compensation for participation</w:t>
      </w:r>
      <w:r w:rsidR="002F37EA" w:rsidRPr="00C83374">
        <w:rPr>
          <w:rFonts w:asciiTheme="minorHAnsi" w:hAnsiTheme="minorHAnsi" w:cstheme="minorHAnsi"/>
          <w:color w:val="070507"/>
          <w:sz w:val="22"/>
          <w:szCs w:val="22"/>
        </w:rPr>
        <w:t xml:space="preserve"> than the need for a</w:t>
      </w:r>
      <w:r w:rsidR="008523BF" w:rsidRPr="00C83374">
        <w:rPr>
          <w:rFonts w:asciiTheme="minorHAnsi" w:hAnsiTheme="minorHAnsi" w:cstheme="minorHAnsi"/>
          <w:color w:val="070507"/>
          <w:sz w:val="22"/>
          <w:szCs w:val="22"/>
        </w:rPr>
        <w:t>n</w:t>
      </w:r>
      <w:r w:rsidR="002F37EA" w:rsidRPr="00C83374">
        <w:rPr>
          <w:rFonts w:asciiTheme="minorHAnsi" w:hAnsiTheme="minorHAnsi" w:cstheme="minorHAnsi"/>
          <w:color w:val="070507"/>
          <w:sz w:val="22"/>
          <w:szCs w:val="22"/>
        </w:rPr>
        <w:t xml:space="preserve"> STI screen</w:t>
      </w:r>
      <w:r w:rsidRPr="00C83374">
        <w:rPr>
          <w:rFonts w:asciiTheme="minorHAnsi" w:hAnsiTheme="minorHAnsi" w:cstheme="minorHAnsi"/>
          <w:color w:val="070507"/>
          <w:sz w:val="22"/>
          <w:szCs w:val="22"/>
        </w:rPr>
        <w:t>.</w:t>
      </w:r>
      <w:r w:rsidR="005A446F">
        <w:rPr>
          <w:rFonts w:asciiTheme="minorHAnsi" w:hAnsiTheme="minorHAnsi" w:cstheme="minorHAnsi"/>
          <w:color w:val="070507"/>
          <w:sz w:val="22"/>
          <w:szCs w:val="22"/>
        </w:rPr>
        <w:t xml:space="preserve"> </w:t>
      </w:r>
    </w:p>
    <w:p w14:paraId="79694F4D" w14:textId="333BB942" w:rsidR="005A446F" w:rsidRPr="005A446F" w:rsidRDefault="005A446F" w:rsidP="005A446F">
      <w:pPr>
        <w:pStyle w:val="BodyText"/>
        <w:spacing w:line="480" w:lineRule="auto"/>
        <w:ind w:left="426" w:right="823" w:firstLine="708"/>
        <w:rPr>
          <w:rFonts w:asciiTheme="minorHAnsi" w:hAnsiTheme="minorHAnsi" w:cstheme="minorHAnsi"/>
          <w:color w:val="070507"/>
          <w:sz w:val="22"/>
          <w:szCs w:val="22"/>
        </w:rPr>
      </w:pPr>
      <w:r>
        <w:rPr>
          <w:rFonts w:asciiTheme="minorHAnsi" w:hAnsiTheme="minorHAnsi" w:cstheme="minorHAnsi"/>
          <w:color w:val="070507"/>
          <w:sz w:val="22"/>
          <w:szCs w:val="22"/>
        </w:rPr>
        <w:t xml:space="preserve">Thus, there were likely two issues that affected our obtained CT positivity rates: a lower proportion of our community samples provided a sample for CT testing (and so less contributed to the calculation of positivity rates) but the nature of the community sample (i.e. less at risk) further undermined the assessment of the primary outcome  of CT positivity. </w:t>
      </w:r>
    </w:p>
    <w:p w14:paraId="1F2C9109" w14:textId="533E0A48" w:rsidR="008316DB" w:rsidRPr="00C83374" w:rsidRDefault="00107765" w:rsidP="00CC4B72">
      <w:pPr>
        <w:pStyle w:val="BodyText"/>
        <w:spacing w:line="480" w:lineRule="auto"/>
        <w:ind w:left="426" w:right="823" w:firstLine="708"/>
        <w:rPr>
          <w:rFonts w:asciiTheme="minorHAnsi" w:hAnsiTheme="minorHAnsi" w:cstheme="minorHAnsi"/>
          <w:color w:val="070507"/>
          <w:sz w:val="22"/>
          <w:szCs w:val="22"/>
        </w:rPr>
      </w:pPr>
      <w:r>
        <w:rPr>
          <w:rFonts w:asciiTheme="minorHAnsi" w:hAnsiTheme="minorHAnsi" w:cstheme="minorHAnsi"/>
          <w:color w:val="070507"/>
          <w:sz w:val="22"/>
          <w:szCs w:val="22"/>
        </w:rPr>
        <w:t>O</w:t>
      </w:r>
      <w:r w:rsidR="7C191B26" w:rsidRPr="00C83374">
        <w:rPr>
          <w:rFonts w:asciiTheme="minorHAnsi" w:hAnsiTheme="minorHAnsi" w:cstheme="minorHAnsi"/>
          <w:color w:val="070507"/>
          <w:sz w:val="22"/>
          <w:szCs w:val="22"/>
        </w:rPr>
        <w:t xml:space="preserve">ur experience suggests </w:t>
      </w:r>
      <w:r>
        <w:rPr>
          <w:rFonts w:asciiTheme="minorHAnsi" w:hAnsiTheme="minorHAnsi" w:cstheme="minorHAnsi"/>
          <w:color w:val="070507"/>
          <w:sz w:val="22"/>
          <w:szCs w:val="22"/>
        </w:rPr>
        <w:t>researchers</w:t>
      </w:r>
      <w:r w:rsidRPr="00C83374">
        <w:rPr>
          <w:rFonts w:asciiTheme="minorHAnsi" w:hAnsiTheme="minorHAnsi" w:cstheme="minorHAnsi"/>
          <w:color w:val="070507"/>
          <w:sz w:val="22"/>
          <w:szCs w:val="22"/>
        </w:rPr>
        <w:t xml:space="preserve"> </w:t>
      </w:r>
      <w:r w:rsidR="7C191B26" w:rsidRPr="00C83374">
        <w:rPr>
          <w:rFonts w:asciiTheme="minorHAnsi" w:hAnsiTheme="minorHAnsi" w:cstheme="minorHAnsi"/>
          <w:color w:val="070507"/>
          <w:sz w:val="22"/>
          <w:szCs w:val="22"/>
        </w:rPr>
        <w:t xml:space="preserve">should </w:t>
      </w:r>
      <w:proofErr w:type="spellStart"/>
      <w:r w:rsidR="2311E40A" w:rsidRPr="00C83374">
        <w:rPr>
          <w:rFonts w:asciiTheme="minorHAnsi" w:hAnsiTheme="minorHAnsi" w:cstheme="minorHAnsi"/>
          <w:color w:val="070507"/>
          <w:sz w:val="22"/>
          <w:szCs w:val="22"/>
        </w:rPr>
        <w:t>maximise</w:t>
      </w:r>
      <w:proofErr w:type="spellEnd"/>
      <w:r w:rsidR="7C191B26" w:rsidRPr="00C83374">
        <w:rPr>
          <w:rFonts w:asciiTheme="minorHAnsi" w:hAnsiTheme="minorHAnsi" w:cstheme="minorHAnsi"/>
          <w:color w:val="070507"/>
          <w:sz w:val="22"/>
          <w:szCs w:val="22"/>
        </w:rPr>
        <w:t xml:space="preserve"> use of opportunities </w:t>
      </w:r>
      <w:r w:rsidR="002F37EA" w:rsidRPr="00C83374">
        <w:rPr>
          <w:rFonts w:asciiTheme="minorHAnsi" w:hAnsiTheme="minorHAnsi" w:cstheme="minorHAnsi"/>
          <w:color w:val="070507"/>
          <w:sz w:val="22"/>
          <w:szCs w:val="22"/>
        </w:rPr>
        <w:t>afforded by</w:t>
      </w:r>
      <w:r w:rsidR="2311E40A" w:rsidRPr="00C83374">
        <w:rPr>
          <w:rFonts w:asciiTheme="minorHAnsi" w:hAnsiTheme="minorHAnsi" w:cstheme="minorHAnsi"/>
          <w:color w:val="070507"/>
          <w:sz w:val="22"/>
          <w:szCs w:val="22"/>
        </w:rPr>
        <w:t xml:space="preserve"> </w:t>
      </w:r>
      <w:r w:rsidR="7C191B26" w:rsidRPr="00C83374">
        <w:rPr>
          <w:rFonts w:asciiTheme="minorHAnsi" w:hAnsiTheme="minorHAnsi" w:cstheme="minorHAnsi"/>
          <w:color w:val="070507"/>
          <w:sz w:val="22"/>
          <w:szCs w:val="22"/>
        </w:rPr>
        <w:t xml:space="preserve">care pathways where potential participants </w:t>
      </w:r>
      <w:r w:rsidR="008523BF" w:rsidRPr="00C83374">
        <w:rPr>
          <w:rFonts w:asciiTheme="minorHAnsi" w:hAnsiTheme="minorHAnsi" w:cstheme="minorHAnsi"/>
          <w:color w:val="070507"/>
          <w:sz w:val="22"/>
          <w:szCs w:val="22"/>
        </w:rPr>
        <w:t xml:space="preserve">are </w:t>
      </w:r>
      <w:r w:rsidR="00CC4B72" w:rsidRPr="00C83374">
        <w:rPr>
          <w:rFonts w:asciiTheme="minorHAnsi" w:hAnsiTheme="minorHAnsi" w:cstheme="minorHAnsi"/>
          <w:color w:val="070507"/>
          <w:sz w:val="22"/>
          <w:szCs w:val="22"/>
        </w:rPr>
        <w:t xml:space="preserve">already </w:t>
      </w:r>
      <w:r w:rsidR="008523BF" w:rsidRPr="00C83374">
        <w:rPr>
          <w:rFonts w:asciiTheme="minorHAnsi" w:hAnsiTheme="minorHAnsi" w:cstheme="minorHAnsi"/>
          <w:color w:val="070507"/>
          <w:sz w:val="22"/>
          <w:szCs w:val="22"/>
        </w:rPr>
        <w:t xml:space="preserve">situated </w:t>
      </w:r>
      <w:r w:rsidR="7C191B26" w:rsidRPr="00C83374">
        <w:rPr>
          <w:rFonts w:asciiTheme="minorHAnsi" w:hAnsiTheme="minorHAnsi" w:cstheme="minorHAnsi"/>
          <w:color w:val="070507"/>
          <w:sz w:val="22"/>
          <w:szCs w:val="22"/>
        </w:rPr>
        <w:t xml:space="preserve">and where they are motivated to provide the </w:t>
      </w:r>
      <w:r w:rsidR="0029458A">
        <w:rPr>
          <w:rFonts w:asciiTheme="minorHAnsi" w:hAnsiTheme="minorHAnsi" w:cstheme="minorHAnsi"/>
          <w:color w:val="070507"/>
          <w:sz w:val="22"/>
          <w:szCs w:val="22"/>
        </w:rPr>
        <w:t>necessary</w:t>
      </w:r>
      <w:r w:rsidR="7C191B26" w:rsidRPr="00C83374">
        <w:rPr>
          <w:rFonts w:asciiTheme="minorHAnsi" w:hAnsiTheme="minorHAnsi" w:cstheme="minorHAnsi"/>
          <w:color w:val="070507"/>
          <w:sz w:val="22"/>
          <w:szCs w:val="22"/>
        </w:rPr>
        <w:t xml:space="preserve"> data in a way that requires little effort on their part</w:t>
      </w:r>
      <w:r w:rsidR="00CC4B72" w:rsidRPr="00C83374">
        <w:rPr>
          <w:rFonts w:asciiTheme="minorHAnsi" w:hAnsiTheme="minorHAnsi" w:cstheme="minorHAnsi"/>
          <w:color w:val="070507"/>
          <w:sz w:val="22"/>
          <w:szCs w:val="22"/>
        </w:rPr>
        <w:t xml:space="preserve">. </w:t>
      </w:r>
      <w:r w:rsidR="2AEE965D" w:rsidRPr="00C83374">
        <w:rPr>
          <w:rFonts w:asciiTheme="minorHAnsi" w:hAnsiTheme="minorHAnsi" w:cstheme="minorHAnsi"/>
          <w:color w:val="070507"/>
          <w:sz w:val="22"/>
          <w:szCs w:val="22"/>
        </w:rPr>
        <w:t xml:space="preserve">The </w:t>
      </w:r>
      <w:r w:rsidR="001159DE" w:rsidRPr="001159DE">
        <w:rPr>
          <w:rFonts w:asciiTheme="minorHAnsi" w:hAnsiTheme="minorHAnsi" w:cstheme="minorHAnsi"/>
          <w:color w:val="070507"/>
          <w:sz w:val="22"/>
          <w:szCs w:val="22"/>
        </w:rPr>
        <w:t xml:space="preserve">CT </w:t>
      </w:r>
      <w:r w:rsidR="001159DE">
        <w:rPr>
          <w:rFonts w:asciiTheme="minorHAnsi" w:hAnsiTheme="minorHAnsi" w:cstheme="minorHAnsi"/>
          <w:color w:val="070507"/>
          <w:sz w:val="22"/>
          <w:szCs w:val="22"/>
        </w:rPr>
        <w:t>t</w:t>
      </w:r>
      <w:r w:rsidR="2AEE965D" w:rsidRPr="00C83374">
        <w:rPr>
          <w:rFonts w:asciiTheme="minorHAnsi" w:hAnsiTheme="minorHAnsi" w:cstheme="minorHAnsi"/>
          <w:color w:val="070507"/>
          <w:sz w:val="22"/>
          <w:szCs w:val="22"/>
        </w:rPr>
        <w:t>est positivity</w:t>
      </w:r>
      <w:r w:rsidR="00E41BCF" w:rsidRPr="00C83374">
        <w:rPr>
          <w:rFonts w:asciiTheme="minorHAnsi" w:hAnsiTheme="minorHAnsi" w:cstheme="minorHAnsi"/>
          <w:color w:val="070507"/>
          <w:sz w:val="22"/>
          <w:szCs w:val="22"/>
        </w:rPr>
        <w:t xml:space="preserve"> rates</w:t>
      </w:r>
      <w:r w:rsidR="2AEE965D" w:rsidRPr="00C83374">
        <w:rPr>
          <w:rFonts w:asciiTheme="minorHAnsi" w:hAnsiTheme="minorHAnsi" w:cstheme="minorHAnsi"/>
          <w:color w:val="070507"/>
          <w:sz w:val="22"/>
          <w:szCs w:val="22"/>
        </w:rPr>
        <w:t xml:space="preserve"> among young men visiting sexual health services </w:t>
      </w:r>
      <w:r w:rsidR="00E41BCF" w:rsidRPr="00C83374">
        <w:rPr>
          <w:rFonts w:asciiTheme="minorHAnsi" w:hAnsiTheme="minorHAnsi" w:cstheme="minorHAnsi"/>
          <w:color w:val="070507"/>
          <w:sz w:val="22"/>
          <w:szCs w:val="22"/>
        </w:rPr>
        <w:t xml:space="preserve">in the UK </w:t>
      </w:r>
      <w:r w:rsidR="2AEE965D" w:rsidRPr="00C83374">
        <w:rPr>
          <w:rFonts w:asciiTheme="minorHAnsi" w:hAnsiTheme="minorHAnsi" w:cstheme="minorHAnsi"/>
          <w:color w:val="070507"/>
          <w:sz w:val="22"/>
          <w:szCs w:val="22"/>
        </w:rPr>
        <w:t>is high</w:t>
      </w:r>
      <w:r w:rsidR="00AD2030" w:rsidRPr="00C83374">
        <w:rPr>
          <w:rFonts w:asciiTheme="minorHAnsi" w:hAnsiTheme="minorHAnsi" w:cstheme="minorHAnsi"/>
          <w:color w:val="070507"/>
          <w:sz w:val="22"/>
          <w:szCs w:val="22"/>
          <w:vertAlign w:val="superscript"/>
        </w:rPr>
        <w:t xml:space="preserve">9 </w:t>
      </w:r>
      <w:r w:rsidR="2AEE965D" w:rsidRPr="00C83374">
        <w:rPr>
          <w:rFonts w:asciiTheme="minorHAnsi" w:hAnsiTheme="minorHAnsi" w:cstheme="minorHAnsi"/>
          <w:color w:val="070507"/>
          <w:sz w:val="22"/>
          <w:szCs w:val="22"/>
        </w:rPr>
        <w:t xml:space="preserve">and hence </w:t>
      </w:r>
      <w:r w:rsidR="000667A6" w:rsidRPr="00C83374">
        <w:rPr>
          <w:rFonts w:asciiTheme="minorHAnsi" w:hAnsiTheme="minorHAnsi" w:cstheme="minorHAnsi"/>
          <w:color w:val="070507"/>
          <w:sz w:val="22"/>
          <w:szCs w:val="22"/>
        </w:rPr>
        <w:t>this population</w:t>
      </w:r>
      <w:r w:rsidR="2AEE965D" w:rsidRPr="00C83374">
        <w:rPr>
          <w:rFonts w:asciiTheme="minorHAnsi" w:hAnsiTheme="minorHAnsi" w:cstheme="minorHAnsi"/>
          <w:color w:val="070507"/>
          <w:sz w:val="22"/>
          <w:szCs w:val="22"/>
        </w:rPr>
        <w:t xml:space="preserve"> </w:t>
      </w:r>
      <w:r w:rsidR="00041CAF" w:rsidRPr="00C83374">
        <w:rPr>
          <w:rFonts w:asciiTheme="minorHAnsi" w:hAnsiTheme="minorHAnsi" w:cstheme="minorHAnsi"/>
          <w:color w:val="070507"/>
          <w:sz w:val="22"/>
          <w:szCs w:val="22"/>
        </w:rPr>
        <w:t>w</w:t>
      </w:r>
      <w:r w:rsidR="00041CAF">
        <w:rPr>
          <w:rFonts w:asciiTheme="minorHAnsi" w:hAnsiTheme="minorHAnsi" w:cstheme="minorHAnsi"/>
          <w:color w:val="070507"/>
          <w:sz w:val="22"/>
          <w:szCs w:val="22"/>
        </w:rPr>
        <w:t>as</w:t>
      </w:r>
      <w:r w:rsidR="00041CAF" w:rsidRPr="00C83374">
        <w:rPr>
          <w:rFonts w:asciiTheme="minorHAnsi" w:hAnsiTheme="minorHAnsi" w:cstheme="minorHAnsi"/>
          <w:color w:val="070507"/>
          <w:sz w:val="22"/>
          <w:szCs w:val="22"/>
        </w:rPr>
        <w:t xml:space="preserve"> </w:t>
      </w:r>
      <w:r w:rsidR="2AEE965D" w:rsidRPr="00C83374">
        <w:rPr>
          <w:rFonts w:asciiTheme="minorHAnsi" w:hAnsiTheme="minorHAnsi" w:cstheme="minorHAnsi"/>
          <w:color w:val="070507"/>
          <w:sz w:val="22"/>
          <w:szCs w:val="22"/>
        </w:rPr>
        <w:t xml:space="preserve">our target for this study. </w:t>
      </w:r>
      <w:r w:rsidR="2D8A0055" w:rsidRPr="00C83374">
        <w:rPr>
          <w:rFonts w:asciiTheme="minorHAnsi" w:hAnsiTheme="minorHAnsi" w:cstheme="minorHAnsi"/>
          <w:color w:val="070507"/>
          <w:sz w:val="22"/>
          <w:szCs w:val="22"/>
        </w:rPr>
        <w:t>When amending a study protocol</w:t>
      </w:r>
      <w:r w:rsidR="1076B2F1" w:rsidRPr="00C83374">
        <w:rPr>
          <w:rFonts w:asciiTheme="minorHAnsi" w:hAnsiTheme="minorHAnsi" w:cstheme="minorHAnsi"/>
          <w:color w:val="070507"/>
          <w:sz w:val="22"/>
          <w:szCs w:val="22"/>
        </w:rPr>
        <w:t xml:space="preserve">, it is also important to assess risk </w:t>
      </w:r>
      <w:r w:rsidR="3ACF1748" w:rsidRPr="00C83374">
        <w:rPr>
          <w:rFonts w:asciiTheme="minorHAnsi" w:hAnsiTheme="minorHAnsi" w:cstheme="minorHAnsi"/>
          <w:color w:val="070507"/>
          <w:sz w:val="22"/>
          <w:szCs w:val="22"/>
        </w:rPr>
        <w:t xml:space="preserve">and motivation </w:t>
      </w:r>
      <w:r w:rsidR="1076B2F1" w:rsidRPr="00C83374">
        <w:rPr>
          <w:rFonts w:asciiTheme="minorHAnsi" w:hAnsiTheme="minorHAnsi" w:cstheme="minorHAnsi"/>
          <w:color w:val="070507"/>
          <w:sz w:val="22"/>
          <w:szCs w:val="22"/>
        </w:rPr>
        <w:t>levels of individuals recruited through different pathways</w:t>
      </w:r>
      <w:r w:rsidR="5A8107D0" w:rsidRPr="00C83374">
        <w:rPr>
          <w:rFonts w:asciiTheme="minorHAnsi" w:hAnsiTheme="minorHAnsi" w:cstheme="minorHAnsi"/>
          <w:color w:val="070507"/>
          <w:sz w:val="22"/>
          <w:szCs w:val="22"/>
        </w:rPr>
        <w:t xml:space="preserve"> to ensure participant numbers </w:t>
      </w:r>
      <w:r w:rsidR="00250425" w:rsidRPr="00C83374">
        <w:rPr>
          <w:rFonts w:asciiTheme="minorHAnsi" w:hAnsiTheme="minorHAnsi" w:cstheme="minorHAnsi"/>
          <w:color w:val="070507"/>
          <w:sz w:val="22"/>
          <w:szCs w:val="22"/>
        </w:rPr>
        <w:t xml:space="preserve">and retention </w:t>
      </w:r>
      <w:r w:rsidR="5A8107D0" w:rsidRPr="00C83374">
        <w:rPr>
          <w:rFonts w:asciiTheme="minorHAnsi" w:hAnsiTheme="minorHAnsi" w:cstheme="minorHAnsi"/>
          <w:color w:val="070507"/>
          <w:sz w:val="22"/>
          <w:szCs w:val="22"/>
        </w:rPr>
        <w:t xml:space="preserve">are sufficient </w:t>
      </w:r>
      <w:r w:rsidR="1076B2F1" w:rsidRPr="00C83374">
        <w:rPr>
          <w:rFonts w:asciiTheme="minorHAnsi" w:hAnsiTheme="minorHAnsi" w:cstheme="minorHAnsi"/>
          <w:color w:val="070507"/>
          <w:sz w:val="22"/>
          <w:szCs w:val="22"/>
        </w:rPr>
        <w:t xml:space="preserve">to achieve </w:t>
      </w:r>
      <w:r w:rsidR="1BAABB3A" w:rsidRPr="00C83374">
        <w:rPr>
          <w:rFonts w:asciiTheme="minorHAnsi" w:hAnsiTheme="minorHAnsi" w:cstheme="minorHAnsi"/>
          <w:color w:val="070507"/>
          <w:sz w:val="22"/>
          <w:szCs w:val="22"/>
        </w:rPr>
        <w:t xml:space="preserve">the </w:t>
      </w:r>
      <w:r w:rsidR="1076B2F1" w:rsidRPr="00C83374">
        <w:rPr>
          <w:rFonts w:asciiTheme="minorHAnsi" w:hAnsiTheme="minorHAnsi" w:cstheme="minorHAnsi"/>
          <w:color w:val="070507"/>
          <w:sz w:val="22"/>
          <w:szCs w:val="22"/>
        </w:rPr>
        <w:t xml:space="preserve">desired statistical power. </w:t>
      </w:r>
      <w:r w:rsidR="0054297A">
        <w:rPr>
          <w:rFonts w:asciiTheme="minorHAnsi" w:hAnsiTheme="minorHAnsi" w:cstheme="minorHAnsi"/>
          <w:color w:val="070507"/>
          <w:sz w:val="22"/>
          <w:szCs w:val="22"/>
        </w:rPr>
        <w:t>S</w:t>
      </w:r>
      <w:r w:rsidR="008C0517" w:rsidRPr="00C83374">
        <w:rPr>
          <w:rFonts w:asciiTheme="minorHAnsi" w:hAnsiTheme="minorHAnsi" w:cstheme="minorHAnsi"/>
          <w:color w:val="070507"/>
          <w:sz w:val="22"/>
          <w:szCs w:val="22"/>
        </w:rPr>
        <w:t xml:space="preserve">ince </w:t>
      </w:r>
      <w:r w:rsidR="007B2922" w:rsidRPr="00C83374">
        <w:rPr>
          <w:rFonts w:asciiTheme="minorHAnsi" w:hAnsiTheme="minorHAnsi" w:cstheme="minorHAnsi"/>
          <w:color w:val="070507"/>
          <w:sz w:val="22"/>
          <w:szCs w:val="22"/>
        </w:rPr>
        <w:t xml:space="preserve">some participants preferred the </w:t>
      </w:r>
      <w:r>
        <w:rPr>
          <w:rFonts w:asciiTheme="minorHAnsi" w:hAnsiTheme="minorHAnsi" w:cstheme="minorHAnsi"/>
          <w:color w:val="070507"/>
          <w:sz w:val="22"/>
          <w:szCs w:val="22"/>
        </w:rPr>
        <w:t xml:space="preserve">home-based </w:t>
      </w:r>
      <w:r w:rsidR="00041CAF">
        <w:rPr>
          <w:rFonts w:asciiTheme="minorHAnsi" w:hAnsiTheme="minorHAnsi" w:cstheme="minorHAnsi"/>
          <w:color w:val="070507"/>
          <w:sz w:val="22"/>
          <w:szCs w:val="22"/>
        </w:rPr>
        <w:t>sampling kits</w:t>
      </w:r>
      <w:r w:rsidR="007B2922" w:rsidRPr="00C83374">
        <w:rPr>
          <w:rFonts w:asciiTheme="minorHAnsi" w:hAnsiTheme="minorHAnsi" w:cstheme="minorHAnsi"/>
          <w:color w:val="070507"/>
          <w:sz w:val="22"/>
          <w:szCs w:val="22"/>
        </w:rPr>
        <w:t xml:space="preserve"> over testing in clinic, allowing </w:t>
      </w:r>
      <w:r w:rsidR="00273386" w:rsidRPr="00C83374">
        <w:rPr>
          <w:rFonts w:asciiTheme="minorHAnsi" w:hAnsiTheme="minorHAnsi" w:cstheme="minorHAnsi"/>
          <w:color w:val="070507"/>
          <w:sz w:val="22"/>
          <w:szCs w:val="22"/>
        </w:rPr>
        <w:t>a choice of</w:t>
      </w:r>
      <w:r w:rsidR="007B2922" w:rsidRPr="00C83374">
        <w:rPr>
          <w:rFonts w:asciiTheme="minorHAnsi" w:hAnsiTheme="minorHAnsi" w:cstheme="minorHAnsi"/>
          <w:color w:val="070507"/>
          <w:sz w:val="22"/>
          <w:szCs w:val="22"/>
        </w:rPr>
        <w:t xml:space="preserve"> </w:t>
      </w:r>
      <w:r w:rsidR="00273386" w:rsidRPr="00C83374">
        <w:rPr>
          <w:rFonts w:asciiTheme="minorHAnsi" w:hAnsiTheme="minorHAnsi" w:cstheme="minorHAnsi"/>
          <w:color w:val="070507"/>
          <w:sz w:val="22"/>
          <w:szCs w:val="22"/>
        </w:rPr>
        <w:t>how</w:t>
      </w:r>
      <w:r w:rsidR="007B2922" w:rsidRPr="00C83374">
        <w:rPr>
          <w:rFonts w:asciiTheme="minorHAnsi" w:hAnsiTheme="minorHAnsi" w:cstheme="minorHAnsi"/>
          <w:color w:val="070507"/>
          <w:sz w:val="22"/>
          <w:szCs w:val="22"/>
        </w:rPr>
        <w:t xml:space="preserve"> individuals provide data</w:t>
      </w:r>
      <w:r w:rsidR="00F35827" w:rsidRPr="00C83374">
        <w:rPr>
          <w:rFonts w:asciiTheme="minorHAnsi" w:hAnsiTheme="minorHAnsi" w:cstheme="minorHAnsi"/>
          <w:color w:val="070507"/>
          <w:sz w:val="22"/>
          <w:szCs w:val="22"/>
        </w:rPr>
        <w:t xml:space="preserve"> </w:t>
      </w:r>
      <w:r w:rsidR="002F37EA" w:rsidRPr="00C83374">
        <w:rPr>
          <w:rFonts w:asciiTheme="minorHAnsi" w:hAnsiTheme="minorHAnsi" w:cstheme="minorHAnsi"/>
          <w:color w:val="070507"/>
          <w:sz w:val="22"/>
          <w:szCs w:val="22"/>
        </w:rPr>
        <w:t xml:space="preserve">may </w:t>
      </w:r>
      <w:r w:rsidR="000667A6" w:rsidRPr="00C83374">
        <w:rPr>
          <w:rFonts w:asciiTheme="minorHAnsi" w:hAnsiTheme="minorHAnsi" w:cstheme="minorHAnsi"/>
          <w:color w:val="070507"/>
          <w:sz w:val="22"/>
          <w:szCs w:val="22"/>
        </w:rPr>
        <w:t>optimize</w:t>
      </w:r>
      <w:r w:rsidR="002F37EA" w:rsidRPr="00C83374">
        <w:rPr>
          <w:rFonts w:asciiTheme="minorHAnsi" w:hAnsiTheme="minorHAnsi" w:cstheme="minorHAnsi"/>
          <w:color w:val="070507"/>
          <w:sz w:val="22"/>
          <w:szCs w:val="22"/>
        </w:rPr>
        <w:t xml:space="preserve"> recruitment</w:t>
      </w:r>
      <w:r w:rsidR="00146BE6" w:rsidRPr="00C83374">
        <w:rPr>
          <w:rFonts w:asciiTheme="minorHAnsi" w:hAnsiTheme="minorHAnsi" w:cstheme="minorHAnsi"/>
          <w:color w:val="070507"/>
          <w:sz w:val="22"/>
          <w:szCs w:val="22"/>
        </w:rPr>
        <w:t>,</w:t>
      </w:r>
      <w:r w:rsidR="00990695" w:rsidRPr="00C83374">
        <w:rPr>
          <w:rFonts w:asciiTheme="minorHAnsi" w:hAnsiTheme="minorHAnsi" w:cstheme="minorHAnsi"/>
          <w:color w:val="070507"/>
          <w:sz w:val="22"/>
          <w:szCs w:val="22"/>
        </w:rPr>
        <w:t xml:space="preserve"> and o</w:t>
      </w:r>
      <w:r w:rsidR="007B2922" w:rsidRPr="00C83374">
        <w:rPr>
          <w:rFonts w:asciiTheme="minorHAnsi" w:hAnsiTheme="minorHAnsi" w:cstheme="minorHAnsi"/>
          <w:color w:val="070507"/>
          <w:sz w:val="22"/>
          <w:szCs w:val="22"/>
        </w:rPr>
        <w:t xml:space="preserve">ffering more than one method for providing data may </w:t>
      </w:r>
      <w:r w:rsidR="00990695" w:rsidRPr="00C83374">
        <w:rPr>
          <w:rFonts w:asciiTheme="minorHAnsi" w:hAnsiTheme="minorHAnsi" w:cstheme="minorHAnsi"/>
          <w:color w:val="070507"/>
          <w:sz w:val="22"/>
          <w:szCs w:val="22"/>
        </w:rPr>
        <w:t xml:space="preserve">also </w:t>
      </w:r>
      <w:r w:rsidR="007B2922" w:rsidRPr="00C83374">
        <w:rPr>
          <w:rFonts w:asciiTheme="minorHAnsi" w:hAnsiTheme="minorHAnsi" w:cstheme="minorHAnsi"/>
          <w:color w:val="070507"/>
          <w:sz w:val="22"/>
          <w:szCs w:val="22"/>
        </w:rPr>
        <w:t>increase the size and diversity of samp</w:t>
      </w:r>
      <w:r w:rsidR="007B2922" w:rsidRPr="00C83374">
        <w:rPr>
          <w:rFonts w:asciiTheme="minorHAnsi" w:hAnsiTheme="minorHAnsi" w:cstheme="minorHAnsi"/>
          <w:color w:val="212121"/>
          <w:sz w:val="22"/>
          <w:szCs w:val="22"/>
        </w:rPr>
        <w:t>l</w:t>
      </w:r>
      <w:r w:rsidR="007B2922" w:rsidRPr="00C83374">
        <w:rPr>
          <w:rFonts w:asciiTheme="minorHAnsi" w:hAnsiTheme="minorHAnsi" w:cstheme="minorHAnsi"/>
          <w:color w:val="070507"/>
          <w:sz w:val="22"/>
          <w:szCs w:val="22"/>
        </w:rPr>
        <w:t>es.</w:t>
      </w:r>
    </w:p>
    <w:p w14:paraId="18D6BADE" w14:textId="78F39738" w:rsidR="008316DB" w:rsidRPr="00C83374" w:rsidRDefault="00FD6057" w:rsidP="006B1FB8">
      <w:pPr>
        <w:pStyle w:val="Heading1"/>
        <w:spacing w:line="480" w:lineRule="auto"/>
        <w:ind w:left="426" w:firstLine="708"/>
        <w:rPr>
          <w:rFonts w:asciiTheme="minorHAnsi" w:hAnsiTheme="minorHAnsi" w:cstheme="minorHAnsi"/>
          <w:color w:val="070507"/>
        </w:rPr>
      </w:pPr>
      <w:r w:rsidRPr="00C83374">
        <w:rPr>
          <w:rFonts w:asciiTheme="minorHAnsi" w:hAnsiTheme="minorHAnsi" w:cstheme="minorHAnsi"/>
          <w:color w:val="070507"/>
        </w:rPr>
        <w:t>Lesson #3: S</w:t>
      </w:r>
      <w:r w:rsidR="00273386" w:rsidRPr="00C83374">
        <w:rPr>
          <w:rFonts w:asciiTheme="minorHAnsi" w:hAnsiTheme="minorHAnsi" w:cstheme="minorHAnsi"/>
          <w:color w:val="070507"/>
        </w:rPr>
        <w:t>ome face-to-face contact with researchers may enhance retention</w:t>
      </w:r>
    </w:p>
    <w:p w14:paraId="22DB3FF5" w14:textId="269ED3D1" w:rsidR="007A1643" w:rsidRPr="00C83374" w:rsidRDefault="00295E04" w:rsidP="006B1FB8">
      <w:pPr>
        <w:pStyle w:val="BodyText"/>
        <w:spacing w:line="480" w:lineRule="auto"/>
        <w:ind w:left="426" w:right="1004" w:firstLine="708"/>
        <w:rPr>
          <w:rFonts w:asciiTheme="minorHAnsi" w:hAnsiTheme="minorHAnsi" w:cstheme="minorHAnsi"/>
          <w:color w:val="050505"/>
          <w:sz w:val="22"/>
          <w:szCs w:val="22"/>
        </w:rPr>
      </w:pPr>
      <w:r>
        <w:rPr>
          <w:rFonts w:asciiTheme="minorHAnsi" w:hAnsiTheme="minorHAnsi" w:cstheme="minorHAnsi"/>
          <w:color w:val="050505"/>
          <w:sz w:val="22"/>
          <w:szCs w:val="22"/>
        </w:rPr>
        <w:t>T</w:t>
      </w:r>
      <w:r w:rsidR="7C191B26" w:rsidRPr="00C83374">
        <w:rPr>
          <w:rFonts w:asciiTheme="minorHAnsi" w:hAnsiTheme="minorHAnsi" w:cstheme="minorHAnsi"/>
          <w:color w:val="050505"/>
          <w:sz w:val="22"/>
          <w:szCs w:val="22"/>
        </w:rPr>
        <w:t xml:space="preserve">he protocol amendments </w:t>
      </w:r>
      <w:r w:rsidR="0054297A">
        <w:rPr>
          <w:rFonts w:asciiTheme="minorHAnsi" w:hAnsiTheme="minorHAnsi" w:cstheme="minorHAnsi"/>
          <w:color w:val="050505"/>
          <w:sz w:val="22"/>
          <w:szCs w:val="22"/>
        </w:rPr>
        <w:t>required</w:t>
      </w:r>
      <w:r w:rsidR="7C191B26" w:rsidRPr="00C83374">
        <w:rPr>
          <w:rFonts w:asciiTheme="minorHAnsi" w:hAnsiTheme="minorHAnsi" w:cstheme="minorHAnsi"/>
          <w:color w:val="050505"/>
          <w:sz w:val="22"/>
          <w:szCs w:val="22"/>
        </w:rPr>
        <w:t xml:space="preserve"> reduced face-to-face clinical contact post-COVID-19</w:t>
      </w:r>
      <w:r>
        <w:rPr>
          <w:rFonts w:asciiTheme="minorHAnsi" w:hAnsiTheme="minorHAnsi" w:cstheme="minorHAnsi"/>
          <w:color w:val="050505"/>
          <w:sz w:val="22"/>
          <w:szCs w:val="22"/>
        </w:rPr>
        <w:t xml:space="preserve">, – </w:t>
      </w:r>
      <w:r w:rsidR="009B0B01" w:rsidRPr="009B0B01">
        <w:rPr>
          <w:rFonts w:asciiTheme="minorHAnsi" w:hAnsiTheme="minorHAnsi" w:cstheme="minorHAnsi"/>
          <w:color w:val="050505"/>
          <w:sz w:val="22"/>
          <w:szCs w:val="22"/>
        </w:rPr>
        <w:t xml:space="preserve">and the option for intervention delivery video consultation </w:t>
      </w:r>
      <w:r w:rsidR="00D14807">
        <w:rPr>
          <w:rFonts w:asciiTheme="minorHAnsi" w:hAnsiTheme="minorHAnsi" w:cstheme="minorHAnsi"/>
          <w:color w:val="050505"/>
          <w:sz w:val="22"/>
          <w:szCs w:val="22"/>
        </w:rPr>
        <w:t>rather than</w:t>
      </w:r>
      <w:r w:rsidR="009B0B01" w:rsidRPr="009B0B01">
        <w:rPr>
          <w:rFonts w:asciiTheme="minorHAnsi" w:hAnsiTheme="minorHAnsi" w:cstheme="minorHAnsi"/>
          <w:color w:val="050505"/>
          <w:sz w:val="22"/>
          <w:szCs w:val="22"/>
        </w:rPr>
        <w:t xml:space="preserve"> face-to-face </w:t>
      </w:r>
      <w:r w:rsidR="009B0B01">
        <w:rPr>
          <w:rFonts w:asciiTheme="minorHAnsi" w:hAnsiTheme="minorHAnsi" w:cstheme="minorHAnsi"/>
          <w:color w:val="050505"/>
          <w:sz w:val="22"/>
          <w:szCs w:val="22"/>
        </w:rPr>
        <w:t>(</w:t>
      </w:r>
      <w:proofErr w:type="spellStart"/>
      <w:r w:rsidR="009B0B01">
        <w:rPr>
          <w:rFonts w:asciiTheme="minorHAnsi" w:hAnsiTheme="minorHAnsi" w:cstheme="minorHAnsi"/>
          <w:color w:val="050505"/>
          <w:sz w:val="22"/>
          <w:szCs w:val="22"/>
        </w:rPr>
        <w:t>ProHIS</w:t>
      </w:r>
      <w:proofErr w:type="spellEnd"/>
      <w:r w:rsidR="009B0B01">
        <w:rPr>
          <w:rFonts w:asciiTheme="minorHAnsi" w:hAnsiTheme="minorHAnsi" w:cstheme="minorHAnsi"/>
          <w:color w:val="050505"/>
          <w:sz w:val="22"/>
          <w:szCs w:val="22"/>
        </w:rPr>
        <w:t xml:space="preserve">) </w:t>
      </w:r>
      <w:r>
        <w:rPr>
          <w:rFonts w:asciiTheme="minorHAnsi" w:hAnsiTheme="minorHAnsi" w:cstheme="minorHAnsi"/>
          <w:color w:val="050505"/>
          <w:sz w:val="22"/>
          <w:szCs w:val="22"/>
        </w:rPr>
        <w:t xml:space="preserve">– </w:t>
      </w:r>
      <w:r w:rsidR="7C191B26" w:rsidRPr="00C83374">
        <w:rPr>
          <w:rFonts w:asciiTheme="minorHAnsi" w:hAnsiTheme="minorHAnsi" w:cstheme="minorHAnsi"/>
          <w:color w:val="050505"/>
          <w:sz w:val="22"/>
          <w:szCs w:val="22"/>
        </w:rPr>
        <w:t xml:space="preserve">enabled the trial to continue. </w:t>
      </w:r>
      <w:r w:rsidR="0054297A">
        <w:rPr>
          <w:rFonts w:asciiTheme="minorHAnsi" w:hAnsiTheme="minorHAnsi" w:cstheme="minorHAnsi"/>
          <w:color w:val="050505"/>
          <w:sz w:val="22"/>
          <w:szCs w:val="22"/>
        </w:rPr>
        <w:t>These</w:t>
      </w:r>
      <w:r w:rsidR="7C191B26" w:rsidRPr="00C83374">
        <w:rPr>
          <w:rFonts w:asciiTheme="minorHAnsi" w:hAnsiTheme="minorHAnsi" w:cstheme="minorHAnsi"/>
          <w:color w:val="050505"/>
          <w:sz w:val="22"/>
          <w:szCs w:val="22"/>
        </w:rPr>
        <w:t xml:space="preserve"> changes resulted in a substantial reduction in completion</w:t>
      </w:r>
      <w:r w:rsidR="00AA3B62">
        <w:rPr>
          <w:rFonts w:asciiTheme="minorHAnsi" w:hAnsiTheme="minorHAnsi" w:cstheme="minorHAnsi"/>
          <w:color w:val="050505"/>
          <w:sz w:val="22"/>
          <w:szCs w:val="22"/>
        </w:rPr>
        <w:t xml:space="preserve"> of baseline tasks</w:t>
      </w:r>
      <w:r w:rsidR="00975324">
        <w:rPr>
          <w:rFonts w:asciiTheme="minorHAnsi" w:hAnsiTheme="minorHAnsi" w:cstheme="minorHAnsi"/>
          <w:color w:val="050505"/>
          <w:sz w:val="22"/>
          <w:szCs w:val="22"/>
        </w:rPr>
        <w:t xml:space="preserve"> (i.e. questionnaires, self-sampling)</w:t>
      </w:r>
      <w:r w:rsidR="7C191B26" w:rsidRPr="00C83374">
        <w:rPr>
          <w:rFonts w:asciiTheme="minorHAnsi" w:hAnsiTheme="minorHAnsi" w:cstheme="minorHAnsi"/>
          <w:color w:val="050505"/>
          <w:sz w:val="22"/>
          <w:szCs w:val="22"/>
        </w:rPr>
        <w:t xml:space="preserve">, despite the dedicated efforts of </w:t>
      </w:r>
      <w:r w:rsidR="00E41BCF" w:rsidRPr="00C83374">
        <w:rPr>
          <w:rFonts w:asciiTheme="minorHAnsi" w:hAnsiTheme="minorHAnsi" w:cstheme="minorHAnsi"/>
          <w:color w:val="050505"/>
          <w:sz w:val="22"/>
          <w:szCs w:val="22"/>
        </w:rPr>
        <w:t xml:space="preserve">research </w:t>
      </w:r>
      <w:r w:rsidR="7C191B26" w:rsidRPr="00C83374">
        <w:rPr>
          <w:rFonts w:asciiTheme="minorHAnsi" w:hAnsiTheme="minorHAnsi" w:cstheme="minorHAnsi"/>
          <w:color w:val="050505"/>
          <w:sz w:val="22"/>
          <w:szCs w:val="22"/>
        </w:rPr>
        <w:t xml:space="preserve">staff to follow up with participants. </w:t>
      </w:r>
      <w:r w:rsidR="7B272C81" w:rsidRPr="00C83374">
        <w:rPr>
          <w:rFonts w:asciiTheme="minorHAnsi" w:hAnsiTheme="minorHAnsi" w:cstheme="minorHAnsi"/>
          <w:color w:val="050505"/>
          <w:sz w:val="22"/>
          <w:szCs w:val="22"/>
        </w:rPr>
        <w:t xml:space="preserve">Completion of baseline tasks for the three arms </w:t>
      </w:r>
      <w:r w:rsidR="00075D27" w:rsidRPr="00C83374">
        <w:rPr>
          <w:rFonts w:asciiTheme="minorHAnsi" w:hAnsiTheme="minorHAnsi" w:cstheme="minorHAnsi"/>
          <w:color w:val="050505"/>
          <w:sz w:val="22"/>
          <w:szCs w:val="22"/>
        </w:rPr>
        <w:t xml:space="preserve">was </w:t>
      </w:r>
      <w:r w:rsidR="7B272C81" w:rsidRPr="00C83374">
        <w:rPr>
          <w:rFonts w:asciiTheme="minorHAnsi" w:hAnsiTheme="minorHAnsi" w:cstheme="minorHAnsi"/>
          <w:color w:val="050505"/>
          <w:sz w:val="22"/>
          <w:szCs w:val="22"/>
        </w:rPr>
        <w:t xml:space="preserve">as follows: control 94.2%; </w:t>
      </w:r>
      <w:proofErr w:type="spellStart"/>
      <w:r w:rsidR="7B272C81" w:rsidRPr="00C83374">
        <w:rPr>
          <w:rFonts w:asciiTheme="minorHAnsi" w:hAnsiTheme="minorHAnsi" w:cstheme="minorHAnsi"/>
          <w:color w:val="050505"/>
          <w:sz w:val="22"/>
          <w:szCs w:val="22"/>
        </w:rPr>
        <w:t>eHIS</w:t>
      </w:r>
      <w:proofErr w:type="spellEnd"/>
      <w:r w:rsidR="7B272C81" w:rsidRPr="00C83374">
        <w:rPr>
          <w:rFonts w:asciiTheme="minorHAnsi" w:hAnsiTheme="minorHAnsi" w:cstheme="minorHAnsi"/>
          <w:color w:val="050505"/>
          <w:sz w:val="22"/>
          <w:szCs w:val="22"/>
        </w:rPr>
        <w:t xml:space="preserve"> 93.8%; </w:t>
      </w:r>
      <w:proofErr w:type="spellStart"/>
      <w:r w:rsidR="7B272C81" w:rsidRPr="00C83374">
        <w:rPr>
          <w:rFonts w:asciiTheme="minorHAnsi" w:hAnsiTheme="minorHAnsi" w:cstheme="minorHAnsi"/>
          <w:color w:val="050505"/>
          <w:sz w:val="22"/>
          <w:szCs w:val="22"/>
        </w:rPr>
        <w:t>ProHIS</w:t>
      </w:r>
      <w:proofErr w:type="spellEnd"/>
      <w:r w:rsidR="7B272C81" w:rsidRPr="00C83374">
        <w:rPr>
          <w:rFonts w:asciiTheme="minorHAnsi" w:hAnsiTheme="minorHAnsi" w:cstheme="minorHAnsi"/>
          <w:color w:val="050505"/>
          <w:sz w:val="22"/>
          <w:szCs w:val="22"/>
        </w:rPr>
        <w:t xml:space="preserve"> 51.9%. </w:t>
      </w:r>
    </w:p>
    <w:p w14:paraId="095DF508" w14:textId="56A7E28B" w:rsidR="008316DB" w:rsidRPr="00C83374" w:rsidRDefault="006D6B75" w:rsidP="00F00F40">
      <w:pPr>
        <w:pStyle w:val="BodyText"/>
        <w:spacing w:line="480" w:lineRule="auto"/>
        <w:ind w:left="426" w:right="1004" w:firstLine="708"/>
        <w:rPr>
          <w:rFonts w:asciiTheme="minorHAnsi" w:hAnsiTheme="minorHAnsi" w:cstheme="minorHAnsi"/>
          <w:sz w:val="22"/>
          <w:szCs w:val="22"/>
        </w:rPr>
      </w:pPr>
      <w:r w:rsidRPr="00C83374">
        <w:rPr>
          <w:rFonts w:asciiTheme="minorHAnsi" w:hAnsiTheme="minorHAnsi" w:cstheme="minorHAnsi"/>
          <w:color w:val="050505"/>
          <w:sz w:val="22"/>
          <w:szCs w:val="22"/>
        </w:rPr>
        <w:t>In the original protocol,</w:t>
      </w:r>
      <w:r w:rsidR="7C191B26" w:rsidRPr="00C83374">
        <w:rPr>
          <w:rFonts w:asciiTheme="minorHAnsi" w:hAnsiTheme="minorHAnsi" w:cstheme="minorHAnsi"/>
          <w:color w:val="050505"/>
          <w:sz w:val="22"/>
          <w:szCs w:val="22"/>
        </w:rPr>
        <w:t xml:space="preserve"> all recruitment and baseline activities took place during a single </w:t>
      </w:r>
      <w:r w:rsidR="7C191B26" w:rsidRPr="00C83374">
        <w:rPr>
          <w:rFonts w:asciiTheme="minorHAnsi" w:hAnsiTheme="minorHAnsi" w:cstheme="minorHAnsi"/>
          <w:color w:val="050505"/>
          <w:sz w:val="22"/>
          <w:szCs w:val="22"/>
        </w:rPr>
        <w:lastRenderedPageBreak/>
        <w:t>consultation and attrition</w:t>
      </w:r>
      <w:r w:rsidR="186E6E35" w:rsidRPr="00C83374">
        <w:rPr>
          <w:rFonts w:asciiTheme="minorHAnsi" w:hAnsiTheme="minorHAnsi" w:cstheme="minorHAnsi"/>
          <w:color w:val="050505"/>
          <w:sz w:val="22"/>
          <w:szCs w:val="22"/>
        </w:rPr>
        <w:t xml:space="preserve"> was low</w:t>
      </w:r>
      <w:r w:rsidR="7C191B26" w:rsidRPr="00C83374">
        <w:rPr>
          <w:rFonts w:asciiTheme="minorHAnsi" w:hAnsiTheme="minorHAnsi" w:cstheme="minorHAnsi"/>
          <w:color w:val="050505"/>
          <w:sz w:val="22"/>
          <w:szCs w:val="22"/>
        </w:rPr>
        <w:t xml:space="preserve">. </w:t>
      </w:r>
      <w:r w:rsidRPr="00C83374">
        <w:rPr>
          <w:rFonts w:asciiTheme="minorHAnsi" w:hAnsiTheme="minorHAnsi" w:cstheme="minorHAnsi"/>
          <w:color w:val="050505"/>
          <w:sz w:val="22"/>
          <w:szCs w:val="22"/>
        </w:rPr>
        <w:t xml:space="preserve">Unlike </w:t>
      </w:r>
      <w:r w:rsidR="7C191B26" w:rsidRPr="00C83374">
        <w:rPr>
          <w:rFonts w:asciiTheme="minorHAnsi" w:hAnsiTheme="minorHAnsi" w:cstheme="minorHAnsi"/>
          <w:color w:val="050505"/>
          <w:sz w:val="22"/>
          <w:szCs w:val="22"/>
        </w:rPr>
        <w:t xml:space="preserve">with the </w:t>
      </w:r>
      <w:r w:rsidR="00194862">
        <w:rPr>
          <w:rFonts w:asciiTheme="minorHAnsi" w:hAnsiTheme="minorHAnsi" w:cstheme="minorHAnsi"/>
          <w:color w:val="050505"/>
          <w:sz w:val="22"/>
          <w:szCs w:val="22"/>
        </w:rPr>
        <w:t>home-based</w:t>
      </w:r>
      <w:r w:rsidR="00041CAF">
        <w:rPr>
          <w:rFonts w:asciiTheme="minorHAnsi" w:hAnsiTheme="minorHAnsi" w:cstheme="minorHAnsi"/>
          <w:color w:val="050505"/>
          <w:sz w:val="22"/>
          <w:szCs w:val="22"/>
        </w:rPr>
        <w:t xml:space="preserve"> self-sampling kits</w:t>
      </w:r>
      <w:r w:rsidR="7C191B26" w:rsidRPr="00C83374">
        <w:rPr>
          <w:rFonts w:asciiTheme="minorHAnsi" w:hAnsiTheme="minorHAnsi" w:cstheme="minorHAnsi"/>
          <w:color w:val="050505"/>
          <w:sz w:val="22"/>
          <w:szCs w:val="22"/>
        </w:rPr>
        <w:t xml:space="preserve">, </w:t>
      </w:r>
      <w:r w:rsidR="0083207F" w:rsidRPr="00C83374">
        <w:rPr>
          <w:rFonts w:asciiTheme="minorHAnsi" w:hAnsiTheme="minorHAnsi" w:cstheme="minorHAnsi"/>
          <w:color w:val="050505"/>
          <w:sz w:val="22"/>
          <w:szCs w:val="22"/>
        </w:rPr>
        <w:t xml:space="preserve">it appeared that </w:t>
      </w:r>
      <w:r w:rsidR="7C191B26" w:rsidRPr="00C83374">
        <w:rPr>
          <w:rFonts w:asciiTheme="minorHAnsi" w:hAnsiTheme="minorHAnsi" w:cstheme="minorHAnsi"/>
          <w:color w:val="050505"/>
          <w:sz w:val="22"/>
          <w:szCs w:val="22"/>
        </w:rPr>
        <w:t>the more study tasks c</w:t>
      </w:r>
      <w:r w:rsidR="0083207F" w:rsidRPr="00C83374">
        <w:rPr>
          <w:rFonts w:asciiTheme="minorHAnsi" w:hAnsiTheme="minorHAnsi" w:cstheme="minorHAnsi"/>
          <w:color w:val="050505"/>
          <w:sz w:val="22"/>
          <w:szCs w:val="22"/>
        </w:rPr>
        <w:t>ould</w:t>
      </w:r>
      <w:r w:rsidR="7C191B26" w:rsidRPr="00C83374">
        <w:rPr>
          <w:rFonts w:asciiTheme="minorHAnsi" w:hAnsiTheme="minorHAnsi" w:cstheme="minorHAnsi"/>
          <w:color w:val="050505"/>
          <w:sz w:val="22"/>
          <w:szCs w:val="22"/>
        </w:rPr>
        <w:t xml:space="preserve"> be completed at one time and on-site, the less effort </w:t>
      </w:r>
      <w:r w:rsidR="00FD047F">
        <w:rPr>
          <w:rFonts w:asciiTheme="minorHAnsi" w:hAnsiTheme="minorHAnsi" w:cstheme="minorHAnsi"/>
          <w:color w:val="050505"/>
          <w:sz w:val="22"/>
          <w:szCs w:val="22"/>
        </w:rPr>
        <w:t xml:space="preserve">was </w:t>
      </w:r>
      <w:r w:rsidR="7C191B26" w:rsidRPr="00C83374">
        <w:rPr>
          <w:rFonts w:asciiTheme="minorHAnsi" w:hAnsiTheme="minorHAnsi" w:cstheme="minorHAnsi"/>
          <w:color w:val="050505"/>
          <w:sz w:val="22"/>
          <w:szCs w:val="22"/>
        </w:rPr>
        <w:t>required by the participants, and the more likely they were to complete the study.</w:t>
      </w:r>
      <w:r w:rsidR="00F00F40" w:rsidRPr="00C83374">
        <w:rPr>
          <w:rFonts w:asciiTheme="minorHAnsi" w:hAnsiTheme="minorHAnsi" w:cstheme="minorHAnsi"/>
          <w:sz w:val="22"/>
          <w:szCs w:val="22"/>
        </w:rPr>
        <w:t xml:space="preserve"> </w:t>
      </w:r>
      <w:r w:rsidR="007B2922" w:rsidRPr="00C83374">
        <w:rPr>
          <w:rFonts w:asciiTheme="minorHAnsi" w:hAnsiTheme="minorHAnsi" w:cstheme="minorHAnsi"/>
          <w:color w:val="050505"/>
          <w:sz w:val="22"/>
          <w:szCs w:val="22"/>
        </w:rPr>
        <w:t>The requirement for participants</w:t>
      </w:r>
      <w:r w:rsidRPr="00C83374">
        <w:rPr>
          <w:rFonts w:asciiTheme="minorHAnsi" w:hAnsiTheme="minorHAnsi" w:cstheme="minorHAnsi"/>
          <w:color w:val="050505"/>
          <w:sz w:val="22"/>
          <w:szCs w:val="22"/>
        </w:rPr>
        <w:t xml:space="preserve"> </w:t>
      </w:r>
      <w:r w:rsidR="007B2922" w:rsidRPr="00C83374">
        <w:rPr>
          <w:rFonts w:asciiTheme="minorHAnsi" w:hAnsiTheme="minorHAnsi" w:cstheme="minorHAnsi"/>
          <w:color w:val="050505"/>
          <w:sz w:val="22"/>
          <w:szCs w:val="22"/>
        </w:rPr>
        <w:t xml:space="preserve">in the </w:t>
      </w:r>
      <w:proofErr w:type="spellStart"/>
      <w:r w:rsidR="007A1643" w:rsidRPr="00C83374">
        <w:rPr>
          <w:rFonts w:asciiTheme="minorHAnsi" w:hAnsiTheme="minorHAnsi" w:cstheme="minorHAnsi"/>
          <w:color w:val="050505"/>
          <w:sz w:val="22"/>
          <w:szCs w:val="22"/>
        </w:rPr>
        <w:t>ProHIS</w:t>
      </w:r>
      <w:proofErr w:type="spellEnd"/>
      <w:r w:rsidR="007B2922" w:rsidRPr="00C83374">
        <w:rPr>
          <w:rFonts w:asciiTheme="minorHAnsi" w:hAnsiTheme="minorHAnsi" w:cstheme="minorHAnsi"/>
          <w:color w:val="050505"/>
          <w:sz w:val="22"/>
          <w:szCs w:val="22"/>
        </w:rPr>
        <w:t xml:space="preserve"> </w:t>
      </w:r>
      <w:r w:rsidR="00075DFD" w:rsidRPr="00C83374">
        <w:rPr>
          <w:rFonts w:asciiTheme="minorHAnsi" w:hAnsiTheme="minorHAnsi" w:cstheme="minorHAnsi"/>
          <w:color w:val="050505"/>
          <w:sz w:val="22"/>
          <w:szCs w:val="22"/>
        </w:rPr>
        <w:t>arm</w:t>
      </w:r>
      <w:r w:rsidR="007B2922" w:rsidRPr="00C83374">
        <w:rPr>
          <w:rFonts w:asciiTheme="minorHAnsi" w:hAnsiTheme="minorHAnsi" w:cstheme="minorHAnsi"/>
          <w:color w:val="050505"/>
          <w:sz w:val="22"/>
          <w:szCs w:val="22"/>
        </w:rPr>
        <w:t xml:space="preserve"> to schedule a follow-up online video consultation for intervention delivery led to significant attrition, despite efforts of the research staff to follow up with participants with text</w:t>
      </w:r>
      <w:r w:rsidR="00F00F40" w:rsidRPr="00C83374">
        <w:rPr>
          <w:rFonts w:asciiTheme="minorHAnsi" w:hAnsiTheme="minorHAnsi" w:cstheme="minorHAnsi"/>
          <w:color w:val="050505"/>
          <w:sz w:val="22"/>
          <w:szCs w:val="22"/>
        </w:rPr>
        <w:t>/</w:t>
      </w:r>
      <w:r w:rsidR="007B2922" w:rsidRPr="00C83374">
        <w:rPr>
          <w:rFonts w:asciiTheme="minorHAnsi" w:hAnsiTheme="minorHAnsi" w:cstheme="minorHAnsi"/>
          <w:color w:val="050505"/>
          <w:sz w:val="22"/>
          <w:szCs w:val="22"/>
        </w:rPr>
        <w:t xml:space="preserve">email reminders. In total 241 participants were allocated to </w:t>
      </w:r>
      <w:proofErr w:type="spellStart"/>
      <w:r w:rsidR="007A1643" w:rsidRPr="00C83374">
        <w:rPr>
          <w:rFonts w:asciiTheme="minorHAnsi" w:hAnsiTheme="minorHAnsi" w:cstheme="minorHAnsi"/>
          <w:color w:val="050505"/>
          <w:sz w:val="22"/>
          <w:szCs w:val="22"/>
        </w:rPr>
        <w:t>ProHIS</w:t>
      </w:r>
      <w:proofErr w:type="spellEnd"/>
      <w:r w:rsidR="007B2922" w:rsidRPr="00C83374">
        <w:rPr>
          <w:rFonts w:asciiTheme="minorHAnsi" w:hAnsiTheme="minorHAnsi" w:cstheme="minorHAnsi"/>
          <w:color w:val="050505"/>
          <w:sz w:val="22"/>
          <w:szCs w:val="22"/>
        </w:rPr>
        <w:t xml:space="preserve"> but only 125 </w:t>
      </w:r>
      <w:r w:rsidR="003C317A" w:rsidRPr="00C83374">
        <w:rPr>
          <w:rFonts w:asciiTheme="minorHAnsi" w:hAnsiTheme="minorHAnsi" w:cstheme="minorHAnsi"/>
          <w:color w:val="050505"/>
          <w:sz w:val="22"/>
          <w:szCs w:val="22"/>
        </w:rPr>
        <w:t xml:space="preserve">(52%) </w:t>
      </w:r>
      <w:r w:rsidR="007B2922" w:rsidRPr="00C83374">
        <w:rPr>
          <w:rFonts w:asciiTheme="minorHAnsi" w:hAnsiTheme="minorHAnsi" w:cstheme="minorHAnsi"/>
          <w:color w:val="050505"/>
          <w:sz w:val="22"/>
          <w:szCs w:val="22"/>
        </w:rPr>
        <w:t>received the intervention (either in clinic or via video consultation); 116 did</w:t>
      </w:r>
      <w:r w:rsidR="00FD6057" w:rsidRPr="00C83374">
        <w:rPr>
          <w:rFonts w:asciiTheme="minorHAnsi" w:hAnsiTheme="minorHAnsi" w:cstheme="minorHAnsi"/>
          <w:color w:val="050505"/>
          <w:sz w:val="22"/>
          <w:szCs w:val="22"/>
        </w:rPr>
        <w:t xml:space="preserve"> not </w:t>
      </w:r>
      <w:r w:rsidR="007B2922" w:rsidRPr="00C83374">
        <w:rPr>
          <w:rFonts w:asciiTheme="minorHAnsi" w:hAnsiTheme="minorHAnsi" w:cstheme="minorHAnsi"/>
          <w:color w:val="050505"/>
          <w:sz w:val="22"/>
          <w:szCs w:val="22"/>
        </w:rPr>
        <w:t>schedule or attend a session.</w:t>
      </w:r>
    </w:p>
    <w:p w14:paraId="243400DE" w14:textId="381F263F" w:rsidR="008316DB" w:rsidRPr="00C83374" w:rsidRDefault="007B2922" w:rsidP="006B1FB8">
      <w:pPr>
        <w:pStyle w:val="BodyText"/>
        <w:spacing w:line="480" w:lineRule="auto"/>
        <w:ind w:left="426" w:right="1053" w:firstLine="708"/>
        <w:rPr>
          <w:rFonts w:asciiTheme="minorHAnsi" w:hAnsiTheme="minorHAnsi" w:cstheme="minorHAnsi"/>
          <w:sz w:val="22"/>
          <w:szCs w:val="22"/>
        </w:rPr>
      </w:pPr>
      <w:r w:rsidRPr="00C83374">
        <w:rPr>
          <w:rFonts w:asciiTheme="minorHAnsi" w:hAnsiTheme="minorHAnsi" w:cstheme="minorHAnsi"/>
          <w:color w:val="050505"/>
          <w:sz w:val="22"/>
          <w:szCs w:val="22"/>
        </w:rPr>
        <w:t xml:space="preserve">The qualitative data </w:t>
      </w:r>
      <w:r w:rsidR="00CB5F44" w:rsidRPr="00C83374">
        <w:rPr>
          <w:rFonts w:asciiTheme="minorHAnsi" w:hAnsiTheme="minorHAnsi" w:cstheme="minorHAnsi"/>
          <w:color w:val="050505"/>
          <w:sz w:val="22"/>
          <w:szCs w:val="22"/>
        </w:rPr>
        <w:t>in the interview sub-study</w:t>
      </w:r>
      <w:r w:rsidR="00AD2030" w:rsidRPr="00C83374">
        <w:rPr>
          <w:rFonts w:asciiTheme="minorHAnsi" w:hAnsiTheme="minorHAnsi" w:cstheme="minorHAnsi"/>
          <w:color w:val="070507"/>
          <w:sz w:val="22"/>
          <w:szCs w:val="22"/>
          <w:vertAlign w:val="superscript"/>
        </w:rPr>
        <w:t>8</w:t>
      </w:r>
      <w:r w:rsidRPr="00C83374">
        <w:rPr>
          <w:rFonts w:asciiTheme="minorHAnsi" w:hAnsiTheme="minorHAnsi" w:cstheme="minorHAnsi"/>
          <w:color w:val="050505"/>
          <w:sz w:val="22"/>
          <w:szCs w:val="22"/>
        </w:rPr>
        <w:t xml:space="preserve"> also indicated that while online recruitment was </w:t>
      </w:r>
      <w:r w:rsidR="00F00F40" w:rsidRPr="00C83374">
        <w:rPr>
          <w:rFonts w:asciiTheme="minorHAnsi" w:hAnsiTheme="minorHAnsi" w:cstheme="minorHAnsi"/>
          <w:color w:val="050505"/>
          <w:sz w:val="22"/>
          <w:szCs w:val="22"/>
        </w:rPr>
        <w:t>seen as convenient</w:t>
      </w:r>
      <w:r w:rsidRPr="00C83374">
        <w:rPr>
          <w:rFonts w:asciiTheme="minorHAnsi" w:hAnsiTheme="minorHAnsi" w:cstheme="minorHAnsi"/>
          <w:color w:val="050505"/>
          <w:sz w:val="22"/>
          <w:szCs w:val="22"/>
        </w:rPr>
        <w:t xml:space="preserve"> (particularly for those who would not normally attend a clinic because of discomfort or access issues), there may be some disadvantages as well. Some </w:t>
      </w:r>
      <w:proofErr w:type="spellStart"/>
      <w:r w:rsidR="007A1643" w:rsidRPr="00C83374">
        <w:rPr>
          <w:rFonts w:asciiTheme="minorHAnsi" w:hAnsiTheme="minorHAnsi" w:cstheme="minorHAnsi"/>
          <w:color w:val="050505"/>
          <w:sz w:val="22"/>
          <w:szCs w:val="22"/>
        </w:rPr>
        <w:t>ProHIS</w:t>
      </w:r>
      <w:proofErr w:type="spellEnd"/>
      <w:r w:rsidRPr="00C83374">
        <w:rPr>
          <w:rFonts w:asciiTheme="minorHAnsi" w:hAnsiTheme="minorHAnsi" w:cstheme="minorHAnsi"/>
          <w:color w:val="050505"/>
          <w:sz w:val="22"/>
          <w:szCs w:val="22"/>
        </w:rPr>
        <w:t xml:space="preserve"> </w:t>
      </w:r>
      <w:r w:rsidR="00CB5F44" w:rsidRPr="00C83374">
        <w:rPr>
          <w:rFonts w:asciiTheme="minorHAnsi" w:hAnsiTheme="minorHAnsi" w:cstheme="minorHAnsi"/>
          <w:color w:val="050505"/>
          <w:sz w:val="22"/>
          <w:szCs w:val="22"/>
        </w:rPr>
        <w:t>arm</w:t>
      </w:r>
      <w:r w:rsidR="00AD2030" w:rsidRPr="00C83374">
        <w:rPr>
          <w:rFonts w:asciiTheme="minorHAnsi" w:hAnsiTheme="minorHAnsi" w:cstheme="minorHAnsi"/>
          <w:color w:val="050505"/>
          <w:sz w:val="22"/>
          <w:szCs w:val="22"/>
        </w:rPr>
        <w:t xml:space="preserve"> participants</w:t>
      </w:r>
      <w:r w:rsidRPr="00C83374">
        <w:rPr>
          <w:rFonts w:asciiTheme="minorHAnsi" w:hAnsiTheme="minorHAnsi" w:cstheme="minorHAnsi"/>
          <w:color w:val="050505"/>
          <w:sz w:val="22"/>
          <w:szCs w:val="22"/>
        </w:rPr>
        <w:t xml:space="preserve">, for example, suggested that they might be more likely to retain information provided if a health professional relayed the information in person, rather than accessing this </w:t>
      </w:r>
      <w:r w:rsidR="00450E87" w:rsidRPr="00C83374">
        <w:rPr>
          <w:rFonts w:asciiTheme="minorHAnsi" w:hAnsiTheme="minorHAnsi" w:cstheme="minorHAnsi"/>
          <w:color w:val="050505"/>
          <w:sz w:val="22"/>
          <w:szCs w:val="22"/>
        </w:rPr>
        <w:t>at</w:t>
      </w:r>
      <w:r w:rsidRPr="00C83374">
        <w:rPr>
          <w:rFonts w:asciiTheme="minorHAnsi" w:hAnsiTheme="minorHAnsi" w:cstheme="minorHAnsi"/>
          <w:color w:val="050505"/>
          <w:sz w:val="22"/>
          <w:szCs w:val="22"/>
        </w:rPr>
        <w:t xml:space="preserve"> home via video consultation where there</w:t>
      </w:r>
      <w:r w:rsidR="00273386" w:rsidRPr="00C83374">
        <w:rPr>
          <w:rFonts w:asciiTheme="minorHAnsi" w:hAnsiTheme="minorHAnsi" w:cstheme="minorHAnsi"/>
          <w:sz w:val="22"/>
          <w:szCs w:val="22"/>
        </w:rPr>
        <w:t xml:space="preserve"> </w:t>
      </w:r>
      <w:r w:rsidRPr="00C83374">
        <w:rPr>
          <w:rFonts w:asciiTheme="minorHAnsi" w:hAnsiTheme="minorHAnsi" w:cstheme="minorHAnsi"/>
          <w:color w:val="050505"/>
          <w:sz w:val="22"/>
          <w:szCs w:val="22"/>
        </w:rPr>
        <w:t>could be distractions. Some participants also commented that the sense of "distance" fr</w:t>
      </w:r>
      <w:r w:rsidR="00FD6057" w:rsidRPr="00C83374">
        <w:rPr>
          <w:rFonts w:asciiTheme="minorHAnsi" w:hAnsiTheme="minorHAnsi" w:cstheme="minorHAnsi"/>
          <w:color w:val="050505"/>
          <w:sz w:val="22"/>
          <w:szCs w:val="22"/>
        </w:rPr>
        <w:t xml:space="preserve">om </w:t>
      </w:r>
      <w:r w:rsidRPr="00C83374">
        <w:rPr>
          <w:rFonts w:asciiTheme="minorHAnsi" w:hAnsiTheme="minorHAnsi" w:cstheme="minorHAnsi"/>
          <w:color w:val="070708"/>
          <w:sz w:val="22"/>
          <w:szCs w:val="22"/>
        </w:rPr>
        <w:t xml:space="preserve">the research team </w:t>
      </w:r>
      <w:r w:rsidR="00776097" w:rsidRPr="00C83374">
        <w:rPr>
          <w:rFonts w:asciiTheme="minorHAnsi" w:hAnsiTheme="minorHAnsi" w:cstheme="minorHAnsi"/>
          <w:color w:val="070708"/>
          <w:sz w:val="22"/>
          <w:szCs w:val="22"/>
        </w:rPr>
        <w:t xml:space="preserve">might </w:t>
      </w:r>
      <w:r w:rsidRPr="00C83374">
        <w:rPr>
          <w:rFonts w:asciiTheme="minorHAnsi" w:hAnsiTheme="minorHAnsi" w:cstheme="minorHAnsi"/>
          <w:color w:val="070708"/>
          <w:sz w:val="22"/>
          <w:szCs w:val="22"/>
        </w:rPr>
        <w:t xml:space="preserve">increase disengagement with the study. </w:t>
      </w:r>
      <w:r w:rsidRPr="00C83374">
        <w:rPr>
          <w:rFonts w:asciiTheme="minorHAnsi" w:hAnsiTheme="minorHAnsi" w:cstheme="minorHAnsi"/>
          <w:color w:val="1A1A1C"/>
          <w:sz w:val="22"/>
          <w:szCs w:val="22"/>
        </w:rPr>
        <w:t xml:space="preserve">This </w:t>
      </w:r>
      <w:r w:rsidRPr="00C83374">
        <w:rPr>
          <w:rFonts w:asciiTheme="minorHAnsi" w:hAnsiTheme="minorHAnsi" w:cstheme="minorHAnsi"/>
          <w:color w:val="070708"/>
          <w:sz w:val="22"/>
          <w:szCs w:val="22"/>
        </w:rPr>
        <w:t>raises the</w:t>
      </w:r>
      <w:r w:rsidR="004C5B1B" w:rsidRPr="00C83374">
        <w:rPr>
          <w:rFonts w:asciiTheme="minorHAnsi" w:hAnsiTheme="minorHAnsi" w:cstheme="minorHAnsi"/>
          <w:color w:val="070708"/>
          <w:sz w:val="22"/>
          <w:szCs w:val="22"/>
        </w:rPr>
        <w:t xml:space="preserve"> </w:t>
      </w:r>
      <w:r w:rsidRPr="00C83374">
        <w:rPr>
          <w:rFonts w:asciiTheme="minorHAnsi" w:hAnsiTheme="minorHAnsi" w:cstheme="minorHAnsi"/>
          <w:color w:val="070708"/>
          <w:sz w:val="22"/>
          <w:szCs w:val="22"/>
        </w:rPr>
        <w:t xml:space="preserve">question of whether there </w:t>
      </w:r>
      <w:r w:rsidR="0003428C">
        <w:rPr>
          <w:rFonts w:asciiTheme="minorHAnsi" w:hAnsiTheme="minorHAnsi" w:cstheme="minorHAnsi"/>
          <w:color w:val="070708"/>
          <w:sz w:val="22"/>
          <w:szCs w:val="22"/>
        </w:rPr>
        <w:t>was</w:t>
      </w:r>
      <w:r w:rsidRPr="00C83374">
        <w:rPr>
          <w:rFonts w:asciiTheme="minorHAnsi" w:hAnsiTheme="minorHAnsi" w:cstheme="minorHAnsi"/>
          <w:color w:val="070708"/>
          <w:sz w:val="22"/>
          <w:szCs w:val="22"/>
        </w:rPr>
        <w:t xml:space="preserve"> drop-out related to aspects of the trial measures/procedure being digital or drop-out because of the intervention </w:t>
      </w:r>
      <w:r w:rsidR="00776097" w:rsidRPr="00C83374">
        <w:rPr>
          <w:rFonts w:asciiTheme="minorHAnsi" w:hAnsiTheme="minorHAnsi" w:cstheme="minorHAnsi"/>
          <w:color w:val="070708"/>
          <w:sz w:val="22"/>
          <w:szCs w:val="22"/>
        </w:rPr>
        <w:t xml:space="preserve">itself </w:t>
      </w:r>
      <w:r w:rsidRPr="00C83374">
        <w:rPr>
          <w:rFonts w:asciiTheme="minorHAnsi" w:hAnsiTheme="minorHAnsi" w:cstheme="minorHAnsi"/>
          <w:color w:val="070708"/>
          <w:sz w:val="22"/>
          <w:szCs w:val="22"/>
        </w:rPr>
        <w:t>being digital.</w:t>
      </w:r>
      <w:r w:rsidR="00675BAB" w:rsidRPr="00C83374">
        <w:rPr>
          <w:rFonts w:asciiTheme="minorHAnsi" w:hAnsiTheme="minorHAnsi" w:cstheme="minorHAnsi"/>
          <w:color w:val="070507"/>
          <w:sz w:val="22"/>
          <w:szCs w:val="22"/>
          <w:vertAlign w:val="superscript"/>
        </w:rPr>
        <w:t>10</w:t>
      </w:r>
      <w:r w:rsidRPr="00C83374">
        <w:rPr>
          <w:rFonts w:asciiTheme="minorHAnsi" w:hAnsiTheme="minorHAnsi" w:cstheme="minorHAnsi"/>
          <w:color w:val="070708"/>
          <w:sz w:val="22"/>
          <w:szCs w:val="22"/>
        </w:rPr>
        <w:t xml:space="preserve"> </w:t>
      </w:r>
    </w:p>
    <w:p w14:paraId="53AF4EDA" w14:textId="6FC2C944" w:rsidR="00B33178" w:rsidRPr="00C83374" w:rsidRDefault="003C317A" w:rsidP="006B1FB8">
      <w:pPr>
        <w:pStyle w:val="BodyText"/>
        <w:spacing w:line="480" w:lineRule="auto"/>
        <w:ind w:left="426" w:right="1053" w:firstLine="708"/>
        <w:rPr>
          <w:rFonts w:asciiTheme="minorHAnsi" w:hAnsiTheme="minorHAnsi" w:cstheme="minorHAnsi"/>
          <w:b/>
          <w:bCs/>
          <w:sz w:val="22"/>
          <w:szCs w:val="22"/>
        </w:rPr>
      </w:pPr>
      <w:r w:rsidRPr="00C83374">
        <w:rPr>
          <w:rFonts w:asciiTheme="minorHAnsi" w:hAnsiTheme="minorHAnsi" w:cstheme="minorHAnsi"/>
          <w:b/>
          <w:bCs/>
          <w:color w:val="070708"/>
          <w:sz w:val="22"/>
          <w:szCs w:val="22"/>
        </w:rPr>
        <w:t xml:space="preserve">Conclusions </w:t>
      </w:r>
    </w:p>
    <w:p w14:paraId="515D841F" w14:textId="75020FDB" w:rsidR="008316DB" w:rsidRPr="00C83374" w:rsidRDefault="7C191B26" w:rsidP="003677BF">
      <w:pPr>
        <w:pStyle w:val="BodyText"/>
        <w:spacing w:line="480" w:lineRule="auto"/>
        <w:ind w:left="426" w:right="1217" w:firstLine="708"/>
        <w:rPr>
          <w:rFonts w:asciiTheme="minorHAnsi" w:hAnsiTheme="minorHAnsi" w:cstheme="minorHAnsi"/>
          <w:color w:val="050505"/>
          <w:sz w:val="22"/>
          <w:szCs w:val="22"/>
        </w:rPr>
      </w:pPr>
      <w:r w:rsidRPr="00C83374">
        <w:rPr>
          <w:rFonts w:asciiTheme="minorHAnsi" w:hAnsiTheme="minorHAnsi" w:cstheme="minorHAnsi"/>
          <w:color w:val="070708"/>
          <w:sz w:val="22"/>
          <w:szCs w:val="22"/>
        </w:rPr>
        <w:t>We faced significant challenges and disruption in carrying out th</w:t>
      </w:r>
      <w:r w:rsidR="00AD2030" w:rsidRPr="00C83374">
        <w:rPr>
          <w:rFonts w:asciiTheme="minorHAnsi" w:hAnsiTheme="minorHAnsi" w:cstheme="minorHAnsi"/>
          <w:color w:val="070708"/>
          <w:sz w:val="22"/>
          <w:szCs w:val="22"/>
        </w:rPr>
        <w:t xml:space="preserve">is </w:t>
      </w:r>
      <w:r w:rsidR="003677BF">
        <w:rPr>
          <w:rFonts w:asciiTheme="minorHAnsi" w:hAnsiTheme="minorHAnsi" w:cstheme="minorHAnsi"/>
          <w:color w:val="070708"/>
          <w:sz w:val="22"/>
          <w:szCs w:val="22"/>
        </w:rPr>
        <w:t>RCT</w:t>
      </w:r>
      <w:r w:rsidR="3A7D1B34" w:rsidRPr="00C83374">
        <w:rPr>
          <w:rFonts w:asciiTheme="minorHAnsi" w:hAnsiTheme="minorHAnsi" w:cstheme="minorHAnsi"/>
          <w:color w:val="070708"/>
          <w:sz w:val="22"/>
          <w:szCs w:val="22"/>
        </w:rPr>
        <w:t xml:space="preserve"> </w:t>
      </w:r>
      <w:r w:rsidRPr="00C83374">
        <w:rPr>
          <w:rFonts w:asciiTheme="minorHAnsi" w:hAnsiTheme="minorHAnsi" w:cstheme="minorHAnsi"/>
          <w:color w:val="070708"/>
          <w:sz w:val="22"/>
          <w:szCs w:val="22"/>
        </w:rPr>
        <w:t xml:space="preserve">due to the COVID-19 pandemic and its </w:t>
      </w:r>
      <w:r w:rsidRPr="00C83374">
        <w:rPr>
          <w:rFonts w:asciiTheme="minorHAnsi" w:hAnsiTheme="minorHAnsi" w:cstheme="minorHAnsi"/>
          <w:color w:val="1A1A1C"/>
          <w:sz w:val="22"/>
          <w:szCs w:val="22"/>
        </w:rPr>
        <w:t xml:space="preserve">legacy, </w:t>
      </w:r>
      <w:r w:rsidRPr="00C83374">
        <w:rPr>
          <w:rFonts w:asciiTheme="minorHAnsi" w:hAnsiTheme="minorHAnsi" w:cstheme="minorHAnsi"/>
          <w:color w:val="070708"/>
          <w:sz w:val="22"/>
          <w:szCs w:val="22"/>
        </w:rPr>
        <w:t>ultimately leading to the trial's premature end</w:t>
      </w:r>
      <w:r w:rsidRPr="00C83374">
        <w:rPr>
          <w:rFonts w:asciiTheme="minorHAnsi" w:hAnsiTheme="minorHAnsi" w:cstheme="minorHAnsi"/>
          <w:color w:val="050505"/>
          <w:sz w:val="22"/>
          <w:szCs w:val="22"/>
        </w:rPr>
        <w:t>. To align with the trial's original objectives, many protocol amendments</w:t>
      </w:r>
      <w:r w:rsidR="23CEF91D" w:rsidRPr="00C83374">
        <w:rPr>
          <w:rFonts w:asciiTheme="minorHAnsi" w:hAnsiTheme="minorHAnsi" w:cstheme="minorHAnsi"/>
          <w:color w:val="050505"/>
          <w:sz w:val="22"/>
          <w:szCs w:val="22"/>
        </w:rPr>
        <w:t xml:space="preserve"> </w:t>
      </w:r>
      <w:r w:rsidRPr="00C83374">
        <w:rPr>
          <w:rFonts w:asciiTheme="minorHAnsi" w:hAnsiTheme="minorHAnsi" w:cstheme="minorHAnsi"/>
          <w:color w:val="050505"/>
          <w:sz w:val="22"/>
          <w:szCs w:val="22"/>
        </w:rPr>
        <w:t>were made. Some of these amendments enhanced the trial, yielding valuable insights for sexual health research</w:t>
      </w:r>
      <w:r w:rsidR="00450E87" w:rsidRPr="00C83374">
        <w:rPr>
          <w:rFonts w:asciiTheme="minorHAnsi" w:hAnsiTheme="minorHAnsi" w:cstheme="minorHAnsi"/>
          <w:color w:val="050505"/>
          <w:sz w:val="22"/>
          <w:szCs w:val="22"/>
        </w:rPr>
        <w:t>ers</w:t>
      </w:r>
      <w:r w:rsidRPr="00C83374">
        <w:rPr>
          <w:rFonts w:asciiTheme="minorHAnsi" w:hAnsiTheme="minorHAnsi" w:cstheme="minorHAnsi"/>
          <w:color w:val="050505"/>
          <w:sz w:val="22"/>
          <w:szCs w:val="22"/>
        </w:rPr>
        <w:t xml:space="preserve"> in the future. </w:t>
      </w:r>
      <w:r w:rsidR="00295E04">
        <w:rPr>
          <w:rFonts w:asciiTheme="minorHAnsi" w:hAnsiTheme="minorHAnsi" w:cstheme="minorHAnsi"/>
          <w:color w:val="050505"/>
          <w:sz w:val="22"/>
          <w:szCs w:val="22"/>
        </w:rPr>
        <w:t xml:space="preserve">For example, most participants found </w:t>
      </w:r>
      <w:proofErr w:type="gramStart"/>
      <w:r w:rsidR="00295E04">
        <w:rPr>
          <w:rFonts w:asciiTheme="minorHAnsi" w:hAnsiTheme="minorHAnsi" w:cstheme="minorHAnsi"/>
          <w:color w:val="050505"/>
          <w:sz w:val="22"/>
          <w:szCs w:val="22"/>
        </w:rPr>
        <w:t xml:space="preserve">the </w:t>
      </w:r>
      <w:r w:rsidR="009A24EC">
        <w:rPr>
          <w:rFonts w:asciiTheme="minorHAnsi" w:hAnsiTheme="minorHAnsi" w:cstheme="minorHAnsi"/>
          <w:color w:val="050505"/>
          <w:sz w:val="22"/>
          <w:szCs w:val="22"/>
        </w:rPr>
        <w:t>home</w:t>
      </w:r>
      <w:proofErr w:type="gramEnd"/>
      <w:r w:rsidR="009A24EC">
        <w:rPr>
          <w:rFonts w:asciiTheme="minorHAnsi" w:hAnsiTheme="minorHAnsi" w:cstheme="minorHAnsi"/>
          <w:color w:val="050505"/>
          <w:sz w:val="22"/>
          <w:szCs w:val="22"/>
        </w:rPr>
        <w:t xml:space="preserve">-based </w:t>
      </w:r>
      <w:r w:rsidR="00C74E71">
        <w:rPr>
          <w:rFonts w:asciiTheme="minorHAnsi" w:hAnsiTheme="minorHAnsi" w:cstheme="minorHAnsi"/>
          <w:color w:val="050505"/>
          <w:sz w:val="22"/>
          <w:szCs w:val="22"/>
        </w:rPr>
        <w:t>self-sampling kits</w:t>
      </w:r>
      <w:r w:rsidR="009A24EC">
        <w:rPr>
          <w:rFonts w:asciiTheme="minorHAnsi" w:hAnsiTheme="minorHAnsi" w:cstheme="minorHAnsi"/>
          <w:color w:val="050505"/>
          <w:sz w:val="22"/>
          <w:szCs w:val="22"/>
        </w:rPr>
        <w:t xml:space="preserve"> convenient compared with in-clinic </w:t>
      </w:r>
      <w:r w:rsidR="00C74E71">
        <w:rPr>
          <w:rFonts w:asciiTheme="minorHAnsi" w:hAnsiTheme="minorHAnsi" w:cstheme="minorHAnsi"/>
          <w:color w:val="050505"/>
          <w:sz w:val="22"/>
          <w:szCs w:val="22"/>
        </w:rPr>
        <w:t>sampling</w:t>
      </w:r>
      <w:r w:rsidR="009A24EC">
        <w:rPr>
          <w:rFonts w:asciiTheme="minorHAnsi" w:hAnsiTheme="minorHAnsi" w:cstheme="minorHAnsi"/>
          <w:color w:val="050505"/>
          <w:sz w:val="22"/>
          <w:szCs w:val="22"/>
        </w:rPr>
        <w:t xml:space="preserve">. </w:t>
      </w:r>
      <w:r w:rsidR="0054297A">
        <w:rPr>
          <w:rFonts w:asciiTheme="minorHAnsi" w:hAnsiTheme="minorHAnsi" w:cstheme="minorHAnsi"/>
          <w:color w:val="050505"/>
          <w:sz w:val="22"/>
          <w:szCs w:val="22"/>
        </w:rPr>
        <w:t>S</w:t>
      </w:r>
      <w:r w:rsidRPr="00C83374">
        <w:rPr>
          <w:rFonts w:asciiTheme="minorHAnsi" w:hAnsiTheme="minorHAnsi" w:cstheme="minorHAnsi"/>
          <w:color w:val="050505"/>
          <w:sz w:val="22"/>
          <w:szCs w:val="22"/>
        </w:rPr>
        <w:t>ome changes</w:t>
      </w:r>
      <w:r w:rsidR="009A24EC">
        <w:rPr>
          <w:rFonts w:asciiTheme="minorHAnsi" w:hAnsiTheme="minorHAnsi" w:cstheme="minorHAnsi"/>
          <w:color w:val="050505"/>
          <w:sz w:val="22"/>
          <w:szCs w:val="22"/>
        </w:rPr>
        <w:t xml:space="preserve"> </w:t>
      </w:r>
      <w:r w:rsidRPr="00C83374">
        <w:rPr>
          <w:rFonts w:asciiTheme="minorHAnsi" w:hAnsiTheme="minorHAnsi" w:cstheme="minorHAnsi"/>
          <w:color w:val="050505"/>
          <w:sz w:val="22"/>
          <w:szCs w:val="22"/>
        </w:rPr>
        <w:t>ultimately undermined the study by</w:t>
      </w:r>
      <w:r w:rsidR="23CEF91D" w:rsidRPr="00C83374">
        <w:rPr>
          <w:rFonts w:asciiTheme="minorHAnsi" w:hAnsiTheme="minorHAnsi" w:cstheme="minorHAnsi"/>
          <w:color w:val="050505"/>
          <w:sz w:val="22"/>
          <w:szCs w:val="22"/>
        </w:rPr>
        <w:t xml:space="preserve"> reducing </w:t>
      </w:r>
      <w:r w:rsidR="74C42F14" w:rsidRPr="00C83374">
        <w:rPr>
          <w:rFonts w:asciiTheme="minorHAnsi" w:hAnsiTheme="minorHAnsi" w:cstheme="minorHAnsi"/>
          <w:color w:val="050505"/>
          <w:sz w:val="22"/>
          <w:szCs w:val="22"/>
        </w:rPr>
        <w:t xml:space="preserve">the </w:t>
      </w:r>
      <w:r w:rsidR="00C74E71">
        <w:rPr>
          <w:rFonts w:asciiTheme="minorHAnsi" w:hAnsiTheme="minorHAnsi" w:cstheme="minorHAnsi"/>
          <w:color w:val="050505"/>
          <w:sz w:val="22"/>
          <w:szCs w:val="22"/>
        </w:rPr>
        <w:t>proportion</w:t>
      </w:r>
      <w:r w:rsidR="00C74E71" w:rsidRPr="00C83374">
        <w:rPr>
          <w:rFonts w:asciiTheme="minorHAnsi" w:hAnsiTheme="minorHAnsi" w:cstheme="minorHAnsi"/>
          <w:color w:val="050505"/>
          <w:sz w:val="22"/>
          <w:szCs w:val="22"/>
        </w:rPr>
        <w:t xml:space="preserve"> </w:t>
      </w:r>
      <w:r w:rsidR="74C42F14" w:rsidRPr="00C83374">
        <w:rPr>
          <w:rFonts w:asciiTheme="minorHAnsi" w:hAnsiTheme="minorHAnsi" w:cstheme="minorHAnsi"/>
          <w:color w:val="050505"/>
          <w:sz w:val="22"/>
          <w:szCs w:val="22"/>
        </w:rPr>
        <w:t xml:space="preserve">of participants recruited </w:t>
      </w:r>
      <w:r w:rsidR="00C74E71">
        <w:rPr>
          <w:rFonts w:asciiTheme="minorHAnsi" w:hAnsiTheme="minorHAnsi" w:cstheme="minorHAnsi"/>
          <w:color w:val="050505"/>
          <w:sz w:val="22"/>
          <w:szCs w:val="22"/>
        </w:rPr>
        <w:t>that contributed to the primary endpoint</w:t>
      </w:r>
      <w:r w:rsidR="0099058C">
        <w:rPr>
          <w:rFonts w:asciiTheme="minorHAnsi" w:hAnsiTheme="minorHAnsi" w:cstheme="minorHAnsi"/>
          <w:color w:val="050505"/>
          <w:sz w:val="22"/>
          <w:szCs w:val="22"/>
        </w:rPr>
        <w:t>,</w:t>
      </w:r>
      <w:r w:rsidR="00C74E71">
        <w:rPr>
          <w:rFonts w:asciiTheme="minorHAnsi" w:hAnsiTheme="minorHAnsi" w:cstheme="minorHAnsi"/>
          <w:color w:val="050505"/>
          <w:sz w:val="22"/>
          <w:szCs w:val="22"/>
        </w:rPr>
        <w:t xml:space="preserve"> </w:t>
      </w:r>
      <w:r w:rsidR="003F7571">
        <w:rPr>
          <w:rFonts w:asciiTheme="minorHAnsi" w:hAnsiTheme="minorHAnsi" w:cstheme="minorHAnsi"/>
          <w:color w:val="050505"/>
          <w:sz w:val="22"/>
          <w:szCs w:val="22"/>
        </w:rPr>
        <w:t>leading to</w:t>
      </w:r>
      <w:r w:rsidR="008F6C4A">
        <w:rPr>
          <w:rFonts w:asciiTheme="minorHAnsi" w:hAnsiTheme="minorHAnsi" w:cstheme="minorHAnsi"/>
          <w:color w:val="050505"/>
          <w:sz w:val="22"/>
          <w:szCs w:val="22"/>
        </w:rPr>
        <w:t xml:space="preserve"> reduced</w:t>
      </w:r>
      <w:r w:rsidR="23CEF91D" w:rsidRPr="00C83374">
        <w:rPr>
          <w:rFonts w:asciiTheme="minorHAnsi" w:hAnsiTheme="minorHAnsi" w:cstheme="minorHAnsi"/>
          <w:color w:val="050505"/>
          <w:sz w:val="22"/>
          <w:szCs w:val="22"/>
        </w:rPr>
        <w:t xml:space="preserve"> </w:t>
      </w:r>
      <w:r w:rsidR="74C42F14" w:rsidRPr="00C83374">
        <w:rPr>
          <w:rFonts w:asciiTheme="minorHAnsi" w:hAnsiTheme="minorHAnsi" w:cstheme="minorHAnsi"/>
          <w:color w:val="050505"/>
          <w:sz w:val="22"/>
          <w:szCs w:val="22"/>
        </w:rPr>
        <w:t xml:space="preserve">statistical </w:t>
      </w:r>
      <w:r w:rsidRPr="00C83374">
        <w:rPr>
          <w:rFonts w:asciiTheme="minorHAnsi" w:hAnsiTheme="minorHAnsi" w:cstheme="minorHAnsi"/>
          <w:color w:val="050505"/>
          <w:sz w:val="22"/>
          <w:szCs w:val="22"/>
        </w:rPr>
        <w:t xml:space="preserve">power. For example, while the inclusion of community recruitment via PIC </w:t>
      </w:r>
      <w:r w:rsidRPr="00C83374">
        <w:rPr>
          <w:rFonts w:asciiTheme="minorHAnsi" w:hAnsiTheme="minorHAnsi" w:cstheme="minorHAnsi"/>
          <w:color w:val="050505"/>
          <w:sz w:val="22"/>
          <w:szCs w:val="22"/>
        </w:rPr>
        <w:lastRenderedPageBreak/>
        <w:t xml:space="preserve">direct text messaging greatly boosted recruitment, the </w:t>
      </w:r>
      <w:r w:rsidR="0040414C" w:rsidRPr="0040414C">
        <w:rPr>
          <w:rFonts w:asciiTheme="minorHAnsi" w:hAnsiTheme="minorHAnsi" w:cstheme="minorHAnsi"/>
          <w:color w:val="050505"/>
          <w:sz w:val="22"/>
          <w:szCs w:val="22"/>
        </w:rPr>
        <w:t>CT</w:t>
      </w:r>
      <w:r w:rsidRPr="0040414C">
        <w:rPr>
          <w:rFonts w:asciiTheme="minorHAnsi" w:hAnsiTheme="minorHAnsi" w:cstheme="minorHAnsi"/>
          <w:color w:val="050505"/>
          <w:sz w:val="22"/>
          <w:szCs w:val="22"/>
        </w:rPr>
        <w:t xml:space="preserve"> </w:t>
      </w:r>
      <w:r w:rsidRPr="00C83374">
        <w:rPr>
          <w:rFonts w:asciiTheme="minorHAnsi" w:hAnsiTheme="minorHAnsi" w:cstheme="minorHAnsi"/>
          <w:color w:val="050505"/>
          <w:sz w:val="22"/>
          <w:szCs w:val="22"/>
        </w:rPr>
        <w:t xml:space="preserve">test positivity rate among the broader community population of young men was lower than that of those attending sexual health services. This meant that the assumptions made in the original sample size calculations were </w:t>
      </w:r>
      <w:r w:rsidR="00450E87" w:rsidRPr="00C83374">
        <w:rPr>
          <w:rFonts w:asciiTheme="minorHAnsi" w:hAnsiTheme="minorHAnsi" w:cstheme="minorHAnsi"/>
          <w:color w:val="050505"/>
          <w:sz w:val="22"/>
          <w:szCs w:val="22"/>
        </w:rPr>
        <w:t>no longer</w:t>
      </w:r>
      <w:r w:rsidRPr="00C83374">
        <w:rPr>
          <w:rFonts w:asciiTheme="minorHAnsi" w:hAnsiTheme="minorHAnsi" w:cstheme="minorHAnsi"/>
          <w:color w:val="050505"/>
          <w:sz w:val="22"/>
          <w:szCs w:val="22"/>
        </w:rPr>
        <w:t xml:space="preserve"> relevant and </w:t>
      </w:r>
      <w:r w:rsidR="23CEF91D" w:rsidRPr="00C83374">
        <w:rPr>
          <w:rFonts w:asciiTheme="minorHAnsi" w:hAnsiTheme="minorHAnsi" w:cstheme="minorHAnsi"/>
          <w:color w:val="050505"/>
          <w:sz w:val="22"/>
          <w:szCs w:val="22"/>
        </w:rPr>
        <w:t xml:space="preserve">this hampered </w:t>
      </w:r>
      <w:r w:rsidRPr="00C83374">
        <w:rPr>
          <w:rFonts w:asciiTheme="minorHAnsi" w:hAnsiTheme="minorHAnsi" w:cstheme="minorHAnsi"/>
          <w:color w:val="050505"/>
          <w:sz w:val="22"/>
          <w:szCs w:val="22"/>
        </w:rPr>
        <w:t>our ability to make conclusions</w:t>
      </w:r>
      <w:r w:rsidR="001E5AEB" w:rsidRPr="00C83374">
        <w:rPr>
          <w:rFonts w:asciiTheme="minorHAnsi" w:hAnsiTheme="minorHAnsi" w:cstheme="minorHAnsi"/>
          <w:color w:val="050505"/>
          <w:sz w:val="22"/>
          <w:szCs w:val="22"/>
        </w:rPr>
        <w:t xml:space="preserve"> </w:t>
      </w:r>
      <w:r w:rsidR="003677BF">
        <w:rPr>
          <w:rFonts w:asciiTheme="minorHAnsi" w:hAnsiTheme="minorHAnsi" w:cstheme="minorHAnsi"/>
          <w:color w:val="050505"/>
          <w:sz w:val="22"/>
          <w:szCs w:val="22"/>
        </w:rPr>
        <w:t>about our primary outcome</w:t>
      </w:r>
      <w:r w:rsidR="000667A6" w:rsidRPr="00C83374">
        <w:rPr>
          <w:rFonts w:asciiTheme="minorHAnsi" w:hAnsiTheme="minorHAnsi" w:cstheme="minorHAnsi"/>
          <w:color w:val="070507"/>
          <w:sz w:val="22"/>
          <w:szCs w:val="22"/>
          <w:vertAlign w:val="superscript"/>
        </w:rPr>
        <w:t>5</w:t>
      </w:r>
    </w:p>
    <w:p w14:paraId="0BA267CA" w14:textId="2588BF49" w:rsidR="008316DB" w:rsidRPr="00C83374" w:rsidRDefault="7C191B26" w:rsidP="006B1FB8">
      <w:pPr>
        <w:pStyle w:val="BodyText"/>
        <w:spacing w:line="480" w:lineRule="auto"/>
        <w:ind w:left="426" w:firstLine="708"/>
        <w:rPr>
          <w:rFonts w:asciiTheme="minorHAnsi" w:hAnsiTheme="minorHAnsi" w:cstheme="minorHAnsi"/>
          <w:color w:val="050505"/>
          <w:sz w:val="22"/>
          <w:szCs w:val="22"/>
        </w:rPr>
      </w:pPr>
      <w:r w:rsidRPr="00C83374">
        <w:rPr>
          <w:rFonts w:asciiTheme="minorHAnsi" w:hAnsiTheme="minorHAnsi" w:cstheme="minorHAnsi"/>
          <w:color w:val="050505"/>
          <w:sz w:val="22"/>
          <w:szCs w:val="22"/>
        </w:rPr>
        <w:t>In summary, our</w:t>
      </w:r>
      <w:r w:rsidR="1FC21BB3" w:rsidRPr="00C83374">
        <w:rPr>
          <w:rFonts w:asciiTheme="minorHAnsi" w:hAnsiTheme="minorHAnsi" w:cstheme="minorHAnsi"/>
          <w:color w:val="050505"/>
          <w:sz w:val="22"/>
          <w:szCs w:val="22"/>
        </w:rPr>
        <w:t xml:space="preserve"> </w:t>
      </w:r>
      <w:r w:rsidRPr="00C83374">
        <w:rPr>
          <w:rFonts w:asciiTheme="minorHAnsi" w:hAnsiTheme="minorHAnsi" w:cstheme="minorHAnsi"/>
          <w:color w:val="050505"/>
          <w:sz w:val="22"/>
          <w:szCs w:val="22"/>
        </w:rPr>
        <w:t xml:space="preserve">lessons learned mainly relate to the recruitment and retention of participants. In response to the prolonged halt in recruitment due to the </w:t>
      </w:r>
      <w:r w:rsidR="00B81A1E">
        <w:rPr>
          <w:rFonts w:asciiTheme="minorHAnsi" w:hAnsiTheme="minorHAnsi" w:cstheme="minorHAnsi"/>
          <w:color w:val="050505"/>
          <w:sz w:val="22"/>
          <w:szCs w:val="22"/>
        </w:rPr>
        <w:t>pandemic</w:t>
      </w:r>
      <w:r w:rsidRPr="00C83374">
        <w:rPr>
          <w:rFonts w:asciiTheme="minorHAnsi" w:hAnsiTheme="minorHAnsi" w:cstheme="minorHAnsi"/>
          <w:color w:val="050505"/>
          <w:sz w:val="22"/>
          <w:szCs w:val="22"/>
        </w:rPr>
        <w:t xml:space="preserve">, our major focus was on increasing recruitment. After many unsuccessful strategies, recruitment using PICs led to a </w:t>
      </w:r>
      <w:r w:rsidR="00E2624D">
        <w:rPr>
          <w:rFonts w:asciiTheme="minorHAnsi" w:hAnsiTheme="minorHAnsi" w:cstheme="minorHAnsi"/>
          <w:color w:val="050505"/>
          <w:sz w:val="22"/>
          <w:szCs w:val="22"/>
        </w:rPr>
        <w:t>large</w:t>
      </w:r>
      <w:r w:rsidR="00E2624D" w:rsidRPr="00C83374">
        <w:rPr>
          <w:rFonts w:asciiTheme="minorHAnsi" w:hAnsiTheme="minorHAnsi" w:cstheme="minorHAnsi"/>
          <w:color w:val="050505"/>
          <w:sz w:val="22"/>
          <w:szCs w:val="22"/>
        </w:rPr>
        <w:t xml:space="preserve"> </w:t>
      </w:r>
      <w:r w:rsidRPr="00C83374">
        <w:rPr>
          <w:rFonts w:asciiTheme="minorHAnsi" w:hAnsiTheme="minorHAnsi" w:cstheme="minorHAnsi"/>
          <w:color w:val="050505"/>
          <w:sz w:val="22"/>
          <w:szCs w:val="22"/>
        </w:rPr>
        <w:t xml:space="preserve">improvement in the recruitment rate. </w:t>
      </w:r>
      <w:r w:rsidR="00EF5A4B" w:rsidRPr="00EF5A4B">
        <w:rPr>
          <w:rFonts w:asciiTheme="minorHAnsi" w:hAnsiTheme="minorHAnsi" w:cstheme="minorHAnsi"/>
          <w:color w:val="050505"/>
          <w:sz w:val="22"/>
          <w:szCs w:val="22"/>
          <w:lang w:val="en-CA"/>
        </w:rPr>
        <w:t>We believe that the PICs strategy for recruitment was likely successful because of the low effort required and the fact that text messaging was used, which might be particularly appealing to young people.</w:t>
      </w:r>
      <w:r w:rsidR="00EF5A4B">
        <w:rPr>
          <w:rFonts w:asciiTheme="minorHAnsi" w:hAnsiTheme="minorHAnsi" w:cstheme="minorHAnsi"/>
          <w:i/>
          <w:iCs/>
          <w:color w:val="050505"/>
          <w:sz w:val="22"/>
          <w:szCs w:val="22"/>
          <w:lang w:val="en-CA"/>
        </w:rPr>
        <w:t xml:space="preserve"> </w:t>
      </w:r>
      <w:r w:rsidRPr="00C83374">
        <w:rPr>
          <w:rFonts w:asciiTheme="minorHAnsi" w:hAnsiTheme="minorHAnsi" w:cstheme="minorHAnsi"/>
          <w:color w:val="050505"/>
          <w:sz w:val="22"/>
          <w:szCs w:val="22"/>
        </w:rPr>
        <w:t xml:space="preserve">Some other aspects of the study related to the move away from in-person contact with participants e.g., return of STI </w:t>
      </w:r>
      <w:r w:rsidR="003F7571">
        <w:rPr>
          <w:rFonts w:asciiTheme="minorHAnsi" w:hAnsiTheme="minorHAnsi" w:cstheme="minorHAnsi"/>
          <w:color w:val="050505"/>
          <w:sz w:val="22"/>
          <w:szCs w:val="22"/>
        </w:rPr>
        <w:t xml:space="preserve">sampling </w:t>
      </w:r>
      <w:proofErr w:type="gramStart"/>
      <w:r w:rsidR="003F7571">
        <w:rPr>
          <w:rFonts w:asciiTheme="minorHAnsi" w:hAnsiTheme="minorHAnsi" w:cstheme="minorHAnsi"/>
          <w:color w:val="050505"/>
          <w:sz w:val="22"/>
          <w:szCs w:val="22"/>
        </w:rPr>
        <w:t xml:space="preserve">kit, </w:t>
      </w:r>
      <w:r w:rsidRPr="00C83374">
        <w:rPr>
          <w:rFonts w:asciiTheme="minorHAnsi" w:hAnsiTheme="minorHAnsi" w:cstheme="minorHAnsi"/>
          <w:color w:val="050505"/>
          <w:sz w:val="22"/>
          <w:szCs w:val="22"/>
        </w:rPr>
        <w:t xml:space="preserve"> receipt</w:t>
      </w:r>
      <w:proofErr w:type="gramEnd"/>
      <w:r w:rsidRPr="00C83374">
        <w:rPr>
          <w:rFonts w:asciiTheme="minorHAnsi" w:hAnsiTheme="minorHAnsi" w:cstheme="minorHAnsi"/>
          <w:color w:val="050505"/>
          <w:sz w:val="22"/>
          <w:szCs w:val="22"/>
        </w:rPr>
        <w:t xml:space="preserve"> of the </w:t>
      </w:r>
      <w:proofErr w:type="spellStart"/>
      <w:r w:rsidR="7B272C81" w:rsidRPr="00C83374">
        <w:rPr>
          <w:rFonts w:asciiTheme="minorHAnsi" w:hAnsiTheme="minorHAnsi" w:cstheme="minorHAnsi"/>
          <w:color w:val="050505"/>
          <w:sz w:val="22"/>
          <w:szCs w:val="22"/>
        </w:rPr>
        <w:t>ProHIS</w:t>
      </w:r>
      <w:proofErr w:type="spellEnd"/>
      <w:r w:rsidRPr="00C83374">
        <w:rPr>
          <w:rFonts w:asciiTheme="minorHAnsi" w:hAnsiTheme="minorHAnsi" w:cstheme="minorHAnsi"/>
          <w:color w:val="050505"/>
          <w:sz w:val="22"/>
          <w:szCs w:val="22"/>
        </w:rPr>
        <w:t xml:space="preserve"> intervention</w:t>
      </w:r>
      <w:r w:rsidR="00776097" w:rsidRPr="00C83374">
        <w:rPr>
          <w:rFonts w:asciiTheme="minorHAnsi" w:hAnsiTheme="minorHAnsi" w:cstheme="minorHAnsi"/>
          <w:color w:val="050505"/>
          <w:sz w:val="22"/>
          <w:szCs w:val="22"/>
        </w:rPr>
        <w:t xml:space="preserve"> via video consultation</w:t>
      </w:r>
      <w:r w:rsidRPr="00C83374">
        <w:rPr>
          <w:rFonts w:asciiTheme="minorHAnsi" w:hAnsiTheme="minorHAnsi" w:cstheme="minorHAnsi"/>
          <w:color w:val="050505"/>
          <w:sz w:val="22"/>
          <w:szCs w:val="22"/>
        </w:rPr>
        <w:t xml:space="preserve">, adversely affected </w:t>
      </w:r>
      <w:r w:rsidR="00450E87" w:rsidRPr="00C83374">
        <w:rPr>
          <w:rFonts w:asciiTheme="minorHAnsi" w:hAnsiTheme="minorHAnsi" w:cstheme="minorHAnsi"/>
          <w:color w:val="050505"/>
          <w:sz w:val="22"/>
          <w:szCs w:val="22"/>
        </w:rPr>
        <w:t>the study</w:t>
      </w:r>
      <w:r w:rsidRPr="00C83374">
        <w:rPr>
          <w:rFonts w:asciiTheme="minorHAnsi" w:hAnsiTheme="minorHAnsi" w:cstheme="minorHAnsi"/>
          <w:color w:val="050505"/>
          <w:sz w:val="22"/>
          <w:szCs w:val="22"/>
        </w:rPr>
        <w:t>. Our recommendation is that researchers conducting evaluations of sexual health interventions</w:t>
      </w:r>
      <w:r w:rsidR="0035263C">
        <w:rPr>
          <w:rFonts w:asciiTheme="minorHAnsi" w:hAnsiTheme="minorHAnsi" w:cstheme="minorHAnsi"/>
          <w:color w:val="050505"/>
          <w:sz w:val="22"/>
          <w:szCs w:val="22"/>
        </w:rPr>
        <w:t xml:space="preserve"> carefully</w:t>
      </w:r>
      <w:r w:rsidRPr="00C83374">
        <w:rPr>
          <w:rFonts w:asciiTheme="minorHAnsi" w:hAnsiTheme="minorHAnsi" w:cstheme="minorHAnsi"/>
          <w:color w:val="050505"/>
          <w:sz w:val="22"/>
          <w:szCs w:val="22"/>
        </w:rPr>
        <w:t xml:space="preserve"> consider potential "tradeoffs" when making changes to the design of a study.</w:t>
      </w:r>
      <w:r w:rsidR="00EE29C1">
        <w:rPr>
          <w:rFonts w:asciiTheme="minorHAnsi" w:hAnsiTheme="minorHAnsi" w:cstheme="minorHAnsi"/>
          <w:color w:val="050505"/>
          <w:sz w:val="22"/>
          <w:szCs w:val="22"/>
        </w:rPr>
        <w:t xml:space="preserve"> </w:t>
      </w:r>
      <w:r w:rsidR="0040414C" w:rsidRPr="0040414C">
        <w:rPr>
          <w:rFonts w:asciiTheme="minorHAnsi" w:hAnsiTheme="minorHAnsi" w:cstheme="minorHAnsi"/>
          <w:color w:val="050505"/>
          <w:sz w:val="22"/>
          <w:szCs w:val="22"/>
        </w:rPr>
        <w:t xml:space="preserve">Our experience with video consultations suggests the need to examine influences on engagement with video consultation before </w:t>
      </w:r>
      <w:proofErr w:type="spellStart"/>
      <w:r w:rsidR="0040414C" w:rsidRPr="0040414C">
        <w:rPr>
          <w:rFonts w:asciiTheme="minorHAnsi" w:hAnsiTheme="minorHAnsi" w:cstheme="minorHAnsi"/>
          <w:color w:val="050505"/>
          <w:sz w:val="22"/>
          <w:szCs w:val="22"/>
        </w:rPr>
        <w:t>prioritising</w:t>
      </w:r>
      <w:proofErr w:type="spellEnd"/>
      <w:r w:rsidR="0040414C" w:rsidRPr="0040414C">
        <w:rPr>
          <w:rFonts w:asciiTheme="minorHAnsi" w:hAnsiTheme="minorHAnsi" w:cstheme="minorHAnsi"/>
          <w:color w:val="050505"/>
          <w:sz w:val="22"/>
          <w:szCs w:val="22"/>
        </w:rPr>
        <w:t xml:space="preserve"> as an intervention strategy with young people</w:t>
      </w:r>
      <w:r w:rsidR="0040414C">
        <w:rPr>
          <w:rFonts w:asciiTheme="minorHAnsi" w:hAnsiTheme="minorHAnsi" w:cstheme="minorHAnsi"/>
          <w:color w:val="050505"/>
          <w:sz w:val="22"/>
          <w:szCs w:val="22"/>
        </w:rPr>
        <w:t>.</w:t>
      </w:r>
    </w:p>
    <w:p w14:paraId="2497CD8C" w14:textId="358077C8" w:rsidR="00AD787F" w:rsidRPr="00C83374" w:rsidRDefault="00AD787F" w:rsidP="00295C22">
      <w:pPr>
        <w:pStyle w:val="BodyText"/>
        <w:spacing w:line="480" w:lineRule="auto"/>
        <w:ind w:left="426" w:firstLine="708"/>
        <w:rPr>
          <w:rFonts w:asciiTheme="minorHAnsi" w:hAnsiTheme="minorHAnsi" w:cstheme="minorHAnsi"/>
          <w:color w:val="050505"/>
          <w:sz w:val="22"/>
          <w:szCs w:val="22"/>
        </w:rPr>
      </w:pPr>
      <w:r w:rsidRPr="00C83374">
        <w:rPr>
          <w:rFonts w:asciiTheme="minorHAnsi" w:hAnsiTheme="minorHAnsi" w:cstheme="minorHAnsi"/>
          <w:color w:val="050505"/>
          <w:sz w:val="22"/>
          <w:szCs w:val="22"/>
        </w:rPr>
        <w:tab/>
      </w:r>
      <w:r w:rsidR="1FC21BB3" w:rsidRPr="00C83374">
        <w:rPr>
          <w:rFonts w:asciiTheme="minorHAnsi" w:hAnsiTheme="minorHAnsi" w:cstheme="minorHAnsi"/>
          <w:color w:val="050505"/>
          <w:sz w:val="22"/>
          <w:szCs w:val="22"/>
        </w:rPr>
        <w:t>The severe disruption of</w:t>
      </w:r>
      <w:r w:rsidR="0FC368E7" w:rsidRPr="00C83374">
        <w:rPr>
          <w:rFonts w:asciiTheme="minorHAnsi" w:hAnsiTheme="minorHAnsi" w:cstheme="minorHAnsi"/>
          <w:color w:val="050505"/>
          <w:sz w:val="22"/>
          <w:szCs w:val="22"/>
        </w:rPr>
        <w:t xml:space="preserve"> clinical</w:t>
      </w:r>
      <w:r w:rsidR="1FC21BB3" w:rsidRPr="00C83374">
        <w:rPr>
          <w:rFonts w:asciiTheme="minorHAnsi" w:hAnsiTheme="minorHAnsi" w:cstheme="minorHAnsi"/>
          <w:color w:val="050505"/>
          <w:sz w:val="22"/>
          <w:szCs w:val="22"/>
        </w:rPr>
        <w:t xml:space="preserve"> services caused by the COVID </w:t>
      </w:r>
      <w:r w:rsidR="00F00F40" w:rsidRPr="00C83374">
        <w:rPr>
          <w:rFonts w:asciiTheme="minorHAnsi" w:hAnsiTheme="minorHAnsi" w:cstheme="minorHAnsi"/>
          <w:color w:val="050505"/>
          <w:sz w:val="22"/>
          <w:szCs w:val="22"/>
        </w:rPr>
        <w:t>pandemic</w:t>
      </w:r>
      <w:r w:rsidR="1FC21BB3" w:rsidRPr="00C83374">
        <w:rPr>
          <w:rFonts w:asciiTheme="minorHAnsi" w:hAnsiTheme="minorHAnsi" w:cstheme="minorHAnsi"/>
          <w:color w:val="050505"/>
          <w:sz w:val="22"/>
          <w:szCs w:val="22"/>
        </w:rPr>
        <w:t xml:space="preserve"> was unpredictable</w:t>
      </w:r>
      <w:r w:rsidR="003677BF">
        <w:rPr>
          <w:rFonts w:asciiTheme="minorHAnsi" w:hAnsiTheme="minorHAnsi" w:cstheme="minorHAnsi"/>
          <w:color w:val="050505"/>
          <w:sz w:val="22"/>
          <w:szCs w:val="22"/>
        </w:rPr>
        <w:t xml:space="preserve"> </w:t>
      </w:r>
      <w:r w:rsidR="003677BF">
        <w:rPr>
          <w:rFonts w:asciiTheme="minorHAnsi" w:hAnsiTheme="minorHAnsi" w:cstheme="minorHAnsi"/>
          <w:color w:val="050505"/>
          <w:sz w:val="22"/>
          <w:szCs w:val="22"/>
          <w:lang w:val="en-CA"/>
        </w:rPr>
        <w:t xml:space="preserve">and a </w:t>
      </w:r>
      <w:r w:rsidR="003677BF" w:rsidRPr="003677BF">
        <w:rPr>
          <w:rFonts w:asciiTheme="minorHAnsi" w:hAnsiTheme="minorHAnsi" w:cstheme="minorHAnsi"/>
          <w:color w:val="050505"/>
          <w:sz w:val="22"/>
          <w:szCs w:val="22"/>
          <w:lang w:val="en-CA"/>
        </w:rPr>
        <w:t>global pandemic is unlikely to occur again within the near future</w:t>
      </w:r>
      <w:r w:rsidR="003677BF">
        <w:rPr>
          <w:rFonts w:asciiTheme="minorHAnsi" w:hAnsiTheme="minorHAnsi" w:cstheme="minorHAnsi"/>
          <w:color w:val="050505"/>
          <w:sz w:val="22"/>
          <w:szCs w:val="22"/>
        </w:rPr>
        <w:t>, but we believe that many of our lessons learned are relevant for future sexual health research</w:t>
      </w:r>
      <w:r w:rsidR="0040414C">
        <w:rPr>
          <w:rFonts w:asciiTheme="minorHAnsi" w:hAnsiTheme="minorHAnsi" w:cstheme="minorHAnsi"/>
          <w:color w:val="050505"/>
          <w:sz w:val="22"/>
          <w:szCs w:val="22"/>
        </w:rPr>
        <w:t xml:space="preserve"> in the context of unanticipated changes to health services</w:t>
      </w:r>
      <w:r w:rsidR="003677BF">
        <w:rPr>
          <w:rFonts w:asciiTheme="minorHAnsi" w:hAnsiTheme="minorHAnsi" w:cstheme="minorHAnsi"/>
          <w:color w:val="050505"/>
          <w:sz w:val="22"/>
          <w:szCs w:val="22"/>
        </w:rPr>
        <w:t xml:space="preserve">. </w:t>
      </w:r>
      <w:r w:rsidR="003677BF" w:rsidRPr="0099058C">
        <w:rPr>
          <w:rFonts w:asciiTheme="minorHAnsi" w:eastAsiaTheme="minorHAnsi" w:hAnsiTheme="minorHAnsi" w:cstheme="minorHAnsi"/>
          <w:color w:val="548DD4" w:themeColor="text2" w:themeTint="99"/>
          <w:lang w:val="en-GB"/>
        </w:rPr>
        <w:t>With pressures on sexual health services and research within the UK and globally,</w:t>
      </w:r>
      <w:r w:rsidR="003677BF" w:rsidRPr="0099058C">
        <w:rPr>
          <w:rFonts w:asciiTheme="minorHAnsi" w:hAnsiTheme="minorHAnsi" w:cstheme="minorHAnsi"/>
          <w:color w:val="548DD4" w:themeColor="text2" w:themeTint="99"/>
        </w:rPr>
        <w:t xml:space="preserve"> we continue to be in a very resource-constrained environment where conducting research is extremely challenging. </w:t>
      </w:r>
      <w:r w:rsidR="00295C22">
        <w:rPr>
          <w:rFonts w:asciiTheme="minorHAnsi" w:hAnsiTheme="minorHAnsi" w:cstheme="minorHAnsi"/>
          <w:color w:val="050505"/>
          <w:sz w:val="22"/>
          <w:szCs w:val="22"/>
        </w:rPr>
        <w:t xml:space="preserve">Using low-cost recruitment strategies such as PICs is one recommendation we would make as well as </w:t>
      </w:r>
      <w:r w:rsidR="1FC21BB3" w:rsidRPr="00C83374">
        <w:rPr>
          <w:rFonts w:asciiTheme="minorHAnsi" w:hAnsiTheme="minorHAnsi" w:cstheme="minorHAnsi"/>
          <w:color w:val="050505"/>
          <w:sz w:val="22"/>
          <w:szCs w:val="22"/>
        </w:rPr>
        <w:t>design</w:t>
      </w:r>
      <w:r w:rsidR="00295C22">
        <w:rPr>
          <w:rFonts w:asciiTheme="minorHAnsi" w:hAnsiTheme="minorHAnsi" w:cstheme="minorHAnsi"/>
          <w:color w:val="050505"/>
          <w:sz w:val="22"/>
          <w:szCs w:val="22"/>
        </w:rPr>
        <w:t>ing</w:t>
      </w:r>
      <w:r w:rsidR="1FC21BB3" w:rsidRPr="00C83374">
        <w:rPr>
          <w:rFonts w:asciiTheme="minorHAnsi" w:hAnsiTheme="minorHAnsi" w:cstheme="minorHAnsi"/>
          <w:color w:val="050505"/>
          <w:sz w:val="22"/>
          <w:szCs w:val="22"/>
        </w:rPr>
        <w:t xml:space="preserve"> future RCTs of interventions</w:t>
      </w:r>
      <w:r w:rsidR="362390C7" w:rsidRPr="00C83374">
        <w:rPr>
          <w:rFonts w:asciiTheme="minorHAnsi" w:hAnsiTheme="minorHAnsi" w:cstheme="minorHAnsi"/>
          <w:color w:val="050505"/>
          <w:sz w:val="22"/>
          <w:szCs w:val="22"/>
        </w:rPr>
        <w:t xml:space="preserve"> with possible</w:t>
      </w:r>
      <w:r w:rsidR="00450E87" w:rsidRPr="00C83374">
        <w:rPr>
          <w:rFonts w:asciiTheme="minorHAnsi" w:hAnsiTheme="minorHAnsi" w:cstheme="minorHAnsi"/>
          <w:color w:val="050505"/>
          <w:sz w:val="22"/>
          <w:szCs w:val="22"/>
        </w:rPr>
        <w:t xml:space="preserve"> </w:t>
      </w:r>
      <w:r w:rsidR="362390C7" w:rsidRPr="00C83374">
        <w:rPr>
          <w:rFonts w:asciiTheme="minorHAnsi" w:hAnsiTheme="minorHAnsi" w:cstheme="minorHAnsi"/>
          <w:color w:val="050505"/>
          <w:sz w:val="22"/>
          <w:szCs w:val="22"/>
        </w:rPr>
        <w:t>disruptions</w:t>
      </w:r>
      <w:r w:rsidR="000447B4" w:rsidRPr="00C83374">
        <w:rPr>
          <w:rFonts w:asciiTheme="minorHAnsi" w:hAnsiTheme="minorHAnsi" w:cstheme="minorHAnsi"/>
          <w:color w:val="050505"/>
          <w:sz w:val="22"/>
          <w:szCs w:val="22"/>
        </w:rPr>
        <w:t xml:space="preserve"> to the </w:t>
      </w:r>
      <w:r w:rsidR="00450E87" w:rsidRPr="00C83374">
        <w:rPr>
          <w:rFonts w:asciiTheme="minorHAnsi" w:hAnsiTheme="minorHAnsi" w:cstheme="minorHAnsi"/>
          <w:color w:val="050505"/>
          <w:sz w:val="22"/>
          <w:szCs w:val="22"/>
        </w:rPr>
        <w:t xml:space="preserve">study </w:t>
      </w:r>
      <w:r w:rsidR="00776097" w:rsidRPr="00C83374">
        <w:rPr>
          <w:rFonts w:asciiTheme="minorHAnsi" w:hAnsiTheme="minorHAnsi" w:cstheme="minorHAnsi"/>
          <w:color w:val="050505"/>
          <w:sz w:val="22"/>
          <w:szCs w:val="22"/>
        </w:rPr>
        <w:t>procedures</w:t>
      </w:r>
      <w:r w:rsidR="362390C7" w:rsidRPr="00C83374">
        <w:rPr>
          <w:rFonts w:asciiTheme="minorHAnsi" w:hAnsiTheme="minorHAnsi" w:cstheme="minorHAnsi"/>
          <w:color w:val="050505"/>
          <w:sz w:val="22"/>
          <w:szCs w:val="22"/>
        </w:rPr>
        <w:t xml:space="preserve"> </w:t>
      </w:r>
      <w:r w:rsidR="00776097" w:rsidRPr="00C83374">
        <w:rPr>
          <w:rFonts w:asciiTheme="minorHAnsi" w:hAnsiTheme="minorHAnsi" w:cstheme="minorHAnsi"/>
          <w:color w:val="050505"/>
          <w:sz w:val="22"/>
          <w:szCs w:val="22"/>
        </w:rPr>
        <w:t xml:space="preserve">and </w:t>
      </w:r>
      <w:r w:rsidR="00295C22">
        <w:rPr>
          <w:rFonts w:asciiTheme="minorHAnsi" w:hAnsiTheme="minorHAnsi" w:cstheme="minorHAnsi"/>
          <w:color w:val="050505"/>
          <w:sz w:val="22"/>
          <w:szCs w:val="22"/>
        </w:rPr>
        <w:t xml:space="preserve">alternative </w:t>
      </w:r>
      <w:r w:rsidR="00776097" w:rsidRPr="00C83374">
        <w:rPr>
          <w:rFonts w:asciiTheme="minorHAnsi" w:hAnsiTheme="minorHAnsi" w:cstheme="minorHAnsi"/>
          <w:color w:val="050505"/>
          <w:sz w:val="22"/>
          <w:szCs w:val="22"/>
        </w:rPr>
        <w:t xml:space="preserve">recruitment strategies </w:t>
      </w:r>
      <w:r w:rsidR="362390C7" w:rsidRPr="00C83374">
        <w:rPr>
          <w:rFonts w:asciiTheme="minorHAnsi" w:hAnsiTheme="minorHAnsi" w:cstheme="minorHAnsi"/>
          <w:color w:val="050505"/>
          <w:sz w:val="22"/>
          <w:szCs w:val="22"/>
        </w:rPr>
        <w:t>in mind.</w:t>
      </w:r>
      <w:r w:rsidR="0FC368E7" w:rsidRPr="00C83374">
        <w:rPr>
          <w:rFonts w:asciiTheme="minorHAnsi" w:hAnsiTheme="minorHAnsi" w:cstheme="minorHAnsi"/>
          <w:color w:val="050505"/>
          <w:sz w:val="22"/>
          <w:szCs w:val="22"/>
        </w:rPr>
        <w:t xml:space="preserve"> </w:t>
      </w:r>
      <w:r w:rsidR="0040414C">
        <w:rPr>
          <w:rFonts w:asciiTheme="minorHAnsi" w:hAnsiTheme="minorHAnsi" w:cstheme="minorHAnsi"/>
          <w:color w:val="050505"/>
          <w:sz w:val="22"/>
          <w:szCs w:val="22"/>
        </w:rPr>
        <w:t>D</w:t>
      </w:r>
      <w:r w:rsidR="0040414C" w:rsidRPr="0040414C">
        <w:rPr>
          <w:rFonts w:asciiTheme="minorHAnsi" w:hAnsiTheme="minorHAnsi" w:cstheme="minorHAnsi"/>
          <w:color w:val="050505"/>
          <w:sz w:val="22"/>
          <w:szCs w:val="22"/>
        </w:rPr>
        <w:t xml:space="preserve">ifferent recruitment strategies may also lead to populations of different </w:t>
      </w:r>
      <w:proofErr w:type="gramStart"/>
      <w:r w:rsidR="0040414C" w:rsidRPr="0040414C">
        <w:rPr>
          <w:rFonts w:asciiTheme="minorHAnsi" w:hAnsiTheme="minorHAnsi" w:cstheme="minorHAnsi"/>
          <w:color w:val="050505"/>
          <w:sz w:val="22"/>
          <w:szCs w:val="22"/>
        </w:rPr>
        <w:t>risk</w:t>
      </w:r>
      <w:proofErr w:type="gramEnd"/>
      <w:r w:rsidR="0040414C" w:rsidRPr="0040414C">
        <w:rPr>
          <w:rFonts w:asciiTheme="minorHAnsi" w:hAnsiTheme="minorHAnsi" w:cstheme="minorHAnsi"/>
          <w:color w:val="050505"/>
          <w:sz w:val="22"/>
          <w:szCs w:val="22"/>
        </w:rPr>
        <w:t xml:space="preserve"> and collecting some data on this in advance of the trial start would help better inform sample size calculations</w:t>
      </w:r>
      <w:r w:rsidR="0040414C">
        <w:rPr>
          <w:rFonts w:asciiTheme="minorHAnsi" w:hAnsiTheme="minorHAnsi" w:cstheme="minorHAnsi"/>
          <w:color w:val="050505"/>
          <w:sz w:val="22"/>
          <w:szCs w:val="22"/>
        </w:rPr>
        <w:t>.</w:t>
      </w:r>
      <w:r w:rsidR="0040414C" w:rsidRPr="0040414C">
        <w:rPr>
          <w:rFonts w:asciiTheme="minorHAnsi" w:hAnsiTheme="minorHAnsi" w:cstheme="minorHAnsi"/>
          <w:color w:val="050505"/>
          <w:sz w:val="22"/>
          <w:szCs w:val="22"/>
        </w:rPr>
        <w:t xml:space="preserve"> </w:t>
      </w:r>
      <w:r w:rsidR="0FC368E7" w:rsidRPr="00C83374">
        <w:rPr>
          <w:rFonts w:asciiTheme="minorHAnsi" w:hAnsiTheme="minorHAnsi" w:cstheme="minorHAnsi"/>
          <w:color w:val="050505"/>
          <w:sz w:val="22"/>
          <w:szCs w:val="22"/>
        </w:rPr>
        <w:t xml:space="preserve">Capturing information to understand the impact of changes in research protocols, as we have done here, is also essential. </w:t>
      </w:r>
    </w:p>
    <w:p w14:paraId="4CCD4B7B" w14:textId="77777777" w:rsidR="00A0200B" w:rsidRPr="00C83374" w:rsidRDefault="00A0200B" w:rsidP="006B1FB8">
      <w:pPr>
        <w:pStyle w:val="BodyText"/>
        <w:spacing w:line="480" w:lineRule="auto"/>
        <w:ind w:left="426" w:firstLine="708"/>
        <w:rPr>
          <w:rFonts w:asciiTheme="minorHAnsi" w:hAnsiTheme="minorHAnsi" w:cstheme="minorHAnsi"/>
          <w:color w:val="050505"/>
          <w:sz w:val="22"/>
          <w:szCs w:val="22"/>
        </w:rPr>
      </w:pPr>
    </w:p>
    <w:p w14:paraId="01526026" w14:textId="4189F745" w:rsidR="00A0200B" w:rsidRPr="00C83374" w:rsidRDefault="00A0200B" w:rsidP="006B1FB8">
      <w:pPr>
        <w:pStyle w:val="BodyText"/>
        <w:spacing w:line="480" w:lineRule="auto"/>
        <w:ind w:left="426" w:firstLine="708"/>
        <w:rPr>
          <w:rFonts w:asciiTheme="minorHAnsi" w:hAnsiTheme="minorHAnsi" w:cstheme="minorHAnsi"/>
          <w:b/>
          <w:bCs/>
          <w:color w:val="050505"/>
          <w:sz w:val="22"/>
          <w:szCs w:val="22"/>
        </w:rPr>
      </w:pPr>
      <w:r w:rsidRPr="00C83374">
        <w:rPr>
          <w:rFonts w:asciiTheme="minorHAnsi" w:hAnsiTheme="minorHAnsi" w:cstheme="minorHAnsi"/>
          <w:b/>
          <w:bCs/>
          <w:color w:val="050505"/>
          <w:sz w:val="22"/>
          <w:szCs w:val="22"/>
        </w:rPr>
        <w:lastRenderedPageBreak/>
        <w:t>Declarations</w:t>
      </w:r>
    </w:p>
    <w:p w14:paraId="412B555B" w14:textId="4905239A" w:rsidR="00A0200B" w:rsidRPr="00C83374" w:rsidRDefault="00A0200B" w:rsidP="006B1FB8">
      <w:pPr>
        <w:pStyle w:val="BodyText"/>
        <w:spacing w:line="480" w:lineRule="auto"/>
        <w:ind w:left="426" w:firstLine="708"/>
        <w:rPr>
          <w:rFonts w:asciiTheme="minorHAnsi" w:hAnsiTheme="minorHAnsi" w:cstheme="minorHAnsi"/>
          <w:color w:val="050505"/>
          <w:sz w:val="22"/>
          <w:szCs w:val="22"/>
        </w:rPr>
      </w:pPr>
      <w:r w:rsidRPr="00C83374">
        <w:rPr>
          <w:rFonts w:asciiTheme="minorHAnsi" w:hAnsiTheme="minorHAnsi" w:cstheme="minorHAnsi"/>
          <w:b/>
          <w:bCs/>
          <w:color w:val="050505"/>
          <w:sz w:val="22"/>
          <w:szCs w:val="22"/>
        </w:rPr>
        <w:t>Competing Interests</w:t>
      </w:r>
      <w:r w:rsidRPr="00C83374">
        <w:rPr>
          <w:rFonts w:asciiTheme="minorHAnsi" w:hAnsiTheme="minorHAnsi" w:cstheme="minorHAnsi"/>
          <w:color w:val="050505"/>
          <w:sz w:val="22"/>
          <w:szCs w:val="22"/>
        </w:rPr>
        <w:t>: The authors report there are no competing interests to declare.</w:t>
      </w:r>
    </w:p>
    <w:p w14:paraId="29FEE1D3" w14:textId="7AC4AFB5" w:rsidR="00A0200B" w:rsidRPr="00C83374" w:rsidRDefault="00A0200B" w:rsidP="00A0200B">
      <w:pPr>
        <w:pStyle w:val="BodyText"/>
        <w:spacing w:line="480" w:lineRule="auto"/>
        <w:ind w:left="426" w:firstLine="708"/>
        <w:rPr>
          <w:rFonts w:asciiTheme="minorHAnsi" w:hAnsiTheme="minorHAnsi" w:cstheme="minorHAnsi"/>
          <w:color w:val="050505"/>
          <w:sz w:val="22"/>
          <w:szCs w:val="22"/>
          <w:lang w:val="en-GB"/>
        </w:rPr>
      </w:pPr>
      <w:r w:rsidRPr="00C83374">
        <w:rPr>
          <w:rFonts w:asciiTheme="minorHAnsi" w:hAnsiTheme="minorHAnsi" w:cstheme="minorHAnsi"/>
          <w:b/>
          <w:bCs/>
          <w:color w:val="050505"/>
          <w:sz w:val="22"/>
          <w:szCs w:val="22"/>
        </w:rPr>
        <w:t>Funding:</w:t>
      </w:r>
      <w:r w:rsidRPr="0040414C">
        <w:rPr>
          <w:rFonts w:asciiTheme="minorHAnsi" w:hAnsiTheme="minorHAnsi" w:cstheme="minorHAnsi"/>
          <w:lang w:val="en-GB"/>
        </w:rPr>
        <w:t xml:space="preserve"> </w:t>
      </w:r>
      <w:r w:rsidRPr="00C83374">
        <w:rPr>
          <w:rFonts w:asciiTheme="minorHAnsi" w:hAnsiTheme="minorHAnsi" w:cstheme="minorHAnsi"/>
          <w:color w:val="050505"/>
          <w:lang w:val="en-GB"/>
        </w:rPr>
        <w:t xml:space="preserve">NIHR Public Health Research Programme (17/54/06), with additional excess treatment cost support from Public Health England. </w:t>
      </w:r>
      <w:r w:rsidR="00606D6C" w:rsidRPr="00606D6C">
        <w:rPr>
          <w:rFonts w:asciiTheme="minorHAnsi" w:hAnsiTheme="minorHAnsi" w:cstheme="minorHAnsi"/>
          <w:color w:val="050505"/>
        </w:rPr>
        <w:t xml:space="preserve">NM </w:t>
      </w:r>
      <w:r w:rsidR="00606D6C">
        <w:rPr>
          <w:rFonts w:asciiTheme="minorHAnsi" w:hAnsiTheme="minorHAnsi" w:cstheme="minorHAnsi"/>
          <w:color w:val="050505"/>
        </w:rPr>
        <w:t>wa</w:t>
      </w:r>
      <w:r w:rsidR="00606D6C" w:rsidRPr="00606D6C">
        <w:rPr>
          <w:rFonts w:asciiTheme="minorHAnsi" w:hAnsiTheme="minorHAnsi" w:cstheme="minorHAnsi"/>
          <w:color w:val="050505"/>
        </w:rPr>
        <w:t xml:space="preserve">s supported by </w:t>
      </w:r>
      <w:proofErr w:type="gramStart"/>
      <w:r w:rsidR="00606D6C">
        <w:rPr>
          <w:rFonts w:asciiTheme="minorHAnsi" w:hAnsiTheme="minorHAnsi" w:cstheme="minorHAnsi"/>
          <w:color w:val="050505"/>
        </w:rPr>
        <w:t>an</w:t>
      </w:r>
      <w:proofErr w:type="gramEnd"/>
      <w:r w:rsidR="00606D6C" w:rsidRPr="00606D6C">
        <w:rPr>
          <w:rFonts w:asciiTheme="minorHAnsi" w:hAnsiTheme="minorHAnsi" w:cstheme="minorHAnsi"/>
          <w:color w:val="050505"/>
        </w:rPr>
        <w:t xml:space="preserve"> NIHR Global Health Research Professorship award (RP-2017-08-ST2-008).</w:t>
      </w:r>
    </w:p>
    <w:p w14:paraId="14FA667D" w14:textId="1E4014BA" w:rsidR="00A0200B" w:rsidRPr="00C83374" w:rsidRDefault="00A0200B" w:rsidP="00A0200B">
      <w:pPr>
        <w:pStyle w:val="BodyText"/>
        <w:spacing w:line="480" w:lineRule="auto"/>
        <w:ind w:left="426" w:firstLine="708"/>
        <w:rPr>
          <w:rFonts w:asciiTheme="minorHAnsi" w:hAnsiTheme="minorHAnsi" w:cstheme="minorHAnsi"/>
          <w:color w:val="050505"/>
          <w:lang w:val="en-GB"/>
        </w:rPr>
      </w:pPr>
      <w:bookmarkStart w:id="0" w:name="_Toc150502434"/>
      <w:bookmarkStart w:id="1" w:name="_Toc150511413"/>
      <w:bookmarkStart w:id="2" w:name="_Toc152155527"/>
      <w:r w:rsidRPr="00C83374">
        <w:rPr>
          <w:rFonts w:asciiTheme="minorHAnsi" w:hAnsiTheme="minorHAnsi" w:cstheme="minorHAnsi"/>
          <w:b/>
          <w:bCs/>
          <w:color w:val="050505"/>
          <w:lang w:val="en-GB"/>
        </w:rPr>
        <w:t>Trial Registration</w:t>
      </w:r>
      <w:bookmarkEnd w:id="0"/>
      <w:bookmarkEnd w:id="1"/>
      <w:bookmarkEnd w:id="2"/>
      <w:r w:rsidRPr="00C83374">
        <w:rPr>
          <w:rFonts w:asciiTheme="minorHAnsi" w:hAnsiTheme="minorHAnsi" w:cstheme="minorHAnsi"/>
          <w:b/>
          <w:bCs/>
          <w:color w:val="050505"/>
          <w:lang w:val="en-GB"/>
        </w:rPr>
        <w:t xml:space="preserve"> and Ethical Review. </w:t>
      </w:r>
      <w:r w:rsidRPr="00C83374">
        <w:rPr>
          <w:rFonts w:asciiTheme="minorHAnsi" w:hAnsiTheme="minorHAnsi" w:cstheme="minorHAnsi"/>
          <w:color w:val="050505"/>
          <w:lang w:val="en-GB"/>
        </w:rPr>
        <w:t xml:space="preserve">ISRCTN registration: 11400820 (23/10/2019); </w:t>
      </w:r>
      <w:r w:rsidR="00A566A8" w:rsidRPr="00C83374">
        <w:rPr>
          <w:rFonts w:asciiTheme="minorHAnsi" w:hAnsiTheme="minorHAnsi" w:cstheme="minorHAnsi"/>
          <w:color w:val="050505"/>
          <w:lang w:val="en-GB"/>
        </w:rPr>
        <w:t xml:space="preserve">[[MASKED FOR REVIEW] </w:t>
      </w:r>
      <w:r w:rsidRPr="00C83374">
        <w:rPr>
          <w:rFonts w:asciiTheme="minorHAnsi" w:hAnsiTheme="minorHAnsi" w:cstheme="minorHAnsi"/>
          <w:color w:val="050505"/>
          <w:lang w:val="en-GB"/>
        </w:rPr>
        <w:t>Ethics Committee REC number: 19/SC/0486 (04/11/2019); IRAS ID: 255684 (HRA approval 19/11/2019)</w:t>
      </w:r>
    </w:p>
    <w:p w14:paraId="6F63572F" w14:textId="7058BD6A" w:rsidR="00A0200B" w:rsidRPr="00C83374" w:rsidRDefault="00A0200B" w:rsidP="00776097">
      <w:pPr>
        <w:pStyle w:val="BodyText"/>
        <w:spacing w:line="480" w:lineRule="auto"/>
        <w:ind w:left="426" w:firstLine="708"/>
        <w:rPr>
          <w:rFonts w:asciiTheme="minorHAnsi" w:hAnsiTheme="minorHAnsi" w:cstheme="minorHAnsi"/>
          <w:color w:val="050505"/>
          <w:lang w:val="en-GB"/>
        </w:rPr>
      </w:pPr>
      <w:r w:rsidRPr="00C83374">
        <w:rPr>
          <w:rFonts w:asciiTheme="minorHAnsi" w:hAnsiTheme="minorHAnsi" w:cstheme="minorHAnsi"/>
          <w:b/>
          <w:bCs/>
          <w:color w:val="050505"/>
          <w:lang w:val="en-GB"/>
        </w:rPr>
        <w:t xml:space="preserve">Acknowledgements. </w:t>
      </w:r>
      <w:r w:rsidRPr="00C83374">
        <w:rPr>
          <w:rFonts w:asciiTheme="minorHAnsi" w:hAnsiTheme="minorHAnsi" w:cstheme="minorHAnsi"/>
          <w:color w:val="050505"/>
          <w:lang w:val="en-GB"/>
        </w:rPr>
        <w:t>The authors would like to thank all participating sites for their involvement in the study</w:t>
      </w:r>
      <w:r w:rsidR="00776097" w:rsidRPr="00C83374">
        <w:rPr>
          <w:rFonts w:asciiTheme="minorHAnsi" w:hAnsiTheme="minorHAnsi" w:cstheme="minorHAnsi"/>
          <w:color w:val="050505"/>
          <w:lang w:val="en-GB"/>
        </w:rPr>
        <w:t>:</w:t>
      </w:r>
      <w:r w:rsidRPr="00C83374">
        <w:rPr>
          <w:rFonts w:asciiTheme="minorHAnsi" w:hAnsiTheme="minorHAnsi" w:cstheme="minorHAnsi"/>
          <w:color w:val="050505"/>
          <w:lang w:val="en-GB"/>
        </w:rPr>
        <w:t xml:space="preserve"> </w:t>
      </w:r>
      <w:r w:rsidR="00A566A8" w:rsidRPr="00C83374">
        <w:rPr>
          <w:rFonts w:asciiTheme="minorHAnsi" w:hAnsiTheme="minorHAnsi" w:cstheme="minorHAnsi"/>
          <w:color w:val="050505"/>
          <w:lang w:val="en-GB"/>
        </w:rPr>
        <w:t>[MASKED FOR REVIEW]</w:t>
      </w:r>
      <w:r w:rsidR="003F7571">
        <w:rPr>
          <w:rFonts w:asciiTheme="minorHAnsi" w:hAnsiTheme="minorHAnsi" w:cstheme="minorHAnsi"/>
          <w:color w:val="050505"/>
          <w:lang w:val="en-GB"/>
        </w:rPr>
        <w:t>.</w:t>
      </w:r>
      <w:r w:rsidR="00A566A8" w:rsidRPr="00C83374">
        <w:rPr>
          <w:rFonts w:asciiTheme="minorHAnsi" w:hAnsiTheme="minorHAnsi" w:cstheme="minorHAnsi"/>
          <w:color w:val="050505"/>
          <w:lang w:val="en-GB"/>
        </w:rPr>
        <w:t xml:space="preserve"> </w:t>
      </w:r>
      <w:r w:rsidRPr="00C83374">
        <w:rPr>
          <w:rFonts w:asciiTheme="minorHAnsi" w:hAnsiTheme="minorHAnsi" w:cstheme="minorHAnsi"/>
          <w:color w:val="050505"/>
          <w:lang w:val="en-GB"/>
        </w:rPr>
        <w:t xml:space="preserve">A thank you to the condom companies </w:t>
      </w:r>
      <w:r w:rsidR="00A566A8" w:rsidRPr="00C83374">
        <w:rPr>
          <w:rFonts w:asciiTheme="minorHAnsi" w:hAnsiTheme="minorHAnsi" w:cstheme="minorHAnsi"/>
          <w:color w:val="050505"/>
          <w:lang w:val="en-GB"/>
        </w:rPr>
        <w:t xml:space="preserve">[MASKED FOR REVIEW] </w:t>
      </w:r>
      <w:r w:rsidRPr="00C83374">
        <w:rPr>
          <w:rFonts w:asciiTheme="minorHAnsi" w:hAnsiTheme="minorHAnsi" w:cstheme="minorHAnsi"/>
          <w:color w:val="050505"/>
          <w:lang w:val="en-GB"/>
        </w:rPr>
        <w:t xml:space="preserve">for their supply of the condom kit materials. The team would also like to thank </w:t>
      </w:r>
      <w:r w:rsidR="00A566A8" w:rsidRPr="00C83374">
        <w:rPr>
          <w:rFonts w:asciiTheme="minorHAnsi" w:hAnsiTheme="minorHAnsi" w:cstheme="minorHAnsi"/>
          <w:color w:val="050505"/>
          <w:lang w:val="en-GB"/>
        </w:rPr>
        <w:t xml:space="preserve">[MASKED FOR REVIEW] </w:t>
      </w:r>
      <w:r w:rsidRPr="00C83374">
        <w:rPr>
          <w:rFonts w:asciiTheme="minorHAnsi" w:hAnsiTheme="minorHAnsi" w:cstheme="minorHAnsi"/>
          <w:color w:val="050505"/>
          <w:lang w:val="en-GB"/>
        </w:rPr>
        <w:t xml:space="preserve">for their invaluable advice and support throughout the study; and finally, thank you to the young men for their involvement. </w:t>
      </w:r>
    </w:p>
    <w:p w14:paraId="0BA2954C" w14:textId="50A38208" w:rsidR="00A0200B" w:rsidRPr="00C83374" w:rsidRDefault="00A0200B" w:rsidP="00A0200B">
      <w:pPr>
        <w:pStyle w:val="BodyText"/>
        <w:spacing w:line="480" w:lineRule="auto"/>
        <w:ind w:left="426" w:firstLine="708"/>
        <w:rPr>
          <w:rFonts w:asciiTheme="minorHAnsi" w:hAnsiTheme="minorHAnsi" w:cstheme="minorHAnsi"/>
          <w:color w:val="050505"/>
          <w:lang w:val="en-GB"/>
        </w:rPr>
      </w:pPr>
      <w:r w:rsidRPr="00C83374">
        <w:rPr>
          <w:rFonts w:asciiTheme="minorHAnsi" w:hAnsiTheme="minorHAnsi" w:cstheme="minorHAnsi"/>
          <w:b/>
          <w:bCs/>
          <w:color w:val="050505"/>
          <w:lang w:val="en-GB"/>
        </w:rPr>
        <w:t xml:space="preserve">Availability of data and materials. </w:t>
      </w:r>
      <w:r w:rsidR="00B82D3B" w:rsidRPr="00C83374">
        <w:rPr>
          <w:rFonts w:asciiTheme="minorHAnsi" w:hAnsiTheme="minorHAnsi" w:cstheme="minorHAnsi"/>
          <w:color w:val="050505"/>
        </w:rPr>
        <w:t>Not applicable.</w:t>
      </w:r>
    </w:p>
    <w:p w14:paraId="653A8B88" w14:textId="77777777" w:rsidR="00A0200B" w:rsidRPr="00C83374" w:rsidRDefault="00A0200B" w:rsidP="00A0200B">
      <w:pPr>
        <w:pStyle w:val="BodyText"/>
        <w:spacing w:line="480" w:lineRule="auto"/>
        <w:ind w:left="426" w:firstLine="708"/>
        <w:rPr>
          <w:rFonts w:asciiTheme="minorHAnsi" w:hAnsiTheme="minorHAnsi" w:cstheme="minorHAnsi"/>
          <w:color w:val="050505"/>
          <w:lang w:val="en-GB"/>
        </w:rPr>
      </w:pPr>
    </w:p>
    <w:p w14:paraId="775A430A" w14:textId="77777777" w:rsidR="0020287C" w:rsidRPr="00C83374" w:rsidRDefault="0020287C" w:rsidP="006B1FB8">
      <w:pPr>
        <w:spacing w:line="480" w:lineRule="auto"/>
        <w:jc w:val="center"/>
        <w:rPr>
          <w:rFonts w:asciiTheme="minorHAnsi" w:hAnsiTheme="minorHAnsi" w:cstheme="minorHAnsi"/>
          <w:b/>
          <w:bCs/>
          <w:caps/>
        </w:rPr>
      </w:pPr>
      <w:r w:rsidRPr="00C83374">
        <w:rPr>
          <w:rFonts w:asciiTheme="minorHAnsi" w:hAnsiTheme="minorHAnsi" w:cstheme="minorHAnsi"/>
          <w:b/>
          <w:bCs/>
          <w:caps/>
        </w:rPr>
        <w:t>References</w:t>
      </w:r>
    </w:p>
    <w:p w14:paraId="3289F958" w14:textId="77C67FBD" w:rsidR="001D3016" w:rsidRPr="00C83374" w:rsidRDefault="001D3016" w:rsidP="00013C1C">
      <w:pPr>
        <w:pStyle w:val="ListParagraph"/>
        <w:numPr>
          <w:ilvl w:val="0"/>
          <w:numId w:val="5"/>
        </w:numPr>
        <w:spacing w:before="0" w:line="480" w:lineRule="auto"/>
        <w:ind w:hanging="578"/>
        <w:rPr>
          <w:rFonts w:asciiTheme="minorHAnsi" w:hAnsiTheme="minorHAnsi" w:cstheme="minorHAnsi"/>
        </w:rPr>
      </w:pPr>
      <w:proofErr w:type="spellStart"/>
      <w:r w:rsidRPr="00C83374">
        <w:rPr>
          <w:rFonts w:asciiTheme="minorHAnsi" w:hAnsiTheme="minorHAnsi" w:cstheme="minorHAnsi"/>
        </w:rPr>
        <w:t>Milhausen</w:t>
      </w:r>
      <w:proofErr w:type="spellEnd"/>
      <w:r w:rsidR="002F3956" w:rsidRPr="00C83374">
        <w:rPr>
          <w:rFonts w:asciiTheme="minorHAnsi" w:hAnsiTheme="minorHAnsi" w:cstheme="minorHAnsi"/>
        </w:rPr>
        <w:t xml:space="preserve"> RR,</w:t>
      </w:r>
      <w:r w:rsidRPr="00C83374">
        <w:rPr>
          <w:rFonts w:asciiTheme="minorHAnsi" w:hAnsiTheme="minorHAnsi" w:cstheme="minorHAnsi"/>
        </w:rPr>
        <w:t xml:space="preserve"> Sanders</w:t>
      </w:r>
      <w:r w:rsidR="002F3956" w:rsidRPr="00C83374">
        <w:rPr>
          <w:rFonts w:asciiTheme="minorHAnsi" w:hAnsiTheme="minorHAnsi" w:cstheme="minorHAnsi"/>
        </w:rPr>
        <w:t xml:space="preserve"> SA,</w:t>
      </w:r>
      <w:r w:rsidRPr="00C83374">
        <w:rPr>
          <w:rFonts w:asciiTheme="minorHAnsi" w:hAnsiTheme="minorHAnsi" w:cstheme="minorHAnsi"/>
        </w:rPr>
        <w:t xml:space="preserve"> Crosby, </w:t>
      </w:r>
      <w:r w:rsidR="002F3956" w:rsidRPr="00C83374">
        <w:rPr>
          <w:rFonts w:asciiTheme="minorHAnsi" w:hAnsiTheme="minorHAnsi" w:cstheme="minorHAnsi"/>
        </w:rPr>
        <w:t xml:space="preserve">RA, </w:t>
      </w:r>
      <w:r w:rsidRPr="00C83374">
        <w:rPr>
          <w:rFonts w:asciiTheme="minorHAnsi" w:hAnsiTheme="minorHAnsi" w:cstheme="minorHAnsi"/>
        </w:rPr>
        <w:t>Yarber</w:t>
      </w:r>
      <w:r w:rsidR="00013C1C" w:rsidRPr="00C83374">
        <w:rPr>
          <w:rFonts w:asciiTheme="minorHAnsi" w:hAnsiTheme="minorHAnsi" w:cstheme="minorHAnsi"/>
        </w:rPr>
        <w:t xml:space="preserve"> </w:t>
      </w:r>
      <w:r w:rsidRPr="00C83374">
        <w:rPr>
          <w:rFonts w:asciiTheme="minorHAnsi" w:hAnsiTheme="minorHAnsi" w:cstheme="minorHAnsi"/>
        </w:rPr>
        <w:t>W</w:t>
      </w:r>
      <w:r w:rsidR="002F3956" w:rsidRPr="00C83374">
        <w:rPr>
          <w:rFonts w:asciiTheme="minorHAnsi" w:hAnsiTheme="minorHAnsi" w:cstheme="minorHAnsi"/>
        </w:rPr>
        <w:t xml:space="preserve">L, </w:t>
      </w:r>
      <w:r w:rsidRPr="00C83374">
        <w:rPr>
          <w:rFonts w:asciiTheme="minorHAnsi" w:hAnsiTheme="minorHAnsi" w:cstheme="minorHAnsi"/>
        </w:rPr>
        <w:t>Graham</w:t>
      </w:r>
      <w:r w:rsidR="002F3956" w:rsidRPr="00C83374">
        <w:rPr>
          <w:rFonts w:asciiTheme="minorHAnsi" w:hAnsiTheme="minorHAnsi" w:cstheme="minorHAnsi"/>
        </w:rPr>
        <w:t xml:space="preserve"> CA, </w:t>
      </w:r>
      <w:r w:rsidRPr="00C83374">
        <w:rPr>
          <w:rFonts w:asciiTheme="minorHAnsi" w:hAnsiTheme="minorHAnsi" w:cstheme="minorHAnsi"/>
        </w:rPr>
        <w:t>Wood</w:t>
      </w:r>
      <w:r w:rsidR="002F3956" w:rsidRPr="00C83374">
        <w:rPr>
          <w:rFonts w:asciiTheme="minorHAnsi" w:hAnsiTheme="minorHAnsi" w:cstheme="minorHAnsi"/>
        </w:rPr>
        <w:t xml:space="preserve"> J</w:t>
      </w:r>
      <w:r w:rsidR="00FB493E" w:rsidRPr="00C83374">
        <w:rPr>
          <w:rFonts w:asciiTheme="minorHAnsi" w:hAnsiTheme="minorHAnsi" w:cstheme="minorHAnsi"/>
        </w:rPr>
        <w:t>.</w:t>
      </w:r>
      <w:r w:rsidRPr="00C83374">
        <w:rPr>
          <w:rFonts w:asciiTheme="minorHAnsi" w:hAnsiTheme="minorHAnsi" w:cstheme="minorHAnsi"/>
        </w:rPr>
        <w:t xml:space="preserve"> A novel, self-guided, home-based intervention to promote condom use among young men: A pilot study. </w:t>
      </w:r>
      <w:r w:rsidR="00141364" w:rsidRPr="00C83374">
        <w:rPr>
          <w:rFonts w:asciiTheme="minorHAnsi" w:hAnsiTheme="minorHAnsi" w:cstheme="minorHAnsi"/>
          <w:i/>
          <w:iCs/>
        </w:rPr>
        <w:t xml:space="preserve">J </w:t>
      </w:r>
      <w:proofErr w:type="spellStart"/>
      <w:r w:rsidR="00141364" w:rsidRPr="00C83374">
        <w:rPr>
          <w:rFonts w:asciiTheme="minorHAnsi" w:hAnsiTheme="minorHAnsi" w:cstheme="minorHAnsi"/>
          <w:i/>
          <w:iCs/>
        </w:rPr>
        <w:t>Mens</w:t>
      </w:r>
      <w:proofErr w:type="spellEnd"/>
      <w:r w:rsidR="00141364" w:rsidRPr="00C83374">
        <w:rPr>
          <w:rFonts w:asciiTheme="minorHAnsi" w:hAnsiTheme="minorHAnsi" w:cstheme="minorHAnsi"/>
          <w:i/>
          <w:iCs/>
        </w:rPr>
        <w:t xml:space="preserve"> Health</w:t>
      </w:r>
      <w:r w:rsidR="00FB493E" w:rsidRPr="00C83374">
        <w:rPr>
          <w:rFonts w:asciiTheme="minorHAnsi" w:hAnsiTheme="minorHAnsi" w:cstheme="minorHAnsi"/>
          <w:i/>
          <w:iCs/>
        </w:rPr>
        <w:t>.</w:t>
      </w:r>
      <w:r w:rsidR="002F3956" w:rsidRPr="00C83374">
        <w:rPr>
          <w:rFonts w:asciiTheme="minorHAnsi" w:hAnsiTheme="minorHAnsi" w:cstheme="minorHAnsi"/>
        </w:rPr>
        <w:t xml:space="preserve"> </w:t>
      </w:r>
      <w:proofErr w:type="gramStart"/>
      <w:r w:rsidR="002F3956" w:rsidRPr="00C83374">
        <w:rPr>
          <w:rFonts w:asciiTheme="minorHAnsi" w:hAnsiTheme="minorHAnsi" w:cstheme="minorHAnsi"/>
        </w:rPr>
        <w:t>2011</w:t>
      </w:r>
      <w:r w:rsidR="00FB493E" w:rsidRPr="00C83374">
        <w:rPr>
          <w:rFonts w:asciiTheme="minorHAnsi" w:hAnsiTheme="minorHAnsi" w:cstheme="minorHAnsi"/>
        </w:rPr>
        <w:t>;</w:t>
      </w:r>
      <w:r w:rsidRPr="00C83374">
        <w:rPr>
          <w:rFonts w:asciiTheme="minorHAnsi" w:hAnsiTheme="minorHAnsi" w:cstheme="minorHAnsi"/>
        </w:rPr>
        <w:t>8</w:t>
      </w:r>
      <w:r w:rsidR="002F3956" w:rsidRPr="00C83374">
        <w:rPr>
          <w:rFonts w:asciiTheme="minorHAnsi" w:hAnsiTheme="minorHAnsi" w:cstheme="minorHAnsi"/>
        </w:rPr>
        <w:t>:</w:t>
      </w:r>
      <w:r w:rsidRPr="00C83374">
        <w:rPr>
          <w:rFonts w:asciiTheme="minorHAnsi" w:hAnsiTheme="minorHAnsi" w:cstheme="minorHAnsi"/>
        </w:rPr>
        <w:t>274</w:t>
      </w:r>
      <w:proofErr w:type="gramEnd"/>
      <w:r w:rsidRPr="00C83374">
        <w:rPr>
          <w:rFonts w:asciiTheme="minorHAnsi" w:hAnsiTheme="minorHAnsi" w:cstheme="minorHAnsi"/>
        </w:rPr>
        <w:t>-281.</w:t>
      </w:r>
    </w:p>
    <w:p w14:paraId="64888FD5" w14:textId="091F93A5" w:rsidR="001D3016" w:rsidRPr="00C83374" w:rsidRDefault="001D3016" w:rsidP="006B1FB8">
      <w:pPr>
        <w:pStyle w:val="ListParagraph"/>
        <w:numPr>
          <w:ilvl w:val="0"/>
          <w:numId w:val="5"/>
        </w:numPr>
        <w:spacing w:before="0" w:line="480" w:lineRule="auto"/>
        <w:ind w:hanging="578"/>
        <w:rPr>
          <w:rFonts w:asciiTheme="minorHAnsi" w:hAnsiTheme="minorHAnsi" w:cstheme="minorHAnsi"/>
        </w:rPr>
      </w:pPr>
      <w:r w:rsidRPr="00C83374">
        <w:rPr>
          <w:rFonts w:asciiTheme="minorHAnsi" w:hAnsiTheme="minorHAnsi" w:cstheme="minorHAnsi"/>
        </w:rPr>
        <w:t>Stone</w:t>
      </w:r>
      <w:r w:rsidR="002F3956" w:rsidRPr="00C83374">
        <w:rPr>
          <w:rFonts w:asciiTheme="minorHAnsi" w:hAnsiTheme="minorHAnsi" w:cstheme="minorHAnsi"/>
        </w:rPr>
        <w:t xml:space="preserve"> NC, </w:t>
      </w:r>
      <w:r w:rsidRPr="00C83374">
        <w:rPr>
          <w:rFonts w:asciiTheme="minorHAnsi" w:hAnsiTheme="minorHAnsi" w:cstheme="minorHAnsi"/>
        </w:rPr>
        <w:t>Graham</w:t>
      </w:r>
      <w:r w:rsidR="002F3956" w:rsidRPr="00C83374">
        <w:rPr>
          <w:rFonts w:asciiTheme="minorHAnsi" w:hAnsiTheme="minorHAnsi" w:cstheme="minorHAnsi"/>
        </w:rPr>
        <w:t xml:space="preserve"> CA, </w:t>
      </w:r>
      <w:r w:rsidRPr="00C83374">
        <w:rPr>
          <w:rFonts w:asciiTheme="minorHAnsi" w:hAnsiTheme="minorHAnsi" w:cstheme="minorHAnsi"/>
        </w:rPr>
        <w:t>Anstee</w:t>
      </w:r>
      <w:r w:rsidR="002F3956" w:rsidRPr="00C83374">
        <w:rPr>
          <w:rFonts w:asciiTheme="minorHAnsi" w:hAnsiTheme="minorHAnsi" w:cstheme="minorHAnsi"/>
        </w:rPr>
        <w:t xml:space="preserve"> S,</w:t>
      </w:r>
      <w:r w:rsidRPr="00C83374">
        <w:rPr>
          <w:rFonts w:asciiTheme="minorHAnsi" w:hAnsiTheme="minorHAnsi" w:cstheme="minorHAnsi"/>
        </w:rPr>
        <w:t xml:space="preserve"> Brown</w:t>
      </w:r>
      <w:r w:rsidR="002F3956" w:rsidRPr="00C83374">
        <w:rPr>
          <w:rFonts w:asciiTheme="minorHAnsi" w:hAnsiTheme="minorHAnsi" w:cstheme="minorHAnsi"/>
        </w:rPr>
        <w:t xml:space="preserve"> K, </w:t>
      </w:r>
      <w:r w:rsidRPr="00C83374">
        <w:rPr>
          <w:rFonts w:asciiTheme="minorHAnsi" w:hAnsiTheme="minorHAnsi" w:cstheme="minorHAnsi"/>
        </w:rPr>
        <w:t>Newby</w:t>
      </w:r>
      <w:r w:rsidR="002F3956" w:rsidRPr="00C83374">
        <w:rPr>
          <w:rFonts w:asciiTheme="minorHAnsi" w:hAnsiTheme="minorHAnsi" w:cstheme="minorHAnsi"/>
        </w:rPr>
        <w:t xml:space="preserve"> K. I</w:t>
      </w:r>
      <w:r w:rsidRPr="00C83374">
        <w:rPr>
          <w:rFonts w:asciiTheme="minorHAnsi" w:hAnsiTheme="minorHAnsi" w:cstheme="minorHAnsi"/>
        </w:rPr>
        <w:t>ngham</w:t>
      </w:r>
      <w:r w:rsidR="002F3956" w:rsidRPr="00C83374">
        <w:rPr>
          <w:rFonts w:asciiTheme="minorHAnsi" w:hAnsiTheme="minorHAnsi" w:cstheme="minorHAnsi"/>
        </w:rPr>
        <w:t xml:space="preserve"> R</w:t>
      </w:r>
      <w:r w:rsidR="00FB493E" w:rsidRPr="00C83374">
        <w:rPr>
          <w:rFonts w:asciiTheme="minorHAnsi" w:hAnsiTheme="minorHAnsi" w:cstheme="minorHAnsi"/>
        </w:rPr>
        <w:t>.</w:t>
      </w:r>
      <w:r w:rsidR="002F3956" w:rsidRPr="00C83374">
        <w:rPr>
          <w:rFonts w:asciiTheme="minorHAnsi" w:hAnsiTheme="minorHAnsi" w:cstheme="minorHAnsi"/>
        </w:rPr>
        <w:t xml:space="preserve"> </w:t>
      </w:r>
      <w:r w:rsidRPr="00C83374">
        <w:rPr>
          <w:rFonts w:asciiTheme="minorHAnsi" w:hAnsiTheme="minorHAnsi" w:cstheme="minorHAnsi"/>
        </w:rPr>
        <w:t xml:space="preserve"> Enhancing condom use experiences among young men to improve correct and consistent condom use: Feasibility of a home-based intervention strategy (HIS-UK). </w:t>
      </w:r>
      <w:r w:rsidRPr="00C83374">
        <w:rPr>
          <w:rFonts w:asciiTheme="minorHAnsi" w:hAnsiTheme="minorHAnsi" w:cstheme="minorHAnsi"/>
          <w:i/>
          <w:iCs/>
        </w:rPr>
        <w:t xml:space="preserve">Pilot Feasibility </w:t>
      </w:r>
      <w:proofErr w:type="spellStart"/>
      <w:r w:rsidRPr="00C83374">
        <w:rPr>
          <w:rFonts w:asciiTheme="minorHAnsi" w:hAnsiTheme="minorHAnsi" w:cstheme="minorHAnsi"/>
          <w:i/>
          <w:iCs/>
        </w:rPr>
        <w:t>Stud</w:t>
      </w:r>
      <w:proofErr w:type="spellEnd"/>
      <w:r w:rsidR="00FB493E" w:rsidRPr="00C83374">
        <w:rPr>
          <w:rFonts w:asciiTheme="minorHAnsi" w:hAnsiTheme="minorHAnsi" w:cstheme="minorHAnsi"/>
          <w:i/>
          <w:iCs/>
        </w:rPr>
        <w:t>.</w:t>
      </w:r>
      <w:r w:rsidR="002F3956" w:rsidRPr="00C83374">
        <w:rPr>
          <w:rFonts w:asciiTheme="minorHAnsi" w:hAnsiTheme="minorHAnsi" w:cstheme="minorHAnsi"/>
        </w:rPr>
        <w:t xml:space="preserve"> </w:t>
      </w:r>
      <w:proofErr w:type="gramStart"/>
      <w:r w:rsidR="002F3956" w:rsidRPr="00C83374">
        <w:rPr>
          <w:rFonts w:asciiTheme="minorHAnsi" w:hAnsiTheme="minorHAnsi" w:cstheme="minorHAnsi"/>
        </w:rPr>
        <w:t>2018</w:t>
      </w:r>
      <w:r w:rsidR="00FB493E" w:rsidRPr="00C83374">
        <w:rPr>
          <w:rFonts w:asciiTheme="minorHAnsi" w:hAnsiTheme="minorHAnsi" w:cstheme="minorHAnsi"/>
        </w:rPr>
        <w:t>;</w:t>
      </w:r>
      <w:r w:rsidR="002F3956" w:rsidRPr="00C83374">
        <w:rPr>
          <w:rFonts w:asciiTheme="minorHAnsi" w:hAnsiTheme="minorHAnsi" w:cstheme="minorHAnsi"/>
        </w:rPr>
        <w:t>4:</w:t>
      </w:r>
      <w:r w:rsidRPr="00C83374">
        <w:rPr>
          <w:rFonts w:asciiTheme="minorHAnsi" w:hAnsiTheme="minorHAnsi" w:cstheme="minorHAnsi"/>
        </w:rPr>
        <w:t>63</w:t>
      </w:r>
      <w:proofErr w:type="gramEnd"/>
      <w:r w:rsidRPr="00C83374">
        <w:rPr>
          <w:rFonts w:asciiTheme="minorHAnsi" w:hAnsiTheme="minorHAnsi" w:cstheme="minorHAnsi"/>
        </w:rPr>
        <w:t>. https://doi.org/10.1186/s40814-018-0257-9</w:t>
      </w:r>
    </w:p>
    <w:p w14:paraId="1EF34CFC" w14:textId="27DD4D90" w:rsidR="001D3016" w:rsidRPr="00C83374" w:rsidRDefault="001D3016" w:rsidP="006B1FB8">
      <w:pPr>
        <w:pStyle w:val="ListParagraph"/>
        <w:numPr>
          <w:ilvl w:val="0"/>
          <w:numId w:val="5"/>
        </w:numPr>
        <w:tabs>
          <w:tab w:val="left" w:pos="142"/>
        </w:tabs>
        <w:spacing w:before="0" w:line="480" w:lineRule="auto"/>
        <w:rPr>
          <w:rFonts w:asciiTheme="minorHAnsi" w:hAnsiTheme="minorHAnsi" w:cstheme="minorHAnsi"/>
        </w:rPr>
      </w:pPr>
      <w:bookmarkStart w:id="3" w:name="_Hlk152067779"/>
      <w:r w:rsidRPr="00C83374">
        <w:rPr>
          <w:rFonts w:asciiTheme="minorHAnsi" w:hAnsiTheme="minorHAnsi" w:cstheme="minorHAnsi"/>
        </w:rPr>
        <w:t>Glowack</w:t>
      </w:r>
      <w:r w:rsidR="002F3956" w:rsidRPr="00C83374">
        <w:rPr>
          <w:rFonts w:asciiTheme="minorHAnsi" w:hAnsiTheme="minorHAnsi" w:cstheme="minorHAnsi"/>
        </w:rPr>
        <w:t xml:space="preserve">a MA, </w:t>
      </w:r>
      <w:r w:rsidRPr="00C83374">
        <w:rPr>
          <w:rFonts w:asciiTheme="minorHAnsi" w:hAnsiTheme="minorHAnsi" w:cstheme="minorHAnsi"/>
        </w:rPr>
        <w:t>Yardle</w:t>
      </w:r>
      <w:r w:rsidR="00013C1C" w:rsidRPr="00C83374">
        <w:rPr>
          <w:rFonts w:asciiTheme="minorHAnsi" w:hAnsiTheme="minorHAnsi" w:cstheme="minorHAnsi"/>
        </w:rPr>
        <w:t>y</w:t>
      </w:r>
      <w:r w:rsidR="002F3956" w:rsidRPr="00C83374">
        <w:rPr>
          <w:rFonts w:asciiTheme="minorHAnsi" w:hAnsiTheme="minorHAnsi" w:cstheme="minorHAnsi"/>
        </w:rPr>
        <w:t xml:space="preserve"> L, </w:t>
      </w:r>
      <w:r w:rsidRPr="00C83374">
        <w:rPr>
          <w:rFonts w:asciiTheme="minorHAnsi" w:hAnsiTheme="minorHAnsi" w:cstheme="minorHAnsi"/>
        </w:rPr>
        <w:t>Ston</w:t>
      </w:r>
      <w:r w:rsidR="002F3956" w:rsidRPr="00C83374">
        <w:rPr>
          <w:rFonts w:asciiTheme="minorHAnsi" w:hAnsiTheme="minorHAnsi" w:cstheme="minorHAnsi"/>
        </w:rPr>
        <w:t xml:space="preserve">e N, </w:t>
      </w:r>
      <w:r w:rsidRPr="00C83374">
        <w:rPr>
          <w:rFonts w:asciiTheme="minorHAnsi" w:hAnsiTheme="minorHAnsi" w:cstheme="minorHAnsi"/>
        </w:rPr>
        <w:t>Graham</w:t>
      </w:r>
      <w:r w:rsidR="002F3956" w:rsidRPr="00C83374">
        <w:rPr>
          <w:rFonts w:asciiTheme="minorHAnsi" w:hAnsiTheme="minorHAnsi" w:cstheme="minorHAnsi"/>
        </w:rPr>
        <w:t xml:space="preserve"> CA</w:t>
      </w:r>
      <w:r w:rsidR="00FB493E" w:rsidRPr="00C83374">
        <w:rPr>
          <w:rFonts w:asciiTheme="minorHAnsi" w:hAnsiTheme="minorHAnsi" w:cstheme="minorHAnsi"/>
        </w:rPr>
        <w:t>.</w:t>
      </w:r>
      <w:r w:rsidRPr="00C83374">
        <w:rPr>
          <w:rFonts w:asciiTheme="minorHAnsi" w:hAnsiTheme="minorHAnsi" w:cstheme="minorHAnsi"/>
        </w:rPr>
        <w:t xml:space="preserve"> Feasibility and preliminary effectiveness of the </w:t>
      </w:r>
      <w:proofErr w:type="spellStart"/>
      <w:r w:rsidRPr="00C83374">
        <w:rPr>
          <w:rFonts w:asciiTheme="minorHAnsi" w:hAnsiTheme="minorHAnsi" w:cstheme="minorHAnsi"/>
        </w:rPr>
        <w:t>eHIS</w:t>
      </w:r>
      <w:proofErr w:type="spellEnd"/>
      <w:r w:rsidRPr="00C83374">
        <w:rPr>
          <w:rFonts w:asciiTheme="minorHAnsi" w:hAnsiTheme="minorHAnsi" w:cstheme="minorHAnsi"/>
        </w:rPr>
        <w:t xml:space="preserve"> (Homework Intervention Strategy) </w:t>
      </w:r>
      <w:proofErr w:type="spellStart"/>
      <w:r w:rsidRPr="00C83374">
        <w:rPr>
          <w:rFonts w:asciiTheme="minorHAnsi" w:hAnsiTheme="minorHAnsi" w:cstheme="minorHAnsi"/>
        </w:rPr>
        <w:t>programme</w:t>
      </w:r>
      <w:proofErr w:type="spellEnd"/>
      <w:r w:rsidRPr="00C83374">
        <w:rPr>
          <w:rFonts w:asciiTheme="minorHAnsi" w:hAnsiTheme="minorHAnsi" w:cstheme="minorHAnsi"/>
        </w:rPr>
        <w:t xml:space="preserve"> to enhance male condom use: A research protocol. </w:t>
      </w:r>
      <w:r w:rsidRPr="00C83374">
        <w:rPr>
          <w:rFonts w:asciiTheme="minorHAnsi" w:hAnsiTheme="minorHAnsi" w:cstheme="minorHAnsi"/>
          <w:i/>
          <w:iCs/>
        </w:rPr>
        <w:t>JMIR Res</w:t>
      </w:r>
      <w:r w:rsidR="00141364" w:rsidRPr="00C83374">
        <w:rPr>
          <w:rFonts w:asciiTheme="minorHAnsi" w:hAnsiTheme="minorHAnsi" w:cstheme="minorHAnsi"/>
          <w:i/>
          <w:iCs/>
        </w:rPr>
        <w:t xml:space="preserve"> </w:t>
      </w:r>
      <w:proofErr w:type="spellStart"/>
      <w:r w:rsidRPr="00C83374">
        <w:rPr>
          <w:rFonts w:asciiTheme="minorHAnsi" w:hAnsiTheme="minorHAnsi" w:cstheme="minorHAnsi"/>
          <w:i/>
          <w:iCs/>
        </w:rPr>
        <w:t>Protoc</w:t>
      </w:r>
      <w:proofErr w:type="spellEnd"/>
      <w:r w:rsidR="00FB493E" w:rsidRPr="00C83374">
        <w:rPr>
          <w:rFonts w:asciiTheme="minorHAnsi" w:hAnsiTheme="minorHAnsi" w:cstheme="minorHAnsi"/>
          <w:i/>
          <w:iCs/>
        </w:rPr>
        <w:t>.</w:t>
      </w:r>
      <w:r w:rsidR="00013C1C" w:rsidRPr="00C83374">
        <w:rPr>
          <w:rFonts w:asciiTheme="minorHAnsi" w:hAnsiTheme="minorHAnsi" w:cstheme="minorHAnsi"/>
        </w:rPr>
        <w:t xml:space="preserve"> 2018</w:t>
      </w:r>
      <w:r w:rsidR="00FB493E" w:rsidRPr="00C83374">
        <w:rPr>
          <w:rFonts w:asciiTheme="minorHAnsi" w:hAnsiTheme="minorHAnsi" w:cstheme="minorHAnsi"/>
        </w:rPr>
        <w:t>;</w:t>
      </w:r>
      <w:proofErr w:type="gramStart"/>
      <w:r w:rsidR="00013C1C" w:rsidRPr="00C83374">
        <w:rPr>
          <w:rFonts w:asciiTheme="minorHAnsi" w:hAnsiTheme="minorHAnsi" w:cstheme="minorHAnsi"/>
        </w:rPr>
        <w:t>7</w:t>
      </w:r>
      <w:r w:rsidRPr="00C83374">
        <w:rPr>
          <w:rFonts w:asciiTheme="minorHAnsi" w:hAnsiTheme="minorHAnsi" w:cstheme="minorHAnsi"/>
        </w:rPr>
        <w:t>:e</w:t>
      </w:r>
      <w:proofErr w:type="gramEnd"/>
      <w:r w:rsidRPr="00C83374">
        <w:rPr>
          <w:rFonts w:asciiTheme="minorHAnsi" w:hAnsiTheme="minorHAnsi" w:cstheme="minorHAnsi"/>
        </w:rPr>
        <w:t>1 10.2196/resprot.7937</w:t>
      </w:r>
    </w:p>
    <w:p w14:paraId="2F661D5D" w14:textId="5852AF1B" w:rsidR="005F4648" w:rsidRPr="00C83374" w:rsidRDefault="001D3016" w:rsidP="005F4648">
      <w:pPr>
        <w:pStyle w:val="ListParagraph"/>
        <w:numPr>
          <w:ilvl w:val="0"/>
          <w:numId w:val="5"/>
        </w:numPr>
        <w:spacing w:before="0" w:line="480" w:lineRule="auto"/>
        <w:rPr>
          <w:rFonts w:asciiTheme="minorHAnsi" w:hAnsiTheme="minorHAnsi" w:cstheme="minorHAnsi"/>
        </w:rPr>
      </w:pPr>
      <w:r w:rsidRPr="00C83374">
        <w:rPr>
          <w:rFonts w:asciiTheme="minorHAnsi" w:hAnsiTheme="minorHAnsi" w:cstheme="minorHAnsi"/>
        </w:rPr>
        <w:t>Stone</w:t>
      </w:r>
      <w:r w:rsidR="002F3956" w:rsidRPr="00C83374">
        <w:rPr>
          <w:rFonts w:asciiTheme="minorHAnsi" w:hAnsiTheme="minorHAnsi" w:cstheme="minorHAnsi"/>
        </w:rPr>
        <w:t xml:space="preserve"> N, </w:t>
      </w:r>
      <w:r w:rsidRPr="00C83374">
        <w:rPr>
          <w:rFonts w:asciiTheme="minorHAnsi" w:hAnsiTheme="minorHAnsi" w:cstheme="minorHAnsi"/>
        </w:rPr>
        <w:t>Bedford</w:t>
      </w:r>
      <w:r w:rsidR="002F3956" w:rsidRPr="00C83374">
        <w:rPr>
          <w:rFonts w:asciiTheme="minorHAnsi" w:hAnsiTheme="minorHAnsi" w:cstheme="minorHAnsi"/>
        </w:rPr>
        <w:t xml:space="preserve"> R, </w:t>
      </w:r>
      <w:r w:rsidRPr="00C83374">
        <w:rPr>
          <w:rFonts w:asciiTheme="minorHAnsi" w:hAnsiTheme="minorHAnsi" w:cstheme="minorHAnsi"/>
        </w:rPr>
        <w:t>Newby</w:t>
      </w:r>
      <w:r w:rsidR="002F3956" w:rsidRPr="00C83374">
        <w:rPr>
          <w:rFonts w:asciiTheme="minorHAnsi" w:hAnsiTheme="minorHAnsi" w:cstheme="minorHAnsi"/>
        </w:rPr>
        <w:t xml:space="preserve"> K, </w:t>
      </w:r>
      <w:r w:rsidRPr="00C83374">
        <w:rPr>
          <w:rFonts w:asciiTheme="minorHAnsi" w:hAnsiTheme="minorHAnsi" w:cstheme="minorHAnsi"/>
        </w:rPr>
        <w:t>Brown</w:t>
      </w:r>
      <w:r w:rsidR="002F3956" w:rsidRPr="00C83374">
        <w:rPr>
          <w:rFonts w:asciiTheme="minorHAnsi" w:hAnsiTheme="minorHAnsi" w:cstheme="minorHAnsi"/>
        </w:rPr>
        <w:t xml:space="preserve"> K,</w:t>
      </w:r>
      <w:r w:rsidRPr="00C83374">
        <w:rPr>
          <w:rFonts w:asciiTheme="minorHAnsi" w:hAnsiTheme="minorHAnsi" w:cstheme="minorHAnsi"/>
        </w:rPr>
        <w:t xml:space="preserve"> Jackson</w:t>
      </w:r>
      <w:r w:rsidR="002F3956" w:rsidRPr="00C83374">
        <w:rPr>
          <w:rFonts w:asciiTheme="minorHAnsi" w:hAnsiTheme="minorHAnsi" w:cstheme="minorHAnsi"/>
        </w:rPr>
        <w:t xml:space="preserve"> L</w:t>
      </w:r>
      <w:r w:rsidR="00AD2030" w:rsidRPr="00C83374">
        <w:rPr>
          <w:rFonts w:asciiTheme="minorHAnsi" w:hAnsiTheme="minorHAnsi" w:cstheme="minorHAnsi"/>
        </w:rPr>
        <w:t>,</w:t>
      </w:r>
      <w:r w:rsidR="002F3956" w:rsidRPr="00C83374">
        <w:rPr>
          <w:rFonts w:asciiTheme="minorHAnsi" w:hAnsiTheme="minorHAnsi" w:cstheme="minorHAnsi"/>
        </w:rPr>
        <w:t xml:space="preserve"> </w:t>
      </w:r>
      <w:r w:rsidRPr="00C83374">
        <w:rPr>
          <w:rFonts w:asciiTheme="minorHAnsi" w:hAnsiTheme="minorHAnsi" w:cstheme="minorHAnsi"/>
        </w:rPr>
        <w:t>Bremner</w:t>
      </w:r>
      <w:r w:rsidR="002F3956" w:rsidRPr="00C83374">
        <w:rPr>
          <w:rFonts w:asciiTheme="minorHAnsi" w:hAnsiTheme="minorHAnsi" w:cstheme="minorHAnsi"/>
        </w:rPr>
        <w:t xml:space="preserve"> S, </w:t>
      </w:r>
      <w:r w:rsidRPr="00C83374">
        <w:rPr>
          <w:rFonts w:asciiTheme="minorHAnsi" w:hAnsiTheme="minorHAnsi" w:cstheme="minorHAnsi"/>
        </w:rPr>
        <w:t>Perry</w:t>
      </w:r>
      <w:r w:rsidR="002F3956" w:rsidRPr="00C83374">
        <w:rPr>
          <w:rFonts w:asciiTheme="minorHAnsi" w:hAnsiTheme="minorHAnsi" w:cstheme="minorHAnsi"/>
        </w:rPr>
        <w:t xml:space="preserve"> N, </w:t>
      </w:r>
      <w:r w:rsidRPr="00C83374">
        <w:rPr>
          <w:rFonts w:asciiTheme="minorHAnsi" w:hAnsiTheme="minorHAnsi" w:cstheme="minorHAnsi"/>
        </w:rPr>
        <w:t>Morrison</w:t>
      </w:r>
      <w:r w:rsidR="002F3956" w:rsidRPr="00C83374">
        <w:rPr>
          <w:rFonts w:asciiTheme="minorHAnsi" w:hAnsiTheme="minorHAnsi" w:cstheme="minorHAnsi"/>
        </w:rPr>
        <w:t xml:space="preserve"> L, </w:t>
      </w:r>
      <w:r w:rsidRPr="00C83374">
        <w:rPr>
          <w:rFonts w:asciiTheme="minorHAnsi" w:hAnsiTheme="minorHAnsi" w:cstheme="minorHAnsi"/>
        </w:rPr>
        <w:t>McGrath</w:t>
      </w:r>
      <w:r w:rsidR="002F3956" w:rsidRPr="00C83374">
        <w:rPr>
          <w:rFonts w:asciiTheme="minorHAnsi" w:hAnsiTheme="minorHAnsi" w:cstheme="minorHAnsi"/>
        </w:rPr>
        <w:t xml:space="preserve"> N, </w:t>
      </w:r>
      <w:r w:rsidRPr="00C83374">
        <w:rPr>
          <w:rFonts w:asciiTheme="minorHAnsi" w:hAnsiTheme="minorHAnsi" w:cstheme="minorHAnsi"/>
        </w:rPr>
        <w:t>Nadarzynsk</w:t>
      </w:r>
      <w:r w:rsidR="002F3956" w:rsidRPr="00C83374">
        <w:rPr>
          <w:rFonts w:asciiTheme="minorHAnsi" w:hAnsiTheme="minorHAnsi" w:cstheme="minorHAnsi"/>
        </w:rPr>
        <w:t xml:space="preserve">i </w:t>
      </w:r>
      <w:proofErr w:type="gramStart"/>
      <w:r w:rsidR="002F3956" w:rsidRPr="00C83374">
        <w:rPr>
          <w:rFonts w:asciiTheme="minorHAnsi" w:hAnsiTheme="minorHAnsi" w:cstheme="minorHAnsi"/>
        </w:rPr>
        <w:t xml:space="preserve">T, </w:t>
      </w:r>
      <w:r w:rsidRPr="00C83374">
        <w:rPr>
          <w:rFonts w:asciiTheme="minorHAnsi" w:hAnsiTheme="minorHAnsi" w:cstheme="minorHAnsi"/>
        </w:rPr>
        <w:t xml:space="preserve"> Bayley</w:t>
      </w:r>
      <w:proofErr w:type="gramEnd"/>
      <w:r w:rsidR="002F3956" w:rsidRPr="00C83374">
        <w:rPr>
          <w:rFonts w:asciiTheme="minorHAnsi" w:hAnsiTheme="minorHAnsi" w:cstheme="minorHAnsi"/>
        </w:rPr>
        <w:t xml:space="preserve"> </w:t>
      </w:r>
      <w:proofErr w:type="gramStart"/>
      <w:r w:rsidR="002F3956" w:rsidRPr="00C83374">
        <w:rPr>
          <w:rFonts w:asciiTheme="minorHAnsi" w:hAnsiTheme="minorHAnsi" w:cstheme="minorHAnsi"/>
        </w:rPr>
        <w:t xml:space="preserve">J, </w:t>
      </w:r>
      <w:r w:rsidRPr="00C83374">
        <w:rPr>
          <w:rFonts w:asciiTheme="minorHAnsi" w:hAnsiTheme="minorHAnsi" w:cstheme="minorHAnsi"/>
        </w:rPr>
        <w:t xml:space="preserve"> Graham</w:t>
      </w:r>
      <w:proofErr w:type="gramEnd"/>
      <w:r w:rsidR="002F3956" w:rsidRPr="00C83374">
        <w:rPr>
          <w:rFonts w:asciiTheme="minorHAnsi" w:hAnsiTheme="minorHAnsi" w:cstheme="minorHAnsi"/>
        </w:rPr>
        <w:t xml:space="preserve"> C</w:t>
      </w:r>
      <w:r w:rsidR="00013C1C" w:rsidRPr="00C83374">
        <w:rPr>
          <w:rFonts w:asciiTheme="minorHAnsi" w:hAnsiTheme="minorHAnsi" w:cstheme="minorHAnsi"/>
        </w:rPr>
        <w:t>A</w:t>
      </w:r>
      <w:r w:rsidR="00FB493E" w:rsidRPr="00C83374">
        <w:rPr>
          <w:rFonts w:asciiTheme="minorHAnsi" w:hAnsiTheme="minorHAnsi" w:cstheme="minorHAnsi"/>
        </w:rPr>
        <w:t>.</w:t>
      </w:r>
      <w:r w:rsidRPr="00C83374">
        <w:rPr>
          <w:rFonts w:asciiTheme="minorHAnsi" w:hAnsiTheme="minorHAnsi" w:cstheme="minorHAnsi"/>
        </w:rPr>
        <w:t xml:space="preserve"> Reducing new Chlamydia infection among young men by promoting correct and consistent condom use: Protocol for a randomized controlled trial. </w:t>
      </w:r>
      <w:r w:rsidRPr="00C83374">
        <w:rPr>
          <w:rFonts w:asciiTheme="minorHAnsi" w:hAnsiTheme="minorHAnsi" w:cstheme="minorHAnsi"/>
          <w:i/>
          <w:iCs/>
        </w:rPr>
        <w:t xml:space="preserve">JMIR Res </w:t>
      </w:r>
      <w:proofErr w:type="spellStart"/>
      <w:r w:rsidRPr="00C83374">
        <w:rPr>
          <w:rFonts w:asciiTheme="minorHAnsi" w:hAnsiTheme="minorHAnsi" w:cstheme="minorHAnsi"/>
          <w:i/>
          <w:iCs/>
        </w:rPr>
        <w:t>Protoc</w:t>
      </w:r>
      <w:proofErr w:type="spellEnd"/>
      <w:r w:rsidR="009E5827" w:rsidRPr="00C83374">
        <w:rPr>
          <w:rFonts w:asciiTheme="minorHAnsi" w:hAnsiTheme="minorHAnsi" w:cstheme="minorHAnsi"/>
          <w:i/>
          <w:iCs/>
        </w:rPr>
        <w:t xml:space="preserve">. </w:t>
      </w:r>
      <w:r w:rsidR="00013C1C" w:rsidRPr="00C83374">
        <w:rPr>
          <w:rFonts w:asciiTheme="minorHAnsi" w:hAnsiTheme="minorHAnsi" w:cstheme="minorHAnsi"/>
        </w:rPr>
        <w:t>2022</w:t>
      </w:r>
      <w:r w:rsidR="00FB493E" w:rsidRPr="00C83374">
        <w:rPr>
          <w:rFonts w:asciiTheme="minorHAnsi" w:hAnsiTheme="minorHAnsi" w:cstheme="minorHAnsi"/>
        </w:rPr>
        <w:t>;</w:t>
      </w:r>
      <w:proofErr w:type="gramStart"/>
      <w:r w:rsidRPr="00C83374">
        <w:rPr>
          <w:rFonts w:asciiTheme="minorHAnsi" w:hAnsiTheme="minorHAnsi" w:cstheme="minorHAnsi"/>
        </w:rPr>
        <w:t>11</w:t>
      </w:r>
      <w:r w:rsidR="00FB493E" w:rsidRPr="00C83374">
        <w:rPr>
          <w:rFonts w:asciiTheme="minorHAnsi" w:hAnsiTheme="minorHAnsi" w:cstheme="minorHAnsi"/>
        </w:rPr>
        <w:t>:</w:t>
      </w:r>
      <w:r w:rsidRPr="00C83374">
        <w:rPr>
          <w:rFonts w:asciiTheme="minorHAnsi" w:hAnsiTheme="minorHAnsi" w:cstheme="minorHAnsi"/>
        </w:rPr>
        <w:t>e</w:t>
      </w:r>
      <w:proofErr w:type="gramEnd"/>
      <w:r w:rsidRPr="00C83374">
        <w:rPr>
          <w:rFonts w:asciiTheme="minorHAnsi" w:hAnsiTheme="minorHAnsi" w:cstheme="minorHAnsi"/>
        </w:rPr>
        <w:t>35729.</w:t>
      </w:r>
    </w:p>
    <w:p w14:paraId="0741F18A" w14:textId="2B92A013" w:rsidR="005F4648" w:rsidRPr="00C83374" w:rsidRDefault="00F63A22" w:rsidP="005F4648">
      <w:pPr>
        <w:pStyle w:val="ListParagraph"/>
        <w:numPr>
          <w:ilvl w:val="0"/>
          <w:numId w:val="5"/>
        </w:numPr>
        <w:spacing w:before="0" w:line="480" w:lineRule="auto"/>
        <w:rPr>
          <w:rFonts w:asciiTheme="minorHAnsi" w:hAnsiTheme="minorHAnsi" w:cstheme="minorHAnsi"/>
        </w:rPr>
      </w:pPr>
      <w:r w:rsidRPr="00C83374">
        <w:rPr>
          <w:rFonts w:asciiTheme="minorHAnsi" w:hAnsiTheme="minorHAnsi" w:cstheme="minorHAnsi"/>
          <w:lang w:val="en-GB"/>
        </w:rPr>
        <w:lastRenderedPageBreak/>
        <w:t>Stone N,</w:t>
      </w:r>
      <w:r w:rsidRPr="0040414C">
        <w:rPr>
          <w:rFonts w:asciiTheme="minorHAnsi" w:eastAsiaTheme="minorHAnsi" w:hAnsiTheme="minorHAnsi" w:cstheme="minorHAnsi"/>
          <w:sz w:val="16"/>
          <w:szCs w:val="16"/>
          <w:lang w:val="en-GB"/>
        </w:rPr>
        <w:t xml:space="preserve"> </w:t>
      </w:r>
      <w:r w:rsidRPr="00C83374">
        <w:rPr>
          <w:rFonts w:asciiTheme="minorHAnsi" w:hAnsiTheme="minorHAnsi" w:cstheme="minorHAnsi"/>
          <w:lang w:val="en-GB"/>
        </w:rPr>
        <w:t xml:space="preserve">Graham C, Bremner S, McGrath N, Bedford R, Brown KE, Newby, K, Clarke A, Jackson L, Morrison L, Nadarzynski T, To Y. </w:t>
      </w:r>
      <w:r w:rsidR="007004A4" w:rsidRPr="00C83374">
        <w:rPr>
          <w:rFonts w:asciiTheme="minorHAnsi" w:hAnsiTheme="minorHAnsi" w:cstheme="minorHAnsi"/>
          <w:lang w:val="en-GB"/>
        </w:rPr>
        <w:t>Evaluating the Home-based Intervention Strategy (HIS-UK) to reduce new chlamydia infection among young men aged 16-25 years by promoting correct and consistent condom use</w:t>
      </w:r>
      <w:r w:rsidR="00FB493E" w:rsidRPr="00C83374">
        <w:rPr>
          <w:rFonts w:asciiTheme="minorHAnsi" w:hAnsiTheme="minorHAnsi" w:cstheme="minorHAnsi"/>
          <w:lang w:val="en-GB"/>
        </w:rPr>
        <w:t>.</w:t>
      </w:r>
      <w:r w:rsidR="007004A4" w:rsidRPr="00C83374">
        <w:rPr>
          <w:rFonts w:asciiTheme="minorHAnsi" w:hAnsiTheme="minorHAnsi" w:cstheme="minorHAnsi"/>
          <w:lang w:val="en-GB"/>
        </w:rPr>
        <w:t xml:space="preserve"> Findings from a randomised controlled trial.</w:t>
      </w:r>
      <w:r w:rsidR="00246C06" w:rsidRPr="00C83374">
        <w:rPr>
          <w:rFonts w:asciiTheme="minorHAnsi" w:hAnsiTheme="minorHAnsi" w:cstheme="minorHAnsi"/>
          <w:lang w:val="en-GB"/>
        </w:rPr>
        <w:t xml:space="preserve"> </w:t>
      </w:r>
      <w:r w:rsidR="00A06A1D" w:rsidRPr="00C83374">
        <w:rPr>
          <w:rFonts w:asciiTheme="minorHAnsi" w:hAnsiTheme="minorHAnsi" w:cstheme="minorHAnsi"/>
          <w:i/>
          <w:iCs/>
        </w:rPr>
        <w:t>BMC Health Serv Res</w:t>
      </w:r>
      <w:r w:rsidR="00246C06" w:rsidRPr="00C83374">
        <w:rPr>
          <w:rFonts w:asciiTheme="minorHAnsi" w:hAnsiTheme="minorHAnsi" w:cstheme="minorHAnsi"/>
          <w:i/>
          <w:iCs/>
          <w:lang w:val="en-GB"/>
        </w:rPr>
        <w:t xml:space="preserve">, </w:t>
      </w:r>
      <w:r w:rsidR="00246C06" w:rsidRPr="00C83374">
        <w:rPr>
          <w:rFonts w:asciiTheme="minorHAnsi" w:hAnsiTheme="minorHAnsi" w:cstheme="minorHAnsi"/>
          <w:lang w:val="en-GB"/>
        </w:rPr>
        <w:t>in press</w:t>
      </w:r>
      <w:r w:rsidR="007004A4" w:rsidRPr="00C83374">
        <w:rPr>
          <w:rFonts w:asciiTheme="minorHAnsi" w:hAnsiTheme="minorHAnsi" w:cstheme="minorHAnsi"/>
          <w:lang w:val="en-GB"/>
        </w:rPr>
        <w:t>.</w:t>
      </w:r>
    </w:p>
    <w:p w14:paraId="336F5829" w14:textId="77777777" w:rsidR="005F4648" w:rsidRPr="00C83374" w:rsidRDefault="00B6425E" w:rsidP="005F4648">
      <w:pPr>
        <w:pStyle w:val="ListParagraph"/>
        <w:numPr>
          <w:ilvl w:val="0"/>
          <w:numId w:val="5"/>
        </w:numPr>
        <w:spacing w:before="0" w:line="480" w:lineRule="auto"/>
        <w:rPr>
          <w:rFonts w:asciiTheme="minorHAnsi" w:hAnsiTheme="minorHAnsi" w:cstheme="minorHAnsi"/>
        </w:rPr>
      </w:pPr>
      <w:r w:rsidRPr="00C83374">
        <w:rPr>
          <w:rFonts w:asciiTheme="minorHAnsi" w:hAnsiTheme="minorHAnsi" w:cstheme="minorHAnsi"/>
        </w:rPr>
        <w:t>World Health Organization</w:t>
      </w:r>
      <w:r w:rsidR="009339C7" w:rsidRPr="00C83374">
        <w:rPr>
          <w:rFonts w:asciiTheme="minorHAnsi" w:hAnsiTheme="minorHAnsi" w:cstheme="minorHAnsi"/>
        </w:rPr>
        <w:t>:</w:t>
      </w:r>
      <w:r w:rsidRPr="00C83374">
        <w:rPr>
          <w:rFonts w:asciiTheme="minorHAnsi" w:hAnsiTheme="minorHAnsi" w:cstheme="minorHAnsi"/>
          <w:color w:val="3F3F3F"/>
        </w:rPr>
        <w:t xml:space="preserve"> </w:t>
      </w:r>
      <w:r w:rsidRPr="00C83374">
        <w:rPr>
          <w:rFonts w:asciiTheme="minorHAnsi" w:hAnsiTheme="minorHAnsi" w:cstheme="minorHAnsi"/>
          <w:color w:val="3F3F3F"/>
          <w:lang w:val="en-CA"/>
        </w:rPr>
        <w:t xml:space="preserve">Monkeypox - United Kingdom of Great Britain and Northern Ireland. </w:t>
      </w:r>
      <w:hyperlink r:id="rId14" w:history="1">
        <w:r w:rsidRPr="00C83374">
          <w:rPr>
            <w:rStyle w:val="Hyperlink"/>
            <w:rFonts w:asciiTheme="minorHAnsi" w:hAnsiTheme="minorHAnsi" w:cstheme="minorHAnsi"/>
          </w:rPr>
          <w:t>https://www.who.int/emergencies/disease-outbreak-news/item/monkeypox---united-kingdom-of-great-britain-and-northern-ireland-ex-nigeria</w:t>
        </w:r>
      </w:hyperlink>
      <w:r w:rsidRPr="00C83374">
        <w:rPr>
          <w:rFonts w:asciiTheme="minorHAnsi" w:hAnsiTheme="minorHAnsi" w:cstheme="minorHAnsi"/>
        </w:rPr>
        <w:t xml:space="preserve"> </w:t>
      </w:r>
    </w:p>
    <w:p w14:paraId="5AA53324" w14:textId="77777777" w:rsidR="005F4648" w:rsidRPr="00C83374" w:rsidRDefault="006B1FB8" w:rsidP="005F4648">
      <w:pPr>
        <w:pStyle w:val="ListParagraph"/>
        <w:numPr>
          <w:ilvl w:val="0"/>
          <w:numId w:val="5"/>
        </w:numPr>
        <w:spacing w:before="0" w:line="480" w:lineRule="auto"/>
        <w:rPr>
          <w:rFonts w:asciiTheme="minorHAnsi" w:hAnsiTheme="minorHAnsi" w:cstheme="minorHAnsi"/>
        </w:rPr>
      </w:pPr>
      <w:proofErr w:type="spellStart"/>
      <w:r w:rsidRPr="00C83374">
        <w:rPr>
          <w:rFonts w:asciiTheme="minorHAnsi" w:hAnsiTheme="minorHAnsi" w:cstheme="minorHAnsi"/>
        </w:rPr>
        <w:t>NIHR.crnwessex</w:t>
      </w:r>
      <w:proofErr w:type="spellEnd"/>
      <w:r w:rsidRPr="00C83374">
        <w:rPr>
          <w:rFonts w:asciiTheme="minorHAnsi" w:hAnsiTheme="minorHAnsi" w:cstheme="minorHAnsi"/>
        </w:rPr>
        <w:t xml:space="preserve"> (2023). Bringing sexual health research into the community. </w:t>
      </w:r>
      <w:r w:rsidRPr="00C83374">
        <w:rPr>
          <w:rFonts w:asciiTheme="minorHAnsi" w:hAnsiTheme="minorHAnsi" w:cstheme="minorHAnsi"/>
          <w:i/>
          <w:iCs/>
        </w:rPr>
        <w:t>Vision magazine</w:t>
      </w:r>
      <w:r w:rsidRPr="00C83374">
        <w:rPr>
          <w:rFonts w:asciiTheme="minorHAnsi" w:hAnsiTheme="minorHAnsi" w:cstheme="minorHAnsi"/>
        </w:rPr>
        <w:t xml:space="preserve">. </w:t>
      </w:r>
      <w:hyperlink r:id="rId15" w:history="1">
        <w:r w:rsidRPr="00C83374">
          <w:rPr>
            <w:rStyle w:val="Hyperlink"/>
            <w:rFonts w:asciiTheme="minorHAnsi" w:hAnsiTheme="minorHAnsi" w:cstheme="minorHAnsi"/>
            <w:color w:val="000000" w:themeColor="text1"/>
          </w:rPr>
          <w:t>https://issuu.com/nihr.crnwessex/docs/hfd1728_nihr_vision_issue11_spring_2023_v8_single</w:t>
        </w:r>
      </w:hyperlink>
      <w:r w:rsidRPr="00C83374">
        <w:rPr>
          <w:rFonts w:asciiTheme="minorHAnsi" w:hAnsiTheme="minorHAnsi" w:cstheme="minorHAnsi"/>
          <w:color w:val="000000" w:themeColor="text1"/>
        </w:rPr>
        <w:t xml:space="preserve"> </w:t>
      </w:r>
    </w:p>
    <w:p w14:paraId="780FBB1B" w14:textId="77777777" w:rsidR="005F4648" w:rsidRPr="00C83374" w:rsidRDefault="00E93BBB" w:rsidP="005F4648">
      <w:pPr>
        <w:pStyle w:val="ListParagraph"/>
        <w:numPr>
          <w:ilvl w:val="0"/>
          <w:numId w:val="5"/>
        </w:numPr>
        <w:spacing w:before="0" w:line="480" w:lineRule="auto"/>
        <w:rPr>
          <w:rFonts w:asciiTheme="minorHAnsi" w:hAnsiTheme="minorHAnsi" w:cstheme="minorHAnsi"/>
        </w:rPr>
      </w:pPr>
      <w:r w:rsidRPr="00C83374">
        <w:rPr>
          <w:rFonts w:asciiTheme="minorHAnsi" w:hAnsiTheme="minorHAnsi" w:cstheme="minorHAnsi"/>
        </w:rPr>
        <w:t xml:space="preserve"> </w:t>
      </w:r>
      <w:r w:rsidR="00F63A22" w:rsidRPr="00C83374">
        <w:rPr>
          <w:rFonts w:asciiTheme="minorHAnsi" w:hAnsiTheme="minorHAnsi" w:cstheme="minorHAnsi"/>
        </w:rPr>
        <w:t>Bedford R, Towler L, Stone N, Graham C.</w:t>
      </w:r>
      <w:r w:rsidRPr="00C83374">
        <w:rPr>
          <w:rFonts w:asciiTheme="minorHAnsi" w:hAnsiTheme="minorHAnsi" w:cstheme="minorHAnsi"/>
        </w:rPr>
        <w:t xml:space="preserve"> Evaluating the Home-Based Intervention Study (HIS-UK) to improve condom use skills and experience</w:t>
      </w:r>
      <w:r w:rsidR="00FB493E" w:rsidRPr="00C83374">
        <w:rPr>
          <w:rFonts w:asciiTheme="minorHAnsi" w:hAnsiTheme="minorHAnsi" w:cstheme="minorHAnsi"/>
        </w:rPr>
        <w:t>:</w:t>
      </w:r>
      <w:r w:rsidRPr="00C83374">
        <w:rPr>
          <w:rFonts w:asciiTheme="minorHAnsi" w:hAnsiTheme="minorHAnsi" w:cstheme="minorHAnsi"/>
        </w:rPr>
        <w:t xml:space="preserve"> A qualitative study. </w:t>
      </w:r>
      <w:r w:rsidR="00A06A1D" w:rsidRPr="00C83374">
        <w:rPr>
          <w:rFonts w:asciiTheme="minorHAnsi" w:hAnsiTheme="minorHAnsi" w:cstheme="minorHAnsi"/>
          <w:i/>
          <w:iCs/>
        </w:rPr>
        <w:t>Int J Sex Health</w:t>
      </w:r>
      <w:r w:rsidR="00FB493E" w:rsidRPr="00C83374">
        <w:rPr>
          <w:rFonts w:asciiTheme="minorHAnsi" w:hAnsiTheme="minorHAnsi" w:cstheme="minorHAnsi"/>
        </w:rPr>
        <w:t>.</w:t>
      </w:r>
      <w:r w:rsidR="00A06A1D" w:rsidRPr="00C83374">
        <w:rPr>
          <w:rFonts w:asciiTheme="minorHAnsi" w:hAnsiTheme="minorHAnsi" w:cstheme="minorHAnsi"/>
        </w:rPr>
        <w:t xml:space="preserve"> </w:t>
      </w:r>
      <w:r w:rsidR="00F63A22" w:rsidRPr="00C83374">
        <w:rPr>
          <w:rFonts w:asciiTheme="minorHAnsi" w:hAnsiTheme="minorHAnsi" w:cstheme="minorHAnsi"/>
        </w:rPr>
        <w:t>2024</w:t>
      </w:r>
      <w:r w:rsidR="00FB493E" w:rsidRPr="00C83374">
        <w:rPr>
          <w:rFonts w:asciiTheme="minorHAnsi" w:hAnsiTheme="minorHAnsi" w:cstheme="minorHAnsi"/>
        </w:rPr>
        <w:t>:</w:t>
      </w:r>
      <w:r w:rsidR="00F63A22" w:rsidRPr="00C83374">
        <w:rPr>
          <w:rFonts w:asciiTheme="minorHAnsi" w:hAnsiTheme="minorHAnsi" w:cstheme="minorHAnsi"/>
        </w:rPr>
        <w:t>10.1080/19317611.2024.2382246</w:t>
      </w:r>
    </w:p>
    <w:p w14:paraId="555B0EFC" w14:textId="77777777" w:rsidR="00AD2030" w:rsidRPr="00C83374" w:rsidRDefault="00AD2030" w:rsidP="00AD2030">
      <w:pPr>
        <w:pStyle w:val="ListParagraph"/>
        <w:numPr>
          <w:ilvl w:val="0"/>
          <w:numId w:val="5"/>
        </w:numPr>
        <w:spacing w:before="0" w:line="480" w:lineRule="auto"/>
        <w:rPr>
          <w:rFonts w:asciiTheme="minorHAnsi" w:hAnsiTheme="minorHAnsi" w:cstheme="minorHAnsi"/>
        </w:rPr>
      </w:pPr>
      <w:r w:rsidRPr="00C83374">
        <w:rPr>
          <w:rFonts w:asciiTheme="minorHAnsi" w:hAnsiTheme="minorHAnsi" w:cstheme="minorHAnsi"/>
        </w:rPr>
        <w:t>National Chlamydia Screening Programme (NCSP). Sexually transmitted infections (STIs). Annual data. https://www.gov.uk/government/statistics/sexually-transmitted-infections-stis-annual-data-tables (last accessed 14/05/2024)</w:t>
      </w:r>
    </w:p>
    <w:p w14:paraId="46A15257" w14:textId="09B4CC56" w:rsidR="00E93BBB" w:rsidRPr="002F6B46" w:rsidRDefault="00E93BBB" w:rsidP="005F4648">
      <w:pPr>
        <w:pStyle w:val="ListParagraph"/>
        <w:numPr>
          <w:ilvl w:val="0"/>
          <w:numId w:val="5"/>
        </w:numPr>
        <w:spacing w:before="0" w:line="480" w:lineRule="auto"/>
        <w:rPr>
          <w:rFonts w:asciiTheme="minorHAnsi" w:hAnsiTheme="minorHAnsi" w:cstheme="minorHAnsi"/>
        </w:rPr>
      </w:pPr>
      <w:proofErr w:type="spellStart"/>
      <w:r w:rsidRPr="00C83374">
        <w:rPr>
          <w:rFonts w:asciiTheme="minorHAnsi" w:hAnsiTheme="minorHAnsi" w:cstheme="minorHAnsi"/>
          <w:lang w:val="en-CA"/>
        </w:rPr>
        <w:t>Eysenbach</w:t>
      </w:r>
      <w:proofErr w:type="spellEnd"/>
      <w:r w:rsidR="002F3956" w:rsidRPr="00C83374">
        <w:rPr>
          <w:rFonts w:asciiTheme="minorHAnsi" w:hAnsiTheme="minorHAnsi" w:cstheme="minorHAnsi"/>
          <w:lang w:val="en-CA"/>
        </w:rPr>
        <w:t xml:space="preserve"> G</w:t>
      </w:r>
      <w:r w:rsidR="00013C1C" w:rsidRPr="00C83374">
        <w:rPr>
          <w:rFonts w:asciiTheme="minorHAnsi" w:hAnsiTheme="minorHAnsi" w:cstheme="minorHAnsi"/>
          <w:lang w:val="en-CA"/>
        </w:rPr>
        <w:t xml:space="preserve">: </w:t>
      </w:r>
      <w:r w:rsidRPr="00C83374">
        <w:rPr>
          <w:rFonts w:asciiTheme="minorHAnsi" w:hAnsiTheme="minorHAnsi" w:cstheme="minorHAnsi"/>
          <w:lang w:val="en-CA"/>
        </w:rPr>
        <w:t xml:space="preserve">The law of attrition. </w:t>
      </w:r>
      <w:r w:rsidR="00A06A1D" w:rsidRPr="00C83374">
        <w:rPr>
          <w:rFonts w:asciiTheme="minorHAnsi" w:hAnsiTheme="minorHAnsi" w:cstheme="minorHAnsi"/>
          <w:i/>
          <w:iCs/>
          <w:lang w:val="en-CA"/>
        </w:rPr>
        <w:t>J</w:t>
      </w:r>
      <w:r w:rsidRPr="00C83374">
        <w:rPr>
          <w:rFonts w:asciiTheme="minorHAnsi" w:hAnsiTheme="minorHAnsi" w:cstheme="minorHAnsi"/>
          <w:i/>
          <w:iCs/>
          <w:lang w:val="en-CA"/>
        </w:rPr>
        <w:t xml:space="preserve"> Me</w:t>
      </w:r>
      <w:r w:rsidR="00A06A1D" w:rsidRPr="00C83374">
        <w:rPr>
          <w:rFonts w:asciiTheme="minorHAnsi" w:hAnsiTheme="minorHAnsi" w:cstheme="minorHAnsi"/>
          <w:i/>
          <w:iCs/>
          <w:lang w:val="en-CA"/>
        </w:rPr>
        <w:t>d</w:t>
      </w:r>
      <w:r w:rsidRPr="00C83374">
        <w:rPr>
          <w:rFonts w:asciiTheme="minorHAnsi" w:hAnsiTheme="minorHAnsi" w:cstheme="minorHAnsi"/>
          <w:i/>
          <w:iCs/>
          <w:lang w:val="en-CA"/>
        </w:rPr>
        <w:t xml:space="preserve"> Internet Res</w:t>
      </w:r>
      <w:r w:rsidR="00FB493E" w:rsidRPr="00C83374">
        <w:rPr>
          <w:rFonts w:asciiTheme="minorHAnsi" w:hAnsiTheme="minorHAnsi" w:cstheme="minorHAnsi"/>
          <w:lang w:val="en-CA"/>
        </w:rPr>
        <w:t>.</w:t>
      </w:r>
      <w:r w:rsidRPr="00C83374">
        <w:rPr>
          <w:rFonts w:asciiTheme="minorHAnsi" w:hAnsiTheme="minorHAnsi" w:cstheme="minorHAnsi"/>
          <w:lang w:val="en-CA"/>
        </w:rPr>
        <w:t xml:space="preserve"> </w:t>
      </w:r>
      <w:r w:rsidR="00013C1C" w:rsidRPr="00C83374">
        <w:rPr>
          <w:rFonts w:asciiTheme="minorHAnsi" w:hAnsiTheme="minorHAnsi" w:cstheme="minorHAnsi"/>
          <w:lang w:val="en-CA"/>
        </w:rPr>
        <w:t>2005</w:t>
      </w:r>
      <w:r w:rsidR="00FB493E" w:rsidRPr="00C83374">
        <w:rPr>
          <w:rFonts w:asciiTheme="minorHAnsi" w:hAnsiTheme="minorHAnsi" w:cstheme="minorHAnsi"/>
          <w:lang w:val="en-CA"/>
        </w:rPr>
        <w:t>;</w:t>
      </w:r>
      <w:proofErr w:type="gramStart"/>
      <w:r w:rsidR="00013C1C" w:rsidRPr="00C83374">
        <w:rPr>
          <w:rFonts w:asciiTheme="minorHAnsi" w:hAnsiTheme="minorHAnsi" w:cstheme="minorHAnsi"/>
          <w:lang w:val="en-CA"/>
        </w:rPr>
        <w:t>7</w:t>
      </w:r>
      <w:r w:rsidR="00FB493E" w:rsidRPr="00C83374">
        <w:rPr>
          <w:rFonts w:asciiTheme="minorHAnsi" w:hAnsiTheme="minorHAnsi" w:cstheme="minorHAnsi"/>
          <w:lang w:val="en-CA"/>
        </w:rPr>
        <w:t>:</w:t>
      </w:r>
      <w:r w:rsidRPr="00C83374">
        <w:rPr>
          <w:rFonts w:asciiTheme="minorHAnsi" w:hAnsiTheme="minorHAnsi" w:cstheme="minorHAnsi"/>
          <w:lang w:val="en-CA"/>
        </w:rPr>
        <w:t>e</w:t>
      </w:r>
      <w:proofErr w:type="gramEnd"/>
      <w:r w:rsidRPr="00C83374">
        <w:rPr>
          <w:rFonts w:asciiTheme="minorHAnsi" w:hAnsiTheme="minorHAnsi" w:cstheme="minorHAnsi"/>
          <w:lang w:val="en-CA"/>
        </w:rPr>
        <w:t>402.</w:t>
      </w:r>
    </w:p>
    <w:bookmarkEnd w:id="3"/>
    <w:p w14:paraId="63B984BF" w14:textId="1A4935FD" w:rsidR="0020287C" w:rsidRPr="00C83374" w:rsidRDefault="0020287C" w:rsidP="00F217BB">
      <w:pPr>
        <w:spacing w:line="480" w:lineRule="auto"/>
        <w:rPr>
          <w:rFonts w:asciiTheme="minorHAnsi" w:hAnsiTheme="minorHAnsi" w:cstheme="minorHAnsi"/>
        </w:rPr>
      </w:pPr>
    </w:p>
    <w:sectPr w:rsidR="0020287C" w:rsidRPr="00C83374" w:rsidSect="00F43409">
      <w:headerReference w:type="even" r:id="rId16"/>
      <w:headerReference w:type="default" r:id="rId17"/>
      <w:pgSz w:w="12240" w:h="16840"/>
      <w:pgMar w:top="1134" w:right="902" w:bottom="1134" w:left="1134" w:header="720" w:footer="720" w:gutter="0"/>
      <w:lnNumType w:countBy="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3829B" w14:textId="77777777" w:rsidR="00D120E7" w:rsidRDefault="00D120E7" w:rsidP="00FC6422">
      <w:r>
        <w:separator/>
      </w:r>
    </w:p>
  </w:endnote>
  <w:endnote w:type="continuationSeparator" w:id="0">
    <w:p w14:paraId="709706F1" w14:textId="77777777" w:rsidR="00D120E7" w:rsidRDefault="00D120E7" w:rsidP="00FC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Bod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7C6E3" w14:textId="77777777" w:rsidR="00D120E7" w:rsidRDefault="00D120E7" w:rsidP="00FC6422">
      <w:r>
        <w:separator/>
      </w:r>
    </w:p>
  </w:footnote>
  <w:footnote w:type="continuationSeparator" w:id="0">
    <w:p w14:paraId="427F3052" w14:textId="77777777" w:rsidR="00D120E7" w:rsidRDefault="00D120E7" w:rsidP="00FC6422">
      <w:r>
        <w:continuationSeparator/>
      </w:r>
    </w:p>
  </w:footnote>
  <w:footnote w:id="1">
    <w:p w14:paraId="53BDFFE9" w14:textId="698E238C" w:rsidR="007C25CC" w:rsidRPr="009F4F5E" w:rsidRDefault="007C25CC">
      <w:pPr>
        <w:pStyle w:val="FootnoteText"/>
        <w:rPr>
          <w:rFonts w:asciiTheme="minorHAnsi" w:hAnsiTheme="minorHAnsi" w:cstheme="minorHAnsi"/>
        </w:rPr>
      </w:pPr>
      <w:r w:rsidRPr="009F4F5E">
        <w:rPr>
          <w:rStyle w:val="FootnoteReference"/>
          <w:rFonts w:asciiTheme="minorHAnsi" w:hAnsiTheme="minorHAnsi" w:cstheme="minorHAnsi"/>
        </w:rPr>
        <w:footnoteRef/>
      </w:r>
      <w:r w:rsidRPr="009F4F5E">
        <w:rPr>
          <w:rFonts w:asciiTheme="minorHAnsi" w:hAnsiTheme="minorHAnsi" w:cstheme="minorHAnsi"/>
        </w:rPr>
        <w:t xml:space="preserve"> The NIHR Clinical Research Network (CRN) supports patients, the public and health and care </w:t>
      </w:r>
      <w:proofErr w:type="spellStart"/>
      <w:r w:rsidRPr="009F4F5E">
        <w:rPr>
          <w:rFonts w:asciiTheme="minorHAnsi" w:hAnsiTheme="minorHAnsi" w:cstheme="minorHAnsi"/>
        </w:rPr>
        <w:t>organisations</w:t>
      </w:r>
      <w:proofErr w:type="spellEnd"/>
      <w:r w:rsidRPr="009F4F5E">
        <w:rPr>
          <w:rFonts w:asciiTheme="minorHAnsi" w:hAnsiTheme="minorHAnsi" w:cstheme="minorHAnsi"/>
        </w:rPr>
        <w:t xml:space="preserve"> across England to participate in high-quality research; https://www.nihr.ac.uk/explore-nihr/support/clinical-research-network.htm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9047715"/>
      <w:docPartObj>
        <w:docPartGallery w:val="Page Numbers (Top of Page)"/>
        <w:docPartUnique/>
      </w:docPartObj>
    </w:sdtPr>
    <w:sdtContent>
      <w:p w14:paraId="3807384C" w14:textId="77777777" w:rsidR="00FD6057" w:rsidRDefault="00FD6057" w:rsidP="008C4F7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08078D6F" w14:textId="77777777" w:rsidR="00FD6057" w:rsidRDefault="00FD6057" w:rsidP="00FC642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523907744"/>
      <w:docPartObj>
        <w:docPartGallery w:val="Page Numbers (Top of Page)"/>
        <w:docPartUnique/>
      </w:docPartObj>
    </w:sdtPr>
    <w:sdtContent>
      <w:p w14:paraId="657D88DD" w14:textId="77777777" w:rsidR="00FD6057" w:rsidRPr="00107765" w:rsidRDefault="00FD6057" w:rsidP="008C4F76">
        <w:pPr>
          <w:pStyle w:val="Header"/>
          <w:framePr w:wrap="none" w:vAnchor="text" w:hAnchor="margin" w:xAlign="right" w:y="1"/>
          <w:rPr>
            <w:rStyle w:val="PageNumber"/>
            <w:sz w:val="20"/>
            <w:szCs w:val="20"/>
          </w:rPr>
        </w:pPr>
        <w:r w:rsidRPr="00107765">
          <w:rPr>
            <w:rStyle w:val="PageNumber"/>
            <w:sz w:val="20"/>
            <w:szCs w:val="20"/>
          </w:rPr>
          <w:fldChar w:fldCharType="begin"/>
        </w:r>
        <w:r w:rsidRPr="00107765">
          <w:rPr>
            <w:rStyle w:val="PageNumber"/>
            <w:sz w:val="20"/>
            <w:szCs w:val="20"/>
          </w:rPr>
          <w:instrText xml:space="preserve"> PAGE </w:instrText>
        </w:r>
        <w:r w:rsidRPr="00107765">
          <w:rPr>
            <w:rStyle w:val="PageNumber"/>
            <w:sz w:val="20"/>
            <w:szCs w:val="20"/>
          </w:rPr>
          <w:fldChar w:fldCharType="separate"/>
        </w:r>
        <w:r w:rsidRPr="00194862">
          <w:rPr>
            <w:rStyle w:val="PageNumber"/>
            <w:noProof/>
            <w:sz w:val="20"/>
            <w:szCs w:val="20"/>
            <w:rPrChange w:id="4" w:author="Author">
              <w:rPr>
                <w:rStyle w:val="PageNumber"/>
                <w:noProof/>
              </w:rPr>
            </w:rPrChange>
          </w:rPr>
          <w:t>2</w:t>
        </w:r>
        <w:r w:rsidRPr="00107765">
          <w:rPr>
            <w:rStyle w:val="PageNumber"/>
            <w:sz w:val="20"/>
            <w:szCs w:val="20"/>
          </w:rPr>
          <w:fldChar w:fldCharType="end"/>
        </w:r>
      </w:p>
    </w:sdtContent>
  </w:sdt>
  <w:p w14:paraId="1BF87927" w14:textId="77777777" w:rsidR="00FD6057" w:rsidRDefault="00FD6057" w:rsidP="00FC642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120"/>
    <w:multiLevelType w:val="hybridMultilevel"/>
    <w:tmpl w:val="49CEE5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F56125"/>
    <w:multiLevelType w:val="hybridMultilevel"/>
    <w:tmpl w:val="2B3619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4C5B54"/>
    <w:multiLevelType w:val="hybridMultilevel"/>
    <w:tmpl w:val="E78C7CC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796A40"/>
    <w:multiLevelType w:val="hybridMultilevel"/>
    <w:tmpl w:val="49CEE5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187641"/>
    <w:multiLevelType w:val="hybridMultilevel"/>
    <w:tmpl w:val="A676A106"/>
    <w:lvl w:ilvl="0" w:tplc="0C1252CC">
      <w:start w:val="1"/>
      <w:numFmt w:val="decimal"/>
      <w:lvlText w:val="%1)"/>
      <w:lvlJc w:val="left"/>
      <w:pPr>
        <w:ind w:left="1496" w:hanging="369"/>
      </w:pPr>
      <w:rPr>
        <w:rFonts w:asciiTheme="minorHAnsi" w:eastAsia="Arial" w:hAnsiTheme="minorHAnsi" w:cstheme="minorHAnsi" w:hint="default"/>
        <w:b w:val="0"/>
        <w:bCs w:val="0"/>
        <w:i w:val="0"/>
        <w:iCs w:val="0"/>
        <w:color w:val="070507"/>
        <w:spacing w:val="-1"/>
        <w:w w:val="108"/>
        <w:sz w:val="22"/>
        <w:szCs w:val="22"/>
        <w:lang w:val="en-US" w:eastAsia="en-US" w:bidi="ar-SA"/>
      </w:rPr>
    </w:lvl>
    <w:lvl w:ilvl="1" w:tplc="8542C39C">
      <w:numFmt w:val="bullet"/>
      <w:lvlText w:val="•"/>
      <w:lvlJc w:val="left"/>
      <w:pPr>
        <w:ind w:left="2368" w:hanging="369"/>
      </w:pPr>
      <w:rPr>
        <w:rFonts w:hint="default"/>
        <w:lang w:val="en-US" w:eastAsia="en-US" w:bidi="ar-SA"/>
      </w:rPr>
    </w:lvl>
    <w:lvl w:ilvl="2" w:tplc="D936767E">
      <w:numFmt w:val="bullet"/>
      <w:lvlText w:val="•"/>
      <w:lvlJc w:val="left"/>
      <w:pPr>
        <w:ind w:left="3236" w:hanging="369"/>
      </w:pPr>
      <w:rPr>
        <w:rFonts w:hint="default"/>
        <w:lang w:val="en-US" w:eastAsia="en-US" w:bidi="ar-SA"/>
      </w:rPr>
    </w:lvl>
    <w:lvl w:ilvl="3" w:tplc="365E325A">
      <w:numFmt w:val="bullet"/>
      <w:lvlText w:val="•"/>
      <w:lvlJc w:val="left"/>
      <w:pPr>
        <w:ind w:left="4104" w:hanging="369"/>
      </w:pPr>
      <w:rPr>
        <w:rFonts w:hint="default"/>
        <w:lang w:val="en-US" w:eastAsia="en-US" w:bidi="ar-SA"/>
      </w:rPr>
    </w:lvl>
    <w:lvl w:ilvl="4" w:tplc="FB70BAC4">
      <w:numFmt w:val="bullet"/>
      <w:lvlText w:val="•"/>
      <w:lvlJc w:val="left"/>
      <w:pPr>
        <w:ind w:left="4972" w:hanging="369"/>
      </w:pPr>
      <w:rPr>
        <w:rFonts w:hint="default"/>
        <w:lang w:val="en-US" w:eastAsia="en-US" w:bidi="ar-SA"/>
      </w:rPr>
    </w:lvl>
    <w:lvl w:ilvl="5" w:tplc="8DF093D2">
      <w:numFmt w:val="bullet"/>
      <w:lvlText w:val="•"/>
      <w:lvlJc w:val="left"/>
      <w:pPr>
        <w:ind w:left="5840" w:hanging="369"/>
      </w:pPr>
      <w:rPr>
        <w:rFonts w:hint="default"/>
        <w:lang w:val="en-US" w:eastAsia="en-US" w:bidi="ar-SA"/>
      </w:rPr>
    </w:lvl>
    <w:lvl w:ilvl="6" w:tplc="70889AE2">
      <w:numFmt w:val="bullet"/>
      <w:lvlText w:val="•"/>
      <w:lvlJc w:val="left"/>
      <w:pPr>
        <w:ind w:left="6708" w:hanging="369"/>
      </w:pPr>
      <w:rPr>
        <w:rFonts w:hint="default"/>
        <w:lang w:val="en-US" w:eastAsia="en-US" w:bidi="ar-SA"/>
      </w:rPr>
    </w:lvl>
    <w:lvl w:ilvl="7" w:tplc="54E89CB6">
      <w:numFmt w:val="bullet"/>
      <w:lvlText w:val="•"/>
      <w:lvlJc w:val="left"/>
      <w:pPr>
        <w:ind w:left="7576" w:hanging="369"/>
      </w:pPr>
      <w:rPr>
        <w:rFonts w:hint="default"/>
        <w:lang w:val="en-US" w:eastAsia="en-US" w:bidi="ar-SA"/>
      </w:rPr>
    </w:lvl>
    <w:lvl w:ilvl="8" w:tplc="620AA5E8">
      <w:numFmt w:val="bullet"/>
      <w:lvlText w:val="•"/>
      <w:lvlJc w:val="left"/>
      <w:pPr>
        <w:ind w:left="8444" w:hanging="369"/>
      </w:pPr>
      <w:rPr>
        <w:rFonts w:hint="default"/>
        <w:lang w:val="en-US" w:eastAsia="en-US" w:bidi="ar-SA"/>
      </w:rPr>
    </w:lvl>
  </w:abstractNum>
  <w:abstractNum w:abstractNumId="5" w15:restartNumberingAfterBreak="0">
    <w:nsid w:val="70862773"/>
    <w:multiLevelType w:val="hybridMultilevel"/>
    <w:tmpl w:val="49CEE5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6FA345D"/>
    <w:multiLevelType w:val="hybridMultilevel"/>
    <w:tmpl w:val="511E5594"/>
    <w:lvl w:ilvl="0" w:tplc="6F602FE8">
      <w:start w:val="4"/>
      <w:numFmt w:val="decimal"/>
      <w:lvlText w:val="%1)"/>
      <w:lvlJc w:val="left"/>
      <w:pPr>
        <w:ind w:left="3906" w:hanging="361"/>
      </w:pPr>
      <w:rPr>
        <w:rFonts w:ascii="Arial" w:eastAsia="Arial" w:hAnsi="Arial" w:cs="Arial" w:hint="default"/>
        <w:b w:val="0"/>
        <w:bCs w:val="0"/>
        <w:i w:val="0"/>
        <w:iCs w:val="0"/>
        <w:color w:val="050305"/>
        <w:spacing w:val="-1"/>
        <w:w w:val="104"/>
        <w:sz w:val="22"/>
        <w:szCs w:val="22"/>
        <w:lang w:val="en-US" w:eastAsia="en-US" w:bidi="ar-SA"/>
      </w:rPr>
    </w:lvl>
    <w:lvl w:ilvl="1" w:tplc="95D6D2F8">
      <w:numFmt w:val="bullet"/>
      <w:lvlText w:val="•"/>
      <w:lvlJc w:val="left"/>
      <w:pPr>
        <w:ind w:left="4780" w:hanging="361"/>
      </w:pPr>
      <w:rPr>
        <w:rFonts w:hint="default"/>
        <w:lang w:val="en-US" w:eastAsia="en-US" w:bidi="ar-SA"/>
      </w:rPr>
    </w:lvl>
    <w:lvl w:ilvl="2" w:tplc="361C39AC">
      <w:numFmt w:val="bullet"/>
      <w:lvlText w:val="•"/>
      <w:lvlJc w:val="left"/>
      <w:pPr>
        <w:ind w:left="5644" w:hanging="361"/>
      </w:pPr>
      <w:rPr>
        <w:rFonts w:hint="default"/>
        <w:lang w:val="en-US" w:eastAsia="en-US" w:bidi="ar-SA"/>
      </w:rPr>
    </w:lvl>
    <w:lvl w:ilvl="3" w:tplc="F348C8A8">
      <w:numFmt w:val="bullet"/>
      <w:lvlText w:val="•"/>
      <w:lvlJc w:val="left"/>
      <w:pPr>
        <w:ind w:left="6508" w:hanging="361"/>
      </w:pPr>
      <w:rPr>
        <w:rFonts w:hint="default"/>
        <w:lang w:val="en-US" w:eastAsia="en-US" w:bidi="ar-SA"/>
      </w:rPr>
    </w:lvl>
    <w:lvl w:ilvl="4" w:tplc="49107BCE">
      <w:numFmt w:val="bullet"/>
      <w:lvlText w:val="•"/>
      <w:lvlJc w:val="left"/>
      <w:pPr>
        <w:ind w:left="7372" w:hanging="361"/>
      </w:pPr>
      <w:rPr>
        <w:rFonts w:hint="default"/>
        <w:lang w:val="en-US" w:eastAsia="en-US" w:bidi="ar-SA"/>
      </w:rPr>
    </w:lvl>
    <w:lvl w:ilvl="5" w:tplc="18944A3A">
      <w:numFmt w:val="bullet"/>
      <w:lvlText w:val="•"/>
      <w:lvlJc w:val="left"/>
      <w:pPr>
        <w:ind w:left="8236" w:hanging="361"/>
      </w:pPr>
      <w:rPr>
        <w:rFonts w:hint="default"/>
        <w:lang w:val="en-US" w:eastAsia="en-US" w:bidi="ar-SA"/>
      </w:rPr>
    </w:lvl>
    <w:lvl w:ilvl="6" w:tplc="E6D4107A">
      <w:numFmt w:val="bullet"/>
      <w:lvlText w:val="•"/>
      <w:lvlJc w:val="left"/>
      <w:pPr>
        <w:ind w:left="9100" w:hanging="361"/>
      </w:pPr>
      <w:rPr>
        <w:rFonts w:hint="default"/>
        <w:lang w:val="en-US" w:eastAsia="en-US" w:bidi="ar-SA"/>
      </w:rPr>
    </w:lvl>
    <w:lvl w:ilvl="7" w:tplc="83528666">
      <w:numFmt w:val="bullet"/>
      <w:lvlText w:val="•"/>
      <w:lvlJc w:val="left"/>
      <w:pPr>
        <w:ind w:left="9964" w:hanging="361"/>
      </w:pPr>
      <w:rPr>
        <w:rFonts w:hint="default"/>
        <w:lang w:val="en-US" w:eastAsia="en-US" w:bidi="ar-SA"/>
      </w:rPr>
    </w:lvl>
    <w:lvl w:ilvl="8" w:tplc="71705DEC">
      <w:numFmt w:val="bullet"/>
      <w:lvlText w:val="•"/>
      <w:lvlJc w:val="left"/>
      <w:pPr>
        <w:ind w:left="10828" w:hanging="361"/>
      </w:pPr>
      <w:rPr>
        <w:rFonts w:hint="default"/>
        <w:lang w:val="en-US" w:eastAsia="en-US" w:bidi="ar-SA"/>
      </w:rPr>
    </w:lvl>
  </w:abstractNum>
  <w:num w:numId="1" w16cid:durableId="646665283">
    <w:abstractNumId w:val="6"/>
  </w:num>
  <w:num w:numId="2" w16cid:durableId="853301754">
    <w:abstractNumId w:val="4"/>
  </w:num>
  <w:num w:numId="3" w16cid:durableId="124082919">
    <w:abstractNumId w:val="1"/>
  </w:num>
  <w:num w:numId="4" w16cid:durableId="2064284376">
    <w:abstractNumId w:val="2"/>
  </w:num>
  <w:num w:numId="5" w16cid:durableId="13459189">
    <w:abstractNumId w:val="3"/>
  </w:num>
  <w:num w:numId="6" w16cid:durableId="1273976451">
    <w:abstractNumId w:val="0"/>
  </w:num>
  <w:num w:numId="7" w16cid:durableId="827330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6DB"/>
    <w:rsid w:val="000071E6"/>
    <w:rsid w:val="00007A0A"/>
    <w:rsid w:val="00011920"/>
    <w:rsid w:val="00013C1C"/>
    <w:rsid w:val="00015CE8"/>
    <w:rsid w:val="00030938"/>
    <w:rsid w:val="0003428C"/>
    <w:rsid w:val="00035655"/>
    <w:rsid w:val="00041CAF"/>
    <w:rsid w:val="0004213D"/>
    <w:rsid w:val="000447B4"/>
    <w:rsid w:val="00046D9C"/>
    <w:rsid w:val="00047BD4"/>
    <w:rsid w:val="00051160"/>
    <w:rsid w:val="00053906"/>
    <w:rsid w:val="000615B3"/>
    <w:rsid w:val="000667A6"/>
    <w:rsid w:val="00072FFF"/>
    <w:rsid w:val="00074B36"/>
    <w:rsid w:val="00075D27"/>
    <w:rsid w:val="00075DFD"/>
    <w:rsid w:val="00082288"/>
    <w:rsid w:val="000846F1"/>
    <w:rsid w:val="00093D94"/>
    <w:rsid w:val="000978A9"/>
    <w:rsid w:val="000A451E"/>
    <w:rsid w:val="000A7329"/>
    <w:rsid w:val="000B1800"/>
    <w:rsid w:val="000C29EA"/>
    <w:rsid w:val="000C72C8"/>
    <w:rsid w:val="000D19E2"/>
    <w:rsid w:val="000D618B"/>
    <w:rsid w:val="000E1765"/>
    <w:rsid w:val="000E7522"/>
    <w:rsid w:val="000F003D"/>
    <w:rsid w:val="000F0AA4"/>
    <w:rsid w:val="000F1B8C"/>
    <w:rsid w:val="00100D89"/>
    <w:rsid w:val="00107765"/>
    <w:rsid w:val="001125AB"/>
    <w:rsid w:val="00114DD6"/>
    <w:rsid w:val="0011504F"/>
    <w:rsid w:val="001159DE"/>
    <w:rsid w:val="00116449"/>
    <w:rsid w:val="001172F2"/>
    <w:rsid w:val="00122D06"/>
    <w:rsid w:val="00132257"/>
    <w:rsid w:val="00141364"/>
    <w:rsid w:val="0014485F"/>
    <w:rsid w:val="00146BE6"/>
    <w:rsid w:val="00147EBC"/>
    <w:rsid w:val="00154DEA"/>
    <w:rsid w:val="00155E64"/>
    <w:rsid w:val="00164857"/>
    <w:rsid w:val="00165BD1"/>
    <w:rsid w:val="00167452"/>
    <w:rsid w:val="001675A4"/>
    <w:rsid w:val="00174F54"/>
    <w:rsid w:val="00177675"/>
    <w:rsid w:val="00194862"/>
    <w:rsid w:val="00195216"/>
    <w:rsid w:val="001A2AA8"/>
    <w:rsid w:val="001A3D34"/>
    <w:rsid w:val="001A5E0C"/>
    <w:rsid w:val="001A7D65"/>
    <w:rsid w:val="001B7C29"/>
    <w:rsid w:val="001D0AB1"/>
    <w:rsid w:val="001D3016"/>
    <w:rsid w:val="001D3C58"/>
    <w:rsid w:val="001D4EE6"/>
    <w:rsid w:val="001D7632"/>
    <w:rsid w:val="001E5AEB"/>
    <w:rsid w:val="001E7B3A"/>
    <w:rsid w:val="001F27F4"/>
    <w:rsid w:val="0020256B"/>
    <w:rsid w:val="0020287C"/>
    <w:rsid w:val="00210ED1"/>
    <w:rsid w:val="002159C8"/>
    <w:rsid w:val="00215AE4"/>
    <w:rsid w:val="00222704"/>
    <w:rsid w:val="00224BA4"/>
    <w:rsid w:val="00227536"/>
    <w:rsid w:val="00246C06"/>
    <w:rsid w:val="002476BB"/>
    <w:rsid w:val="00250425"/>
    <w:rsid w:val="0025362D"/>
    <w:rsid w:val="00254B02"/>
    <w:rsid w:val="002553D2"/>
    <w:rsid w:val="002721CF"/>
    <w:rsid w:val="00273386"/>
    <w:rsid w:val="00275F9B"/>
    <w:rsid w:val="002835A0"/>
    <w:rsid w:val="0029458A"/>
    <w:rsid w:val="00294A7B"/>
    <w:rsid w:val="00295C22"/>
    <w:rsid w:val="00295E04"/>
    <w:rsid w:val="002A5E4E"/>
    <w:rsid w:val="002C6A1B"/>
    <w:rsid w:val="002D39FD"/>
    <w:rsid w:val="002E0AE8"/>
    <w:rsid w:val="002E58F8"/>
    <w:rsid w:val="002E671A"/>
    <w:rsid w:val="002F01E3"/>
    <w:rsid w:val="002F0DB6"/>
    <w:rsid w:val="002F1A9C"/>
    <w:rsid w:val="002F37EA"/>
    <w:rsid w:val="002F3956"/>
    <w:rsid w:val="002F6B46"/>
    <w:rsid w:val="002F76CF"/>
    <w:rsid w:val="00301ACE"/>
    <w:rsid w:val="0031576D"/>
    <w:rsid w:val="00320D33"/>
    <w:rsid w:val="003336CB"/>
    <w:rsid w:val="0034115E"/>
    <w:rsid w:val="003444DB"/>
    <w:rsid w:val="0034693D"/>
    <w:rsid w:val="003512A6"/>
    <w:rsid w:val="003516D2"/>
    <w:rsid w:val="0035263C"/>
    <w:rsid w:val="00352783"/>
    <w:rsid w:val="00353230"/>
    <w:rsid w:val="00353CEB"/>
    <w:rsid w:val="003677BF"/>
    <w:rsid w:val="00370A11"/>
    <w:rsid w:val="00382460"/>
    <w:rsid w:val="003A1BC9"/>
    <w:rsid w:val="003A3391"/>
    <w:rsid w:val="003A3E6C"/>
    <w:rsid w:val="003A48D5"/>
    <w:rsid w:val="003A5EE4"/>
    <w:rsid w:val="003A7EDF"/>
    <w:rsid w:val="003B77CF"/>
    <w:rsid w:val="003C1794"/>
    <w:rsid w:val="003C2B91"/>
    <w:rsid w:val="003C317A"/>
    <w:rsid w:val="003C3456"/>
    <w:rsid w:val="003C4AFA"/>
    <w:rsid w:val="003D0489"/>
    <w:rsid w:val="003D5F15"/>
    <w:rsid w:val="003D7850"/>
    <w:rsid w:val="003E2FBC"/>
    <w:rsid w:val="003E7AC4"/>
    <w:rsid w:val="003F7571"/>
    <w:rsid w:val="00400942"/>
    <w:rsid w:val="0040414C"/>
    <w:rsid w:val="00414F6F"/>
    <w:rsid w:val="00415A33"/>
    <w:rsid w:val="00416564"/>
    <w:rsid w:val="0042116B"/>
    <w:rsid w:val="004307D4"/>
    <w:rsid w:val="004328F7"/>
    <w:rsid w:val="00435722"/>
    <w:rsid w:val="00450E87"/>
    <w:rsid w:val="004602A8"/>
    <w:rsid w:val="00467989"/>
    <w:rsid w:val="00470D36"/>
    <w:rsid w:val="004866EF"/>
    <w:rsid w:val="00486D67"/>
    <w:rsid w:val="00486F18"/>
    <w:rsid w:val="00493D76"/>
    <w:rsid w:val="004A2757"/>
    <w:rsid w:val="004A4A34"/>
    <w:rsid w:val="004B086B"/>
    <w:rsid w:val="004B32F9"/>
    <w:rsid w:val="004B406A"/>
    <w:rsid w:val="004C5B1B"/>
    <w:rsid w:val="004E024C"/>
    <w:rsid w:val="004E7CD9"/>
    <w:rsid w:val="004F082A"/>
    <w:rsid w:val="004F757A"/>
    <w:rsid w:val="00501F87"/>
    <w:rsid w:val="005048EC"/>
    <w:rsid w:val="00522094"/>
    <w:rsid w:val="00526963"/>
    <w:rsid w:val="00532A89"/>
    <w:rsid w:val="0054297A"/>
    <w:rsid w:val="00566B35"/>
    <w:rsid w:val="00576E25"/>
    <w:rsid w:val="00586607"/>
    <w:rsid w:val="00591C1F"/>
    <w:rsid w:val="005965F7"/>
    <w:rsid w:val="005A4354"/>
    <w:rsid w:val="005A446F"/>
    <w:rsid w:val="005C2EF2"/>
    <w:rsid w:val="005E09CB"/>
    <w:rsid w:val="005F4648"/>
    <w:rsid w:val="005F6E08"/>
    <w:rsid w:val="00601D2F"/>
    <w:rsid w:val="0060611B"/>
    <w:rsid w:val="00606D6C"/>
    <w:rsid w:val="006070BB"/>
    <w:rsid w:val="00610CE0"/>
    <w:rsid w:val="00615140"/>
    <w:rsid w:val="0062244D"/>
    <w:rsid w:val="00625A04"/>
    <w:rsid w:val="0063320F"/>
    <w:rsid w:val="00634519"/>
    <w:rsid w:val="00637CCB"/>
    <w:rsid w:val="00642209"/>
    <w:rsid w:val="006448EA"/>
    <w:rsid w:val="006506A8"/>
    <w:rsid w:val="00650D66"/>
    <w:rsid w:val="0066188D"/>
    <w:rsid w:val="00662A93"/>
    <w:rsid w:val="006662B7"/>
    <w:rsid w:val="00672EF4"/>
    <w:rsid w:val="00675BAB"/>
    <w:rsid w:val="00681560"/>
    <w:rsid w:val="00683305"/>
    <w:rsid w:val="00683CED"/>
    <w:rsid w:val="006855CD"/>
    <w:rsid w:val="00691D9E"/>
    <w:rsid w:val="00694475"/>
    <w:rsid w:val="006A0D6F"/>
    <w:rsid w:val="006A1EF6"/>
    <w:rsid w:val="006B15A3"/>
    <w:rsid w:val="006B1FB8"/>
    <w:rsid w:val="006D6B2E"/>
    <w:rsid w:val="006D6B75"/>
    <w:rsid w:val="006F1845"/>
    <w:rsid w:val="006F18F4"/>
    <w:rsid w:val="006F38E0"/>
    <w:rsid w:val="007004A4"/>
    <w:rsid w:val="00703180"/>
    <w:rsid w:val="00703477"/>
    <w:rsid w:val="00710B16"/>
    <w:rsid w:val="00713191"/>
    <w:rsid w:val="00715025"/>
    <w:rsid w:val="0073091E"/>
    <w:rsid w:val="00731531"/>
    <w:rsid w:val="00731C9A"/>
    <w:rsid w:val="00736E59"/>
    <w:rsid w:val="00742628"/>
    <w:rsid w:val="00746BA1"/>
    <w:rsid w:val="0074744F"/>
    <w:rsid w:val="007509AB"/>
    <w:rsid w:val="00755669"/>
    <w:rsid w:val="007633AB"/>
    <w:rsid w:val="00771E43"/>
    <w:rsid w:val="00774EC6"/>
    <w:rsid w:val="00776097"/>
    <w:rsid w:val="007777DB"/>
    <w:rsid w:val="00783A7E"/>
    <w:rsid w:val="00784C42"/>
    <w:rsid w:val="007862DB"/>
    <w:rsid w:val="00792BF4"/>
    <w:rsid w:val="007936D9"/>
    <w:rsid w:val="00795419"/>
    <w:rsid w:val="00795CA2"/>
    <w:rsid w:val="007A0CDC"/>
    <w:rsid w:val="007A1643"/>
    <w:rsid w:val="007A7637"/>
    <w:rsid w:val="007B2922"/>
    <w:rsid w:val="007B2EAF"/>
    <w:rsid w:val="007B4C05"/>
    <w:rsid w:val="007C1A5F"/>
    <w:rsid w:val="007C25CC"/>
    <w:rsid w:val="007C78AE"/>
    <w:rsid w:val="007D20F1"/>
    <w:rsid w:val="007D5A8A"/>
    <w:rsid w:val="007E4EFC"/>
    <w:rsid w:val="007F7D53"/>
    <w:rsid w:val="00800BFF"/>
    <w:rsid w:val="00812FD6"/>
    <w:rsid w:val="0082138F"/>
    <w:rsid w:val="008225BE"/>
    <w:rsid w:val="008316DB"/>
    <w:rsid w:val="0083207F"/>
    <w:rsid w:val="008520AE"/>
    <w:rsid w:val="008523BF"/>
    <w:rsid w:val="00853533"/>
    <w:rsid w:val="0085614F"/>
    <w:rsid w:val="00860C55"/>
    <w:rsid w:val="008721AC"/>
    <w:rsid w:val="0088135F"/>
    <w:rsid w:val="008900FC"/>
    <w:rsid w:val="00890DB8"/>
    <w:rsid w:val="008A10FC"/>
    <w:rsid w:val="008A55FE"/>
    <w:rsid w:val="008A6D1D"/>
    <w:rsid w:val="008A6E50"/>
    <w:rsid w:val="008B1A48"/>
    <w:rsid w:val="008C0517"/>
    <w:rsid w:val="008C4BE9"/>
    <w:rsid w:val="008C4F76"/>
    <w:rsid w:val="008C73AE"/>
    <w:rsid w:val="008D1464"/>
    <w:rsid w:val="008D529E"/>
    <w:rsid w:val="008D7D44"/>
    <w:rsid w:val="008E01DD"/>
    <w:rsid w:val="008E60DA"/>
    <w:rsid w:val="008F3146"/>
    <w:rsid w:val="008F6C4A"/>
    <w:rsid w:val="00901F46"/>
    <w:rsid w:val="009044D1"/>
    <w:rsid w:val="00907CAC"/>
    <w:rsid w:val="00911EFE"/>
    <w:rsid w:val="00913884"/>
    <w:rsid w:val="00914C68"/>
    <w:rsid w:val="00922E19"/>
    <w:rsid w:val="009231BA"/>
    <w:rsid w:val="009339C7"/>
    <w:rsid w:val="00934338"/>
    <w:rsid w:val="009415E1"/>
    <w:rsid w:val="00942E70"/>
    <w:rsid w:val="009456DC"/>
    <w:rsid w:val="00955C60"/>
    <w:rsid w:val="009672E6"/>
    <w:rsid w:val="00967E4F"/>
    <w:rsid w:val="0097188B"/>
    <w:rsid w:val="009751DB"/>
    <w:rsid w:val="00975324"/>
    <w:rsid w:val="009777DD"/>
    <w:rsid w:val="009812A3"/>
    <w:rsid w:val="00990024"/>
    <w:rsid w:val="0099058C"/>
    <w:rsid w:val="00990695"/>
    <w:rsid w:val="009A2232"/>
    <w:rsid w:val="009A24EC"/>
    <w:rsid w:val="009A40C0"/>
    <w:rsid w:val="009A4DA6"/>
    <w:rsid w:val="009A65BA"/>
    <w:rsid w:val="009B0B01"/>
    <w:rsid w:val="009B4329"/>
    <w:rsid w:val="009C0B7E"/>
    <w:rsid w:val="009C16D1"/>
    <w:rsid w:val="009D4590"/>
    <w:rsid w:val="009D5D71"/>
    <w:rsid w:val="009E05CE"/>
    <w:rsid w:val="009E0A47"/>
    <w:rsid w:val="009E53E2"/>
    <w:rsid w:val="009E5827"/>
    <w:rsid w:val="009F14D5"/>
    <w:rsid w:val="009F291D"/>
    <w:rsid w:val="009F2E8C"/>
    <w:rsid w:val="009F4F5E"/>
    <w:rsid w:val="00A00A18"/>
    <w:rsid w:val="00A0200B"/>
    <w:rsid w:val="00A05F59"/>
    <w:rsid w:val="00A06A1D"/>
    <w:rsid w:val="00A17632"/>
    <w:rsid w:val="00A23588"/>
    <w:rsid w:val="00A302FB"/>
    <w:rsid w:val="00A338AA"/>
    <w:rsid w:val="00A42860"/>
    <w:rsid w:val="00A516DD"/>
    <w:rsid w:val="00A538C3"/>
    <w:rsid w:val="00A53BCB"/>
    <w:rsid w:val="00A566A8"/>
    <w:rsid w:val="00A73D4A"/>
    <w:rsid w:val="00A76287"/>
    <w:rsid w:val="00A81AD4"/>
    <w:rsid w:val="00A83954"/>
    <w:rsid w:val="00A95917"/>
    <w:rsid w:val="00A97128"/>
    <w:rsid w:val="00AA3B62"/>
    <w:rsid w:val="00AA466E"/>
    <w:rsid w:val="00AB42A9"/>
    <w:rsid w:val="00AD2030"/>
    <w:rsid w:val="00AD5AC2"/>
    <w:rsid w:val="00AD787F"/>
    <w:rsid w:val="00AE2710"/>
    <w:rsid w:val="00AF2A75"/>
    <w:rsid w:val="00AF5362"/>
    <w:rsid w:val="00B16039"/>
    <w:rsid w:val="00B24C27"/>
    <w:rsid w:val="00B253DE"/>
    <w:rsid w:val="00B25CBA"/>
    <w:rsid w:val="00B329B9"/>
    <w:rsid w:val="00B330A3"/>
    <w:rsid w:val="00B33178"/>
    <w:rsid w:val="00B3494C"/>
    <w:rsid w:val="00B36BF7"/>
    <w:rsid w:val="00B36F4A"/>
    <w:rsid w:val="00B4714A"/>
    <w:rsid w:val="00B47B3B"/>
    <w:rsid w:val="00B578D5"/>
    <w:rsid w:val="00B57902"/>
    <w:rsid w:val="00B6425E"/>
    <w:rsid w:val="00B74612"/>
    <w:rsid w:val="00B81A1E"/>
    <w:rsid w:val="00B82250"/>
    <w:rsid w:val="00B82D3B"/>
    <w:rsid w:val="00B850F9"/>
    <w:rsid w:val="00B97B6F"/>
    <w:rsid w:val="00BA273D"/>
    <w:rsid w:val="00BC11AD"/>
    <w:rsid w:val="00BC22BC"/>
    <w:rsid w:val="00BC33C0"/>
    <w:rsid w:val="00BC3F9C"/>
    <w:rsid w:val="00BC46A0"/>
    <w:rsid w:val="00BC6339"/>
    <w:rsid w:val="00BE022B"/>
    <w:rsid w:val="00BE75AD"/>
    <w:rsid w:val="00BE7CFD"/>
    <w:rsid w:val="00C024DF"/>
    <w:rsid w:val="00C05F4A"/>
    <w:rsid w:val="00C12803"/>
    <w:rsid w:val="00C128C8"/>
    <w:rsid w:val="00C12A28"/>
    <w:rsid w:val="00C14D32"/>
    <w:rsid w:val="00C15D90"/>
    <w:rsid w:val="00C30D98"/>
    <w:rsid w:val="00C318B8"/>
    <w:rsid w:val="00C31A10"/>
    <w:rsid w:val="00C3344E"/>
    <w:rsid w:val="00C357AF"/>
    <w:rsid w:val="00C437B4"/>
    <w:rsid w:val="00C456CE"/>
    <w:rsid w:val="00C61298"/>
    <w:rsid w:val="00C623C0"/>
    <w:rsid w:val="00C6258B"/>
    <w:rsid w:val="00C74E71"/>
    <w:rsid w:val="00C77867"/>
    <w:rsid w:val="00C80409"/>
    <w:rsid w:val="00C808FC"/>
    <w:rsid w:val="00C82EA6"/>
    <w:rsid w:val="00C83374"/>
    <w:rsid w:val="00C95244"/>
    <w:rsid w:val="00C96CFA"/>
    <w:rsid w:val="00C97516"/>
    <w:rsid w:val="00CA3BF4"/>
    <w:rsid w:val="00CB4983"/>
    <w:rsid w:val="00CB4D17"/>
    <w:rsid w:val="00CB51F5"/>
    <w:rsid w:val="00CB5A7D"/>
    <w:rsid w:val="00CB5F44"/>
    <w:rsid w:val="00CB7ADE"/>
    <w:rsid w:val="00CB7FB2"/>
    <w:rsid w:val="00CC4B72"/>
    <w:rsid w:val="00CD3E75"/>
    <w:rsid w:val="00CE06EA"/>
    <w:rsid w:val="00CE4D28"/>
    <w:rsid w:val="00CE4D5F"/>
    <w:rsid w:val="00CE6F71"/>
    <w:rsid w:val="00CF01D5"/>
    <w:rsid w:val="00D111DA"/>
    <w:rsid w:val="00D120E7"/>
    <w:rsid w:val="00D125B6"/>
    <w:rsid w:val="00D14807"/>
    <w:rsid w:val="00D173C6"/>
    <w:rsid w:val="00D224D2"/>
    <w:rsid w:val="00D2565F"/>
    <w:rsid w:val="00D27480"/>
    <w:rsid w:val="00D375C8"/>
    <w:rsid w:val="00D40EC6"/>
    <w:rsid w:val="00D42983"/>
    <w:rsid w:val="00D5134F"/>
    <w:rsid w:val="00D5218A"/>
    <w:rsid w:val="00D5302E"/>
    <w:rsid w:val="00D65B75"/>
    <w:rsid w:val="00D6775D"/>
    <w:rsid w:val="00D71B85"/>
    <w:rsid w:val="00D755EA"/>
    <w:rsid w:val="00D85049"/>
    <w:rsid w:val="00D87FA0"/>
    <w:rsid w:val="00D91388"/>
    <w:rsid w:val="00DA4D91"/>
    <w:rsid w:val="00DB305C"/>
    <w:rsid w:val="00DB3446"/>
    <w:rsid w:val="00DC5ADA"/>
    <w:rsid w:val="00DE2231"/>
    <w:rsid w:val="00DE4775"/>
    <w:rsid w:val="00DE5906"/>
    <w:rsid w:val="00E0185E"/>
    <w:rsid w:val="00E06DE3"/>
    <w:rsid w:val="00E1113D"/>
    <w:rsid w:val="00E16C0B"/>
    <w:rsid w:val="00E23BA4"/>
    <w:rsid w:val="00E24C0B"/>
    <w:rsid w:val="00E2624D"/>
    <w:rsid w:val="00E26A62"/>
    <w:rsid w:val="00E41BCF"/>
    <w:rsid w:val="00E53D8B"/>
    <w:rsid w:val="00E56B35"/>
    <w:rsid w:val="00E736DD"/>
    <w:rsid w:val="00E76181"/>
    <w:rsid w:val="00E76615"/>
    <w:rsid w:val="00E85305"/>
    <w:rsid w:val="00E8700C"/>
    <w:rsid w:val="00E93BBB"/>
    <w:rsid w:val="00EB4935"/>
    <w:rsid w:val="00EC2B93"/>
    <w:rsid w:val="00EC6579"/>
    <w:rsid w:val="00ED17A2"/>
    <w:rsid w:val="00ED61B3"/>
    <w:rsid w:val="00EE0C4B"/>
    <w:rsid w:val="00EE155C"/>
    <w:rsid w:val="00EE29C1"/>
    <w:rsid w:val="00EF37B7"/>
    <w:rsid w:val="00EF3E00"/>
    <w:rsid w:val="00EF5A4B"/>
    <w:rsid w:val="00F00F40"/>
    <w:rsid w:val="00F02977"/>
    <w:rsid w:val="00F05805"/>
    <w:rsid w:val="00F211BC"/>
    <w:rsid w:val="00F217BB"/>
    <w:rsid w:val="00F26625"/>
    <w:rsid w:val="00F27E56"/>
    <w:rsid w:val="00F35827"/>
    <w:rsid w:val="00F43409"/>
    <w:rsid w:val="00F43C50"/>
    <w:rsid w:val="00F51EAE"/>
    <w:rsid w:val="00F53C0D"/>
    <w:rsid w:val="00F55121"/>
    <w:rsid w:val="00F60815"/>
    <w:rsid w:val="00F63A22"/>
    <w:rsid w:val="00F63FB6"/>
    <w:rsid w:val="00F64B78"/>
    <w:rsid w:val="00F704A6"/>
    <w:rsid w:val="00F7450C"/>
    <w:rsid w:val="00FA24C9"/>
    <w:rsid w:val="00FA2A7B"/>
    <w:rsid w:val="00FB085F"/>
    <w:rsid w:val="00FB1642"/>
    <w:rsid w:val="00FB3CD8"/>
    <w:rsid w:val="00FB493E"/>
    <w:rsid w:val="00FB49DC"/>
    <w:rsid w:val="00FB611C"/>
    <w:rsid w:val="00FC1491"/>
    <w:rsid w:val="00FC36B6"/>
    <w:rsid w:val="00FC6422"/>
    <w:rsid w:val="00FD047F"/>
    <w:rsid w:val="00FD07F7"/>
    <w:rsid w:val="00FD0E77"/>
    <w:rsid w:val="00FD4C5C"/>
    <w:rsid w:val="00FD6057"/>
    <w:rsid w:val="00FE4BD9"/>
    <w:rsid w:val="00FF0E7F"/>
    <w:rsid w:val="00FF710D"/>
    <w:rsid w:val="017C901E"/>
    <w:rsid w:val="023D8D0A"/>
    <w:rsid w:val="027D9535"/>
    <w:rsid w:val="05357771"/>
    <w:rsid w:val="06198317"/>
    <w:rsid w:val="06EC6EE4"/>
    <w:rsid w:val="09300FEC"/>
    <w:rsid w:val="0A254455"/>
    <w:rsid w:val="0C70A003"/>
    <w:rsid w:val="0CD53846"/>
    <w:rsid w:val="0D14C7D4"/>
    <w:rsid w:val="0D4EF596"/>
    <w:rsid w:val="0DDB9C84"/>
    <w:rsid w:val="0E67C41D"/>
    <w:rsid w:val="0E728A40"/>
    <w:rsid w:val="0E970368"/>
    <w:rsid w:val="0F42969F"/>
    <w:rsid w:val="0FC368E7"/>
    <w:rsid w:val="104DD75B"/>
    <w:rsid w:val="106A9228"/>
    <w:rsid w:val="1076B2F1"/>
    <w:rsid w:val="11D2C529"/>
    <w:rsid w:val="1236792D"/>
    <w:rsid w:val="127AD3A2"/>
    <w:rsid w:val="12C5C5A5"/>
    <w:rsid w:val="12DF2B22"/>
    <w:rsid w:val="13B7BAE9"/>
    <w:rsid w:val="14DAA7F8"/>
    <w:rsid w:val="15990B8B"/>
    <w:rsid w:val="15A3A72A"/>
    <w:rsid w:val="15F0F1E9"/>
    <w:rsid w:val="16F7C12B"/>
    <w:rsid w:val="174253FB"/>
    <w:rsid w:val="17BD8F02"/>
    <w:rsid w:val="17FEFACC"/>
    <w:rsid w:val="184EDEA6"/>
    <w:rsid w:val="186E6E35"/>
    <w:rsid w:val="18797D17"/>
    <w:rsid w:val="19B37154"/>
    <w:rsid w:val="1A03ABDE"/>
    <w:rsid w:val="1A331CD2"/>
    <w:rsid w:val="1A52EC1E"/>
    <w:rsid w:val="1A78C9B3"/>
    <w:rsid w:val="1A86EBA7"/>
    <w:rsid w:val="1AA2D95B"/>
    <w:rsid w:val="1AAD7648"/>
    <w:rsid w:val="1AE4DB0D"/>
    <w:rsid w:val="1B351DDA"/>
    <w:rsid w:val="1B45A65A"/>
    <w:rsid w:val="1B4D6FA0"/>
    <w:rsid w:val="1B5CFB9B"/>
    <w:rsid w:val="1B732E08"/>
    <w:rsid w:val="1BAABB3A"/>
    <w:rsid w:val="1C2C75F6"/>
    <w:rsid w:val="1D0B91E2"/>
    <w:rsid w:val="1D82B850"/>
    <w:rsid w:val="1DB4CF56"/>
    <w:rsid w:val="1EB7F410"/>
    <w:rsid w:val="1EFCF390"/>
    <w:rsid w:val="1FC21BB3"/>
    <w:rsid w:val="2015162C"/>
    <w:rsid w:val="20D937AC"/>
    <w:rsid w:val="210D06DD"/>
    <w:rsid w:val="217B56FA"/>
    <w:rsid w:val="219C6AD6"/>
    <w:rsid w:val="21CB3376"/>
    <w:rsid w:val="229088F8"/>
    <w:rsid w:val="2311E40A"/>
    <w:rsid w:val="23C12242"/>
    <w:rsid w:val="23CEF91D"/>
    <w:rsid w:val="243CDC57"/>
    <w:rsid w:val="2648796C"/>
    <w:rsid w:val="276D642C"/>
    <w:rsid w:val="27ADF349"/>
    <w:rsid w:val="287E838F"/>
    <w:rsid w:val="28826FF6"/>
    <w:rsid w:val="289ADAC3"/>
    <w:rsid w:val="28AC5B21"/>
    <w:rsid w:val="29B2938C"/>
    <w:rsid w:val="2A9D3285"/>
    <w:rsid w:val="2AEE965D"/>
    <w:rsid w:val="2B3323F0"/>
    <w:rsid w:val="2B4DF717"/>
    <w:rsid w:val="2C3AB033"/>
    <w:rsid w:val="2C561F93"/>
    <w:rsid w:val="2C5BC16D"/>
    <w:rsid w:val="2CD22E66"/>
    <w:rsid w:val="2D03E6AF"/>
    <w:rsid w:val="2D05272E"/>
    <w:rsid w:val="2D2DD933"/>
    <w:rsid w:val="2D7F12E2"/>
    <w:rsid w:val="2D8A0055"/>
    <w:rsid w:val="2DAF5C85"/>
    <w:rsid w:val="2E08E41F"/>
    <w:rsid w:val="2F9D8663"/>
    <w:rsid w:val="2FE09845"/>
    <w:rsid w:val="302854D3"/>
    <w:rsid w:val="30C7458D"/>
    <w:rsid w:val="32DD3E2E"/>
    <w:rsid w:val="35A1D887"/>
    <w:rsid w:val="35C372BD"/>
    <w:rsid w:val="35F51FCB"/>
    <w:rsid w:val="362120BE"/>
    <w:rsid w:val="362390C7"/>
    <w:rsid w:val="373E2916"/>
    <w:rsid w:val="3838E68B"/>
    <w:rsid w:val="38829FBA"/>
    <w:rsid w:val="38DAE56E"/>
    <w:rsid w:val="3902053B"/>
    <w:rsid w:val="3962C349"/>
    <w:rsid w:val="3A1B7E7C"/>
    <w:rsid w:val="3A7CB114"/>
    <w:rsid w:val="3A7D1B34"/>
    <w:rsid w:val="3ABE5F16"/>
    <w:rsid w:val="3ACF1748"/>
    <w:rsid w:val="3B284F2C"/>
    <w:rsid w:val="3BD58114"/>
    <w:rsid w:val="3C4808BE"/>
    <w:rsid w:val="3CA38C2B"/>
    <w:rsid w:val="3DC02450"/>
    <w:rsid w:val="3E653877"/>
    <w:rsid w:val="3E7BD769"/>
    <w:rsid w:val="400075F5"/>
    <w:rsid w:val="4001AE15"/>
    <w:rsid w:val="411AD2AB"/>
    <w:rsid w:val="41687D59"/>
    <w:rsid w:val="41DF750C"/>
    <w:rsid w:val="426619AC"/>
    <w:rsid w:val="43B17FE9"/>
    <w:rsid w:val="43C75DC3"/>
    <w:rsid w:val="4441DA07"/>
    <w:rsid w:val="455AC22B"/>
    <w:rsid w:val="4594A0B8"/>
    <w:rsid w:val="45DB8266"/>
    <w:rsid w:val="463543F4"/>
    <w:rsid w:val="4669DFBF"/>
    <w:rsid w:val="4677194C"/>
    <w:rsid w:val="474FB36B"/>
    <w:rsid w:val="47B22FD7"/>
    <w:rsid w:val="47BB3222"/>
    <w:rsid w:val="47F69C9C"/>
    <w:rsid w:val="48BAA3E4"/>
    <w:rsid w:val="49E39B30"/>
    <w:rsid w:val="4B0A63AD"/>
    <w:rsid w:val="4B6D259E"/>
    <w:rsid w:val="4B909B05"/>
    <w:rsid w:val="4C17DFEC"/>
    <w:rsid w:val="4C896DFE"/>
    <w:rsid w:val="4CF75D6B"/>
    <w:rsid w:val="4E92B980"/>
    <w:rsid w:val="4EDC0940"/>
    <w:rsid w:val="4F349540"/>
    <w:rsid w:val="4F396827"/>
    <w:rsid w:val="51278E0C"/>
    <w:rsid w:val="51BE0EF6"/>
    <w:rsid w:val="51ECB294"/>
    <w:rsid w:val="523473C3"/>
    <w:rsid w:val="526C8BEC"/>
    <w:rsid w:val="52A5F017"/>
    <w:rsid w:val="5403DCCC"/>
    <w:rsid w:val="54505475"/>
    <w:rsid w:val="5623BE3C"/>
    <w:rsid w:val="5864E65A"/>
    <w:rsid w:val="5892C425"/>
    <w:rsid w:val="5A5855CC"/>
    <w:rsid w:val="5A5F4C7B"/>
    <w:rsid w:val="5A8107D0"/>
    <w:rsid w:val="5AD43E4B"/>
    <w:rsid w:val="5C622DB7"/>
    <w:rsid w:val="5CDEC32E"/>
    <w:rsid w:val="5D3322E6"/>
    <w:rsid w:val="5EC4D4D5"/>
    <w:rsid w:val="5F1CE91F"/>
    <w:rsid w:val="5F3A2271"/>
    <w:rsid w:val="6044D0FA"/>
    <w:rsid w:val="6144601D"/>
    <w:rsid w:val="619632BD"/>
    <w:rsid w:val="625D2E91"/>
    <w:rsid w:val="62C6EFFD"/>
    <w:rsid w:val="63BBD9EC"/>
    <w:rsid w:val="63D6D6D1"/>
    <w:rsid w:val="64F88EA3"/>
    <w:rsid w:val="656D85C9"/>
    <w:rsid w:val="66D6D272"/>
    <w:rsid w:val="67AEB45D"/>
    <w:rsid w:val="68FE797B"/>
    <w:rsid w:val="6901EA41"/>
    <w:rsid w:val="69335820"/>
    <w:rsid w:val="6C60BF31"/>
    <w:rsid w:val="6C7ACEB4"/>
    <w:rsid w:val="6F05A0B6"/>
    <w:rsid w:val="6F1BA082"/>
    <w:rsid w:val="6FFC4D56"/>
    <w:rsid w:val="7056CCF2"/>
    <w:rsid w:val="70D9D3AA"/>
    <w:rsid w:val="71196678"/>
    <w:rsid w:val="71625B57"/>
    <w:rsid w:val="718813BF"/>
    <w:rsid w:val="72487DFA"/>
    <w:rsid w:val="739B270B"/>
    <w:rsid w:val="74C42F14"/>
    <w:rsid w:val="755B55A2"/>
    <w:rsid w:val="75DA18AC"/>
    <w:rsid w:val="7801A044"/>
    <w:rsid w:val="7872E3A3"/>
    <w:rsid w:val="78825C1C"/>
    <w:rsid w:val="7A16DC5D"/>
    <w:rsid w:val="7A24B70F"/>
    <w:rsid w:val="7A4A7DDD"/>
    <w:rsid w:val="7ADAC5CA"/>
    <w:rsid w:val="7B0B1FE2"/>
    <w:rsid w:val="7B272C81"/>
    <w:rsid w:val="7B9BE344"/>
    <w:rsid w:val="7BA52702"/>
    <w:rsid w:val="7C0AF647"/>
    <w:rsid w:val="7C191B26"/>
    <w:rsid w:val="7C835C1C"/>
    <w:rsid w:val="7CB0AB1C"/>
    <w:rsid w:val="7E189BFB"/>
    <w:rsid w:val="7E6A0B3E"/>
    <w:rsid w:val="7F15E900"/>
    <w:rsid w:val="7F5080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48" w:lineRule="exact"/>
      <w:ind w:left="402"/>
      <w:outlineLvl w:val="0"/>
    </w:pPr>
    <w:rPr>
      <w:b/>
      <w:bCs/>
    </w:rPr>
  </w:style>
  <w:style w:type="paragraph" w:styleId="Heading2">
    <w:name w:val="heading 2"/>
    <w:basedOn w:val="Normal"/>
    <w:next w:val="Normal"/>
    <w:link w:val="Heading2Char"/>
    <w:unhideWhenUsed/>
    <w:qFormat/>
    <w:rsid w:val="0020287C"/>
    <w:pPr>
      <w:keepNext/>
      <w:keepLines/>
      <w:widowControl/>
      <w:autoSpaceDE/>
      <w:autoSpaceDN/>
      <w:spacing w:before="160" w:after="80" w:line="278" w:lineRule="auto"/>
      <w:outlineLvl w:val="1"/>
    </w:pPr>
    <w:rPr>
      <w:rFonts w:asciiTheme="majorHAnsi" w:eastAsiaTheme="majorEastAsia" w:hAnsiTheme="majorHAnsi" w:cstheme="majorBidi"/>
      <w:color w:val="365F9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7C25C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spacing w:before="4"/>
      <w:ind w:left="1484" w:right="731" w:hanging="37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rsid w:val="0020287C"/>
    <w:rPr>
      <w:rFonts w:asciiTheme="majorHAnsi" w:eastAsiaTheme="majorEastAsia" w:hAnsiTheme="majorHAnsi" w:cstheme="majorBidi"/>
      <w:color w:val="365F91" w:themeColor="accent1" w:themeShade="BF"/>
      <w:kern w:val="2"/>
      <w:sz w:val="32"/>
      <w:szCs w:val="32"/>
      <w:lang w:val="en-GB"/>
      <w14:ligatures w14:val="standardContextual"/>
    </w:rPr>
  </w:style>
  <w:style w:type="character" w:styleId="Hyperlink">
    <w:name w:val="Hyperlink"/>
    <w:basedOn w:val="DefaultParagraphFont"/>
    <w:uiPriority w:val="99"/>
    <w:unhideWhenUsed/>
    <w:rsid w:val="0020287C"/>
    <w:rPr>
      <w:color w:val="0000FF" w:themeColor="hyperlink"/>
      <w:u w:val="single"/>
    </w:rPr>
  </w:style>
  <w:style w:type="table" w:styleId="TableGrid">
    <w:name w:val="Table Grid"/>
    <w:basedOn w:val="TableNormal"/>
    <w:uiPriority w:val="39"/>
    <w:rsid w:val="0020287C"/>
    <w:pPr>
      <w:widowControl/>
      <w:autoSpaceDE/>
      <w:autoSpaceDN/>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6422"/>
    <w:pPr>
      <w:tabs>
        <w:tab w:val="center" w:pos="4513"/>
        <w:tab w:val="right" w:pos="9026"/>
      </w:tabs>
    </w:pPr>
  </w:style>
  <w:style w:type="character" w:customStyle="1" w:styleId="HeaderChar">
    <w:name w:val="Header Char"/>
    <w:basedOn w:val="DefaultParagraphFont"/>
    <w:link w:val="Header"/>
    <w:uiPriority w:val="99"/>
    <w:rsid w:val="00FC6422"/>
    <w:rPr>
      <w:rFonts w:ascii="Arial" w:eastAsia="Arial" w:hAnsi="Arial" w:cs="Arial"/>
    </w:rPr>
  </w:style>
  <w:style w:type="character" w:styleId="PageNumber">
    <w:name w:val="page number"/>
    <w:basedOn w:val="DefaultParagraphFont"/>
    <w:uiPriority w:val="99"/>
    <w:semiHidden/>
    <w:unhideWhenUsed/>
    <w:rsid w:val="00FC6422"/>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A6E50"/>
    <w:rPr>
      <w:b/>
      <w:bCs/>
    </w:rPr>
  </w:style>
  <w:style w:type="character" w:customStyle="1" w:styleId="CommentSubjectChar">
    <w:name w:val="Comment Subject Char"/>
    <w:basedOn w:val="CommentTextChar"/>
    <w:link w:val="CommentSubject"/>
    <w:uiPriority w:val="99"/>
    <w:semiHidden/>
    <w:rsid w:val="008A6E50"/>
    <w:rPr>
      <w:rFonts w:ascii="Arial" w:eastAsia="Arial" w:hAnsi="Arial" w:cs="Arial"/>
      <w:b/>
      <w:bCs/>
      <w:sz w:val="20"/>
      <w:szCs w:val="20"/>
    </w:rPr>
  </w:style>
  <w:style w:type="paragraph" w:styleId="Revision">
    <w:name w:val="Revision"/>
    <w:hidden/>
    <w:uiPriority w:val="99"/>
    <w:semiHidden/>
    <w:rsid w:val="00B16039"/>
    <w:pPr>
      <w:widowControl/>
      <w:autoSpaceDE/>
      <w:autoSpaceDN/>
    </w:pPr>
    <w:rPr>
      <w:rFonts w:ascii="Arial" w:eastAsia="Arial" w:hAnsi="Arial" w:cs="Arial"/>
    </w:rPr>
  </w:style>
  <w:style w:type="paragraph" w:styleId="FootnoteText">
    <w:name w:val="footnote text"/>
    <w:basedOn w:val="Normal"/>
    <w:link w:val="FootnoteTextChar"/>
    <w:uiPriority w:val="99"/>
    <w:semiHidden/>
    <w:unhideWhenUsed/>
    <w:rsid w:val="007C25CC"/>
    <w:rPr>
      <w:sz w:val="20"/>
      <w:szCs w:val="20"/>
    </w:rPr>
  </w:style>
  <w:style w:type="character" w:customStyle="1" w:styleId="FootnoteTextChar">
    <w:name w:val="Footnote Text Char"/>
    <w:basedOn w:val="DefaultParagraphFont"/>
    <w:link w:val="FootnoteText"/>
    <w:uiPriority w:val="99"/>
    <w:semiHidden/>
    <w:rsid w:val="007C25CC"/>
    <w:rPr>
      <w:rFonts w:ascii="Arial" w:eastAsia="Arial" w:hAnsi="Arial" w:cs="Arial"/>
      <w:sz w:val="20"/>
      <w:szCs w:val="20"/>
    </w:rPr>
  </w:style>
  <w:style w:type="character" w:styleId="FootnoteReference">
    <w:name w:val="footnote reference"/>
    <w:basedOn w:val="DefaultParagraphFont"/>
    <w:uiPriority w:val="99"/>
    <w:semiHidden/>
    <w:unhideWhenUsed/>
    <w:rsid w:val="007C25CC"/>
    <w:rPr>
      <w:vertAlign w:val="superscript"/>
    </w:rPr>
  </w:style>
  <w:style w:type="character" w:customStyle="1" w:styleId="Heading3Char">
    <w:name w:val="Heading 3 Char"/>
    <w:basedOn w:val="DefaultParagraphFont"/>
    <w:link w:val="Heading3"/>
    <w:uiPriority w:val="9"/>
    <w:semiHidden/>
    <w:rsid w:val="007C25C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890DB8"/>
    <w:rPr>
      <w:color w:val="605E5C"/>
      <w:shd w:val="clear" w:color="auto" w:fill="E1DFDD"/>
    </w:rPr>
  </w:style>
  <w:style w:type="character" w:styleId="FollowedHyperlink">
    <w:name w:val="FollowedHyperlink"/>
    <w:basedOn w:val="DefaultParagraphFont"/>
    <w:uiPriority w:val="99"/>
    <w:semiHidden/>
    <w:unhideWhenUsed/>
    <w:rsid w:val="00890DB8"/>
    <w:rPr>
      <w:color w:val="800080" w:themeColor="followedHyperlink"/>
      <w:u w:val="single"/>
    </w:rPr>
  </w:style>
  <w:style w:type="paragraph" w:styleId="BalloonText">
    <w:name w:val="Balloon Text"/>
    <w:basedOn w:val="Normal"/>
    <w:link w:val="BalloonTextChar"/>
    <w:uiPriority w:val="99"/>
    <w:semiHidden/>
    <w:unhideWhenUsed/>
    <w:rsid w:val="00CB51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1F5"/>
    <w:rPr>
      <w:rFonts w:ascii="Segoe UI" w:eastAsia="Arial" w:hAnsi="Segoe UI" w:cs="Segoe UI"/>
      <w:sz w:val="18"/>
      <w:szCs w:val="18"/>
    </w:rPr>
  </w:style>
  <w:style w:type="paragraph" w:styleId="Footer">
    <w:name w:val="footer"/>
    <w:basedOn w:val="Normal"/>
    <w:link w:val="FooterChar"/>
    <w:uiPriority w:val="99"/>
    <w:unhideWhenUsed/>
    <w:rsid w:val="000E1765"/>
    <w:pPr>
      <w:tabs>
        <w:tab w:val="center" w:pos="4513"/>
        <w:tab w:val="right" w:pos="9026"/>
      </w:tabs>
    </w:pPr>
  </w:style>
  <w:style w:type="character" w:customStyle="1" w:styleId="FooterChar">
    <w:name w:val="Footer Char"/>
    <w:basedOn w:val="DefaultParagraphFont"/>
    <w:link w:val="Footer"/>
    <w:uiPriority w:val="99"/>
    <w:rsid w:val="000E1765"/>
    <w:rPr>
      <w:rFonts w:ascii="Arial" w:eastAsia="Arial" w:hAnsi="Arial" w:cs="Arial"/>
    </w:rPr>
  </w:style>
  <w:style w:type="character" w:styleId="LineNumber">
    <w:name w:val="line number"/>
    <w:basedOn w:val="DefaultParagraphFont"/>
    <w:uiPriority w:val="99"/>
    <w:semiHidden/>
    <w:unhideWhenUsed/>
    <w:rsid w:val="00F43409"/>
  </w:style>
  <w:style w:type="character" w:customStyle="1" w:styleId="BodyTextChar">
    <w:name w:val="Body Text Char"/>
    <w:basedOn w:val="DefaultParagraphFont"/>
    <w:link w:val="BodyText"/>
    <w:uiPriority w:val="1"/>
    <w:rsid w:val="00053906"/>
    <w:rPr>
      <w:rFonts w:ascii="Arial" w:eastAsia="Arial" w:hAnsi="Arial" w:cs="Arial"/>
      <w:sz w:val="21"/>
      <w:szCs w:val="21"/>
    </w:rPr>
  </w:style>
  <w:style w:type="character" w:styleId="Emphasis">
    <w:name w:val="Emphasis"/>
    <w:basedOn w:val="DefaultParagraphFont"/>
    <w:uiPriority w:val="20"/>
    <w:qFormat/>
    <w:rsid w:val="002835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810359">
      <w:bodyDiv w:val="1"/>
      <w:marLeft w:val="0"/>
      <w:marRight w:val="0"/>
      <w:marTop w:val="0"/>
      <w:marBottom w:val="0"/>
      <w:divBdr>
        <w:top w:val="none" w:sz="0" w:space="0" w:color="auto"/>
        <w:left w:val="none" w:sz="0" w:space="0" w:color="auto"/>
        <w:bottom w:val="none" w:sz="0" w:space="0" w:color="auto"/>
        <w:right w:val="none" w:sz="0" w:space="0" w:color="auto"/>
      </w:divBdr>
    </w:div>
    <w:div w:id="1518497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is-uk.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3.safelinks.protection.outlook.com/?url=https%3A%2F%2Fwww.instituteforgovernment.org.uk%2Fsites%2Fdefault%2Ffiles%2Ftimeline-lockdown-web.pdf&amp;data=05%7C02%7CC.A.Graham%40soton.ac.uk%7C073ad037d5a943e052d808dc9c4b5baa%7C4a5378f929f44d3ebe89669d03ada9d8%7C0%7C0%7C638557094802512148%7CUnknown%7CTWFpbGZsb3d8eyJWIjoiMC4wLjAwMDAiLCJQIjoiV2luMzIiLCJBTiI6Ik1haWwiLCJXVCI6Mn0%3D%7C0%7C%7C%7C&amp;sdata=FHzWfODZIdKvzdZGjO2EVjVEdWLXL6meybei3R9iZUw%3D&amp;reserved=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ygraham@iu.edu" TargetMode="External"/><Relationship Id="rId5" Type="http://schemas.openxmlformats.org/officeDocument/2006/relationships/numbering" Target="numbering.xml"/><Relationship Id="rId15" Type="http://schemas.openxmlformats.org/officeDocument/2006/relationships/hyperlink" Target="https://issuu.com/nihr.crnwessex/docs/hfd1728_nihr_vision_issue11_spring_2023_v8_singl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o.int/emergencies/disease-outbreak-news/item/monkeypox---united-kingdom-of-great-britain-and-northern-ireland-ex-nig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21bb2c2-7036-4e64-9779-522757c14da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A070F5E15858479CBE015A2B1C5219" ma:contentTypeVersion="17" ma:contentTypeDescription="Create a new document." ma:contentTypeScope="" ma:versionID="5cefeb8f2d9d7d288868042c43f9375b">
  <xsd:schema xmlns:xsd="http://www.w3.org/2001/XMLSchema" xmlns:xs="http://www.w3.org/2001/XMLSchema" xmlns:p="http://schemas.microsoft.com/office/2006/metadata/properties" xmlns:ns3="321bb2c2-7036-4e64-9779-522757c14dad" xmlns:ns4="72d01919-25e5-44c6-b00f-d40bf3206e6b" targetNamespace="http://schemas.microsoft.com/office/2006/metadata/properties" ma:root="true" ma:fieldsID="777178aa461b4979ac2fefd0be69cc19" ns3:_="" ns4:_="">
    <xsd:import namespace="321bb2c2-7036-4e64-9779-522757c14dad"/>
    <xsd:import namespace="72d01919-25e5-44c6-b00f-d40bf3206e6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4:SharedWithUsers" minOccurs="0"/>
                <xsd:element ref="ns4:SharedWithDetails" minOccurs="0"/>
                <xsd:element ref="ns4:SharingHintHash"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bb2c2-7036-4e64-9779-522757c14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d01919-25e5-44c6-b00f-d40bf3206e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61EC49-C4BC-43AD-9EAE-86164E902BE4}">
  <ds:schemaRefs>
    <ds:schemaRef ds:uri="http://schemas.microsoft.com/office/2006/metadata/properties"/>
    <ds:schemaRef ds:uri="http://schemas.microsoft.com/office/infopath/2007/PartnerControls"/>
    <ds:schemaRef ds:uri="321bb2c2-7036-4e64-9779-522757c14dad"/>
  </ds:schemaRefs>
</ds:datastoreItem>
</file>

<file path=customXml/itemProps2.xml><?xml version="1.0" encoding="utf-8"?>
<ds:datastoreItem xmlns:ds="http://schemas.openxmlformats.org/officeDocument/2006/customXml" ds:itemID="{E463CEAE-6335-43DD-A1CF-081FDC41AEBB}">
  <ds:schemaRefs>
    <ds:schemaRef ds:uri="http://schemas.openxmlformats.org/officeDocument/2006/bibliography"/>
  </ds:schemaRefs>
</ds:datastoreItem>
</file>

<file path=customXml/itemProps3.xml><?xml version="1.0" encoding="utf-8"?>
<ds:datastoreItem xmlns:ds="http://schemas.openxmlformats.org/officeDocument/2006/customXml" ds:itemID="{4B87F98A-B8C8-40B7-8795-BCA1DEA78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bb2c2-7036-4e64-9779-522757c14dad"/>
    <ds:schemaRef ds:uri="72d01919-25e5-44c6-b00f-d40bf3206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74E96A-0DDE-41C3-BB81-18E6AACD4F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3306</Words>
  <Characters>21626</Characters>
  <Application>Microsoft Office Word</Application>
  <DocSecurity>0</DocSecurity>
  <Lines>354</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2026-01-15T22:45:00Z</cp:lastPrinted>
  <dcterms:created xsi:type="dcterms:W3CDTF">2026-02-25T13:31:00Z</dcterms:created>
  <dcterms:modified xsi:type="dcterms:W3CDTF">2026-03-27T09:54:00Z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2024-05-15T00:00:00Z</vt:filetime>
  </property>
  <property fmtid="{D5CDD505-2E9C-101B-9397-08002B2CF9AE}" pid="3" name="LastSaved">
    <vt:filetime>2024-05-15T00:00:00Z</vt:filetime>
  </property>
  <property fmtid="{D5CDD505-2E9C-101B-9397-08002B2CF9AE}" pid="4" name="Producer">
    <vt:lpwstr>macOS Version 14.4.1 (Build 23E224) Quartz PDFContext</vt:lpwstr>
  </property>
  <property fmtid="{D5CDD505-2E9C-101B-9397-08002B2CF9AE}" pid="5" name="ContentTypeId">
    <vt:lpwstr>0x01010026A070F5E15858479CBE015A2B1C5219</vt:lpwstr>
  </property>
  <property fmtid="{D5CDD505-2E9C-101B-9397-08002B2CF9AE}" pid="6" name="GrammarlyDocumentId">
    <vt:lpwstr>4c92627c-7dca-4bd4-9b6c-db814ace7809</vt:lpwstr>
  </property>
</Properties>
</file>